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32B2D2" w14:textId="01026FB3" w:rsidR="004A0A88" w:rsidRPr="009A37A1" w:rsidRDefault="00482A39" w:rsidP="00482A39">
      <w:pPr>
        <w:pStyle w:val="Pagedecouverture"/>
        <w:rPr>
          <w:noProof/>
        </w:rPr>
      </w:pPr>
      <w:r>
        <w:rPr>
          <w:noProof/>
        </w:rPr>
        <w:pict w14:anchorId="758C45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26E326-E044-4E52-A12B-B1DEC85F98B4" style="width:455.25pt;height:389.25pt">
            <v:imagedata r:id="rId11" o:title=""/>
          </v:shape>
        </w:pict>
      </w:r>
    </w:p>
    <w:p w14:paraId="0D02ED85" w14:textId="77777777" w:rsidR="004A0A88" w:rsidRPr="009A37A1" w:rsidRDefault="004A0A88" w:rsidP="004A0A88">
      <w:pPr>
        <w:rPr>
          <w:noProof/>
        </w:rPr>
        <w:sectPr w:rsidR="004A0A88" w:rsidRPr="009A37A1" w:rsidSect="00482A39">
          <w:footerReference w:type="even" r:id="rId12"/>
          <w:footerReference w:type="default" r:id="rId13"/>
          <w:pgSz w:w="11907" w:h="16839"/>
          <w:pgMar w:top="1134" w:right="1417" w:bottom="1134" w:left="1417" w:header="709" w:footer="709" w:gutter="0"/>
          <w:pgNumType w:start="0"/>
          <w:cols w:space="720"/>
          <w:docGrid w:linePitch="360"/>
        </w:sectPr>
      </w:pPr>
    </w:p>
    <w:p w14:paraId="445EC8E1" w14:textId="77777777" w:rsidR="004A0A88" w:rsidRPr="00560080" w:rsidRDefault="004A0A88" w:rsidP="0063165E">
      <w:pPr>
        <w:pStyle w:val="Exposdesmotifstitre"/>
        <w:rPr>
          <w:noProof/>
        </w:rPr>
      </w:pPr>
      <w:bookmarkStart w:id="0" w:name="_GoBack"/>
      <w:bookmarkEnd w:id="0"/>
      <w:r w:rsidRPr="00560080">
        <w:rPr>
          <w:noProof/>
        </w:rPr>
        <w:lastRenderedPageBreak/>
        <w:t>EXPUNERE DE MOTIVE</w:t>
      </w:r>
    </w:p>
    <w:p w14:paraId="034D371C" w14:textId="77777777" w:rsidR="00072D57" w:rsidRPr="00560080" w:rsidRDefault="00072D57" w:rsidP="007D5843">
      <w:pPr>
        <w:pStyle w:val="ManualHeading1"/>
        <w:rPr>
          <w:noProof/>
        </w:rPr>
      </w:pPr>
      <w:r>
        <w:rPr>
          <w:noProof/>
        </w:rPr>
        <w:t>1.</w:t>
      </w:r>
      <w:r>
        <w:rPr>
          <w:noProof/>
        </w:rPr>
        <w:tab/>
      </w:r>
      <w:r w:rsidRPr="00560080">
        <w:rPr>
          <w:noProof/>
        </w:rPr>
        <w:t>CONTEXTUL PROPUNERII</w:t>
      </w:r>
    </w:p>
    <w:p w14:paraId="4447D8B5" w14:textId="77777777" w:rsidR="00072D57" w:rsidRPr="00560080" w:rsidRDefault="00072D57" w:rsidP="00072D57">
      <w:pPr>
        <w:rPr>
          <w:b/>
          <w:bCs/>
          <w:noProof/>
        </w:rPr>
      </w:pPr>
      <w:r w:rsidRPr="00560080">
        <w:rPr>
          <w:b/>
          <w:noProof/>
        </w:rPr>
        <w:t>•</w:t>
      </w:r>
      <w:r w:rsidRPr="009A37A1">
        <w:rPr>
          <w:noProof/>
        </w:rPr>
        <w:tab/>
      </w:r>
      <w:r w:rsidRPr="00560080">
        <w:rPr>
          <w:b/>
          <w:noProof/>
        </w:rPr>
        <w:t>Motivele și obiectivele propunerii</w:t>
      </w:r>
    </w:p>
    <w:p w14:paraId="13515FB1" w14:textId="50A6843A" w:rsidR="00072D57" w:rsidRPr="009A37A1" w:rsidRDefault="00072D57" w:rsidP="007373D4">
      <w:pPr>
        <w:rPr>
          <w:noProof/>
        </w:rPr>
      </w:pPr>
      <w:r w:rsidRPr="009A37A1">
        <w:rPr>
          <w:noProof/>
        </w:rPr>
        <w:t>În circumstanțele politice și economice actuale, UE trebuie să se concentreze pe recâștigarea competitivității, pe eliminarea decalajului în materie de inovare față de alte economii majore și pe creșterea productivității pentru a-și stimula creșterea economică, astfel cum se solicită ferm în Raportul Draghi privind competitivitatea</w:t>
      </w:r>
      <w:r w:rsidRPr="009A37A1">
        <w:rPr>
          <w:rStyle w:val="FootnoteReference"/>
          <w:noProof/>
        </w:rPr>
        <w:footnoteReference w:id="1"/>
      </w:r>
      <w:r w:rsidRPr="009A37A1">
        <w:rPr>
          <w:noProof/>
        </w:rPr>
        <w:t xml:space="preserve">. Deși Uniunea Europeană este considerată una dintre cele mai atractive regiuni pentru întreprinderi datorită pieței sale unice de peste </w:t>
      </w:r>
      <w:r w:rsidRPr="006A1690">
        <w:rPr>
          <w:noProof/>
        </w:rPr>
        <w:t>450</w:t>
      </w:r>
      <w:r w:rsidR="007D6C4A">
        <w:rPr>
          <w:noProof/>
        </w:rPr>
        <w:t> </w:t>
      </w:r>
      <w:r w:rsidRPr="009A37A1">
        <w:rPr>
          <w:noProof/>
        </w:rPr>
        <w:t xml:space="preserve">de milioane de persoane, infrastructurii solide și sprijinului public pentru inovare, UE a rămas în urma principalilor săi concurenți. </w:t>
      </w:r>
    </w:p>
    <w:p w14:paraId="33D0BBCE" w14:textId="77777777" w:rsidR="00072D57" w:rsidRPr="009A37A1" w:rsidRDefault="00072D57" w:rsidP="007373D4">
      <w:pPr>
        <w:rPr>
          <w:noProof/>
        </w:rPr>
      </w:pPr>
      <w:r w:rsidRPr="009A37A1">
        <w:rPr>
          <w:noProof/>
        </w:rPr>
        <w:t>Întreprinderile, în special start-upurile și întreprinderile în fază de extindere, se află în centrul acestui efort de creștere. Ele contribuie în mod semnificativ la prosperitatea economică și la competitivitatea UE prin activitățile lor comerciale și prin investițiile pe care le realizează în întreaga UE. Start-upurile și întreprinderile în fază de extindere sunt cunoscute pentru agilitatea lor, pentru natura lor orientată spre asumarea de riscuri și pentru accentul pus pe scalabilitate și joacă un rol din ce în ce mai important în stimularea inovării și a creșterii economice. Ele continuă să modeleze mediul de afaceri, să intensifice concurența și să reprezinte o sursă majoră de creare de locuri de muncă. Totuși, pentru a putea face acest lucru, întreprinderile, în special start-upurile și întreprinderile în fază de extindere, au nevoie de un cadru juridic previzibil, favorabil creșterii și adaptat pentru a face față noilor provocări economice într-o lume din ce în ce mai digitalizată. În acest scop, normele privind societățile comerciale constituie coloana vertebrală a cadrului juridic necesar pentru un mediu de afaceri favorabil și pentru atragerea de investiții. Însă una dintre problemele generale cu care se confruntă încă întreprinderile în UE este fragmentarea normelor, inclusiv a celor privind societățile comerciale, între statele membre și obstacolele rezultate pentru întreprinderi pe piața unică.</w:t>
      </w:r>
    </w:p>
    <w:p w14:paraId="69C191A5" w14:textId="77777777" w:rsidR="00072D57" w:rsidRPr="009A37A1" w:rsidRDefault="00072D57" w:rsidP="007373D4">
      <w:pPr>
        <w:rPr>
          <w:noProof/>
        </w:rPr>
      </w:pPr>
      <w:r w:rsidRPr="009A37A1">
        <w:rPr>
          <w:noProof/>
        </w:rPr>
        <w:t xml:space="preserve">În acest context, raportul Letta privind viitorul pieței unice a subliniat necesitatea urgentă de a elimina barierele structurale care împiedică start-upurile și întreprinderile în fază de extindere să se extindă la nivel transfrontalier și a solicitat o „societate europeană simplificată”. În mod similar, raportul Draghi a subliniat diferențele dintre actele cu putere de lege și normele administrative ale statelor membre care limitează capacitatea întreprinderilor de a funcționa fără probleme pe piața unică a UE și a solicitat adoptarea unui nou statut juridic la nivelul UE pentru start-upurile inovatoare („societate europeană inovatoare”). Mediul de afaceri, în special comunitatea start-upurilor, a subliniat, de asemenea, cu fermitate necesitatea de a aborda urgent această fragmentare pentru a încuraja fondatorii să înființeze întreprinderi în UE, pentru a ajuta întreprinderile din UE să prospere și să se dezvolte și pentru a crea condiții care pot atrage investiții pentru întreprinderile din UE. </w:t>
      </w:r>
    </w:p>
    <w:p w14:paraId="41FD4F8B" w14:textId="77777777" w:rsidR="00072D57" w:rsidRPr="009A37A1" w:rsidRDefault="00072D57" w:rsidP="007373D4">
      <w:pPr>
        <w:rPr>
          <w:noProof/>
        </w:rPr>
      </w:pPr>
      <w:r w:rsidRPr="009A37A1">
        <w:rPr>
          <w:noProof/>
        </w:rPr>
        <w:t xml:space="preserve">Ca răspuns, Comunicarea Comisiei intitulată </w:t>
      </w:r>
      <w:r w:rsidRPr="00560080">
        <w:rPr>
          <w:i/>
          <w:noProof/>
        </w:rPr>
        <w:t>„O Busolă pentru competitivitatea UE”</w:t>
      </w:r>
      <w:r w:rsidRPr="009A37A1">
        <w:rPr>
          <w:noProof/>
        </w:rPr>
        <w:t xml:space="preserve"> a anunțat un al </w:t>
      </w:r>
      <w:r w:rsidRPr="006A1690">
        <w:rPr>
          <w:noProof/>
        </w:rPr>
        <w:t>28</w:t>
      </w:r>
      <w:r w:rsidRPr="009A37A1">
        <w:rPr>
          <w:noProof/>
        </w:rPr>
        <w:t xml:space="preserve">-lea regim ca parte a unui set cuprinzător de acțiuni menite să intensifice competitivitatea economiei europene. Mai precis, comunicările Comisiei intitulate </w:t>
      </w:r>
      <w:r w:rsidRPr="00560080">
        <w:rPr>
          <w:i/>
          <w:noProof/>
        </w:rPr>
        <w:t>„Uniunea economiilor și a investițiilor – O strategie de stimulare a prosperității cetățenilor și a competitivității economice în UE”</w:t>
      </w:r>
      <w:r w:rsidRPr="009A37A1">
        <w:rPr>
          <w:noProof/>
        </w:rPr>
        <w:t xml:space="preserve">, </w:t>
      </w:r>
      <w:r w:rsidRPr="00560080">
        <w:rPr>
          <w:i/>
          <w:noProof/>
        </w:rPr>
        <w:t>„Piața unică: piața internă europeană într-o lume nesigură. O strategie pentru crearea unei piețe unice simple, solide și pe deplin integrate”</w:t>
      </w:r>
      <w:r w:rsidRPr="009A37A1">
        <w:rPr>
          <w:noProof/>
        </w:rPr>
        <w:t xml:space="preserve"> și </w:t>
      </w:r>
      <w:r w:rsidRPr="00560080">
        <w:rPr>
          <w:i/>
          <w:noProof/>
        </w:rPr>
        <w:t>„Strategia UE privind start-upurile și întreprinderile în fază de extindere; Alegeți Europa pentru lansarea și dezvoltarea afacerii”</w:t>
      </w:r>
      <w:r w:rsidRPr="009A37A1">
        <w:rPr>
          <w:noProof/>
        </w:rPr>
        <w:t xml:space="preserve"> au stabilit o listă de măsuri privind mobilizarea de </w:t>
      </w:r>
      <w:r w:rsidRPr="009A37A1">
        <w:rPr>
          <w:noProof/>
        </w:rPr>
        <w:lastRenderedPageBreak/>
        <w:t xml:space="preserve">investiții private, accesul la finanțare, dezvoltarea în continuare a pieței unice ca realitate și stimularea perspectivelor start-upurilor și ale întreprinderilor în fază de extindere din UE și au subliniat rolul important pe care un al </w:t>
      </w:r>
      <w:r w:rsidRPr="006A1690">
        <w:rPr>
          <w:noProof/>
        </w:rPr>
        <w:t>28</w:t>
      </w:r>
      <w:r w:rsidRPr="009A37A1">
        <w:rPr>
          <w:noProof/>
        </w:rPr>
        <w:t xml:space="preserve">-lea regim îl poate juca în aceste contexte. Ultimele două comunicări au anunțat, de asemenea, că cel de al </w:t>
      </w:r>
      <w:r w:rsidRPr="006A1690">
        <w:rPr>
          <w:noProof/>
        </w:rPr>
        <w:t>28</w:t>
      </w:r>
      <w:r w:rsidRPr="009A37A1">
        <w:rPr>
          <w:noProof/>
        </w:rPr>
        <w:t xml:space="preserve">-lea regim va include un cadru juridic al UE pentru întreprinderi bazat pe soluții digitale implicite. Propunerea privind cel de al </w:t>
      </w:r>
      <w:r w:rsidRPr="006A1690">
        <w:rPr>
          <w:noProof/>
        </w:rPr>
        <w:t>28</w:t>
      </w:r>
      <w:r w:rsidRPr="009A37A1">
        <w:rPr>
          <w:noProof/>
        </w:rPr>
        <w:t xml:space="preserve">-lea regim a fost anunțată și în Comunicarea Comisiei din </w:t>
      </w:r>
      <w:r w:rsidRPr="006A1690">
        <w:rPr>
          <w:noProof/>
        </w:rPr>
        <w:t>2026</w:t>
      </w:r>
      <w:r w:rsidRPr="009A37A1">
        <w:rPr>
          <w:noProof/>
        </w:rPr>
        <w:t xml:space="preserve"> intitulată „Programul de lucru. </w:t>
      </w:r>
    </w:p>
    <w:p w14:paraId="2DE150DA" w14:textId="77777777" w:rsidR="00072D57" w:rsidRPr="009A37A1" w:rsidRDefault="00072D57" w:rsidP="007373D4">
      <w:pPr>
        <w:rPr>
          <w:noProof/>
        </w:rPr>
      </w:pPr>
      <w:r w:rsidRPr="009A37A1">
        <w:rPr>
          <w:noProof/>
        </w:rPr>
        <w:t xml:space="preserve">Necesitatea urgentă de a îmbunătăți condițiile de afaceri în UE a fost subliniată și de Consiliul European, care a invitat Comisia în </w:t>
      </w:r>
      <w:r w:rsidRPr="006A1690">
        <w:rPr>
          <w:noProof/>
        </w:rPr>
        <w:t>2025</w:t>
      </w:r>
      <w:r w:rsidRPr="009A37A1">
        <w:rPr>
          <w:noProof/>
        </w:rPr>
        <w:t xml:space="preserve"> să propună, „în conformitate cu competențele respective în temeiul tratatelor, fără întârziere, un al </w:t>
      </w:r>
      <w:r w:rsidRPr="006A1690">
        <w:rPr>
          <w:noProof/>
        </w:rPr>
        <w:t>28</w:t>
      </w:r>
      <w:r w:rsidRPr="009A37A1">
        <w:rPr>
          <w:noProof/>
        </w:rPr>
        <w:t xml:space="preserve">-lea regim opțional de drept al societăților comerciale care să permită întreprinderilor inovatoare să se extindă”. În paralel, raportul legislativ din proprie inițiativă al Parlamentului European intitulat „Al </w:t>
      </w:r>
      <w:r w:rsidRPr="006A1690">
        <w:rPr>
          <w:noProof/>
        </w:rPr>
        <w:t>28</w:t>
      </w:r>
      <w:r w:rsidRPr="009A37A1">
        <w:rPr>
          <w:noProof/>
        </w:rPr>
        <w:t xml:space="preserve">-lea regim: un nou cadru juridic pentru întreprinderile inovatoare” a solicitat un al </w:t>
      </w:r>
      <w:r w:rsidRPr="006A1690">
        <w:rPr>
          <w:noProof/>
        </w:rPr>
        <w:t>28</w:t>
      </w:r>
      <w:r w:rsidRPr="009A37A1">
        <w:rPr>
          <w:noProof/>
        </w:rPr>
        <w:t>-lea regim care ar trebui să se refere în principal la normele de drept al societăților comerciale și să introducă o nouă formă de societate în legislația națională, cu simplificarea constituirii și înregistrării societăților. De asemenea, acesta a subliniat necesitatea unor măsuri de facilitare a deținerii de acțiuni de către angajați, a unor mecanisme de asigurare a unei soluționări mai eficiente a litigiilor și a unor garanții solide pentru protejarea drepturilor de participare ale angajaților.</w:t>
      </w:r>
    </w:p>
    <w:p w14:paraId="37E78E5E" w14:textId="77777777" w:rsidR="00072D57" w:rsidRPr="009A37A1" w:rsidRDefault="00072D57" w:rsidP="007373D4">
      <w:pPr>
        <w:rPr>
          <w:noProof/>
        </w:rPr>
      </w:pPr>
      <w:r w:rsidRPr="009A37A1">
        <w:rPr>
          <w:noProof/>
        </w:rPr>
        <w:t>Prezenta propunere urmărește să răspundă acestor solicitări prin abordarea fragmentării cadrelor de reglementare naționale și a obstacolelor rezultate pentru întreprinderile de pe piața unică. Aceasta prezintă un cadru juridic privind societățile comerciale, inclusiv o formă juridică armonizată de societate comercială, care urmează să fie introdusă în ordinea națională a fiecărui stat membru. De asemenea, propunerea armonizează o gamă largă de norme privind societățile comerciale pentru a aborda provocările cu care se confruntă întreprinderile moderne pe parcursul întregului ciclu de viață al întreprinderii pe piața unică, inclusiv înființarea, funcționarea ulterioară a întreprinderilor și procedurile de lichidare și de insolvență. În plus, se propun norme armonizate care să permită întreprinderilor să atragă investiții private prin proceduri comune rapide, digitale și eficiente din punctul de vedere al costurilor, ceea ce ar facilita extinderea întreprinderilor cu creștere puternică pe piața unică și ar permite atât investitorilor din UE, cât și celor din țări terțe să investească în întreprinderi.</w:t>
      </w:r>
    </w:p>
    <w:p w14:paraId="494D7773" w14:textId="77777777" w:rsidR="00072D57" w:rsidRPr="009A37A1" w:rsidRDefault="00072D57" w:rsidP="007373D4">
      <w:pPr>
        <w:rPr>
          <w:noProof/>
        </w:rPr>
      </w:pPr>
      <w:r w:rsidRPr="009A37A1">
        <w:rPr>
          <w:noProof/>
        </w:rPr>
        <w:t>Obiectivele generale ale prezentei propuneri sunt de a oferi condiții mai bune pentru înființarea unei întreprinderi și oportunități mai bune de creștere și extindere în UE, precum și de a încuraja mai multe investiții în întreprinderile din UE, în special în etapele inițiale și de creștere ale acestora. Prin aceste condiții și oportunități îmbunătățite, propunerea urmărește să consolideze competitivitatea întreprinderilor din UE și a economiei UE și să îmbunătățească funcționarea pieței unice.</w:t>
      </w:r>
    </w:p>
    <w:p w14:paraId="3BEC65AC" w14:textId="77777777" w:rsidR="00072D57" w:rsidRPr="009A37A1" w:rsidRDefault="00072D57" w:rsidP="007373D4">
      <w:pPr>
        <w:rPr>
          <w:noProof/>
        </w:rPr>
      </w:pPr>
      <w:r w:rsidRPr="009A37A1">
        <w:rPr>
          <w:noProof/>
        </w:rPr>
        <w:t>Pentru a realiza acest lucru, propunerea va prevedea în special:</w:t>
      </w:r>
    </w:p>
    <w:p w14:paraId="77054ABA" w14:textId="77777777" w:rsidR="00072D57" w:rsidRPr="009A37A1" w:rsidRDefault="00072D57" w:rsidP="00554559">
      <w:pPr>
        <w:pStyle w:val="Bullet0"/>
        <w:numPr>
          <w:ilvl w:val="0"/>
          <w:numId w:val="76"/>
        </w:numPr>
        <w:rPr>
          <w:noProof/>
        </w:rPr>
      </w:pPr>
      <w:r w:rsidRPr="009A37A1">
        <w:rPr>
          <w:noProof/>
        </w:rPr>
        <w:t xml:space="preserve">un cadru juridic comun pentru societățile comerciale din UE, </w:t>
      </w:r>
    </w:p>
    <w:p w14:paraId="2110BA35" w14:textId="77777777" w:rsidR="00072D57" w:rsidRPr="009A37A1" w:rsidRDefault="00072D57" w:rsidP="00554559">
      <w:pPr>
        <w:pStyle w:val="Bullet0"/>
        <w:numPr>
          <w:ilvl w:val="0"/>
          <w:numId w:val="76"/>
        </w:numPr>
        <w:rPr>
          <w:noProof/>
        </w:rPr>
      </w:pPr>
      <w:r w:rsidRPr="009A37A1">
        <w:rPr>
          <w:noProof/>
        </w:rPr>
        <w:t xml:space="preserve">norme și proceduri simple și eficiente pentru societățile comerciale pe parcursul întregului lor ciclu de viață și </w:t>
      </w:r>
    </w:p>
    <w:p w14:paraId="19C447D1" w14:textId="77777777" w:rsidR="00072D57" w:rsidRPr="009A37A1" w:rsidRDefault="00072D57" w:rsidP="00554559">
      <w:pPr>
        <w:pStyle w:val="Bullet0"/>
        <w:numPr>
          <w:ilvl w:val="0"/>
          <w:numId w:val="76"/>
        </w:numPr>
        <w:rPr>
          <w:noProof/>
        </w:rPr>
      </w:pPr>
      <w:r w:rsidRPr="009A37A1">
        <w:rPr>
          <w:noProof/>
        </w:rPr>
        <w:t>un cadru favorabil investițiilor.</w:t>
      </w:r>
    </w:p>
    <w:p w14:paraId="1A03D81F" w14:textId="77777777" w:rsidR="00072D57" w:rsidRPr="00560080" w:rsidRDefault="00072D57" w:rsidP="007373D4">
      <w:pPr>
        <w:rPr>
          <w:b/>
          <w:bCs/>
          <w:noProof/>
        </w:rPr>
      </w:pPr>
      <w:r w:rsidRPr="00560080">
        <w:rPr>
          <w:b/>
          <w:noProof/>
        </w:rPr>
        <w:t>•</w:t>
      </w:r>
      <w:r w:rsidRPr="009A37A1">
        <w:rPr>
          <w:noProof/>
        </w:rPr>
        <w:tab/>
      </w:r>
      <w:r w:rsidRPr="00560080">
        <w:rPr>
          <w:b/>
          <w:noProof/>
        </w:rPr>
        <w:t>Coerența cu dispozițiile de politică deja existente în domeniul de politică vizat</w:t>
      </w:r>
    </w:p>
    <w:p w14:paraId="2086E3C6" w14:textId="77777777" w:rsidR="00072D57" w:rsidRPr="009A37A1" w:rsidRDefault="00072D57" w:rsidP="007373D4">
      <w:pPr>
        <w:rPr>
          <w:noProof/>
        </w:rPr>
      </w:pPr>
      <w:r w:rsidRPr="009A37A1">
        <w:rPr>
          <w:noProof/>
        </w:rPr>
        <w:t xml:space="preserve">Prezenta propunere stabilește un cadru juridic armonizat pentru societățile EU Inc., incluzând o nouă formă juridică armonizată de societate care urmează să fie introdusă în ordinea juridică națională a tuturor statelor membre. Acesta este complementar și coerent cu </w:t>
      </w:r>
      <w:r w:rsidRPr="006E7A47">
        <w:rPr>
          <w:iCs/>
          <w:noProof/>
        </w:rPr>
        <w:t>acquis</w:t>
      </w:r>
      <w:r w:rsidRPr="009A37A1">
        <w:rPr>
          <w:noProof/>
        </w:rPr>
        <w:t xml:space="preserve">-ul existent </w:t>
      </w:r>
      <w:r w:rsidRPr="009A37A1">
        <w:rPr>
          <w:noProof/>
        </w:rPr>
        <w:lastRenderedPageBreak/>
        <w:t xml:space="preserve">al UE în materie de drept al societăților comerciale și utilizează instrumentele și sistemele digitale și normele de fond din Directiva (UE) </w:t>
      </w:r>
      <w:r w:rsidRPr="006A1690">
        <w:rPr>
          <w:noProof/>
        </w:rPr>
        <w:t>2017</w:t>
      </w:r>
      <w:r w:rsidRPr="009A37A1">
        <w:rPr>
          <w:noProof/>
        </w:rPr>
        <w:t>/</w:t>
      </w:r>
      <w:r w:rsidRPr="006A1690">
        <w:rPr>
          <w:noProof/>
        </w:rPr>
        <w:t>1132</w:t>
      </w:r>
      <w:r w:rsidRPr="009A37A1">
        <w:rPr>
          <w:noProof/>
        </w:rPr>
        <w:t xml:space="preserve"> codificată</w:t>
      </w:r>
      <w:r w:rsidRPr="009A37A1">
        <w:rPr>
          <w:rStyle w:val="FootnoteReference"/>
          <w:noProof/>
        </w:rPr>
        <w:footnoteReference w:id="2"/>
      </w:r>
      <w:r w:rsidRPr="009A37A1">
        <w:rPr>
          <w:noProof/>
        </w:rPr>
        <w:t xml:space="preserve">. </w:t>
      </w:r>
    </w:p>
    <w:p w14:paraId="71DCD37B" w14:textId="77777777" w:rsidR="00072D57" w:rsidRPr="009A37A1" w:rsidRDefault="00072D57" w:rsidP="007373D4">
      <w:pPr>
        <w:rPr>
          <w:noProof/>
        </w:rPr>
      </w:pPr>
      <w:r w:rsidRPr="009A37A1">
        <w:rPr>
          <w:noProof/>
        </w:rPr>
        <w:t xml:space="preserve">Propunerea se bazează în totalitate pe utilizarea sistemului de interconectare a registrelor comerțului (BRIS), care se bazează pe obligațiile legale prevăzute de Directiva (UE) </w:t>
      </w:r>
      <w:r w:rsidRPr="006A1690">
        <w:rPr>
          <w:noProof/>
        </w:rPr>
        <w:t>2017</w:t>
      </w:r>
      <w:r w:rsidRPr="009A37A1">
        <w:rPr>
          <w:noProof/>
        </w:rPr>
        <w:t>/</w:t>
      </w:r>
      <w:r w:rsidRPr="006A1690">
        <w:rPr>
          <w:noProof/>
        </w:rPr>
        <w:t>1132</w:t>
      </w:r>
      <w:r w:rsidRPr="009A37A1">
        <w:rPr>
          <w:noProof/>
        </w:rPr>
        <w:t xml:space="preserve"> și de Regulamentul de punere în aplicare (UE) </w:t>
      </w:r>
      <w:r w:rsidRPr="006A1690">
        <w:rPr>
          <w:noProof/>
        </w:rPr>
        <w:t>2021</w:t>
      </w:r>
      <w:r w:rsidRPr="009A37A1">
        <w:rPr>
          <w:noProof/>
        </w:rPr>
        <w:t>/</w:t>
      </w:r>
      <w:r w:rsidRPr="006A1690">
        <w:rPr>
          <w:noProof/>
        </w:rPr>
        <w:t>1042</w:t>
      </w:r>
      <w:r w:rsidRPr="009A37A1">
        <w:rPr>
          <w:noProof/>
        </w:rPr>
        <w:t xml:space="preserve"> al Comisiei</w:t>
      </w:r>
      <w:r w:rsidRPr="009A37A1">
        <w:rPr>
          <w:rStyle w:val="FootnoteReference"/>
          <w:noProof/>
        </w:rPr>
        <w:footnoteReference w:id="3"/>
      </w:r>
      <w:r w:rsidRPr="009A37A1">
        <w:rPr>
          <w:noProof/>
        </w:rPr>
        <w:t xml:space="preserve">, fără a-i modifica în mod fundamental funcționarea sau infrastructura. La fel ca în cazul altor societăți cu răspundere limitată, societățile EU Inc. vor avea obligația de a depune informații obligatorii privind societatea, iar registrele comerțului vor pune aceste informații la dispoziția publicului. Aceste cerințe sunt adaptate pentru a reflecta caracteristicile armonizate ale societăților EU Inc. și faptul că informațiile despre societățile EU Inc. vor fi disponibile și la nivelul UE, prin intermediul BRIS pe portalul e-justiție, prin intermediul etichetelor multilingve. Schimburile digitale cu privire la societățile EU Inc. între registrele comerțului – pentru a aplica principiul „doar o singură dată” – vor avea loc și prin intermediul BRIS, așa cum se întâmplă în prezent în cazul altor societăți cu răspundere limitată. Societățile EU Inc. vor avea, de asemenea, un identificator unic european (EUID). În plus, propunerea asigură faptul că societățile EU Inc. vor beneficia de formalități reduse, precum eliminarea necesității apostilei pe documentele societății, propunând totodată măsuri suplimentare de simplificare. În cazul în care o societate EU Inc. este creată printr-o transformare, fuziune sau divizare transfrontalieră sau efectuează o astfel de operațiune, normele UE existente privind fuziunile, transformările și divizările transfrontaliere se vor aplica la fel ca în cazul altor societăți comerciale cu răspundere limitată din UE. </w:t>
      </w:r>
    </w:p>
    <w:p w14:paraId="3FAA0A7F" w14:textId="77777777" w:rsidR="00072D57" w:rsidRPr="009A37A1" w:rsidRDefault="00072D57" w:rsidP="007373D4">
      <w:pPr>
        <w:rPr>
          <w:noProof/>
        </w:rPr>
      </w:pPr>
      <w:r w:rsidRPr="009A37A1">
        <w:rPr>
          <w:noProof/>
        </w:rPr>
        <w:t>Multe alte norme din prezenta propunere se bazează pe proceduri digitale cu registrele comerțului, introducând în același timp noi soluții armonizate și proceduri complet digitale în alte domenii esențiale pentru dezvoltarea societăților EU Inc., în special în ceea ce privește procedurile relevante pentru atragerea de investiții.</w:t>
      </w:r>
    </w:p>
    <w:p w14:paraId="79618ADE" w14:textId="77777777" w:rsidR="00035E27" w:rsidRPr="009A37A1" w:rsidRDefault="00035E27" w:rsidP="00035E27">
      <w:pPr>
        <w:rPr>
          <w:noProof/>
        </w:rPr>
      </w:pPr>
      <w:r w:rsidRPr="009A37A1">
        <w:rPr>
          <w:noProof/>
        </w:rPr>
        <w:t>În ceea ce privește insolvența unei societăți EU Inc. care este un start-up inovator, propunerea completează apropierea legislațiilor materiale în materie de insolvență realizată prin [</w:t>
      </w:r>
      <w:r w:rsidRPr="00560080">
        <w:rPr>
          <w:i/>
          <w:noProof/>
        </w:rPr>
        <w:t>OP: trimitere la Directiva (UE) 2026/XXX a Parlamentului European și a Consiliului din XXX 2026 de armonizare a anumitor aspecte ale dreptului insolvenței</w:t>
      </w:r>
      <w:r w:rsidRPr="009A37A1">
        <w:rPr>
          <w:noProof/>
        </w:rPr>
        <w:t xml:space="preserve">], în special prin prevederea unei proceduri simplificate de lichidare și a unui cadru pentru licitația electronică a activelor în cadrul acestei proceduri. Aceasta nu aduce atingere normelor privind stabilirea competenței internaționale, a legii aplicabile și a recunoașterii hotărârilor judecătorești în materie de insolvență, prevăzute în Regulamentul (UE) </w:t>
      </w:r>
      <w:r w:rsidRPr="006A1690">
        <w:rPr>
          <w:noProof/>
        </w:rPr>
        <w:t>2015</w:t>
      </w:r>
      <w:r w:rsidRPr="009A37A1">
        <w:rPr>
          <w:noProof/>
        </w:rPr>
        <w:t>/</w:t>
      </w:r>
      <w:r w:rsidRPr="006A1690">
        <w:rPr>
          <w:noProof/>
        </w:rPr>
        <w:t>848</w:t>
      </w:r>
      <w:r w:rsidRPr="009A37A1">
        <w:rPr>
          <w:rStyle w:val="FootnoteReference"/>
          <w:noProof/>
        </w:rPr>
        <w:footnoteReference w:id="4"/>
      </w:r>
      <w:r w:rsidRPr="009A37A1">
        <w:rPr>
          <w:noProof/>
        </w:rPr>
        <w:t xml:space="preserve">. De asemenea, propunerea nu aduce atingere aplicării Directivei (UE) </w:t>
      </w:r>
      <w:r w:rsidRPr="006A1690">
        <w:rPr>
          <w:noProof/>
        </w:rPr>
        <w:t>2019</w:t>
      </w:r>
      <w:r w:rsidRPr="009A37A1">
        <w:rPr>
          <w:noProof/>
        </w:rPr>
        <w:t>/</w:t>
      </w:r>
      <w:r w:rsidRPr="006A1690">
        <w:rPr>
          <w:noProof/>
        </w:rPr>
        <w:t>1023</w:t>
      </w:r>
      <w:r w:rsidRPr="009A37A1">
        <w:rPr>
          <w:rStyle w:val="FootnoteReference"/>
          <w:noProof/>
        </w:rPr>
        <w:footnoteReference w:id="5"/>
      </w:r>
      <w:r w:rsidRPr="009A37A1">
        <w:rPr>
          <w:noProof/>
        </w:rPr>
        <w:t xml:space="preserve"> privind cadrele de restructurare preventivă, remiterea de datorie și decăderile, precum și măsurile de sporire a eficienței procedurilor de </w:t>
      </w:r>
      <w:r w:rsidRPr="009A37A1">
        <w:rPr>
          <w:noProof/>
        </w:rPr>
        <w:lastRenderedPageBreak/>
        <w:t xml:space="preserve">restructurare, de insolvență și de remitere de datorie, astfel cum a fost transpusă în legislația statelor membre; prin urmare, măsurile prevăzute în directiva din </w:t>
      </w:r>
      <w:r w:rsidRPr="006A1690">
        <w:rPr>
          <w:noProof/>
        </w:rPr>
        <w:t>2019</w:t>
      </w:r>
      <w:r w:rsidRPr="009A37A1">
        <w:rPr>
          <w:noProof/>
        </w:rPr>
        <w:t xml:space="preserve"> se vor aplica pe deplin pentru societățile EU Inc. </w:t>
      </w:r>
    </w:p>
    <w:p w14:paraId="2E195398" w14:textId="77777777" w:rsidR="00D74EC9" w:rsidRPr="009A37A1" w:rsidRDefault="00800C5C" w:rsidP="00D74EC9">
      <w:pPr>
        <w:rPr>
          <w:noProof/>
        </w:rPr>
      </w:pPr>
      <w:r w:rsidRPr="009A37A1">
        <w:rPr>
          <w:noProof/>
        </w:rPr>
        <w:t xml:space="preserve">Schimbul de informații privind societățile EU Inc. între registrele comerțului și autoritățile responsabile cu emiterea codului de identificare fiscală (TIN) și a codului de înregistrare în scopuri de TVA este coerent cu obiectivele legislației UE privind cooperarea administrativă în domeniul fiscal și cu legislația privind combaterea spălării banilor. Acest lucru va asigura faptul că informațiile privind societățile din registrele comerțului, verificate în timpul controalelor preventive obligatorii, pot fi utilizate în mod automat pentru emiterea codului de identificare fiscală și a codului de înregistrare în scopuri de TVA. În plus, transferul informațiilor privind societățile din registrul comerțului către registrul beneficiarilor reali în contextul înregistrării unei societăți EU Inc. va asigura faptul că informațiile privind societățile din registrul beneficiarilor reali corespund informațiilor actualizate și verificate din registrele comerțului și va contribui, prin urmare, la realizarea obiectivelor legislației UE privind combaterea spălării banilor (CSB), în special ale Directivei CSB (UE) </w:t>
      </w:r>
      <w:r w:rsidRPr="006A1690">
        <w:rPr>
          <w:noProof/>
        </w:rPr>
        <w:t>2024</w:t>
      </w:r>
      <w:r w:rsidRPr="009A37A1">
        <w:rPr>
          <w:noProof/>
        </w:rPr>
        <w:t>/</w:t>
      </w:r>
      <w:r w:rsidRPr="006A1690">
        <w:rPr>
          <w:noProof/>
        </w:rPr>
        <w:t>1640</w:t>
      </w:r>
      <w:r w:rsidRPr="009A37A1">
        <w:rPr>
          <w:rStyle w:val="FootnoteReference"/>
          <w:noProof/>
        </w:rPr>
        <w:footnoteReference w:id="6"/>
      </w:r>
      <w:r w:rsidRPr="009A37A1">
        <w:rPr>
          <w:noProof/>
        </w:rPr>
        <w:t xml:space="preserve"> și ale Regulamentului CSB (UE) </w:t>
      </w:r>
      <w:r w:rsidRPr="006A1690">
        <w:rPr>
          <w:noProof/>
        </w:rPr>
        <w:t>2024</w:t>
      </w:r>
      <w:r w:rsidRPr="009A37A1">
        <w:rPr>
          <w:noProof/>
        </w:rPr>
        <w:t>/</w:t>
      </w:r>
      <w:r w:rsidRPr="006A1690">
        <w:rPr>
          <w:noProof/>
        </w:rPr>
        <w:t>1624</w:t>
      </w:r>
      <w:r w:rsidRPr="009A37A1">
        <w:rPr>
          <w:rStyle w:val="FootnoteReference"/>
          <w:noProof/>
        </w:rPr>
        <w:footnoteReference w:id="7"/>
      </w:r>
      <w:r w:rsidRPr="009A37A1">
        <w:rPr>
          <w:noProof/>
        </w:rPr>
        <w:t xml:space="preserve">, având în vedere că exactitatea datelor incluse în registrele beneficiarilor reali are o importanță fundamentală. Acest lucru ar fi, de asemenea, în conformitate cu viitoarea interconectare dintre BRIS și sistemul de interconectare a registrelor beneficiarilor reali (BORIS), în urma Directivei (UE) </w:t>
      </w:r>
      <w:r w:rsidRPr="006A1690">
        <w:rPr>
          <w:noProof/>
        </w:rPr>
        <w:t>2025</w:t>
      </w:r>
      <w:r w:rsidRPr="009A37A1">
        <w:rPr>
          <w:noProof/>
        </w:rPr>
        <w:t>/</w:t>
      </w:r>
      <w:r w:rsidRPr="006A1690">
        <w:rPr>
          <w:noProof/>
        </w:rPr>
        <w:t>25</w:t>
      </w:r>
      <w:r w:rsidRPr="009A37A1">
        <w:rPr>
          <w:noProof/>
        </w:rPr>
        <w:t xml:space="preserve"> privind modernizarea dreptului societăților comerciale în domeniul digital</w:t>
      </w:r>
      <w:r w:rsidRPr="009A37A1">
        <w:rPr>
          <w:rStyle w:val="FootnoteReference"/>
          <w:noProof/>
        </w:rPr>
        <w:footnoteReference w:id="8"/>
      </w:r>
      <w:r w:rsidRPr="009A37A1">
        <w:rPr>
          <w:noProof/>
        </w:rPr>
        <w:t>.</w:t>
      </w:r>
    </w:p>
    <w:p w14:paraId="1CA8CC42" w14:textId="77777777" w:rsidR="00072D57" w:rsidRPr="00560080" w:rsidRDefault="00072D57" w:rsidP="007373D4">
      <w:pPr>
        <w:rPr>
          <w:b/>
          <w:bCs/>
          <w:noProof/>
        </w:rPr>
      </w:pPr>
      <w:r w:rsidRPr="00560080">
        <w:rPr>
          <w:b/>
          <w:noProof/>
        </w:rPr>
        <w:t>•</w:t>
      </w:r>
      <w:r w:rsidRPr="009A37A1">
        <w:rPr>
          <w:noProof/>
        </w:rPr>
        <w:tab/>
      </w:r>
      <w:r w:rsidRPr="00560080">
        <w:rPr>
          <w:b/>
          <w:noProof/>
        </w:rPr>
        <w:t>Coerența cu alte politici ale Uniunii</w:t>
      </w:r>
    </w:p>
    <w:p w14:paraId="12B0B1E2" w14:textId="77777777" w:rsidR="00072D57" w:rsidRPr="009A37A1" w:rsidRDefault="00072D57" w:rsidP="007373D4">
      <w:pPr>
        <w:rPr>
          <w:noProof/>
        </w:rPr>
      </w:pPr>
      <w:r w:rsidRPr="009A37A1">
        <w:rPr>
          <w:noProof/>
        </w:rPr>
        <w:t>Propunerea urmează obiectivele Busolei pentru competitivitate și este coerentă cu acestea pentru a permite întreprinderilor inovatoare să beneficieze de un set unic și armonizat de norme la nivelul UE, indiferent de locul în care investesc și își desfășoară activitatea pe piața unică, și răspunde în mod direct anunțului privind un cadru juridic al UE pentru întreprinderi pe piața unică și strategiilor privind start-upurile și întreprinderile în fază de extindere.</w:t>
      </w:r>
    </w:p>
    <w:p w14:paraId="1FA4DD88" w14:textId="77777777" w:rsidR="00072D57" w:rsidRPr="009A37A1" w:rsidRDefault="00072D57" w:rsidP="007373D4">
      <w:pPr>
        <w:rPr>
          <w:noProof/>
        </w:rPr>
      </w:pPr>
      <w:r w:rsidRPr="009A37A1">
        <w:rPr>
          <w:noProof/>
        </w:rPr>
        <w:t xml:space="preserve">Prin măsurile sale de creare a unui cadru favorabil investițiilor, prezenta propunere este, de asemenea, strâns legată de inițiativele Comisiei din cadrul uniunii economiilor și a investițiilor. În acest sens, în </w:t>
      </w:r>
      <w:r w:rsidRPr="006A1690">
        <w:rPr>
          <w:noProof/>
        </w:rPr>
        <w:t>2025</w:t>
      </w:r>
      <w:r w:rsidRPr="009A37A1">
        <w:rPr>
          <w:noProof/>
        </w:rPr>
        <w:t xml:space="preserve"> au fost publicate mai multe inițiative menite să îmbunătățească accesul întreprinderilor europene la finanțare, de exemplu pachetul privind integrarea pieței adoptat în decembrie </w:t>
      </w:r>
      <w:r w:rsidRPr="006A1690">
        <w:rPr>
          <w:noProof/>
        </w:rPr>
        <w:t>2025</w:t>
      </w:r>
      <w:r w:rsidRPr="009A37A1">
        <w:rPr>
          <w:noProof/>
        </w:rPr>
        <w:t xml:space="preserve"> și alte inițiative anunțate pentru </w:t>
      </w:r>
      <w:r w:rsidRPr="006A1690">
        <w:rPr>
          <w:noProof/>
        </w:rPr>
        <w:t>2026</w:t>
      </w:r>
      <w:r w:rsidRPr="009A37A1">
        <w:rPr>
          <w:noProof/>
        </w:rPr>
        <w:t xml:space="preserve">, inclusiv o reformă a fondurilor cu capital de risc și de creștere ale UE și măsuri de sprijinire a ieșirilor investitorilor din întreprinderi private. </w:t>
      </w:r>
    </w:p>
    <w:p w14:paraId="12D36740" w14:textId="77777777" w:rsidR="00072D57" w:rsidRPr="009A37A1" w:rsidRDefault="00072D57" w:rsidP="007373D4">
      <w:pPr>
        <w:rPr>
          <w:noProof/>
        </w:rPr>
      </w:pPr>
      <w:r w:rsidRPr="009A37A1">
        <w:rPr>
          <w:noProof/>
        </w:rPr>
        <w:t xml:space="preserve">Digitalizarea procedurilor în materie de drept al societăților comerciale pentru societățile EU Inc. nu doar că se bazează pe instrumentele existente ale dreptului UE al societăților comerciale, astfel cum s-a explicat mai sus, ci este, de asemenea, complementară altor </w:t>
      </w:r>
      <w:r w:rsidRPr="009A37A1">
        <w:rPr>
          <w:noProof/>
        </w:rPr>
        <w:lastRenderedPageBreak/>
        <w:t>instrumente digitale existente (sau dezvoltate în prezent) la nivelul UE. Noile proceduri digitale prevăzute de propunere se bazează pe utilizarea mijloacelor de identificare electronică, inclusiv a portofelelor europene pentru identitatea digitală, și a serviciilor de încredere, prevăzute în Regulamentul (UE) nr. </w:t>
      </w:r>
      <w:r w:rsidRPr="006A1690">
        <w:rPr>
          <w:noProof/>
        </w:rPr>
        <w:t>910</w:t>
      </w:r>
      <w:r w:rsidRPr="009A37A1">
        <w:rPr>
          <w:noProof/>
        </w:rPr>
        <w:t>/</w:t>
      </w:r>
      <w:r w:rsidRPr="006A1690">
        <w:rPr>
          <w:noProof/>
        </w:rPr>
        <w:t>2014</w:t>
      </w:r>
      <w:r w:rsidRPr="009A37A1">
        <w:rPr>
          <w:rStyle w:val="FootnoteReference"/>
          <w:noProof/>
        </w:rPr>
        <w:footnoteReference w:id="9"/>
      </w:r>
      <w:r w:rsidRPr="009A37A1">
        <w:rPr>
          <w:noProof/>
        </w:rPr>
        <w:t xml:space="preserve"> (eIDAS), modificat prin Regulamentul (UE) </w:t>
      </w:r>
      <w:r w:rsidRPr="006A1690">
        <w:rPr>
          <w:noProof/>
        </w:rPr>
        <w:t>2024</w:t>
      </w:r>
      <w:r w:rsidRPr="009A37A1">
        <w:rPr>
          <w:noProof/>
        </w:rPr>
        <w:t>/</w:t>
      </w:r>
      <w:r w:rsidRPr="006A1690">
        <w:rPr>
          <w:noProof/>
        </w:rPr>
        <w:t>1183</w:t>
      </w:r>
      <w:r w:rsidRPr="009A37A1">
        <w:rPr>
          <w:rStyle w:val="FootnoteReference"/>
          <w:noProof/>
        </w:rPr>
        <w:footnoteReference w:id="10"/>
      </w:r>
      <w:r w:rsidRPr="009A37A1">
        <w:rPr>
          <w:noProof/>
        </w:rPr>
        <w:t>, care instituie cadrul european pentru identitatea digitală, inclusiv portofelul european pentru identitatea digitală (EUDIW). Acest lucru reflectă complementaritatea deja existentă, prin care dreptul UE al societăților comerciale se bazează pe cadrul european pentru identitatea digitală pentru identificarea fondatorilor, a administratorilor și a investitorilor societății și asigură posibilitatea de a utiliza EUDIW pentru procedurile online în materie de drept al UE al societăților comerciale.</w:t>
      </w:r>
    </w:p>
    <w:p w14:paraId="532CC89B" w14:textId="77777777" w:rsidR="00072D57" w:rsidRPr="009A37A1" w:rsidRDefault="00072D57" w:rsidP="007373D4">
      <w:pPr>
        <w:rPr>
          <w:noProof/>
        </w:rPr>
      </w:pPr>
      <w:r w:rsidRPr="009A37A1">
        <w:rPr>
          <w:noProof/>
        </w:rPr>
        <w:t>De asemenea, există complementaritate între prezenta propunere și propunerea recentă a Comisiei de regulament privind instituirea portofelelor europene pentru întreprinderi, care se bazează pe cadrul european pentru identitatea digitală și îl extinde</w:t>
      </w:r>
      <w:r w:rsidRPr="009A37A1">
        <w:rPr>
          <w:rStyle w:val="FootnoteReference"/>
          <w:noProof/>
        </w:rPr>
        <w:footnoteReference w:id="11"/>
      </w:r>
      <w:r w:rsidRPr="009A37A1">
        <w:rPr>
          <w:noProof/>
        </w:rPr>
        <w:t>, și are ca obiectiv sprijinirea societăților în comunicările între întreprinderi și între întreprinderi și administrația publică. La fel ca orice altă societate, odată constituită și înregistrată în registrul comerțului, o societate EU Inc. poate alege să achiziționeze portofelul european pentru întreprinderi pentru a autentifica, stoca și partaja documente în condiții de siguranță. Acest lucru se bazează în general pe coerența dintre propunerea privind portofelul european pentru întreprinderi și dreptul UE al societăților comerciale, prin care portofelul pentru întreprinderi va utiliza EUID, identificatorul unic al societății conform dreptului UE al societăților comerciale, pentru a identifica în mod unic societățile, permițând corelarea portofelelor europene pentru întreprinderi cu informațiile oficiale, actualizate și de încredere despre societăți din registrele comerțului. În plus, ca urmare a prezentei propuneri, instrumentele digitale, precum certificatul de societate din UE și procura UE digitală, vor fi compatibile cu portofelele europene pentru întreprinderi și aceasta permite unei societăți EU Inc. care deține un astfel de portofel să îl utilizeze în conformitate cu prezenta propunere.</w:t>
      </w:r>
    </w:p>
    <w:p w14:paraId="7818D1A6" w14:textId="77777777" w:rsidR="00072D57" w:rsidRPr="009A37A1" w:rsidRDefault="00072D57" w:rsidP="007373D4">
      <w:pPr>
        <w:rPr>
          <w:noProof/>
        </w:rPr>
      </w:pPr>
      <w:r w:rsidRPr="009A37A1">
        <w:rPr>
          <w:noProof/>
        </w:rPr>
        <w:t>Propunerea este complementară și cu alte inițiative ale UE care vizează facilitarea informațiilor sau a procedurilor transfrontaliere, precum Regulamentul privind portalul digital unic</w:t>
      </w:r>
      <w:r w:rsidRPr="009A37A1">
        <w:rPr>
          <w:rStyle w:val="FootnoteReference"/>
          <w:noProof/>
        </w:rPr>
        <w:footnoteReference w:id="12"/>
      </w:r>
      <w:r w:rsidRPr="009A37A1">
        <w:rPr>
          <w:noProof/>
        </w:rPr>
        <w:t xml:space="preserve">. Deși portalul digital unic (PDU) prevede norme generale pentru facilitarea accesului online la informații, proceduri administrative și servicii de asistență în întreaga UE și acoperă o gamă largă de proceduri administrative definite în regulament, prezenta propunere vizează proceduri specifice în materie de drept al societăților comerciale și de insolvență, care sunt excluse în mod explicit din domeniul de aplicare al PDU pentru toate societățile, prin urmare și pentru societățile EU Inc. În același timp, societățile EU Inc., la fel ca alte societăți, vor putea utiliza procedurile care intră în domeniul de aplicare al PDU. Linkurile către informații despre forma juridică EU Inc. și procedurile prevăzute de prezentul regulament, disponibile pe site-urile naționale de înregistrare, ar urma să fie, de asemenea, disponibile prin intermediul portalului „Your Europe” din cadrul PDU. </w:t>
      </w:r>
    </w:p>
    <w:p w14:paraId="6B2FCA5C" w14:textId="77777777" w:rsidR="00D5580F" w:rsidRPr="009A37A1" w:rsidRDefault="00992CFD" w:rsidP="009C3C07">
      <w:pPr>
        <w:rPr>
          <w:noProof/>
        </w:rPr>
      </w:pPr>
      <w:r w:rsidRPr="009A37A1">
        <w:rPr>
          <w:noProof/>
        </w:rPr>
        <w:lastRenderedPageBreak/>
        <w:t xml:space="preserve">Propunerea este complementară și cu Directiva (UE) </w:t>
      </w:r>
      <w:r w:rsidRPr="006A1690">
        <w:rPr>
          <w:noProof/>
        </w:rPr>
        <w:t>2019</w:t>
      </w:r>
      <w:r w:rsidRPr="009A37A1">
        <w:rPr>
          <w:noProof/>
        </w:rPr>
        <w:t>/</w:t>
      </w:r>
      <w:r w:rsidRPr="006A1690">
        <w:rPr>
          <w:noProof/>
        </w:rPr>
        <w:t>1024</w:t>
      </w:r>
      <w:r w:rsidRPr="009A37A1">
        <w:rPr>
          <w:rStyle w:val="FootnoteReference"/>
          <w:noProof/>
        </w:rPr>
        <w:footnoteReference w:id="13"/>
      </w:r>
      <w:r w:rsidRPr="009A37A1">
        <w:rPr>
          <w:noProof/>
        </w:rPr>
        <w:t xml:space="preserve"> privind datele deschise și reutilizarea informațiilor din sectorul public. Deși Directiva privind datele deschise acoperă reutilizarea informațiilor din sectorul public de către terți în scopuri comerciale sau necomerciale, prezenta propunere se concentrează, în schimb, pe nevoile utilizatorilor direcți, precum societățile, alte părți interesate și autoritățile publice, de a accesa și utiliza date oficiale fiabile și actualizate despre societăți direct din registrele naționale ale comerțului.</w:t>
      </w:r>
    </w:p>
    <w:p w14:paraId="23730B68" w14:textId="77777777" w:rsidR="00CC22DC" w:rsidRPr="009A37A1" w:rsidRDefault="00CC22DC" w:rsidP="009C3C07">
      <w:pPr>
        <w:rPr>
          <w:noProof/>
        </w:rPr>
      </w:pPr>
      <w:r w:rsidRPr="009A37A1">
        <w:rPr>
          <w:noProof/>
        </w:rPr>
        <w:t xml:space="preserve">Deși scopul principal al prezentei propuneri este de a consolida competitivitatea întreprinderilor stabilite în UE, conceperea regimului EU Inc. poate sprijini și integrarea treptată a țărilor candidate și potențial candidate în viitor, sub rezerva unor acorduri bilaterale pentru a asigura alinierea la </w:t>
      </w:r>
      <w:r w:rsidRPr="006E7A47">
        <w:rPr>
          <w:iCs/>
          <w:noProof/>
        </w:rPr>
        <w:t>acquis</w:t>
      </w:r>
      <w:r w:rsidRPr="009A37A1">
        <w:rPr>
          <w:noProof/>
        </w:rPr>
        <w:t xml:space="preserve"> și respectarea condițiilor și a garanțiilor.</w:t>
      </w:r>
    </w:p>
    <w:p w14:paraId="0F89627C" w14:textId="77777777" w:rsidR="00072D57" w:rsidRPr="00560080" w:rsidRDefault="00072D57" w:rsidP="007373D4">
      <w:pPr>
        <w:pStyle w:val="ManualHeading1"/>
        <w:rPr>
          <w:noProof/>
        </w:rPr>
      </w:pPr>
      <w:r>
        <w:rPr>
          <w:noProof/>
        </w:rPr>
        <w:t>2.</w:t>
      </w:r>
      <w:r>
        <w:rPr>
          <w:noProof/>
        </w:rPr>
        <w:tab/>
      </w:r>
      <w:r w:rsidRPr="00560080">
        <w:rPr>
          <w:noProof/>
        </w:rPr>
        <w:t>TEMEI JURIDIC, SUBSIDIARITATE ȘI PROPORȚIONALITATE</w:t>
      </w:r>
    </w:p>
    <w:p w14:paraId="2493F063" w14:textId="77777777" w:rsidR="00072D57" w:rsidRPr="00560080" w:rsidRDefault="00072D57" w:rsidP="007373D4">
      <w:pPr>
        <w:rPr>
          <w:b/>
          <w:bCs/>
          <w:noProof/>
        </w:rPr>
      </w:pPr>
      <w:r w:rsidRPr="00560080">
        <w:rPr>
          <w:b/>
          <w:noProof/>
        </w:rPr>
        <w:t>•</w:t>
      </w:r>
      <w:r w:rsidRPr="009A37A1">
        <w:rPr>
          <w:noProof/>
        </w:rPr>
        <w:tab/>
      </w:r>
      <w:r w:rsidRPr="00560080">
        <w:rPr>
          <w:b/>
          <w:noProof/>
        </w:rPr>
        <w:t>Temeiul juridic</w:t>
      </w:r>
    </w:p>
    <w:p w14:paraId="5A79C86D" w14:textId="77777777" w:rsidR="00072D57" w:rsidRPr="009A37A1" w:rsidRDefault="00072D57" w:rsidP="007373D4">
      <w:pPr>
        <w:rPr>
          <w:noProof/>
        </w:rPr>
      </w:pPr>
      <w:r w:rsidRPr="009A37A1">
        <w:rPr>
          <w:noProof/>
        </w:rPr>
        <w:t>Propunerea se întemeiază pe articolul </w:t>
      </w:r>
      <w:r w:rsidRPr="006A1690">
        <w:rPr>
          <w:noProof/>
        </w:rPr>
        <w:t>114</w:t>
      </w:r>
      <w:r w:rsidRPr="009A37A1">
        <w:rPr>
          <w:noProof/>
        </w:rPr>
        <w:t xml:space="preserve"> din TFUE care conferă Parlamentului European și Consiliului competența de a adopta măsuri privind apropierea actelor cu putere de lege și a actelor administrative ale statelor membre care au ca obiect instituirea și funcționarea pieței interne. </w:t>
      </w:r>
    </w:p>
    <w:p w14:paraId="0D0ADBDC" w14:textId="77777777" w:rsidR="00072D57" w:rsidRPr="009A37A1" w:rsidRDefault="00072D57" w:rsidP="007373D4">
      <w:pPr>
        <w:rPr>
          <w:noProof/>
        </w:rPr>
      </w:pPr>
      <w:r w:rsidRPr="009A37A1">
        <w:rPr>
          <w:noProof/>
        </w:rPr>
        <w:t>Potrivit Curții de Justiție a Uniunii Europene, utilizarea articolului </w:t>
      </w:r>
      <w:r w:rsidRPr="006A1690">
        <w:rPr>
          <w:noProof/>
        </w:rPr>
        <w:t>114</w:t>
      </w:r>
      <w:r w:rsidRPr="009A37A1">
        <w:rPr>
          <w:noProof/>
        </w:rPr>
        <w:t xml:space="preserve"> din TFUE impune ca un act să apropie legislațiile naționale, în loc să lase neschimbate diferitele legislații naționale. Acesta trebuie </w:t>
      </w:r>
      <w:r w:rsidRPr="00560080">
        <w:rPr>
          <w:i/>
          <w:noProof/>
        </w:rPr>
        <w:t>să aibă în mod real ca obiect îmbunătățirea condițiilor de instituire și de funcționare a pieței interne.</w:t>
      </w:r>
      <w:r w:rsidRPr="009A37A1">
        <w:rPr>
          <w:noProof/>
        </w:rPr>
        <w:t xml:space="preserve"> Acesta trebuie să contribuie la eliminarea obstacolelor din calea exercitării libertăților fundamentale sau la eliminarea denaturărilor concurenței. În plus, Curtea de Justiție a recunoscut că expresia „măsuri privind apropierea” de la articolul </w:t>
      </w:r>
      <w:r w:rsidRPr="006A1690">
        <w:rPr>
          <w:noProof/>
        </w:rPr>
        <w:t>114</w:t>
      </w:r>
      <w:r w:rsidRPr="009A37A1">
        <w:rPr>
          <w:noProof/>
        </w:rPr>
        <w:t xml:space="preserve"> din TFUE a fost concepută de autorii tratatului pentru a conferi legiuitorului Uniunii o marjă de apreciere în ceea ce privește tehnica de armonizare cea mai adecvată pentru atingerea rezultatului dorit, în funcție de contextul general și de circumstanțele specifice ale materiei care trebuie armonizată</w:t>
      </w:r>
      <w:r w:rsidRPr="009A37A1">
        <w:rPr>
          <w:rStyle w:val="FootnoteReference"/>
          <w:noProof/>
        </w:rPr>
        <w:footnoteReference w:id="14"/>
      </w:r>
      <w:r w:rsidRPr="009A37A1">
        <w:rPr>
          <w:noProof/>
        </w:rPr>
        <w:t>.</w:t>
      </w:r>
    </w:p>
    <w:p w14:paraId="74A14DBA" w14:textId="77777777" w:rsidR="00072D57" w:rsidRPr="009A37A1" w:rsidRDefault="00072D57" w:rsidP="007373D4">
      <w:pPr>
        <w:rPr>
          <w:noProof/>
        </w:rPr>
      </w:pPr>
      <w:r w:rsidRPr="009A37A1">
        <w:rPr>
          <w:noProof/>
        </w:rPr>
        <w:t xml:space="preserve">Prezenta propunere apropie, în mai multe privințe, legislațiile naționale care reglementează activitățile întreprinderilor din UE pe parcursul întregului ciclu de viață al acestora. Scopul său este de a îmbunătăți funcționarea pieței interne prin crearea unui cadru juridic privind societățile comerciale care să fie eficient pentru întreprinderi și investitori. Aceasta oferă coloana vertebrală a unui mediu de reglementare care permite întreprinderilor să atragă investiții și să se dezvolte. În acest context, propunerea introduce o formă juridică armonizată, „EU Inc.”, care urmează să fie prevăzută în ordinea națională a fiecărui stat membru și reglementată de norme armonizate pe care fondatorii și societățile pot opta să le utilizeze. Aceasta armonizează caracteristicile esențiale, bazându-se pe legislația statelor membre, care sunt necesare pentru a aborda în mod eficace provocările cu care se confruntă întreprinderile moderne. Prin furnizarea unor astfel de caracteristici armonizate, propunerea abordează fragmentarea tot mai mare a legislațiilor privind societățile cu răspundere limitată, care se reflectă într-o creștere a noilor forme juridice naționale ale căror caracteristici diferă semnificativ, urmărind în același timp același obiectiv de a face normele și procedurile mai flexibile și de a promova start-upurile, întreprinderile în fază de extindere și alte întreprinderi </w:t>
      </w:r>
      <w:r w:rsidRPr="009A37A1">
        <w:rPr>
          <w:noProof/>
        </w:rPr>
        <w:lastRenderedPageBreak/>
        <w:t>mici și mijlocii. De asemenea, propunerea armonizează unele aspecte-cheie ale procedurilor de lichidare și de insolvență.</w:t>
      </w:r>
    </w:p>
    <w:p w14:paraId="6B2FCB5C" w14:textId="77777777" w:rsidR="00072D57" w:rsidRPr="009A37A1" w:rsidRDefault="00497B4A" w:rsidP="007373D4">
      <w:pPr>
        <w:rPr>
          <w:noProof/>
        </w:rPr>
      </w:pPr>
      <w:r w:rsidRPr="009A37A1">
        <w:rPr>
          <w:noProof/>
        </w:rPr>
        <w:t xml:space="preserve">În plus, propunerea urmărește să soluționeze fragmentarea abordărilor naționale în materie de reglementare în ceea ce privește utilizarea și acceptarea transfrontalieră a informațiilor privind societățile EU Inc. din registrele comerțului, precum și a actelor notariale sau administrative și să elimine barierele administrative din calea utilizării acestor informații (de exemplu, apostila) în situații transfrontaliere, inclusiv în cadrul procedurilor administrative sau judiciare, pe baza unor măsuri precum certificatul armonizat de societate din UE și procura UE digitală. Pentru a spori și mai mult utilizarea transfrontalieră a datelor referitoare la societățile EU Inc. și pentru a reduce și mai mult sarcinile pentru aceste societăți, propunerea conține, de asemenea, o obligație generală a autorităților administrative și judiciare de a consulta informațiile privind societățile EU Inc. puse la dispoziția publicului la nivelul UE, în special prin intermediul sistemului de interconectare a registrelor comerțului, în contextul procedurilor transfrontaliere. </w:t>
      </w:r>
    </w:p>
    <w:p w14:paraId="23996CC1" w14:textId="77777777" w:rsidR="00072D57" w:rsidRPr="009A37A1" w:rsidRDefault="00072D57" w:rsidP="007373D4">
      <w:pPr>
        <w:rPr>
          <w:noProof/>
        </w:rPr>
      </w:pPr>
      <w:r w:rsidRPr="009A37A1">
        <w:rPr>
          <w:noProof/>
        </w:rPr>
        <w:t xml:space="preserve">În plus, propunerea urmărește să faciliteze libera circulație a capitalurilor prin armonizarea normelor și a procedurilor divergente care afectează investițiile în societăți, inclusiv în ceea ce privește acțiunile și transferurile de acțiuni. Propunerea urmărește să elimine principalele bariere care decurg din divergențele în materie de drept al societăților comerciale și care limitează eforturile întreprinderilor de a atrage investitori, în special din alte state membre și din țări terțe. Prin abordarea complexității și a fragmentării normelor care descurajează investitorii, cum ar fi investitorii de capital de risc din țări terțe și investitorii providențiali transfrontalieri, propunerea se aliniază la obiectivele uniunii economiilor și a investițiilor. </w:t>
      </w:r>
    </w:p>
    <w:p w14:paraId="4FEDE3FB" w14:textId="77777777" w:rsidR="00072D57" w:rsidRPr="009A37A1" w:rsidRDefault="00072D57" w:rsidP="007373D4">
      <w:pPr>
        <w:rPr>
          <w:noProof/>
        </w:rPr>
      </w:pPr>
      <w:r w:rsidRPr="009A37A1">
        <w:rPr>
          <w:noProof/>
        </w:rPr>
        <w:t>În cele din urmă, propunerea stabilește norme armonizate menite să sporească eficacitatea și eficiența cooperării administrative dintre registrele comerțului, precum și dintre registrele comerțului și alte autorități, pentru a susține și a sprijini procedurile armonizate și digitale privind societățile comerciale și pentru a le face funcționale într-un cadru transfrontalier.</w:t>
      </w:r>
    </w:p>
    <w:p w14:paraId="744FF30A" w14:textId="77777777" w:rsidR="00AB089A" w:rsidRPr="009A37A1" w:rsidRDefault="005D5DE1" w:rsidP="3F2B3ABC">
      <w:pPr>
        <w:rPr>
          <w:noProof/>
        </w:rPr>
      </w:pPr>
      <w:r w:rsidRPr="009A37A1">
        <w:rPr>
          <w:noProof/>
        </w:rPr>
        <w:t>Propunerea abordează, de asemenea, anumite aspecte legate de impozitare (în special în ceea ce privește EU-ESO) și de participarea lucrătorilor. Aceste dispoziții nu urmăresc să armonizeze domeniile impozitării sau drepturile lucrătorilor, ci constituie doar un mijloc de realizare a obiectivului principal al actului.</w:t>
      </w:r>
    </w:p>
    <w:p w14:paraId="3A2BC530" w14:textId="77777777" w:rsidR="00072D57" w:rsidRPr="00560080" w:rsidRDefault="00072D57" w:rsidP="007373D4">
      <w:pPr>
        <w:rPr>
          <w:b/>
          <w:bCs/>
          <w:noProof/>
        </w:rPr>
      </w:pPr>
      <w:r w:rsidRPr="00560080">
        <w:rPr>
          <w:b/>
          <w:noProof/>
        </w:rPr>
        <w:t>•</w:t>
      </w:r>
      <w:r w:rsidRPr="009A37A1">
        <w:rPr>
          <w:noProof/>
        </w:rPr>
        <w:tab/>
      </w:r>
      <w:r w:rsidRPr="00560080">
        <w:rPr>
          <w:b/>
          <w:noProof/>
        </w:rPr>
        <w:t xml:space="preserve">Subsidiaritatea (în cazul competențelor neexclusive) </w:t>
      </w:r>
    </w:p>
    <w:p w14:paraId="3C389456" w14:textId="77777777" w:rsidR="007F2422" w:rsidRPr="009A37A1" w:rsidRDefault="00072D57" w:rsidP="009C1606">
      <w:pPr>
        <w:rPr>
          <w:noProof/>
        </w:rPr>
      </w:pPr>
      <w:r w:rsidRPr="009A37A1">
        <w:rPr>
          <w:noProof/>
        </w:rPr>
        <w:t>Propunerea urmărește să abordeze problemele cu care se confruntă întreprinderile din cauza normelor și procedurilor naționale divergente privind societățile comerciale. Prin urmare, este necesară o acțiune coordonată la nivelul UE pentru a introduce un cadru comun privind societățile comerciale, cu o formă juridică armonizată a societăților și o marcă a UE, pe care fondatorii și întreprinderile pot opta să le utilizeze. În mod similar, este necesară o acțiune coordonată la nivelul UE pentru a se asigura că toate statele membre dispun de norme și proceduri comune pentru înființarea și operațiunile juridice ale societăților în temeiul acestui cadru privind societățile comerciale și că acestea sunt compatibile și funcționează în situații transfrontaliere. Un cadru juridic coerent și armonizat pentru o formă juridică simplificată a societăților comerciale, care să vizeze în special satisfacerea nevoilor start-upurilor și ale întreprinderilor în fază de extindere, atragerea și păstrarea talentelor și a investițiilor, poate fi realizat exclusiv la nivelul UE.</w:t>
      </w:r>
    </w:p>
    <w:p w14:paraId="619F6F2C" w14:textId="77777777" w:rsidR="00072D57" w:rsidRPr="009A37A1" w:rsidRDefault="00072D57" w:rsidP="007373D4">
      <w:pPr>
        <w:rPr>
          <w:noProof/>
        </w:rPr>
      </w:pPr>
      <w:r w:rsidRPr="009A37A1">
        <w:rPr>
          <w:noProof/>
        </w:rPr>
        <w:t xml:space="preserve">Acțiunea UE are, de asemenea, o puternică valoare adăugată, deoarece prezenta propunere urmărește să se bazeze pe BRIS, care este deja operațional la nivelul UE. În plus, numai o acțiune la nivelul UE poate garanta că principiul „doar o singură dată” va fi aplicat în toate </w:t>
      </w:r>
      <w:r w:rsidRPr="009A37A1">
        <w:rPr>
          <w:noProof/>
        </w:rPr>
        <w:lastRenderedPageBreak/>
        <w:t>statele membre și, prin urmare, că înființarea societăților EU Inc. nu va fi doar rapidă, ci și complet digitală și recunoscută de toate autoritățile naționale și registrele comerțului.</w:t>
      </w:r>
    </w:p>
    <w:p w14:paraId="3C78D336" w14:textId="77777777" w:rsidR="00072D57" w:rsidRPr="009A37A1" w:rsidRDefault="00072D57" w:rsidP="007373D4">
      <w:pPr>
        <w:rPr>
          <w:noProof/>
        </w:rPr>
      </w:pPr>
      <w:r w:rsidRPr="009A37A1">
        <w:rPr>
          <w:noProof/>
        </w:rPr>
        <w:t>În plus, sunt necesare acțiuni coordonate pentru a asigura un mediu favorabil investitorilor, inclusiv securitatea juridică privind opțiunile de ieșire, în special în situații transfrontaliere. În plus, sunt necesare norme armonizate pentru a introduce planuri de opțiuni pe acțiuni ale angajaților care să funcționeze în situații transfrontaliere, care sunt esențiale pentru ca societățile EU Inc. să atragă și să păstreze talentele. Deși statele membre, acționând individual, ar putea crea forme juridice naționale, acestea nu ar putea introduce norme, mecanisme și proceduri comune la nivel european care să fie suficient de compatibile și coerente pentru a funcționa în situații transfrontaliere. Un cadru juridic coerent și armonizat pentru o formă juridică simplificată a societăților comerciale, care să vizeze în special satisfacerea nevoilor start-upurilor și ale întreprinderilor în fază de extindere, atragerea și păstrarea talentelor și a investițiilor, poate fi realizat exclusiv la nivelul UE.</w:t>
      </w:r>
    </w:p>
    <w:p w14:paraId="024B8B7F" w14:textId="77777777" w:rsidR="00072D57" w:rsidRPr="009A37A1" w:rsidRDefault="00973F39" w:rsidP="007373D4">
      <w:pPr>
        <w:rPr>
          <w:noProof/>
        </w:rPr>
      </w:pPr>
      <w:r w:rsidRPr="009A37A1">
        <w:rPr>
          <w:noProof/>
        </w:rPr>
        <w:t xml:space="preserve">Având în vedere considerentele de mai sus, acțiunea la nivelul UE în contextul prezentei propuneri are o puternică valoare adăugată, deoarece se axează pe stimularea competitivității și pe asigurarea securității juridice necesare prin stabilirea unui cadru juridic comun. Cooperarea bilaterală sau multilaterală dintre statele membre nu ar putea să abordeze fragmentarea pieței unice, ci, dimpotrivă, ar putea duce la o fragmentare suplimentară. Fondatorii ar continua să se confrunte cu provocări atunci când înființează și administrează societăți în UE, în continuare start-upurile și întreprinderile în fază de extindere nu ar putea să profite pe deplin de dimensiunea pieței unice, și există riscul ca unele să se mute în țări terțe cu condiții mai atractive pentru creștere. </w:t>
      </w:r>
    </w:p>
    <w:p w14:paraId="2733488D" w14:textId="77777777" w:rsidR="00072D57" w:rsidRPr="00560080" w:rsidRDefault="00072D57" w:rsidP="007373D4">
      <w:pPr>
        <w:rPr>
          <w:b/>
          <w:bCs/>
          <w:noProof/>
        </w:rPr>
      </w:pPr>
      <w:r w:rsidRPr="00560080">
        <w:rPr>
          <w:b/>
          <w:noProof/>
        </w:rPr>
        <w:t>•</w:t>
      </w:r>
      <w:r w:rsidRPr="009A37A1">
        <w:rPr>
          <w:noProof/>
        </w:rPr>
        <w:tab/>
      </w:r>
      <w:r w:rsidRPr="00560080">
        <w:rPr>
          <w:b/>
          <w:noProof/>
        </w:rPr>
        <w:t>Proporționalitatea</w:t>
      </w:r>
    </w:p>
    <w:p w14:paraId="757312A7" w14:textId="77777777" w:rsidR="00072D57" w:rsidRPr="009A37A1" w:rsidRDefault="00072D57" w:rsidP="007373D4">
      <w:pPr>
        <w:rPr>
          <w:noProof/>
        </w:rPr>
      </w:pPr>
      <w:r w:rsidRPr="009A37A1">
        <w:rPr>
          <w:noProof/>
        </w:rPr>
        <w:t xml:space="preserve">În conformitate cu principiul proporționalității, prezenta propunere nu depășește ceea ce este necesar pentru atingerea obiectivelor sale. Aceasta este specifică, deoarece abordează domenii pe care părțile interesate, în special întreprinderile și fondatorii, le-au semnalat ca fiind problematice în cadrul activităților de consultare. În plus, propunerea se axează pe asigurarea unui cadru juridic armonizat pentru societățile comerciale din întreaga UE, care trebuie abordat la nivelul UE și care nu ar putea fi realizat doar prin acțiunea individuală a statelor membre. </w:t>
      </w:r>
    </w:p>
    <w:p w14:paraId="5A9F81CF" w14:textId="77777777" w:rsidR="00072D57" w:rsidRPr="009A37A1" w:rsidRDefault="00072D57" w:rsidP="007373D4">
      <w:pPr>
        <w:rPr>
          <w:noProof/>
        </w:rPr>
      </w:pPr>
      <w:r w:rsidRPr="009A37A1">
        <w:rPr>
          <w:noProof/>
        </w:rPr>
        <w:t xml:space="preserve">Propunerea nu dezvoltă noi sisteme în sensul cadrului juridic EU Inc. al societăților comerciale, ci utilizează instrumentele și sistemele digitale existente dezvoltate în conformitate cu Directiva (UE) </w:t>
      </w:r>
      <w:r w:rsidRPr="006A1690">
        <w:rPr>
          <w:noProof/>
        </w:rPr>
        <w:t>2017</w:t>
      </w:r>
      <w:r w:rsidRPr="009A37A1">
        <w:rPr>
          <w:noProof/>
        </w:rPr>
        <w:t>/</w:t>
      </w:r>
      <w:r w:rsidRPr="006A1690">
        <w:rPr>
          <w:noProof/>
        </w:rPr>
        <w:t>1132</w:t>
      </w:r>
      <w:r w:rsidRPr="009A37A1">
        <w:rPr>
          <w:noProof/>
        </w:rPr>
        <w:t xml:space="preserve"> codificată și, în special, se bazează pe sistemul BRIS pentru punerea la dispoziția publicului a informațiilor despre societățile EU Inc. și pentru schimburile digitale de informații despre societățile EU Inc. între registrele comerțului bazate pe principiul „doar o singură dată”, astfel cum se întâmplă în cazul altor societăți cu răspundere limitată din UE în temeiul </w:t>
      </w:r>
      <w:r w:rsidRPr="006E7A47">
        <w:rPr>
          <w:iCs/>
          <w:noProof/>
        </w:rPr>
        <w:t>acquis</w:t>
      </w:r>
      <w:r w:rsidRPr="009A37A1">
        <w:rPr>
          <w:noProof/>
        </w:rPr>
        <w:t>-ului UE privind dreptul societăților comerciale. Aceasta se bazează, de asemenea, pe cadrul european pentru identitatea digitală, inclusiv pe portofelul european pentru identitatea digitală instituit prin Regulamentul e-IDAS, pentru identificarea electronică și serviciile de încredere pentru procedurile corporative prevăzute în cadrul juridic privind societățile comerciale, și asigură compatibilitatea cu portofelul european pentru întreprinderi propus.</w:t>
      </w:r>
    </w:p>
    <w:p w14:paraId="3443C6D4" w14:textId="41C5C01A" w:rsidR="00072D57" w:rsidRPr="009A37A1" w:rsidRDefault="00072D57" w:rsidP="007373D4">
      <w:pPr>
        <w:rPr>
          <w:noProof/>
        </w:rPr>
      </w:pPr>
      <w:r w:rsidRPr="009A37A1">
        <w:rPr>
          <w:noProof/>
        </w:rPr>
        <w:t xml:space="preserve">Astfel cum s-a explicat în evaluarea impactului, pachetul de măsuri ales prezentat în prezenta propunere poate aborda problemele și obstacolele identificate în modul cel mai cuprinzător, eficace și eficient. Acest lucru se realizează în special prin asigurarea unei forme juridice armonizate (EU Inc.) cu o marcă recognoscibilă, disponibilă persoanelor fizice și juridice și cu o serie de modalități de creare a acesteia, precum și prin armonizarea procedurilor relevante pentru diferite părți ale ciclului de viață al societăților înființate în baza celui de </w:t>
      </w:r>
      <w:r w:rsidRPr="009A37A1">
        <w:rPr>
          <w:noProof/>
        </w:rPr>
        <w:lastRenderedPageBreak/>
        <w:t>al</w:t>
      </w:r>
      <w:r w:rsidR="007D6C4A">
        <w:rPr>
          <w:noProof/>
        </w:rPr>
        <w:t> </w:t>
      </w:r>
      <w:r w:rsidRPr="006A1690">
        <w:rPr>
          <w:noProof/>
        </w:rPr>
        <w:t>28</w:t>
      </w:r>
      <w:r w:rsidRPr="009A37A1">
        <w:rPr>
          <w:noProof/>
        </w:rPr>
        <w:t xml:space="preserve">-lea regim, inclusiv crearea, atragerea și păstrarea talentelor prin intermediul planurilor de opțiuni pe acțiuni ale angajaților, al regimului de guvernanță și de menținere a capitalului, inclusiv fără cerințe minime de capital, atragerea de investiții pentru a se putea extinde și închiderea (a se vedea secțiunea </w:t>
      </w:r>
      <w:r w:rsidRPr="006A1690">
        <w:rPr>
          <w:noProof/>
        </w:rPr>
        <w:t>6</w:t>
      </w:r>
      <w:r w:rsidRPr="009A37A1">
        <w:rPr>
          <w:noProof/>
        </w:rPr>
        <w:t xml:space="preserve"> din evaluarea impactului). Analiza bazată pe mai multe criterii efectuată în cadrul evaluării impactului, care a luat în considerare eficacitatea, eficiența, coerența și proporționalitatea tuturor opțiunilor de politică, a arătat că toate măsurile alese au avut un beneficiu net pozitiv și că măsurile preferate s-au clasat pe primul loc (a se vedea secțiunea </w:t>
      </w:r>
      <w:r w:rsidRPr="006A1690">
        <w:rPr>
          <w:noProof/>
        </w:rPr>
        <w:t>7</w:t>
      </w:r>
      <w:r w:rsidRPr="009A37A1">
        <w:rPr>
          <w:noProof/>
        </w:rPr>
        <w:t xml:space="preserve"> din evaluarea impactului și anexa </w:t>
      </w:r>
      <w:r w:rsidRPr="006A1690">
        <w:rPr>
          <w:noProof/>
        </w:rPr>
        <w:t>4</w:t>
      </w:r>
      <w:r w:rsidRPr="009A37A1">
        <w:rPr>
          <w:noProof/>
        </w:rPr>
        <w:t xml:space="preserve"> privind metodele analitice). Costurile estimate ale prezentei propuneri sunt proporționale cu obiectivele și, în general, se preconizează un beneficiu puternic pentru întreprinderi, în special pentru start-upuri și întreprinderile în fază de extindere, astfel cum se prevede în evaluarea impactului (a se vedea secțiunea </w:t>
      </w:r>
      <w:r w:rsidRPr="006A1690">
        <w:rPr>
          <w:noProof/>
        </w:rPr>
        <w:t>8</w:t>
      </w:r>
      <w:r w:rsidRPr="009A37A1">
        <w:rPr>
          <w:noProof/>
        </w:rPr>
        <w:t>).</w:t>
      </w:r>
    </w:p>
    <w:p w14:paraId="272F8AAF" w14:textId="77777777" w:rsidR="00072D57" w:rsidRPr="00560080" w:rsidRDefault="00072D57" w:rsidP="007373D4">
      <w:pPr>
        <w:rPr>
          <w:b/>
          <w:bCs/>
          <w:noProof/>
        </w:rPr>
      </w:pPr>
      <w:r w:rsidRPr="00560080">
        <w:rPr>
          <w:b/>
          <w:noProof/>
        </w:rPr>
        <w:t>•</w:t>
      </w:r>
      <w:r w:rsidRPr="009A37A1">
        <w:rPr>
          <w:noProof/>
        </w:rPr>
        <w:tab/>
      </w:r>
      <w:r w:rsidRPr="00560080">
        <w:rPr>
          <w:b/>
          <w:noProof/>
        </w:rPr>
        <w:t>Alegerea instrumentului</w:t>
      </w:r>
    </w:p>
    <w:p w14:paraId="65E822FB" w14:textId="77777777" w:rsidR="00666E21" w:rsidRPr="009A37A1" w:rsidRDefault="00072D57" w:rsidP="007373D4">
      <w:pPr>
        <w:rPr>
          <w:noProof/>
        </w:rPr>
      </w:pPr>
      <w:r w:rsidRPr="009A37A1">
        <w:rPr>
          <w:noProof/>
        </w:rPr>
        <w:t xml:space="preserve">Prezenta propunere ia forma unui regulament, care este considerat instrumentul juridic cel mai adecvat pentru atingerea gradului ridicat de apropiere legislativă preconizat. </w:t>
      </w:r>
    </w:p>
    <w:p w14:paraId="1592D4FF" w14:textId="77777777" w:rsidR="00666E21" w:rsidRPr="009A37A1" w:rsidRDefault="00666E21" w:rsidP="00F425AE">
      <w:pPr>
        <w:rPr>
          <w:noProof/>
        </w:rPr>
      </w:pPr>
      <w:r w:rsidRPr="009A37A1">
        <w:rPr>
          <w:noProof/>
        </w:rPr>
        <w:t xml:space="preserve">Prezenta propunere prevede un cadru multidimensional și coordonat care vizează facilitarea ciclului de viață al întreprinderilor din Uniune. Scopul său este de a îmbunătăți funcționarea pieței interne în ansamblu, mai degrabă decât de a reglementa </w:t>
      </w:r>
      <w:r w:rsidRPr="00560080">
        <w:rPr>
          <w:i/>
          <w:noProof/>
        </w:rPr>
        <w:t xml:space="preserve">stricto sensu </w:t>
      </w:r>
      <w:r w:rsidRPr="009A37A1">
        <w:rPr>
          <w:noProof/>
        </w:rPr>
        <w:t>inițierea și desfășurarea unei anumite activități în întreaga Uniune.</w:t>
      </w:r>
    </w:p>
    <w:p w14:paraId="3D01FDFF" w14:textId="77777777" w:rsidR="00072D57" w:rsidRPr="009A37A1" w:rsidRDefault="00072D57" w:rsidP="007373D4">
      <w:pPr>
        <w:rPr>
          <w:noProof/>
        </w:rPr>
      </w:pPr>
      <w:r w:rsidRPr="009A37A1">
        <w:rPr>
          <w:noProof/>
        </w:rPr>
        <w:t>Aplicabilitatea directă a unui regulament va reduce complexitatea în materie de reglementare și va oferi o mai mare securitate juridică societăților EU Inc. și investitorilor acestora în întreaga Uniune, contribuind astfel la funcționarea pieței unice. Având în vedere aspectele care trebuie abordate și contextul economic, social și politic, un regulament este mai adecvat decât o directivă pentru a asigura un mediu juridic coerent și adecvat în întreaga UE și pentru a reduce divergențele de reglementare care ar împiedica creșterea societăților comerciale pe piața internă. Acesta va permite o aplicare rapidă și directă a normelor armonizate ale UE, abordând astfel mai rapid problemele identificate. Astfel, în comparație cu o directivă, se va evita un proces de transpunere îndelungat, se vor preveni eventualele divergențe sau denaturări în cursul procesului de transpunere și se va evita suprareglementarea.</w:t>
      </w:r>
    </w:p>
    <w:p w14:paraId="107A04CB" w14:textId="77777777" w:rsidR="00072D57" w:rsidRPr="00560080" w:rsidRDefault="00072D57" w:rsidP="007373D4">
      <w:pPr>
        <w:pStyle w:val="ManualHeading1"/>
        <w:rPr>
          <w:noProof/>
        </w:rPr>
      </w:pPr>
      <w:r>
        <w:rPr>
          <w:noProof/>
        </w:rPr>
        <w:t>3.</w:t>
      </w:r>
      <w:r>
        <w:rPr>
          <w:noProof/>
        </w:rPr>
        <w:tab/>
      </w:r>
      <w:r w:rsidRPr="00560080">
        <w:rPr>
          <w:noProof/>
        </w:rPr>
        <w:t xml:space="preserve">REZULTATELE EVALUĂRILOR </w:t>
      </w:r>
      <w:r w:rsidRPr="00560080">
        <w:rPr>
          <w:i/>
          <w:noProof/>
        </w:rPr>
        <w:t>EX POST</w:t>
      </w:r>
      <w:r w:rsidRPr="00560080">
        <w:rPr>
          <w:noProof/>
        </w:rPr>
        <w:t>, ALE CONSULTĂRILOR CU PĂRȚILE INTERESATE ȘI ALE EVALUĂRILOR IMPACTULUI</w:t>
      </w:r>
    </w:p>
    <w:p w14:paraId="34169B77" w14:textId="77777777" w:rsidR="00072D57" w:rsidRPr="00560080" w:rsidRDefault="00072D57" w:rsidP="007373D4">
      <w:pPr>
        <w:rPr>
          <w:b/>
          <w:bCs/>
          <w:noProof/>
        </w:rPr>
      </w:pPr>
      <w:r w:rsidRPr="00560080">
        <w:rPr>
          <w:b/>
          <w:noProof/>
        </w:rPr>
        <w:t>•</w:t>
      </w:r>
      <w:r w:rsidRPr="009A37A1">
        <w:rPr>
          <w:noProof/>
        </w:rPr>
        <w:tab/>
      </w:r>
      <w:r w:rsidRPr="00560080">
        <w:rPr>
          <w:b/>
          <w:noProof/>
        </w:rPr>
        <w:t xml:space="preserve">Evaluările </w:t>
      </w:r>
      <w:r w:rsidRPr="00560080">
        <w:rPr>
          <w:b/>
          <w:i/>
          <w:noProof/>
        </w:rPr>
        <w:t>ex post</w:t>
      </w:r>
      <w:r w:rsidRPr="00560080">
        <w:rPr>
          <w:b/>
          <w:noProof/>
        </w:rPr>
        <w:t>/verificarea adecvării legislației existente</w:t>
      </w:r>
    </w:p>
    <w:p w14:paraId="6256F527" w14:textId="77777777" w:rsidR="00072D57" w:rsidRPr="009A37A1" w:rsidRDefault="00072D57" w:rsidP="007373D4">
      <w:pPr>
        <w:rPr>
          <w:noProof/>
        </w:rPr>
      </w:pPr>
      <w:r w:rsidRPr="009A37A1">
        <w:rPr>
          <w:noProof/>
        </w:rPr>
        <w:t xml:space="preserve">Prezenta propunere nu revizuiește legislația existentă, ci propune un nou cadru juridic pentru societățile comerciale. Prin urmare, nu a fost necesară nicio evaluare a normelor existente. </w:t>
      </w:r>
    </w:p>
    <w:p w14:paraId="3D07B99A" w14:textId="77777777" w:rsidR="00072D57" w:rsidRPr="00560080" w:rsidRDefault="00072D57" w:rsidP="007373D4">
      <w:pPr>
        <w:rPr>
          <w:b/>
          <w:bCs/>
          <w:noProof/>
        </w:rPr>
      </w:pPr>
      <w:r w:rsidRPr="00560080">
        <w:rPr>
          <w:b/>
          <w:noProof/>
        </w:rPr>
        <w:t>•</w:t>
      </w:r>
      <w:r w:rsidRPr="009A37A1">
        <w:rPr>
          <w:noProof/>
        </w:rPr>
        <w:tab/>
      </w:r>
      <w:r w:rsidRPr="00560080">
        <w:rPr>
          <w:b/>
          <w:noProof/>
        </w:rPr>
        <w:t>Consultarea cu părțile interesate</w:t>
      </w:r>
    </w:p>
    <w:p w14:paraId="6C681A04" w14:textId="77777777" w:rsidR="003B658F" w:rsidRPr="009A37A1" w:rsidRDefault="00072D57" w:rsidP="003B658F">
      <w:pPr>
        <w:rPr>
          <w:noProof/>
        </w:rPr>
      </w:pPr>
      <w:r w:rsidRPr="009A37A1">
        <w:rPr>
          <w:noProof/>
        </w:rPr>
        <w:t xml:space="preserve">Dovezile pentru această inițiativă, inclusiv cu privire la problemele și obstacolele cu care se confruntă întreprinderile și fondatorii, în special start-upurile și întreprinderile în fază de extindere, au fost colectate prin activități ample de consultare. În plus, Rezoluția Parlamentului European „Al </w:t>
      </w:r>
      <w:r w:rsidRPr="006A1690">
        <w:rPr>
          <w:noProof/>
        </w:rPr>
        <w:t>28</w:t>
      </w:r>
      <w:r w:rsidRPr="009A37A1">
        <w:rPr>
          <w:noProof/>
        </w:rPr>
        <w:t xml:space="preserve">-lea regim: un nou cadru juridic pentru întreprinderile inovatoare”, adoptată la </w:t>
      </w:r>
      <w:r w:rsidRPr="006A1690">
        <w:rPr>
          <w:noProof/>
        </w:rPr>
        <w:t>20</w:t>
      </w:r>
      <w:r w:rsidRPr="009A37A1">
        <w:rPr>
          <w:noProof/>
        </w:rPr>
        <w:t xml:space="preserve"> ianuarie </w:t>
      </w:r>
      <w:r w:rsidRPr="006A1690">
        <w:rPr>
          <w:noProof/>
        </w:rPr>
        <w:t>2026</w:t>
      </w:r>
      <w:r w:rsidRPr="009A37A1">
        <w:rPr>
          <w:rStyle w:val="FootnoteReference"/>
          <w:noProof/>
        </w:rPr>
        <w:footnoteReference w:id="15"/>
      </w:r>
      <w:r w:rsidRPr="009A37A1">
        <w:rPr>
          <w:noProof/>
        </w:rPr>
        <w:t xml:space="preserve">, și schimburile cu Parlamentul European în contextul elaborării respectivului raport legislativ din proprie inițiativă au adus o contribuție importantă la elaborarea prezentei propuneri. De asemenea, au avut loc schimburi cu </w:t>
      </w:r>
      <w:r w:rsidRPr="009A37A1">
        <w:rPr>
          <w:noProof/>
        </w:rPr>
        <w:lastRenderedPageBreak/>
        <w:t xml:space="preserve">Comitetul Economic și Social, în special în contextul studiului axat pe cel de al </w:t>
      </w:r>
      <w:r w:rsidRPr="006A1690">
        <w:rPr>
          <w:noProof/>
        </w:rPr>
        <w:t>28</w:t>
      </w:r>
      <w:r w:rsidRPr="009A37A1">
        <w:rPr>
          <w:noProof/>
        </w:rPr>
        <w:t>-lea regim</w:t>
      </w:r>
      <w:r w:rsidRPr="009A37A1">
        <w:rPr>
          <w:rStyle w:val="FootnoteReference"/>
          <w:noProof/>
        </w:rPr>
        <w:footnoteReference w:id="16"/>
      </w:r>
      <w:r w:rsidRPr="009A37A1">
        <w:rPr>
          <w:noProof/>
        </w:rPr>
        <w:t>.</w:t>
      </w:r>
    </w:p>
    <w:p w14:paraId="70BAF9D2" w14:textId="4CCAA4E0" w:rsidR="00072D57" w:rsidRPr="009A37A1" w:rsidRDefault="00072D57" w:rsidP="007373D4">
      <w:pPr>
        <w:rPr>
          <w:noProof/>
        </w:rPr>
      </w:pPr>
      <w:r w:rsidRPr="009A37A1">
        <w:rPr>
          <w:noProof/>
        </w:rPr>
        <w:t xml:space="preserve">Atât consultarea publică, cât și o cerere de contribuții au avut loc în </w:t>
      </w:r>
      <w:r w:rsidRPr="006A1690">
        <w:rPr>
          <w:noProof/>
        </w:rPr>
        <w:t>2025</w:t>
      </w:r>
      <w:r w:rsidRPr="009A37A1">
        <w:rPr>
          <w:noProof/>
        </w:rPr>
        <w:t xml:space="preserve">. Consultarea publică a primit un feedback semnificativ, cu </w:t>
      </w:r>
      <w:r w:rsidRPr="006A1690">
        <w:rPr>
          <w:noProof/>
        </w:rPr>
        <w:t>1</w:t>
      </w:r>
      <w:r w:rsidRPr="009A37A1">
        <w:rPr>
          <w:noProof/>
        </w:rPr>
        <w:t> </w:t>
      </w:r>
      <w:r w:rsidRPr="006A1690">
        <w:rPr>
          <w:noProof/>
        </w:rPr>
        <w:t>467</w:t>
      </w:r>
      <w:r w:rsidRPr="009A37A1">
        <w:rPr>
          <w:noProof/>
        </w:rPr>
        <w:t xml:space="preserve"> de răspunsuri transmise de întreprinderi, fondatori, investitori, asociații de întreprinderi, cetățeni ai UE, autorități publice, practicieni în domeniul dreptului, instituții academice/de cercetare, organizații neguvernamentale, precum și sindicate. </w:t>
      </w:r>
      <w:r w:rsidRPr="006A1690">
        <w:rPr>
          <w:noProof/>
        </w:rPr>
        <w:t>80</w:t>
      </w:r>
      <w:r w:rsidRPr="009A37A1">
        <w:rPr>
          <w:noProof/>
        </w:rPr>
        <w:t xml:space="preserve"> % dintre răspunsuri au fost transmise de cetățeni ai UE (care erau în cea mai mare parte fondatori și investitori) și de întreprinderi, iar </w:t>
      </w:r>
      <w:r w:rsidRPr="006A1690">
        <w:rPr>
          <w:noProof/>
        </w:rPr>
        <w:t>96</w:t>
      </w:r>
      <w:r w:rsidRPr="009A37A1">
        <w:rPr>
          <w:noProof/>
        </w:rPr>
        <w:t xml:space="preserve"> % dintre răspunsurile întreprinderilor au provenit de la IMM-uri. În plus, în cadrul consultării au fost prezentate </w:t>
      </w:r>
      <w:r w:rsidRPr="006A1690">
        <w:rPr>
          <w:noProof/>
        </w:rPr>
        <w:t>113</w:t>
      </w:r>
      <w:r w:rsidR="007D6C4A">
        <w:rPr>
          <w:noProof/>
        </w:rPr>
        <w:t> </w:t>
      </w:r>
      <w:r w:rsidRPr="009A37A1">
        <w:rPr>
          <w:noProof/>
        </w:rPr>
        <w:t xml:space="preserve">documente de poziție. Cererea de contribuții a primit </w:t>
      </w:r>
      <w:r w:rsidRPr="006A1690">
        <w:rPr>
          <w:noProof/>
        </w:rPr>
        <w:t>879</w:t>
      </w:r>
      <w:r w:rsidRPr="009A37A1">
        <w:rPr>
          <w:noProof/>
        </w:rPr>
        <w:t xml:space="preserve"> de răspunsuri</w:t>
      </w:r>
      <w:r w:rsidRPr="009A37A1">
        <w:rPr>
          <w:rStyle w:val="FootnoteReference"/>
          <w:noProof/>
        </w:rPr>
        <w:footnoteReference w:id="17"/>
      </w:r>
      <w:r w:rsidRPr="009A37A1">
        <w:rPr>
          <w:noProof/>
        </w:rPr>
        <w:t>.</w:t>
      </w:r>
    </w:p>
    <w:p w14:paraId="500EDC8F" w14:textId="77777777" w:rsidR="00072D57" w:rsidRPr="009A37A1" w:rsidRDefault="00072D57" w:rsidP="007373D4">
      <w:pPr>
        <w:rPr>
          <w:noProof/>
        </w:rPr>
      </w:pPr>
      <w:r w:rsidRPr="009A37A1">
        <w:rPr>
          <w:noProof/>
        </w:rPr>
        <w:t>În general, părțile interesate au confirmat problemele identificate și au sprijinit în mare măsură acțiunile la nivelul UE. Întreprinderile, fondatorii și investitorii au sprijinit cu fermitate un cadru juridic comun privind societățile comerciale, care să includă proceduri digitale și mai eficiente de înființare a întreprinderilor și de investiții în acestea, precum și măsuri menite să faciliteze atragerea și păstrarea angajaților prin opțiuni pe acțiuni ale angajaților. De asemenea, a existat un acord între părțile interesate în favoarea unui domeniu de aplicare amplu al cadrului, în special pentru a nu îl limita la un subset de întreprinderi, cum ar fi start-upurile sau întreprinderile inovatoare. Practicienii în domeniul dreptului au subliniat necesitatea consultanței juridice la înființarea unei întreprinderi și au subliniat importanța controalelor preventive în procedurile de constituire a societăților comerciale, în timp ce sindicatele au subliniat cu fermitate importanța respectării drepturilor lucrătorilor.</w:t>
      </w:r>
    </w:p>
    <w:p w14:paraId="653029BF" w14:textId="77777777" w:rsidR="00072D57" w:rsidRPr="009A37A1" w:rsidRDefault="00072D57" w:rsidP="007373D4">
      <w:pPr>
        <w:rPr>
          <w:noProof/>
        </w:rPr>
      </w:pPr>
      <w:r w:rsidRPr="009A37A1">
        <w:rPr>
          <w:noProof/>
        </w:rPr>
        <w:t xml:space="preserve">În </w:t>
      </w:r>
      <w:r w:rsidRPr="006A1690">
        <w:rPr>
          <w:noProof/>
        </w:rPr>
        <w:t>2025</w:t>
      </w:r>
      <w:r w:rsidRPr="009A37A1">
        <w:rPr>
          <w:noProof/>
        </w:rPr>
        <w:t xml:space="preserve">, au fost organizate două ateliere online cu startup-uri și întreprinderi în fază de extindere și cu investitori, pentru a discuta despre barierele în materie de drept al societăților comerciale, atât legate de înființarea, funcționarea sau închiderea unei societăți comerciale, cât și de atragerea de investiții sau realizarea de investiții într-o societate comercială din UE, despre costurile unor astfel de bariere și despre impactul/beneficiile care ar putea fi preconizate în urma măsurilor prevăzute în consultarea publică privind cel de al </w:t>
      </w:r>
      <w:r w:rsidRPr="006A1690">
        <w:rPr>
          <w:noProof/>
        </w:rPr>
        <w:t>28</w:t>
      </w:r>
      <w:r w:rsidRPr="009A37A1">
        <w:rPr>
          <w:noProof/>
        </w:rPr>
        <w:t xml:space="preserve">-lea regim. De asemenea, au fost colectate informații prin intermediul a numeroase reuniuni bilaterale și interviuri specifice cu principalele părți interesate din domeniul dreptului societăților comerciale, inclusiv organizații de la nivelul UE și de la nivel național care reprezintă întreprinderi, profesioniști în domeniul juridic, inclusiv notari, sindicate, reprezentanți ai comunității startup-urilor și întreprinderi individuale. De asemenea, au avut loc numeroase reuniuni bilaterale cu reprezentanți ai autorităților naționale, în principal ministere responsabile cu aspecte legate de dreptul societăților comerciale. Președinția daneză a organizat, de asemenea, un schimb de opinii cu privire la cel de al </w:t>
      </w:r>
      <w:r w:rsidRPr="006A1690">
        <w:rPr>
          <w:noProof/>
        </w:rPr>
        <w:t>28</w:t>
      </w:r>
      <w:r w:rsidRPr="009A37A1">
        <w:rPr>
          <w:noProof/>
        </w:rPr>
        <w:t xml:space="preserve">-lea regim în cadrul reuniunii din septembrie </w:t>
      </w:r>
      <w:r w:rsidRPr="006A1690">
        <w:rPr>
          <w:noProof/>
        </w:rPr>
        <w:t>2025</w:t>
      </w:r>
      <w:r w:rsidRPr="009A37A1">
        <w:rPr>
          <w:noProof/>
        </w:rPr>
        <w:t xml:space="preserve"> a Grupului de lucru al Consiliului pentru dreptul societăților comerciale. </w:t>
      </w:r>
    </w:p>
    <w:p w14:paraId="03BE6F63" w14:textId="77777777" w:rsidR="00072D57" w:rsidRPr="009A37A1" w:rsidRDefault="00072D57" w:rsidP="007373D4">
      <w:pPr>
        <w:rPr>
          <w:noProof/>
        </w:rPr>
      </w:pPr>
      <w:r w:rsidRPr="009A37A1">
        <w:rPr>
          <w:noProof/>
        </w:rPr>
        <w:t>Toate aceste reuniuni au adus informații valoroase cu privire la problemele cu care se confruntă în prezent societățile comerciale și alte părți interesate, precum și cu privire la aspecte importante în contextul procedurilor în materie de drept al societăților comerciale pentru diferite grupuri de părți interesate. Societățile comerciale și investitorii au oferit exemple concrete din experiența lor privind sarcinile administrative, costurile și timpul necesar pentru diferite proceduri în materie de drept al societăților comerciale și au făcut schimb de opinii cu privire la îmbunătățirile care ar putea facilita înființarea și funcționarea societăților comerciale și atragerea de investiții către societățile comerciale din UE.</w:t>
      </w:r>
    </w:p>
    <w:p w14:paraId="3BC3EB21" w14:textId="43AE5964" w:rsidR="00072D57" w:rsidRPr="009A37A1" w:rsidRDefault="00072D57" w:rsidP="007373D4">
      <w:pPr>
        <w:rPr>
          <w:noProof/>
        </w:rPr>
      </w:pPr>
      <w:r w:rsidRPr="009A37A1">
        <w:rPr>
          <w:noProof/>
        </w:rPr>
        <w:lastRenderedPageBreak/>
        <w:t xml:space="preserve">În cursul anului </w:t>
      </w:r>
      <w:r w:rsidRPr="006A1690">
        <w:rPr>
          <w:noProof/>
        </w:rPr>
        <w:t>2025</w:t>
      </w:r>
      <w:r w:rsidRPr="009A37A1">
        <w:rPr>
          <w:noProof/>
        </w:rPr>
        <w:t xml:space="preserve"> au avut loc, de asemenea, discuții cu industria, cu statele membre, cu Comisia pentru afaceri juridice a Parlamentului European și cu asociațiile relevante ale părților interesate de la nivelul UE, inclusiv cu cele care reprezintă diferite întreprinderi, sindicate și practicieni în domeniul dreptului, în cadrul Forumului la nivel înalt privind justiția pentru creștere</w:t>
      </w:r>
      <w:r w:rsidRPr="009A37A1">
        <w:rPr>
          <w:rStyle w:val="FootnoteReference"/>
          <w:noProof/>
        </w:rPr>
        <w:footnoteReference w:id="18"/>
      </w:r>
      <w:r w:rsidRPr="009A37A1">
        <w:rPr>
          <w:noProof/>
        </w:rPr>
        <w:t xml:space="preserve"> lansat de comisarul McGrath. Cadrul juridic al celui de al </w:t>
      </w:r>
      <w:r w:rsidRPr="006A1690">
        <w:rPr>
          <w:noProof/>
        </w:rPr>
        <w:t>28</w:t>
      </w:r>
      <w:r w:rsidRPr="009A37A1">
        <w:rPr>
          <w:noProof/>
        </w:rPr>
        <w:t xml:space="preserve">-lea regim privind societățile comerciale a fost discutat în cadrul tuturor reuniunilor, cu un accent deosebit pe problemele cu care se confruntă întreprinderile, pe soluțiile digitale, pe abordarea juridică și pe măsurile de atragere a investițiilor. În cursul acestor discuții, a existat un acord general cu privire la necesitatea de a îmbunătăți mediul de afaceri pentru societățile comerciale și sprijinul general pentru cel de al </w:t>
      </w:r>
      <w:r w:rsidRPr="006A1690">
        <w:rPr>
          <w:noProof/>
        </w:rPr>
        <w:t>28</w:t>
      </w:r>
      <w:r w:rsidRPr="009A37A1">
        <w:rPr>
          <w:noProof/>
        </w:rPr>
        <w:t xml:space="preserve">-lea regim. În același timp, sindicatele au subliniat cu fermitate importanța protejării drepturilor lucrătorilor, în special în ceea ce privește participarea lucrătorilor în consiliile de administrație, și au solicitat mai întâi modificarea Regulamentului privind societatea europeană (SE). Mulți participanți au subliniat importanța caracterului opțional al celui de al </w:t>
      </w:r>
      <w:r w:rsidRPr="006A1690">
        <w:rPr>
          <w:noProof/>
        </w:rPr>
        <w:t>28</w:t>
      </w:r>
      <w:r w:rsidRPr="009A37A1">
        <w:rPr>
          <w:noProof/>
        </w:rPr>
        <w:t xml:space="preserve">-lea regim. Unii participanți, în special reprezentanți ai statelor membre și ai unor asociații de întreprinderi, au fost sceptici cu privire la abordarea unor aspecte care depășesc dreptul societăților comerciale, cum ar fi fiscalitatea, forța de muncă sau insolvența, și au preferat să se concentreze asupra dreptului societăților comerciale. Alți participanți au subliniat că, deși fragmentarea dreptului societăților comerciale este într-adevăr o problemă, multe dificultăți se află în afara domeniului dreptului societăților comerciale. S-a subliniat, de asemenea, că este important să nu se permită societăților înființate în baza celui de al </w:t>
      </w:r>
      <w:r w:rsidRPr="006A1690">
        <w:rPr>
          <w:noProof/>
        </w:rPr>
        <w:t>28</w:t>
      </w:r>
      <w:r w:rsidRPr="009A37A1">
        <w:rPr>
          <w:noProof/>
        </w:rPr>
        <w:t>-lea regim să eludeze normele privind participarea lucrătorilor în consiliile de administrație ale societăților. Participanții, inclusiv statele membre, asociațiile de întreprinderi și practicienii în domeniul dreptului, au fost în general de acord cu un domeniu de aplicare amplu pentru cadrul privind societățile comerciale, și anume fără a se limita la un subset de întreprinderi, cum ar fi start-upurile sau întreprinderile inovatoare, din cauza dificultăților de a stabili o definiție adecvată, a sarcinii administrative pentru a demonstra conformitatea și a complicațiilor atunci când întreprinderile nu mai corespund definiției.</w:t>
      </w:r>
    </w:p>
    <w:p w14:paraId="6620135F" w14:textId="77777777" w:rsidR="00072D57" w:rsidRPr="009A37A1" w:rsidRDefault="00072D57" w:rsidP="007373D4">
      <w:pPr>
        <w:rPr>
          <w:noProof/>
        </w:rPr>
      </w:pPr>
      <w:r w:rsidRPr="009A37A1">
        <w:rPr>
          <w:noProof/>
        </w:rPr>
        <w:t xml:space="preserve">În ceea ce privește digitalizarea, mulți participanți la Forumul la nivel înalt au subliniat progresele deja înregistrate în ceea ce privește dreptul european al societăților comerciale și importanța luării în considerare a directivelor privind digitalizarea din </w:t>
      </w:r>
      <w:r w:rsidRPr="006A1690">
        <w:rPr>
          <w:noProof/>
        </w:rPr>
        <w:t>2019</w:t>
      </w:r>
      <w:r w:rsidRPr="009A37A1">
        <w:rPr>
          <w:noProof/>
        </w:rPr>
        <w:t xml:space="preserve"> și </w:t>
      </w:r>
      <w:r w:rsidRPr="006A1690">
        <w:rPr>
          <w:noProof/>
        </w:rPr>
        <w:t>2025</w:t>
      </w:r>
      <w:r w:rsidRPr="009A37A1">
        <w:rPr>
          <w:noProof/>
        </w:rPr>
        <w:t>, precum și a utilizării BRIS și EUID. În general, participanții au fost în favoarea unor modele (opționale), multilingve sau bilingve, mai degrabă decât a unor modele doar în limba engleză. Câteva state membre și câțiva notari au subliniat importanța controalelor preventive în cadrul procedurilor de constituire a societăților comerciale, inclusiv implicarea notarilor.</w:t>
      </w:r>
    </w:p>
    <w:p w14:paraId="7794212A" w14:textId="77777777" w:rsidR="00072D57" w:rsidRPr="009A37A1" w:rsidRDefault="00072D57" w:rsidP="007373D4">
      <w:pPr>
        <w:rPr>
          <w:noProof/>
        </w:rPr>
      </w:pPr>
      <w:r w:rsidRPr="009A37A1">
        <w:rPr>
          <w:noProof/>
        </w:rPr>
        <w:t xml:space="preserve">În ceea ce privește măsurile de atragere a investițiilor, asociațiile de întreprinderi au subliniat, în general, rolul important al celui de al </w:t>
      </w:r>
      <w:r w:rsidRPr="006A1690">
        <w:rPr>
          <w:noProof/>
        </w:rPr>
        <w:t>28</w:t>
      </w:r>
      <w:r w:rsidRPr="009A37A1">
        <w:rPr>
          <w:noProof/>
        </w:rPr>
        <w:t xml:space="preserve">-lea regim în abordarea actualului mediu fragmentat pentru investiții. În ceea ce privește regimul aplicabil capitalului, majoritatea statelor membre au fost în favoarea eliminării sau a reducerii cerinței de capital minim la o valoare simbolică și majoritatea au subliniat necesitatea unor garanții alternative pentru creditori. În opinia câtorva state membre, capitalul minim nu ar trebui eliminat în totalitate sau nu ar trebui să fie doar simbolic. Asociațiile de întreprinderi au considerat, în general, capitalul minim ca fiind un obstacol și au sprijinit o sumă zero/simbolică sau scăzută, în timp ce sindicatele au avertizat cu privire la eludarea drepturilor lucrătorilor și la proliferarea societăților fictive goale. Majoritatea statelor membre au fost dispuse să discute neaplicarea principiului valorii nominale, care le permite societăților să stabilească în mod liber valoarea acțiunilor, unele state membre observând că, în cazul în care valoarea nominală ar fi </w:t>
      </w:r>
      <w:r w:rsidRPr="009A37A1">
        <w:rPr>
          <w:noProof/>
        </w:rPr>
        <w:lastRenderedPageBreak/>
        <w:t xml:space="preserve">eliminată, ar fi necesare garanții pentru creditori, iar altele afirmând că eliminarea valorii nominale nu este necesară. Mai multe state membre și-au exprimat interesul pentru potențialul instrumentelor de finanțare inovatoare de a facilita finanțarea în faza incipientă, în timp ce unele state membre au pus sub semnul întrebării necesitatea unor măsuri legislative, având în vedere că întreprinderile utilizau deja astfel de instrumente la nivel național. În ceea ce privește structura capitalului, marea majoritate a statelor membre și-au exprimat preferința pentru un model bazat pe acțiuni. Statele membre și alți participanți au sprijinit o abordare flexibilă care să permită transferabilitatea liberă a acțiunilor ca regulă implicită. Câteva state membre au subliniat importanța securității juridice și rolul notarilor și/sau al registrelor comerțului. În ceea ce privește accesul la piețele financiare, în timp ce statele membre și alți participanți au subliniat necesitatea de a permite întreprinderilor să se dezvolte în cadrul juridic al celui de al </w:t>
      </w:r>
      <w:r w:rsidRPr="006A1690">
        <w:rPr>
          <w:noProof/>
        </w:rPr>
        <w:t>28</w:t>
      </w:r>
      <w:r w:rsidRPr="009A37A1">
        <w:rPr>
          <w:noProof/>
        </w:rPr>
        <w:t xml:space="preserve">-lea regim, opiniile au fost împărțite în ceea ce privește permiterea accesului la piețele publice fără modificarea formei juridice a societății. </w:t>
      </w:r>
    </w:p>
    <w:p w14:paraId="08C9398E" w14:textId="77777777" w:rsidR="00072D57" w:rsidRPr="00560080" w:rsidRDefault="00072D57" w:rsidP="007373D4">
      <w:pPr>
        <w:rPr>
          <w:b/>
          <w:bCs/>
          <w:noProof/>
        </w:rPr>
      </w:pPr>
      <w:r w:rsidRPr="00560080">
        <w:rPr>
          <w:b/>
          <w:noProof/>
        </w:rPr>
        <w:t>•</w:t>
      </w:r>
      <w:r w:rsidRPr="009A37A1">
        <w:rPr>
          <w:noProof/>
        </w:rPr>
        <w:tab/>
      </w:r>
      <w:r w:rsidRPr="00560080">
        <w:rPr>
          <w:b/>
          <w:noProof/>
        </w:rPr>
        <w:t>Obținerea și utilizarea cunoștințelor de specialitate</w:t>
      </w:r>
    </w:p>
    <w:p w14:paraId="2AB1A247" w14:textId="77777777" w:rsidR="000060FF" w:rsidRPr="009A37A1" w:rsidRDefault="00072D57" w:rsidP="007373D4">
      <w:pPr>
        <w:rPr>
          <w:noProof/>
        </w:rPr>
      </w:pPr>
      <w:r w:rsidRPr="009A37A1">
        <w:rPr>
          <w:noProof/>
        </w:rPr>
        <w:t xml:space="preserve">În </w:t>
      </w:r>
      <w:r w:rsidRPr="006A1690">
        <w:rPr>
          <w:noProof/>
        </w:rPr>
        <w:t>2025</w:t>
      </w:r>
      <w:r w:rsidRPr="009A37A1">
        <w:rPr>
          <w:noProof/>
        </w:rPr>
        <w:t xml:space="preserve">, discuțiile cu Grupul informal de experți în dreptul societăților comerciale (ICLEG) al Comisiei, format din </w:t>
      </w:r>
      <w:r w:rsidRPr="006A1690">
        <w:rPr>
          <w:noProof/>
        </w:rPr>
        <w:t>16</w:t>
      </w:r>
      <w:r w:rsidRPr="009A37A1">
        <w:rPr>
          <w:noProof/>
        </w:rPr>
        <w:t xml:space="preserve"> cadre universitare și practicieni în domeniul dreptului societăților comerciale din </w:t>
      </w:r>
      <w:r w:rsidRPr="006A1690">
        <w:rPr>
          <w:noProof/>
        </w:rPr>
        <w:t>12</w:t>
      </w:r>
      <w:r w:rsidRPr="009A37A1">
        <w:rPr>
          <w:noProof/>
        </w:rPr>
        <w:t xml:space="preserve"> state membre și țări AELS, au adus, de asemenea, o contribuție importantă la elaborarea prezentei propuneri</w:t>
      </w:r>
      <w:r w:rsidRPr="009A37A1">
        <w:rPr>
          <w:rStyle w:val="FootnoteReference"/>
          <w:noProof/>
        </w:rPr>
        <w:footnoteReference w:id="19"/>
      </w:r>
      <w:r w:rsidRPr="009A37A1">
        <w:rPr>
          <w:noProof/>
        </w:rPr>
        <w:t>. În cursul discuțiilor, s-a susținut că viitoarea propunere nu ar trebui să se limiteze la anumite tipuri de societăți comerciale și că nu ar trebui să se încerce definirea acestora. A fost subliniată necesitatea unui cadru coerent care să permită variații naționale, asigurând în același timp uniformitatea. Necesitatea de a simplifica procedurile a fost, de asemenea, subliniată în cursul discuțiilor, inclusiv posibilitatea unui punct de acces al UE și a unor modele standardizate pentru constituire. S-a menționat, de asemenea, nevoia de flexibilitate și de instrumente digitale în ceea ce privește guvernanța întreprinderilor. A existat un consens larg cu privire la faptul că este important să se abordeze măsurile relevante pentru atragerea investițiilor, inclusiv facilitarea utilizării instrumentelor contractuale private, analizarea claselor de acțiuni și a capitalului autorizat. A fost subliniată necesitatea atât a simplității, cât și a flexibilității.</w:t>
      </w:r>
    </w:p>
    <w:p w14:paraId="7BAB3F47" w14:textId="77777777" w:rsidR="00072D57" w:rsidRPr="00560080" w:rsidRDefault="00072D57" w:rsidP="007373D4">
      <w:pPr>
        <w:rPr>
          <w:b/>
          <w:bCs/>
          <w:noProof/>
        </w:rPr>
      </w:pPr>
      <w:r w:rsidRPr="00560080">
        <w:rPr>
          <w:b/>
          <w:noProof/>
        </w:rPr>
        <w:t>•</w:t>
      </w:r>
      <w:r w:rsidRPr="009A37A1">
        <w:rPr>
          <w:noProof/>
        </w:rPr>
        <w:tab/>
      </w:r>
      <w:r w:rsidRPr="00560080">
        <w:rPr>
          <w:b/>
          <w:noProof/>
        </w:rPr>
        <w:t>Evaluarea impactului</w:t>
      </w:r>
    </w:p>
    <w:p w14:paraId="73A77D8D" w14:textId="77777777" w:rsidR="00072D57" w:rsidRPr="009A37A1" w:rsidRDefault="00072D57" w:rsidP="007373D4">
      <w:pPr>
        <w:rPr>
          <w:noProof/>
        </w:rPr>
      </w:pPr>
      <w:r w:rsidRPr="009A37A1">
        <w:rPr>
          <w:noProof/>
        </w:rPr>
        <w:t xml:space="preserve">Evaluarea impactului elaborată pentru prezenta propunere a fost examinată de Comitetul de control normativ la data de </w:t>
      </w:r>
      <w:r w:rsidRPr="006A1690">
        <w:rPr>
          <w:noProof/>
        </w:rPr>
        <w:t>11</w:t>
      </w:r>
      <w:r w:rsidRPr="009A37A1">
        <w:rPr>
          <w:noProof/>
        </w:rPr>
        <w:t xml:space="preserve"> februarie </w:t>
      </w:r>
      <w:r w:rsidRPr="006A1690">
        <w:rPr>
          <w:noProof/>
        </w:rPr>
        <w:t>2026</w:t>
      </w:r>
      <w:r w:rsidRPr="009A37A1">
        <w:rPr>
          <w:noProof/>
        </w:rPr>
        <w:t xml:space="preserve">. La data de </w:t>
      </w:r>
      <w:r w:rsidRPr="006A1690">
        <w:rPr>
          <w:noProof/>
        </w:rPr>
        <w:t>13</w:t>
      </w:r>
      <w:r w:rsidRPr="009A37A1">
        <w:rPr>
          <w:noProof/>
        </w:rPr>
        <w:t xml:space="preserve"> februarie</w:t>
      </w:r>
      <w:r w:rsidRPr="009A37A1">
        <w:rPr>
          <w:rStyle w:val="FootnoteReference"/>
          <w:noProof/>
        </w:rPr>
        <w:footnoteReference w:id="20"/>
      </w:r>
      <w:r w:rsidRPr="009A37A1">
        <w:rPr>
          <w:noProof/>
        </w:rPr>
        <w:t xml:space="preserve"> a fost primit un aviz pozitiv, recomandările comitetului fiind abordate în mod corespunzător în versiunea finală a evaluării impactului.</w:t>
      </w:r>
    </w:p>
    <w:p w14:paraId="7B8886AD" w14:textId="77777777" w:rsidR="00072D57" w:rsidRPr="009A37A1" w:rsidRDefault="00072D57" w:rsidP="007373D4">
      <w:pPr>
        <w:rPr>
          <w:noProof/>
        </w:rPr>
      </w:pPr>
      <w:r w:rsidRPr="009A37A1">
        <w:rPr>
          <w:noProof/>
        </w:rPr>
        <w:t xml:space="preserve">Evaluarea impactului a analizat opțiunile de politică în șapte domenii principale. Opțiunile de politică evaluate pentru a </w:t>
      </w:r>
      <w:r w:rsidRPr="00560080">
        <w:rPr>
          <w:b/>
          <w:noProof/>
        </w:rPr>
        <w:t xml:space="preserve">oferi antreprenorilor o formă juridică armonizată a societăților comerciale </w:t>
      </w:r>
      <w:r w:rsidRPr="009A37A1">
        <w:rPr>
          <w:noProof/>
        </w:rPr>
        <w:t xml:space="preserve">diferă în ceea ce privește domeniul de aplicare: dacă numai forma juridică a unei societăți înființată în baza celui de al </w:t>
      </w:r>
      <w:r w:rsidRPr="006A1690">
        <w:rPr>
          <w:noProof/>
        </w:rPr>
        <w:t>28</w:t>
      </w:r>
      <w:r w:rsidRPr="009A37A1">
        <w:rPr>
          <w:noProof/>
        </w:rPr>
        <w:t xml:space="preserve">-lea regim ar fi armonizată sau și sucursalele acesteia, cine ar putea înființa o astfel de societate înființată în baza celui de al </w:t>
      </w:r>
      <w:r w:rsidRPr="006A1690">
        <w:rPr>
          <w:noProof/>
        </w:rPr>
        <w:t>28</w:t>
      </w:r>
      <w:r w:rsidRPr="009A37A1">
        <w:rPr>
          <w:noProof/>
        </w:rPr>
        <w:t xml:space="preserve">-lea regim și în ce mod. Opțiunea preferată a fost introducerea unei noi forme juridice armonizate pentru o societate înființată în baza celui de al </w:t>
      </w:r>
      <w:r w:rsidRPr="006A1690">
        <w:rPr>
          <w:noProof/>
        </w:rPr>
        <w:t>28</w:t>
      </w:r>
      <w:r w:rsidRPr="009A37A1">
        <w:rPr>
          <w:noProof/>
        </w:rPr>
        <w:t xml:space="preserve">-lea regim cu o marcă a UE, care urmează să fie înființată de persoane fizice și juridice sau prin transformări la nivel național și transformări, divizări și fuziuni transfrontaliere, precum și cu norme armonizate pentru sucursalele societăților înființate în baza celui de al </w:t>
      </w:r>
      <w:r w:rsidRPr="006A1690">
        <w:rPr>
          <w:noProof/>
        </w:rPr>
        <w:t>28</w:t>
      </w:r>
      <w:r w:rsidRPr="009A37A1">
        <w:rPr>
          <w:noProof/>
        </w:rPr>
        <w:t xml:space="preserve">-lea regim. Toate opțiunile de politică avute în vedere </w:t>
      </w:r>
      <w:r w:rsidRPr="00560080">
        <w:rPr>
          <w:b/>
          <w:noProof/>
        </w:rPr>
        <w:t xml:space="preserve">astfel încât înregistrarea start-upurilor să fie mai rapidă și mai simplă </w:t>
      </w:r>
      <w:r w:rsidRPr="009A37A1">
        <w:rPr>
          <w:noProof/>
        </w:rPr>
        <w:t xml:space="preserve">s-au bazat </w:t>
      </w:r>
      <w:r w:rsidRPr="009A37A1">
        <w:rPr>
          <w:noProof/>
        </w:rPr>
        <w:lastRenderedPageBreak/>
        <w:t xml:space="preserve">pe dezvoltarea unei interfețe centrale a UE prin intermediul BRIS pentru înregistrarea unei societăți înființată în baza celui de al </w:t>
      </w:r>
      <w:r w:rsidRPr="006A1690">
        <w:rPr>
          <w:noProof/>
        </w:rPr>
        <w:t>28</w:t>
      </w:r>
      <w:r w:rsidRPr="009A37A1">
        <w:rPr>
          <w:noProof/>
        </w:rPr>
        <w:t xml:space="preserve">-lea regim în registrele naționale ale comerțului respective și au variat în ceea ce privește nivelul de armonizare procedurală. Opțiunea preferată a fost crearea unei interfețe centrale a UE bazate pe BRIS pentru înregistrarea societăților înființate în baza celui de al </w:t>
      </w:r>
      <w:r w:rsidRPr="006A1690">
        <w:rPr>
          <w:noProof/>
        </w:rPr>
        <w:t>28</w:t>
      </w:r>
      <w:r w:rsidRPr="009A37A1">
        <w:rPr>
          <w:noProof/>
        </w:rPr>
        <w:t>-lea regim cu modele bilingve armonizate, cu un termen (</w:t>
      </w:r>
      <w:r w:rsidRPr="006A1690">
        <w:rPr>
          <w:noProof/>
        </w:rPr>
        <w:t>48</w:t>
      </w:r>
      <w:r w:rsidRPr="009A37A1">
        <w:rPr>
          <w:noProof/>
        </w:rPr>
        <w:t xml:space="preserve"> de ore) și un plafon al costurilor de </w:t>
      </w:r>
      <w:r w:rsidRPr="006A1690">
        <w:rPr>
          <w:noProof/>
        </w:rPr>
        <w:t>100</w:t>
      </w:r>
      <w:r w:rsidRPr="009A37A1">
        <w:rPr>
          <w:noProof/>
        </w:rPr>
        <w:t> EUR pentru înregistrare, inclusiv controlul administrativ, judiciar sau notarial preventiv atunci când modelul standardizat este utilizat de fondatori ca persoane fizice.</w:t>
      </w:r>
    </w:p>
    <w:p w14:paraId="3FA38FD0" w14:textId="77777777" w:rsidR="00072D57" w:rsidRPr="009A37A1" w:rsidRDefault="00072D57" w:rsidP="007373D4">
      <w:pPr>
        <w:rPr>
          <w:noProof/>
        </w:rPr>
      </w:pPr>
      <w:r w:rsidRPr="009A37A1">
        <w:rPr>
          <w:noProof/>
        </w:rPr>
        <w:t xml:space="preserve">Opțiunile avute în vedere pentru </w:t>
      </w:r>
      <w:r w:rsidRPr="00560080">
        <w:rPr>
          <w:b/>
          <w:noProof/>
        </w:rPr>
        <w:t xml:space="preserve">a asigura transmiterea unică a informațiilor în contextul înregistrării </w:t>
      </w:r>
      <w:r w:rsidRPr="009A37A1">
        <w:rPr>
          <w:noProof/>
        </w:rPr>
        <w:t xml:space="preserve">au fost diferite în ceea ce privește autoritățile implicate, precum și posibilitatea de a obține numere de identificare ca parte a procesului de înregistrare. Opțiunea preferată a fost de a se asigura, în contextul înregistrării, că informațiile privind societatea sunt transferate din registrul comerțului către autoritatea responsabilă cu emiterea codului de identificare fiscală și a codului de înregistrare în scopuri de TVA, către autoritatea de securitate socială și către registrul beneficiarilor reali fără ca societatea înființată în baza celui de al </w:t>
      </w:r>
      <w:r w:rsidRPr="006A1690">
        <w:rPr>
          <w:noProof/>
        </w:rPr>
        <w:t>28</w:t>
      </w:r>
      <w:r w:rsidRPr="009A37A1">
        <w:rPr>
          <w:noProof/>
        </w:rPr>
        <w:t xml:space="preserve">-lea regim să trebuiască să le depună din nou (principiul „doar o singură dată”) și că societatea obține codul de identificare fiscală și codul de înregistrare în scopuri de TVA. Opțiunile avute în vedere pentru a </w:t>
      </w:r>
      <w:r w:rsidRPr="00560080">
        <w:rPr>
          <w:b/>
          <w:noProof/>
        </w:rPr>
        <w:t xml:space="preserve">facilita închiderea (lichidarea) societății </w:t>
      </w:r>
      <w:r w:rsidRPr="009A37A1">
        <w:rPr>
          <w:noProof/>
        </w:rPr>
        <w:t>au vizat atât lichidarea în afara insolvenței, cât și închiderea legată de insolvență și au prevăzut diferite grade de simplificare a procedurilor, inclusiv prin intermediul instrumentelor digitale. Opțiunea preferată a fost de a se asigura că cererile depuse de lichidator pentru închidere (în afara procedurii de insolvență) sunt transferate din registrul comerțului către alte autorități (principiul „doar o singură dată”); de a prevedea depunerea online a cererilor de admitere a creanțelor de către creditori; o procedură simplificată de lichidare pentru societățile solvabile fără active și datorii și proceduri de insolvență simplificate datorită digitalizării lor depline.</w:t>
      </w:r>
    </w:p>
    <w:p w14:paraId="00D0E6DF" w14:textId="22C5FE5A" w:rsidR="00072D57" w:rsidRPr="009A37A1" w:rsidRDefault="00072D57" w:rsidP="007373D4">
      <w:pPr>
        <w:rPr>
          <w:noProof/>
        </w:rPr>
      </w:pPr>
      <w:r w:rsidRPr="009A37A1">
        <w:rPr>
          <w:noProof/>
        </w:rPr>
        <w:t xml:space="preserve">Opțiunile avute în vedere pentru </w:t>
      </w:r>
      <w:r w:rsidRPr="00560080">
        <w:rPr>
          <w:b/>
          <w:noProof/>
        </w:rPr>
        <w:t xml:space="preserve">atragerea și păstrarea talentelor </w:t>
      </w:r>
      <w:r w:rsidRPr="009A37A1">
        <w:rPr>
          <w:noProof/>
        </w:rPr>
        <w:t xml:space="preserve">au oferit un grad diferit de armonizare, inclusiv în ceea ce privește măsurile fiscale. Opțiunea preferată a fost de a permite societăților din cel de al </w:t>
      </w:r>
      <w:r w:rsidRPr="006A1690">
        <w:rPr>
          <w:noProof/>
        </w:rPr>
        <w:t>28</w:t>
      </w:r>
      <w:r w:rsidRPr="009A37A1">
        <w:rPr>
          <w:noProof/>
        </w:rPr>
        <w:t xml:space="preserve">-lea regim să instituie planuri de participare a angajaților la capital, să emită clase de acțiuni cu drepturi de vot distincte și să introducă un sistem comun opțional EU-ESO pentru societățile înființate în baza celui de al </w:t>
      </w:r>
      <w:r w:rsidRPr="006A1690">
        <w:rPr>
          <w:noProof/>
        </w:rPr>
        <w:t>28</w:t>
      </w:r>
      <w:r w:rsidRPr="009A37A1">
        <w:rPr>
          <w:noProof/>
        </w:rPr>
        <w:t xml:space="preserve">-lea regim, cu un calendar armonizat pentru impozitarea opțiunilor pe acțiuni ale angajaților în cadrul EU-ESO. Opțiunile avute în vedere pentru </w:t>
      </w:r>
      <w:r w:rsidRPr="00560080">
        <w:rPr>
          <w:b/>
          <w:noProof/>
        </w:rPr>
        <w:t xml:space="preserve">a oferi un regim flexibil de guvernanță și de capital pentru fondatori și investitori </w:t>
      </w:r>
      <w:r w:rsidRPr="009A37A1">
        <w:rPr>
          <w:noProof/>
        </w:rPr>
        <w:t xml:space="preserve">au vizat măsuri de asigurare a unui sistem flexibil de guvernanță și a unor proceduri digitale pe tot parcursul fazei operaționale, precum și abordări diferite în ceea ce privește un regim de capital. Opțiunea preferată a fost crearea unui sistem de guvernanță flexibil; asigurarea de proceduri simple și complet digitale pentru majorarea capitalului și emisiunea de acțiuni; posibilitatea de a utiliza instrumente de finanțare moderne aflate în faza incipientă, cum ar fi SAFE-urile și introducerea unui capital minim de </w:t>
      </w:r>
      <w:r w:rsidRPr="006A1690">
        <w:rPr>
          <w:noProof/>
        </w:rPr>
        <w:t>0</w:t>
      </w:r>
      <w:r w:rsidRPr="009A37A1">
        <w:rPr>
          <w:noProof/>
        </w:rPr>
        <w:t xml:space="preserve"> sau </w:t>
      </w:r>
      <w:r w:rsidRPr="006A1690">
        <w:rPr>
          <w:noProof/>
        </w:rPr>
        <w:t>1</w:t>
      </w:r>
      <w:r w:rsidRPr="009A37A1">
        <w:rPr>
          <w:noProof/>
        </w:rPr>
        <w:t xml:space="preserve"> EUR, dar fără capital social vărsat pentru constituire, cu garanții armonizate pentru creditori. În cele din urmă, opțiunile de politică avute în vedere pentru a </w:t>
      </w:r>
      <w:r w:rsidRPr="00560080">
        <w:rPr>
          <w:b/>
          <w:noProof/>
        </w:rPr>
        <w:t xml:space="preserve">facilita opțiunile de ieșire </w:t>
      </w:r>
      <w:r w:rsidRPr="009A37A1">
        <w:rPr>
          <w:noProof/>
        </w:rPr>
        <w:t>s-au axat pe simplificarea transferului de acțiuni – în grade diferite – și pe facilitarea accesului la piețele publice de titluri de capital pentru societățile înființate în baza celui de al</w:t>
      </w:r>
      <w:r w:rsidR="007D6C4A">
        <w:rPr>
          <w:noProof/>
        </w:rPr>
        <w:t> </w:t>
      </w:r>
      <w:r w:rsidRPr="006A1690">
        <w:rPr>
          <w:noProof/>
        </w:rPr>
        <w:t>28</w:t>
      </w:r>
      <w:r w:rsidRPr="009A37A1">
        <w:rPr>
          <w:noProof/>
        </w:rPr>
        <w:t xml:space="preserve">-lea regim. Opțiunea preferată a fost de a se asigura că transferurile de acțiuni ale societăților din cel de al </w:t>
      </w:r>
      <w:r w:rsidRPr="006A1690">
        <w:rPr>
          <w:noProof/>
        </w:rPr>
        <w:t>28</w:t>
      </w:r>
      <w:r w:rsidRPr="009A37A1">
        <w:rPr>
          <w:noProof/>
        </w:rPr>
        <w:t xml:space="preserve">-lea regim pot fi efectuate integral în format digital, fără implicarea intermediarilor și cu posibilitatea ca statele membre să permită accesul societăților înființate în baza celui de al </w:t>
      </w:r>
      <w:r w:rsidRPr="006A1690">
        <w:rPr>
          <w:noProof/>
        </w:rPr>
        <w:t>28</w:t>
      </w:r>
      <w:r w:rsidRPr="009A37A1">
        <w:rPr>
          <w:noProof/>
        </w:rPr>
        <w:t>-lea regim la piețele publice de capital.</w:t>
      </w:r>
    </w:p>
    <w:p w14:paraId="6935B75A" w14:textId="77777777" w:rsidR="00072D57" w:rsidRPr="009A37A1" w:rsidRDefault="00072D57" w:rsidP="007373D4">
      <w:pPr>
        <w:rPr>
          <w:noProof/>
        </w:rPr>
      </w:pPr>
      <w:r w:rsidRPr="009A37A1">
        <w:rPr>
          <w:noProof/>
        </w:rPr>
        <w:t xml:space="preserve">Pachetul de măsuri preferate a constat în măsuri alese în cadrul fiecăruia dintre cele șapte domenii principale descrise mai sus. Acestea sunt complementare și permit o abordare cuprinzătoare care acoperă întregul ciclu de viață al societății comerciale, de la înființare până </w:t>
      </w:r>
      <w:r w:rsidRPr="009A37A1">
        <w:rPr>
          <w:noProof/>
        </w:rPr>
        <w:lastRenderedPageBreak/>
        <w:t xml:space="preserve">la închidere, incluzând atragerea de investiții și oferind posibilitatea de a oferi opțiuni pe acțiuni angajaților. Se preconizează că pachetul de măsuri preferate va reduce fragmentarea, oferind întreprinderilor, în special start-upurilor și întreprinderilor în fază de extindere, un cadru juridic unic și coerent privind societățile comerciale, aplicabil în toate statele membre și se preconizează că o marcă a UE ușor de recunoscut va spori transparența și va consolida încrederea în societățile înființate în baza celui de al </w:t>
      </w:r>
      <w:r w:rsidRPr="006A1690">
        <w:rPr>
          <w:noProof/>
        </w:rPr>
        <w:t>28</w:t>
      </w:r>
      <w:r w:rsidRPr="009A37A1">
        <w:rPr>
          <w:noProof/>
        </w:rPr>
        <w:t xml:space="preserve">-lea regim în rândul părților interesate care realizează tranzacții cu întreprinderi, inclusiv în rândul altor întreprinderi, al partenerilor de afaceri, dar și al creditorilor, acționarilor și consumatorilor. </w:t>
      </w:r>
    </w:p>
    <w:p w14:paraId="4CC7D655" w14:textId="77777777" w:rsidR="00072D57" w:rsidRPr="009A37A1" w:rsidRDefault="00072D57" w:rsidP="007373D4">
      <w:pPr>
        <w:rPr>
          <w:noProof/>
        </w:rPr>
      </w:pPr>
      <w:r w:rsidRPr="009A37A1">
        <w:rPr>
          <w:noProof/>
        </w:rPr>
        <w:t xml:space="preserve">Se preconizează că pachetul va reduce puternic sarcinile administrative pentru întreprinderile care iau forma juridică a unei societăți înființată în baza celui de al </w:t>
      </w:r>
      <w:r w:rsidRPr="006A1690">
        <w:rPr>
          <w:noProof/>
        </w:rPr>
        <w:t>28</w:t>
      </w:r>
      <w:r w:rsidRPr="009A37A1">
        <w:rPr>
          <w:noProof/>
        </w:rPr>
        <w:t xml:space="preserve">-lea regim în fiecare etapă a ciclului de viață al acestora, aducând beneficii în special start-upurilor și întreprinderilor în fază de extindere, deoarece răspunde nevoilor lor prin multe din caracteristicile sale, precum și întreprinderilor care își desfășoară activitatea în întreaga UE. Societățile comerciale ar beneficia de proceduri de înregistrare mai simple și mai eficiente, în conformitate cu principiul „doar o singură dată” pentru transmiterea informațiilor și schimbul ulterior de informații între autorități, de faptul că nu este necesară plata capitalului social minim la constituire, de un sistem comun EU-ESO pentru deținerea de acțiuni de către angajați, cu un calendar armonizat de impozitare, precum și de măsuri de simplificare și digitalizare a procedurilor de închidere pentru societățile înființate în baza celui de al </w:t>
      </w:r>
      <w:r w:rsidRPr="006A1690">
        <w:rPr>
          <w:noProof/>
        </w:rPr>
        <w:t>28</w:t>
      </w:r>
      <w:r w:rsidRPr="009A37A1">
        <w:rPr>
          <w:noProof/>
        </w:rPr>
        <w:t xml:space="preserve">-lea regim care vor trebui lichidate. Economiile sunt estimate între </w:t>
      </w:r>
      <w:r w:rsidRPr="006A1690">
        <w:rPr>
          <w:noProof/>
        </w:rPr>
        <w:t>328</w:t>
      </w:r>
      <w:r w:rsidRPr="009A37A1">
        <w:rPr>
          <w:noProof/>
        </w:rPr>
        <w:t xml:space="preserve"> de milioane EUR și </w:t>
      </w:r>
      <w:r w:rsidRPr="006A1690">
        <w:rPr>
          <w:noProof/>
        </w:rPr>
        <w:t>440</w:t>
      </w:r>
      <w:r w:rsidRPr="009A37A1">
        <w:rPr>
          <w:noProof/>
        </w:rPr>
        <w:t xml:space="preserve"> de milioane EUR pentru cele </w:t>
      </w:r>
      <w:r w:rsidRPr="006A1690">
        <w:rPr>
          <w:noProof/>
        </w:rPr>
        <w:t>308</w:t>
      </w:r>
      <w:r w:rsidRPr="009A37A1">
        <w:rPr>
          <w:noProof/>
        </w:rPr>
        <w:t> </w:t>
      </w:r>
      <w:r w:rsidRPr="006A1690">
        <w:rPr>
          <w:noProof/>
        </w:rPr>
        <w:t>000</w:t>
      </w:r>
      <w:r w:rsidRPr="009A37A1">
        <w:rPr>
          <w:noProof/>
        </w:rPr>
        <w:t xml:space="preserve"> de societăți înființate în baza celui de al </w:t>
      </w:r>
      <w:r w:rsidRPr="006A1690">
        <w:rPr>
          <w:noProof/>
        </w:rPr>
        <w:t>28</w:t>
      </w:r>
      <w:r w:rsidRPr="009A37A1">
        <w:rPr>
          <w:noProof/>
        </w:rPr>
        <w:t xml:space="preserve">-lea regim pe o perioadă de </w:t>
      </w:r>
      <w:r w:rsidRPr="006A1690">
        <w:rPr>
          <w:noProof/>
        </w:rPr>
        <w:t>10</w:t>
      </w:r>
      <w:r w:rsidRPr="009A37A1">
        <w:rPr>
          <w:noProof/>
        </w:rPr>
        <w:t xml:space="preserve"> ani. Societățile înființate în baza celui de al </w:t>
      </w:r>
      <w:r w:rsidRPr="006A1690">
        <w:rPr>
          <w:noProof/>
        </w:rPr>
        <w:t>28</w:t>
      </w:r>
      <w:r w:rsidRPr="009A37A1">
        <w:rPr>
          <w:noProof/>
        </w:rPr>
        <w:t xml:space="preserve">-lea regim ar beneficia, de asemenea, de instrumente digitale pentru procedurile de drept al societăților comerciale, inclusiv de posibilitatea de a organiza reuniuni online ale acționarilor și ale consiliului de administrație. În același timp, ar fi de așteptat doar costuri unice de ajustare limitate pentru întreprinderi, în special pentru întreprinderile deja existente care s-ar transforma în societăți înființate în baza celui de al </w:t>
      </w:r>
      <w:r w:rsidRPr="006A1690">
        <w:rPr>
          <w:noProof/>
        </w:rPr>
        <w:t>28</w:t>
      </w:r>
      <w:r w:rsidRPr="009A37A1">
        <w:rPr>
          <w:noProof/>
        </w:rPr>
        <w:t>-lea regim și, prin urmare, ar trebui să adapteze procesele interne pentru a utiliza procedurile digitale.</w:t>
      </w:r>
    </w:p>
    <w:p w14:paraId="297649A1" w14:textId="77777777" w:rsidR="00072D57" w:rsidRPr="009A37A1" w:rsidRDefault="00072D57" w:rsidP="007373D4">
      <w:pPr>
        <w:rPr>
          <w:noProof/>
        </w:rPr>
      </w:pPr>
      <w:r w:rsidRPr="009A37A1">
        <w:rPr>
          <w:noProof/>
        </w:rPr>
        <w:t xml:space="preserve">Se preconizează, de asemenea, că pachetul de măsuri preferate va îmbunătăți puternic mediul de investiții. Investitorii, inclusiv investitorii cu capital de risc și alți investitori aflați în faza de început, care investesc în societăți înființate în baza celui cel de al </w:t>
      </w:r>
      <w:r w:rsidRPr="006A1690">
        <w:rPr>
          <w:noProof/>
        </w:rPr>
        <w:t>28</w:t>
      </w:r>
      <w:r w:rsidRPr="009A37A1">
        <w:rPr>
          <w:noProof/>
        </w:rPr>
        <w:t xml:space="preserve">-lea regim ar beneficia de reducerea sarcinii administrative, inclusiv ca urmare a reducerii termenelor și a reducerii costurilor legate de obligația de diligență cu privire la cerințele legale, formalitățile în persoană pentru transferurile de acțiuni și implicarea obligatorie a notarilor și a altor intermediari, cu economii estimate la </w:t>
      </w:r>
      <w:r w:rsidRPr="006A1690">
        <w:rPr>
          <w:noProof/>
        </w:rPr>
        <w:t>1</w:t>
      </w:r>
      <w:r w:rsidRPr="009A37A1">
        <w:rPr>
          <w:noProof/>
        </w:rPr>
        <w:t> </w:t>
      </w:r>
      <w:r w:rsidRPr="006A1690">
        <w:rPr>
          <w:noProof/>
        </w:rPr>
        <w:t>780</w:t>
      </w:r>
      <w:r w:rsidRPr="009A37A1">
        <w:rPr>
          <w:noProof/>
        </w:rPr>
        <w:t>-</w:t>
      </w:r>
      <w:r w:rsidRPr="006A1690">
        <w:rPr>
          <w:noProof/>
        </w:rPr>
        <w:t>2</w:t>
      </w:r>
      <w:r w:rsidRPr="009A37A1">
        <w:rPr>
          <w:noProof/>
        </w:rPr>
        <w:t> </w:t>
      </w:r>
      <w:r w:rsidRPr="006A1690">
        <w:rPr>
          <w:noProof/>
        </w:rPr>
        <w:t>850</w:t>
      </w:r>
      <w:r w:rsidRPr="009A37A1">
        <w:rPr>
          <w:noProof/>
        </w:rPr>
        <w:t xml:space="preserve"> EUR pentru o tranzacție de transfer de acțiuni secundare în faza de creștere de </w:t>
      </w:r>
      <w:r w:rsidRPr="006A1690">
        <w:rPr>
          <w:noProof/>
        </w:rPr>
        <w:t>500</w:t>
      </w:r>
      <w:r w:rsidRPr="009A37A1">
        <w:rPr>
          <w:noProof/>
        </w:rPr>
        <w:t> </w:t>
      </w:r>
      <w:r w:rsidRPr="006A1690">
        <w:rPr>
          <w:noProof/>
        </w:rPr>
        <w:t>000</w:t>
      </w:r>
      <w:r w:rsidRPr="009A37A1">
        <w:rPr>
          <w:noProof/>
        </w:rPr>
        <w:t xml:space="preserve"> EUR. În mod similar, ar exista reduceri ale costurilor și ale sarcinii atât pentru investitori, cât și pentru întreprinderi, datorită procedurilor complet digitale pentru majorările de capital și emisiunile de acțiuni, cu economii estimate la aproximativ </w:t>
      </w:r>
      <w:r w:rsidRPr="006A1690">
        <w:rPr>
          <w:noProof/>
        </w:rPr>
        <w:t>1</w:t>
      </w:r>
      <w:r w:rsidRPr="009A37A1">
        <w:rPr>
          <w:noProof/>
        </w:rPr>
        <w:t> </w:t>
      </w:r>
      <w:r w:rsidRPr="006A1690">
        <w:rPr>
          <w:noProof/>
        </w:rPr>
        <w:t>100</w:t>
      </w:r>
      <w:r w:rsidRPr="009A37A1">
        <w:rPr>
          <w:noProof/>
        </w:rPr>
        <w:t xml:space="preserve"> EUR per rundă de finanțare. Investitorii ar beneficia, de asemenea, de opțiuni de ieșire îmbunătățite în statele membre, care ar permite societăților înființate în baza celui de al </w:t>
      </w:r>
      <w:r w:rsidRPr="006A1690">
        <w:rPr>
          <w:noProof/>
        </w:rPr>
        <w:t>28</w:t>
      </w:r>
      <w:r w:rsidRPr="009A37A1">
        <w:rPr>
          <w:noProof/>
        </w:rPr>
        <w:t xml:space="preserve">-lea regim să aibă acces la piețele publice de titluri de capital fără o conversie juridică. Angajații care investesc în societățile înființate în baza celui de al </w:t>
      </w:r>
      <w:r w:rsidRPr="006A1690">
        <w:rPr>
          <w:noProof/>
        </w:rPr>
        <w:t>28</w:t>
      </w:r>
      <w:r w:rsidRPr="009A37A1">
        <w:rPr>
          <w:noProof/>
        </w:rPr>
        <w:t>-lea regim prin intermediul EU-ESO ar beneficia de un sistem simplu, bazat pe opțiuni pe acțiuni, și de un calendar favorabil de impozitare, care să evite impozitele pe opțiunile pe acțiuni ale angajaților în cazul în care nu se obțin câștiguri.</w:t>
      </w:r>
    </w:p>
    <w:p w14:paraId="39F37BA8" w14:textId="24C322D9" w:rsidR="00072D57" w:rsidRPr="009A37A1" w:rsidRDefault="00072D57" w:rsidP="007373D4">
      <w:pPr>
        <w:rPr>
          <w:noProof/>
        </w:rPr>
      </w:pPr>
      <w:r w:rsidRPr="009A37A1">
        <w:rPr>
          <w:noProof/>
        </w:rPr>
        <w:t xml:space="preserve">Se preconizează că autoritățile publice, inclusiv registrele comerțului, vor beneficia de creșterea eficienței care rezultă din procedurile digitale și din transmiterea informațiilor privind societățile în conformitate cu principiul „doar o singură dată”. Normele comune și o marcă UE recognoscibilă ar putea, de asemenea, să sporească transparența și încrederea </w:t>
      </w:r>
      <w:r w:rsidRPr="009A37A1">
        <w:rPr>
          <w:noProof/>
        </w:rPr>
        <w:lastRenderedPageBreak/>
        <w:t>autorităților publice, în special în ceea ce privește societățile înființate în baza celui de al</w:t>
      </w:r>
      <w:r w:rsidR="007D6C4A">
        <w:rPr>
          <w:noProof/>
        </w:rPr>
        <w:t> </w:t>
      </w:r>
      <w:r w:rsidRPr="006A1690">
        <w:rPr>
          <w:noProof/>
        </w:rPr>
        <w:t>28</w:t>
      </w:r>
      <w:r w:rsidR="007D6C4A">
        <w:rPr>
          <w:noProof/>
        </w:rPr>
        <w:t>­</w:t>
      </w:r>
      <w:r w:rsidRPr="009A37A1">
        <w:rPr>
          <w:noProof/>
        </w:rPr>
        <w:t xml:space="preserve">lea regim care provin din alte state membre. Având în vedere necesitatea de a adapta sistemele informatice naționale la interfața centrală a UE pentru înregistrarea societăților înființate în baza celui de al </w:t>
      </w:r>
      <w:r w:rsidRPr="006A1690">
        <w:rPr>
          <w:noProof/>
        </w:rPr>
        <w:t>28</w:t>
      </w:r>
      <w:r w:rsidRPr="009A37A1">
        <w:rPr>
          <w:noProof/>
        </w:rPr>
        <w:t xml:space="preserve">-lea regim, se preconizează costuri unice estimate la </w:t>
      </w:r>
      <w:r w:rsidRPr="006A1690">
        <w:rPr>
          <w:noProof/>
        </w:rPr>
        <w:t>2</w:t>
      </w:r>
      <w:r w:rsidRPr="009A37A1">
        <w:rPr>
          <w:noProof/>
        </w:rPr>
        <w:t>,</w:t>
      </w:r>
      <w:r w:rsidRPr="006A1690">
        <w:rPr>
          <w:noProof/>
        </w:rPr>
        <w:t>7</w:t>
      </w:r>
      <w:r w:rsidR="007D6C4A">
        <w:rPr>
          <w:noProof/>
        </w:rPr>
        <w:t> </w:t>
      </w:r>
      <w:r w:rsidRPr="009A37A1">
        <w:rPr>
          <w:noProof/>
        </w:rPr>
        <w:t xml:space="preserve">milioane EUR pentru toate statele membre. Statele membre ar putea să se bazeze pe tehnologia deja dezvoltată pentru a interconecta registrele naționale ale comerțului cu BRIS. Probabil că vor exista costuri suplimentare pentru unele state membre în ceea ce privește conectarea autorităților responsabile cu controlul preventiv la registrele comerțului, estimate la aproximativ </w:t>
      </w:r>
      <w:r w:rsidRPr="006A1690">
        <w:rPr>
          <w:noProof/>
        </w:rPr>
        <w:t>50</w:t>
      </w:r>
      <w:r w:rsidRPr="009A37A1">
        <w:rPr>
          <w:noProof/>
        </w:rPr>
        <w:t> </w:t>
      </w:r>
      <w:r w:rsidRPr="006A1690">
        <w:rPr>
          <w:noProof/>
        </w:rPr>
        <w:t>000</w:t>
      </w:r>
      <w:r w:rsidRPr="009A37A1">
        <w:rPr>
          <w:noProof/>
        </w:rPr>
        <w:t xml:space="preserve"> EUR pentru fiecare dintre statele membre respective. Transmiterea automată a informațiilor privind societățile între registrele comerțului și alte autorități ar implica, de asemenea, costuri informatice unice limitate, având în vedere evoluțiile digitale aflate deja în curs în administrațiile naționale. Plafonul de costuri de </w:t>
      </w:r>
      <w:r w:rsidRPr="006A1690">
        <w:rPr>
          <w:noProof/>
        </w:rPr>
        <w:t>100</w:t>
      </w:r>
      <w:r w:rsidRPr="009A37A1">
        <w:rPr>
          <w:noProof/>
        </w:rPr>
        <w:t xml:space="preserve"> EUR pentru finalizarea înregistrării (cu un model standardizat) ar implica venituri reduse pentru registrele comerțului și pentru alte autorități implicate în înregistrare, inclusiv controlul preventiv. Se preconizează că acest lucru va fi cel puțin parțial compensat de intensificarea activității economice și de contribuțiile fiscale din partea noilor societăți înființate în cadrul formei juridice a celui de al </w:t>
      </w:r>
      <w:r w:rsidRPr="006A1690">
        <w:rPr>
          <w:noProof/>
        </w:rPr>
        <w:t>28</w:t>
      </w:r>
      <w:r w:rsidRPr="009A37A1">
        <w:rPr>
          <w:noProof/>
        </w:rPr>
        <w:t xml:space="preserve">-lea regim. </w:t>
      </w:r>
    </w:p>
    <w:p w14:paraId="4CDBB186" w14:textId="77777777" w:rsidR="00072D57" w:rsidRPr="009A37A1" w:rsidRDefault="00072D57" w:rsidP="007373D4">
      <w:pPr>
        <w:rPr>
          <w:noProof/>
        </w:rPr>
      </w:pPr>
      <w:r w:rsidRPr="009A37A1">
        <w:rPr>
          <w:noProof/>
        </w:rPr>
        <w:t xml:space="preserve">În contextul procedurilor de insolvență, s-ar putea preconiza unele costuri pentru dezvoltarea și întreținerea platformelor pentru sistemele de licitații electronice, estimate la o valoare cuprinsă între </w:t>
      </w:r>
      <w:r w:rsidRPr="006A1690">
        <w:rPr>
          <w:noProof/>
        </w:rPr>
        <w:t>500</w:t>
      </w:r>
      <w:r w:rsidRPr="009A37A1">
        <w:rPr>
          <w:noProof/>
        </w:rPr>
        <w:t> </w:t>
      </w:r>
      <w:r w:rsidRPr="006A1690">
        <w:rPr>
          <w:noProof/>
        </w:rPr>
        <w:t>000</w:t>
      </w:r>
      <w:r w:rsidRPr="009A37A1">
        <w:rPr>
          <w:noProof/>
        </w:rPr>
        <w:t xml:space="preserve"> EUR și </w:t>
      </w:r>
      <w:r w:rsidRPr="006A1690">
        <w:rPr>
          <w:noProof/>
        </w:rPr>
        <w:t>700</w:t>
      </w:r>
      <w:r w:rsidRPr="009A37A1">
        <w:rPr>
          <w:noProof/>
        </w:rPr>
        <w:t> </w:t>
      </w:r>
      <w:r w:rsidRPr="006A1690">
        <w:rPr>
          <w:noProof/>
        </w:rPr>
        <w:t>000</w:t>
      </w:r>
      <w:r w:rsidRPr="009A37A1">
        <w:rPr>
          <w:noProof/>
        </w:rPr>
        <w:t> EUR pentru toate statele membre. Calendarul armonizat de impozitare a opțiunilor pe acțiuni ale angajaților în temeiul EU-ESO ar genera efecte negative în materie de lichiditate pentru statele membre în care venitul din opțiunile pe acțiuni ale angajaților este impozitat în prezent într-o etapă anterioară, dar se preconizează că efectul va fi moderat și de natură temporară, până când devin exigibile impozitele.</w:t>
      </w:r>
    </w:p>
    <w:p w14:paraId="23364530" w14:textId="77777777" w:rsidR="0052595E" w:rsidRPr="009A37A1" w:rsidRDefault="00072D57" w:rsidP="007373D4">
      <w:pPr>
        <w:rPr>
          <w:noProof/>
        </w:rPr>
      </w:pPr>
      <w:r w:rsidRPr="009A37A1">
        <w:rPr>
          <w:noProof/>
        </w:rPr>
        <w:t xml:space="preserve">În mod similar, intermediarii, cum ar fi notarii, care sunt implicați în proceduri privind societățile comerciale într-o serie de state membre, ar beneficia în ceea ce privește creșterea securității juridice de pe urma cadrului armonizat privind societățile comerciale și în ceea ce privește creșterea eficienței de pe urma unor proceduri mai eficiente și digitalizate. În același timp, ar putea exista, în general, unele costuri unice de ajustare pentru a adapta fluxurile de lucru și instrumentele informatice existente ale intermediarilor la procedurile digitalizate și simplificate pentru societățile înființate în baza celui de al </w:t>
      </w:r>
      <w:r w:rsidRPr="006A1690">
        <w:rPr>
          <w:noProof/>
        </w:rPr>
        <w:t>28</w:t>
      </w:r>
      <w:r w:rsidRPr="009A37A1">
        <w:rPr>
          <w:noProof/>
        </w:rPr>
        <w:t xml:space="preserve">-lea regim. Plafonul de costuri de </w:t>
      </w:r>
      <w:r w:rsidRPr="006A1690">
        <w:rPr>
          <w:noProof/>
        </w:rPr>
        <w:t>100</w:t>
      </w:r>
      <w:r w:rsidRPr="009A37A1">
        <w:rPr>
          <w:noProof/>
        </w:rPr>
        <w:t> EUR pentru înregistrare ar implica venituri reduse pentru intermediari, în special pentru notari, în statele membre în care aceștia sunt implicați în procedurile respective și, în mod similar, eliminarea implicării obligatorii a intermediarilor pentru transferurile de acțiuni ar conduce la pierderi de venituri pentru aceștia în statele membre în care intermediarii sunt implicați în transferurile de acțiuni.</w:t>
      </w:r>
    </w:p>
    <w:p w14:paraId="7408FE4D" w14:textId="77777777" w:rsidR="00072D57" w:rsidRPr="00560080" w:rsidRDefault="00072D57" w:rsidP="007373D4">
      <w:pPr>
        <w:rPr>
          <w:b/>
          <w:bCs/>
          <w:noProof/>
        </w:rPr>
      </w:pPr>
      <w:r w:rsidRPr="00560080">
        <w:rPr>
          <w:b/>
          <w:noProof/>
        </w:rPr>
        <w:t>•</w:t>
      </w:r>
      <w:r w:rsidRPr="009A37A1">
        <w:rPr>
          <w:noProof/>
        </w:rPr>
        <w:tab/>
      </w:r>
      <w:r w:rsidRPr="00560080">
        <w:rPr>
          <w:b/>
          <w:noProof/>
        </w:rPr>
        <w:t>Adecvarea reglementărilor și simplificarea</w:t>
      </w:r>
    </w:p>
    <w:p w14:paraId="1810D533" w14:textId="77777777" w:rsidR="00072D57" w:rsidRPr="009A37A1" w:rsidRDefault="00072D57" w:rsidP="007373D4">
      <w:pPr>
        <w:rPr>
          <w:noProof/>
        </w:rPr>
      </w:pPr>
      <w:r w:rsidRPr="009A37A1">
        <w:rPr>
          <w:noProof/>
        </w:rPr>
        <w:t xml:space="preserve">Prezenta propunere are o dimensiune importantă în ceea ce privește reducerea sarcinii administrative și simplificarea, inclusiv prin digitalizare și aplicarea principiului „doar o singură dată”. În special, astfel cum s-a descris mai sus, se preconizează că propunerea va reduce considerabil sarcinile cu care se confruntă societățile care aleg să își desfășoare activitatea în cadrul celui de al </w:t>
      </w:r>
      <w:r w:rsidRPr="006A1690">
        <w:rPr>
          <w:noProof/>
        </w:rPr>
        <w:t>28</w:t>
      </w:r>
      <w:r w:rsidRPr="009A37A1">
        <w:rPr>
          <w:noProof/>
        </w:rPr>
        <w:t xml:space="preserve">-lea regim pe parcursul întregului lor ciclu de viață, inclusiv prin proceduri de înregistrare mai simple și mai eficiente, cu aplicarea principiului „doar o singură dată” și fără a fi necesar să plătească capitalul social minim la constituire, prin introducerea unui sistem comun EU-ESO pentru opțiunile pe acțiuni ale angajaților cu un calendar armonizat de impozitare și prin măsuri de simplificare și digitalizare a procedurilor de închidere pentru societățile înființate în baza celui de al </w:t>
      </w:r>
      <w:r w:rsidRPr="006A1690">
        <w:rPr>
          <w:noProof/>
        </w:rPr>
        <w:t>28</w:t>
      </w:r>
      <w:r w:rsidRPr="009A37A1">
        <w:rPr>
          <w:noProof/>
        </w:rPr>
        <w:t xml:space="preserve">-lea regim. De asemenea, ar simplifica faza operațională prin introducerea unor instrumente digitale pentru procedurile de drept al societăților comerciale și prin permiterea reuniunilor online ale acționarilor și ale </w:t>
      </w:r>
      <w:r w:rsidRPr="009A37A1">
        <w:rPr>
          <w:noProof/>
        </w:rPr>
        <w:lastRenderedPageBreak/>
        <w:t xml:space="preserve">consiliului de administrație. De asemenea, propunerea ar îmbunătăți puternic mediul de investiții pentru societățile înființate în baza celui de al </w:t>
      </w:r>
      <w:r w:rsidRPr="006A1690">
        <w:rPr>
          <w:noProof/>
        </w:rPr>
        <w:t>28</w:t>
      </w:r>
      <w:r w:rsidRPr="009A37A1">
        <w:rPr>
          <w:noProof/>
        </w:rPr>
        <w:t xml:space="preserve">-lea regim și pentru investitorii acestora prin reducerea sarcinii administrative datorită, printre altele, procedurilor digitale și simplificărilor operațiunilor de capital, inclusiv majorărilor de capital și transferurilor de acțiuni estimate la </w:t>
      </w:r>
      <w:r w:rsidRPr="006A1690">
        <w:rPr>
          <w:noProof/>
        </w:rPr>
        <w:t>1</w:t>
      </w:r>
      <w:r w:rsidRPr="009A37A1">
        <w:rPr>
          <w:noProof/>
        </w:rPr>
        <w:t> </w:t>
      </w:r>
      <w:r w:rsidRPr="006A1690">
        <w:rPr>
          <w:noProof/>
        </w:rPr>
        <w:t>780</w:t>
      </w:r>
      <w:r w:rsidRPr="009A37A1">
        <w:rPr>
          <w:noProof/>
        </w:rPr>
        <w:t>-</w:t>
      </w:r>
      <w:r w:rsidRPr="006A1690">
        <w:rPr>
          <w:noProof/>
        </w:rPr>
        <w:t>2</w:t>
      </w:r>
      <w:r w:rsidRPr="009A37A1">
        <w:rPr>
          <w:noProof/>
        </w:rPr>
        <w:t> </w:t>
      </w:r>
      <w:r w:rsidRPr="006A1690">
        <w:rPr>
          <w:noProof/>
        </w:rPr>
        <w:t>850</w:t>
      </w:r>
      <w:r w:rsidRPr="009A37A1">
        <w:rPr>
          <w:noProof/>
        </w:rPr>
        <w:t xml:space="preserve"> EUR pentru o tranzacție de transfer de acțiuni și la aproximativ </w:t>
      </w:r>
      <w:r w:rsidRPr="006A1690">
        <w:rPr>
          <w:noProof/>
        </w:rPr>
        <w:t>1</w:t>
      </w:r>
      <w:r w:rsidRPr="009A37A1">
        <w:rPr>
          <w:noProof/>
        </w:rPr>
        <w:t> </w:t>
      </w:r>
      <w:r w:rsidRPr="006A1690">
        <w:rPr>
          <w:noProof/>
        </w:rPr>
        <w:t>100</w:t>
      </w:r>
      <w:r w:rsidRPr="009A37A1">
        <w:rPr>
          <w:noProof/>
        </w:rPr>
        <w:t> EUR pentru fiecare rundă de finanțare.</w:t>
      </w:r>
    </w:p>
    <w:p w14:paraId="58CFB781" w14:textId="77777777" w:rsidR="00072D57" w:rsidRPr="009A37A1" w:rsidRDefault="00072D57" w:rsidP="007373D4">
      <w:pPr>
        <w:rPr>
          <w:noProof/>
        </w:rPr>
      </w:pPr>
      <w:r w:rsidRPr="009A37A1">
        <w:rPr>
          <w:noProof/>
        </w:rPr>
        <w:t xml:space="preserve">Întrucât este probabil ca majoritatea societăților nou înființate în baza celui de al </w:t>
      </w:r>
      <w:r w:rsidRPr="006A1690">
        <w:rPr>
          <w:noProof/>
        </w:rPr>
        <w:t>28</w:t>
      </w:r>
      <w:r w:rsidRPr="009A37A1">
        <w:rPr>
          <w:noProof/>
        </w:rPr>
        <w:t xml:space="preserve">-lea regim să fie înființate de persoane fizice și să fie IMM-uri, reducerea globală estimată a sarcinii administrative cuprinsă între </w:t>
      </w:r>
      <w:r w:rsidRPr="006A1690">
        <w:rPr>
          <w:noProof/>
        </w:rPr>
        <w:t>328</w:t>
      </w:r>
      <w:r w:rsidRPr="009A37A1">
        <w:rPr>
          <w:noProof/>
        </w:rPr>
        <w:t xml:space="preserve"> de milioane EUR și </w:t>
      </w:r>
      <w:r w:rsidRPr="006A1690">
        <w:rPr>
          <w:noProof/>
        </w:rPr>
        <w:t>440</w:t>
      </w:r>
      <w:r w:rsidRPr="009A37A1">
        <w:rPr>
          <w:noProof/>
        </w:rPr>
        <w:t xml:space="preserve"> de milioane EUR pe o perioadă de </w:t>
      </w:r>
      <w:r w:rsidRPr="006A1690">
        <w:rPr>
          <w:noProof/>
        </w:rPr>
        <w:t>10</w:t>
      </w:r>
      <w:r w:rsidRPr="009A37A1">
        <w:rPr>
          <w:noProof/>
        </w:rPr>
        <w:t xml:space="preserve"> ani ar aduce beneficii în principal acestui grup de întreprinderi. În plus, unele IMM-uri existente ar putea alege, de asemenea, să devină societăți înființate în baza celui de al </w:t>
      </w:r>
      <w:r w:rsidRPr="006A1690">
        <w:rPr>
          <w:noProof/>
        </w:rPr>
        <w:t>28</w:t>
      </w:r>
      <w:r w:rsidRPr="009A37A1">
        <w:rPr>
          <w:noProof/>
        </w:rPr>
        <w:t xml:space="preserve">-lea regim, iar altele ar avea beneficii indirecte, de exemplu în calitate de parteneri de afaceri sau subcontractanți. Inițiativa va aduce, de asemenea, beneficii în special start-upurilor și întreprinderilor în fază de extindere, deoarece multe dintre caracteristicile sale răspund nevoilor acestora. </w:t>
      </w:r>
    </w:p>
    <w:p w14:paraId="33BFAF9F" w14:textId="77777777" w:rsidR="00072D57" w:rsidRPr="009A37A1" w:rsidRDefault="00072D57" w:rsidP="007373D4">
      <w:pPr>
        <w:rPr>
          <w:noProof/>
        </w:rPr>
      </w:pPr>
      <w:r w:rsidRPr="009A37A1">
        <w:rPr>
          <w:noProof/>
        </w:rPr>
        <w:t xml:space="preserve">Prin armonizarea și consolidarea cadrului de reglementare pentru întreprinderi pe piața unică, propunerea ar face din UE un loc mai atractiv pentru întreprinderile inovatoare și orientate spre creștere și, prin urmare, ar contribui la competitivitatea UE. Aceasta ar oferi norme comune în întreaga piață unică a UE, iar societatea înființată în baza celui de al </w:t>
      </w:r>
      <w:r w:rsidRPr="006A1690">
        <w:rPr>
          <w:noProof/>
        </w:rPr>
        <w:t>28</w:t>
      </w:r>
      <w:r w:rsidRPr="009A37A1">
        <w:rPr>
          <w:noProof/>
        </w:rPr>
        <w:t xml:space="preserve">-lea regim ar fi recunoscută în toate statele membre, ceea ce ar oferi un avantaj puternic în comparație cu alte jurisdicții. Posibilitatea înființării rapide și la prețuri accesibile a societăților înființate în baza celui de al </w:t>
      </w:r>
      <w:r w:rsidRPr="006A1690">
        <w:rPr>
          <w:noProof/>
        </w:rPr>
        <w:t>28</w:t>
      </w:r>
      <w:r w:rsidRPr="009A37A1">
        <w:rPr>
          <w:noProof/>
        </w:rPr>
        <w:t>-lea regim ar încuraja fondatorii europeni să își înființeze societățile în UE, iar propunerea ar spori, de asemenea, atractivitatea UE ca loc de extindere a societăților și de ieșire din acestea, precum și de atragere și păstrare a angajaților, ca alternativă viabilă la jurisdicțiile din afara UE. Abordările mai eficiente în ceea ce privește închiderea întreprinderilor solvabile și insolvabile ar trebui, de asemenea, să aibă un impact pozitiv asupra competitivității, deoarece ar trebui să reducă costurile închiderii, considerate în prezent mai ridicate în UE în comparație cu alte jurisdicții.</w:t>
      </w:r>
    </w:p>
    <w:p w14:paraId="5BC145D8" w14:textId="77777777" w:rsidR="00072D57" w:rsidRPr="009A37A1" w:rsidRDefault="00072D57" w:rsidP="007373D4">
      <w:pPr>
        <w:rPr>
          <w:noProof/>
        </w:rPr>
      </w:pPr>
      <w:r w:rsidRPr="009A37A1">
        <w:rPr>
          <w:noProof/>
        </w:rPr>
        <w:t xml:space="preserve">Prezenta propunere prezintă un cadru juridic al societăților comerciale bazat pe tehnologia digitală în mod implicit, cu norme și procese „exclusiv digitale” aplicabile pe parcursul întregului ciclu de viață al societăților EU Inc., fără alternative pe suport de hârtie. În special, aceasta prevede înregistrarea integral online a societăților EU Inc. prin intermediul unei interfețe centrale a UE care urmează să fie creată prin intermediul BRIS, cu modele digitale; instrumente digitale importante pentru operațiunile societății EU Inc., inclusiv posibilitatea unor reuniuni online ale acționarilor și ale consiliului de administrație și proceduri complet digitale pentru a crea un cadru favorabil investițiilor, inclusiv pentru majorări de capital, emisiuni de acțiuni și transferuri de acțiuni. Propunerea introduce, de asemenea, o transmitere a informațiilor care respectă principiul „doar o singură dată”, urmată de transmiterea digitală a informațiilor privind societățile din registrele comerțului către alte autorități relevante, de exemplu autoritățile responsabile cu emiterea codului de identificare fiscală și a codului de înregistrare în scopuri de TVA, autoritățile de securitate socială și registrele beneficiarilor reali în contextul înregistrării societăților EU Inc., ceea ce va permite procese corporative eficiente și mai sigure și va contribui la combaterea posibilelor abuzuri prin asigurarea faptului că autoritățile respective utilizează aceleași informații verificate privind societățile din registrele comerțului. În plus, propunerea introduce o obligație generală a autorităților publice de a consulta informațiile societăților EU Inc. puse la dispoziția publicului la nivelul UE, în special prin intermediul BRIS în cadrul procedurilor transfrontaliere. Digitalizarea este, de asemenea, un element important al procedurilor de închidere a întreprinderilor, atât în </w:t>
      </w:r>
      <w:r w:rsidRPr="009A37A1">
        <w:rPr>
          <w:noProof/>
        </w:rPr>
        <w:lastRenderedPageBreak/>
        <w:t>cazul lichidării societăților EU Inc. solvabile, cât și în ceea ce privește procedurile de insolvență.</w:t>
      </w:r>
    </w:p>
    <w:p w14:paraId="20A15C91" w14:textId="77777777" w:rsidR="00072D57" w:rsidRPr="009A37A1" w:rsidRDefault="00072D57" w:rsidP="007373D4">
      <w:pPr>
        <w:rPr>
          <w:noProof/>
        </w:rPr>
      </w:pPr>
      <w:r w:rsidRPr="009A37A1">
        <w:rPr>
          <w:noProof/>
        </w:rPr>
        <w:t xml:space="preserve">Această abordare răspunde nevoilor întreprinderilor, în special ale start-upurilor și ale întreprinderilor în fază de extindere native digital, prin care o majoritate covârșitoare a părților interesate în cursul activităților de consultare și-au confirmat preferința pentru procesele exclusiv digitale. În același timp, propunerea oferă întreprinderilor flexibilitatea de a opta pentru alte abordări, de exemplu pentru ședințele în format hibrid ale acționarilor și ale consiliilor de administrație, în funcție de nevoile lor. </w:t>
      </w:r>
    </w:p>
    <w:p w14:paraId="6968EC22" w14:textId="77777777" w:rsidR="00072D57" w:rsidRPr="00560080" w:rsidRDefault="00072D57" w:rsidP="007373D4">
      <w:pPr>
        <w:rPr>
          <w:b/>
          <w:bCs/>
          <w:noProof/>
        </w:rPr>
      </w:pPr>
      <w:r w:rsidRPr="00560080">
        <w:rPr>
          <w:b/>
          <w:noProof/>
        </w:rPr>
        <w:t>•</w:t>
      </w:r>
      <w:r w:rsidRPr="009A37A1">
        <w:rPr>
          <w:noProof/>
        </w:rPr>
        <w:tab/>
      </w:r>
      <w:r w:rsidRPr="00560080">
        <w:rPr>
          <w:b/>
          <w:noProof/>
        </w:rPr>
        <w:t>Drepturile fundamentale</w:t>
      </w:r>
    </w:p>
    <w:p w14:paraId="7937BCCC" w14:textId="77777777" w:rsidR="00072D57" w:rsidRPr="009A37A1" w:rsidRDefault="00072D57" w:rsidP="007373D4">
      <w:pPr>
        <w:rPr>
          <w:noProof/>
        </w:rPr>
      </w:pPr>
      <w:r w:rsidRPr="009A37A1">
        <w:rPr>
          <w:noProof/>
        </w:rPr>
        <w:t>Prin simplificarea cadrului de reglementare și reducerea fragmentării prin introducerea unui set armonizat de norme privind societățile comerciale, prezenta propunere va facilita punerea în aplicare a articolului </w:t>
      </w:r>
      <w:r w:rsidRPr="006A1690">
        <w:rPr>
          <w:noProof/>
        </w:rPr>
        <w:t>15</w:t>
      </w:r>
      <w:r w:rsidRPr="009A37A1">
        <w:rPr>
          <w:noProof/>
        </w:rPr>
        <w:t xml:space="preserve"> alineatul (</w:t>
      </w:r>
      <w:r w:rsidRPr="006A1690">
        <w:rPr>
          <w:noProof/>
        </w:rPr>
        <w:t>2</w:t>
      </w:r>
      <w:r w:rsidRPr="009A37A1">
        <w:rPr>
          <w:noProof/>
        </w:rPr>
        <w:t>) din Carta drepturilor fundamentale a UE și va avea un impact pozitiv asupra libertății de a desfășura o activitate comercială prevăzute la articolul </w:t>
      </w:r>
      <w:r w:rsidRPr="006A1690">
        <w:rPr>
          <w:noProof/>
        </w:rPr>
        <w:t>16</w:t>
      </w:r>
      <w:r w:rsidRPr="009A37A1">
        <w:rPr>
          <w:noProof/>
        </w:rPr>
        <w:t xml:space="preserve"> din cartă. Propunerea va necesita anumite prelucrări care vor aduce atingere dreptului la protecția vieții private, astfel cum este prevăzut la articolul </w:t>
      </w:r>
      <w:r w:rsidRPr="006A1690">
        <w:rPr>
          <w:noProof/>
        </w:rPr>
        <w:t>7</w:t>
      </w:r>
      <w:r w:rsidRPr="009A37A1">
        <w:rPr>
          <w:noProof/>
        </w:rPr>
        <w:t>, și dreptului la protecția datelor cu caracter personal, astfel cum este prevăzut la articolul </w:t>
      </w:r>
      <w:r w:rsidRPr="006A1690">
        <w:rPr>
          <w:noProof/>
        </w:rPr>
        <w:t>8</w:t>
      </w:r>
      <w:r w:rsidRPr="009A37A1">
        <w:rPr>
          <w:noProof/>
        </w:rPr>
        <w:t xml:space="preserve"> din Carta drepturilor fundamentale a UE. În special, propunerea va impune publicarea și accesul transfrontalier la anumite informații referitoare la societățile EU Inc. în registrele naționale ale comerțului și prin intermediul BRIS. În plus, date similare sunt deja puse la dispoziția publicului pentru societățile cu răspundere limitată existente în statele membre și prin intermediul BRIS. De asemenea, interfața centrală a UE pentru înregistrarea și depunerea de către societățile EU Inc. va colecta date privind societățile și le va transmite registrului național al comerțului fără a le stoca permanent la nivelul UE. Astfel cum se întâmplă și în prezent, Comisia și statele membre vor trebui să asigure protecția datelor cu caracter personal în conformitate cu articolul </w:t>
      </w:r>
      <w:r w:rsidRPr="006A1690">
        <w:rPr>
          <w:noProof/>
        </w:rPr>
        <w:t>8</w:t>
      </w:r>
      <w:r w:rsidRPr="009A37A1">
        <w:rPr>
          <w:noProof/>
        </w:rPr>
        <w:t xml:space="preserve"> din cartă și cu legislația UE privind protecția datelor, inclusiv cu jurisprudența relevantă. În mod similar, autoritățile responsabile cu emiterea codului de identificare fiscală și a codului de înregistrare în scopuri de TVA, autoritățile de securitate socială, alte autorități relevante și registrele beneficiarilor reali vor trebui, de asemenea, să asigure protecția datelor cu caracter personal primite în contextul înregistrării unei societăți EU Inc. sau a sucursalei sale transfrontaliere, în conformitate cu articolul </w:t>
      </w:r>
      <w:r w:rsidRPr="006A1690">
        <w:rPr>
          <w:noProof/>
        </w:rPr>
        <w:t>8</w:t>
      </w:r>
      <w:r w:rsidRPr="009A37A1">
        <w:rPr>
          <w:noProof/>
        </w:rPr>
        <w:t xml:space="preserve"> din cartă și cu legislația UE privind protecția datelor, inclusiv cu jurisprudența relevantă. În cele din urmă, având în vedere că propunerea impune societăților EU Inc. să instituie un registru digital al acțiunilor, aceasta va facilita respectarea cartei și a normelor UE privind protecția datelor, impunând ca statutul să includă elemente esențiale ale protecției datelor legate de un astfel de registru al acțiunilor. </w:t>
      </w:r>
    </w:p>
    <w:p w14:paraId="6A52E640" w14:textId="77777777" w:rsidR="00072D57" w:rsidRPr="00560080" w:rsidRDefault="00072D57" w:rsidP="007373D4">
      <w:pPr>
        <w:pStyle w:val="ManualHeading1"/>
        <w:rPr>
          <w:noProof/>
        </w:rPr>
      </w:pPr>
      <w:r>
        <w:rPr>
          <w:noProof/>
        </w:rPr>
        <w:t>4.</w:t>
      </w:r>
      <w:r>
        <w:rPr>
          <w:noProof/>
        </w:rPr>
        <w:tab/>
      </w:r>
      <w:r w:rsidRPr="00560080">
        <w:rPr>
          <w:noProof/>
        </w:rPr>
        <w:t>IMPLICAȚII BUGETARE</w:t>
      </w:r>
    </w:p>
    <w:p w14:paraId="0958271B" w14:textId="77777777" w:rsidR="001D0211" w:rsidRPr="009A37A1" w:rsidRDefault="001D0211" w:rsidP="001D0211">
      <w:pPr>
        <w:rPr>
          <w:noProof/>
        </w:rPr>
      </w:pPr>
      <w:r w:rsidRPr="009A37A1">
        <w:rPr>
          <w:noProof/>
        </w:rPr>
        <w:t>Se preconizează că propunerea va avea un impact bugetar pentru statele membre, care a fost estimat în evaluarea impactului efectuată pentru prezenta propunere și care este descris în secțiunea de mai sus privind evaluarea impactului.</w:t>
      </w:r>
    </w:p>
    <w:p w14:paraId="15E0E1F8" w14:textId="77777777" w:rsidR="001D0211" w:rsidRPr="009A37A1" w:rsidRDefault="001D0211" w:rsidP="001D0211">
      <w:pPr>
        <w:rPr>
          <w:noProof/>
        </w:rPr>
      </w:pPr>
      <w:r w:rsidRPr="009A37A1">
        <w:rPr>
          <w:noProof/>
        </w:rPr>
        <w:t xml:space="preserve">În ceea ce privește impactul asupra bugetului UE, prezenta propunere extinde domeniul de aplicare al sistemului BRIS, incluzând noi schimburi de informații între registrele comerțului și instituirea unei interfețe centrale a UE, pentru constituirea societăților EU Inc. și pentru ca acestea să depună documente și informații pe parcursul ciclului lor de viață, care vor fi dezvoltate în continuare în direcția unui registru digital central pentru societățile EU Inc. </w:t>
      </w:r>
    </w:p>
    <w:p w14:paraId="6F49B28B" w14:textId="77777777" w:rsidR="001D0211" w:rsidRPr="009A37A1" w:rsidRDefault="001D0211" w:rsidP="001D0211">
      <w:pPr>
        <w:rPr>
          <w:noProof/>
        </w:rPr>
      </w:pPr>
      <w:r w:rsidRPr="009A37A1">
        <w:rPr>
          <w:noProof/>
        </w:rPr>
        <w:t>Acest lucru va necesita dezvoltarea în continuare a specificațiilor și standardelor tehnice existente pentru BRIS, continuarea activităților de alocare a hardware-ului și de dezvoltare a software-ului sistemului și coordonarea activităților întreprinse de autoritățile naționale pentru a implementa la nivel național modificările informatice necesare.</w:t>
      </w:r>
    </w:p>
    <w:p w14:paraId="79537B53" w14:textId="77777777" w:rsidR="00072D57" w:rsidRPr="009A37A1" w:rsidRDefault="001D0211" w:rsidP="001D0211">
      <w:pPr>
        <w:rPr>
          <w:noProof/>
        </w:rPr>
      </w:pPr>
      <w:r w:rsidRPr="009A37A1">
        <w:rPr>
          <w:noProof/>
        </w:rPr>
        <w:lastRenderedPageBreak/>
        <w:t>Pentru a îndeplini aceste sarcini, va fi necesar să se majoreze resursele actuale ale Comisiei care lucrează la BRIS în ceea ce privește resursele financiare și umane. Fondurile prevăzute în prezent pentru întreținerea periodică a sistemului BRIS vor trebui majorate prin intermediul următorului ciclu financiar pentru dezvoltarea în continuare a BRIS de către Comisie, inclusiv crearea interfeței centrale a UE bazate pe BRIS, dezvoltarea în continuare a unui registru digital central și schimbul extins de informații între registrele comerțului (inclusiv studii, lucrări de pregătire, dezvoltare și testare, precum și noi alocări de hardware).</w:t>
      </w:r>
    </w:p>
    <w:p w14:paraId="12AF10AC" w14:textId="77777777" w:rsidR="00072D57" w:rsidRPr="00560080" w:rsidRDefault="00072D57" w:rsidP="007373D4">
      <w:pPr>
        <w:pStyle w:val="ManualHeading1"/>
        <w:rPr>
          <w:noProof/>
        </w:rPr>
      </w:pPr>
      <w:r>
        <w:rPr>
          <w:noProof/>
        </w:rPr>
        <w:t>5.</w:t>
      </w:r>
      <w:r>
        <w:rPr>
          <w:noProof/>
        </w:rPr>
        <w:tab/>
      </w:r>
      <w:r w:rsidRPr="00560080">
        <w:rPr>
          <w:noProof/>
        </w:rPr>
        <w:t>ALTE ELEMENTE</w:t>
      </w:r>
    </w:p>
    <w:p w14:paraId="611F5127" w14:textId="77777777" w:rsidR="00072D57" w:rsidRPr="00560080" w:rsidRDefault="00072D57" w:rsidP="007373D4">
      <w:pPr>
        <w:rPr>
          <w:b/>
          <w:bCs/>
          <w:noProof/>
        </w:rPr>
      </w:pPr>
      <w:r w:rsidRPr="00560080">
        <w:rPr>
          <w:b/>
          <w:noProof/>
        </w:rPr>
        <w:t>•</w:t>
      </w:r>
      <w:r w:rsidRPr="009A37A1">
        <w:rPr>
          <w:noProof/>
        </w:rPr>
        <w:tab/>
      </w:r>
      <w:r w:rsidRPr="00560080">
        <w:rPr>
          <w:b/>
          <w:noProof/>
        </w:rPr>
        <w:t>Planurile de punere în aplicare și măsurile de monitorizare, evaluare și raportare</w:t>
      </w:r>
    </w:p>
    <w:p w14:paraId="097927A1" w14:textId="77777777" w:rsidR="00072D57" w:rsidRPr="009A37A1" w:rsidRDefault="00072D57" w:rsidP="007373D4">
      <w:pPr>
        <w:rPr>
          <w:noProof/>
        </w:rPr>
      </w:pPr>
      <w:r w:rsidRPr="009A37A1">
        <w:rPr>
          <w:noProof/>
        </w:rPr>
        <w:t xml:space="preserve">Comisia va oferi orientări, după caz (printr-o cooperare strânsă cu experții naționali în dreptul societăților comerciale din cadrul CLEG, consiliere bilaterală), pentru a sprijini statele membre în punerea în aplicare eficientă a cadrului juridic al UE privind societățile EU Inc. De asemenea, Comisia va coopera îndeaproape cu statele membre în ceea ce privește dezvoltarea în continuare a BRIS necesară pentru prezenta propunere. </w:t>
      </w:r>
    </w:p>
    <w:p w14:paraId="07F1F288" w14:textId="77777777" w:rsidR="00072D57" w:rsidRPr="009A37A1" w:rsidRDefault="00072D57" w:rsidP="007373D4">
      <w:pPr>
        <w:rPr>
          <w:noProof/>
        </w:rPr>
      </w:pPr>
      <w:r w:rsidRPr="009A37A1">
        <w:rPr>
          <w:noProof/>
        </w:rPr>
        <w:t>Comisia va monitoriza aplicarea prezentei propuneri pentru a evalua dacă aceasta își îndeplinește obiectivele. Printre altele, monitorizarea va include analizarea adoptării noii forme juridice EU Inc., a modului în care au fost constituite societățile EU Inc. și a numărului de societăți care au fost create prin intermediul interfeței centrale a UE și cu ajutorul unor modele armonizate. Impactul măsurilor privind diferitele etape ale ciclului de viață al societăților EU Inc. va fi, de asemenea, analizat, cum ar fi, de exemplu, utilizarea adunărilor generale online în societățile EU Inc., ponderea societăților EU Inc. care pun în aplicare EU-ESO, runde reușite de investiții ale societăților EU Inc. sau utilizarea procedurilor simplificate de lichidare a societăților solvabile. Informațiile relevante ar urma să fie colectate, printre altele, prin intermediul datelor din BRIS și din registrele comerțului, de la autoritățile naționale implicate în procedurile prevăzute în cadrul juridic EU Inc. privind societățile comerciale, prin contacte specifice cu părțile interesate relevante și prin sondaje sau studii specifice, dacă este necesar.</w:t>
      </w:r>
    </w:p>
    <w:p w14:paraId="67F1F0DE" w14:textId="77777777" w:rsidR="00072D57" w:rsidRPr="009A37A1" w:rsidRDefault="00072D57" w:rsidP="007373D4">
      <w:pPr>
        <w:rPr>
          <w:noProof/>
        </w:rPr>
      </w:pPr>
      <w:r w:rsidRPr="009A37A1">
        <w:rPr>
          <w:noProof/>
        </w:rPr>
        <w:t xml:space="preserve">Comisia va evalua, de asemenea, eficacitatea, eficiența, coerența și valoarea adăugată europeană a prezentei propuneri cel mai devreme după cinci ani de la intrarea sa în vigoare, pentru a acorda perioada necesară pentru punerea sa în aplicare și colectarea de probe în statele membre. </w:t>
      </w:r>
    </w:p>
    <w:p w14:paraId="47B26DF5" w14:textId="77777777" w:rsidR="00072D57" w:rsidRPr="00560080" w:rsidRDefault="00072D57" w:rsidP="007373D4">
      <w:pPr>
        <w:rPr>
          <w:b/>
          <w:bCs/>
          <w:noProof/>
        </w:rPr>
      </w:pPr>
      <w:r w:rsidRPr="00560080">
        <w:rPr>
          <w:b/>
          <w:noProof/>
        </w:rPr>
        <w:t>•</w:t>
      </w:r>
      <w:r w:rsidRPr="009A37A1">
        <w:rPr>
          <w:noProof/>
        </w:rPr>
        <w:tab/>
      </w:r>
      <w:r w:rsidRPr="00560080">
        <w:rPr>
          <w:b/>
          <w:noProof/>
        </w:rPr>
        <w:t xml:space="preserve">Explicarea detaliată a dispozițiilor specifice ale propunerii </w:t>
      </w:r>
    </w:p>
    <w:p w14:paraId="23312CC4" w14:textId="77777777" w:rsidR="00072D57" w:rsidRPr="009A37A1" w:rsidRDefault="00072D57" w:rsidP="007373D4">
      <w:pPr>
        <w:rPr>
          <w:noProof/>
        </w:rPr>
      </w:pPr>
      <w:r w:rsidRPr="00560080">
        <w:rPr>
          <w:noProof/>
          <w:u w:val="single"/>
        </w:rPr>
        <w:t>Capitolul I: Dispoziții generale.</w:t>
      </w:r>
      <w:r w:rsidRPr="009A37A1">
        <w:rPr>
          <w:noProof/>
        </w:rPr>
        <w:t xml:space="preserve"> </w:t>
      </w:r>
    </w:p>
    <w:p w14:paraId="308F3019" w14:textId="77777777" w:rsidR="00072D57" w:rsidRPr="009A37A1" w:rsidRDefault="00072D57" w:rsidP="007373D4">
      <w:pPr>
        <w:rPr>
          <w:noProof/>
        </w:rPr>
      </w:pPr>
      <w:r w:rsidRPr="009A37A1">
        <w:rPr>
          <w:noProof/>
        </w:rPr>
        <w:t xml:space="preserve">Acest prim capitol definește obiectul propunerii, precum și principalele caracteristici ale societății cu răspundere limitată armonizate (EU Inc.), ale cărei norme sunt prevăzute în prezenta propunere. Acesta enumeră, de asemenea, principalele definiții. </w:t>
      </w:r>
    </w:p>
    <w:p w14:paraId="00350135" w14:textId="77777777" w:rsidR="00072D57" w:rsidRPr="009A37A1" w:rsidRDefault="00072D57" w:rsidP="007373D4">
      <w:pPr>
        <w:rPr>
          <w:noProof/>
        </w:rPr>
      </w:pPr>
      <w:r w:rsidRPr="009A37A1">
        <w:rPr>
          <w:noProof/>
        </w:rPr>
        <w:t>Societățile EU Inc. sunt societăți cu răspundere limitată care pot fi înființate de una sau mai multe persoane fizice sau juridice, de la zero sau prin transformări, fuziuni sau divizări la nivel național sau transfrontaliere. Aceste societăți dobândesc personalitate juridică prin înregistrarea în registrul comerțului din statul membru în care își au sediul social și sunt recunoscute de fiecare stat membru. Fondatorii sunt liberi să aleagă unde să înființeze societatea în cadrul Uniunii.</w:t>
      </w:r>
    </w:p>
    <w:p w14:paraId="0C7C04BB" w14:textId="77777777" w:rsidR="00072D57" w:rsidRPr="009A37A1" w:rsidRDefault="00072D57" w:rsidP="007373D4">
      <w:pPr>
        <w:rPr>
          <w:noProof/>
        </w:rPr>
      </w:pPr>
      <w:r w:rsidRPr="009A37A1">
        <w:rPr>
          <w:noProof/>
        </w:rPr>
        <w:t xml:space="preserve">Societățile EU Inc. sunt reglementate de prezentul regulament, de statutul lor și, în ceea ce privește alte aspecte, de dreptul intern, inclusiv de dispozițiile de punere în aplicare a </w:t>
      </w:r>
      <w:r w:rsidRPr="009A37A1">
        <w:rPr>
          <w:noProof/>
        </w:rPr>
        <w:lastRenderedPageBreak/>
        <w:t>dreptului Uniunii, care se aplică formelor juridice naționale relevante din statul membru în care își are sediul social societatea EU Inc.</w:t>
      </w:r>
    </w:p>
    <w:p w14:paraId="0CCE2F70" w14:textId="77777777" w:rsidR="00072D57" w:rsidRPr="009A37A1" w:rsidRDefault="00072D57" w:rsidP="007373D4">
      <w:pPr>
        <w:rPr>
          <w:noProof/>
        </w:rPr>
      </w:pPr>
      <w:r w:rsidRPr="009A37A1">
        <w:rPr>
          <w:noProof/>
        </w:rPr>
        <w:t xml:space="preserve">Regulamentul prevede că societățile EU Inc. trebuie să aibă o denumire distinctă și clară, urmată de mențiunea „EU Inc.” și că aceleași principii se aplică denumirilor sucursalelor societăților EU Inc. </w:t>
      </w:r>
    </w:p>
    <w:p w14:paraId="5CFE91B3" w14:textId="77777777" w:rsidR="00072D57" w:rsidRPr="009A37A1" w:rsidRDefault="00072D57" w:rsidP="007373D4">
      <w:pPr>
        <w:rPr>
          <w:noProof/>
        </w:rPr>
      </w:pPr>
      <w:r w:rsidRPr="009A37A1">
        <w:rPr>
          <w:noProof/>
        </w:rPr>
        <w:t xml:space="preserve">Regulamentul stabilește cerințele pentru statutul unei societăți EU Inc., inclusiv conținutul minim prevăzut în anexă. Statutul trebuie să poată fi citit automat și să stocheze informații în date structurate. Acestea trebuie redactate în limba sau limbile oficiale ale statului membru de înregistrare și într-o limbă uzuală în domeniul afacerilor și finanțelor internaționale. Statutul poate fi standardizat sau personalizat. </w:t>
      </w:r>
    </w:p>
    <w:p w14:paraId="2D286F8D" w14:textId="77777777" w:rsidR="00072D57" w:rsidRPr="009A37A1" w:rsidRDefault="00072D57" w:rsidP="007373D4">
      <w:pPr>
        <w:rPr>
          <w:noProof/>
        </w:rPr>
      </w:pPr>
      <w:r w:rsidRPr="009A37A1">
        <w:rPr>
          <w:noProof/>
        </w:rPr>
        <w:t xml:space="preserve">Modelele UE sunt modele de statut standard și, atunci când sunt utilizate ca parte a procedurii de înființare, orice cerință națională de întocmire și certificare a statutului societății în forma juridică adecvată este considerată îndeplinită. </w:t>
      </w:r>
    </w:p>
    <w:p w14:paraId="034C39E9" w14:textId="77777777" w:rsidR="00072D57" w:rsidRPr="009A37A1" w:rsidRDefault="00072D57" w:rsidP="007373D4">
      <w:pPr>
        <w:rPr>
          <w:noProof/>
        </w:rPr>
      </w:pPr>
      <w:r w:rsidRPr="009A37A1">
        <w:rPr>
          <w:noProof/>
        </w:rPr>
        <w:t xml:space="preserve">O societate EU Inc. trebuie să aibă sediul social într-un stat membru și trebuie, de asemenea, să aibă administrația centrală sau locul principal de desfășurare a activității în Uniune. </w:t>
      </w:r>
    </w:p>
    <w:p w14:paraId="1E565046" w14:textId="77777777" w:rsidR="00072D57" w:rsidRPr="009A37A1" w:rsidRDefault="00072D57" w:rsidP="007373D4">
      <w:pPr>
        <w:rPr>
          <w:noProof/>
        </w:rPr>
      </w:pPr>
      <w:r w:rsidRPr="009A37A1">
        <w:rPr>
          <w:noProof/>
        </w:rPr>
        <w:t>Regulamentul prevede un principiu al procedurilor exclusiv digitale pentru societățile EU Inc., prin care acestea au dreptul de a efectua integral online toate procedurile care intră în domeniul de aplicare al regulamentului. Prezența fizică poate fi solicitată de o autoritate publică numai în circumstanțe excepționale și justificate în mod corespunzător pentru un obiectiv legitim, cum ar fi prevenirea utilizării abuzive a identității sau asigurarea respectării normelor privind capacitatea juridică. Comunicările dintre societatea EU Inc. și acționarii săi, inclusiv subscriitorii și cumpărătorii de acțiuni, ar trebui, în principiu, să se desfășoare integral online.</w:t>
      </w:r>
    </w:p>
    <w:p w14:paraId="705262D9" w14:textId="77777777" w:rsidR="00072D57" w:rsidRPr="009A37A1" w:rsidRDefault="00072D57" w:rsidP="007373D4">
      <w:pPr>
        <w:rPr>
          <w:noProof/>
        </w:rPr>
      </w:pPr>
      <w:r w:rsidRPr="009A37A1">
        <w:rPr>
          <w:noProof/>
        </w:rPr>
        <w:t>Toate procedurile de drept al societăților comerciale care se aplică unei societăți EU Inc. pe durata ciclului său de viață, inclusiv plățile necesare pentru aceste proceduri, sunt concepute pentru a fi desfășurate integral online, fără a fi necesară prezența fizică, cu excepția unor circumstanțe excepționale și justificate.</w:t>
      </w:r>
    </w:p>
    <w:p w14:paraId="23A71260" w14:textId="77777777" w:rsidR="00072D57" w:rsidRPr="009A37A1" w:rsidRDefault="00072D57" w:rsidP="007373D4">
      <w:pPr>
        <w:rPr>
          <w:noProof/>
        </w:rPr>
      </w:pPr>
      <w:r w:rsidRPr="009A37A1">
        <w:rPr>
          <w:noProof/>
        </w:rPr>
        <w:t xml:space="preserve">Societățile EU Inc. fac obiectul normelor privind participarea lucrătorilor aplicabile în statul membru în care își are sediul social. În cazul în care societatea este creată prin transformare, divizare sau fuziune transfrontalieră sau efectuează o astfel de operațiune, aceasta face obiectul procedurilor, inclusiv al garanțiilor privind participarea angajaților, prevăzute în Directiva (UE) </w:t>
      </w:r>
      <w:r w:rsidRPr="006A1690">
        <w:rPr>
          <w:noProof/>
        </w:rPr>
        <w:t>2017</w:t>
      </w:r>
      <w:r w:rsidRPr="009A37A1">
        <w:rPr>
          <w:noProof/>
        </w:rPr>
        <w:t>/</w:t>
      </w:r>
      <w:r w:rsidRPr="006A1690">
        <w:rPr>
          <w:noProof/>
        </w:rPr>
        <w:t>1132</w:t>
      </w:r>
      <w:r w:rsidRPr="009A37A1">
        <w:rPr>
          <w:noProof/>
        </w:rPr>
        <w:t>.</w:t>
      </w:r>
    </w:p>
    <w:p w14:paraId="5B78A3F2" w14:textId="77777777" w:rsidR="00072D57" w:rsidRPr="00560080" w:rsidRDefault="00072D57" w:rsidP="007373D4">
      <w:pPr>
        <w:rPr>
          <w:noProof/>
          <w:u w:val="single"/>
        </w:rPr>
      </w:pPr>
      <w:r w:rsidRPr="00560080">
        <w:rPr>
          <w:noProof/>
          <w:u w:val="single"/>
        </w:rPr>
        <w:t xml:space="preserve">Capitolul II: Interfața centrală a UE, constituirea și depunerea documentelor. </w:t>
      </w:r>
    </w:p>
    <w:p w14:paraId="3E366829" w14:textId="77777777" w:rsidR="00072D57" w:rsidRPr="009A37A1" w:rsidRDefault="00072D57" w:rsidP="007373D4">
      <w:pPr>
        <w:rPr>
          <w:noProof/>
        </w:rPr>
      </w:pPr>
      <w:r w:rsidRPr="009A37A1">
        <w:rPr>
          <w:noProof/>
        </w:rPr>
        <w:t xml:space="preserve">Acest capitol se referă la procedura de constituire a unei societăți EU Inc., fie printr-o interfață centrală online a UE, bazată pe BRIS, care permite o procedură „accelerată” de constituire în termen de </w:t>
      </w:r>
      <w:r w:rsidRPr="006A1690">
        <w:rPr>
          <w:noProof/>
        </w:rPr>
        <w:t>48</w:t>
      </w:r>
      <w:r w:rsidRPr="009A37A1">
        <w:rPr>
          <w:noProof/>
        </w:rPr>
        <w:t xml:space="preserve"> de ore și cu un cost maxim de </w:t>
      </w:r>
      <w:r w:rsidRPr="006A1690">
        <w:rPr>
          <w:noProof/>
        </w:rPr>
        <w:t>100</w:t>
      </w:r>
      <w:r w:rsidRPr="009A37A1">
        <w:rPr>
          <w:noProof/>
        </w:rPr>
        <w:t xml:space="preserve"> EUR, fie prin înființare integral online în registrul național al comerțului. În ambele cazuri, trebuie depus un formular de cerere. Statutul standardizat este obligatoriu pentru procedura „accelerată” de constituire. În alte cazuri, se poate utiliza un statut standardizat sau personalizat. Identificarea fondatorilor și semnătura acestora trebuie să fie în conformitate cu Regulamentul e-IDAS. Normele includ controlul preventiv și o dispoziție conform căreia un administrator care este descalificat într-unul dintre statele membre nu poate deveni administrator al unei societăți EU Inc. </w:t>
      </w:r>
    </w:p>
    <w:p w14:paraId="4846C04A" w14:textId="77777777" w:rsidR="00072D57" w:rsidRPr="009A37A1" w:rsidRDefault="00072D57" w:rsidP="007373D4">
      <w:pPr>
        <w:rPr>
          <w:noProof/>
        </w:rPr>
      </w:pPr>
      <w:r w:rsidRPr="009A37A1">
        <w:rPr>
          <w:noProof/>
        </w:rPr>
        <w:t xml:space="preserve">Modelele UE, formularul de cerere și orientările detaliate și etapizate relevante pentru constituirea și depunerea documentelor de către o societate EU Inc. vor fi disponibile pe interfața centrală a UE în toate limbile Uniunii. Interfața centrală a UE va asigura, de asemenea, verificări încrucișate automate cu denumirile existente ale societăților înregistrate </w:t>
      </w:r>
      <w:r w:rsidRPr="009A37A1">
        <w:rPr>
          <w:noProof/>
        </w:rPr>
        <w:lastRenderedPageBreak/>
        <w:t xml:space="preserve">în registrele naționale ale comerțului și cu mărcile, printr-o conexiune între BRIS și instrumentele informatice dezvoltate de baza de date centrală a Oficiului Uniunii Europene pentru Proprietate Intelectuală (EUIPO) pentru mărcile înregistrate. </w:t>
      </w:r>
    </w:p>
    <w:p w14:paraId="5D4BB717" w14:textId="77777777" w:rsidR="00072D57" w:rsidRPr="009A37A1" w:rsidRDefault="007D3C4A" w:rsidP="007373D4">
      <w:pPr>
        <w:rPr>
          <w:noProof/>
        </w:rPr>
      </w:pPr>
      <w:r w:rsidRPr="009A37A1">
        <w:rPr>
          <w:noProof/>
        </w:rPr>
        <w:t xml:space="preserve">O filială a unei societăți EU Inc. dintr-un alt stat membru poate fi, de asemenea, înființată prin intermediul interfeței centrale a UE sau integral online la un registru național al comerțului. Societății care înființează filiala EU Inc. nu i se solicită să furnizeze niciun document și nicio informație care este disponibil(ă) în BRIS. În schimb, registrul comerțului în care este înregistrată filiala extrage automat din BRIS și, pe baza EUID, informațiile și documentele cu privire la societatea care înființează filiala. </w:t>
      </w:r>
    </w:p>
    <w:p w14:paraId="3CBBCFE3" w14:textId="77777777" w:rsidR="00072D57" w:rsidRPr="009A37A1" w:rsidRDefault="00072D57" w:rsidP="007373D4">
      <w:pPr>
        <w:rPr>
          <w:noProof/>
        </w:rPr>
      </w:pPr>
      <w:r w:rsidRPr="009A37A1">
        <w:rPr>
          <w:noProof/>
        </w:rPr>
        <w:t>Informațiile privind societatea EU Inc., inclusiv EUID, precum și datele specifice în scopul emiterii codului de identificare fiscală (TIN) și a codului de înregistrare în scopuri de TVA și pentru registrul beneficiarilor reali transmise ca parte a formularului de cerere fac obiectul unui schimb digital între registrul comerțului de înregistrare, autoritățile responsabile cu emiterea codului de identificare fiscală și a codului de înregistrare în scopuri de TVA, autoritățile de securitate socială și registrul beneficiarilor reali din statul membru de înregistrare. Societățile EU Inc. obțin codul de identificare fiscală și codul de înregistrare în scopuri de TVA în cadrul schimbului electronic fără a li se solicita să depună o cerere separată la autoritățile respective sau să furnizeze informații suplimentare, cu excepția cazului în care, în scopul emiterii codului de înregistrare în scopuri de TVA, nu se pot obține informații suplimentare din altă parte și acestea sunt strict necesare.</w:t>
      </w:r>
    </w:p>
    <w:p w14:paraId="0C230BD6" w14:textId="77777777" w:rsidR="00072D57" w:rsidRPr="00560080" w:rsidRDefault="00072D57" w:rsidP="007373D4">
      <w:pPr>
        <w:rPr>
          <w:noProof/>
          <w:u w:val="single"/>
        </w:rPr>
      </w:pPr>
      <w:r w:rsidRPr="00560080">
        <w:rPr>
          <w:noProof/>
          <w:u w:val="single"/>
        </w:rPr>
        <w:t>Capitolul III: Accesibilitatea și utilizarea transfrontalieră a informațiilor privind societățile EU Inc.</w:t>
      </w:r>
    </w:p>
    <w:p w14:paraId="3789D873" w14:textId="77777777" w:rsidR="00072D57" w:rsidRPr="009A37A1" w:rsidRDefault="00072D57" w:rsidP="007373D4">
      <w:pPr>
        <w:rPr>
          <w:noProof/>
        </w:rPr>
      </w:pPr>
      <w:r w:rsidRPr="009A37A1">
        <w:rPr>
          <w:noProof/>
        </w:rPr>
        <w:t xml:space="preserve">Regulamentul armonizează informațiile și documentele esențiale referitoare la o societate EU Inc., precum și modificările aduse acestora, care trebuie puse la dispoziția publicului de către registrul comerțului în care este înregistrată societatea EU Inc. Regulamentul face distincție între documentele și informațiile care trebuie depuse de fondatorii sau administratorii societății EU Inc., cum ar fi, de exemplu, denumirea și forma juridică, sediul social sau statutul; cele care trebuie depuse de instanțele competente și de alte autorități publice relevante, inclusiv, de exemplu, orice declarare a nulității și cele care sunt alocate de registrul comerțului, cum ar fi, de exemplu, EUID sau statutul societății EU Inc. Regulamentul stabilește, de asemenea, ce documente și informații ar trebui puse la dispoziție la nivelul Uniunii prin intermediul BRIS și care dintre acestea ar trebui puse la dispoziție în mod gratuit. </w:t>
      </w:r>
    </w:p>
    <w:p w14:paraId="3E418719" w14:textId="77777777" w:rsidR="00072D57" w:rsidRPr="009A37A1" w:rsidRDefault="00072D57" w:rsidP="007373D4">
      <w:pPr>
        <w:rPr>
          <w:noProof/>
        </w:rPr>
      </w:pPr>
      <w:r w:rsidRPr="009A37A1">
        <w:rPr>
          <w:noProof/>
        </w:rPr>
        <w:t>Regulamentul prevede depunerea integral online a informațiilor și a documentelor, fie prin intermediul interfeței centrale a UE, fie direct la registrele naționale ale comerțului. Acesta stabilește, de asemenea, termene de depunere a informațiilor și a documentelor de către societățile EU Inc., pentru a se asigura că informațiile și documentele stocate în registrele comerțului sunt actualizate. Termenele variază în funcție de tipul de documente care trebuie depuse și de modul de depunere; în cazul unor modificări în structura modelului UE depuse prin interfața centrală a UE, ar urma să se aplice termenele și limita de costuri ale procedurii accelerate de înregistrare.</w:t>
      </w:r>
    </w:p>
    <w:p w14:paraId="72E8A352" w14:textId="77777777" w:rsidR="00072D57" w:rsidRPr="009A37A1" w:rsidRDefault="00072D57" w:rsidP="007373D4">
      <w:pPr>
        <w:rPr>
          <w:noProof/>
        </w:rPr>
      </w:pPr>
      <w:r w:rsidRPr="009A37A1">
        <w:rPr>
          <w:noProof/>
        </w:rPr>
        <w:t xml:space="preserve">Pentru a îmbunătăți utilizarea transfrontalieră a datelor societăților EU Inc., regulamentul stabilește un principiu general bazat pe principiul „doar o singură dată”, conform căruia o societate EU Inc. nu ar trebui să fie nevoită să își retransmită informațiile în cadrul procedurilor administrative și judiciare în care autoritățile responsabile pot consulta aceste informații specifice prin intermediul BRIS sau în registrul comerțului relevant. </w:t>
      </w:r>
    </w:p>
    <w:p w14:paraId="61CE6770" w14:textId="77777777" w:rsidR="00072D57" w:rsidRPr="009A37A1" w:rsidRDefault="00072D57" w:rsidP="007373D4">
      <w:pPr>
        <w:rPr>
          <w:noProof/>
        </w:rPr>
      </w:pPr>
      <w:r w:rsidRPr="009A37A1">
        <w:rPr>
          <w:noProof/>
        </w:rPr>
        <w:t xml:space="preserve">Societățile EU Inc. trebuie să își prezinte identitatea prin intermediul comunicărilor comerciale oficiale și al prezenței lor electronice, iar regulamentul enumeră cele mai relevante </w:t>
      </w:r>
      <w:r w:rsidRPr="009A37A1">
        <w:rPr>
          <w:noProof/>
        </w:rPr>
        <w:lastRenderedPageBreak/>
        <w:t xml:space="preserve">informații necesare în acest context. Acest capitol prevede, de asemenea, dezvoltarea unui registru digital central. </w:t>
      </w:r>
    </w:p>
    <w:p w14:paraId="46632E32" w14:textId="77777777" w:rsidR="00072D57" w:rsidRPr="009A37A1" w:rsidRDefault="00072D57" w:rsidP="007373D4">
      <w:pPr>
        <w:rPr>
          <w:noProof/>
        </w:rPr>
      </w:pPr>
      <w:r w:rsidRPr="009A37A1">
        <w:rPr>
          <w:noProof/>
        </w:rPr>
        <w:t xml:space="preserve">La fel ca alte societăți cu răspundere limitată din UE, societățile EU Inc. vor putea utiliza un certificat de societate din UE, eliberat și certificat de registrele comerțului și care include informații esențiale privind societățile EU Inc., precum și o procură UE digitală ca mijloc de autorizare a unei persoane să reprezinte societatea EU Inc. în proceduri transfrontaliere specifice. Regulamentul prevede compatibilitatea acestor instrumente cu portofelele UE pentru identitatea digitală și cu viitoarele portofele pentru întreprinderi. De asemenea, potrivit regulamentului, sunt scutite de obligația de legalizare sau de formalități similare, inclusiv apostila, copiile certificate ale documentelor și informațiilor referitoare la societățile EU Inc. obținute din registrele comerțului. În mod similar, potrivit regulamentului, sunt, de asemenea, scutite de obligația de legalizare sau de formalități similare, inclusiv apostila, actele notariale sau documentele administrative și documentele și informațiile comunicate prin intermediul BRIS, cum ar fi certificatele prealabile funcționării. În același timp, acesta oferă garanții, disponibile și pentru alte societăți cu răspundere limitată din UE, în cazul în care autoritățile dintr-un alt stat membru au îndoieli rezonabile cu privire la originea sau autenticitatea documentului sau a informațiilor prezentate. De asemenea, acesta limitează cerințele privind traducerea copiilor sau a extraselor din documente legate de o societate EU Inc., în special a celor certificate. </w:t>
      </w:r>
    </w:p>
    <w:p w14:paraId="65F00D54" w14:textId="77777777" w:rsidR="00A919FD" w:rsidRPr="009A37A1" w:rsidRDefault="00A919FD" w:rsidP="007373D4">
      <w:pPr>
        <w:rPr>
          <w:noProof/>
        </w:rPr>
      </w:pPr>
      <w:r w:rsidRPr="009A37A1">
        <w:rPr>
          <w:noProof/>
        </w:rPr>
        <w:t>Prezentul regulament stabilește, de asemenea, dispoziții relevante pentru BRIS și enumeră aspectele care trebuie abordate în viitorul act de punere în aplicare a prezentului regulament.</w:t>
      </w:r>
    </w:p>
    <w:p w14:paraId="453C2F33" w14:textId="77777777" w:rsidR="00072D57" w:rsidRPr="00560080" w:rsidRDefault="00072D57" w:rsidP="007373D4">
      <w:pPr>
        <w:rPr>
          <w:noProof/>
          <w:u w:val="single"/>
        </w:rPr>
      </w:pPr>
      <w:r w:rsidRPr="00560080">
        <w:rPr>
          <w:noProof/>
          <w:u w:val="single"/>
        </w:rPr>
        <w:t>Capitolul IV: Sucursalele transfrontaliere.</w:t>
      </w:r>
    </w:p>
    <w:p w14:paraId="30EB8FA5" w14:textId="77777777" w:rsidR="00072D57" w:rsidRPr="009A37A1" w:rsidRDefault="00072D57" w:rsidP="007373D4">
      <w:pPr>
        <w:rPr>
          <w:noProof/>
        </w:rPr>
      </w:pPr>
      <w:r w:rsidRPr="009A37A1">
        <w:rPr>
          <w:noProof/>
        </w:rPr>
        <w:t>Societățile EU Inc. au libertatea de a deschide sucursale în alte state membre decât statul membru în care este înregistrată societatea EU Inc., prin intermediul interfeței centrale a UE sau integral online la registrul național al comerțului cu un formular de cerere, care ar trebui să fie complet digital și să colecteze informații sub formă de date structurate. În conformitate cu principiul „doar o singură dată”, registrul comerțului care înregistrează sucursala trebuie să extragă automat prin intermediul BRIS și pe baza EUID informațiile despre societatea EU Inc., fără ca aceasta să fie nevoită să transmită din nou informațiile respective în scopul înregistrării sucursalei.</w:t>
      </w:r>
    </w:p>
    <w:p w14:paraId="57F277CB" w14:textId="77777777" w:rsidR="00072D57" w:rsidRPr="009A37A1" w:rsidRDefault="00072D57" w:rsidP="007373D4">
      <w:pPr>
        <w:rPr>
          <w:noProof/>
        </w:rPr>
      </w:pPr>
      <w:r w:rsidRPr="009A37A1">
        <w:rPr>
          <w:noProof/>
        </w:rPr>
        <w:t>Urmând același principiu ca în cazul înregistrării societăților EU Inc., informațiile despre societatea EU Inc. și despre sucursală primite ca parte a formularului de cerere, precum și alte informații relevante disponibile în registrul comerțului respectiv și prin intermediul BRIS, cum ar fi EUID, ar trebui să fie comunicate electronic între registrul comerțului respectiv și autoritățile responsabile cu emiterea codului de identificare fiscală și a codului de înregistrare în scopuri de TVA, autoritățile de securitate socială și registrul beneficiarilor reali. Sucursala societății EU Inc. trebuie să obțină codul de identificare fiscală și codul de înregistrare în scopuri de TVA în cadrul acestui schimb electronic. Nici societatea EU Inc. și nici sucursala sa nu ar trebui să fie nevoite să depună o cerere separată la autoritățile respective sau să furnizeze informații suplimentare, cu excepția cazului în care, în scopul emiterii codului de înregistrare în scopuri de TVA, informațiile suplimentare nu pot fi obținute din altă parte și sunt strict necesare.</w:t>
      </w:r>
    </w:p>
    <w:p w14:paraId="0BEA9232" w14:textId="77777777" w:rsidR="00072D57" w:rsidRPr="00560080" w:rsidRDefault="00072D57" w:rsidP="007373D4">
      <w:pPr>
        <w:rPr>
          <w:noProof/>
          <w:u w:val="single"/>
        </w:rPr>
      </w:pPr>
      <w:r w:rsidRPr="00560080">
        <w:rPr>
          <w:noProof/>
          <w:u w:val="single"/>
        </w:rPr>
        <w:t>Capitolul V: Organizare.</w:t>
      </w:r>
    </w:p>
    <w:p w14:paraId="40F74DC6" w14:textId="77777777" w:rsidR="00072D57" w:rsidRPr="009A37A1" w:rsidRDefault="00072D57" w:rsidP="007373D4">
      <w:pPr>
        <w:rPr>
          <w:noProof/>
        </w:rPr>
      </w:pPr>
      <w:r w:rsidRPr="009A37A1">
        <w:rPr>
          <w:noProof/>
        </w:rPr>
        <w:t xml:space="preserve">Organizarea și condițiile în care este administrată o societate EU Inc. sunt reglementate de statut. Societatea EU Inc. este administrată de un consiliu de administrație, care poate fi alcătuit din unul sau mai mulți administratori. Cel puțin unul dintre aceștia trebuie să fie </w:t>
      </w:r>
      <w:r w:rsidRPr="009A37A1">
        <w:rPr>
          <w:noProof/>
        </w:rPr>
        <w:lastRenderedPageBreak/>
        <w:t>rezident în Uniune. Administratorii sunt numiți de adunarea generală, care le poate da, de asemenea, instrucțiuni obligatorii.</w:t>
      </w:r>
    </w:p>
    <w:p w14:paraId="6A6F74F3" w14:textId="77777777" w:rsidR="00072D57" w:rsidRPr="009A37A1" w:rsidRDefault="00072D57" w:rsidP="007373D4">
      <w:pPr>
        <w:rPr>
          <w:noProof/>
        </w:rPr>
      </w:pPr>
      <w:r w:rsidRPr="009A37A1">
        <w:rPr>
          <w:noProof/>
        </w:rPr>
        <w:t>Administratorii sunt responsabili de reprezentarea societății. Aceștia fac obiectul unui set de obligații, inclusiv obligația de a acționa în interesul societății și în conformitate cu statutul. De asemenea, aceștia sunt răspunzători față de societate pentru orice încălcare a obligațiilor care cauzează pierderi sau prejudicii societății. În cazul în care administratorii iau decizii comerciale cu bună-credință și cu o atenție rezonabilă, aceștia sunt protejați de răspundere prin regula raționamentului profesional. De asemenea, administratorii nu pot fi trași la răspundere de societate atunci când acționează în urma unei hotărâri legale a adunării generale.</w:t>
      </w:r>
    </w:p>
    <w:p w14:paraId="50E68E2E" w14:textId="77777777" w:rsidR="00072D57" w:rsidRPr="009A37A1" w:rsidRDefault="00072D57" w:rsidP="007373D4">
      <w:pPr>
        <w:rPr>
          <w:noProof/>
        </w:rPr>
      </w:pPr>
      <w:r w:rsidRPr="009A37A1">
        <w:rPr>
          <w:noProof/>
        </w:rPr>
        <w:t>Administratorii unei societăți EU Inc. trebuie, în general, să informeze societatea cu privire la un conflict de interese și să nu ia parte la deciziile privind aspectele afectate de un astfel de conflict. Statutul poate stabili cerințe specifice de publicare și aprobare pentru tranzacțiile dintre societate și administratori sau alte părți afiliate.</w:t>
      </w:r>
    </w:p>
    <w:p w14:paraId="37E956E0" w14:textId="77777777" w:rsidR="00072D57" w:rsidRPr="009A37A1" w:rsidRDefault="00072D57" w:rsidP="007373D4">
      <w:pPr>
        <w:rPr>
          <w:noProof/>
        </w:rPr>
      </w:pPr>
      <w:r w:rsidRPr="009A37A1">
        <w:rPr>
          <w:noProof/>
        </w:rPr>
        <w:t xml:space="preserve">Adunările generale, reuniunile consiliului de administrație și procedurile de vot pot fi organizate și pot avea loc integral sau parțial online. În ceea ce privește deciziile acționarilor, o majoritate simplă este, în general, suficientă pentru adoptarea acestora. În ceea ce privește modificările aduse statutului și deciziile care afectează drepturile aferente claselor de acțiuni, regulamentul prevede cerințe specifice privind majoritatea sau aprobarea. </w:t>
      </w:r>
    </w:p>
    <w:p w14:paraId="0DB692E4" w14:textId="77777777" w:rsidR="00072D57" w:rsidRPr="009A37A1" w:rsidRDefault="00072D57" w:rsidP="007373D4">
      <w:pPr>
        <w:rPr>
          <w:noProof/>
        </w:rPr>
      </w:pPr>
      <w:r w:rsidRPr="009A37A1">
        <w:rPr>
          <w:noProof/>
        </w:rPr>
        <w:t>Pentru a proteja acționarii minoritari de cazurile grave de prejudiciu inechitabil, regulamentul acordă acționarilor dreptul de a se adresa instanței pentru retragerea lor dintr-o societate EU Inc.</w:t>
      </w:r>
    </w:p>
    <w:p w14:paraId="302DDB31" w14:textId="77777777" w:rsidR="00072D57" w:rsidRPr="00560080" w:rsidRDefault="00072D57" w:rsidP="007373D4">
      <w:pPr>
        <w:rPr>
          <w:noProof/>
          <w:u w:val="single"/>
        </w:rPr>
      </w:pPr>
      <w:r w:rsidRPr="00560080">
        <w:rPr>
          <w:noProof/>
          <w:u w:val="single"/>
        </w:rPr>
        <w:t>Capitolul VI: Registrul digital, acțiunile și transferurile de acțiuni.</w:t>
      </w:r>
    </w:p>
    <w:p w14:paraId="6A3EC0A3" w14:textId="77777777" w:rsidR="00072D57" w:rsidRPr="009A37A1" w:rsidRDefault="00072D57" w:rsidP="007373D4">
      <w:pPr>
        <w:rPr>
          <w:noProof/>
        </w:rPr>
      </w:pPr>
      <w:r w:rsidRPr="009A37A1">
        <w:rPr>
          <w:noProof/>
        </w:rPr>
        <w:t xml:space="preserve">Acest capitol abordează modul în care acțiunile unei societăți EU Inc., care sunt întotdeauna dematerializate, sunt înregistrate digital de societate și transferate. Registrul digital al acțiunilor ar trebui să includă toate informațiile relevante cu privire la acțiunile societății EU Inc. și informații privind orice modificare a dreptului de proprietate asupra acestora. Pe baza acestor date, societatea este în măsură să furnizeze un certificat digital fiecărui acționar. Înregistrarea acțiunilor are efect constitutiv și le permite acționarilor să își exercite drepturile. </w:t>
      </w:r>
    </w:p>
    <w:p w14:paraId="04712541" w14:textId="77777777" w:rsidR="00072D57" w:rsidRPr="009A37A1" w:rsidRDefault="00072D57" w:rsidP="007373D4">
      <w:pPr>
        <w:rPr>
          <w:noProof/>
        </w:rPr>
      </w:pPr>
      <w:r w:rsidRPr="009A37A1">
        <w:rPr>
          <w:noProof/>
        </w:rPr>
        <w:t xml:space="preserve">Drepturile și obligațiile aferente unei acțiuni sunt egale pentru toate acțiunile, cu excepția cazului în care statutul prevede altfel. Statutul poate stabili mai multe clase de acțiuni cu drepturi și obligații diferite aferente acțiunilor din fiecare clasă. În special, statutul poate prevedea acțiuni cu drepturi de vot multiple sau fără drepturi de vot. </w:t>
      </w:r>
    </w:p>
    <w:p w14:paraId="03AEE1A5" w14:textId="77777777" w:rsidR="00072D57" w:rsidRPr="009A37A1" w:rsidRDefault="00072D57" w:rsidP="007373D4">
      <w:pPr>
        <w:rPr>
          <w:noProof/>
        </w:rPr>
      </w:pPr>
      <w:r w:rsidRPr="009A37A1">
        <w:rPr>
          <w:noProof/>
        </w:rPr>
        <w:t>Regulamentul prevede transferabilitatea liberă a acțiunilor unei societăți EU Inc., cu excepția cazului în care statutul prevede restricții, cum ar fi drepturile de preempțiune ale acționarilor existenți sau cerința de a solicita aprobarea societății înainte de efectuarea unui transfer. Un transfer poate fi efectuat integral online, prin acorduri semnate electronic, o notificare electronică adresată societății și înregistrarea schimbării dreptului de proprietate în registrul digital al acțiunilor.</w:t>
      </w:r>
    </w:p>
    <w:p w14:paraId="67131ECD" w14:textId="77777777" w:rsidR="00072D57" w:rsidRPr="009A37A1" w:rsidRDefault="00072D57" w:rsidP="007373D4">
      <w:pPr>
        <w:rPr>
          <w:noProof/>
        </w:rPr>
      </w:pPr>
      <w:r w:rsidRPr="009A37A1">
        <w:rPr>
          <w:noProof/>
        </w:rPr>
        <w:t xml:space="preserve">În cazul în care îndeplinesc toate cerințele aplicabile în temeiul legislației Uniunii și al legislației naționale, societățile EU Inc. pot solicita admiterea la tranzacționare a acțiunilor lor în cadrul sistemelor multilaterale de tranzacționare, cum ar fi piețele de creștere pentru IMM-uri, iar statele membre le pot permite, de asemenea, să solicite admiterea la tranzacționare a acțiunilor lor pe o piață reglementată în cazul în care sunt îndeplinite toate cerințele aplicabile. </w:t>
      </w:r>
    </w:p>
    <w:p w14:paraId="63919096" w14:textId="77777777" w:rsidR="00072D57" w:rsidRPr="00560080" w:rsidRDefault="00072D57" w:rsidP="007373D4">
      <w:pPr>
        <w:rPr>
          <w:noProof/>
          <w:u w:val="single"/>
        </w:rPr>
      </w:pPr>
      <w:r w:rsidRPr="00560080">
        <w:rPr>
          <w:noProof/>
          <w:u w:val="single"/>
        </w:rPr>
        <w:t>Capitolul VII: Finanțarea.</w:t>
      </w:r>
    </w:p>
    <w:p w14:paraId="6264BCD5" w14:textId="77777777" w:rsidR="00072D57" w:rsidRPr="009A37A1" w:rsidRDefault="00072D57" w:rsidP="007373D4">
      <w:pPr>
        <w:rPr>
          <w:noProof/>
        </w:rPr>
      </w:pPr>
      <w:r w:rsidRPr="009A37A1">
        <w:rPr>
          <w:noProof/>
        </w:rPr>
        <w:t xml:space="preserve">Dispozițiile acestui capitol stabilesc un cadru de finanțare flexibil pentru societățile EU Inc. </w:t>
      </w:r>
    </w:p>
    <w:p w14:paraId="4DAD1843" w14:textId="77777777" w:rsidR="00072D57" w:rsidRPr="009A37A1" w:rsidRDefault="00072D57" w:rsidP="007373D4">
      <w:pPr>
        <w:rPr>
          <w:noProof/>
        </w:rPr>
      </w:pPr>
      <w:r w:rsidRPr="009A37A1">
        <w:rPr>
          <w:noProof/>
        </w:rPr>
        <w:lastRenderedPageBreak/>
        <w:t xml:space="preserve">Acțiunile unei societăți EU Inc. nu au valoare nominală, cu excepția cazului în care statutul prevede altfel. Prin urmare, acestea nu reprezintă o fracțiune din capitalul societății. De asemenea, o societate EU Inc. nu este obligată să dețină un capital minim, iar normele convenționale de menținere a capitalului se aplică numai în măsura în care societatea alege să constituie capital. Cu toate acestea, toate distribuirile fac obiectul unui test al bilanțului și al unui test de solvabilitate care garantează că societatea rămâne viabilă și capabilă să satisfacă creanțele creditorilor. Ambele teste sunt, de asemenea, necesare pentru achiziționarea propriilor acțiuni de către societate și pentru răscumpărarea acțiunilor. </w:t>
      </w:r>
    </w:p>
    <w:p w14:paraId="048896DD" w14:textId="77777777" w:rsidR="00072D57" w:rsidRPr="009A37A1" w:rsidRDefault="00072D57" w:rsidP="007373D4">
      <w:pPr>
        <w:rPr>
          <w:noProof/>
        </w:rPr>
      </w:pPr>
      <w:r w:rsidRPr="009A37A1">
        <w:rPr>
          <w:noProof/>
        </w:rPr>
        <w:t>În cazul în care acțiunile societății EU Inc. nu au valoare nominală, contravaloarea corespunzătoare a unei acțiuni poate fi stabilită în mod liber în cadrul unei emisiuni de acțiuni și, de asemenea, se poate stabili în mod liber dacă trebuie să se efectueze sau nu un aport la capital. În plus, regulamentul nu restricționează tipul de contraprestație care poate fi furnizată pentru o acțiune, permițând, printre altele, prestațiile în natură sub formă de angajamente de prestare de muncă și servicii.</w:t>
      </w:r>
    </w:p>
    <w:p w14:paraId="07104B92" w14:textId="77777777" w:rsidR="00072D57" w:rsidRPr="009A37A1" w:rsidRDefault="00072D57" w:rsidP="007373D4">
      <w:pPr>
        <w:rPr>
          <w:noProof/>
        </w:rPr>
      </w:pPr>
      <w:r w:rsidRPr="009A37A1">
        <w:rPr>
          <w:noProof/>
        </w:rPr>
        <w:t>Subscrierea primelor acțiuni este declarată în statutul societății, iar acțiunile noi pot fi emise pe baza deciziilor adunării generale, care poate autoriza, de asemenea, consiliul de administrație sau un alt organ al societății să decidă cu privire la o emisiune de acțiuni. În plus, adunarea generală poate decide sau autoriza un alt organism al societății să decidă cu privire la emiterea de instrumente care conferă dreptul la acțiuni noi, cum ar fi instrumentele convertibile și warrantele. Acționarii existenți au, în general, drepturi de preempțiune asupra noilor acțiuni emise în schimbul unei contraprestații în numerar și asupra instrumentelor care conferă dreptul la acțiuni noi, ceea ce le permite să își mențină participația în cadrul societății.</w:t>
      </w:r>
    </w:p>
    <w:p w14:paraId="172FC4C2" w14:textId="77777777" w:rsidR="00072D57" w:rsidRPr="009A37A1" w:rsidRDefault="00072D57" w:rsidP="007373D4">
      <w:pPr>
        <w:rPr>
          <w:noProof/>
        </w:rPr>
      </w:pPr>
      <w:r w:rsidRPr="009A37A1">
        <w:rPr>
          <w:noProof/>
        </w:rPr>
        <w:t>Deși societățile EU Inc. nu au obligația de a avea un capital minim, regulamentul oferă societăților EU Inc. posibilitatea de a-și majora capitalul în orice moment, fie printr-o emisiune de acțiuni în schimbul unei contraprestații sub forma unui aport de capital, fie prin conversia rezervelor în capital. Reducerile de capital necesită un test modificat al bilanțului, un test de solvabilitate și un raport din partea unui expert independent.</w:t>
      </w:r>
    </w:p>
    <w:p w14:paraId="1E9BFA1B" w14:textId="77777777" w:rsidR="00072D57" w:rsidRPr="00560080" w:rsidRDefault="00072D57" w:rsidP="007373D4">
      <w:pPr>
        <w:rPr>
          <w:noProof/>
          <w:u w:val="single"/>
        </w:rPr>
      </w:pPr>
      <w:r w:rsidRPr="00560080">
        <w:rPr>
          <w:noProof/>
          <w:u w:val="single"/>
        </w:rPr>
        <w:t>Capitolul VIII: Planul UE de opțiuni pe acțiuni ale angajaților.</w:t>
      </w:r>
    </w:p>
    <w:p w14:paraId="60D6970D" w14:textId="77777777" w:rsidR="00072D57" w:rsidRPr="009A37A1" w:rsidRDefault="00072D57" w:rsidP="007373D4">
      <w:pPr>
        <w:rPr>
          <w:noProof/>
        </w:rPr>
      </w:pPr>
      <w:r w:rsidRPr="009A37A1">
        <w:rPr>
          <w:noProof/>
        </w:rPr>
        <w:t>Acest capitol oferă societăților EU Inc. posibilitatea de a stabili un plan UE de opțiuni pe acțiuni ale angajaților (EU-ESO), în temeiul căruia acestea emit warrante persoanelor eligibile, cum ar fi angajații și membrii consiliului de administrație al societății EU Inc. și al filialelor sale. La sfârșitul unei perioade de așteptare obligatorii, decisă de adunarea generală atunci când stabilește planul, titularii unor astfel de warrante își pot exercita drepturile de a dobândi acțiuni în societatea EU Inc.</w:t>
      </w:r>
    </w:p>
    <w:p w14:paraId="236DC53C" w14:textId="77777777" w:rsidR="00072D57" w:rsidRPr="009A37A1" w:rsidRDefault="00072D57" w:rsidP="007373D4">
      <w:pPr>
        <w:rPr>
          <w:noProof/>
        </w:rPr>
      </w:pPr>
      <w:r w:rsidRPr="009A37A1">
        <w:rPr>
          <w:noProof/>
        </w:rPr>
        <w:t>Impozitarea oricăror venituri obținute din warrantele în temeiul EU-ESO este amânată până în momentul în care sunt cedate acțiunile obținute prin exercitarea opțiunilor.</w:t>
      </w:r>
    </w:p>
    <w:p w14:paraId="45345DC5" w14:textId="77777777" w:rsidR="00072D57" w:rsidRPr="00560080" w:rsidRDefault="00072D57" w:rsidP="007373D4">
      <w:pPr>
        <w:rPr>
          <w:noProof/>
          <w:u w:val="single"/>
        </w:rPr>
      </w:pPr>
      <w:r w:rsidRPr="00560080">
        <w:rPr>
          <w:noProof/>
          <w:u w:val="single"/>
        </w:rPr>
        <w:t>Capitolul IX: Închiderea societăților EU Inc. solvabile.</w:t>
      </w:r>
    </w:p>
    <w:p w14:paraId="04FE39A5" w14:textId="77777777" w:rsidR="00072D57" w:rsidRPr="009A37A1" w:rsidRDefault="00072D57" w:rsidP="007373D4">
      <w:pPr>
        <w:rPr>
          <w:noProof/>
        </w:rPr>
      </w:pPr>
      <w:r w:rsidRPr="009A37A1">
        <w:rPr>
          <w:noProof/>
        </w:rPr>
        <w:t>Acest capitol stabilește dispoziții, inclusiv proceduri digitale, în ceea ce privește dizolvarea și lichidarea. Acesta prevede depunerea integral online a cererii de dizolvare de către o societate EU Inc. solvabilă la registrul comerțului și obligă registrul comerțului să actualizeze imediat statutul societății. În ceea ce privește nulitatea unei societăți EU Inc. care a condus la lichidare, regulamentul stabilește o listă exclusivă de cauze de nulitate care trebuie pronunțate de o instanță.</w:t>
      </w:r>
    </w:p>
    <w:p w14:paraId="27F611B6" w14:textId="77777777" w:rsidR="00072D57" w:rsidRPr="009A37A1" w:rsidRDefault="00072D57" w:rsidP="007373D4">
      <w:pPr>
        <w:rPr>
          <w:noProof/>
        </w:rPr>
      </w:pPr>
      <w:r w:rsidRPr="009A37A1">
        <w:rPr>
          <w:noProof/>
        </w:rPr>
        <w:t xml:space="preserve">Regulamentul prevede transmiterea unică a datelor în scopul lichidării, prin care registrul comerțului în care este înscrisă o societate EU Inc. urmează să transmită informațiile relevante autorităților naționale competente, care nu ar putea solicita societății să le furnizeze </w:t>
      </w:r>
      <w:r w:rsidRPr="009A37A1">
        <w:rPr>
          <w:noProof/>
        </w:rPr>
        <w:lastRenderedPageBreak/>
        <w:t>separat. Regulamentul prevede, de asemenea, depunerea digitală la registrul comerțului și comunicarea digitală între creditori și societatea EU Inc. sau lichidator.</w:t>
      </w:r>
    </w:p>
    <w:p w14:paraId="26123162" w14:textId="77777777" w:rsidR="00072D57" w:rsidRPr="009A37A1" w:rsidRDefault="00072D57" w:rsidP="007373D4">
      <w:pPr>
        <w:rPr>
          <w:noProof/>
        </w:rPr>
      </w:pPr>
      <w:r w:rsidRPr="009A37A1">
        <w:rPr>
          <w:noProof/>
        </w:rPr>
        <w:t>În cazul în care o societate EU Inc. și-a încetat activitatea economică și nu are active, datorii sau în cazul în care creditorii săi și-au dat acordul și în cazul în care nu există proceduri judiciare sau administrative în curs, regulamentul prevede posibilitatea unei proceduri accelerate de lichidare. În acest caz, se aplică termene scurte, dar creditorii pot totuși să se opună procedurii accelerate, iar administrațiile fiscale se pot opune acesteia. În termen de aproximativ trei luni, lichidarea poate fi finalizată prin radierea societății din registru. Registrele și evidențele sunt păstrate timp de încă șase ani de la radiere de către o persoană desemnată, iar administratorii sunt răspunzători în solidar pentru cererile care sunt încă în curs de examinare după depunere sau care nu au fost încă depuse în cursul procedurii accelerate.</w:t>
      </w:r>
    </w:p>
    <w:p w14:paraId="22FD5445" w14:textId="77777777" w:rsidR="00072D57" w:rsidRPr="00560080" w:rsidRDefault="00072D57" w:rsidP="007373D4">
      <w:pPr>
        <w:rPr>
          <w:noProof/>
          <w:u w:val="single"/>
        </w:rPr>
      </w:pPr>
      <w:r w:rsidRPr="00560080">
        <w:rPr>
          <w:noProof/>
          <w:u w:val="single"/>
        </w:rPr>
        <w:t>Capitolul X: Lichidarea societăților insolvabile.</w:t>
      </w:r>
    </w:p>
    <w:p w14:paraId="6B96A279" w14:textId="77777777" w:rsidR="00072D57" w:rsidRPr="009A37A1" w:rsidRDefault="00072D57" w:rsidP="007373D4">
      <w:pPr>
        <w:rPr>
          <w:noProof/>
        </w:rPr>
      </w:pPr>
      <w:r w:rsidRPr="009A37A1">
        <w:rPr>
          <w:noProof/>
        </w:rPr>
        <w:t>Acest capitol conține norme privind procedurile simplificate de lichidare pentru societățile EU Inc. care sunt start-upuri inovatoare. Cadrele naționale de insolvență nu sunt întotdeauna adecvate pentru a trata în mod corespunzător și proporțional societățile EU Inc. insolvente care sunt start-upuri inovatoare. Prin urmare, obiectivul propunerii este de a se asigura că societățile EU Inc. care sunt start-upuri inovatoare sunt lichidate în mod ordonat, utilizând o procedură rapidă și eficientă din punctul de vedere al costurilor. Principalul obiectiv al dispozițiilor din acest capitol este de a simplifica procedura și de a reduce costurile administrative aferente. În principiu, debitorul ar trebui să rămână în posesia activelor și a afacerilor întreprinderii pe tot parcursul procedurii simplificate de lichidare.</w:t>
      </w:r>
    </w:p>
    <w:p w14:paraId="0CE3D9C5" w14:textId="77777777" w:rsidR="004165BB" w:rsidRPr="009A37A1" w:rsidRDefault="004165BB" w:rsidP="00695211">
      <w:pPr>
        <w:rPr>
          <w:noProof/>
        </w:rPr>
      </w:pPr>
      <w:r w:rsidRPr="009A37A1">
        <w:rPr>
          <w:noProof/>
        </w:rPr>
        <w:t>Statele membre ar trebui să permită utilizarea mijloacelor electronice de comunicare pentru toate comunicările dintre autoritatea competentă și, după caz, practicianul în insolvență și părțile la procedura simplificată de lichidare. Procedura simplificată de lichidare poate fi inițiată la cererea debitorului sau la cererea unui creditor. Pentru a simplifica procedura de depunere a cererii, se va crea un formular standard în temeiul unui act de punere în aplicare al Comisiei. În cursul procedurii simplificate de lichidare, debitorul ar trebui să aibă acces la o suspendare a cererilor individuale de executare silită.</w:t>
      </w:r>
    </w:p>
    <w:p w14:paraId="1C261DEE" w14:textId="77777777" w:rsidR="004165BB" w:rsidRPr="009A37A1" w:rsidRDefault="004165BB" w:rsidP="00695211">
      <w:pPr>
        <w:rPr>
          <w:noProof/>
        </w:rPr>
      </w:pPr>
      <w:r w:rsidRPr="009A37A1">
        <w:rPr>
          <w:noProof/>
        </w:rPr>
        <w:t>Înregistrarea și admiterea creanțelor creditorilor în cadrul unei proceduri simplificate de lichidare presupune ca majoritatea creanțelor să fie înregistrate pe baza unei declarații scrise prezentate de debitor. Pe lângă creanțele incluse în declarația respectivă, creditorii pot declara și alte creanțe. Pentru a simplifica procedura de admitere, creanțele enumerate în declarația debitorului sunt considerate ca fiind admise, cu excepția cazului în care creditorul le contestă în mod expres. După stabilirea masei bunurilor care face obiectul insolvenței, autoritatea competentă decide dacă procedează la valorificarea activelor sau închide imediat procedura simplificată de lichidare, deoarece, având în vedere valoarea activelor, valorificarea este nerezonabilă.</w:t>
      </w:r>
    </w:p>
    <w:p w14:paraId="7D56F23F" w14:textId="77777777" w:rsidR="00072D57" w:rsidRPr="009A37A1" w:rsidRDefault="00072D57" w:rsidP="007373D4">
      <w:pPr>
        <w:rPr>
          <w:noProof/>
        </w:rPr>
      </w:pPr>
      <w:r w:rsidRPr="009A37A1">
        <w:rPr>
          <w:noProof/>
        </w:rPr>
        <w:t>Un alt factor de atenuare a costurilor este posibilitatea ca instanța să procedeze la valorificarea activelor prin intermediul unui sistem de licitație electronică, pe care fiecare stat membru ar trebui să îl instituie ca parte a procedurilor sale simplificate, cel puțin pentru societățile EU Inc. care sunt start-upuri inovatoare. Activele debitorului ar trebui să fie valorificate prin licitație publică electronică, cu excepția cazului în care autoritatea competentă consideră că utilizarea altor mijloace de vânzare a activelor este mai adecvată având în vedere natura activelor sau circumstanțele procedurii.</w:t>
      </w:r>
    </w:p>
    <w:p w14:paraId="0B986356" w14:textId="77777777" w:rsidR="00BF03F6" w:rsidRPr="009A37A1" w:rsidRDefault="00072D57" w:rsidP="007373D4">
      <w:pPr>
        <w:rPr>
          <w:noProof/>
        </w:rPr>
      </w:pPr>
      <w:r w:rsidRPr="009A37A1">
        <w:rPr>
          <w:noProof/>
        </w:rPr>
        <w:t xml:space="preserve">Regulamentul impune statelor membre să instituie și să exploateze una sau mai multe platforme de licitație electronică pentru valorificarea activelor din masa bunurilor care face obiectul insolvenței în cadrul procedurilor de insolvență cel puțin a societăților EU Inc. care </w:t>
      </w:r>
      <w:r w:rsidRPr="009A37A1">
        <w:rPr>
          <w:noProof/>
        </w:rPr>
        <w:lastRenderedPageBreak/>
        <w:t>sunt start-upuri inovatoare. Urmând exemplul altor proiecte ale UE care interconectează registrele electronice descentralizate, de exemplu BRIS și Interconectarea registrelor de insolvență (IRI), Comisia trebuie să instituie un sistem de interconectare a sistemelor naționale de licitație electronică prin intermediul portalului european e-justiție, care ar trebui să servească drept punct central de acces electronic. Valoarea adăugată a unui astfel de sistem de interconectare constă în accesibilitatea tuturor licitațiilor prin intermediul unei platforme unice, care este disponibilă în toate limbile oficiale ale UE. Specificațiile tehnice ale respectivului sistem de interconectare vor fi stabilite prin intermediul unui (unor) act(e) de punere în aplicare.</w:t>
      </w:r>
    </w:p>
    <w:p w14:paraId="702784E0" w14:textId="77777777" w:rsidR="00FC1E38" w:rsidRPr="00560080" w:rsidRDefault="00FC1E38" w:rsidP="00FC1E38">
      <w:pPr>
        <w:rPr>
          <w:noProof/>
          <w:u w:val="single"/>
        </w:rPr>
      </w:pPr>
      <w:r w:rsidRPr="00560080">
        <w:rPr>
          <w:noProof/>
          <w:u w:val="single"/>
        </w:rPr>
        <w:t>Capitolul XI: Lista cerințelor interzise.</w:t>
      </w:r>
    </w:p>
    <w:p w14:paraId="37216CC7" w14:textId="77777777" w:rsidR="00FC1E38" w:rsidRPr="009A37A1" w:rsidRDefault="00FC1E38" w:rsidP="00FC1E38">
      <w:pPr>
        <w:rPr>
          <w:noProof/>
        </w:rPr>
      </w:pPr>
      <w:r w:rsidRPr="009A37A1">
        <w:rPr>
          <w:noProof/>
        </w:rPr>
        <w:t>Acest capitol stabilește o listă de cerințe interzise pentru a se asigura că statele membre tratează în drept și în fapt societățile EU Inc. în mod nediscriminatoriu față de alte forme juridice în ceea ce privește aspecte comparabile, cu excepția cazului în care se poate demonstra că tratamentul diferențiat este justificat de o justificare obiectivă și este proporțional.</w:t>
      </w:r>
    </w:p>
    <w:p w14:paraId="1856DB3F" w14:textId="77777777" w:rsidR="008527C3" w:rsidRPr="009A37A1" w:rsidRDefault="008527C3" w:rsidP="00247403">
      <w:pPr>
        <w:rPr>
          <w:noProof/>
        </w:rPr>
        <w:sectPr w:rsidR="008527C3" w:rsidRPr="009A37A1" w:rsidSect="00482A3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14:paraId="5725C844" w14:textId="5C2080C0" w:rsidR="000F716B" w:rsidRPr="009A37A1" w:rsidRDefault="00635A76" w:rsidP="00635A76">
      <w:pPr>
        <w:pStyle w:val="Rfrenceinterinstitutionnelle"/>
        <w:rPr>
          <w:noProof/>
        </w:rPr>
      </w:pPr>
      <w:r>
        <w:rPr>
          <w:noProof/>
        </w:rPr>
        <w:lastRenderedPageBreak/>
        <w:t>2026/0074 (COD)</w:t>
      </w:r>
    </w:p>
    <w:p w14:paraId="5F80C460" w14:textId="7BAFAC36" w:rsidR="004A0A88" w:rsidRPr="009A37A1" w:rsidRDefault="00635A76" w:rsidP="00635A76">
      <w:pPr>
        <w:pStyle w:val="Statut"/>
        <w:rPr>
          <w:noProof/>
        </w:rPr>
      </w:pPr>
      <w:r w:rsidRPr="009A37A1">
        <w:rPr>
          <w:noProof/>
        </w:rPr>
        <w:t>Propunere de</w:t>
      </w:r>
    </w:p>
    <w:p w14:paraId="69FA7163" w14:textId="379F6039" w:rsidR="004A0A88" w:rsidRPr="00560080" w:rsidRDefault="00635A76" w:rsidP="00635A76">
      <w:pPr>
        <w:pStyle w:val="Typedudocument"/>
        <w:rPr>
          <w:noProof/>
        </w:rPr>
      </w:pPr>
      <w:r w:rsidRPr="00560080">
        <w:rPr>
          <w:noProof/>
        </w:rPr>
        <w:t>REGULAMENT AL PARLAMENTULUI EUROPEAN ȘI AL CONSILIULUI</w:t>
      </w:r>
    </w:p>
    <w:p w14:paraId="47DCCCFD" w14:textId="15EF52F4" w:rsidR="004A0A88" w:rsidRPr="00560080" w:rsidRDefault="00635A76" w:rsidP="00635A76">
      <w:pPr>
        <w:pStyle w:val="Titreobjet"/>
        <w:rPr>
          <w:noProof/>
        </w:rPr>
      </w:pPr>
      <w:r w:rsidRPr="00560080">
        <w:rPr>
          <w:noProof/>
        </w:rPr>
        <w:t>privind CADRUL JURIDIC AL CELUI DE AL 28-LEA REGIM AL SOCIETĂȚILOR COMERCIALE – „EU INC.”</w:t>
      </w:r>
    </w:p>
    <w:p w14:paraId="7CB0E092" w14:textId="6696B77E" w:rsidR="007C3CCD" w:rsidRPr="009A37A1" w:rsidRDefault="00635A76" w:rsidP="00635A76">
      <w:pPr>
        <w:pStyle w:val="IntrtEEE"/>
        <w:rPr>
          <w:noProof/>
        </w:rPr>
      </w:pPr>
      <w:r w:rsidRPr="009A37A1">
        <w:rPr>
          <w:noProof/>
        </w:rPr>
        <w:t>(Text cu relevanță pentru SEE)</w:t>
      </w:r>
    </w:p>
    <w:p w14:paraId="28A43900" w14:textId="77777777" w:rsidR="004A0A88" w:rsidRPr="009A37A1" w:rsidRDefault="004A0A88" w:rsidP="0063165E">
      <w:pPr>
        <w:pStyle w:val="Institutionquiagit"/>
        <w:rPr>
          <w:noProof/>
        </w:rPr>
      </w:pPr>
      <w:r w:rsidRPr="009A37A1">
        <w:rPr>
          <w:noProof/>
        </w:rPr>
        <w:t>PARLAMENTUL EUROPEAN ȘI CONSILIUL UNIUNII EUROPENE,</w:t>
      </w:r>
    </w:p>
    <w:p w14:paraId="3F2B877F" w14:textId="77777777" w:rsidR="004A0A88" w:rsidRPr="009A37A1" w:rsidRDefault="004A0A88" w:rsidP="009666DF">
      <w:pPr>
        <w:rPr>
          <w:noProof/>
        </w:rPr>
      </w:pPr>
      <w:r w:rsidRPr="009A37A1">
        <w:rPr>
          <w:noProof/>
        </w:rPr>
        <w:t xml:space="preserve">având în vedere Tratatul privind funcționarea Uniunii Europene, în special articolul </w:t>
      </w:r>
      <w:r w:rsidRPr="006A1690">
        <w:rPr>
          <w:noProof/>
        </w:rPr>
        <w:t>114</w:t>
      </w:r>
      <w:r w:rsidRPr="009A37A1">
        <w:rPr>
          <w:noProof/>
        </w:rPr>
        <w:t>,</w:t>
      </w:r>
    </w:p>
    <w:p w14:paraId="03F9EC75" w14:textId="77777777" w:rsidR="004A0A88" w:rsidRPr="009A37A1" w:rsidRDefault="004A0A88" w:rsidP="0063165E">
      <w:pPr>
        <w:rPr>
          <w:noProof/>
        </w:rPr>
      </w:pPr>
      <w:r w:rsidRPr="009A37A1">
        <w:rPr>
          <w:noProof/>
        </w:rPr>
        <w:t>având în vedere propunerea Comisiei Europene,</w:t>
      </w:r>
    </w:p>
    <w:p w14:paraId="25F0E566" w14:textId="77777777" w:rsidR="004A0A88" w:rsidRPr="009A37A1" w:rsidRDefault="004A0A88" w:rsidP="0063165E">
      <w:pPr>
        <w:rPr>
          <w:noProof/>
        </w:rPr>
      </w:pPr>
      <w:r w:rsidRPr="009A37A1">
        <w:rPr>
          <w:noProof/>
        </w:rPr>
        <w:t>după transmiterea proiectului de act legislativ către parlamentele naționale,</w:t>
      </w:r>
    </w:p>
    <w:p w14:paraId="259D49EE" w14:textId="77777777" w:rsidR="004A0A88" w:rsidRPr="009A37A1" w:rsidRDefault="004A0A88" w:rsidP="0063165E">
      <w:pPr>
        <w:rPr>
          <w:noProof/>
        </w:rPr>
      </w:pPr>
      <w:r w:rsidRPr="009A37A1">
        <w:rPr>
          <w:noProof/>
        </w:rPr>
        <w:t>având în vedere avizul Comitetului Economic și Social European</w:t>
      </w:r>
      <w:r w:rsidRPr="009A37A1">
        <w:rPr>
          <w:rStyle w:val="FootnoteReference"/>
          <w:noProof/>
        </w:rPr>
        <w:footnoteReference w:id="21"/>
      </w:r>
      <w:r w:rsidRPr="009A37A1">
        <w:rPr>
          <w:noProof/>
        </w:rPr>
        <w:t xml:space="preserve">, </w:t>
      </w:r>
    </w:p>
    <w:p w14:paraId="1E29FB11" w14:textId="77777777" w:rsidR="004A0A88" w:rsidRPr="009A37A1" w:rsidRDefault="004A0A88" w:rsidP="0063165E">
      <w:pPr>
        <w:rPr>
          <w:noProof/>
        </w:rPr>
      </w:pPr>
      <w:r w:rsidRPr="009A37A1">
        <w:rPr>
          <w:noProof/>
        </w:rPr>
        <w:t>hotărând în conformitate cu procedura legislativă ordinară,</w:t>
      </w:r>
    </w:p>
    <w:p w14:paraId="4B917937" w14:textId="77777777" w:rsidR="004A0A88" w:rsidRPr="009A37A1" w:rsidRDefault="004A0A88" w:rsidP="0063165E">
      <w:pPr>
        <w:rPr>
          <w:noProof/>
        </w:rPr>
      </w:pPr>
      <w:r w:rsidRPr="009A37A1">
        <w:rPr>
          <w:noProof/>
        </w:rPr>
        <w:t>întrucât:</w:t>
      </w:r>
    </w:p>
    <w:p w14:paraId="26E41C1B" w14:textId="77777777" w:rsidR="00F26AC0" w:rsidRPr="009A37A1" w:rsidRDefault="00621536" w:rsidP="00554559">
      <w:pPr>
        <w:pStyle w:val="Point0"/>
        <w:rPr>
          <w:noProof/>
        </w:rPr>
      </w:pPr>
      <w:r>
        <w:rPr>
          <w:noProof/>
        </w:rPr>
        <w:t>(1)</w:t>
      </w:r>
      <w:r>
        <w:rPr>
          <w:noProof/>
        </w:rPr>
        <w:tab/>
      </w:r>
      <w:r w:rsidRPr="009A37A1">
        <w:rPr>
          <w:noProof/>
        </w:rPr>
        <w:t xml:space="preserve">Comunicarea Comisiei din </w:t>
      </w:r>
      <w:r w:rsidRPr="006A1690">
        <w:rPr>
          <w:noProof/>
        </w:rPr>
        <w:t>29</w:t>
      </w:r>
      <w:r w:rsidRPr="009A37A1">
        <w:rPr>
          <w:noProof/>
        </w:rPr>
        <w:t xml:space="preserve"> ianuarie </w:t>
      </w:r>
      <w:r w:rsidRPr="006A1690">
        <w:rPr>
          <w:noProof/>
        </w:rPr>
        <w:t>2025</w:t>
      </w:r>
      <w:r w:rsidRPr="009A37A1">
        <w:rPr>
          <w:noProof/>
        </w:rPr>
        <w:t xml:space="preserve"> intitulată „O Busolă pentru competitivitatea UE”</w:t>
      </w:r>
      <w:r w:rsidRPr="009A37A1">
        <w:rPr>
          <w:rStyle w:val="FootnoteReference"/>
          <w:noProof/>
        </w:rPr>
        <w:footnoteReference w:id="22"/>
      </w:r>
      <w:r w:rsidRPr="009A37A1">
        <w:rPr>
          <w:noProof/>
        </w:rPr>
        <w:t xml:space="preserve"> a propus un al </w:t>
      </w:r>
      <w:r w:rsidRPr="006A1690">
        <w:rPr>
          <w:noProof/>
        </w:rPr>
        <w:t>28</w:t>
      </w:r>
      <w:r w:rsidRPr="009A37A1">
        <w:rPr>
          <w:noProof/>
        </w:rPr>
        <w:t xml:space="preserve">-lea regim pentru a permite întreprinderilor inovatoare să beneficieze de un set unic și armonizat de norme, indiferent de locul în care investesc și își desfășoară activitatea pe piața internă. Comunicarea Comisiei din </w:t>
      </w:r>
      <w:r w:rsidRPr="006A1690">
        <w:rPr>
          <w:noProof/>
        </w:rPr>
        <w:t>21</w:t>
      </w:r>
      <w:r w:rsidRPr="009A37A1">
        <w:rPr>
          <w:noProof/>
        </w:rPr>
        <w:t xml:space="preserve"> mai </w:t>
      </w:r>
      <w:r w:rsidRPr="006A1690">
        <w:rPr>
          <w:noProof/>
        </w:rPr>
        <w:t>2025</w:t>
      </w:r>
      <w:r w:rsidRPr="009A37A1">
        <w:rPr>
          <w:noProof/>
        </w:rPr>
        <w:t xml:space="preserve"> intitulată „Piața unică: piața internă europeană într-o lume nesigură. O strategie pentru crearea unei piețe unice simple, solide și pe deplin integrate”</w:t>
      </w:r>
      <w:r w:rsidRPr="009A37A1">
        <w:rPr>
          <w:rStyle w:val="FootnoteReference"/>
          <w:noProof/>
        </w:rPr>
        <w:footnoteReference w:id="23"/>
      </w:r>
      <w:r w:rsidRPr="009A37A1">
        <w:rPr>
          <w:noProof/>
        </w:rPr>
        <w:t xml:space="preserve"> și cea din </w:t>
      </w:r>
      <w:r w:rsidRPr="006A1690">
        <w:rPr>
          <w:noProof/>
        </w:rPr>
        <w:t>28</w:t>
      </w:r>
      <w:r w:rsidRPr="009A37A1">
        <w:rPr>
          <w:noProof/>
        </w:rPr>
        <w:t xml:space="preserve"> mai </w:t>
      </w:r>
      <w:r w:rsidRPr="006A1690">
        <w:rPr>
          <w:noProof/>
        </w:rPr>
        <w:t>2025</w:t>
      </w:r>
      <w:r w:rsidRPr="009A37A1">
        <w:rPr>
          <w:noProof/>
        </w:rPr>
        <w:t xml:space="preserve"> intitulată „Strategia UE privind start-upurile și întreprinderile în fază de extindere – Alegeți Europa pentru lansarea și dezvoltarea afacerii”</w:t>
      </w:r>
      <w:r w:rsidRPr="009A37A1">
        <w:rPr>
          <w:rStyle w:val="FootnoteReference"/>
          <w:noProof/>
        </w:rPr>
        <w:footnoteReference w:id="24"/>
      </w:r>
      <w:r w:rsidRPr="009A37A1">
        <w:rPr>
          <w:noProof/>
        </w:rPr>
        <w:t xml:space="preserve"> au anunțat, de asemenea, că cel de al </w:t>
      </w:r>
      <w:r w:rsidRPr="006A1690">
        <w:rPr>
          <w:noProof/>
        </w:rPr>
        <w:t>28</w:t>
      </w:r>
      <w:r w:rsidRPr="009A37A1">
        <w:rPr>
          <w:noProof/>
        </w:rPr>
        <w:t xml:space="preserve">-lea regim va include un cadru juridic al UE pentru societățile comerciale bazat pe soluții digitale implicite. </w:t>
      </w:r>
    </w:p>
    <w:p w14:paraId="18170B95" w14:textId="3B1D5FE1" w:rsidR="00F26AC0" w:rsidRPr="009A37A1" w:rsidRDefault="00621536" w:rsidP="00554559">
      <w:pPr>
        <w:pStyle w:val="Point0"/>
        <w:rPr>
          <w:noProof/>
        </w:rPr>
      </w:pPr>
      <w:r>
        <w:rPr>
          <w:noProof/>
        </w:rPr>
        <w:t>(2)</w:t>
      </w:r>
      <w:r>
        <w:rPr>
          <w:noProof/>
        </w:rPr>
        <w:tab/>
      </w:r>
      <w:r w:rsidRPr="009A37A1">
        <w:rPr>
          <w:noProof/>
        </w:rPr>
        <w:t xml:space="preserve">Consiliul European a invitat Comisia, în martie și octombrie </w:t>
      </w:r>
      <w:r w:rsidRPr="006A1690">
        <w:rPr>
          <w:noProof/>
        </w:rPr>
        <w:t>2025</w:t>
      </w:r>
      <w:r w:rsidRPr="009A37A1">
        <w:rPr>
          <w:noProof/>
        </w:rPr>
        <w:t>, să propună fără întârziere, în conformitate cu competențele respective în temeiul tratatelor, un al</w:t>
      </w:r>
      <w:r w:rsidR="007D6C4A">
        <w:rPr>
          <w:noProof/>
        </w:rPr>
        <w:t> </w:t>
      </w:r>
      <w:r w:rsidRPr="006A1690">
        <w:rPr>
          <w:noProof/>
        </w:rPr>
        <w:t>28</w:t>
      </w:r>
      <w:r w:rsidR="007D6C4A">
        <w:rPr>
          <w:noProof/>
        </w:rPr>
        <w:t>­</w:t>
      </w:r>
      <w:r w:rsidRPr="009A37A1">
        <w:rPr>
          <w:noProof/>
        </w:rPr>
        <w:t>lea regim juridic opțional al societăților comerciale care să permită întreprinderilor inovatoare să se extindă. Rezoluția Parlamentului European „Al</w:t>
      </w:r>
      <w:r w:rsidR="007D6C4A">
        <w:rPr>
          <w:noProof/>
        </w:rPr>
        <w:t> </w:t>
      </w:r>
      <w:r w:rsidRPr="006A1690">
        <w:rPr>
          <w:noProof/>
        </w:rPr>
        <w:t>28</w:t>
      </w:r>
      <w:r w:rsidR="007D6C4A">
        <w:rPr>
          <w:noProof/>
        </w:rPr>
        <w:t>­</w:t>
      </w:r>
      <w:r w:rsidRPr="009A37A1">
        <w:rPr>
          <w:noProof/>
        </w:rPr>
        <w:t xml:space="preserve">lea regim: un nou cadru juridic pentru întreprinderile inovatoare”, adoptată la </w:t>
      </w:r>
      <w:r w:rsidRPr="006A1690">
        <w:rPr>
          <w:noProof/>
        </w:rPr>
        <w:t>20</w:t>
      </w:r>
      <w:r w:rsidRPr="009A37A1">
        <w:rPr>
          <w:noProof/>
        </w:rPr>
        <w:t xml:space="preserve"> ianuarie </w:t>
      </w:r>
      <w:r w:rsidRPr="006A1690">
        <w:rPr>
          <w:noProof/>
        </w:rPr>
        <w:t>2026</w:t>
      </w:r>
      <w:r w:rsidRPr="009A37A1">
        <w:rPr>
          <w:noProof/>
        </w:rPr>
        <w:t xml:space="preserve"> a solicitat o propunere ambițioasă axată pe normele de drept al societăților comerciale și introducerea unei noi forme de societate în legislația națională pentru societățile cu răspundere limitată care nu sunt cotate la bursă, subliniind, în același timp, printre altele, necesitatea unor măsuri care să faciliteze deținerea de acțiuni de către angajați, să asigure o soluționare mai eficientă a litigiilor și să ofere garanții solide pentru protejarea drepturilor de participare ale angajaților.</w:t>
      </w:r>
    </w:p>
    <w:p w14:paraId="47240974" w14:textId="77777777" w:rsidR="00F26AC0" w:rsidRPr="009A37A1" w:rsidRDefault="00621536" w:rsidP="00554559">
      <w:pPr>
        <w:pStyle w:val="Point0"/>
        <w:rPr>
          <w:noProof/>
        </w:rPr>
      </w:pPr>
      <w:r>
        <w:rPr>
          <w:noProof/>
        </w:rPr>
        <w:lastRenderedPageBreak/>
        <w:t>(3)</w:t>
      </w:r>
      <w:r>
        <w:rPr>
          <w:noProof/>
        </w:rPr>
        <w:tab/>
      </w:r>
      <w:r w:rsidRPr="009A37A1">
        <w:rPr>
          <w:noProof/>
        </w:rPr>
        <w:t xml:space="preserve">Cele </w:t>
      </w:r>
      <w:r w:rsidRPr="006A1690">
        <w:rPr>
          <w:noProof/>
        </w:rPr>
        <w:t>27</w:t>
      </w:r>
      <w:r w:rsidRPr="009A37A1">
        <w:rPr>
          <w:noProof/>
        </w:rPr>
        <w:t xml:space="preserve"> de sisteme juridice naționale cu norme, proceduri și forme juridice naționale distincte pentru societățile cu răspundere limitată creează un peisaj corporativ fragmentat și complicat în Uniune, ceea ce duce la insecuritate juridică și la costuri pentru fondatori, societăți, precum și pentru investitorii din Uniune și din țări terțe. Prin urmare, pentru a stimula competitivitatea Uniunii, este necesar să se simplifice cadrul de reglementare și să se reducă fragmentarea prin apropierea legislațiilor, în special prin introducerea unui set armonizat de reguli privind societățile comerciale, inclusiv a unei noi forme juridice naționale armonizate care să acopere ciclul de viață al unei societăți, inclusiv lichidarea și insolvența. De asemenea, sunt necesare norme armonizate pentru a permite întreprinderilor să atragă investiții private prin norme și proceduri comune rapide, digitale și eficiente din punctul de vedere al costurilor, care ar facilita extinderea întreprinderilor cu creștere puternică pe piața internă și ar permite atât investitorilor din Uniune, cât și celor din țări terțe să investească în întreprinderi și ar oferi acestor investitori opțiuni de ieșire mai flexibile pentru a-și lichida investițiile.</w:t>
      </w:r>
    </w:p>
    <w:p w14:paraId="4C8B7511" w14:textId="77777777" w:rsidR="00F26AC0" w:rsidRPr="009A37A1" w:rsidRDefault="00C44CB0" w:rsidP="00554559">
      <w:pPr>
        <w:pStyle w:val="Point0"/>
        <w:rPr>
          <w:noProof/>
        </w:rPr>
      </w:pPr>
      <w:r>
        <w:rPr>
          <w:noProof/>
        </w:rPr>
        <w:t>(4)</w:t>
      </w:r>
      <w:r>
        <w:rPr>
          <w:noProof/>
        </w:rPr>
        <w:tab/>
      </w:r>
      <w:r w:rsidRPr="009A37A1">
        <w:rPr>
          <w:noProof/>
        </w:rPr>
        <w:t>Ar trebui stabilit un cadru armonizat pentru societățile comerciale, cu o nouă formă juridică armonizată a unei societăți cu răspundere limitată „EU Inc.”. Această nouă formă juridică de societate comercială ar trebui introdusă în ordinile juridice naționale ale tuturor statelor membre. Cadrul și caracteristicile specifice ale noii forme juridice naționale se bazează pe diversitatea normelor și procedurilor naționale și armonizează aceste norme și proceduri pentru a răspunde nevoilor întreprinderilor, în special ale întreprinderilor nou-înființate și ale celor în curs de extindere, precum și ale investitorilor lor din Uniune și din țări terțe. La fel ca alte forme juridice naționale, societățile EU Inc. ar trebui să fie înființate într-un stat membru și, în general, să fie reglementate de legislația statului membru de înregistrare. În același timp, ar trebui să beneficieze de un set armonizat de norme introduse prin prezentul regulament. Această armonizare ar facilita activitățile comerciale transfrontaliere pe piața internă și investițiile investitorilor din Uniune și din țări terțe în astfel de societăți și ar asigura faptul că normele și procedurile respective conduc la reducerea sarcinii administrative și a costurilor pentru fondatori și societăți, precum și pentru investitori.</w:t>
      </w:r>
    </w:p>
    <w:p w14:paraId="1D16E36C" w14:textId="77777777" w:rsidR="00F26AC0" w:rsidRPr="009A37A1" w:rsidRDefault="00621536" w:rsidP="00554559">
      <w:pPr>
        <w:pStyle w:val="Point0"/>
        <w:rPr>
          <w:noProof/>
        </w:rPr>
      </w:pPr>
      <w:r>
        <w:rPr>
          <w:noProof/>
        </w:rPr>
        <w:t>(5)</w:t>
      </w:r>
      <w:r>
        <w:rPr>
          <w:noProof/>
        </w:rPr>
        <w:tab/>
      </w:r>
      <w:r w:rsidRPr="009A37A1">
        <w:rPr>
          <w:noProof/>
        </w:rPr>
        <w:t xml:space="preserve">Cadrul pentru societățile EU Inc. prevăzut în prezentul regulament răspunde în special nevoilor start-upurilor și întreprinderilor în fază de extindere, dar ar trebui să fie deschis din punct de vedere juridic tuturor fondatorilor și întreprinderilor care îl consideră adecvat pentru modelul lor de afaceri. Atât persoanele fizice, cât și cele juridice ar trebui să poată constitui o societate EU Inc. Ar trebui să fie posibilă crearea </w:t>
      </w:r>
      <w:r w:rsidRPr="00560080">
        <w:rPr>
          <w:i/>
          <w:noProof/>
        </w:rPr>
        <w:t xml:space="preserve">ex nihilo </w:t>
      </w:r>
      <w:r w:rsidRPr="009A37A1">
        <w:rPr>
          <w:noProof/>
        </w:rPr>
        <w:t xml:space="preserve">a unei societăți EU Inc., iar societățile existente ar trebui, de asemenea, să se poată transforma în societăți EU Inc. În plus, societățile existente, inclusiv societățile EU Inc. ar trebui, de asemenea, să poată înființa filiale EU Inc. punând forma juridică de societate EU Inc. la dispoziția grupurilor de societăți. În plus, în special pentru a se asigura că întreprinderile în fază de extindere ar putea beneficia de cadrul EU Inc. ar trebui să fie posibilă crearea unei societăți EU Inc. prin divizare sau fuziune la nivel național sau prin efectuarea unei transformări, fuziuni sau divizări transfrontaliere în conformitate cu normele deja armonizate prin Directiva (UE) </w:t>
      </w:r>
      <w:r w:rsidRPr="006A1690">
        <w:rPr>
          <w:noProof/>
        </w:rPr>
        <w:t>2017</w:t>
      </w:r>
      <w:r w:rsidRPr="009A37A1">
        <w:rPr>
          <w:noProof/>
        </w:rPr>
        <w:t>/</w:t>
      </w:r>
      <w:r w:rsidRPr="006A1690">
        <w:rPr>
          <w:noProof/>
        </w:rPr>
        <w:t>1132</w:t>
      </w:r>
      <w:r w:rsidRPr="009A37A1">
        <w:rPr>
          <w:noProof/>
        </w:rPr>
        <w:t xml:space="preserve"> a Parlamentului European și a Consiliului</w:t>
      </w:r>
      <w:r w:rsidRPr="009A37A1">
        <w:rPr>
          <w:rStyle w:val="FootnoteReference"/>
          <w:noProof/>
        </w:rPr>
        <w:footnoteReference w:id="25"/>
      </w:r>
      <w:r w:rsidRPr="009A37A1">
        <w:rPr>
          <w:noProof/>
        </w:rPr>
        <w:t>.</w:t>
      </w:r>
    </w:p>
    <w:p w14:paraId="121F5C56" w14:textId="77777777" w:rsidR="007B784B" w:rsidRPr="009A37A1" w:rsidRDefault="00621536" w:rsidP="00554559">
      <w:pPr>
        <w:pStyle w:val="Point0"/>
        <w:rPr>
          <w:noProof/>
        </w:rPr>
      </w:pPr>
      <w:r>
        <w:rPr>
          <w:noProof/>
        </w:rPr>
        <w:lastRenderedPageBreak/>
        <w:t>(6)</w:t>
      </w:r>
      <w:r>
        <w:rPr>
          <w:noProof/>
        </w:rPr>
        <w:tab/>
      </w:r>
      <w:r w:rsidRPr="009A37A1">
        <w:rPr>
          <w:noProof/>
        </w:rPr>
        <w:t>Pentru a asigura un cadru juridic comun și unificat pentru societățile EU Inc., indiferent de statul membru în care sunt înregistrate, chestiunile legate de aspectele corporative ar trebui, în general, să fie reglementate de prezentul regulament sau de statutul societăților EU Inc. Dreptul intern ar trebui să se aplice tuturor aspectelor pentru care acest lucru este prevăzut de prezentul regulament și aspectelor care nu sunt reglementate de prezentul regulament.</w:t>
      </w:r>
    </w:p>
    <w:p w14:paraId="58260843" w14:textId="77777777" w:rsidR="007B784B" w:rsidRPr="009A37A1" w:rsidRDefault="00A21EA2" w:rsidP="00554559">
      <w:pPr>
        <w:pStyle w:val="Point0"/>
        <w:rPr>
          <w:noProof/>
        </w:rPr>
      </w:pPr>
      <w:r>
        <w:rPr>
          <w:noProof/>
        </w:rPr>
        <w:t>(7)</w:t>
      </w:r>
      <w:r>
        <w:rPr>
          <w:noProof/>
        </w:rPr>
        <w:tab/>
      </w:r>
      <w:r w:rsidRPr="009A37A1">
        <w:rPr>
          <w:noProof/>
        </w:rPr>
        <w:t>Societățile EU Inc. constituite în statul membru de înregistrare și care își desfășoară activitatea în întreaga Uniune în conformitate cu dispozițiile prezentului regulament ar trebui să fie recunoscute în toate statele membre. În acest scop, aceste societăți ar trebui să adauge la denumirea lor denumirea comună, distinctă și clară „EU Inc.”. Această denumire ar trebui utilizată fără modificări și nu ar trebui tradusă. Denumirea „EU Inc.” ar spori transparența și ar consolida încrederea prin asigurarea faptului că partenerii de afaceri, investitorii, alte părți interesate și consumatorii, precum și autoritățile publice știu că au de-a face cu o întreprindere cu aceleași caracteristici armonizate în întreaga Uniune. De la înregistrare, o societate EU Inc. ar dobândi personalitate juridică, fiind o persoană juridică cu denumirea cuprinsă în statutul său și având succesiune perpetuă.</w:t>
      </w:r>
    </w:p>
    <w:p w14:paraId="4617D4F2" w14:textId="77777777" w:rsidR="007B784B" w:rsidRPr="009A37A1" w:rsidRDefault="00C954B1" w:rsidP="00554559">
      <w:pPr>
        <w:pStyle w:val="Point0"/>
        <w:rPr>
          <w:noProof/>
        </w:rPr>
      </w:pPr>
      <w:r>
        <w:rPr>
          <w:noProof/>
        </w:rPr>
        <w:t>(8)</w:t>
      </w:r>
      <w:r>
        <w:rPr>
          <w:noProof/>
        </w:rPr>
        <w:tab/>
      </w:r>
      <w:r w:rsidRPr="009A37A1">
        <w:rPr>
          <w:noProof/>
        </w:rPr>
        <w:t>Pentru a asigura securitatea juridică atunci când se utilizează denumirea comună „EU Inc.” pe piața internă, este important ca o singură societate să își desfășoare activitatea sub aceeași denumire. Prin urmare, numele societății cu denumirea „EU Inc.” ar trebui să facă obiectul unor norme specifice pentru a se asigura că numele este adecvat pentru utilizarea sa și unic pentru fiecare societate. În mod similar, filialele din cadrul unui grup ar trebui să aibă denumiri distincte, în timp ce denumirile sucursalelor ar trebui să includă denumirea unică a societății EU Inc. din care fac parte. Ar trebui interzise denumirile care induc în eroare, de exemplu în cazul în care denumirea societății se referă la o funcție publică sau la un drept de proprietate care nu există sau sugerează un scop sau un obiect de activitate al societății care nu este în conformitate cu statutul său. Verificarea automată bazată pe o conexiune între sistemul de interconectare a registrelor comerțului (BRIS) și instrumentele informatice dezvoltate de baza de date centrală a Oficiului Uniunii Europene pentru Proprietate Intelectuală (EUIPO) pentru mărcile înregistrate ar trebui să faciliteze verificarea faptului că denumirea propusă a societății EU Inc. nu intră în conflict cu o marcă deja înregistrată. O astfel de legătură ar trebui, de asemenea, să servească în scopuri orientative pentru EUIPO pentru a informa solicitanții de mărci dacă o marcă este identică sau similară cu denumirea unei societăți EU Inc. existente.</w:t>
      </w:r>
    </w:p>
    <w:p w14:paraId="1B512341" w14:textId="77777777" w:rsidR="007B784B" w:rsidRPr="009A37A1" w:rsidRDefault="00621536" w:rsidP="00554559">
      <w:pPr>
        <w:pStyle w:val="Point0"/>
        <w:rPr>
          <w:noProof/>
        </w:rPr>
      </w:pPr>
      <w:r>
        <w:rPr>
          <w:noProof/>
        </w:rPr>
        <w:t>(9)</w:t>
      </w:r>
      <w:r>
        <w:rPr>
          <w:noProof/>
        </w:rPr>
        <w:tab/>
      </w:r>
      <w:r w:rsidRPr="009A37A1">
        <w:rPr>
          <w:noProof/>
        </w:rPr>
        <w:t xml:space="preserve">Statutul constituie cadrul juridic fundamental al unei societăți, definind organizarea internă a acesteia. Cu toate acestea, statele membre au norme divergente în această privință. În unele state membre, societățile trebuie să aibă două documente separate, și anume actul constitutiv și statutul (actul de asociere), iar în alte state membre este necesar un singur document. În cazul unei societăți EU Inc., este necesară armonizarea acestor norme. În consecință, indiferent de statul membru de înregistrare, statutul unei societăți EU Inc. ar trebui să fie stabilit într-un singur document și să includă un anumit conținut minim. Având în vedere importanța fundamentală a statutului pentru partenerii de afaceri, autoritățile publice, creditori, inclusiv din alte state membre, și în special pentru investitorii din Uniune și din țări terțe, acesta ar trebui să existe atât în limba sau limbile naționale ale statului membru de înregistrare a societății din UE, cât și într-o limbă uzuală în domeniul afacerilor și finanțelor internaționale. Disponibilitatea statutului într-o limbă uzuală în domeniul </w:t>
      </w:r>
      <w:r w:rsidRPr="009A37A1">
        <w:rPr>
          <w:noProof/>
        </w:rPr>
        <w:lastRenderedPageBreak/>
        <w:t xml:space="preserve">afacerilor și finanțelor internaționale ar asigura faptul că informațiile privind societatea EU Inc. pot fi accesate și înțelese cu ușurință nu numai de către părțile interesate de pe piața internă, ci și de către investitorii din țări terțe. </w:t>
      </w:r>
    </w:p>
    <w:p w14:paraId="12C23834" w14:textId="77777777" w:rsidR="007B784B" w:rsidRPr="009A37A1" w:rsidRDefault="00621536" w:rsidP="00554559">
      <w:pPr>
        <w:pStyle w:val="Point0"/>
        <w:rPr>
          <w:noProof/>
        </w:rPr>
      </w:pPr>
      <w:r>
        <w:rPr>
          <w:noProof/>
        </w:rPr>
        <w:t>(10)</w:t>
      </w:r>
      <w:r>
        <w:rPr>
          <w:noProof/>
        </w:rPr>
        <w:tab/>
      </w:r>
      <w:r w:rsidRPr="009A37A1">
        <w:rPr>
          <w:noProof/>
        </w:rPr>
        <w:t xml:space="preserve">Deși ar trebui să fie posibil ca fondatorii să formeze o societate EU Inc., cu un statut adaptat, ar trebui să se stabilească modele de statut armonizate și multilingve la nivelul UE pentru societățile EU Inc. În caz contrar, existența a </w:t>
      </w:r>
      <w:r w:rsidRPr="006A1690">
        <w:rPr>
          <w:noProof/>
        </w:rPr>
        <w:t>27</w:t>
      </w:r>
      <w:r w:rsidRPr="009A37A1">
        <w:rPr>
          <w:noProof/>
        </w:rPr>
        <w:t xml:space="preserve"> de modele naționale diferite de statut ar menține fragmentarea și costurile suplimentare pentru fondatori și societăți. Modelele armonizate la nivelul UE, prin furnizarea de modele de statut în întreaga Uniune, ar permite un proces de înregistrare centralizat și rapid, asigurându-se, în același timp, că sunt îndeplinite toate cerințele formale legate de statut. </w:t>
      </w:r>
    </w:p>
    <w:p w14:paraId="3FF2D039" w14:textId="77777777" w:rsidR="007B784B" w:rsidRPr="009A37A1" w:rsidRDefault="00F46B02" w:rsidP="00554559">
      <w:pPr>
        <w:pStyle w:val="Point0"/>
        <w:rPr>
          <w:noProof/>
        </w:rPr>
      </w:pPr>
      <w:r>
        <w:rPr>
          <w:noProof/>
        </w:rPr>
        <w:t>(11)</w:t>
      </w:r>
      <w:r>
        <w:rPr>
          <w:noProof/>
        </w:rPr>
        <w:tab/>
      </w:r>
      <w:r w:rsidRPr="009A37A1">
        <w:rPr>
          <w:noProof/>
        </w:rPr>
        <w:t>Fiecare societate EU Inc., la fel ca orice altă societate din Uniune, ar trebui să facă obiectul libertăților fundamentale, inclusiv al jurisprudenței Curții de Justiție a Uniunii Europene. Prin urmare, o societate EU Inc. poate fi stabilită în orice stat membru și poate alege locul în care își desfășoară principalele activități economice. Aceasta înseamnă că fondatorii unei societăți EU Inc. ar trebui să poată alege în ce stat membru să constituie o societate EU Inc. și, prin urmare, în ce stat membru ar avea sediul social. O societate EU Inc. nu poate fi obligată să aibă administrația centrală sau locul principal de desfășurare a activității în același stat membru în care își are sediul social. Toate statele membre ar trebui să recunoască capacitatea juridică a unei societăți EU Inc. constituite în mod legal într-un alt stat membru. </w:t>
      </w:r>
    </w:p>
    <w:p w14:paraId="612AF06C" w14:textId="77777777" w:rsidR="007B784B" w:rsidRPr="009A37A1" w:rsidRDefault="00621536" w:rsidP="00554559">
      <w:pPr>
        <w:pStyle w:val="Point0"/>
        <w:rPr>
          <w:noProof/>
        </w:rPr>
      </w:pPr>
      <w:r>
        <w:rPr>
          <w:noProof/>
        </w:rPr>
        <w:t>(12)</w:t>
      </w:r>
      <w:r>
        <w:rPr>
          <w:noProof/>
        </w:rPr>
        <w:tab/>
      </w:r>
      <w:r w:rsidRPr="009A37A1">
        <w:rPr>
          <w:noProof/>
        </w:rPr>
        <w:t xml:space="preserve">Sunt necesare proceduri complet digitale pentru a permite înființarea de societăți comerciale, operațiuni și proceduri de investiții cu adevărat eficiente și competitive, care să poată atrage atât fondatori, cât și investitori. Prin urmare, deși s-au înregistrat deja progrese considerabile în ceea ce privește digitalizarea dreptului societăților comerciale existent al Uniunii, inclusiv prin Directivele (UE) </w:t>
      </w:r>
      <w:r w:rsidRPr="006A1690">
        <w:rPr>
          <w:noProof/>
        </w:rPr>
        <w:t>2019</w:t>
      </w:r>
      <w:r w:rsidRPr="009A37A1">
        <w:rPr>
          <w:noProof/>
        </w:rPr>
        <w:t>/</w:t>
      </w:r>
      <w:r w:rsidRPr="006A1690">
        <w:rPr>
          <w:noProof/>
        </w:rPr>
        <w:t>1151</w:t>
      </w:r>
      <w:r w:rsidRPr="009A37A1">
        <w:rPr>
          <w:rStyle w:val="FootnoteReference"/>
          <w:noProof/>
        </w:rPr>
        <w:footnoteReference w:id="26"/>
      </w:r>
      <w:r w:rsidRPr="009A37A1">
        <w:rPr>
          <w:noProof/>
        </w:rPr>
        <w:t xml:space="preserve"> și (UE) </w:t>
      </w:r>
      <w:r w:rsidRPr="006A1690">
        <w:rPr>
          <w:noProof/>
        </w:rPr>
        <w:t>2025</w:t>
      </w:r>
      <w:r w:rsidRPr="009A37A1">
        <w:rPr>
          <w:noProof/>
        </w:rPr>
        <w:t>/</w:t>
      </w:r>
      <w:r w:rsidRPr="006A1690">
        <w:rPr>
          <w:noProof/>
        </w:rPr>
        <w:t>25</w:t>
      </w:r>
      <w:r w:rsidRPr="009A37A1">
        <w:rPr>
          <w:rStyle w:val="FootnoteReference"/>
          <w:noProof/>
        </w:rPr>
        <w:footnoteReference w:id="27"/>
      </w:r>
      <w:r w:rsidRPr="009A37A1">
        <w:rPr>
          <w:noProof/>
        </w:rPr>
        <w:t xml:space="preserve"> ale Parlamentului European și ale Consiliului, cadrul juridic corporativ pentru societățile EU Inc. ar trebui să meargă mai departe în ceea ce privește armonizarea normelor și a procedurilor prin furnizarea de norme și procese „exclusiv digitale” aplicabile pe parcursul întregului ciclu de viață al societății, inclusiv în ceea ce privește comunicările și procedurile legate de investiții. Procedurile complet digitale ar trebui să se aplice și în cazul în care finalizarea unei proceduri necesită o plată. În această privință, este oportun să se asigure că o astfel de plată poate fi efectuată prin intermediul unor servicii de plată transfrontaliere disponibile pe scară largă, cum ar fi cardurile de credit, transferurile bancare și orice alte instrumente de plată utilizate în mod obișnuit.</w:t>
      </w:r>
    </w:p>
    <w:p w14:paraId="475657A5" w14:textId="77777777" w:rsidR="007B784B" w:rsidRPr="009A37A1" w:rsidRDefault="00A20E6C" w:rsidP="00554559">
      <w:pPr>
        <w:pStyle w:val="Point0"/>
        <w:rPr>
          <w:noProof/>
        </w:rPr>
      </w:pPr>
      <w:r>
        <w:rPr>
          <w:noProof/>
        </w:rPr>
        <w:t>(13)</w:t>
      </w:r>
      <w:r>
        <w:rPr>
          <w:noProof/>
        </w:rPr>
        <w:tab/>
      </w:r>
      <w:r w:rsidRPr="009A37A1">
        <w:rPr>
          <w:noProof/>
        </w:rPr>
        <w:t>După adoptare, portofelele europene pentru întreprinderi [</w:t>
      </w:r>
      <w:r w:rsidRPr="00560080">
        <w:rPr>
          <w:i/>
          <w:noProof/>
        </w:rPr>
        <w:t>OP: trimitere la Propunerea de regulament al Parlamentului European și al Consiliului privind instituirea portofelelor europene pentru întreprinderi</w:t>
      </w:r>
      <w:r w:rsidRPr="009A37A1">
        <w:rPr>
          <w:noProof/>
        </w:rPr>
        <w:t xml:space="preserve">] vor sprijini întreprinderile în </w:t>
      </w:r>
      <w:r w:rsidRPr="009A37A1">
        <w:rPr>
          <w:noProof/>
        </w:rPr>
        <w:lastRenderedPageBreak/>
        <w:t>comunicarea dintre întreprinderi și comunicarea dintre întreprinderi și administrațiile publice. La fel ca alte societăți, odată constituite și înregistrate în registrul comerțului, societățile EU Inc. ar trebui să fie în măsură să îl achiziționeze pentru a se autentifica, a stoca și a partaja documente în condiții de siguranță. Prezentul regulament asigură compatibilitatea dintre portofelele europene pentru întreprinderi și principalele instrumente digitale, cum ar fi certificatul de societate din UE și procura UE digitală, astfel încât societățile EU Inc. să profite pe deplin de capacitățile portofelelor europene pentru întreprinderi. Portofelele europene pentru întreprinderi, împreună cu serviciile de încredere, ar trebui, de asemenea, să constituie una dintre opțiunile care să permită societăților EU Inc. să semneze formulare atunci când înregistrează o sucursală sau înființează o filială.</w:t>
      </w:r>
    </w:p>
    <w:p w14:paraId="566D2ACF" w14:textId="77777777" w:rsidR="007B784B" w:rsidRPr="009A37A1" w:rsidRDefault="005A797D" w:rsidP="00554559">
      <w:pPr>
        <w:pStyle w:val="Point0"/>
        <w:rPr>
          <w:noProof/>
        </w:rPr>
      </w:pPr>
      <w:r>
        <w:rPr>
          <w:noProof/>
        </w:rPr>
        <w:t>(14)</w:t>
      </w:r>
      <w:r>
        <w:rPr>
          <w:noProof/>
        </w:rPr>
        <w:tab/>
      </w:r>
      <w:r w:rsidRPr="009A37A1">
        <w:rPr>
          <w:noProof/>
        </w:rPr>
        <w:t xml:space="preserve">Regulamentul (UE) </w:t>
      </w:r>
      <w:r w:rsidRPr="006A1690">
        <w:rPr>
          <w:noProof/>
        </w:rPr>
        <w:t>2018</w:t>
      </w:r>
      <w:r w:rsidRPr="009A37A1">
        <w:rPr>
          <w:noProof/>
        </w:rPr>
        <w:t>/</w:t>
      </w:r>
      <w:r w:rsidRPr="006A1690">
        <w:rPr>
          <w:noProof/>
        </w:rPr>
        <w:t>1724</w:t>
      </w:r>
      <w:r w:rsidRPr="009A37A1">
        <w:rPr>
          <w:noProof/>
        </w:rPr>
        <w:t xml:space="preserve"> al Parlamentului European și al Consiliului</w:t>
      </w:r>
      <w:r w:rsidRPr="009A37A1">
        <w:rPr>
          <w:rStyle w:val="FootnoteReference"/>
          <w:noProof/>
        </w:rPr>
        <w:footnoteReference w:id="28"/>
      </w:r>
      <w:r w:rsidRPr="009A37A1">
        <w:rPr>
          <w:noProof/>
        </w:rPr>
        <w:t xml:space="preserve">, care instituie portalul digital unic, prevede norme generale privind furnizarea de informații online, procedurile și serviciile de asistență relevante pentru funcționarea pieței interne. Regulamentul (UE) </w:t>
      </w:r>
      <w:r w:rsidRPr="006A1690">
        <w:rPr>
          <w:noProof/>
        </w:rPr>
        <w:t>2018</w:t>
      </w:r>
      <w:r w:rsidRPr="009A37A1">
        <w:rPr>
          <w:noProof/>
        </w:rPr>
        <w:t>/</w:t>
      </w:r>
      <w:r w:rsidRPr="006A1690">
        <w:rPr>
          <w:noProof/>
        </w:rPr>
        <w:t>1724</w:t>
      </w:r>
      <w:r w:rsidRPr="009A37A1">
        <w:rPr>
          <w:noProof/>
        </w:rPr>
        <w:t xml:space="preserve"> acoperă o gamă largă de proceduri administrative prevăzute în anexa II la regulamentul respectiv, de care vor putea beneficia societățile EU Inc. și alte societăți. În același timp, astfel cum se specifică în anexa II la regulamentul respectiv, dreptul societăților comerciale și procedurile de insolvență pentru toate societățile, incluzând astfel procedurile pentru societățile EU Inc. prevăzute în prezentul regulament, sunt excluse din domeniul său de aplicare.</w:t>
      </w:r>
    </w:p>
    <w:p w14:paraId="3510272F" w14:textId="77777777" w:rsidR="007B784B" w:rsidRPr="009A37A1" w:rsidRDefault="005A797D" w:rsidP="00554559">
      <w:pPr>
        <w:pStyle w:val="Point0"/>
        <w:rPr>
          <w:noProof/>
        </w:rPr>
      </w:pPr>
      <w:r>
        <w:rPr>
          <w:noProof/>
        </w:rPr>
        <w:t>(15)</w:t>
      </w:r>
      <w:r>
        <w:rPr>
          <w:noProof/>
        </w:rPr>
        <w:tab/>
      </w:r>
      <w:r w:rsidRPr="009A37A1">
        <w:rPr>
          <w:noProof/>
        </w:rPr>
        <w:t xml:space="preserve">Portalul „Your Europe” oferă acces online la informații privind normele și procedurile care decurg din dreptul Uniunii și din dreptul intern pentru întreprinderi și cetățeni, în domeniile specificate în Regulamentul (UE) </w:t>
      </w:r>
      <w:r w:rsidRPr="006A1690">
        <w:rPr>
          <w:noProof/>
        </w:rPr>
        <w:t>2018</w:t>
      </w:r>
      <w:r w:rsidRPr="009A37A1">
        <w:rPr>
          <w:noProof/>
        </w:rPr>
        <w:t>/</w:t>
      </w:r>
      <w:r w:rsidRPr="006A1690">
        <w:rPr>
          <w:noProof/>
        </w:rPr>
        <w:t>1724</w:t>
      </w:r>
      <w:r w:rsidRPr="009A37A1">
        <w:rPr>
          <w:noProof/>
        </w:rPr>
        <w:t xml:space="preserve">, inclusiv informații referitoare la înființarea, funcționarea și închiderea unei întreprinderi. În acest context, informațiile privind forma juridică și procedurile aferente societăților EU Inc. privind înființarea, funcționarea și închiderea unei societăți EU Inc., inclusiv linkurile către informațiile disponibile pe site-urile naționale de înregistrare, ar trebui să fie puse la dispoziția publicului prin intermediul portalului „Your Europe”, în conformitate cu Regulamentul (UE) </w:t>
      </w:r>
      <w:r w:rsidRPr="006A1690">
        <w:rPr>
          <w:noProof/>
        </w:rPr>
        <w:t>2018</w:t>
      </w:r>
      <w:r w:rsidRPr="009A37A1">
        <w:rPr>
          <w:noProof/>
        </w:rPr>
        <w:t>/</w:t>
      </w:r>
      <w:r w:rsidRPr="006A1690">
        <w:rPr>
          <w:noProof/>
        </w:rPr>
        <w:t>1724</w:t>
      </w:r>
      <w:r w:rsidRPr="009A37A1">
        <w:rPr>
          <w:noProof/>
        </w:rPr>
        <w:t xml:space="preserve"> și cu anexa I la regulamentul respectiv.</w:t>
      </w:r>
    </w:p>
    <w:p w14:paraId="47BC03B3" w14:textId="77777777" w:rsidR="007B784B" w:rsidRPr="009A37A1" w:rsidRDefault="00621536" w:rsidP="00554559">
      <w:pPr>
        <w:pStyle w:val="Point0"/>
        <w:rPr>
          <w:noProof/>
        </w:rPr>
      </w:pPr>
      <w:r>
        <w:rPr>
          <w:noProof/>
        </w:rPr>
        <w:t>(16)</w:t>
      </w:r>
      <w:r>
        <w:rPr>
          <w:noProof/>
        </w:rPr>
        <w:tab/>
      </w:r>
      <w:r w:rsidRPr="009A37A1">
        <w:rPr>
          <w:noProof/>
        </w:rPr>
        <w:t>Este important să se asigure că prin cadrul juridic al UE privind societățile EU Inc. se oferă o formă juridică ușor de recunoscut, dar și fiabilă și de încredere pentru fondatori, întreprinderi, investitori și alte părți interesate și că această formă juridică nu poate fi utilizată pentru a eluda drepturile, inclusiv, în special, drepturile angajaților de a participa la consiliile de administrație ale întreprinderilor. Prin urmare, în cazul în care există norme privind participarea lucrătorilor în statul membru în care se află sediul social al unei societăți EU Inc., aceste norme se aplică societății respective. Acest lucru asigură egalitatea de tratament între societățile EU Inc. și formele de societăți naționale comparabile și protejează măsurile naționale de protecție existente și drepturile dobândite ale angajaților. De asemenea, se reamintește faptul că Regulamentul (CE) nr. </w:t>
      </w:r>
      <w:r w:rsidRPr="006A1690">
        <w:rPr>
          <w:noProof/>
        </w:rPr>
        <w:t>593</w:t>
      </w:r>
      <w:r w:rsidRPr="009A37A1">
        <w:rPr>
          <w:noProof/>
        </w:rPr>
        <w:t>/</w:t>
      </w:r>
      <w:r w:rsidRPr="006A1690">
        <w:rPr>
          <w:noProof/>
        </w:rPr>
        <w:t>2008</w:t>
      </w:r>
      <w:r w:rsidRPr="009A37A1">
        <w:rPr>
          <w:noProof/>
        </w:rPr>
        <w:t xml:space="preserve"> al Parlamentului European și </w:t>
      </w:r>
      <w:r w:rsidRPr="009A37A1">
        <w:rPr>
          <w:noProof/>
        </w:rPr>
        <w:lastRenderedPageBreak/>
        <w:t>al Consiliului</w:t>
      </w:r>
      <w:r w:rsidRPr="009A37A1">
        <w:rPr>
          <w:rStyle w:val="FootnoteReference"/>
          <w:noProof/>
        </w:rPr>
        <w:footnoteReference w:id="29"/>
      </w:r>
      <w:r w:rsidRPr="009A37A1">
        <w:rPr>
          <w:noProof/>
        </w:rPr>
        <w:t xml:space="preserve"> se aplică raporturilor individuale de muncă care implică o societate EU Inc.</w:t>
      </w:r>
    </w:p>
    <w:p w14:paraId="12E6CAC3" w14:textId="77777777" w:rsidR="007B784B" w:rsidRPr="009A37A1" w:rsidRDefault="00F61546" w:rsidP="00554559">
      <w:pPr>
        <w:pStyle w:val="Point0"/>
        <w:rPr>
          <w:noProof/>
        </w:rPr>
      </w:pPr>
      <w:r>
        <w:rPr>
          <w:noProof/>
        </w:rPr>
        <w:t>(17)</w:t>
      </w:r>
      <w:r>
        <w:rPr>
          <w:noProof/>
        </w:rPr>
        <w:tab/>
      </w:r>
      <w:r w:rsidRPr="009A37A1">
        <w:rPr>
          <w:noProof/>
        </w:rPr>
        <w:t xml:space="preserve">În cazul în care o societate EU Inc. este creată prin transformare, fuziune sau divizare transfrontalieră sau efectuează o astfel de transformare, fuziune sau divizare, astfel de operațiuni ar trebui să respecte normele și procedurile prevăzute în titlul II din Directiva (UE) </w:t>
      </w:r>
      <w:r w:rsidRPr="006A1690">
        <w:rPr>
          <w:noProof/>
        </w:rPr>
        <w:t>2017</w:t>
      </w:r>
      <w:r w:rsidRPr="009A37A1">
        <w:rPr>
          <w:noProof/>
        </w:rPr>
        <w:t>/</w:t>
      </w:r>
      <w:r w:rsidRPr="006A1690">
        <w:rPr>
          <w:noProof/>
        </w:rPr>
        <w:t>1132</w:t>
      </w:r>
      <w:r w:rsidRPr="009A37A1">
        <w:rPr>
          <w:noProof/>
        </w:rPr>
        <w:t xml:space="preserve">. Prin urmare, de exemplu, în cazul în care o societate EU Inc. efectuează o transformare transfrontalieră, aceasta s-ar transforma într-o societate EU Inc. din statul membru de destinație. În general, aceste norme și proceduri din Directiva (UE) </w:t>
      </w:r>
      <w:r w:rsidRPr="006A1690">
        <w:rPr>
          <w:noProof/>
        </w:rPr>
        <w:t>2017</w:t>
      </w:r>
      <w:r w:rsidRPr="009A37A1">
        <w:rPr>
          <w:noProof/>
        </w:rPr>
        <w:t>/</w:t>
      </w:r>
      <w:r w:rsidRPr="006A1690">
        <w:rPr>
          <w:noProof/>
        </w:rPr>
        <w:t>1132</w:t>
      </w:r>
      <w:r w:rsidRPr="009A37A1">
        <w:rPr>
          <w:noProof/>
        </w:rPr>
        <w:t xml:space="preserve"> urmăresc să faciliteze mobilitatea transfrontalieră, oferind în același timp garanții eficace pentru angajați, acționarii minoritari și creditori. În vederea menținerii drepturilor de participare existente ale angajaților, după caz, directiva prevede că societatea care efectuează o astfel de operațiune transfrontalieră ar trebui să inițieze negocieri cu angajații săi sau cu reprezentanții acestora odată ce este atins pragul specificat în directivă, în vederea găsirii unei soluții amiabile care să reconcilieze dreptul societății de a efectua o operațiune transfrontalieră cu drepturile de participare ale angajaților.</w:t>
      </w:r>
    </w:p>
    <w:p w14:paraId="3AFD616C" w14:textId="77777777" w:rsidR="007B784B" w:rsidRPr="009A37A1" w:rsidRDefault="00513422" w:rsidP="00554559">
      <w:pPr>
        <w:pStyle w:val="Point0"/>
        <w:rPr>
          <w:noProof/>
        </w:rPr>
      </w:pPr>
      <w:r>
        <w:rPr>
          <w:noProof/>
        </w:rPr>
        <w:t>(18)</w:t>
      </w:r>
      <w:r>
        <w:rPr>
          <w:noProof/>
        </w:rPr>
        <w:tab/>
      </w:r>
      <w:r w:rsidRPr="009A37A1">
        <w:rPr>
          <w:noProof/>
        </w:rPr>
        <w:t xml:space="preserve">În ceea ce privește alte societăți cu răspundere limitată, cadrul juridic al Uniunii privind informarea și consultarea angajaților, inclusiv Directiva </w:t>
      </w:r>
      <w:r w:rsidRPr="006A1690">
        <w:rPr>
          <w:noProof/>
        </w:rPr>
        <w:t>2002</w:t>
      </w:r>
      <w:r w:rsidRPr="009A37A1">
        <w:rPr>
          <w:noProof/>
        </w:rPr>
        <w:t>/</w:t>
      </w:r>
      <w:r w:rsidRPr="006A1690">
        <w:rPr>
          <w:noProof/>
        </w:rPr>
        <w:t>14</w:t>
      </w:r>
      <w:r w:rsidRPr="009A37A1">
        <w:rPr>
          <w:noProof/>
        </w:rPr>
        <w:t>/CE</w:t>
      </w:r>
      <w:r w:rsidRPr="009A37A1">
        <w:rPr>
          <w:rStyle w:val="FootnoteReference"/>
          <w:noProof/>
        </w:rPr>
        <w:footnoteReference w:id="30"/>
      </w:r>
      <w:r w:rsidRPr="009A37A1">
        <w:rPr>
          <w:noProof/>
        </w:rPr>
        <w:t xml:space="preserve"> și Directiva </w:t>
      </w:r>
      <w:r w:rsidRPr="006A1690">
        <w:rPr>
          <w:noProof/>
        </w:rPr>
        <w:t>2009</w:t>
      </w:r>
      <w:r w:rsidRPr="009A37A1">
        <w:rPr>
          <w:noProof/>
        </w:rPr>
        <w:t>/</w:t>
      </w:r>
      <w:r w:rsidRPr="006A1690">
        <w:rPr>
          <w:noProof/>
        </w:rPr>
        <w:t>38</w:t>
      </w:r>
      <w:r w:rsidRPr="009A37A1">
        <w:rPr>
          <w:noProof/>
        </w:rPr>
        <w:t>/CE</w:t>
      </w:r>
      <w:r w:rsidRPr="009A37A1">
        <w:rPr>
          <w:rStyle w:val="FootnoteReference"/>
          <w:noProof/>
        </w:rPr>
        <w:footnoteReference w:id="31"/>
      </w:r>
      <w:r w:rsidRPr="009A37A1">
        <w:rPr>
          <w:noProof/>
        </w:rPr>
        <w:t xml:space="preserve"> ale Parlamentului European și ale Consiliului, precum și Directiva </w:t>
      </w:r>
      <w:r w:rsidRPr="006A1690">
        <w:rPr>
          <w:noProof/>
        </w:rPr>
        <w:t>2001</w:t>
      </w:r>
      <w:r w:rsidRPr="009A37A1">
        <w:rPr>
          <w:noProof/>
        </w:rPr>
        <w:t>/</w:t>
      </w:r>
      <w:r w:rsidRPr="006A1690">
        <w:rPr>
          <w:noProof/>
        </w:rPr>
        <w:t>23</w:t>
      </w:r>
      <w:r w:rsidRPr="009A37A1">
        <w:rPr>
          <w:noProof/>
        </w:rPr>
        <w:t>/CE a Consiliului</w:t>
      </w:r>
      <w:r w:rsidRPr="009A37A1">
        <w:rPr>
          <w:rStyle w:val="FootnoteReference"/>
          <w:noProof/>
        </w:rPr>
        <w:footnoteReference w:id="32"/>
      </w:r>
      <w:r w:rsidRPr="009A37A1">
        <w:rPr>
          <w:noProof/>
        </w:rPr>
        <w:t xml:space="preserve"> și Directiva </w:t>
      </w:r>
      <w:r w:rsidRPr="006A1690">
        <w:rPr>
          <w:noProof/>
        </w:rPr>
        <w:t>98</w:t>
      </w:r>
      <w:r w:rsidRPr="009A37A1">
        <w:rPr>
          <w:noProof/>
        </w:rPr>
        <w:t>/</w:t>
      </w:r>
      <w:r w:rsidRPr="006A1690">
        <w:rPr>
          <w:noProof/>
        </w:rPr>
        <w:t>59</w:t>
      </w:r>
      <w:r w:rsidRPr="009A37A1">
        <w:rPr>
          <w:noProof/>
        </w:rPr>
        <w:t>/CE a Consiliului</w:t>
      </w:r>
      <w:r w:rsidRPr="009A37A1">
        <w:rPr>
          <w:rStyle w:val="FootnoteReference"/>
          <w:noProof/>
        </w:rPr>
        <w:footnoteReference w:id="33"/>
      </w:r>
      <w:r w:rsidRPr="009A37A1">
        <w:rPr>
          <w:noProof/>
        </w:rPr>
        <w:t>, ar trebui să se aplice și societăților EU Inc., după caz.</w:t>
      </w:r>
    </w:p>
    <w:p w14:paraId="258F4A1F" w14:textId="77777777" w:rsidR="0059717A" w:rsidRPr="009A37A1" w:rsidRDefault="00850DFA" w:rsidP="00554559">
      <w:pPr>
        <w:pStyle w:val="Point0"/>
        <w:rPr>
          <w:noProof/>
        </w:rPr>
      </w:pPr>
      <w:r>
        <w:rPr>
          <w:noProof/>
        </w:rPr>
        <w:t>(19)</w:t>
      </w:r>
      <w:r>
        <w:rPr>
          <w:noProof/>
        </w:rPr>
        <w:tab/>
      </w:r>
      <w:r w:rsidRPr="009A37A1">
        <w:rPr>
          <w:noProof/>
        </w:rPr>
        <w:t>Crearea unei societăți EU Inc. prin intermediul unei fuziuni naționale sau transfrontaliere nu aduce atingere aplicării legislației privind controlul concentrărilor între întreprinderi, atât la nivelul Uniunii, prin Regulamentul (CE) nr. </w:t>
      </w:r>
      <w:r w:rsidRPr="006A1690">
        <w:rPr>
          <w:noProof/>
        </w:rPr>
        <w:t>139</w:t>
      </w:r>
      <w:r w:rsidRPr="009A37A1">
        <w:rPr>
          <w:noProof/>
        </w:rPr>
        <w:t>/</w:t>
      </w:r>
      <w:r w:rsidRPr="006A1690">
        <w:rPr>
          <w:noProof/>
        </w:rPr>
        <w:t>2004</w:t>
      </w:r>
      <w:r w:rsidRPr="009A37A1">
        <w:rPr>
          <w:noProof/>
        </w:rPr>
        <w:t> al Consiliului</w:t>
      </w:r>
      <w:r w:rsidRPr="009A37A1">
        <w:rPr>
          <w:rStyle w:val="FootnoteReference"/>
          <w:noProof/>
        </w:rPr>
        <w:footnoteReference w:id="34"/>
      </w:r>
      <w:r w:rsidRPr="009A37A1">
        <w:rPr>
          <w:noProof/>
        </w:rPr>
        <w:t>, cât și la nivelul statelor membre.</w:t>
      </w:r>
    </w:p>
    <w:p w14:paraId="051B5198" w14:textId="77777777" w:rsidR="0059717A" w:rsidRPr="009A37A1" w:rsidRDefault="00621536" w:rsidP="00554559">
      <w:pPr>
        <w:pStyle w:val="Point0"/>
        <w:rPr>
          <w:noProof/>
        </w:rPr>
      </w:pPr>
      <w:r>
        <w:rPr>
          <w:noProof/>
        </w:rPr>
        <w:t>(20)</w:t>
      </w:r>
      <w:r>
        <w:rPr>
          <w:noProof/>
        </w:rPr>
        <w:tab/>
      </w:r>
      <w:r w:rsidRPr="009A37A1">
        <w:rPr>
          <w:noProof/>
        </w:rPr>
        <w:t xml:space="preserve">Constituirea unei societăți EU Inc. și, în special, statutul și orice modificări ale acestuia ar trebui să facă obiectul unui control administrativ, judiciar sau notarial preventiv și al unui control al legalității, astfel cum se prevede în prezentul regulament, pentru a se asigura fiabilitatea acestora și pentru a se facilita utilizarea lor, în special în situații transfrontaliere. La fel ca în cazul oricărei alte forme de societate, controlul preventiv este esențial pentru prevenirea societăților de tip „cutie poștală” abuzive sau frauduloase legate de evaziunea fiscală sau de spălarea banilor. </w:t>
      </w:r>
      <w:r w:rsidRPr="009A37A1">
        <w:rPr>
          <w:noProof/>
        </w:rPr>
        <w:lastRenderedPageBreak/>
        <w:t xml:space="preserve">În același timp, un control preventiv armonizat și eficient este, de asemenea, esențial pentru reducerea formalităților administrative în utilizarea informațiilor privind societățile de către societăți, cum ar fi, de exemplu, partenerii de afaceri, creditorii și autoritățile publice, precum și pentru asigurarea recunoașterii reciproce și, prin urmare, a aplicării eficiente a principiului „doar o singură dată”. </w:t>
      </w:r>
    </w:p>
    <w:p w14:paraId="0415EEE4" w14:textId="77777777" w:rsidR="0059717A" w:rsidRPr="009A37A1" w:rsidRDefault="00621536" w:rsidP="00554559">
      <w:pPr>
        <w:pStyle w:val="Point0"/>
        <w:rPr>
          <w:noProof/>
        </w:rPr>
      </w:pPr>
      <w:r>
        <w:rPr>
          <w:noProof/>
        </w:rPr>
        <w:t>(21)</w:t>
      </w:r>
      <w:r>
        <w:rPr>
          <w:noProof/>
        </w:rPr>
        <w:tab/>
      </w:r>
      <w:r w:rsidRPr="009A37A1">
        <w:rPr>
          <w:noProof/>
        </w:rPr>
        <w:t xml:space="preserve">Pentru a permite fondatorilor să înființeze cu ușurință o societate EU Inc. prin intermediul unei infrastructuri centralizate la nivelul Uniunii, indiferent de statul membru în care doresc să înființeze o societate EU Inc., Comisia ar trebui să prevadă o „interfață centrală a UE” centralizată și ușor de utilizat, care ar trebui să permită finalizarea procedurilor relevante fără a fi necesară utilizarea a </w:t>
      </w:r>
      <w:r w:rsidRPr="006A1690">
        <w:rPr>
          <w:noProof/>
        </w:rPr>
        <w:t>27</w:t>
      </w:r>
      <w:r w:rsidRPr="009A37A1">
        <w:rPr>
          <w:noProof/>
        </w:rPr>
        <w:t xml:space="preserve"> de interfețe naționale divergente. Interfața centrală a UE ar trebui să fie construită ca parte a sistemului de interconectare a registrelor comerțului (BRIS), care conectează registrele comerțului din toate statele membre și oferă mijloace de schimburi transfrontaliere securizate între registrele comerțului prin intermediul platformei. Interfața centrală a UE ar trebui să transmită în condiții de siguranță informațiile și documentele către registrul comerțului din statul membru în care societatea comercială EU Inc. urmează să fie înregistrată, iar registrele comerțului ar trebui să facă schimb automat de informații relevante cu autoritățile de control preventiv. Interfața ar trebui, de asemenea, să permită fondatorilor sau reprezentanților autorizați ai acestora să urmărească în timp real statutul înregistrării societății EU Inc. </w:t>
      </w:r>
    </w:p>
    <w:p w14:paraId="587A5CEB" w14:textId="77777777" w:rsidR="0059717A" w:rsidRPr="009A37A1" w:rsidRDefault="00621536" w:rsidP="00554559">
      <w:pPr>
        <w:pStyle w:val="Point0"/>
        <w:rPr>
          <w:noProof/>
        </w:rPr>
      </w:pPr>
      <w:r>
        <w:rPr>
          <w:noProof/>
        </w:rPr>
        <w:t>(22)</w:t>
      </w:r>
      <w:r>
        <w:rPr>
          <w:noProof/>
        </w:rPr>
        <w:tab/>
      </w:r>
      <w:r w:rsidRPr="009A37A1">
        <w:rPr>
          <w:noProof/>
        </w:rPr>
        <w:t xml:space="preserve">Interfața centrală a UE ar trebui să prevadă o procedură „accelerată” de constituire a societăților, inclusiv un control administrativ, judiciar sau notarial preventiv, în termen de </w:t>
      </w:r>
      <w:r w:rsidRPr="006A1690">
        <w:rPr>
          <w:noProof/>
        </w:rPr>
        <w:t>48</w:t>
      </w:r>
      <w:r w:rsidRPr="009A37A1">
        <w:rPr>
          <w:noProof/>
        </w:rPr>
        <w:t xml:space="preserve"> de ore și la un cost maxim de </w:t>
      </w:r>
      <w:r w:rsidRPr="006A1690">
        <w:rPr>
          <w:noProof/>
        </w:rPr>
        <w:t>100</w:t>
      </w:r>
      <w:r w:rsidRPr="009A37A1">
        <w:rPr>
          <w:noProof/>
        </w:rPr>
        <w:t xml:space="preserve"> EUR în cazul în care societatea EU Inc. este constituită prin utilizarea formularului de cerere armonizat și a modelelor UE de statut armonizate. Formularul de cerere și modelele UE ar trebui să fie puse la dispoziție într-un format care poate fi citit automat și care are funcție de căutare pentru a promova interoperabilitatea transfrontalieră și a facilita schimbul automat de date între autoritățile publice și ar trebui să fie disponibile pe interfața centrală a UE. În mod similar, societățile existente, inclusiv societățile EU Inc., ar trebui să poată înființa o filială prin aceeași procedură. În acest context, informațiile privind societatea care înființează filiala ar trebui extrase automat din BRIS de către registrul comerțului în care urmează să fie înregistrată filiala. În plus, fondatorii și societățile ar trebui, de asemenea, să aibă posibilitatea de a constitui o societate cu un statut adaptat sau de a înființa o societate direct la registrele naționale ale comerțului. </w:t>
      </w:r>
    </w:p>
    <w:p w14:paraId="694B9722" w14:textId="77777777" w:rsidR="00CD165F" w:rsidRPr="009A37A1" w:rsidRDefault="00FD4968" w:rsidP="00FD4968">
      <w:pPr>
        <w:pStyle w:val="Point0"/>
        <w:rPr>
          <w:noProof/>
        </w:rPr>
      </w:pPr>
      <w:r>
        <w:rPr>
          <w:noProof/>
        </w:rPr>
        <w:t>(23)</w:t>
      </w:r>
      <w:r>
        <w:rPr>
          <w:noProof/>
        </w:rPr>
        <w:tab/>
      </w:r>
      <w:r w:rsidRPr="009A37A1">
        <w:rPr>
          <w:noProof/>
        </w:rPr>
        <w:t>Pentru a simplifica și a raționaliza și mai mult înregistrarea și depunerea digitală a documentelor, precum și pentru a oferi formulare și modele orientative opționale pentru societățile EU Inc., Comisia ar trebui să dezvolte în continuare interfața centrală a UE către un registru digital central pentru societățile EU Inc., pe baza funcționalităților registrelor statelor membre și a infrastructurii de interconectare existente.</w:t>
      </w:r>
    </w:p>
    <w:p w14:paraId="13F1E58C" w14:textId="77777777" w:rsidR="0059717A" w:rsidRPr="009A37A1" w:rsidRDefault="00CA2271" w:rsidP="00554559">
      <w:pPr>
        <w:pStyle w:val="Point0"/>
        <w:rPr>
          <w:noProof/>
        </w:rPr>
      </w:pPr>
      <w:r>
        <w:rPr>
          <w:noProof/>
        </w:rPr>
        <w:t>(24)</w:t>
      </w:r>
      <w:r>
        <w:rPr>
          <w:noProof/>
        </w:rPr>
        <w:tab/>
      </w:r>
      <w:r w:rsidRPr="009A37A1">
        <w:rPr>
          <w:noProof/>
        </w:rPr>
        <w:t xml:space="preserve">Prezentul regulament nu ar trebui să aducă atingere legislației sectoriale a Uniunii sau legislației naționale referitoare la activități comerciale specifice. Cu toate acestea, pentru a asigura finalizarea rapidă a constituirii online a unei societăți EU Inc. sau a înregistrării unei sucursale EU Inc., statele membre nu ar trebui să condiționeze constituirea sau înregistrarea de obținerea unei licențe sau autorizații înainte ca respectiva constituire sau înregistrare să poată fi finalizată, cu excepția cazului în care acest lucru este stipulat în dreptul intern pentru a asigura supravegherea adecvată al anumitor activități. </w:t>
      </w:r>
    </w:p>
    <w:p w14:paraId="41FFD871" w14:textId="77777777" w:rsidR="0059717A" w:rsidRPr="009A37A1" w:rsidRDefault="00621536" w:rsidP="00554559">
      <w:pPr>
        <w:pStyle w:val="Point0"/>
        <w:rPr>
          <w:noProof/>
        </w:rPr>
      </w:pPr>
      <w:r>
        <w:rPr>
          <w:noProof/>
        </w:rPr>
        <w:lastRenderedPageBreak/>
        <w:t>(25)</w:t>
      </w:r>
      <w:r>
        <w:rPr>
          <w:noProof/>
        </w:rPr>
        <w:tab/>
      </w:r>
      <w:r w:rsidRPr="009A37A1">
        <w:rPr>
          <w:noProof/>
        </w:rPr>
        <w:t xml:space="preserve">În contextul înființării unei societăți, dreptul intern impune adesea fondatorilor să transmită separat informații cu privire la societate mai multor autorități publice în scopuri fiscale, de securitate socială sau de combatere a spălării banilor. Acest lucru duce la întârzieri și la costuri suplimentare pentru începerea funcționării noii întreprinderi. Prin urmare, pentru a reduce sarcina administrativă și costurile și pentru a asigura finalizarea rapidă a procedurilor, aceste norme și proceduri ar trebui armonizate prin asigurarea unui schimb de date bazat pe principiul „doar o singură dată” între registrul comerțului de înregistrare a unei societăți EU Inc. și autoritățile naționale relevante. Aplicarea principiului „doar o singură dată” în ceea ce privește autoritățile fiscale, autoritățile de securitate socială și registrele beneficiarilor reali ar contribui, de asemenea, la combaterea posibilelor abuzuri prin asigurarea faptului că registrele comerțului fac schimb de date cu alte autorități, precum și cu registrul beneficiarilor reali, și că toate utilizează aceleași informații privind societățile. </w:t>
      </w:r>
    </w:p>
    <w:p w14:paraId="0F1F43D1" w14:textId="77777777" w:rsidR="00215F99" w:rsidRPr="009A37A1" w:rsidRDefault="00621536" w:rsidP="00554559">
      <w:pPr>
        <w:pStyle w:val="Point0"/>
        <w:rPr>
          <w:noProof/>
        </w:rPr>
      </w:pPr>
      <w:r>
        <w:rPr>
          <w:noProof/>
        </w:rPr>
        <w:t>(26)</w:t>
      </w:r>
      <w:r>
        <w:rPr>
          <w:noProof/>
        </w:rPr>
        <w:tab/>
      </w:r>
      <w:r w:rsidRPr="009A37A1">
        <w:rPr>
          <w:noProof/>
        </w:rPr>
        <w:t xml:space="preserve">În cazul unei astfel de transmiteri unice a informațiilor, registrul comerțului de înregistrare a societății EU Inc. ar trebui să transfere automat datele relevante privind societatea, inclusiv identificatorul unic european (EUID), către autoritățile responsabile cu emiterea codului de identificare fiscală (TIN) și a codului de înregistrare în scopuri de TVA, către autoritățile de securitate socială, precum și către registrul beneficiarilor reali, fără ca fondatorii și societățile să fie nevoite să retransmită informațiile autorităților respective. Datele specifice necesare pentru obținerea codului de identificare fiscală și a codului de înregistrare în scopuri de TVA și solicitate de registrul beneficiarilor reali, transmise în formularul de cerere, ar trebui, de asemenea, să facă parte din transferul automat. În plus, o societate EU Inc. ar trebui să obțină codul de identificare fiscală și codul de înregistrare în scopuri de TVA prin intermediul acestui schimb digital fără a fi necesar să depună o cerere separată, cu excepția unor cazuri justificate limitate în care autoritățile responsabile cu emiterea codului de înregistrare în scopuri de TVA solicită informații suplimentare specifice fiecărui caz. </w:t>
      </w:r>
    </w:p>
    <w:p w14:paraId="3D795775" w14:textId="77777777" w:rsidR="00215F99" w:rsidRPr="009A37A1" w:rsidRDefault="00621536" w:rsidP="00554559">
      <w:pPr>
        <w:pStyle w:val="Point0"/>
        <w:rPr>
          <w:noProof/>
        </w:rPr>
      </w:pPr>
      <w:r>
        <w:rPr>
          <w:noProof/>
        </w:rPr>
        <w:t>(27)</w:t>
      </w:r>
      <w:r>
        <w:rPr>
          <w:noProof/>
        </w:rPr>
        <w:tab/>
      </w:r>
      <w:r w:rsidRPr="009A37A1">
        <w:rPr>
          <w:noProof/>
        </w:rPr>
        <w:t xml:space="preserve">Pentru a spori încrederea în societățile EU Inc. și transparența cu privire la acestea, pentru a furniza părților terțe informații fiabile și pentru a facilita operațiunile și activitățile societăților EU Inc. pe piața internă, este esențial să se asigure un acces facil la informații cu privire la societățile EU Inc. Prin urmare, un set armonizat de informații cu privire la societățile EU Inc. ar trebui să fie pus la dispoziție la nivelul Uniunii prin intermediul BRIS pe portalul e-justiție datorită utilizării etichetelor multilingve, precum și în registrele naționale ale comerțului, astfel cum se întâmplă în cazul informațiilor cu privire la alte societăți din Uniune. În plus, pentru a facilita comunicarea cu părțile interesate, societățile EU Inc. ar trebui să își prezinte identitatea prin intermediul comunicărilor comerciale oficiale și al prezenței lor electronice, permițând astfel părților interesate să identifice și să contacteze cu ușurință societatea și să fie informate cu privire la cele mai relevante informații despre societățile EU Inc., inclusiv EUID al acestora. Toate părțile interesate, inclusiv societățile comerciale, autoritățile și publicul larg, trebuie să se poată baza pe informațiile privind societățile atunci când sunt necesare în scopuri comerciale sau în cadrul procedurilor administrative, cum ar fi procedurile fiscale sau procedurile legate de forța de muncă, inclusiv detașarea lucrătorilor sau procedurile judiciare. Prin urmare, este important să se asigure că informațiile privind societățile EU Inc. puse la dispoziția publicului prin intermediul BRIS și în registrele naționale ale comerțului sunt fiabile și actualizate, la fel ca în cazul informațiilor privind alte societăți din UE. Informațiile fiabile și actualizate contribuie, de asemenea, la </w:t>
      </w:r>
      <w:r w:rsidRPr="009A37A1">
        <w:rPr>
          <w:noProof/>
        </w:rPr>
        <w:lastRenderedPageBreak/>
        <w:t>combaterea fraudei și a abuzurilor și asigură utilizarea acestora fără formalități suplimentare în situații transfrontaliere.</w:t>
      </w:r>
    </w:p>
    <w:p w14:paraId="731CF59F" w14:textId="77777777" w:rsidR="00215F99" w:rsidRPr="009A37A1" w:rsidRDefault="00621536" w:rsidP="00554559">
      <w:pPr>
        <w:pStyle w:val="Point0"/>
        <w:rPr>
          <w:noProof/>
        </w:rPr>
      </w:pPr>
      <w:r>
        <w:rPr>
          <w:noProof/>
        </w:rPr>
        <w:t>(28)</w:t>
      </w:r>
      <w:r>
        <w:rPr>
          <w:noProof/>
        </w:rPr>
        <w:tab/>
      </w:r>
      <w:r w:rsidRPr="009A37A1">
        <w:rPr>
          <w:noProof/>
        </w:rPr>
        <w:t xml:space="preserve">Informațiile fiabile și actualizate cu privire la societățile EU Inc. la nivelul Uniunii prin intermediul BRIS și în registrele naționale ale comerțului ar trebui să acopere informațiile de pe parcursul întregului ciclu de viață al societății, inclusiv lichidarea acesteia. Prin urmare, autoritățile publice naționale ar trebui să poată beneficia pe deplin de aceste informații. În același timp, acestea ar trebui să aibă obligația de a le accesa și consulta fără a solicita societăților EU Inc. să furnizeze separat informații, cu excepția cazului în care sunt necesare informații și documente pentru a îndeplini cerințe procedurale specifice, cum ar fi completarea declarației fiscale relevante sau dovedirea unei oferte în contextul unei proceduri de achiziții publice. Pentru a facilita și mai mult accesul la aceste informații, autoritățile naționale ar trebui să aibă posibilitatea de a se conecta direct la BRIS prin intermediul punctelor naționale opționale de acces. În mod similar, Comisia poate institui puncte de acces opționale la sistemele dezvoltate și operate de Comisie sau de alte instituții, organe, oficii sau agenții ale Uniunii pentru a-și îndeplini funcțiile administrative sau pentru a respecta dispozițiile dreptului Uniunii, cum ar fi punctul de acces opțional deschis de Autoritatea Bancară Europeană în contextul Regulamentului (UE) </w:t>
      </w:r>
      <w:r w:rsidRPr="006A1690">
        <w:rPr>
          <w:noProof/>
        </w:rPr>
        <w:t>2022</w:t>
      </w:r>
      <w:r w:rsidRPr="009A37A1">
        <w:rPr>
          <w:noProof/>
        </w:rPr>
        <w:t>/</w:t>
      </w:r>
      <w:r w:rsidRPr="006A1690">
        <w:rPr>
          <w:noProof/>
        </w:rPr>
        <w:t>2554</w:t>
      </w:r>
      <w:r w:rsidRPr="009A37A1">
        <w:rPr>
          <w:noProof/>
        </w:rPr>
        <w:t xml:space="preserve"> al Parlamentului European și al Consiliului</w:t>
      </w:r>
      <w:r w:rsidRPr="009A37A1">
        <w:rPr>
          <w:rStyle w:val="FootnoteReference"/>
          <w:noProof/>
        </w:rPr>
        <w:footnoteReference w:id="35"/>
      </w:r>
      <w:r w:rsidRPr="009A37A1">
        <w:rPr>
          <w:noProof/>
        </w:rPr>
        <w:t>.</w:t>
      </w:r>
    </w:p>
    <w:p w14:paraId="3907D7F6" w14:textId="77777777" w:rsidR="00215F99" w:rsidRPr="009A37A1" w:rsidRDefault="00621536" w:rsidP="00554559">
      <w:pPr>
        <w:pStyle w:val="Point0"/>
        <w:rPr>
          <w:noProof/>
        </w:rPr>
      </w:pPr>
      <w:r>
        <w:rPr>
          <w:noProof/>
        </w:rPr>
        <w:t>(29)</w:t>
      </w:r>
      <w:r>
        <w:rPr>
          <w:noProof/>
        </w:rPr>
        <w:tab/>
      </w:r>
      <w:r w:rsidRPr="009A37A1">
        <w:rPr>
          <w:noProof/>
        </w:rPr>
        <w:t xml:space="preserve">Pentru a-și facilita activitățile transfrontaliere pe piața internă, o societate EU Inc. ar trebui să poată dovedi că este constituită legal într-un stat membru prin mijloace simple și fiabile, pe care alte state membre ar trebui să fie obligate să le recunoască. Prin urmare, societățile EU Inc., la fel ca alte societăți din Uniune, ar trebui să poată utiliza un certificat armonizat de societate din UE, introdus prin Directiva (UE) </w:t>
      </w:r>
      <w:r w:rsidRPr="006A1690">
        <w:rPr>
          <w:noProof/>
        </w:rPr>
        <w:t>2025</w:t>
      </w:r>
      <w:r w:rsidRPr="009A37A1">
        <w:rPr>
          <w:noProof/>
        </w:rPr>
        <w:t>/</w:t>
      </w:r>
      <w:r w:rsidRPr="006A1690">
        <w:rPr>
          <w:noProof/>
        </w:rPr>
        <w:t>25</w:t>
      </w:r>
      <w:r w:rsidRPr="009A37A1">
        <w:rPr>
          <w:noProof/>
        </w:rPr>
        <w:t xml:space="preserve">, în diferite scopuri, inclusiv în cadrul procedurilor administrative în fața autorităților naționale sau a instituțiilor și organelor Uniunii și în cadrul procedurilor judiciare din alte state membre. Certificatul de societate din UE include informații esențiale despre societățile din UE, este eliberat și certificat de registrele naționale ale comerțului și este disponibil în toate limbile oficiale ale Uniunii. În plus, societățile EU Inc. ar trebui să poată utiliza, la fel ca alte societăți din Uniune, procura UE digitală, care a fost, de asemenea, introdusă prin Directiva (UE) </w:t>
      </w:r>
      <w:r w:rsidRPr="006A1690">
        <w:rPr>
          <w:noProof/>
        </w:rPr>
        <w:t>2025</w:t>
      </w:r>
      <w:r w:rsidRPr="009A37A1">
        <w:rPr>
          <w:noProof/>
        </w:rPr>
        <w:t>/</w:t>
      </w:r>
      <w:r w:rsidRPr="006A1690">
        <w:rPr>
          <w:noProof/>
        </w:rPr>
        <w:t>25</w:t>
      </w:r>
      <w:r w:rsidRPr="009A37A1">
        <w:rPr>
          <w:noProof/>
        </w:rPr>
        <w:t>, pentru a autoriza o persoană să reprezinte societatea în proceduri specifice cu o dimensiune transfrontalieră. Procura UE digitală ar trebui acceptată ca dovadă a dreptului persoanei autorizate de a reprezenta societatea EU Inc.</w:t>
      </w:r>
    </w:p>
    <w:p w14:paraId="7CF4D44D" w14:textId="77777777" w:rsidR="00EC4CB8" w:rsidRPr="009A37A1" w:rsidRDefault="00621536" w:rsidP="00554559">
      <w:pPr>
        <w:pStyle w:val="Point0"/>
        <w:rPr>
          <w:noProof/>
        </w:rPr>
      </w:pPr>
      <w:r>
        <w:rPr>
          <w:noProof/>
        </w:rPr>
        <w:t>(30)</w:t>
      </w:r>
      <w:r>
        <w:rPr>
          <w:noProof/>
        </w:rPr>
        <w:tab/>
      </w:r>
      <w:r w:rsidRPr="009A37A1">
        <w:rPr>
          <w:noProof/>
        </w:rPr>
        <w:t xml:space="preserve">Pentru a facilita și mai mult procedurile transfrontaliere și pentru a reduce sarcina administrativă, o societate EU Inc. ar trebui să își poată utiliza informațiile privind societatea în situații transfrontaliere, inclusiv atunci când interacționează cu autoritățile competente sau în cadrul procedurilor judiciare dintr-un alt stat membru, fără formalități împovărătoare. Prin urmare, statele membre nu ar trebui să poată solicita legalizarea sau orice altă formalitate similară, cum ar fi apostila, în ceea ce privește copiile certificate ale documentelor și ale informațiilor referitoare la o societate EU Inc. obținute din registrele comerțului. În mod similar, nu ar trebui să fie necesară nicio legalizare sau formalitate similară pentru actele notariale sau documentele administrative și pentru documentele și informațiile schimbate prin </w:t>
      </w:r>
      <w:r w:rsidRPr="009A37A1">
        <w:rPr>
          <w:noProof/>
        </w:rPr>
        <w:lastRenderedPageBreak/>
        <w:t xml:space="preserve">intermediul BRIS, cum ar fi certificatele prealabile funcționării. În același timp, pentru a preveni frauda sau falsificarea, ar trebui să se aplice garanțiile existente prevăzute în Directiva (UE) </w:t>
      </w:r>
      <w:r w:rsidRPr="006A1690">
        <w:rPr>
          <w:noProof/>
        </w:rPr>
        <w:t>2025</w:t>
      </w:r>
      <w:r w:rsidRPr="009A37A1">
        <w:rPr>
          <w:noProof/>
        </w:rPr>
        <w:t>/</w:t>
      </w:r>
      <w:r w:rsidRPr="006A1690">
        <w:rPr>
          <w:noProof/>
        </w:rPr>
        <w:t>25</w:t>
      </w:r>
      <w:r w:rsidRPr="009A37A1">
        <w:rPr>
          <w:noProof/>
        </w:rPr>
        <w:t>, prin care ar trebui să fie posibil ca autoritățile statului membru în care se prezintă documentul societății sau informațiile privind societatea, în cazul în care au îndoieli rezonabile cu privire la originea sau autenticitatea acestora, să verifice documentul sau informațiile prin intermediul registrului emitent sau al registrului din propriul stat membru.</w:t>
      </w:r>
    </w:p>
    <w:p w14:paraId="5781894E" w14:textId="77777777" w:rsidR="00EC4CB8" w:rsidRPr="009A37A1" w:rsidRDefault="00621536" w:rsidP="00554559">
      <w:pPr>
        <w:pStyle w:val="Point0"/>
        <w:rPr>
          <w:noProof/>
        </w:rPr>
      </w:pPr>
      <w:r>
        <w:rPr>
          <w:noProof/>
        </w:rPr>
        <w:t>(31)</w:t>
      </w:r>
      <w:r>
        <w:rPr>
          <w:noProof/>
        </w:rPr>
        <w:tab/>
      </w:r>
      <w:r w:rsidRPr="006E7A47">
        <w:rPr>
          <w:iCs/>
          <w:noProof/>
        </w:rPr>
        <w:t>Acquis</w:t>
      </w:r>
      <w:r w:rsidRPr="009A37A1">
        <w:rPr>
          <w:noProof/>
        </w:rPr>
        <w:t xml:space="preserve">-ul existent al Uniunii în materie de drept al societăților comerciale, în special Directiva (UE) </w:t>
      </w:r>
      <w:r w:rsidRPr="006A1690">
        <w:rPr>
          <w:noProof/>
        </w:rPr>
        <w:t>2025</w:t>
      </w:r>
      <w:r w:rsidRPr="009A37A1">
        <w:rPr>
          <w:noProof/>
        </w:rPr>
        <w:t>/</w:t>
      </w:r>
      <w:r w:rsidRPr="006A1690">
        <w:rPr>
          <w:noProof/>
        </w:rPr>
        <w:t>25</w:t>
      </w:r>
      <w:r w:rsidRPr="009A37A1">
        <w:rPr>
          <w:noProof/>
        </w:rPr>
        <w:t xml:space="preserve">, a înregistrat deja progrese semnificative în ceea ce privește depășirea barierelor lingvistice din cadrul procedurilor în materie de drept al societăților comerciale, iar societățile EU Inc. ar trebui să beneficieze de acestea. În urma solicitărilor din partea întreprinderilor, în special a comunității start-upurilor, de a pune la dispoziție procedurile de înființare a întreprinderilor și de investiții în acestea pe cât posibil într-o limbă uzuală în domeniul afacerilor și finanțelor internaționale, prezentul regulament realizează progrese suplimentare prin introducerea unui formular de cerere bilingv și a unui statut standardizat, disponibil în limba sau limbile oficiale ale unui stat membru de înregistrare și într-o limbă uzuală în domeniul afacerilor și finanțelor internaționale. Disponibilitatea publică a ambelor versiuni lingvistice ale statutului în registrul comerțului și prin intermediul BRIS va oferi investitorilor, creditorilor și autorităților publice acces la cel mai important document al societății într-o limbă uzuală în domeniul afacerilor și finanțelor internaționale. Utilizarea unei limbi uzuale în domeniul afacerilor și finanțelor internaționale în acest document esențial reduce, de asemenea, în mod semnificativ nevoia de traduceri și, prin urmare, sarcina administrativă și costurile pentru întreprinderile și părțile interesate care își desfășoară activitatea pe piața internă. În acest context, traducerea copiilor sau a extraselor documentelor referitoare la societățile EU Inc. nu ar trebui să fie necesară în cazul în care informațiile specifice pot fi accesate, de exemplu, în statutul societății EU Inc. sau prin intermediul BRIS. Traducerea autorizată ar trebui să fie necesară numai în cazul în care este strict necesară, de exemplu, în cazul în care documentele urmează să fie puse la dispoziția publicului într-un registru al comerțului sau în contextul procedurilor judiciare. </w:t>
      </w:r>
    </w:p>
    <w:p w14:paraId="1F7D4E94" w14:textId="77777777" w:rsidR="00B1239D" w:rsidRPr="009A37A1" w:rsidRDefault="00621536" w:rsidP="00554559">
      <w:pPr>
        <w:pStyle w:val="Point0"/>
        <w:rPr>
          <w:noProof/>
        </w:rPr>
      </w:pPr>
      <w:r>
        <w:rPr>
          <w:noProof/>
        </w:rPr>
        <w:t>(32)</w:t>
      </w:r>
      <w:r>
        <w:rPr>
          <w:noProof/>
        </w:rPr>
        <w:tab/>
      </w:r>
      <w:r w:rsidRPr="009A37A1">
        <w:rPr>
          <w:noProof/>
        </w:rPr>
        <w:t xml:space="preserve">Societățile EU Inc. ar trebui să aibă flexibilitatea de a-și organiza și gestiona activitatea în conformitate cu nevoile lor divergente în ceea ce privește dimensiunea, activitățile sau nevoile pieței. Prin urmare, acționarii ar trebui să aibă libertatea de a stabili organizarea societății EU Inc. în statut, respectând în același timp cerințele armonizate prevăzute în prezentul regulament. O societate EU Inc. ar trebui să aibă un consiliu de administrație cu unul sau mai mulți administratori care sunt persoane fizice și cel puțin un administrator ar trebui să fie rezident în Uniune. Societatea EU Inc. poate avea, de asemenea, organe suplimentare, cum ar fi un organism de supraveghere. </w:t>
      </w:r>
    </w:p>
    <w:p w14:paraId="253C440E" w14:textId="77777777" w:rsidR="00B1239D" w:rsidRPr="009A37A1" w:rsidRDefault="009875B0" w:rsidP="00554559">
      <w:pPr>
        <w:pStyle w:val="Point0"/>
        <w:rPr>
          <w:noProof/>
        </w:rPr>
      </w:pPr>
      <w:r>
        <w:rPr>
          <w:noProof/>
        </w:rPr>
        <w:t>(33)</w:t>
      </w:r>
      <w:r>
        <w:rPr>
          <w:noProof/>
        </w:rPr>
        <w:tab/>
      </w:r>
      <w:r w:rsidRPr="009A37A1">
        <w:rPr>
          <w:noProof/>
        </w:rPr>
        <w:t xml:space="preserve">Pentru a gestiona în mod eficace societatea EU Inc., consiliul de administrație ar trebui să poată exercita toate puterile societății, cu excepția chestiunilor importante care sunt rezervate adunării generale sau unui alt organ al societății, cum ar fi aprobarea conturilor anuale. Adunarea generală ar trebui, de asemenea, să aibă competența de a numi sau de a revoca un administrator în orice moment, indiferent de mandatele convenite între societate și administrator. În principiu, administratorii ar trebui să reprezinte în solidar societatea EU Inc. în calitate de „coadministratori”, </w:t>
      </w:r>
      <w:r w:rsidRPr="009A37A1">
        <w:rPr>
          <w:noProof/>
        </w:rPr>
        <w:lastRenderedPageBreak/>
        <w:t xml:space="preserve">dar acționarii ar putea decide că toți administratorii sau anumiți administratori pot reprezenta societatea în mod individual. </w:t>
      </w:r>
    </w:p>
    <w:p w14:paraId="140BA115" w14:textId="77777777" w:rsidR="008C3353" w:rsidRPr="009A37A1" w:rsidRDefault="00D55D61" w:rsidP="00554559">
      <w:pPr>
        <w:pStyle w:val="Point0"/>
        <w:rPr>
          <w:noProof/>
        </w:rPr>
      </w:pPr>
      <w:r>
        <w:rPr>
          <w:noProof/>
        </w:rPr>
        <w:t>(34)</w:t>
      </w:r>
      <w:r>
        <w:rPr>
          <w:noProof/>
        </w:rPr>
        <w:tab/>
      </w:r>
      <w:r w:rsidRPr="009A37A1">
        <w:rPr>
          <w:noProof/>
        </w:rPr>
        <w:t>Administratorii tuturor societăților EU Inc. ar trebui să facă obiectul unui set armonizat de obligații generale ale administratorilor. Aceste obligații generale, prevăzute în prezentul regulament, nu ar trebui să modifice sau să excludă nicio altă obligație care s-ar putea aplica în situații specifice, cum ar fi obligațiile prevăzute la articolul </w:t>
      </w:r>
      <w:r w:rsidRPr="006A1690">
        <w:rPr>
          <w:noProof/>
        </w:rPr>
        <w:t>19</w:t>
      </w:r>
      <w:r w:rsidRPr="009A37A1">
        <w:rPr>
          <w:noProof/>
        </w:rPr>
        <w:t xml:space="preserve"> din Directiva (UE) </w:t>
      </w:r>
      <w:r w:rsidRPr="006A1690">
        <w:rPr>
          <w:noProof/>
        </w:rPr>
        <w:t>2019</w:t>
      </w:r>
      <w:r w:rsidRPr="009A37A1">
        <w:rPr>
          <w:noProof/>
        </w:rPr>
        <w:t>/</w:t>
      </w:r>
      <w:r w:rsidRPr="006A1690">
        <w:rPr>
          <w:noProof/>
        </w:rPr>
        <w:t>1023</w:t>
      </w:r>
      <w:r w:rsidRPr="009A37A1">
        <w:rPr>
          <w:noProof/>
        </w:rPr>
        <w:t xml:space="preserve"> a Parlamentului European și a Consiliului</w:t>
      </w:r>
      <w:r w:rsidRPr="009A37A1">
        <w:rPr>
          <w:rStyle w:val="FootnoteReference"/>
          <w:noProof/>
        </w:rPr>
        <w:footnoteReference w:id="36"/>
      </w:r>
      <w:r w:rsidRPr="009A37A1">
        <w:rPr>
          <w:noProof/>
        </w:rPr>
        <w:t>, în cazul în care există o probabilitate de insolvență. În exercitarea mandatelor lor, administratorii societăților EU Inc. ar trebui să acționeze cu bună-credință, cu atenție, competență și diligență rezonabile, ceea ce include, de asemenea, asigurarea faptului că dispun de suficiente informații, astfel încât deciziile lor să servească interesul superior al întreprinderii. Acționarea în interesul superior al societății ar trebui să implice, de asemenea, obligația de a evita conflictele de interese, prin care administratorii ar trebui să informeze consiliul de administrație sau adunarea generală cu privire la orice conflicte de interese și, în general, nu ar trebui să participe la deciziile care implică astfel de conflicte.</w:t>
      </w:r>
    </w:p>
    <w:p w14:paraId="1D2F6DDC" w14:textId="77777777" w:rsidR="008C3353" w:rsidRPr="009A37A1" w:rsidRDefault="00621536" w:rsidP="00554559">
      <w:pPr>
        <w:pStyle w:val="Point0"/>
        <w:rPr>
          <w:noProof/>
        </w:rPr>
      </w:pPr>
      <w:r>
        <w:rPr>
          <w:noProof/>
        </w:rPr>
        <w:t>(35)</w:t>
      </w:r>
      <w:r>
        <w:rPr>
          <w:noProof/>
        </w:rPr>
        <w:tab/>
      </w:r>
      <w:r w:rsidRPr="009A37A1">
        <w:rPr>
          <w:noProof/>
        </w:rPr>
        <w:t>Având în vedere diversitatea dimensiunilor posibile, a structurilor de conducere și a structurilor de acționari ale unei societăți EU Inc., aceste societăți nu ar trebui să facă obiectul unei norme uniforme impuse de statele membre pentru tratamentul tranzacțiilor cu părți afiliate societăților. Cu toate acestea, pentru a proteja interesele anumitor acționari sau ale tuturor acționarilor, o societate EU Inc. ar trebui să poată stipula în statut că anumite tranzacții care sunt încheiate direct sau indirect cu anumite părți afiliate societății, cum ar fi administratorii și acționarii, trebuie să fie prezentate adunării generale sau unui alt organ al societății spre aprobare sau să fie aduse la cunoștința acesteia (acestuia). Acționarii ar trebui să fie în măsură să adapteze forma necesară de aprobare sau procedurile de informare prevăzute în statut pentru ca acestea să corespundă cel mai bine dimensiunii societății și structurii corporative.</w:t>
      </w:r>
    </w:p>
    <w:p w14:paraId="3F96527C" w14:textId="77777777" w:rsidR="008C3353" w:rsidRPr="009A37A1" w:rsidRDefault="00621536" w:rsidP="00554559">
      <w:pPr>
        <w:pStyle w:val="Point0"/>
        <w:rPr>
          <w:noProof/>
        </w:rPr>
      </w:pPr>
      <w:r>
        <w:rPr>
          <w:noProof/>
        </w:rPr>
        <w:t>(36)</w:t>
      </w:r>
      <w:r>
        <w:rPr>
          <w:noProof/>
        </w:rPr>
        <w:tab/>
      </w:r>
      <w:r w:rsidRPr="009A37A1">
        <w:rPr>
          <w:noProof/>
        </w:rPr>
        <w:t xml:space="preserve">Pentru a facilita și a accelera procesul decizional în cadrul societăților EU Inc., indiferent de statul membru de înregistrare, ar trebui armonizate normele privind procesul decizional. Ar trebui să se asigure faptul că atât acționarii din Uniune, cât și cei din țări terțe pot participa la adunările generale, că aceste adunări pot avea loc integral online sau în format hibrid și că toți acționarii pot fi identificați, pot participa și pot vota în mod fiabil în cadrul acestor adunări. În mod similar, pentru a eficientiza procesul decizional, în anumite situații ar trebui să fie posibil să se ia decizii prin hotărâri scrise care ar putea fi adoptate, de asemenea, prin mijloace electronice. Deciziile ar trebui adoptate în conformitate cu cvorumul și pe baza cerințelor majorității, în timp ce acționarii au flexibilitatea de a le modifica în statut. Cu toate acestea, având în vedere importanța semnificativă a statutului societății, modificările aduse acestuia ar trebui adoptate cu majoritate calificată pentru a oferi protecție acționarilor minoritari. Ar trebui stabilite norme armonizate cu privire la aspecte specifice în cazul în care o societate EU Inc. este sau devine o societate cu asociat unic, inclusiv cu privire la punerea acestor informații la dispoziția publicului în registrele comerțului și prin intermediul BRIS pentru a furniza părților terțe </w:t>
      </w:r>
      <w:r w:rsidRPr="009A37A1">
        <w:rPr>
          <w:noProof/>
        </w:rPr>
        <w:lastRenderedPageBreak/>
        <w:t xml:space="preserve">informații fiabile. Normele din prezenta propunere sunt în conformitate cu normele pentru alte societăți cu asociat unic din UE, prevăzute în Directiva </w:t>
      </w:r>
      <w:r w:rsidRPr="006A1690">
        <w:rPr>
          <w:noProof/>
        </w:rPr>
        <w:t>2009</w:t>
      </w:r>
      <w:r w:rsidRPr="009A37A1">
        <w:rPr>
          <w:noProof/>
        </w:rPr>
        <w:t>/</w:t>
      </w:r>
      <w:r w:rsidRPr="006A1690">
        <w:rPr>
          <w:noProof/>
        </w:rPr>
        <w:t>102</w:t>
      </w:r>
      <w:r w:rsidRPr="009A37A1">
        <w:rPr>
          <w:noProof/>
        </w:rPr>
        <w:t>/CE a Parlamentului European și a Consiliului</w:t>
      </w:r>
      <w:r w:rsidRPr="009A37A1">
        <w:rPr>
          <w:rStyle w:val="FootnoteReference"/>
          <w:noProof/>
        </w:rPr>
        <w:footnoteReference w:id="37"/>
      </w:r>
      <w:r w:rsidRPr="009A37A1">
        <w:rPr>
          <w:noProof/>
        </w:rPr>
        <w:t>.</w:t>
      </w:r>
    </w:p>
    <w:p w14:paraId="04E7366B" w14:textId="77777777" w:rsidR="008C3353" w:rsidRPr="00560080" w:rsidRDefault="00DF2694" w:rsidP="00554559">
      <w:pPr>
        <w:pStyle w:val="Point0"/>
        <w:rPr>
          <w:i/>
          <w:noProof/>
        </w:rPr>
      </w:pPr>
      <w:r>
        <w:rPr>
          <w:noProof/>
        </w:rPr>
        <w:t>(37)</w:t>
      </w:r>
      <w:r>
        <w:rPr>
          <w:noProof/>
        </w:rPr>
        <w:tab/>
      </w:r>
      <w:r w:rsidRPr="009A37A1">
        <w:rPr>
          <w:noProof/>
        </w:rPr>
        <w:t>Pentru a găsi un echilibru între influența semnificativă a acționarilor majoritari și a consiliului de administrație, autonomia importantă acordată prin statutul societății EU Inc. și nevoia de protecție a acționarilor minoritari, ar trebui să se prevadă un drept de retragere pentru acționarii minoritari în cazuri excepționale de prejudiciu flagrant. Printre scenariile care ar putea justifica o astfel de retragere se pot număra, de exemplu, cazurile în care societatea a fost privată de o parte semnificativă a activelor sale, în care adunarea generală a dat instrucțiuni administratorilor să piardă o oportunitate de afaceri semnificativă fără consimțământul acționarului care se retrage sau în care activitățile societății s-au schimbat substanțial. Cu toate acestea, evaluarea aspectului dacă activitățile societății se desfășoară într-un mod opresiv ar trebui să fie rezervată instanței competente, care ar trebui să țină seama de toate circumstanțele relevante ale fiecărui caz în parte.</w:t>
      </w:r>
    </w:p>
    <w:p w14:paraId="351F5268" w14:textId="77777777" w:rsidR="008C3353" w:rsidRPr="009A37A1" w:rsidRDefault="00621536" w:rsidP="00554559">
      <w:pPr>
        <w:pStyle w:val="Point0"/>
        <w:rPr>
          <w:noProof/>
        </w:rPr>
      </w:pPr>
      <w:r>
        <w:rPr>
          <w:noProof/>
        </w:rPr>
        <w:t>(38)</w:t>
      </w:r>
      <w:r>
        <w:rPr>
          <w:noProof/>
        </w:rPr>
        <w:tab/>
      </w:r>
      <w:r w:rsidRPr="009A37A1">
        <w:rPr>
          <w:noProof/>
        </w:rPr>
        <w:t xml:space="preserve">Fiecare societate EU Inc. ar trebui să fie responsabilă de crearea și actualizarea propriului registru digital al acțiunilor. De asemenea, ar trebui să fie posibilă delegarea acestuia către o parte terță care va fi responsabilă de acesta în numele societății. Pentru a ține seama de aplicarea noilor tehnologii, cerințele privind acțiunile, registrul digital al acțiunilor și certificatul digital de acționar ar trebui înțelese ca fiind neutre din punct de vedere tehnologic. Cu condiția ca societatea EU Inc. să îndeplinească cerințele privind registrul digital al acțiunilor și certificatul digital de acționar, aceasta ar trebui să aibă libertatea de a alege modul de instituire și de menținere a registrului, inclusiv opțiunea de a utiliza sau nu tehnologia registrelor distribuite în acest scop și dacă certificatele digitale de acționar ar trebui furnizate sau nu în formă tokenizată. Actualizarea registrului digital implică, de asemenea, faptul că fiecare transfer de acțiuni este înregistrat și că acționarul primește un certificat de acționar care confirmă statutul său de acționar. </w:t>
      </w:r>
    </w:p>
    <w:p w14:paraId="0DA927B7" w14:textId="77777777" w:rsidR="008C3353" w:rsidRPr="009A37A1" w:rsidRDefault="00280CDF" w:rsidP="00554559">
      <w:pPr>
        <w:pStyle w:val="Point0"/>
        <w:rPr>
          <w:noProof/>
        </w:rPr>
      </w:pPr>
      <w:r>
        <w:rPr>
          <w:noProof/>
        </w:rPr>
        <w:t>(39)</w:t>
      </w:r>
      <w:r>
        <w:rPr>
          <w:noProof/>
        </w:rPr>
        <w:tab/>
      </w:r>
      <w:r w:rsidRPr="009A37A1">
        <w:rPr>
          <w:noProof/>
        </w:rPr>
        <w:t>În conformitate cu libera circulație a capitalurilor și pentru a garanta că societățile au libertatea necesară de a se extinde și de a atrage noi investitori, ar trebui să se asigure că transferurile de acțiuni au loc fără restricții, cu excepția cazului în care se prevede altfel în statut. Transferurile de acțiuni sunt înțelese ca incluzând atât achizițiile, cât și transferurile gratuite, cum ar fi donațiile, și se pot referi fie la proprietatea completă, fie la o parte din aceasta.</w:t>
      </w:r>
    </w:p>
    <w:p w14:paraId="2D655958" w14:textId="77777777" w:rsidR="008C3353" w:rsidRPr="009A37A1" w:rsidRDefault="00621536" w:rsidP="00554559">
      <w:pPr>
        <w:pStyle w:val="Point0"/>
        <w:rPr>
          <w:noProof/>
        </w:rPr>
      </w:pPr>
      <w:r>
        <w:rPr>
          <w:noProof/>
        </w:rPr>
        <w:t>(40)</w:t>
      </w:r>
      <w:r>
        <w:rPr>
          <w:noProof/>
        </w:rPr>
        <w:tab/>
      </w:r>
      <w:r w:rsidRPr="009A37A1">
        <w:rPr>
          <w:noProof/>
        </w:rPr>
        <w:t xml:space="preserve">Deși toate acțiunile ar trebui să aibă drepturi și obligații egale, societățile EU Inc. ar trebui, de asemenea, să poată decide că anumite clase de acțiuni au drepturi economice sau de vot diferite pentru a se adapta la cerințele anumitor acționari. Statele membre nu ar trebui să interzică sau să condiționeze astfel de distincții prin dreptul intern. Drepturile economice sau de vot diferite pot servi mai multor scopuri. De exemplu, acestea pot permite fondatorilor să protejeze societatea împotriva preluărilor ostile. </w:t>
      </w:r>
    </w:p>
    <w:p w14:paraId="242151D9" w14:textId="77777777" w:rsidR="008C3353" w:rsidRPr="009A37A1" w:rsidRDefault="00DF2694" w:rsidP="00554559">
      <w:pPr>
        <w:pStyle w:val="Point0"/>
        <w:rPr>
          <w:noProof/>
        </w:rPr>
      </w:pPr>
      <w:r>
        <w:rPr>
          <w:noProof/>
        </w:rPr>
        <w:t>(41)</w:t>
      </w:r>
      <w:r>
        <w:rPr>
          <w:noProof/>
        </w:rPr>
        <w:tab/>
      </w:r>
      <w:r w:rsidRPr="009A37A1">
        <w:rPr>
          <w:noProof/>
        </w:rPr>
        <w:t xml:space="preserve">Pentru a oferi unei societăți EU Inc. o gamă largă de opțiuni de finanțare și investitorilor săi oportunități credibile de ieșire, consolidând astfel libera circulație a capitalurilor în cadrul Uniunii și din țări terțe, tranzacționarea titlurilor de valoare ale </w:t>
      </w:r>
      <w:r w:rsidRPr="009A37A1">
        <w:rPr>
          <w:noProof/>
        </w:rPr>
        <w:lastRenderedPageBreak/>
        <w:t>unei societăți EU Inc. nu ar trebui să se limiteze la instrumente de datorie. O societate EU Inc. ar trebui să aibă posibilitatea de a accesa sisteme multilaterale de tranzacționare, cum ar fi piețele de creștere pentru IMM-uri, pentru tranzacționarea acțiunilor sale, iar statele membre nu ar trebui să interzică acest acces. În cazul în care o societate EU Inc. solicită admiterea acțiunilor sale la tranzacționare pe astfel de piețe, aceasta ar trebui să respecte toate cerințele aplicabile în temeiul dreptului Uniunii și al dreptului intern, inclusiv pe cele deja armonizate prin Regulamentul (UE) nr. </w:t>
      </w:r>
      <w:r w:rsidRPr="006A1690">
        <w:rPr>
          <w:noProof/>
        </w:rPr>
        <w:t>596</w:t>
      </w:r>
      <w:r w:rsidRPr="009A37A1">
        <w:rPr>
          <w:noProof/>
        </w:rPr>
        <w:t>/</w:t>
      </w:r>
      <w:r w:rsidRPr="006A1690">
        <w:rPr>
          <w:noProof/>
        </w:rPr>
        <w:t>2014</w:t>
      </w:r>
      <w:r w:rsidRPr="009A37A1">
        <w:rPr>
          <w:rStyle w:val="FootnoteReference"/>
          <w:noProof/>
        </w:rPr>
        <w:footnoteReference w:id="38"/>
      </w:r>
      <w:r w:rsidRPr="009A37A1">
        <w:rPr>
          <w:noProof/>
        </w:rPr>
        <w:t xml:space="preserve"> privind abuzul de piață și prin Directiva (UE) </w:t>
      </w:r>
      <w:r w:rsidRPr="006A1690">
        <w:rPr>
          <w:noProof/>
        </w:rPr>
        <w:t>2024</w:t>
      </w:r>
      <w:r w:rsidRPr="009A37A1">
        <w:rPr>
          <w:noProof/>
        </w:rPr>
        <w:t>/</w:t>
      </w:r>
      <w:r w:rsidRPr="006A1690">
        <w:rPr>
          <w:noProof/>
        </w:rPr>
        <w:t>2810</w:t>
      </w:r>
      <w:r w:rsidRPr="009A37A1">
        <w:rPr>
          <w:rStyle w:val="FootnoteReference"/>
          <w:noProof/>
        </w:rPr>
        <w:footnoteReference w:id="39"/>
      </w:r>
      <w:r w:rsidRPr="009A37A1">
        <w:rPr>
          <w:noProof/>
        </w:rPr>
        <w:t xml:space="preserve"> privind structurile de acțiuni cu drepturi de vot multiple în societățile care solicită admiterea acțiunilor lor la tranzacționare în cadrul unui sistem multilateral de tranzacționare. </w:t>
      </w:r>
    </w:p>
    <w:p w14:paraId="2D4DB33F" w14:textId="77777777" w:rsidR="008C3353" w:rsidRPr="009A37A1" w:rsidRDefault="00DF2694" w:rsidP="00554559">
      <w:pPr>
        <w:pStyle w:val="Point0"/>
        <w:rPr>
          <w:noProof/>
        </w:rPr>
      </w:pPr>
      <w:r>
        <w:rPr>
          <w:noProof/>
        </w:rPr>
        <w:t>(42)</w:t>
      </w:r>
      <w:r>
        <w:rPr>
          <w:noProof/>
        </w:rPr>
        <w:tab/>
      </w:r>
      <w:r w:rsidRPr="009A37A1">
        <w:rPr>
          <w:noProof/>
        </w:rPr>
        <w:t xml:space="preserve">Pentru a sprijini în continuare întreprinderile în fază de extindere și alte societăți EU Inc. mai mature în satisfacerea nevoilor lor de finanțare prin capitaluri proprii, statele membre pot permite unei societăți EU Inc. să solicite admiterea la tranzacționare a acțiunilor sale pe o piață reglementată. Acest acces ar trebui să impună, de asemenea, respectarea tuturor actelor legislative aplicabile ale Uniunii și naționale, de exemplu a cerințelor prevăzute în Regulamentul (UE) </w:t>
      </w:r>
      <w:r w:rsidRPr="006A1690">
        <w:rPr>
          <w:noProof/>
        </w:rPr>
        <w:t>2017</w:t>
      </w:r>
      <w:r w:rsidRPr="009A37A1">
        <w:rPr>
          <w:noProof/>
        </w:rPr>
        <w:t>/</w:t>
      </w:r>
      <w:r w:rsidRPr="006A1690">
        <w:rPr>
          <w:noProof/>
        </w:rPr>
        <w:t>1129</w:t>
      </w:r>
      <w:r w:rsidRPr="009A37A1">
        <w:rPr>
          <w:rStyle w:val="FootnoteReference"/>
          <w:noProof/>
        </w:rPr>
        <w:footnoteReference w:id="40"/>
      </w:r>
      <w:r w:rsidRPr="009A37A1">
        <w:rPr>
          <w:noProof/>
        </w:rPr>
        <w:t xml:space="preserve"> privind prospectul care trebuie publicat în cazul unei oferte publice de valori mobiliare sau pentru admiterea valorilor mobiliare la tranzacționare pe o piață reglementată, în Directiva </w:t>
      </w:r>
      <w:r w:rsidRPr="006A1690">
        <w:rPr>
          <w:noProof/>
        </w:rPr>
        <w:t>2007</w:t>
      </w:r>
      <w:r w:rsidRPr="009A37A1">
        <w:rPr>
          <w:noProof/>
        </w:rPr>
        <w:t>/</w:t>
      </w:r>
      <w:r w:rsidRPr="006A1690">
        <w:rPr>
          <w:noProof/>
        </w:rPr>
        <w:t>36</w:t>
      </w:r>
      <w:r w:rsidRPr="009A37A1">
        <w:rPr>
          <w:noProof/>
        </w:rPr>
        <w:t>/CE</w:t>
      </w:r>
      <w:r w:rsidRPr="009A37A1">
        <w:rPr>
          <w:rStyle w:val="FootnoteReference"/>
          <w:noProof/>
        </w:rPr>
        <w:footnoteReference w:id="41"/>
      </w:r>
      <w:r w:rsidRPr="009A37A1">
        <w:rPr>
          <w:noProof/>
        </w:rPr>
        <w:t xml:space="preserve"> privind exercitarea anumitor drepturi ale acționarilor în cadrul societăților comerciale cotate la bursă și în Directiva </w:t>
      </w:r>
      <w:r w:rsidRPr="006A1690">
        <w:rPr>
          <w:noProof/>
        </w:rPr>
        <w:t>2004</w:t>
      </w:r>
      <w:r w:rsidRPr="009A37A1">
        <w:rPr>
          <w:noProof/>
        </w:rPr>
        <w:t>/</w:t>
      </w:r>
      <w:r w:rsidRPr="006A1690">
        <w:rPr>
          <w:noProof/>
        </w:rPr>
        <w:t>109</w:t>
      </w:r>
      <w:r w:rsidRPr="009A37A1">
        <w:rPr>
          <w:noProof/>
        </w:rPr>
        <w:t>/CE</w:t>
      </w:r>
      <w:r w:rsidRPr="009A37A1">
        <w:rPr>
          <w:rStyle w:val="FootnoteReference"/>
          <w:noProof/>
        </w:rPr>
        <w:footnoteReference w:id="42"/>
      </w:r>
      <w:r w:rsidRPr="009A37A1">
        <w:rPr>
          <w:noProof/>
        </w:rPr>
        <w:t xml:space="preserve"> privind armonizarea obligațiilor de transparență în ceea ce privește informația referitoare la emitenții ale căror valori mobiliare sunt admise la tranzacționare pe o piață reglementată.</w:t>
      </w:r>
    </w:p>
    <w:p w14:paraId="18E24152" w14:textId="77777777" w:rsidR="008C3353" w:rsidRPr="009A37A1" w:rsidRDefault="0083333A" w:rsidP="00554559">
      <w:pPr>
        <w:pStyle w:val="Point0"/>
        <w:rPr>
          <w:noProof/>
        </w:rPr>
      </w:pPr>
      <w:r>
        <w:rPr>
          <w:noProof/>
        </w:rPr>
        <w:t>(43)</w:t>
      </w:r>
      <w:r>
        <w:rPr>
          <w:noProof/>
        </w:rPr>
        <w:tab/>
      </w:r>
      <w:r w:rsidRPr="009A37A1">
        <w:rPr>
          <w:noProof/>
        </w:rPr>
        <w:t xml:space="preserve">Fragmentarea legislațiilor statelor membre în ceea ce privește finanțarea întreprinderilor din Uniune limitează capacitatea societăților comerciale de a atrage investitori, în special din alte state membre și din țări terțe. Investitorii transfrontalieri, cum ar fi investitorii de capital de risc și investitorii providențiali, sunt descurajați de costurile ridicate ale tranzacțiilor, de obligația de diligență transfrontalieră complexă și de structurile corporative naționale nefamiliare. Pentru a depăși aceste bariere și pentru a se alinia la obiectivele Comunicării Comisiei din </w:t>
      </w:r>
      <w:r w:rsidRPr="006A1690">
        <w:rPr>
          <w:noProof/>
        </w:rPr>
        <w:t>19</w:t>
      </w:r>
      <w:r w:rsidRPr="009A37A1">
        <w:rPr>
          <w:noProof/>
        </w:rPr>
        <w:t xml:space="preserve"> martie </w:t>
      </w:r>
      <w:r w:rsidRPr="006A1690">
        <w:rPr>
          <w:noProof/>
        </w:rPr>
        <w:t>2025</w:t>
      </w:r>
      <w:r w:rsidRPr="009A37A1">
        <w:rPr>
          <w:noProof/>
        </w:rPr>
        <w:t xml:space="preserve"> intitulată „Uniunea economiilor și a investițiilor.</w:t>
      </w:r>
      <w:r w:rsidRPr="00560080">
        <w:rPr>
          <w:b/>
          <w:noProof/>
        </w:rPr>
        <w:t xml:space="preserve"> </w:t>
      </w:r>
      <w:r w:rsidRPr="009A37A1">
        <w:rPr>
          <w:noProof/>
        </w:rPr>
        <w:t xml:space="preserve">O strategie de </w:t>
      </w:r>
      <w:r w:rsidRPr="009A37A1">
        <w:rPr>
          <w:noProof/>
        </w:rPr>
        <w:lastRenderedPageBreak/>
        <w:t>stimulare a prosperității cetățenilor și a competitivității economice în UE”, societățile EU Inc. ar trebui să facă obiectul unui cadru de finanțare armonizat. Acest cadru ar trebui să fie conceput în mod specific pentru a atrage și a facilita investițiile transfrontaliere de capital prin furnizarea unor mecanisme de finanțare armonizate, foarte flexibile și sigure din punct de vedere juridic. De asemenea, ar trebui să echilibreze și să răspundă nevoilor fondatorilor și ale investitorilor din faza inițială și din faza de creștere, pentru a se asigura că societățile EU Inc. sunt foarte atractive atunci când concurează pentru capital de risc și alte investiții la nivel mondial.</w:t>
      </w:r>
    </w:p>
    <w:p w14:paraId="3AF09A91" w14:textId="77777777" w:rsidR="008C3353" w:rsidRPr="009A37A1" w:rsidRDefault="0083333A" w:rsidP="00554559">
      <w:pPr>
        <w:pStyle w:val="Point0"/>
        <w:rPr>
          <w:noProof/>
        </w:rPr>
      </w:pPr>
      <w:r>
        <w:rPr>
          <w:noProof/>
        </w:rPr>
        <w:t>(44)</w:t>
      </w:r>
      <w:r>
        <w:rPr>
          <w:noProof/>
        </w:rPr>
        <w:tab/>
      </w:r>
      <w:r w:rsidRPr="009A37A1">
        <w:rPr>
          <w:noProof/>
        </w:rPr>
        <w:t>Pentru a oferi condiții flexibile pentru investiții în întreaga Uniune, nu ar trebui să se impună ca acțiunile unei societăți EU Inc. să aibă o valoare nominală. În mod implicit, acțiunile nu ar trebui să reprezinte o fracțiune din capitalul societății. În consecință, drepturile economice și de control aferente unei acțiuni nu ar trebui să depindă nici de o contribuție la capital. Societățile EU Inc. ar trebui să aibă posibilitatea de a oferi drepturile corespunzătoare și de a solicita contravaloarea acțiunilor care sunt în interesul întreprinderii și care atrag cel mai bine investiții de capital în aceasta, fără a fi constrânsă de o legătură obligatorie între capitalul său și acțiuni.</w:t>
      </w:r>
    </w:p>
    <w:p w14:paraId="3B6673DC" w14:textId="77777777" w:rsidR="008C3353" w:rsidRPr="009A37A1" w:rsidRDefault="0083333A" w:rsidP="00554559">
      <w:pPr>
        <w:pStyle w:val="Point0"/>
        <w:rPr>
          <w:noProof/>
        </w:rPr>
      </w:pPr>
      <w:r>
        <w:rPr>
          <w:noProof/>
        </w:rPr>
        <w:t>(45)</w:t>
      </w:r>
      <w:r>
        <w:rPr>
          <w:noProof/>
        </w:rPr>
        <w:tab/>
      </w:r>
      <w:r w:rsidRPr="009A37A1">
        <w:rPr>
          <w:noProof/>
        </w:rPr>
        <w:t>Faptul că sunt permise acțiuni fără valoare nominală este deosebit de important pentru a facilita aranjamentele comune pentru capitalul de risc și finanțarea în faza incipientă. În sistemele tradiționale cu valoare nominală, acțiunile nu pot fi emise sub valoarea lor nominală, ceea ce creează obstacole structurale în situații critice în care evaluarea unei societăți a scăzut și noile acțiuni trebuie emise „în jos” la un preț mai mic pentru a atrage noi capitaluri proprii. În plus, acțiunile fără valoare nominală facilitează funcționarea fără sincope a instrumentelor convertibile, cum ar fi acordurile simple pentru capitaluri proprii viitoare (</w:t>
      </w:r>
      <w:r w:rsidRPr="00560080">
        <w:rPr>
          <w:i/>
          <w:noProof/>
        </w:rPr>
        <w:t>Simple Agreements for Future Equity</w:t>
      </w:r>
      <w:r w:rsidRPr="009A37A1">
        <w:rPr>
          <w:noProof/>
        </w:rPr>
        <w:t xml:space="preserve"> - SAFE) și titlurile de valoare simple (</w:t>
      </w:r>
      <w:r w:rsidRPr="00560080">
        <w:rPr>
          <w:i/>
          <w:noProof/>
        </w:rPr>
        <w:t xml:space="preserve">Keep it Simple Securities - </w:t>
      </w:r>
      <w:r w:rsidRPr="009A37A1">
        <w:rPr>
          <w:noProof/>
        </w:rPr>
        <w:t>KISS). În cazul în care astfel de instrumente necesită o conversie la un preț fluctuant, redus, aplicarea rigidă a principiului valorii nominale ar putea împiedica din punct de vedere juridic executarea acestora. Prin eliminarea cerințelor obligatorii pentru o valoare nominală a acțiunilor, societățile EU Inc. sunt în măsură să își evalueze capitalul propriu în mod dinamic, să absoarbă fluctuațiile de evaluare și să încheie acorduri de investiții în conformitate cu standardele pieței mondiale.</w:t>
      </w:r>
    </w:p>
    <w:p w14:paraId="647787D3" w14:textId="77777777" w:rsidR="008C3353" w:rsidRPr="009A37A1" w:rsidRDefault="0083333A" w:rsidP="00554559">
      <w:pPr>
        <w:pStyle w:val="Point0"/>
        <w:rPr>
          <w:noProof/>
        </w:rPr>
      </w:pPr>
      <w:r>
        <w:rPr>
          <w:noProof/>
        </w:rPr>
        <w:t>(46)</w:t>
      </w:r>
      <w:r>
        <w:rPr>
          <w:noProof/>
        </w:rPr>
        <w:tab/>
      </w:r>
      <w:r w:rsidRPr="009A37A1">
        <w:rPr>
          <w:noProof/>
        </w:rPr>
        <w:t xml:space="preserve">O societate EU Inc. ar trebui să fie în măsură să mobilizeze capitaluri proprii într-un mod flexibil, iar fondatorii și acționarii ar trebui să aibă libertatea de a alege opțiunile de finanțare adecvate, fără a se confrunta cu constrângeri juridice inutile care decurg din norme naționale divergente. Prin urmare, valoarea capitalului unei societăți EU Inc. nu ar trebui să fie impusă prin lege și poate fi de </w:t>
      </w:r>
      <w:r w:rsidRPr="006A1690">
        <w:rPr>
          <w:noProof/>
        </w:rPr>
        <w:t>0</w:t>
      </w:r>
      <w:r w:rsidRPr="009A37A1">
        <w:rPr>
          <w:noProof/>
        </w:rPr>
        <w:t> EUR pe întreaga durată de viață a societății. În absența capitalului, garanții moderne și extrem de eficace pentru creditori ar trebui să fie obținute prin alte mijloace, în special prin teste de bilanț și de solvabilitate care să reglementeze distribuirile către acționari. Numai în cazul în care fondatorii și acționarii aleg să constituie capital, acest capital ar trebui să facă obiectul normelor convenționale de menținere a capitalului.</w:t>
      </w:r>
    </w:p>
    <w:p w14:paraId="58A29FBD" w14:textId="77777777" w:rsidR="008C3353" w:rsidRPr="009A37A1" w:rsidRDefault="0083333A" w:rsidP="00554559">
      <w:pPr>
        <w:pStyle w:val="Point0"/>
        <w:rPr>
          <w:noProof/>
        </w:rPr>
      </w:pPr>
      <w:r>
        <w:rPr>
          <w:noProof/>
        </w:rPr>
        <w:t>(47)</w:t>
      </w:r>
      <w:r>
        <w:rPr>
          <w:noProof/>
        </w:rPr>
        <w:tab/>
      </w:r>
      <w:r w:rsidRPr="009A37A1">
        <w:rPr>
          <w:noProof/>
        </w:rPr>
        <w:t>Cadrul de finanțare al societăților EU Inc. permite o alocare foarte flexibilă a investițiilor de capital. Atunci când emite acțiuni noi, societatea ar trebui să poată solicita o contraprestație pentru acțiuni sub forma unui aport de capital sau să poată mobiliza capitaluri proprii care nu fac parte din capitalul legal al societății. Această structură asigură faptul că clasele personalizate de acțiuni, răscumpărările de acțiuni, rambursările și mecanismele complexe de finanțare pot funcționa fără a crea fricțiuni cu norme convenționale de menținere a capitalului.</w:t>
      </w:r>
    </w:p>
    <w:p w14:paraId="71D6F9B0" w14:textId="77777777" w:rsidR="008C3353" w:rsidRPr="009A37A1" w:rsidRDefault="0083333A" w:rsidP="00554559">
      <w:pPr>
        <w:pStyle w:val="Point0"/>
        <w:rPr>
          <w:noProof/>
        </w:rPr>
      </w:pPr>
      <w:r>
        <w:rPr>
          <w:noProof/>
        </w:rPr>
        <w:lastRenderedPageBreak/>
        <w:t>(48)</w:t>
      </w:r>
      <w:r>
        <w:rPr>
          <w:noProof/>
        </w:rPr>
        <w:tab/>
      </w:r>
      <w:r w:rsidRPr="009A37A1">
        <w:rPr>
          <w:noProof/>
        </w:rPr>
        <w:t>Pentru a facilita toate tipurile de investiții de capital într-o societate EU Inc., orice transfer de valoare economică ar trebui să fie permis drept contraprestație pentru o acțiune în cadrul societății. Cu excepția cazului în care acțiunile sunt emise în schimbul unei contraprestații sub forma unui aport de capital, o societate EU Inc. nu ar trebui să impună plata imediată a unei contraprestații pentru acțiuni. În special, pentru a evita întârzierile în înregistrare cauzate de cerința de a deschide un cont bancar al societății pentru contravaloarea primelor acțiuni, o astfel de contravaloare nu ar trebui să fie plătită înainte de înregistrare. Contraprestațiile în natură ar trebui să fie posibile și sub formă de lucrări și servicii, dar valoarea lor ar trebui să fie întotdeauna determinată. În cazul în care valoarea unei contraprestații în natură este supraestimată, acționarii ar trebui să despăgubească societatea pentru deficitul de valoare furnizat.</w:t>
      </w:r>
    </w:p>
    <w:p w14:paraId="5F35C195" w14:textId="77777777" w:rsidR="008C3353" w:rsidRPr="009A37A1" w:rsidRDefault="00621536" w:rsidP="00554559">
      <w:pPr>
        <w:pStyle w:val="Point0"/>
        <w:rPr>
          <w:noProof/>
        </w:rPr>
      </w:pPr>
      <w:r>
        <w:rPr>
          <w:noProof/>
        </w:rPr>
        <w:t>(49)</w:t>
      </w:r>
      <w:r>
        <w:rPr>
          <w:noProof/>
        </w:rPr>
        <w:tab/>
      </w:r>
      <w:r w:rsidRPr="009A37A1">
        <w:rPr>
          <w:noProof/>
        </w:rPr>
        <w:t xml:space="preserve">În timp ce subscrierea primelor acțiuni ale unei societăți EU Inc. este declarată în statut, emisiunea de acțiuni noi ar trebui, în general, să facă obiectul unei decizii a adunării generale. Pentru a facilita executarea rapidă a rundelor de finanțare, o societate EU Inc. ar trebui, de asemenea, să poată autoriza consiliul său de administrație să decidă cu privire la emisiunea unor astfel de acțiuni noi. O astfel de autorizare ar trebui să fie necesară numai pentru a stabili numărul maxim de acțiuni autorizate, dar poate face obiectul altor limitări pe care acționarii le consideră adecvate. Pentru a asigura un nivel scăzut al costurilor de tranzacționare și pentru a elimina barierele din calea investițiilor transfrontaliere, subscrierile de acțiuni noi ar trebui efectuate prin mijloace electronice și nu ar trebui să facă obiectul unor formalități suplimentare impuse de statele membre. </w:t>
      </w:r>
    </w:p>
    <w:p w14:paraId="2C5059A8" w14:textId="77777777" w:rsidR="008C3353" w:rsidRPr="009A37A1" w:rsidRDefault="00621536" w:rsidP="00554559">
      <w:pPr>
        <w:pStyle w:val="Point0"/>
        <w:rPr>
          <w:noProof/>
        </w:rPr>
      </w:pPr>
      <w:r>
        <w:rPr>
          <w:noProof/>
        </w:rPr>
        <w:t>(50)</w:t>
      </w:r>
      <w:r>
        <w:rPr>
          <w:noProof/>
        </w:rPr>
        <w:tab/>
      </w:r>
      <w:r w:rsidRPr="009A37A1">
        <w:rPr>
          <w:noProof/>
        </w:rPr>
        <w:t xml:space="preserve">Acționarii existenți ar trebui, în general, să aibă drepturi de preempțiune asupra noilor acțiuni emise pentru aporturi în numerar, pentru a le permite să își mențină participația în cadrul societății. Cu toate acestea, pentru a facilita intrarea unor noi investitori, adunarea generală sau, în cazul în care este autorizat în acest sens, consiliul de administrație ar trebui să aibă posibilitatea de a modifica sau de a exclude astfel de drepturi. </w:t>
      </w:r>
    </w:p>
    <w:p w14:paraId="218C446B" w14:textId="77777777" w:rsidR="008C3353" w:rsidRPr="009A37A1" w:rsidRDefault="00217E21" w:rsidP="00554559">
      <w:pPr>
        <w:pStyle w:val="Point0"/>
        <w:rPr>
          <w:noProof/>
        </w:rPr>
      </w:pPr>
      <w:r>
        <w:rPr>
          <w:noProof/>
        </w:rPr>
        <w:t>(51)</w:t>
      </w:r>
      <w:r>
        <w:rPr>
          <w:noProof/>
        </w:rPr>
        <w:tab/>
      </w:r>
      <w:r w:rsidRPr="009A37A1">
        <w:rPr>
          <w:noProof/>
        </w:rPr>
        <w:t>O societate EU Inc. poate emite orice tip de titluri de valoare, cu condiția să fie respectate cerințele relevante prevăzute în legislația Uniunii și în legislația națională. Pentru a facilita în special investițiile în faza incipientă, cum ar fi acordurile simple pentru capitalurile proprii viitoare (SAFE) și titlurile convertibile Keep It Simple Security (KISS), precum și participația angajaților la capitalul unei societăți EU Inc., societatea ar trebui, de asemenea, să dispună de o flexibilitate amplă în ceea ce privește emiterea de instrumente care le conferă deținătorilor dreptul la noi acțiuni. La fel ca în cazul emisiunii de acțiuni noi, emiterea rapidă a unor astfel de instrumente ar trebui facilitată prevăzându-se posibilitatea de a autoriza consiliul de administrație să decidă cu privire la emiterea instrumentelor. Întrucât astfel de instrumente conduc, în cele din urmă, la emisiunea de acțiuni noi, acționarii existenți ar trebui, în general, să aibă drepturi de preempțiune asupra acestora. În ceea ce privește emisiunea de acțiuni noi pentru a satisface creanțele aferente instrumentelor, consiliul de administrație nu ar trebui să aibă nevoie de o autorizație suplimentară pentru o astfel de emisiune, iar acționarii existenți nu ar trebui să aibă drepturi de preempțiune asupra acțiunilor noi.</w:t>
      </w:r>
    </w:p>
    <w:p w14:paraId="1D29942A" w14:textId="77777777" w:rsidR="008C3353" w:rsidRPr="009A37A1" w:rsidRDefault="00621536" w:rsidP="00554559">
      <w:pPr>
        <w:pStyle w:val="Point0"/>
        <w:rPr>
          <w:noProof/>
        </w:rPr>
      </w:pPr>
      <w:r>
        <w:rPr>
          <w:noProof/>
        </w:rPr>
        <w:t>(52)</w:t>
      </w:r>
      <w:r>
        <w:rPr>
          <w:noProof/>
        </w:rPr>
        <w:tab/>
      </w:r>
      <w:r w:rsidRPr="009A37A1">
        <w:rPr>
          <w:noProof/>
        </w:rPr>
        <w:t xml:space="preserve">Deși o societate EU Inc. nu ar trebui să fie obligată să aibă un capital mai mare de </w:t>
      </w:r>
      <w:r w:rsidRPr="006A1690">
        <w:rPr>
          <w:noProof/>
        </w:rPr>
        <w:t>0</w:t>
      </w:r>
      <w:r w:rsidRPr="009A37A1">
        <w:rPr>
          <w:noProof/>
        </w:rPr>
        <w:t xml:space="preserve"> EUR, aceasta ar trebui să aibă posibilitatea de a-și majora capitalul nu numai prin emisiunea de acțiuni noi în schimbul aporturilor de capital, ci și prin conversia altor </w:t>
      </w:r>
      <w:r w:rsidRPr="009A37A1">
        <w:rPr>
          <w:noProof/>
        </w:rPr>
        <w:lastRenderedPageBreak/>
        <w:t>părți din capitalul propriu în capital, cu excepția cazului în care o astfel de conversie este incompatibilă cu scopul lor.</w:t>
      </w:r>
    </w:p>
    <w:p w14:paraId="5F25DA2F" w14:textId="77777777" w:rsidR="008C3353" w:rsidRPr="009A37A1" w:rsidRDefault="00621536" w:rsidP="00554559">
      <w:pPr>
        <w:pStyle w:val="Point0"/>
        <w:rPr>
          <w:noProof/>
        </w:rPr>
      </w:pPr>
      <w:r>
        <w:rPr>
          <w:noProof/>
        </w:rPr>
        <w:t>(53)</w:t>
      </w:r>
      <w:r>
        <w:rPr>
          <w:noProof/>
        </w:rPr>
        <w:tab/>
      </w:r>
      <w:r w:rsidRPr="009A37A1">
        <w:rPr>
          <w:noProof/>
        </w:rPr>
        <w:t>Distribuirile către acționari ar trebui să facă obiectul unui test de bilanț și al unui test de solvabilitate, asigurându-se că o societate EU Inc. rămâne viabilă și își îndeplinește obligațiile față de creditori în urma unei distribuiri. Pentru a asigura credibilitatea testului de bilanț și a testului de solvabilitate, toți administratorii ar trebui să aibă obligația de a confirma rezultatul celor două teste și ar trebui să fie personal răspunzători în cazul în care testele nu sunt efectuate sau nu sunt efectuate cu atenția cuvenită. În plus, acționarii ar trebui să aibă obligația de a returna distribuirile ilegale în cazul în care aveau cunoștință sau ar fi trebuit să aibă cunoștință de nereguli.</w:t>
      </w:r>
    </w:p>
    <w:p w14:paraId="4A302F7D" w14:textId="77777777" w:rsidR="008C3353" w:rsidRPr="009A37A1" w:rsidRDefault="00621536" w:rsidP="00554559">
      <w:pPr>
        <w:pStyle w:val="Point0"/>
        <w:rPr>
          <w:noProof/>
        </w:rPr>
      </w:pPr>
      <w:r>
        <w:rPr>
          <w:noProof/>
        </w:rPr>
        <w:t>(54)</w:t>
      </w:r>
      <w:r>
        <w:rPr>
          <w:noProof/>
        </w:rPr>
        <w:tab/>
      </w:r>
      <w:r w:rsidRPr="009A37A1">
        <w:rPr>
          <w:noProof/>
        </w:rPr>
        <w:t>O societate EU Inc. nu ar trebui să fie în măsură să subscrie propriile acțiuni. Cu toate acestea, pentru a facilita o structură de finanțare flexibilă, acesta ar trebui să fie în măsură să achiziționeze propriile acțiuni pe baza unei decizii a adunării generale sau, dacă este autorizat, a consiliului de administrație. Pentru a asigura viabilitatea societății, garanțiile pentru distribuiri ar trebui să se aplice și achizițiilor de acțiuni proprii. În cazul în care au fost achiziționate acțiuni proprii, societatea ar trebui să dispună de flexibilitate deplină pentru a le deține în trezorerie pentru o utilizare ulterioară, pentru a le transfera ulterior sau pentru a le anula. Anularea ar trebui să facă obiectul unei hotărâri a adunării generale sau, în cazul în care este autorizat, a consiliului de administrație.</w:t>
      </w:r>
    </w:p>
    <w:p w14:paraId="359AB643" w14:textId="77777777" w:rsidR="008C3353" w:rsidRPr="009A37A1" w:rsidRDefault="00621536" w:rsidP="00554559">
      <w:pPr>
        <w:pStyle w:val="Point0"/>
        <w:rPr>
          <w:noProof/>
        </w:rPr>
      </w:pPr>
      <w:r>
        <w:rPr>
          <w:noProof/>
        </w:rPr>
        <w:t>(55)</w:t>
      </w:r>
      <w:r>
        <w:rPr>
          <w:noProof/>
        </w:rPr>
        <w:tab/>
      </w:r>
      <w:r w:rsidRPr="009A37A1">
        <w:rPr>
          <w:noProof/>
        </w:rPr>
        <w:t>Pentru a facilita și mai mult investițiile în societățile EU Inc. inclusiv din partea investitorilor care doresc să aibă o opțiune de ieșire prestabilită, societățile EU Inc. ar trebui, de asemenea, să poată emite acțiuni răscumpărabile. La răscumpărare, aceste acțiuni ar trebui anulate, iar prețul de răscumpărare ar trebui plătit investitorului. Cu toate acestea, pentru a asigura viabilitatea întreprinderii, societatea EU Inc. ar trebui să fie obligată să plătească prețul de răscumpărare numai în cazul în care această plată respectă garanțiile pentru distribuiri.</w:t>
      </w:r>
    </w:p>
    <w:p w14:paraId="0B4EF8BE" w14:textId="77777777" w:rsidR="008C3353" w:rsidRPr="009A37A1" w:rsidRDefault="00621536" w:rsidP="00554559">
      <w:pPr>
        <w:pStyle w:val="Point0"/>
        <w:rPr>
          <w:noProof/>
        </w:rPr>
      </w:pPr>
      <w:r>
        <w:rPr>
          <w:noProof/>
        </w:rPr>
        <w:t>(56)</w:t>
      </w:r>
      <w:r>
        <w:rPr>
          <w:noProof/>
        </w:rPr>
        <w:tab/>
      </w:r>
      <w:r w:rsidRPr="009A37A1">
        <w:rPr>
          <w:noProof/>
        </w:rPr>
        <w:t>În cazul în care societatea a constituit capital, orice reducere a acestuia ar trebui, în general, să facă obiectul unui test de bilanț și al unui test de solvabilitate similare cu cele necesare pentru distribuiri. Pentru a proteja creditorii care se pot baza pe capitalul declarat, oferindu-le o garanție suplimentară în caz de neplată, un astfel de test ar trebui să fie însoțit de un raport al unui expert independent care să ateste că expertul a investigat situația societății și nu are cunoștință de niciun element care să indice că testul de bilanț și testul de solvabilitate sunt nerezonabile. În cazul în care capitalul este redus doar pentru a acoperi pierderile sau este majorat în același timp cu cel puțin valoarea reducerii, nu se justifică nicio protecție suplimentară și, prin urmare, reducerea nu ar trebui să facă obiectul acestor garanții.</w:t>
      </w:r>
    </w:p>
    <w:p w14:paraId="6FA940AD" w14:textId="77777777" w:rsidR="008C3353" w:rsidRPr="009A37A1" w:rsidRDefault="00621536" w:rsidP="00554559">
      <w:pPr>
        <w:pStyle w:val="Point0"/>
        <w:rPr>
          <w:noProof/>
        </w:rPr>
      </w:pPr>
      <w:r>
        <w:rPr>
          <w:noProof/>
        </w:rPr>
        <w:t>(57)</w:t>
      </w:r>
      <w:r>
        <w:rPr>
          <w:noProof/>
        </w:rPr>
        <w:tab/>
      </w:r>
      <w:r w:rsidRPr="009A37A1">
        <w:rPr>
          <w:noProof/>
        </w:rPr>
        <w:t xml:space="preserve">Punerea la dispoziția angajaților a capitalului propriu și facilitarea investițiilor în întreprinderea lor reprezintă o modalitate importantă de a atrage și de a păstra talentele, precum și un mijloc preferat de a le oferi un interes în creșterea întreprinderii. În prezent, cerințele naționale divergente în această privință împiedică extinderea întreprinderilor pe piața internă. Prin urmare, societățile EU Inc. ar trebui să beneficieze de un plan simplu armonizat de opțiuni pe acțiuni ale angajaților, pe care să îl poată stabili pentru personalul lor pe întreaga piață internă. Un astfel de plan, EU-ESO, ar trebui să permită unei societăți EU Inc. să emită warrante pentru un grup larg de persoane eligibile care acoperă nu numai membrii consiliului de administrație și angajații societății EU Inc. ci și ai filialelor sale. În conformitate cu </w:t>
      </w:r>
      <w:r w:rsidRPr="009A37A1">
        <w:rPr>
          <w:noProof/>
        </w:rPr>
        <w:lastRenderedPageBreak/>
        <w:t xml:space="preserve">scopul atragerii și păstrării talentelor și al stimulării participării angajaților la extinderea societății EU Inc., warrantele ar trebui să facă obiectul unei perioade minime de atribuire și nu ar trebui emise persoanelor care dețin deja o participație semnificativă în societatea EU Inc. În cazul în care se înființează un plan EU-ESO, consiliul de administrație ar trebui să fie autorizat să emită warrante și să satisfacă creanțele care decurg din warrantele fie prin emisiunea de acțiuni noi, fie prin transferarea propriilor acțiuni deținute în trezorerie, în limitele planului. </w:t>
      </w:r>
    </w:p>
    <w:p w14:paraId="4B231AC4" w14:textId="77777777" w:rsidR="008C3353" w:rsidRPr="00560080" w:rsidRDefault="00A20D90" w:rsidP="00554559">
      <w:pPr>
        <w:pStyle w:val="Point0"/>
        <w:rPr>
          <w:i/>
          <w:noProof/>
        </w:rPr>
      </w:pPr>
      <w:r>
        <w:rPr>
          <w:noProof/>
        </w:rPr>
        <w:t>(58)</w:t>
      </w:r>
      <w:r>
        <w:rPr>
          <w:noProof/>
        </w:rPr>
        <w:tab/>
      </w:r>
      <w:r w:rsidRPr="009A37A1">
        <w:rPr>
          <w:noProof/>
        </w:rPr>
        <w:t>În prezent, în temeiul legislației statelor membre, warrantele acordate angajaților pot fi impozitate în momente diferite. Din cauza acestei situații, warrantele nu sunt atractive, în special în cazurile transfrontaliere, deoarece acest lucru generează complexitate și poate duce la impozitarea veniturilor nerealizate, ceea ce generează dezavantaje privind fluxul de trezorerie pentru angajați. Pentru a aborda aceste aspecte și pentru a se asigura că impozitarea are loc în același timp în toate statele membre, veniturile obținute din warrantele acordate în temeiul EU-ESO ar trebui impozitate o singură dată, atunci când sunt înstrăinate acțiunile obținute prin exercitarea certificatului cu opțiuni. Nu ar trebui să se considere că se obține un venit impozabil în momentul acordării, intrării în drepturi sau exercitării warrantului. Statele membre ar trebui să dispună în continuare de libertatea de a stabili modul în care veniturile obținute din cedarea acțiunilor obținute prin exercitarea warrantului sunt caracterizate din punct de vedere fiscal și cota (cotele) la care ar trebui impozitate. Cu toate acestea, pentru a evita dubla impunere sau litigiile dintre statele membre în situații transfrontaliere, este esențial ca venitul impozabil să fie calculat în același mod de către toate statele membre. Prin urmare, impozitarea ar trebui să se aplice la o sumă egală cu diferența dintre valoarea justă de piață a acțiunilor la data cedării și prețul lor de achiziție. Multe state membre au introdus deja regimuri fiscale preferențiale pentru opțiunile pe acțiuni ale angajaților sau instrumente similare. În măsura în care EU-ESO îndeplinește criteriile relevante pentru astfel de instrumente, impozitarea acțiunilor emise prin exercitarea warrantelor în temeiul EU-ESO ar trebui să beneficieze de același tratament cu cel prevăzut în legislația națională a statelor membre.</w:t>
      </w:r>
      <w:r w:rsidRPr="00560080">
        <w:rPr>
          <w:i/>
          <w:noProof/>
        </w:rPr>
        <w:t xml:space="preserve"> </w:t>
      </w:r>
    </w:p>
    <w:p w14:paraId="1CC6BD07" w14:textId="77777777" w:rsidR="008C3353" w:rsidRPr="009A37A1" w:rsidRDefault="00621536" w:rsidP="00554559">
      <w:pPr>
        <w:pStyle w:val="Point0"/>
        <w:rPr>
          <w:noProof/>
        </w:rPr>
      </w:pPr>
      <w:r>
        <w:rPr>
          <w:noProof/>
        </w:rPr>
        <w:t>(59)</w:t>
      </w:r>
      <w:r>
        <w:rPr>
          <w:noProof/>
        </w:rPr>
        <w:tab/>
      </w:r>
      <w:r w:rsidRPr="009A37A1">
        <w:rPr>
          <w:noProof/>
        </w:rPr>
        <w:t xml:space="preserve">Soluțiile digitale sunt, de asemenea, importante la sfârșitul ciclului de viață al societății comerciale, atât pentru societățile solvabile în curs de lichidare, cât și pentru societățile care fac obiectul unor proceduri de insolvență, deoarece contribuie la o procedură de închidere mai eficientă. La rândul său, acest lucru permite societăților comerciale să își direcționeze resursele umane și financiare către noi proiecte antreprenoriale și, prin urmare, reduce costul eșecului. Acest lucru este important pentru întreprinderile mici, cu mai puține resurse și, în special, pentru start-upuri, a căror rată de eșec tinde să fie mai mare decât în cazul întreprinderilor mai mari. </w:t>
      </w:r>
    </w:p>
    <w:p w14:paraId="0F4E77A2" w14:textId="77777777" w:rsidR="008C3353" w:rsidRPr="009A37A1" w:rsidRDefault="00621536" w:rsidP="00554559">
      <w:pPr>
        <w:pStyle w:val="Point0"/>
        <w:rPr>
          <w:noProof/>
        </w:rPr>
      </w:pPr>
      <w:r>
        <w:rPr>
          <w:noProof/>
        </w:rPr>
        <w:t>(60)</w:t>
      </w:r>
      <w:r>
        <w:rPr>
          <w:noProof/>
        </w:rPr>
        <w:tab/>
      </w:r>
      <w:r w:rsidRPr="009A37A1">
        <w:rPr>
          <w:noProof/>
        </w:rPr>
        <w:t xml:space="preserve">Prin urmare, abordarea exclusiv digitală ar trebui să acopere, de asemenea, dizolvarea și lichidarea societăților EU Inc. solvabile, ceea ce înseamnă că societatea EU Inc. sau lichidatorul, care poate fi un administrator sau o persoană externă numită în conformitate cu legislația națională, ar trebui să poată transmite integral online la registrul comerțului toate informațiile sau documentele legate de dizolvare și lichidare, iar creditorii unei societăți EU Inc. ar trebui să își poată prezenta integral creanțele în format digital societății sau lichidatorului. La fel ca în contextul înființării, ar trebui să se asigure, de asemenea, un schimb de date neîntrerupt bazat pe principiul „doar o singură dată” între registrul comerțului de înregistrare a unei societăți EU Inc. și alte autorități naționale competente relevante pentru lichidarea </w:t>
      </w:r>
      <w:r w:rsidRPr="009A37A1">
        <w:rPr>
          <w:noProof/>
        </w:rPr>
        <w:lastRenderedPageBreak/>
        <w:t>acesteia în același stat membru, cum ar fi autoritățile fiscale sau de securitate socială. Aceasta ar însemna că societatea EU Inc. nu ar trebui să transmită din nou celorlalte autorități informațiile pe care le-a transmis deja către registrul comerțului, ceea ce ar trebui să reducă întârzierile și costurile cauzate de transmiterile separate în contextul unei proceduri de dizolvare care ar trebui să fie rapidă în interesul tuturor părților interesate. Întrucât autoritățile naționale relevante implicate în lichidarea unei societăți ar putea fi diferite de la un stat membru la altul, fiecare stat membru ar trebui să decidă căror autorități naționale ar trebui să li se aplice acest schimb de date cu registrul comerțului bazat pe principiul „doar o singură dată”.</w:t>
      </w:r>
    </w:p>
    <w:p w14:paraId="50503D45" w14:textId="77777777" w:rsidR="008C3353" w:rsidRPr="009A37A1" w:rsidRDefault="00621536" w:rsidP="00554559">
      <w:pPr>
        <w:pStyle w:val="Point0"/>
        <w:rPr>
          <w:noProof/>
        </w:rPr>
      </w:pPr>
      <w:r>
        <w:rPr>
          <w:noProof/>
        </w:rPr>
        <w:t>(61)</w:t>
      </w:r>
      <w:r>
        <w:rPr>
          <w:noProof/>
        </w:rPr>
        <w:tab/>
      </w:r>
      <w:r w:rsidRPr="009A37A1">
        <w:rPr>
          <w:noProof/>
        </w:rPr>
        <w:t xml:space="preserve">Odată cu creșterea eficienței procedurii datorită instrumentelor digitale, este, de asemenea, important să se asigure faptul că informații transparente cu privire la lichidarea unei societăți EU Inc. sunt ușor accesibile creditorilor și altor părți terțe – în registrele comerțului și prin intermediul BRIS – prin introducerea unor obligații armonizate pentru societăți și registrele comerțului. În cazul în care lichidarea unei societăți EU Inc. solvabile este necesară din cauza nulității, condițiile și consecințele ar trebui armonizate pentru a asigura securitatea juridică, iar nulitatea ar trebui dispusă numai printr-o hotărâre judecătorească și pe baza unei liste exhaustive de motive. </w:t>
      </w:r>
    </w:p>
    <w:p w14:paraId="314B5B7B" w14:textId="77777777" w:rsidR="008C3353" w:rsidRPr="009A37A1" w:rsidRDefault="00621536" w:rsidP="00554559">
      <w:pPr>
        <w:pStyle w:val="Point0"/>
        <w:rPr>
          <w:noProof/>
        </w:rPr>
      </w:pPr>
      <w:r>
        <w:rPr>
          <w:noProof/>
        </w:rPr>
        <w:t>(62)</w:t>
      </w:r>
      <w:r>
        <w:rPr>
          <w:noProof/>
        </w:rPr>
        <w:tab/>
      </w:r>
      <w:r w:rsidRPr="009A37A1">
        <w:rPr>
          <w:noProof/>
        </w:rPr>
        <w:t xml:space="preserve">Sunt necesare norme simplificate în special în cazurile simple de lichidare, de exemplu în cazul în care societățile solvabile și-au încetat activitatea economică și nu au datorii, pentru a permite acestor societăți să finalizeze procedura și să fie eliminate sau radiate din registrul comerțului într-un termen maxim de aproximativ trei luni. O astfel de lichidare accelerată ar trebui să fie disponibilă pentru societățile EU Inc., fără proceduri administrative sau judiciare în curs, fără active disponibile pentru uz economic, care ar trebui, în orice caz, să fie distribuite cel târziu în momentul depunerii cererii de lichidare, și fără datorii. Procedura accelerată ar trebui să acopere, de asemenea, cazurile simple în care unii creditori și, prin urmare, unele datorii, există în continuare, dar o astfel de procedură ar putea fi lansată numai în cazul în care creditorii respectivi își dau acordul. </w:t>
      </w:r>
    </w:p>
    <w:p w14:paraId="3301483D" w14:textId="77777777" w:rsidR="008C3353" w:rsidRPr="009A37A1" w:rsidRDefault="00621536" w:rsidP="00554559">
      <w:pPr>
        <w:pStyle w:val="Point0"/>
        <w:rPr>
          <w:noProof/>
        </w:rPr>
      </w:pPr>
      <w:r>
        <w:rPr>
          <w:noProof/>
        </w:rPr>
        <w:t>(63)</w:t>
      </w:r>
      <w:r>
        <w:rPr>
          <w:noProof/>
        </w:rPr>
        <w:tab/>
      </w:r>
      <w:r w:rsidRPr="009A37A1">
        <w:rPr>
          <w:noProof/>
        </w:rPr>
        <w:t>Deși permite întreprinderilor să se închidă într-o perioadă scurtă de timp, procedura accelerată ar trebui, de asemenea, să asigure protecția creditorilor și să ofere informații transparente părților terțe în cauză. Acest lucru ar trebui asigurat prin punerea la dispoziția publicului, în registrul comerțului în care este înregistrată, a informațiilor conform cărora societatea EU Inc. se află în procedura accelerată de lichidare și a documentelor relevante depuse de societatea EU Inc., inclusiv a declarației tuturor administratorilor care confirmă că sunt îndeplinite condițiile pentru a se supune acestei proceduri. Având în vedere că procedura accelerată este limitată la cazurile simple de lichidare, ar trebui să fie posibil ca societățile EU Inc. să fie reprezentate de un administrator sau de o altă persoană autorizată, fără a fi necesară numirea unui lichidator.</w:t>
      </w:r>
    </w:p>
    <w:p w14:paraId="533D1BBC" w14:textId="77777777" w:rsidR="008C3353" w:rsidRPr="009A37A1" w:rsidRDefault="00950C93" w:rsidP="00554559">
      <w:pPr>
        <w:pStyle w:val="Point0"/>
        <w:rPr>
          <w:noProof/>
        </w:rPr>
      </w:pPr>
      <w:r>
        <w:rPr>
          <w:noProof/>
        </w:rPr>
        <w:t>(64)</w:t>
      </w:r>
      <w:r>
        <w:rPr>
          <w:noProof/>
        </w:rPr>
        <w:tab/>
      </w:r>
      <w:r w:rsidRPr="009A37A1">
        <w:rPr>
          <w:noProof/>
        </w:rPr>
        <w:t xml:space="preserve">În mod similar, pentru a se ajunge la un echilibru adecvat între o procedură scurtă și o protecție suficientă a creditorilor, creditorii societății EU Inc. ar trebui să aibă posibilitatea de a se opune procedurii accelerate, dar într-un termen relativ scurt de </w:t>
      </w:r>
      <w:r w:rsidRPr="006A1690">
        <w:rPr>
          <w:noProof/>
        </w:rPr>
        <w:t>30</w:t>
      </w:r>
      <w:r w:rsidRPr="009A37A1">
        <w:rPr>
          <w:noProof/>
        </w:rPr>
        <w:t xml:space="preserve"> de zile de la publicarea informațiilor cu privire la lansarea acesteia în registrul comerțului. Această garanție vizează în special protejarea creditorilor ale căror creanțe nu au fost reflectate în declarația administratorilor societății EU Inc. și în situația financiară. Creditorii care au fost deja de acord cu lansarea procedurii ar trebui să se poată opune acesteia numai în cazul unor motive bine justificate, cum ar fi un viciu sau o eroare în consimțământul lor sau o schimbare gravă a </w:t>
      </w:r>
      <w:r w:rsidRPr="009A37A1">
        <w:rPr>
          <w:noProof/>
        </w:rPr>
        <w:lastRenderedPageBreak/>
        <w:t>circumstanțelor. Pentru a permite registrului comerțului să nu ia în considerare obiecțiile vădit nefondate, creditorii ar trebui să precizeze motivele creanțelor lor împotriva societății EU Inc. atunci când depun obiecțiile la registrul comerțului. În cazul în care registrul comerțului primește obiecții bine întemeiate din partea creditorilor, acesta ar trebui să furnizeze societății EU Inc. informații cu privire la creditori și la motivele creanțelor acestora.</w:t>
      </w:r>
    </w:p>
    <w:p w14:paraId="6A5DD163" w14:textId="77777777" w:rsidR="008C3353" w:rsidRPr="009A37A1" w:rsidRDefault="00621536" w:rsidP="00554559">
      <w:pPr>
        <w:pStyle w:val="Point0"/>
        <w:rPr>
          <w:noProof/>
        </w:rPr>
      </w:pPr>
      <w:r>
        <w:rPr>
          <w:noProof/>
        </w:rPr>
        <w:t>(65)</w:t>
      </w:r>
      <w:r>
        <w:rPr>
          <w:noProof/>
        </w:rPr>
        <w:tab/>
      </w:r>
      <w:r w:rsidRPr="009A37A1">
        <w:rPr>
          <w:noProof/>
        </w:rPr>
        <w:t xml:space="preserve">Pentru a se asigura că societatea EU Inc. care face obiectul procedurii accelerate de lichidare nu are datorii fiscale sau nu a încălcat nicio obligație fiscală, autoritatea fiscală națională din statul membru de înregistrare a societății EU Inc. ar trebui să aibă la dispoziție </w:t>
      </w:r>
      <w:r w:rsidRPr="006A1690">
        <w:rPr>
          <w:noProof/>
        </w:rPr>
        <w:t>30</w:t>
      </w:r>
      <w:r w:rsidRPr="009A37A1">
        <w:rPr>
          <w:noProof/>
        </w:rPr>
        <w:t xml:space="preserve"> de zile pentru a emite o autorizare fiscală sau pentru a-și prezenta opoziția față de lichidarea accelerată. O prelungire de maximum </w:t>
      </w:r>
      <w:r w:rsidRPr="006A1690">
        <w:rPr>
          <w:noProof/>
        </w:rPr>
        <w:t>30</w:t>
      </w:r>
      <w:r w:rsidRPr="009A37A1">
        <w:rPr>
          <w:noProof/>
        </w:rPr>
        <w:t xml:space="preserve"> de zile ar fi posibilă în cazul în care ar fi necesare informații suplimentare sau în cazul în care autoritatea fiscală ar trebui să desfășoare o activitate suplimentară. Pentru a limita întârzierile administrative, ar trebui să se presupună că autoritatea fiscală a acordat autorizarea sau nu a avut obiecții în cazul în care autoritatea fiscală nu notifică poziția sa registrului comerțului în termenul inițial sau prelungit. </w:t>
      </w:r>
    </w:p>
    <w:p w14:paraId="2C36B7DB" w14:textId="77777777" w:rsidR="008C3353" w:rsidRPr="009A37A1" w:rsidRDefault="00621536" w:rsidP="00554559">
      <w:pPr>
        <w:pStyle w:val="Point0"/>
        <w:rPr>
          <w:noProof/>
        </w:rPr>
      </w:pPr>
      <w:r>
        <w:rPr>
          <w:noProof/>
        </w:rPr>
        <w:t>(66)</w:t>
      </w:r>
      <w:r>
        <w:rPr>
          <w:noProof/>
        </w:rPr>
        <w:tab/>
      </w:r>
      <w:r w:rsidRPr="009A37A1">
        <w:rPr>
          <w:noProof/>
        </w:rPr>
        <w:t xml:space="preserve">După expirarea termenelor, atât pentru creditori, cât și pentru autoritatea fiscală, și în cazul în care niciuna dintre aceste părți nu a primit obiecții, registrul comerțului ar trebui să radieze fără întârziere din evidențele sale înregistrarea societății EU Inc. În cazul în care registrul comerțului primește obiecții motivate din partea creditorilor după expirarea termenului de </w:t>
      </w:r>
      <w:r w:rsidRPr="006A1690">
        <w:rPr>
          <w:noProof/>
        </w:rPr>
        <w:t>30</w:t>
      </w:r>
      <w:r w:rsidRPr="009A37A1">
        <w:rPr>
          <w:noProof/>
        </w:rPr>
        <w:t xml:space="preserve"> de zile, dar înainte de a radia societatea EU Inc. din registru, acesta ar trebui să poată lua în considerare obiecțiile respective și să decidă să nu radieze societatea din registru, pentru a se asigura că sunt protejate creanțele respective. Pentru a se asigura că activele, pasivele sau procedurile administrative sau judiciare potențiale sunt gestionate fără probleme după ce societatea EU Inc. este radiată din registrul comerțului, registrele și evidențele sale ar trebui păstrate pentru o perioadă de șase ani de către o persoană desemnată de adunarea generală sau de instanță. Administratorii societății EU Inc. care a fost radiată din registrul comerțului ar trebui să rămână răspunzători în solidar pentru orice creanțe ale creditorilor care nu au fost satisfăcute.</w:t>
      </w:r>
    </w:p>
    <w:p w14:paraId="4A380DD2" w14:textId="77777777" w:rsidR="00F32BA6" w:rsidRPr="009A37A1" w:rsidRDefault="006323EA" w:rsidP="00554559">
      <w:pPr>
        <w:pStyle w:val="Point0"/>
        <w:rPr>
          <w:noProof/>
        </w:rPr>
      </w:pPr>
      <w:r>
        <w:rPr>
          <w:noProof/>
        </w:rPr>
        <w:t>(67)</w:t>
      </w:r>
      <w:r>
        <w:rPr>
          <w:noProof/>
        </w:rPr>
        <w:tab/>
      </w:r>
      <w:r w:rsidRPr="009A37A1">
        <w:rPr>
          <w:noProof/>
        </w:rPr>
        <w:t>Normele naționale în materie de insolvență nu sunt întotdeauna adecvate pentru a trata în mod corespunzător și proporțional societățile EU Inc. insolvente care sunt start-upuri inovatoare. Start-upurile inovatoare se confruntă cu un deficit de capital circulant, cu rate mai mari ale dobânzii și cu cerințe mai mari în materie de garanții reale și din această cauză este dificil, dacă nu imposibil, să obțină finanțare, în special în situații de dificultăți financiare. Ținând seama de caracteristicile unice ale start-upurilor inovatoare și de nevoile lor specifice în situații de dificultate financiară, în special de necesitatea unor proceduri mai rapide, mai simple și la prețuri accesibile, atunci când start-upurile inovatoare devin insolvabile, acestea ar trebui să aibă acces la proceduri simplificate de lichidare care să fie adaptate la aceste nevoi specifice.</w:t>
      </w:r>
    </w:p>
    <w:p w14:paraId="63771325" w14:textId="77777777" w:rsidR="00F32BA6" w:rsidRPr="009A37A1" w:rsidRDefault="006323EA" w:rsidP="00554559">
      <w:pPr>
        <w:pStyle w:val="Point0"/>
        <w:rPr>
          <w:noProof/>
        </w:rPr>
      </w:pPr>
      <w:r>
        <w:rPr>
          <w:noProof/>
        </w:rPr>
        <w:t>(68)</w:t>
      </w:r>
      <w:r>
        <w:rPr>
          <w:noProof/>
        </w:rPr>
        <w:tab/>
      </w:r>
      <w:r w:rsidRPr="009A37A1">
        <w:rPr>
          <w:noProof/>
        </w:rPr>
        <w:t xml:space="preserve">Testul privind încetarea plăților și testul bilanțului sunt cei doi factori declanșatori obișnuiți în rândul statelor membre pentru deschiderea procedurilor standard de insolvență. Pentru a simplifica deschiderea procedurilor de insolvență pe baza unor condiții ușor de verificat, incapacitatea de a plăti datoriile pe măsură ce acestea ajung la scadență ar trebui să fie criteriul pentru deschiderea unei proceduri simplificate de lichidare pentru societățile EU Inc. care sunt start-upuri inovatoare. Statele membre ar trebui, de asemenea, să definească condițiile specifice în care este îndeplinit acest </w:t>
      </w:r>
      <w:r w:rsidRPr="009A37A1">
        <w:rPr>
          <w:noProof/>
        </w:rPr>
        <w:lastRenderedPageBreak/>
        <w:t>criteriu, atât timp cât aceste condiții sunt clare, simple și ușor de verificat de către start-upul în cauză.</w:t>
      </w:r>
    </w:p>
    <w:p w14:paraId="6A2654D2" w14:textId="77777777" w:rsidR="00F32BA6" w:rsidRPr="009A37A1" w:rsidRDefault="00974993" w:rsidP="00554559">
      <w:pPr>
        <w:pStyle w:val="Point0"/>
        <w:rPr>
          <w:noProof/>
        </w:rPr>
      </w:pPr>
      <w:r>
        <w:rPr>
          <w:noProof/>
        </w:rPr>
        <w:t>(69)</w:t>
      </w:r>
      <w:r>
        <w:rPr>
          <w:noProof/>
        </w:rPr>
        <w:tab/>
      </w:r>
      <w:r w:rsidRPr="009A37A1">
        <w:rPr>
          <w:noProof/>
        </w:rPr>
        <w:t>Spre deosebire de restructurare, în cazul lichidării în caz de insolvență este extrem de important ca procedura să se desfășoare cu implicarea unui practician în insolvență care asigură respectarea tuturor cerințelor legale și acționează în interesul creditorilor. Această expertiză este necesară, în special, în ceea ce privește protecția drepturilor angajaților sau conformitatea cu standardele legislației de mediu. Prin urmare, buna administrare a procedurilor simplificate de lichidare pentru societățile EU Inc. care sunt start-upuri inovatoare necesită, ca regulă generală, numirea unui practician în insolvență. Cu toate acestea, în mod excepțional și numai atunci când comportamentul prudent al debitorului în perioada care a condus la insolvență justifică acest lucru, debitorul însuși, un creditor sau un grup de creditori ar trebui să aibă dreptul de a solicita ca procedura de lichidare să se desfășoare fără un practician în insolvență. Este la latitudinea instanței sau a autorității competente să decidă dacă acordă sau nu o astfel de derogare, ținând seama de toate circumstanțele relevante.</w:t>
      </w:r>
    </w:p>
    <w:p w14:paraId="5B90E915" w14:textId="77777777" w:rsidR="00F32BA6" w:rsidRPr="009A37A1" w:rsidRDefault="00CA319F" w:rsidP="00554559">
      <w:pPr>
        <w:pStyle w:val="Point0"/>
        <w:rPr>
          <w:noProof/>
        </w:rPr>
      </w:pPr>
      <w:r>
        <w:rPr>
          <w:noProof/>
        </w:rPr>
        <w:t>(70)</w:t>
      </w:r>
      <w:r>
        <w:rPr>
          <w:noProof/>
        </w:rPr>
        <w:tab/>
      </w:r>
      <w:r w:rsidRPr="009A37A1">
        <w:rPr>
          <w:noProof/>
        </w:rPr>
        <w:t>Pentru a institui proceduri simplificate de lichidare rapide și eficiente din punctul de vedere al costurilor pentru societățile EU Inc. care sunt start-upuri inovatoare, procedura ar trebui să se desfășoare și să se încheie în termen de șase luni de la depunerea cererii de deschidere a unei proceduri simplificate de lichidare. În mod similar, ar trebui reduse la minimum formalitățile pentru etapele procedurale majore, inclusiv pentru deschiderea procedurii, înregistrarea și admiterea creanțelor sau valorificarea activelor. Societățile EU Inc. care sunt start-upuri inovatoare ar trebui să poată iniția proceduri simplificate de lichidare fără a fi reprezentate de către un avocat sau de către un alt practician în domeniul dreptului, utilizând un formular standard elaborat în acest scop.</w:t>
      </w:r>
    </w:p>
    <w:p w14:paraId="614AC0F0" w14:textId="77777777" w:rsidR="00F32BA6" w:rsidRPr="009A37A1" w:rsidRDefault="00CA319F" w:rsidP="00554559">
      <w:pPr>
        <w:pStyle w:val="Point0"/>
        <w:rPr>
          <w:noProof/>
        </w:rPr>
      </w:pPr>
      <w:r>
        <w:rPr>
          <w:noProof/>
        </w:rPr>
        <w:t>(71)</w:t>
      </w:r>
      <w:r>
        <w:rPr>
          <w:noProof/>
        </w:rPr>
        <w:tab/>
      </w:r>
      <w:r w:rsidRPr="009A37A1">
        <w:rPr>
          <w:noProof/>
        </w:rPr>
        <w:t>Pentru a reduce și mai mult costul și durata procedurilor, statele membre ar trebui să le permită debitorilor, creditorilor, practicienilor în insolvență și autorităților judiciare și administrative să utilizeze mijloace electronice de comunicare pentru toate etapele procedurale ale procedurilor de insolvență.</w:t>
      </w:r>
    </w:p>
    <w:p w14:paraId="0BD8B020" w14:textId="77777777" w:rsidR="00F32BA6" w:rsidRPr="009A37A1" w:rsidRDefault="006323EA" w:rsidP="00554559">
      <w:pPr>
        <w:pStyle w:val="Point0"/>
        <w:rPr>
          <w:noProof/>
        </w:rPr>
      </w:pPr>
      <w:r>
        <w:rPr>
          <w:noProof/>
        </w:rPr>
        <w:t>(72)</w:t>
      </w:r>
      <w:r>
        <w:rPr>
          <w:noProof/>
        </w:rPr>
        <w:tab/>
      </w:r>
      <w:r w:rsidRPr="009A37A1">
        <w:rPr>
          <w:noProof/>
        </w:rPr>
        <w:t>Un debitor al unei societăți EU Inc. care este un start-up inovator ar trebui să poată beneficia de o suspendare temporară a cererilor individuale de executare silită, pentru a putea conserva valoarea masei bunurilor care face obiectul insolvenței și pentru a asigura o desfășurare echitabilă și ordonată a procedurii.</w:t>
      </w:r>
    </w:p>
    <w:p w14:paraId="12E9758C" w14:textId="77777777" w:rsidR="00FE10EC" w:rsidRPr="009A37A1" w:rsidRDefault="006323EA" w:rsidP="00554559">
      <w:pPr>
        <w:pStyle w:val="Point0"/>
        <w:rPr>
          <w:noProof/>
        </w:rPr>
      </w:pPr>
      <w:r>
        <w:rPr>
          <w:noProof/>
        </w:rPr>
        <w:t>(73)</w:t>
      </w:r>
      <w:r>
        <w:rPr>
          <w:noProof/>
        </w:rPr>
        <w:tab/>
      </w:r>
      <w:r w:rsidRPr="009A37A1">
        <w:rPr>
          <w:noProof/>
        </w:rPr>
        <w:t>Statele membre ar trebui să se asigure că activele din masa bunurilor care face obiectul insolvenței în cadrul procedurii de insolvență pot fi valorificate prin licitație judiciară online, cu excepția cazului în care autoritatea competentă consideră că acest mijloc de valorificare a activelor este inadecvat. Din acest motiv, statele membre ar trebui să instituie și să mențină unul sau mai multe sisteme de licitație electronică pe teritoriul lor în acest scop. Această obligație nu ar trebui să aducă atingere platformelor multiple care există în unele state membre pentru licitațiile judiciare online ale anumitor tipuri de active. Sistemele de licitație operate în scopul valorificării activelor debitorilor în cadrul procedurilor de insolvență ar trebui să fie interconectate prin intermediul portalului european e-justiție. Portalul e-justiție ar trebui să servească drept punct central de acces electronic la procedurile de licitație judiciară online desfășurate în cadrul sistemului sau al sistemelor naționale, să ofere utilizatorilor o funcționalitate de căutare și să îi îndrume către platformele online naționale relevante în cazul în care intenționează să participe la licitație.</w:t>
      </w:r>
    </w:p>
    <w:p w14:paraId="214F3EFF" w14:textId="77777777" w:rsidR="001905FB" w:rsidRPr="009A37A1" w:rsidRDefault="001905FB" w:rsidP="00554559">
      <w:pPr>
        <w:pStyle w:val="Point0"/>
        <w:rPr>
          <w:noProof/>
        </w:rPr>
      </w:pPr>
      <w:r>
        <w:rPr>
          <w:noProof/>
        </w:rPr>
        <w:lastRenderedPageBreak/>
        <w:t>(74)</w:t>
      </w:r>
      <w:r>
        <w:rPr>
          <w:noProof/>
        </w:rPr>
        <w:tab/>
      </w:r>
      <w:r w:rsidRPr="009A37A1">
        <w:rPr>
          <w:noProof/>
        </w:rPr>
        <w:t>În vederea asigurării unor condiții uniforme pentru punerea în aplicare a prezentului regulament în ceea ce privește stabilirea modelelor multilingve ale UE, a formularului de cerere multilingv, a datelor care urmează să fie transmise și puse la dispoziție prin intermediul BRIS și a compatibilității dintre certificatul de societate din UE și procura UE digitală cu portofelele pentru întreprinderi menționate în [</w:t>
      </w:r>
      <w:r w:rsidRPr="00560080">
        <w:rPr>
          <w:i/>
          <w:noProof/>
        </w:rPr>
        <w:t>OP: trimitere la Propunerea de regulament al Parlamentului European și al Consiliului privind instituirea portofelelor europene pentru întreprinderi]</w:t>
      </w:r>
      <w:r w:rsidRPr="009A37A1">
        <w:rPr>
          <w:noProof/>
        </w:rPr>
        <w:t xml:space="preserve">, ar trebui conferite competențe de executare Comisiei. </w:t>
      </w:r>
    </w:p>
    <w:p w14:paraId="78308CE2" w14:textId="77777777" w:rsidR="003A2EBC" w:rsidRPr="009A37A1" w:rsidRDefault="00167E06" w:rsidP="00554559">
      <w:pPr>
        <w:pStyle w:val="Point0"/>
        <w:rPr>
          <w:noProof/>
          <w:szCs w:val="24"/>
        </w:rPr>
      </w:pPr>
      <w:r>
        <w:rPr>
          <w:noProof/>
        </w:rPr>
        <w:t>(75)</w:t>
      </w:r>
      <w:r>
        <w:rPr>
          <w:noProof/>
        </w:rPr>
        <w:tab/>
      </w:r>
      <w:r w:rsidRPr="009A37A1">
        <w:rPr>
          <w:noProof/>
        </w:rPr>
        <w:t>Competențele de executare referitoare la formularul standard pentru cererea de deschidere a unei proceduri simplificate de lichidare și competențele de executare în ceea ce privește specificațiile tehnice și procedurile necesare pentru interconectarea sistemelor de licitație electronică ar trebui exercitate în conformitate cu Regulamentul (UE) nr. </w:t>
      </w:r>
      <w:r w:rsidRPr="006A1690">
        <w:rPr>
          <w:noProof/>
        </w:rPr>
        <w:t>182</w:t>
      </w:r>
      <w:r w:rsidRPr="009A37A1">
        <w:rPr>
          <w:noProof/>
        </w:rPr>
        <w:t>/</w:t>
      </w:r>
      <w:r w:rsidRPr="006A1690">
        <w:rPr>
          <w:noProof/>
        </w:rPr>
        <w:t>2011</w:t>
      </w:r>
      <w:r w:rsidRPr="009A37A1">
        <w:rPr>
          <w:noProof/>
        </w:rPr>
        <w:t xml:space="preserve"> al Parlamentului European și al Consiliului</w:t>
      </w:r>
      <w:r w:rsidRPr="009A37A1">
        <w:rPr>
          <w:rStyle w:val="FootnoteReference"/>
          <w:noProof/>
          <w:szCs w:val="24"/>
        </w:rPr>
        <w:footnoteReference w:id="43"/>
      </w:r>
      <w:r w:rsidRPr="009A37A1">
        <w:rPr>
          <w:noProof/>
        </w:rPr>
        <w:t>.</w:t>
      </w:r>
    </w:p>
    <w:p w14:paraId="7999A88B" w14:textId="77777777" w:rsidR="003A2EBC" w:rsidRPr="009A37A1" w:rsidRDefault="003A2EBC" w:rsidP="00B731BE">
      <w:pPr>
        <w:pStyle w:val="Point0"/>
        <w:rPr>
          <w:noProof/>
        </w:rPr>
      </w:pPr>
      <w:r>
        <w:rPr>
          <w:noProof/>
        </w:rPr>
        <w:t>(76)</w:t>
      </w:r>
      <w:r>
        <w:rPr>
          <w:noProof/>
        </w:rPr>
        <w:tab/>
      </w:r>
      <w:r w:rsidRPr="009A37A1">
        <w:rPr>
          <w:noProof/>
        </w:rPr>
        <w:t>Interzicerea discriminării, care este unul dintre principiile fundamentale ale dreptului Uniunii, impune ca situații comparabile să nu fie tratate în mod diferit, cu excepția cazului în care o astfel de diferență de tratament este justificată în mod obiectiv. Prin urmare, statele membre ar trebui să trateze în drept și în fapt societățile EU Inc. în mod nediscriminatoriu față de alte forme juridice în ceea ce privește aspecte comparabile, cu excepția cazului în care se poate demonstra că tratamentul diferențiat se bazează pe o justificare obiectivă și este proporțional. În consecință, drepturile și privilegiile care sunt acordate în mod legal sau disponibile în practică pentru alte forme de societăți comerciale în statele membre trebuie, în principiu, să fie acordate sau disponibile și societăților EU Inc. Tratamentul diferențiat ar trebui să fie posibil în mod excepțional numai în cazul în care este justificat în mod obiectiv pe baza unor motive specifice și convingătoare și este proporțional cu scopul urmărit.</w:t>
      </w:r>
    </w:p>
    <w:p w14:paraId="16E3D2D0" w14:textId="77777777" w:rsidR="003A2EBC" w:rsidRPr="009A37A1" w:rsidRDefault="003A2EBC" w:rsidP="00B731BE">
      <w:pPr>
        <w:pStyle w:val="Point0"/>
        <w:rPr>
          <w:noProof/>
        </w:rPr>
      </w:pPr>
      <w:r>
        <w:rPr>
          <w:noProof/>
        </w:rPr>
        <w:t>(77)</w:t>
      </w:r>
      <w:r>
        <w:rPr>
          <w:noProof/>
        </w:rPr>
        <w:tab/>
      </w:r>
      <w:r w:rsidRPr="009A37A1">
        <w:rPr>
          <w:noProof/>
        </w:rPr>
        <w:t xml:space="preserve">Anumite norme naționale obstrucționează în mod deosebit exercitarea liberă de către operatorii de pe piață a libertăților fundamentale prevăzute în tratate. Deși aceste norme vizează toți operatorii de pe piață, ele sunt deosebit de dăunătoare pentru cei care desfășoară o activitate economică în vederea inovării, a productivității și a extinderii pe piața internă, în special într-un context transfrontalier, care vor fi adesea înființați sub forma unei societăți EU Inc. Astfel de societăți, în special atunci când necesită sprijin public, sunt deosebit de vulnerabile la anumite restricții naționale grave care, în conformitate cu jurisprudența CJUE, sunt în mod clar nejustificate sau disproporționate. </w:t>
      </w:r>
    </w:p>
    <w:p w14:paraId="3D1B21D8" w14:textId="77777777" w:rsidR="00F32BA6" w:rsidRPr="009A37A1" w:rsidRDefault="003A2EBC" w:rsidP="00B731BE">
      <w:pPr>
        <w:pStyle w:val="Point0"/>
        <w:rPr>
          <w:noProof/>
        </w:rPr>
      </w:pPr>
      <w:r>
        <w:rPr>
          <w:noProof/>
        </w:rPr>
        <w:t>(78)</w:t>
      </w:r>
      <w:r>
        <w:rPr>
          <w:noProof/>
        </w:rPr>
        <w:tab/>
      </w:r>
      <w:r w:rsidRPr="009A37A1">
        <w:rPr>
          <w:noProof/>
        </w:rPr>
        <w:t>Pentru a evita ca astfel de măsuri să împiedice buna funcționare a pieței interne și pentru a reduce necesitatea unor litigii îndelungate și costisitoare, aceste restricții ar trebui interzise în totalitate, fără posibilitatea unei justificări. Dispozițiile prevăzute în prezentul document nu aduc atingere niciunei cerințe care decurge din legislația sectorială a UE. De asemenea, prezentul regulament nu ar trebui interpretat ca justificând restricții privind libertatea de stabilire, libera circulație a mărfurilor, a lucrătorilor și a serviciilor care contravin TFUE sau altor dispoziții ale dreptului Uniunii, inclusiv în ceea ce privește persoanele sau societățile care nu intră în domeniul de aplicare al prezentului regulament. </w:t>
      </w:r>
    </w:p>
    <w:p w14:paraId="54EE42B8" w14:textId="77777777" w:rsidR="00F32BA6" w:rsidRPr="009A37A1" w:rsidRDefault="00621536" w:rsidP="00554559">
      <w:pPr>
        <w:pStyle w:val="Point0"/>
        <w:rPr>
          <w:rFonts w:eastAsia="Times New Roman"/>
          <w:noProof/>
          <w:vertAlign w:val="superscript"/>
        </w:rPr>
      </w:pPr>
      <w:r>
        <w:rPr>
          <w:noProof/>
        </w:rPr>
        <w:lastRenderedPageBreak/>
        <w:t>(79)</w:t>
      </w:r>
      <w:r>
        <w:rPr>
          <w:noProof/>
        </w:rPr>
        <w:tab/>
      </w:r>
      <w:r w:rsidRPr="009A37A1">
        <w:rPr>
          <w:noProof/>
        </w:rPr>
        <w:t xml:space="preserve">Registrele comerțului și autoritățile responsabile cu emiterea codului de identificare fiscală și a codului de înregistrare în scopuri de TVA, autoritățile de securitate socială și registrele beneficiarilor reali ar trebui să prelucreze toate datele cu caracter personal ale reprezentanților legali și ale altor persoane care pot reprezenta în mod legal o societate, precum și ale acționarilor unici, inclusiv datele cu caracter personal care trebuie puse la dispoziția publicului în registre, în conformitate cu Regulamentul (UE) </w:t>
      </w:r>
      <w:r w:rsidRPr="006A1690">
        <w:rPr>
          <w:noProof/>
        </w:rPr>
        <w:t>2016</w:t>
      </w:r>
      <w:r w:rsidRPr="009A37A1">
        <w:rPr>
          <w:noProof/>
        </w:rPr>
        <w:t>/</w:t>
      </w:r>
      <w:r w:rsidRPr="006A1690">
        <w:rPr>
          <w:noProof/>
        </w:rPr>
        <w:t>679</w:t>
      </w:r>
      <w:r w:rsidRPr="009A37A1">
        <w:rPr>
          <w:noProof/>
        </w:rPr>
        <w:t xml:space="preserve"> al Parlamentului European și al Consiliului</w:t>
      </w:r>
      <w:r w:rsidRPr="009A37A1">
        <w:rPr>
          <w:rStyle w:val="FootnoteReference"/>
          <w:rFonts w:eastAsia="Times New Roman"/>
          <w:noProof/>
        </w:rPr>
        <w:footnoteReference w:id="44"/>
      </w:r>
      <w:r w:rsidRPr="009A37A1">
        <w:rPr>
          <w:noProof/>
        </w:rPr>
        <w:t xml:space="preserve">. Comisia ar trebui să prelucreze în conformitate cu Regulamentul (UE) </w:t>
      </w:r>
      <w:r w:rsidRPr="006A1690">
        <w:rPr>
          <w:noProof/>
        </w:rPr>
        <w:t>2018</w:t>
      </w:r>
      <w:r w:rsidRPr="009A37A1">
        <w:rPr>
          <w:noProof/>
        </w:rPr>
        <w:t>/</w:t>
      </w:r>
      <w:r w:rsidRPr="006A1690">
        <w:rPr>
          <w:noProof/>
        </w:rPr>
        <w:t>1725</w:t>
      </w:r>
      <w:r w:rsidRPr="009A37A1">
        <w:rPr>
          <w:noProof/>
        </w:rPr>
        <w:t xml:space="preserve"> al Parlamentului European și al Consiliului</w:t>
      </w:r>
      <w:r w:rsidRPr="009A37A1">
        <w:rPr>
          <w:rStyle w:val="FootnoteReference"/>
          <w:noProof/>
        </w:rPr>
        <w:footnoteReference w:id="45"/>
      </w:r>
      <w:r w:rsidRPr="009A37A1">
        <w:rPr>
          <w:noProof/>
        </w:rPr>
        <w:t xml:space="preserve"> datele cu caracter personal în contextul prezentei regulament. </w:t>
      </w:r>
    </w:p>
    <w:p w14:paraId="53827239" w14:textId="77777777" w:rsidR="00F32BA6" w:rsidRPr="009A37A1" w:rsidRDefault="00303AB0" w:rsidP="00554559">
      <w:pPr>
        <w:pStyle w:val="Point0"/>
        <w:rPr>
          <w:noProof/>
        </w:rPr>
      </w:pPr>
      <w:r>
        <w:rPr>
          <w:noProof/>
        </w:rPr>
        <w:t>(80)</w:t>
      </w:r>
      <w:r>
        <w:rPr>
          <w:noProof/>
        </w:rPr>
        <w:tab/>
      </w:r>
      <w:r w:rsidRPr="009A37A1">
        <w:rPr>
          <w:noProof/>
        </w:rPr>
        <w:t xml:space="preserve">Societățile EU Inc. ar trebui să prelucreze date cu caracter personal în registrul digital al acțiunilor în conformitate cu Regulamentul (UE) </w:t>
      </w:r>
      <w:r w:rsidRPr="006A1690">
        <w:rPr>
          <w:noProof/>
        </w:rPr>
        <w:t>2016</w:t>
      </w:r>
      <w:r w:rsidRPr="009A37A1">
        <w:rPr>
          <w:noProof/>
        </w:rPr>
        <w:t>/</w:t>
      </w:r>
      <w:r w:rsidRPr="006A1690">
        <w:rPr>
          <w:noProof/>
        </w:rPr>
        <w:t>679</w:t>
      </w:r>
      <w:r w:rsidRPr="009A37A1">
        <w:rPr>
          <w:noProof/>
        </w:rPr>
        <w:t>. Pentru a facilita respectarea normelor de protecție a datelor și pentru a asigura punerea în aplicare a unor măsuri proporționale de protecție a datelor, modelele UE de statut vor conține dispoziții privind protecția datelor legate de registrul digital al acțiunilor.</w:t>
      </w:r>
    </w:p>
    <w:p w14:paraId="4E64C554" w14:textId="77777777" w:rsidR="00F32BA6" w:rsidRPr="009A37A1" w:rsidRDefault="00A47AC3" w:rsidP="00554559">
      <w:pPr>
        <w:pStyle w:val="Point0"/>
        <w:rPr>
          <w:noProof/>
        </w:rPr>
      </w:pPr>
      <w:r>
        <w:rPr>
          <w:noProof/>
        </w:rPr>
        <w:t>(81)</w:t>
      </w:r>
      <w:r>
        <w:rPr>
          <w:noProof/>
        </w:rPr>
        <w:tab/>
      </w:r>
      <w:r w:rsidRPr="009A37A1">
        <w:rPr>
          <w:noProof/>
        </w:rPr>
        <w:t xml:space="preserve">Recunoscând competența statelor membre de a-și organiza sistemele judiciare naționale, acestea ar putea desemna sau institui o cameră judiciară specializată sau o instanță pentru litigiile care implică societățile EU Inc. cu privire la aspecte reglementate de prezentul regulament. Acest lucru ar facilita desfășurarea fără sincope a procedurilor și ar putea genera o jurisprudență națională coerentă, litigiile care decurg din regulament fiind soluționate de judecători care dețin expertiza necesară pentru litigiile în materie de drept al societăților comerciale și de insolvență. Dacă litigiile sunt soluționate mai rapid și cu costuri mai mici, acest lucru ar spori atractivitatea noii forme juridice pentru destinatarii săi și ar reduce motivația start-upurilor și a întreprinderilor în fază de extindere de a se muta în jurisdicții din țări terțe. În plus, Comunicarea Comisiei privind Strategia europeană în materie de formare judiciară pentru perioada </w:t>
      </w:r>
      <w:r w:rsidRPr="006A1690">
        <w:rPr>
          <w:noProof/>
        </w:rPr>
        <w:t>2025</w:t>
      </w:r>
      <w:r w:rsidRPr="009A37A1">
        <w:rPr>
          <w:noProof/>
        </w:rPr>
        <w:t>-</w:t>
      </w:r>
      <w:r w:rsidRPr="006A1690">
        <w:rPr>
          <w:noProof/>
        </w:rPr>
        <w:t>2030</w:t>
      </w:r>
      <w:r w:rsidRPr="009A37A1">
        <w:rPr>
          <w:noProof/>
        </w:rPr>
        <w:t xml:space="preserve"> a identificat necesitatea perfecționării profesioniștilor din domeniul justiției în cadrul juridic propus de prezentul regulament, care poate fi adaptat în procesul de specializare.</w:t>
      </w:r>
    </w:p>
    <w:p w14:paraId="0AF31271" w14:textId="77777777" w:rsidR="00F32BA6" w:rsidRPr="009A37A1" w:rsidRDefault="00621536" w:rsidP="00554559">
      <w:pPr>
        <w:pStyle w:val="Point0"/>
        <w:rPr>
          <w:noProof/>
        </w:rPr>
      </w:pPr>
      <w:r>
        <w:rPr>
          <w:noProof/>
        </w:rPr>
        <w:t>(82)</w:t>
      </w:r>
      <w:r>
        <w:rPr>
          <w:noProof/>
        </w:rPr>
        <w:tab/>
      </w:r>
      <w:r w:rsidRPr="009A37A1">
        <w:rPr>
          <w:noProof/>
        </w:rPr>
        <w:t xml:space="preserve">Prezentul regulament nu aduce atingere capacității statelor membre de a examina cererile de constituire a societăților comerciale și de înregistrare a sucursalelor pentru a combate frauda sau abuzul, în conformitate cu dreptul Uniunii, sau acțiunilor de investigare și de asigurare a respectării legislației întreprinse de statele membre, inclusiv de poliție sau de alte autorități competente. Obligațiile în temeiul dreptului Uniunii și al dreptului intern care decurg din combaterea spălării banilor și a finanțării terorismului nu ar trebui să fie afectate. Având în vedere riscul de utilizare abuzivă a structurilor comerciale legale, subliniat în Evaluarea amenințării pe care o reprezintă formele grave de criminalitate și criminalitatea organizată realizată de Europol în </w:t>
      </w:r>
      <w:r w:rsidRPr="006A1690">
        <w:rPr>
          <w:noProof/>
        </w:rPr>
        <w:t>2025</w:t>
      </w:r>
      <w:r w:rsidRPr="009A37A1">
        <w:rPr>
          <w:noProof/>
        </w:rPr>
        <w:t xml:space="preserve">, autoritățile din Uniune și din statele membre trebuie să se asigure </w:t>
      </w:r>
      <w:r w:rsidRPr="009A37A1">
        <w:rPr>
          <w:noProof/>
        </w:rPr>
        <w:lastRenderedPageBreak/>
        <w:t xml:space="preserve">că societățile EU Inc. nu sunt utilizate în mod abuziv de rețelele de criminalitate organizată sau de alți infractori. </w:t>
      </w:r>
    </w:p>
    <w:p w14:paraId="2A17343F" w14:textId="77777777" w:rsidR="00F32BA6" w:rsidRPr="009A37A1" w:rsidRDefault="00621536" w:rsidP="00554559">
      <w:pPr>
        <w:pStyle w:val="Point0"/>
        <w:rPr>
          <w:noProof/>
        </w:rPr>
      </w:pPr>
      <w:r>
        <w:rPr>
          <w:noProof/>
        </w:rPr>
        <w:t>(83)</w:t>
      </w:r>
      <w:r>
        <w:rPr>
          <w:noProof/>
        </w:rPr>
        <w:tab/>
      </w:r>
      <w:r w:rsidRPr="009A37A1">
        <w:rPr>
          <w:noProof/>
        </w:rPr>
        <w:t xml:space="preserve">Prezentul regulament nu aduce atingere dreptului Uniunii sau dreptului național al muncii. Aceste legi ar trebui să se aplice societăților EU Inc. la fel cum se aplică oricărei alte societăți cu răspundere limitată din Uniune. Cadrul juridic privind societățile comerciale instituit prin prezentul regulament face parte din mediul juridic al pieței interne și se bazează pe </w:t>
      </w:r>
      <w:r w:rsidRPr="006E7A47">
        <w:rPr>
          <w:iCs/>
          <w:noProof/>
        </w:rPr>
        <w:t>acquis</w:t>
      </w:r>
      <w:r w:rsidRPr="009A37A1">
        <w:rPr>
          <w:noProof/>
        </w:rPr>
        <w:t xml:space="preserve">-ul Uniunii în materie de drept al societăților comerciale. </w:t>
      </w:r>
    </w:p>
    <w:p w14:paraId="573C1B65" w14:textId="77777777" w:rsidR="00B43D5B" w:rsidRPr="009A37A1" w:rsidRDefault="000B2731" w:rsidP="00554559">
      <w:pPr>
        <w:pStyle w:val="Point0"/>
        <w:rPr>
          <w:noProof/>
        </w:rPr>
      </w:pPr>
      <w:r>
        <w:rPr>
          <w:noProof/>
        </w:rPr>
        <w:t>(84)</w:t>
      </w:r>
      <w:r>
        <w:rPr>
          <w:noProof/>
        </w:rPr>
        <w:tab/>
      </w:r>
      <w:r w:rsidRPr="009A37A1">
        <w:rPr>
          <w:noProof/>
        </w:rPr>
        <w:t xml:space="preserve">Obiectivele prezentului regulament, și anume de a oferi un cadru juridic comun pentru întreprinderile din Uniune, în special pentru start-upuri și întreprinderile în fază de extindere, de a prevedea norme și proceduri simple și eficiente privind societățile comerciale pe parcursul întregului ciclu de viață al întreprinderilor și de a se asigura că normele privind societățile comerciale oferă un cadru favorabil investițiilor, nu pot fi realizate în mod satisfăcător de către statele membre, dar, având în vedere amploarea și efectele lor, pot fi realizate mai bine la nivelul Uniunii. Prin urmare, Uniunea poate adopta măsuri în conformitate cu principiul subsidiarității prevăzut la articolul </w:t>
      </w:r>
      <w:r w:rsidRPr="006A1690">
        <w:rPr>
          <w:noProof/>
        </w:rPr>
        <w:t>5</w:t>
      </w:r>
      <w:r w:rsidRPr="009A37A1">
        <w:rPr>
          <w:noProof/>
        </w:rPr>
        <w:t xml:space="preserve"> din Tratatul privind Uniunea Europeană. În conformitate cu principiul proporționalității, astfel cum este prevăzut la articolul respectiv, prezentul regulament nu depășește ceea ce este necesar pentru realizarea obiectivelor respective. </w:t>
      </w:r>
    </w:p>
    <w:p w14:paraId="37F3C89C" w14:textId="77777777" w:rsidR="001D32C2" w:rsidRPr="009A37A1" w:rsidRDefault="001D32C2" w:rsidP="00554559">
      <w:pPr>
        <w:pStyle w:val="Point0"/>
        <w:rPr>
          <w:noProof/>
        </w:rPr>
      </w:pPr>
      <w:r>
        <w:rPr>
          <w:noProof/>
        </w:rPr>
        <w:t>(85)</w:t>
      </w:r>
      <w:r>
        <w:rPr>
          <w:noProof/>
        </w:rPr>
        <w:tab/>
      </w:r>
      <w:r w:rsidRPr="009A37A1">
        <w:rPr>
          <w:noProof/>
        </w:rPr>
        <w:t xml:space="preserve">Comisia ar trebui să efectueze o evaluare a prezentului regulament. Evaluarea ar trebui să acopere, printre altele, adoptarea noii forme juridice EU Inc., modul în care au fost constituite societățile EU Inc. și numărul de societăți care au fost create prin intermediul interfeței centrale a UE și cu ajutorul modelelor armonizate. O dată la cinci ani, Comisia ar trebui, de asemenea, să revizuiască costul maxim de </w:t>
      </w:r>
      <w:r w:rsidRPr="006A1690">
        <w:rPr>
          <w:noProof/>
        </w:rPr>
        <w:t>100</w:t>
      </w:r>
      <w:r w:rsidRPr="009A37A1">
        <w:rPr>
          <w:noProof/>
        </w:rPr>
        <w:t> EUR pentru înființarea rapidă a unei societăți EU Inc. prin intermediul interfeței centrale a UE, în conformitate cu indicele armonizat al prețurilor de consum.</w:t>
      </w:r>
    </w:p>
    <w:p w14:paraId="1E63D720" w14:textId="77777777" w:rsidR="0022762F" w:rsidRPr="009A37A1" w:rsidRDefault="0022762F" w:rsidP="00554559">
      <w:pPr>
        <w:pStyle w:val="Point0"/>
        <w:rPr>
          <w:noProof/>
        </w:rPr>
      </w:pPr>
      <w:r>
        <w:rPr>
          <w:noProof/>
        </w:rPr>
        <w:t>(86)</w:t>
      </w:r>
      <w:r>
        <w:rPr>
          <w:noProof/>
        </w:rPr>
        <w:tab/>
      </w:r>
      <w:r w:rsidRPr="009A37A1">
        <w:rPr>
          <w:noProof/>
        </w:rPr>
        <w:t>Autoritatea Europeană pentru Protecția Datelor a fost consultată în conformitate cu articolul </w:t>
      </w:r>
      <w:r w:rsidRPr="006A1690">
        <w:rPr>
          <w:noProof/>
        </w:rPr>
        <w:t>42</w:t>
      </w:r>
      <w:r w:rsidRPr="009A37A1">
        <w:rPr>
          <w:noProof/>
        </w:rPr>
        <w:t xml:space="preserve"> alineatul (</w:t>
      </w:r>
      <w:r w:rsidRPr="006A1690">
        <w:rPr>
          <w:noProof/>
        </w:rPr>
        <w:t>1</w:t>
      </w:r>
      <w:r w:rsidRPr="009A37A1">
        <w:rPr>
          <w:noProof/>
        </w:rPr>
        <w:t>) din Regulamentul (UE) </w:t>
      </w:r>
      <w:r w:rsidRPr="006A1690">
        <w:rPr>
          <w:noProof/>
        </w:rPr>
        <w:t>2018</w:t>
      </w:r>
      <w:r w:rsidRPr="009A37A1">
        <w:rPr>
          <w:noProof/>
        </w:rPr>
        <w:t>/</w:t>
      </w:r>
      <w:r w:rsidRPr="006A1690">
        <w:rPr>
          <w:noProof/>
        </w:rPr>
        <w:t>1725</w:t>
      </w:r>
      <w:r w:rsidRPr="009A37A1">
        <w:rPr>
          <w:noProof/>
        </w:rPr>
        <w:t xml:space="preserve"> al Parlamentului European și al Consiliului (</w:t>
      </w:r>
      <w:r w:rsidRPr="006A1690">
        <w:rPr>
          <w:noProof/>
        </w:rPr>
        <w:t>13</w:t>
      </w:r>
      <w:r w:rsidRPr="009A37A1">
        <w:rPr>
          <w:noProof/>
        </w:rPr>
        <w:t>) și a emis un aviz la [</w:t>
      </w:r>
      <w:r w:rsidRPr="00560080">
        <w:rPr>
          <w:i/>
          <w:noProof/>
        </w:rPr>
        <w:t>a se insera data</w:t>
      </w:r>
      <w:r w:rsidRPr="009A37A1">
        <w:rPr>
          <w:noProof/>
        </w:rPr>
        <w:t>].</w:t>
      </w:r>
    </w:p>
    <w:p w14:paraId="7740A0EB" w14:textId="77777777" w:rsidR="00A07D9E" w:rsidRPr="009A37A1" w:rsidRDefault="00A07D9E" w:rsidP="00554559">
      <w:pPr>
        <w:pStyle w:val="Point0"/>
        <w:ind w:left="851" w:hanging="851"/>
        <w:rPr>
          <w:noProof/>
        </w:rPr>
      </w:pPr>
      <w:r>
        <w:rPr>
          <w:noProof/>
        </w:rPr>
        <w:t>(87)</w:t>
      </w:r>
      <w:r>
        <w:rPr>
          <w:noProof/>
        </w:rPr>
        <w:tab/>
      </w:r>
      <w:r w:rsidRPr="009A37A1">
        <w:rPr>
          <w:noProof/>
        </w:rPr>
        <w:t xml:space="preserve">Pentru a acorda timp pentru pregătirea statelor membre și a întreprinderilor, prezentul regulament ar trebui să se aplice după </w:t>
      </w:r>
      <w:r w:rsidRPr="006A1690">
        <w:rPr>
          <w:noProof/>
        </w:rPr>
        <w:t>12</w:t>
      </w:r>
      <w:r w:rsidRPr="009A37A1">
        <w:rPr>
          <w:noProof/>
        </w:rPr>
        <w:t xml:space="preserve"> luni de la intrarea sa în vigoare.</w:t>
      </w:r>
    </w:p>
    <w:p w14:paraId="056A3D5A" w14:textId="77777777" w:rsidR="00C662A4" w:rsidRPr="009A37A1" w:rsidRDefault="00C662A4" w:rsidP="00C662A4">
      <w:pPr>
        <w:rPr>
          <w:noProof/>
        </w:rPr>
      </w:pPr>
    </w:p>
    <w:p w14:paraId="57C06169" w14:textId="77777777" w:rsidR="004A0A88" w:rsidRPr="009A37A1" w:rsidRDefault="004A0A88" w:rsidP="00F425AE">
      <w:pPr>
        <w:pStyle w:val="Formuledadoption"/>
        <w:keepNext w:val="0"/>
        <w:rPr>
          <w:noProof/>
        </w:rPr>
      </w:pPr>
      <w:r w:rsidRPr="009A37A1">
        <w:rPr>
          <w:noProof/>
        </w:rPr>
        <w:t>ADOPTĂ PREZENTUL REGULAMENT:</w:t>
      </w:r>
    </w:p>
    <w:p w14:paraId="0A65F06F" w14:textId="77777777" w:rsidR="00C662A4" w:rsidRPr="009A37A1" w:rsidRDefault="00C662A4">
      <w:pPr>
        <w:rPr>
          <w:noProof/>
        </w:rPr>
      </w:pPr>
    </w:p>
    <w:p w14:paraId="03C58C66" w14:textId="77777777" w:rsidR="007554BA" w:rsidRPr="00560080" w:rsidRDefault="007554BA" w:rsidP="00F425AE">
      <w:pPr>
        <w:keepNext/>
        <w:jc w:val="center"/>
        <w:rPr>
          <w:b/>
          <w:bCs/>
          <w:noProof/>
        </w:rPr>
      </w:pPr>
      <w:r w:rsidRPr="00560080">
        <w:rPr>
          <w:b/>
          <w:noProof/>
        </w:rPr>
        <w:t>CAPITOLUL I - PRINCIPII GENERALE</w:t>
      </w:r>
    </w:p>
    <w:p w14:paraId="4CA7CFC3" w14:textId="77777777" w:rsidR="00B51437" w:rsidRPr="00560080" w:rsidRDefault="4F163853" w:rsidP="00F425AE">
      <w:pPr>
        <w:pStyle w:val="Titrearticle"/>
        <w:spacing w:before="0"/>
        <w:rPr>
          <w:b/>
          <w:bCs/>
          <w:i w:val="0"/>
          <w:noProof/>
        </w:rPr>
      </w:pPr>
      <w:r w:rsidRPr="00560080">
        <w:rPr>
          <w:b/>
          <w:i w:val="0"/>
          <w:noProof/>
        </w:rPr>
        <w:t>Articolul 1</w:t>
      </w:r>
    </w:p>
    <w:p w14:paraId="5CDA5A35" w14:textId="77777777" w:rsidR="003F39B6" w:rsidRPr="00560080" w:rsidRDefault="67F3F1A7" w:rsidP="00F425AE">
      <w:pPr>
        <w:jc w:val="center"/>
        <w:rPr>
          <w:b/>
          <w:bCs/>
          <w:i/>
          <w:iCs/>
          <w:noProof/>
        </w:rPr>
      </w:pPr>
      <w:r w:rsidRPr="00560080">
        <w:rPr>
          <w:b/>
          <w:i/>
          <w:noProof/>
        </w:rPr>
        <w:t>Obiect</w:t>
      </w:r>
    </w:p>
    <w:p w14:paraId="3FC39273" w14:textId="77777777" w:rsidR="007C6A23" w:rsidRPr="009A37A1" w:rsidRDefault="0C2D2066" w:rsidP="00997B33">
      <w:pPr>
        <w:ind w:left="426"/>
        <w:rPr>
          <w:noProof/>
        </w:rPr>
      </w:pPr>
      <w:r w:rsidRPr="009A37A1">
        <w:rPr>
          <w:noProof/>
        </w:rPr>
        <w:t>Prezentul regulament stabilește norme menite să îmbunătățească funcționarea pieței interne și să creeze un cadru juridic eficient pentru societăți și investitori prin:</w:t>
      </w:r>
    </w:p>
    <w:p w14:paraId="4CD60E88" w14:textId="77777777" w:rsidR="000517DF" w:rsidRPr="009A37A1" w:rsidRDefault="000F2C0C" w:rsidP="00997B33">
      <w:pPr>
        <w:pStyle w:val="Point0"/>
        <w:tabs>
          <w:tab w:val="num" w:pos="993"/>
        </w:tabs>
        <w:ind w:left="851" w:hanging="425"/>
        <w:rPr>
          <w:noProof/>
        </w:rPr>
      </w:pPr>
      <w:r>
        <w:rPr>
          <w:noProof/>
        </w:rPr>
        <w:t>(a)</w:t>
      </w:r>
      <w:r>
        <w:rPr>
          <w:noProof/>
        </w:rPr>
        <w:tab/>
      </w:r>
      <w:r w:rsidRPr="009A37A1">
        <w:rPr>
          <w:noProof/>
        </w:rPr>
        <w:t>crearea unei noi forme juridice armonizate de societate cu răspundere limitată („EU Inc.”), care să fie prevăzută în ordinea juridică a fiecărui stat membru;</w:t>
      </w:r>
    </w:p>
    <w:p w14:paraId="4AF85F8E" w14:textId="77777777" w:rsidR="000F2C0C" w:rsidRPr="009A37A1" w:rsidRDefault="000F2C0C" w:rsidP="00997B33">
      <w:pPr>
        <w:pStyle w:val="Point0"/>
        <w:tabs>
          <w:tab w:val="num" w:pos="993"/>
        </w:tabs>
        <w:ind w:left="851" w:hanging="425"/>
        <w:rPr>
          <w:noProof/>
        </w:rPr>
      </w:pPr>
      <w:r>
        <w:rPr>
          <w:noProof/>
        </w:rPr>
        <w:lastRenderedPageBreak/>
        <w:t>(b)</w:t>
      </w:r>
      <w:r>
        <w:rPr>
          <w:noProof/>
        </w:rPr>
        <w:tab/>
      </w:r>
      <w:r w:rsidRPr="009A37A1">
        <w:rPr>
          <w:noProof/>
        </w:rPr>
        <w:t>crearea unei interfețe centrale a UE, bazată pe sistemul de interconectare a registrelor comerțului (BRIS), în scopul înregistrării societăților care au forma juridică EU Inc., precum și al depunerii de informații și documente de către societățile EU Inc.;</w:t>
      </w:r>
    </w:p>
    <w:p w14:paraId="3576B6DC" w14:textId="77777777" w:rsidR="00E25B05" w:rsidRPr="009A37A1" w:rsidRDefault="00E25B05" w:rsidP="00997B33">
      <w:pPr>
        <w:pStyle w:val="Point0"/>
        <w:tabs>
          <w:tab w:val="num" w:pos="993"/>
        </w:tabs>
        <w:ind w:left="851" w:hanging="425"/>
        <w:rPr>
          <w:noProof/>
        </w:rPr>
      </w:pPr>
      <w:r>
        <w:rPr>
          <w:noProof/>
        </w:rPr>
        <w:t>(c)</w:t>
      </w:r>
      <w:r>
        <w:rPr>
          <w:noProof/>
        </w:rPr>
        <w:tab/>
      </w:r>
      <w:r w:rsidRPr="009A37A1">
        <w:rPr>
          <w:noProof/>
        </w:rPr>
        <w:t>introducerea unor măsuri de reducere a obstacolelor din calea utilizării și acceptării documentelor și informațiilor privind societățile EU Inc., inclusiv prin aplicarea principiului „doar o singură dată”;</w:t>
      </w:r>
    </w:p>
    <w:p w14:paraId="2651DB75" w14:textId="77777777" w:rsidR="00E25B05" w:rsidRPr="009A37A1" w:rsidRDefault="00E25B05" w:rsidP="00997B33">
      <w:pPr>
        <w:pStyle w:val="Point0"/>
        <w:tabs>
          <w:tab w:val="num" w:pos="993"/>
        </w:tabs>
        <w:ind w:left="851" w:hanging="425"/>
        <w:rPr>
          <w:noProof/>
        </w:rPr>
      </w:pPr>
      <w:r>
        <w:rPr>
          <w:noProof/>
        </w:rPr>
        <w:t>(d)</w:t>
      </w:r>
      <w:r>
        <w:rPr>
          <w:noProof/>
        </w:rPr>
        <w:tab/>
      </w:r>
      <w:r w:rsidRPr="009A37A1">
        <w:rPr>
          <w:noProof/>
        </w:rPr>
        <w:t>introducerea unor măsuri de reducere a sarcinii administrative în cadrul procedurilor reglementate de prezentul regulament pe parcursul întregului ciclu de viață al societăților EU Inc., inclusiv al procedurilor legate de investiții;</w:t>
      </w:r>
    </w:p>
    <w:p w14:paraId="2D5CE08F" w14:textId="77777777" w:rsidR="00E25B05" w:rsidRPr="009A37A1" w:rsidRDefault="00E25B05" w:rsidP="00997B33">
      <w:pPr>
        <w:pStyle w:val="Point0"/>
        <w:tabs>
          <w:tab w:val="num" w:pos="993"/>
        </w:tabs>
        <w:ind w:left="851" w:hanging="425"/>
        <w:rPr>
          <w:noProof/>
        </w:rPr>
      </w:pPr>
      <w:r>
        <w:rPr>
          <w:noProof/>
        </w:rPr>
        <w:t>(e)</w:t>
      </w:r>
      <w:r>
        <w:rPr>
          <w:noProof/>
        </w:rPr>
        <w:tab/>
      </w:r>
      <w:r w:rsidRPr="009A37A1">
        <w:rPr>
          <w:noProof/>
        </w:rPr>
        <w:t>eliminarea obstacolelor în ceea ce privește finanțarea societăților EU Inc. și investițiile în aceste societăți;</w:t>
      </w:r>
    </w:p>
    <w:p w14:paraId="5F1FAB9C" w14:textId="77777777" w:rsidR="00B21B11" w:rsidRPr="009A37A1" w:rsidRDefault="00E25B05" w:rsidP="00997B33">
      <w:pPr>
        <w:pStyle w:val="Point0"/>
        <w:tabs>
          <w:tab w:val="num" w:pos="993"/>
        </w:tabs>
        <w:ind w:left="851" w:hanging="425"/>
        <w:rPr>
          <w:noProof/>
        </w:rPr>
      </w:pPr>
      <w:r>
        <w:rPr>
          <w:noProof/>
        </w:rPr>
        <w:t>(f)</w:t>
      </w:r>
      <w:r>
        <w:rPr>
          <w:noProof/>
        </w:rPr>
        <w:tab/>
      </w:r>
      <w:r w:rsidRPr="009A37A1">
        <w:rPr>
          <w:noProof/>
        </w:rPr>
        <w:t>armonizarea anumitor aspecte ale procedurilor de insolvență aplicabile anumitor categorii de societăți care iau forma juridică EU Inc.;</w:t>
      </w:r>
    </w:p>
    <w:p w14:paraId="5D075B75" w14:textId="77777777" w:rsidR="00F0671E" w:rsidRPr="009A37A1" w:rsidRDefault="00F0671E" w:rsidP="00997B33">
      <w:pPr>
        <w:pStyle w:val="Point0"/>
        <w:tabs>
          <w:tab w:val="num" w:pos="993"/>
        </w:tabs>
        <w:ind w:left="851" w:hanging="425"/>
        <w:rPr>
          <w:noProof/>
        </w:rPr>
      </w:pPr>
      <w:r>
        <w:rPr>
          <w:noProof/>
        </w:rPr>
        <w:t>(g)</w:t>
      </w:r>
      <w:r>
        <w:rPr>
          <w:noProof/>
        </w:rPr>
        <w:tab/>
      </w:r>
      <w:r w:rsidRPr="009A37A1">
        <w:rPr>
          <w:noProof/>
        </w:rPr>
        <w:t>interzicerea anumitor măsuri discriminatorii față de societățile EU Inc. al căror sediu social se află într-un alt stat membru.</w:t>
      </w:r>
    </w:p>
    <w:p w14:paraId="7E4C84E5" w14:textId="77777777" w:rsidR="000C504B" w:rsidRPr="009A37A1" w:rsidRDefault="000C504B" w:rsidP="000C504B">
      <w:pPr>
        <w:rPr>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9"/>
      </w:tblGrid>
      <w:tr w:rsidR="00981518" w:rsidRPr="009A37A1" w14:paraId="00378694" w14:textId="77777777" w:rsidTr="25123A8C">
        <w:trPr>
          <w:trHeight w:val="1266"/>
        </w:trPr>
        <w:tc>
          <w:tcPr>
            <w:tcW w:w="9781" w:type="dxa"/>
          </w:tcPr>
          <w:p w14:paraId="58934CE3" w14:textId="77777777" w:rsidR="00981518" w:rsidRPr="00560080" w:rsidRDefault="00981518">
            <w:pPr>
              <w:jc w:val="center"/>
              <w:rPr>
                <w:b/>
                <w:bCs/>
                <w:noProof/>
              </w:rPr>
            </w:pPr>
            <w:r w:rsidRPr="00560080">
              <w:rPr>
                <w:b/>
                <w:noProof/>
              </w:rPr>
              <w:t>Articolul 2</w:t>
            </w:r>
          </w:p>
          <w:p w14:paraId="25F97882" w14:textId="77777777" w:rsidR="00981518" w:rsidRPr="00560080" w:rsidRDefault="00981518">
            <w:pPr>
              <w:jc w:val="center"/>
              <w:rPr>
                <w:b/>
                <w:bCs/>
                <w:i/>
                <w:iCs/>
                <w:noProof/>
              </w:rPr>
            </w:pPr>
            <w:r w:rsidRPr="00560080">
              <w:rPr>
                <w:b/>
                <w:i/>
                <w:noProof/>
              </w:rPr>
              <w:t>Definiții</w:t>
            </w:r>
          </w:p>
          <w:p w14:paraId="6E90D71C" w14:textId="77777777" w:rsidR="00981518" w:rsidRPr="009A37A1" w:rsidRDefault="00981518">
            <w:pPr>
              <w:spacing w:before="0" w:line="276" w:lineRule="auto"/>
              <w:ind w:left="426"/>
              <w:rPr>
                <w:noProof/>
              </w:rPr>
            </w:pPr>
            <w:r w:rsidRPr="009A37A1">
              <w:rPr>
                <w:noProof/>
              </w:rPr>
              <w:t xml:space="preserve">În sensul prezentului regulament, se aplică următoarele definiții: </w:t>
            </w:r>
          </w:p>
          <w:p w14:paraId="45993CBD" w14:textId="77777777" w:rsidR="00A869C6" w:rsidRPr="009A37A1" w:rsidRDefault="0036116D" w:rsidP="000C504B">
            <w:pPr>
              <w:pStyle w:val="ListParagraph"/>
              <w:numPr>
                <w:ilvl w:val="0"/>
                <w:numId w:val="27"/>
              </w:numPr>
              <w:spacing w:before="0" w:line="276" w:lineRule="auto"/>
              <w:ind w:hanging="474"/>
              <w:contextualSpacing w:val="0"/>
              <w:rPr>
                <w:noProof/>
              </w:rPr>
            </w:pPr>
            <w:r w:rsidRPr="009A37A1">
              <w:rPr>
                <w:noProof/>
              </w:rPr>
              <w:t>„interfață centrală a UE” înseamnă o interfață digitală cu utilizatorul instituită, operată și întreținută de Comisie, bazată pe BRIS și pe punctul său de acces digital din Uniune, astfel cum se menționează la articolul </w:t>
            </w:r>
            <w:r w:rsidRPr="006A1690">
              <w:rPr>
                <w:noProof/>
              </w:rPr>
              <w:t>22</w:t>
            </w:r>
            <w:r w:rsidRPr="009A37A1">
              <w:rPr>
                <w:noProof/>
              </w:rPr>
              <w:t xml:space="preserve"> din Directiva (UE) </w:t>
            </w:r>
            <w:r w:rsidRPr="006A1690">
              <w:rPr>
                <w:noProof/>
              </w:rPr>
              <w:t>2017</w:t>
            </w:r>
            <w:r w:rsidRPr="009A37A1">
              <w:rPr>
                <w:noProof/>
              </w:rPr>
              <w:t>/</w:t>
            </w:r>
            <w:r w:rsidRPr="006A1690">
              <w:rPr>
                <w:noProof/>
              </w:rPr>
              <w:t>1132</w:t>
            </w:r>
            <w:r w:rsidRPr="009A37A1">
              <w:rPr>
                <w:noProof/>
              </w:rPr>
              <w:t>; </w:t>
            </w:r>
          </w:p>
          <w:p w14:paraId="22BC0A56" w14:textId="77777777" w:rsidR="00DF053C" w:rsidRPr="009A37A1" w:rsidRDefault="0036116D" w:rsidP="000C504B">
            <w:pPr>
              <w:pStyle w:val="ListParagraph"/>
              <w:numPr>
                <w:ilvl w:val="0"/>
                <w:numId w:val="27"/>
              </w:numPr>
              <w:spacing w:before="0" w:line="276" w:lineRule="auto"/>
              <w:ind w:hanging="474"/>
              <w:contextualSpacing w:val="0"/>
              <w:rPr>
                <w:noProof/>
                <w:color w:val="1F1F1F"/>
              </w:rPr>
            </w:pPr>
            <w:r w:rsidRPr="009A37A1">
              <w:rPr>
                <w:noProof/>
              </w:rPr>
              <w:t>„</w:t>
            </w:r>
            <w:r w:rsidRPr="009A37A1">
              <w:rPr>
                <w:noProof/>
                <w:color w:val="1F1F1F"/>
              </w:rPr>
              <w:t>sistem de interconectare a registrelor comerțului</w:t>
            </w:r>
            <w:r w:rsidRPr="009A37A1">
              <w:rPr>
                <w:noProof/>
              </w:rPr>
              <w:t>”</w:t>
            </w:r>
            <w:r w:rsidRPr="009A37A1">
              <w:rPr>
                <w:noProof/>
                <w:color w:val="1F1F1F"/>
              </w:rPr>
              <w:t xml:space="preserve"> </w:t>
            </w:r>
            <w:r w:rsidRPr="009A37A1">
              <w:rPr>
                <w:noProof/>
              </w:rPr>
              <w:t>(„BRIS”)</w:t>
            </w:r>
            <w:r w:rsidRPr="009A37A1">
              <w:rPr>
                <w:noProof/>
                <w:color w:val="1F1F1F"/>
              </w:rPr>
              <w:t xml:space="preserve"> înseamnă sistemul de interconectare a registrelor care funcționează la nivelul Uniunii, compus din registrele comerțului din statele membre, platforma și portalul e-justiție, astfel cum se menționează la articolul </w:t>
            </w:r>
            <w:r w:rsidRPr="006A1690">
              <w:rPr>
                <w:noProof/>
                <w:color w:val="1F1F1F"/>
              </w:rPr>
              <w:t>22</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rPr>
              <w:t xml:space="preserve">; </w:t>
            </w:r>
          </w:p>
          <w:p w14:paraId="22E53965" w14:textId="77777777" w:rsidR="002042D7" w:rsidRPr="009A37A1" w:rsidRDefault="0036116D" w:rsidP="000C504B">
            <w:pPr>
              <w:pStyle w:val="ListParagraph"/>
              <w:numPr>
                <w:ilvl w:val="0"/>
                <w:numId w:val="27"/>
              </w:numPr>
              <w:spacing w:before="0" w:line="278" w:lineRule="auto"/>
              <w:ind w:hanging="474"/>
              <w:contextualSpacing w:val="0"/>
              <w:rPr>
                <w:noProof/>
              </w:rPr>
            </w:pPr>
            <w:r w:rsidRPr="009A37A1">
              <w:rPr>
                <w:noProof/>
              </w:rPr>
              <w:t>„registru al comerțului” înseamnă un registru central, un registru comercial sau un registru al societăților comerciale menționat la articolul </w:t>
            </w:r>
            <w:r w:rsidRPr="006A1690">
              <w:rPr>
                <w:noProof/>
              </w:rPr>
              <w:t>16</w:t>
            </w:r>
            <w:r w:rsidRPr="009A37A1">
              <w:rPr>
                <w:noProof/>
              </w:rPr>
              <w:t xml:space="preserve"> alineatul (</w:t>
            </w:r>
            <w:r w:rsidRPr="006A1690">
              <w:rPr>
                <w:noProof/>
              </w:rPr>
              <w:t>1</w:t>
            </w:r>
            <w:r w:rsidRPr="009A37A1">
              <w:rPr>
                <w:noProof/>
              </w:rPr>
              <w:t xml:space="preserve">) din Directiva (UE) </w:t>
            </w:r>
            <w:r w:rsidRPr="006A1690">
              <w:rPr>
                <w:noProof/>
              </w:rPr>
              <w:t>2017</w:t>
            </w:r>
            <w:r w:rsidRPr="009A37A1">
              <w:rPr>
                <w:noProof/>
              </w:rPr>
              <w:t>/</w:t>
            </w:r>
            <w:r w:rsidRPr="006A1690">
              <w:rPr>
                <w:noProof/>
              </w:rPr>
              <w:t>1132</w:t>
            </w:r>
            <w:r w:rsidRPr="009A37A1">
              <w:rPr>
                <w:noProof/>
              </w:rPr>
              <w:t>;</w:t>
            </w:r>
          </w:p>
          <w:p w14:paraId="4ED79B5A" w14:textId="77777777" w:rsidR="001E32BD" w:rsidRPr="009A37A1" w:rsidRDefault="0036116D" w:rsidP="000C504B">
            <w:pPr>
              <w:pStyle w:val="ListParagraph"/>
              <w:numPr>
                <w:ilvl w:val="0"/>
                <w:numId w:val="27"/>
              </w:numPr>
              <w:spacing w:before="0" w:line="278" w:lineRule="auto"/>
              <w:ind w:hanging="474"/>
              <w:contextualSpacing w:val="0"/>
              <w:rPr>
                <w:noProof/>
              </w:rPr>
            </w:pPr>
            <w:r w:rsidRPr="009A37A1">
              <w:rPr>
                <w:noProof/>
              </w:rPr>
              <w:t>„acționar” înseamnă unul dintre acționarii fondatori și orice altă persoană fizică sau juridică înregistrată în registrul digital al acțiunilor;</w:t>
            </w:r>
          </w:p>
          <w:p w14:paraId="406FA65C" w14:textId="77777777" w:rsidR="00981518" w:rsidRPr="009A37A1" w:rsidRDefault="0036116D" w:rsidP="000C504B">
            <w:pPr>
              <w:pStyle w:val="ListParagraph"/>
              <w:numPr>
                <w:ilvl w:val="0"/>
                <w:numId w:val="27"/>
              </w:numPr>
              <w:spacing w:before="0" w:line="278" w:lineRule="auto"/>
              <w:ind w:hanging="474"/>
              <w:contextualSpacing w:val="0"/>
              <w:rPr>
                <w:noProof/>
              </w:rPr>
            </w:pPr>
            <w:r w:rsidRPr="009A37A1">
              <w:rPr>
                <w:noProof/>
              </w:rPr>
              <w:t>„statut” înseamnă actul constitutiv și statutul într-un singur document; </w:t>
            </w:r>
          </w:p>
          <w:p w14:paraId="164DE906" w14:textId="77777777" w:rsidR="00981518" w:rsidRPr="009A37A1" w:rsidRDefault="0036116D" w:rsidP="000C504B">
            <w:pPr>
              <w:pStyle w:val="ListParagraph"/>
              <w:numPr>
                <w:ilvl w:val="0"/>
                <w:numId w:val="27"/>
              </w:numPr>
              <w:spacing w:before="0" w:line="278" w:lineRule="auto"/>
              <w:ind w:hanging="474"/>
              <w:contextualSpacing w:val="0"/>
              <w:rPr>
                <w:noProof/>
                <w:color w:val="1F1F1F"/>
                <w:bdr w:val="none" w:sz="0" w:space="0" w:color="auto" w:frame="1"/>
              </w:rPr>
            </w:pPr>
            <w:r w:rsidRPr="009A37A1">
              <w:rPr>
                <w:noProof/>
              </w:rPr>
              <w:t>„</w:t>
            </w:r>
            <w:r w:rsidRPr="009A37A1">
              <w:rPr>
                <w:noProof/>
                <w:color w:val="1F1F1F"/>
                <w:bdr w:val="none" w:sz="0" w:space="0" w:color="auto" w:frame="1"/>
              </w:rPr>
              <w:t>sucursală</w:t>
            </w:r>
            <w:r w:rsidRPr="009A37A1">
              <w:rPr>
                <w:noProof/>
              </w:rPr>
              <w:t>”</w:t>
            </w:r>
            <w:r w:rsidRPr="009A37A1">
              <w:rPr>
                <w:noProof/>
                <w:color w:val="1F1F1F"/>
                <w:bdr w:val="none" w:sz="0" w:space="0" w:color="auto" w:frame="1"/>
              </w:rPr>
              <w:t xml:space="preserve"> înseamnă un sediu fix, care nu este o persoană juridică separată, dar care poate avea o conducere separată, prin intermediul căruia se desfășoară o activitate economică a unei societăți; </w:t>
            </w:r>
          </w:p>
          <w:p w14:paraId="45F1373D" w14:textId="77777777" w:rsidR="00A313D4" w:rsidRPr="009A37A1" w:rsidRDefault="0036116D" w:rsidP="000C504B">
            <w:pPr>
              <w:pStyle w:val="ListParagraph"/>
              <w:numPr>
                <w:ilvl w:val="0"/>
                <w:numId w:val="27"/>
              </w:numPr>
              <w:spacing w:before="0" w:line="278" w:lineRule="auto"/>
              <w:ind w:hanging="474"/>
              <w:contextualSpacing w:val="0"/>
              <w:rPr>
                <w:noProof/>
              </w:rPr>
            </w:pPr>
            <w:r w:rsidRPr="009A37A1">
              <w:rPr>
                <w:noProof/>
              </w:rPr>
              <w:t xml:space="preserve">„procedură integral online” înseamnă o procedură care poate fi efectuată integral online fără a fi necesară prezența în persoană în fața unei autorități, a unei persoane sau a unui organism mandatat în temeiul dreptului intern să se ocupe de orice aspect </w:t>
            </w:r>
            <w:r w:rsidRPr="009A37A1">
              <w:rPr>
                <w:noProof/>
              </w:rPr>
              <w:lastRenderedPageBreak/>
              <w:t>al procedurii;</w:t>
            </w:r>
          </w:p>
          <w:p w14:paraId="51E0F181" w14:textId="77777777" w:rsidR="00B82780" w:rsidRPr="009A37A1" w:rsidRDefault="00ED3027" w:rsidP="000C504B">
            <w:pPr>
              <w:pStyle w:val="ListParagraph"/>
              <w:numPr>
                <w:ilvl w:val="0"/>
                <w:numId w:val="27"/>
              </w:numPr>
              <w:spacing w:before="0" w:line="278" w:lineRule="auto"/>
              <w:ind w:hanging="474"/>
              <w:contextualSpacing w:val="0"/>
              <w:rPr>
                <w:noProof/>
              </w:rPr>
            </w:pPr>
            <w:r w:rsidRPr="009A37A1">
              <w:rPr>
                <w:noProof/>
              </w:rPr>
              <w:t>„participare a angajaților” înseamnă participarea definită la articolul </w:t>
            </w:r>
            <w:r w:rsidRPr="006A1690">
              <w:rPr>
                <w:noProof/>
              </w:rPr>
              <w:t>2</w:t>
            </w:r>
            <w:r w:rsidRPr="009A37A1">
              <w:rPr>
                <w:noProof/>
              </w:rPr>
              <w:t xml:space="preserve"> litera (k) din Directiva </w:t>
            </w:r>
            <w:r w:rsidRPr="006A1690">
              <w:rPr>
                <w:noProof/>
              </w:rPr>
              <w:t>2001</w:t>
            </w:r>
            <w:r w:rsidRPr="009A37A1">
              <w:rPr>
                <w:noProof/>
              </w:rPr>
              <w:t>/</w:t>
            </w:r>
            <w:r w:rsidRPr="006A1690">
              <w:rPr>
                <w:noProof/>
              </w:rPr>
              <w:t>86</w:t>
            </w:r>
            <w:r w:rsidRPr="009A37A1">
              <w:rPr>
                <w:noProof/>
              </w:rPr>
              <w:t>/CE;</w:t>
            </w:r>
          </w:p>
          <w:p w14:paraId="3D9DD39B" w14:textId="77777777" w:rsidR="004511F4" w:rsidRPr="009A37A1" w:rsidRDefault="00ED3027" w:rsidP="000C504B">
            <w:pPr>
              <w:pStyle w:val="ListParagraph"/>
              <w:numPr>
                <w:ilvl w:val="0"/>
                <w:numId w:val="27"/>
              </w:numPr>
              <w:spacing w:before="0" w:line="278" w:lineRule="auto"/>
              <w:ind w:hanging="474"/>
              <w:contextualSpacing w:val="0"/>
              <w:rPr>
                <w:noProof/>
              </w:rPr>
            </w:pPr>
            <w:r w:rsidRPr="009A37A1">
              <w:rPr>
                <w:noProof/>
              </w:rPr>
              <w:t xml:space="preserve">„constituire” înseamnă întreaga procedură de înființare a unei societăți EU Inc., inclusiv toate etapele necesare pentru înscrierea acesteia în registrul comerțului; </w:t>
            </w:r>
          </w:p>
          <w:p w14:paraId="6ACBB0CE" w14:textId="77777777" w:rsidR="00A86165" w:rsidRPr="009A37A1" w:rsidRDefault="00ED3027" w:rsidP="000C504B">
            <w:pPr>
              <w:pStyle w:val="ListParagraph"/>
              <w:numPr>
                <w:ilvl w:val="0"/>
                <w:numId w:val="27"/>
              </w:numPr>
              <w:shd w:val="clear" w:color="auto" w:fill="FFFFFF" w:themeFill="background1"/>
              <w:spacing w:line="276" w:lineRule="auto"/>
              <w:ind w:hanging="474"/>
              <w:contextualSpacing w:val="0"/>
              <w:rPr>
                <w:bCs/>
                <w:noProof/>
              </w:rPr>
            </w:pPr>
            <w:r w:rsidRPr="009A37A1">
              <w:rPr>
                <w:noProof/>
              </w:rPr>
              <w:t>„depunere” înseamnă procedura de transmitere a informațiilor sau a documentelor către un registru al comerțului, fie direct, fie prin intermediul interfeței centrale a UE;</w:t>
            </w:r>
          </w:p>
          <w:p w14:paraId="234AC453" w14:textId="77777777" w:rsidR="00FC47C1" w:rsidRPr="009A37A1" w:rsidRDefault="00ED3027" w:rsidP="000C504B">
            <w:pPr>
              <w:pStyle w:val="ListParagraph"/>
              <w:numPr>
                <w:ilvl w:val="0"/>
                <w:numId w:val="27"/>
              </w:numPr>
              <w:spacing w:before="0" w:line="278" w:lineRule="auto"/>
              <w:ind w:hanging="474"/>
              <w:contextualSpacing w:val="0"/>
              <w:rPr>
                <w:noProof/>
                <w:color w:val="1F1F1F"/>
                <w:bdr w:val="none" w:sz="0" w:space="0" w:color="auto" w:frame="1"/>
              </w:rPr>
            </w:pPr>
            <w:r w:rsidRPr="009A37A1">
              <w:rPr>
                <w:noProof/>
              </w:rPr>
              <w:t>„</w:t>
            </w:r>
            <w:r w:rsidRPr="009A37A1">
              <w:rPr>
                <w:noProof/>
                <w:color w:val="1F1F1F"/>
              </w:rPr>
              <w:t>obiectul de activitate al societății</w:t>
            </w:r>
            <w:r w:rsidRPr="009A37A1">
              <w:rPr>
                <w:noProof/>
              </w:rPr>
              <w:t>”</w:t>
            </w:r>
            <w:r w:rsidRPr="009A37A1">
              <w:rPr>
                <w:noProof/>
                <w:color w:val="1F1F1F"/>
              </w:rPr>
              <w:t xml:space="preserve"> înseamnă activitatea sau activitățile principale ale societății, exprimate utilizând codul relevant din clasificarea statistică a activităților economice în Comunitatea Europeană (NACE) și, dacă este cazul, activități și scopuri mai specifice;</w:t>
            </w:r>
          </w:p>
          <w:p w14:paraId="065A76CD" w14:textId="77777777" w:rsidR="00F438DF" w:rsidRPr="009A37A1" w:rsidRDefault="00ED3027" w:rsidP="000C504B">
            <w:pPr>
              <w:pStyle w:val="ListParagraph"/>
              <w:numPr>
                <w:ilvl w:val="0"/>
                <w:numId w:val="27"/>
              </w:numPr>
              <w:spacing w:before="0" w:line="278" w:lineRule="auto"/>
              <w:ind w:hanging="474"/>
              <w:contextualSpacing w:val="0"/>
              <w:rPr>
                <w:noProof/>
                <w:color w:val="1F1F1F"/>
                <w:bdr w:val="none" w:sz="0" w:space="0" w:color="auto" w:frame="1"/>
              </w:rPr>
            </w:pPr>
            <w:r w:rsidRPr="009A37A1">
              <w:rPr>
                <w:noProof/>
              </w:rPr>
              <w:t>„societate cu asociat unic” înseamnă o societate ale cărei acțiuni sunt deținute de un singur acționar;</w:t>
            </w:r>
          </w:p>
          <w:p w14:paraId="578C575C" w14:textId="77777777" w:rsidR="009A52FE" w:rsidRPr="009A37A1" w:rsidRDefault="00ED3027" w:rsidP="000C504B">
            <w:pPr>
              <w:pStyle w:val="ListParagraph"/>
              <w:numPr>
                <w:ilvl w:val="0"/>
                <w:numId w:val="27"/>
              </w:numPr>
              <w:shd w:val="clear" w:color="auto" w:fill="FFFFFF" w:themeFill="background1"/>
              <w:spacing w:line="276" w:lineRule="auto"/>
              <w:ind w:hanging="474"/>
              <w:contextualSpacing w:val="0"/>
              <w:rPr>
                <w:bCs/>
                <w:noProof/>
              </w:rPr>
            </w:pPr>
            <w:r w:rsidRPr="009A37A1">
              <w:rPr>
                <w:noProof/>
              </w:rPr>
              <w:t>„lichidare” înseamnă procedura de lichidare a activității societății dizolvate;</w:t>
            </w:r>
          </w:p>
          <w:p w14:paraId="3E0049CD" w14:textId="77777777" w:rsidR="005208BD" w:rsidRPr="009A37A1" w:rsidRDefault="00ED3027" w:rsidP="000C504B">
            <w:pPr>
              <w:pStyle w:val="ListParagraph"/>
              <w:numPr>
                <w:ilvl w:val="0"/>
                <w:numId w:val="27"/>
              </w:numPr>
              <w:spacing w:before="0" w:line="278" w:lineRule="auto"/>
              <w:ind w:hanging="474"/>
              <w:contextualSpacing w:val="0"/>
              <w:rPr>
                <w:noProof/>
              </w:rPr>
            </w:pPr>
            <w:r w:rsidRPr="009A37A1">
              <w:rPr>
                <w:noProof/>
              </w:rPr>
              <w:t>„procura UE digitală” înseamnă un document standardizat, autentificat digital, care autorizează o persoană să reprezinte o societate în cadrul procedurilor transfrontaliere de drept al societăților comerciale din Uniune și care este acceptat ca dovadă a dreptului persoanei autorizate de a acționa în numele societății în conformitate cu articolul </w:t>
            </w:r>
            <w:r w:rsidRPr="006A1690">
              <w:rPr>
                <w:noProof/>
              </w:rPr>
              <w:t>16</w:t>
            </w:r>
            <w:r w:rsidRPr="009A37A1">
              <w:rPr>
                <w:noProof/>
              </w:rPr>
              <w:t xml:space="preserve">c din Directiva (UE) </w:t>
            </w:r>
            <w:r w:rsidRPr="006A1690">
              <w:rPr>
                <w:noProof/>
              </w:rPr>
              <w:t>2017</w:t>
            </w:r>
            <w:r w:rsidRPr="009A37A1">
              <w:rPr>
                <w:noProof/>
              </w:rPr>
              <w:t>/</w:t>
            </w:r>
            <w:r w:rsidRPr="006A1690">
              <w:rPr>
                <w:noProof/>
              </w:rPr>
              <w:t>1132</w:t>
            </w:r>
            <w:r w:rsidRPr="009A37A1">
              <w:rPr>
                <w:noProof/>
              </w:rPr>
              <w:t xml:space="preserve">; </w:t>
            </w:r>
          </w:p>
          <w:p w14:paraId="2C1C0E19" w14:textId="77777777" w:rsidR="00C540C4" w:rsidRPr="009A37A1" w:rsidRDefault="00ED3027" w:rsidP="000C504B">
            <w:pPr>
              <w:pStyle w:val="ListParagraph"/>
              <w:numPr>
                <w:ilvl w:val="0"/>
                <w:numId w:val="27"/>
              </w:numPr>
              <w:spacing w:before="0" w:line="278" w:lineRule="auto"/>
              <w:ind w:hanging="474"/>
              <w:contextualSpacing w:val="0"/>
              <w:rPr>
                <w:noProof/>
              </w:rPr>
            </w:pPr>
            <w:r w:rsidRPr="009A37A1">
              <w:rPr>
                <w:noProof/>
              </w:rPr>
              <w:t>„certificat de societate din UE” înseamnă un document autentificat eliberat de registrul comerțului dintr-un stat membru, care conține informații esențiale despre o societate înregistrată în registrul comerțului respectiv și care este acceptat în statele membre ale UE, în conformitate cu articolul </w:t>
            </w:r>
            <w:r w:rsidRPr="006A1690">
              <w:rPr>
                <w:noProof/>
              </w:rPr>
              <w:t>16</w:t>
            </w:r>
            <w:r w:rsidRPr="009A37A1">
              <w:rPr>
                <w:noProof/>
              </w:rPr>
              <w:t xml:space="preserve">b din Directiva (UE) </w:t>
            </w:r>
            <w:r w:rsidRPr="006A1690">
              <w:rPr>
                <w:noProof/>
              </w:rPr>
              <w:t>2017</w:t>
            </w:r>
            <w:r w:rsidRPr="009A37A1">
              <w:rPr>
                <w:noProof/>
              </w:rPr>
              <w:t>/</w:t>
            </w:r>
            <w:r w:rsidRPr="006A1690">
              <w:rPr>
                <w:noProof/>
              </w:rPr>
              <w:t>1132</w:t>
            </w:r>
            <w:r w:rsidRPr="009A37A1">
              <w:rPr>
                <w:noProof/>
              </w:rPr>
              <w:t>;</w:t>
            </w:r>
          </w:p>
          <w:p w14:paraId="4B5599A4" w14:textId="77777777" w:rsidR="00B44EBD" w:rsidRPr="009A37A1" w:rsidRDefault="00ED3027" w:rsidP="000C504B">
            <w:pPr>
              <w:pStyle w:val="ListParagraph"/>
              <w:numPr>
                <w:ilvl w:val="0"/>
                <w:numId w:val="27"/>
              </w:numPr>
              <w:spacing w:before="0" w:line="278" w:lineRule="auto"/>
              <w:ind w:hanging="474"/>
              <w:contextualSpacing w:val="0"/>
              <w:rPr>
                <w:noProof/>
              </w:rPr>
            </w:pPr>
            <w:r w:rsidRPr="009A37A1">
              <w:rPr>
                <w:noProof/>
              </w:rPr>
              <w:t xml:space="preserve">„legalizare” înseamnă formalitatea prin care se certifică autenticitatea semnăturii pe un act a unei persoane care ocupă o funcție oficială, a calității în care a acționat semnatarul actului și, dacă este cazul, a identității sigiliului sau ștampilei aplicate pe actul respectiv; </w:t>
            </w:r>
          </w:p>
          <w:p w14:paraId="2DF40A23" w14:textId="77777777" w:rsidR="00B44EBD" w:rsidRPr="009A37A1" w:rsidRDefault="00ED3027" w:rsidP="000C504B">
            <w:pPr>
              <w:pStyle w:val="ListParagraph"/>
              <w:numPr>
                <w:ilvl w:val="0"/>
                <w:numId w:val="27"/>
              </w:numPr>
              <w:spacing w:before="0" w:line="278" w:lineRule="auto"/>
              <w:ind w:hanging="474"/>
              <w:contextualSpacing w:val="0"/>
              <w:rPr>
                <w:noProof/>
              </w:rPr>
            </w:pPr>
            <w:r w:rsidRPr="009A37A1">
              <w:rPr>
                <w:noProof/>
              </w:rPr>
              <w:t xml:space="preserve">„formalitate similară” înseamnă adăugarea certificatului prevăzut de Convenția privind apostila; </w:t>
            </w:r>
          </w:p>
          <w:p w14:paraId="0635A73A" w14:textId="77777777" w:rsidR="00840D99" w:rsidRPr="009A37A1" w:rsidRDefault="00ED3027" w:rsidP="000C504B">
            <w:pPr>
              <w:pStyle w:val="ListParagraph"/>
              <w:numPr>
                <w:ilvl w:val="0"/>
                <w:numId w:val="27"/>
              </w:numPr>
              <w:spacing w:before="0" w:line="278" w:lineRule="auto"/>
              <w:ind w:hanging="474"/>
              <w:contextualSpacing w:val="0"/>
              <w:rPr>
                <w:noProof/>
                <w:color w:val="1F1F1F"/>
              </w:rPr>
            </w:pPr>
            <w:r w:rsidRPr="009A37A1">
              <w:rPr>
                <w:noProof/>
              </w:rPr>
              <w:t>„</w:t>
            </w:r>
            <w:r w:rsidRPr="009A37A1">
              <w:rPr>
                <w:noProof/>
                <w:color w:val="1F1F1F"/>
              </w:rPr>
              <w:t>înregistrarea unei sucursale</w:t>
            </w:r>
            <w:r w:rsidRPr="009A37A1">
              <w:rPr>
                <w:noProof/>
              </w:rPr>
              <w:t xml:space="preserve">” </w:t>
            </w:r>
            <w:r w:rsidRPr="009A37A1">
              <w:rPr>
                <w:noProof/>
                <w:color w:val="1F1F1F"/>
              </w:rPr>
              <w:t>înseamnă un proces care conduce la publicitatea documentelor și a informațiilor privind o sucursală deschisă într-un stat membru;</w:t>
            </w:r>
          </w:p>
          <w:p w14:paraId="535D0C9F" w14:textId="77777777" w:rsidR="00340C29" w:rsidRPr="009A37A1" w:rsidRDefault="00ED3027" w:rsidP="000C504B">
            <w:pPr>
              <w:pStyle w:val="ListParagraph"/>
              <w:numPr>
                <w:ilvl w:val="0"/>
                <w:numId w:val="27"/>
              </w:numPr>
              <w:spacing w:before="0" w:line="278" w:lineRule="auto"/>
              <w:ind w:hanging="474"/>
              <w:rPr>
                <w:noProof/>
              </w:rPr>
            </w:pPr>
            <w:r w:rsidRPr="009A37A1">
              <w:rPr>
                <w:noProof/>
              </w:rPr>
              <w:t>„</w:t>
            </w:r>
            <w:r w:rsidRPr="009A37A1">
              <w:rPr>
                <w:noProof/>
                <w:color w:val="1F1F1F"/>
              </w:rPr>
              <w:t>parte afiliată</w:t>
            </w:r>
            <w:r w:rsidRPr="009A37A1">
              <w:rPr>
                <w:noProof/>
              </w:rPr>
              <w:t>”</w:t>
            </w:r>
            <w:r w:rsidRPr="009A37A1">
              <w:rPr>
                <w:noProof/>
                <w:color w:val="1F1F1F"/>
              </w:rPr>
              <w:t xml:space="preserve"> are același înțeles cu cel din standardele internaționale de contabilitate adoptate în conformitate cu Regulamentul </w:t>
            </w:r>
            <w:r w:rsidRPr="009A37A1">
              <w:rPr>
                <w:noProof/>
                <w:color w:val="333333"/>
              </w:rPr>
              <w:t>(CE) nr. </w:t>
            </w:r>
            <w:r w:rsidRPr="006A1690">
              <w:rPr>
                <w:noProof/>
                <w:color w:val="333333"/>
              </w:rPr>
              <w:t>1606</w:t>
            </w:r>
            <w:r w:rsidRPr="009A37A1">
              <w:rPr>
                <w:noProof/>
                <w:color w:val="333333"/>
              </w:rPr>
              <w:t>/</w:t>
            </w:r>
            <w:r w:rsidRPr="006A1690">
              <w:rPr>
                <w:noProof/>
                <w:color w:val="333333"/>
              </w:rPr>
              <w:t>2002</w:t>
            </w:r>
            <w:r w:rsidRPr="009A37A1">
              <w:rPr>
                <w:noProof/>
                <w:color w:val="333333"/>
              </w:rPr>
              <w:t xml:space="preserve"> al Parlamentului European și al Consiliului</w:t>
            </w:r>
            <w:r w:rsidRPr="009A37A1">
              <w:rPr>
                <w:rStyle w:val="FootnoteReference"/>
                <w:noProof/>
                <w:color w:val="333333"/>
              </w:rPr>
              <w:footnoteReference w:id="46"/>
            </w:r>
            <w:r w:rsidRPr="009A37A1">
              <w:rPr>
                <w:noProof/>
                <w:color w:val="333333"/>
              </w:rPr>
              <w:t>;</w:t>
            </w:r>
          </w:p>
          <w:p w14:paraId="33BA2493" w14:textId="77777777" w:rsidR="00FE13CE" w:rsidRPr="009A37A1" w:rsidRDefault="00ED3027" w:rsidP="000C504B">
            <w:pPr>
              <w:pStyle w:val="ListParagraph"/>
              <w:numPr>
                <w:ilvl w:val="0"/>
                <w:numId w:val="27"/>
              </w:numPr>
              <w:tabs>
                <w:tab w:val="left" w:pos="1023"/>
              </w:tabs>
              <w:spacing w:before="0" w:line="278" w:lineRule="auto"/>
              <w:ind w:hanging="474"/>
              <w:contextualSpacing w:val="0"/>
              <w:rPr>
                <w:noProof/>
              </w:rPr>
            </w:pPr>
            <w:r w:rsidRPr="009A37A1">
              <w:rPr>
                <w:noProof/>
              </w:rPr>
              <w:t xml:space="preserve">„distribuire” înseamnă orice transfer direct sau indirect de valoare economică către </w:t>
            </w:r>
            <w:r w:rsidRPr="009A37A1">
              <w:rPr>
                <w:noProof/>
              </w:rPr>
              <w:lastRenderedPageBreak/>
              <w:t>un acționar, fără o contraprestație corespunzătoare și în absența unui scop comercial real, cu excepția reducerilor de capital, a achiziționării de acțiuni proprii de către societate și a răscumpărării de acțiuni;</w:t>
            </w:r>
          </w:p>
          <w:p w14:paraId="0719FC10" w14:textId="77777777" w:rsidR="00CB5ED7" w:rsidRPr="009A37A1" w:rsidRDefault="00ED3027" w:rsidP="000C504B">
            <w:pPr>
              <w:pStyle w:val="ListParagraph"/>
              <w:numPr>
                <w:ilvl w:val="0"/>
                <w:numId w:val="27"/>
              </w:numPr>
              <w:spacing w:before="0"/>
              <w:ind w:hanging="474"/>
              <w:contextualSpacing w:val="0"/>
              <w:rPr>
                <w:noProof/>
                <w:color w:val="1F1F1F"/>
              </w:rPr>
            </w:pPr>
            <w:r w:rsidRPr="009A37A1">
              <w:rPr>
                <w:noProof/>
              </w:rPr>
              <w:t>„registru digital al acțiunilor” înseamnă registrul acțiunilor ținut în format digital de societate sau de un terț, care conține informații privind proprietatea acțiunilor în orice moment, identificând deținătorul fiecărei acțiuni, precum și istoricul tuturor transferurilor de acțiuni;</w:t>
            </w:r>
          </w:p>
          <w:p w14:paraId="0AE7B16E" w14:textId="77777777" w:rsidR="00534A4B" w:rsidRPr="009A37A1" w:rsidRDefault="00ED3027" w:rsidP="000C504B">
            <w:pPr>
              <w:pStyle w:val="ListParagraph"/>
              <w:numPr>
                <w:ilvl w:val="0"/>
                <w:numId w:val="27"/>
              </w:numPr>
              <w:spacing w:before="0" w:line="278" w:lineRule="auto"/>
              <w:ind w:hanging="474"/>
              <w:contextualSpacing w:val="0"/>
              <w:rPr>
                <w:noProof/>
              </w:rPr>
            </w:pPr>
            <w:r w:rsidRPr="009A37A1">
              <w:rPr>
                <w:noProof/>
              </w:rPr>
              <w:t>„transfer de acțiuni” înseamnă o tranzacție care implică orice modificare a dreptului de proprietate asupra acțiunilor, indiferent dacă tranzacția este efectuată cu titlu oneros sau gratuit;</w:t>
            </w:r>
          </w:p>
          <w:p w14:paraId="758E849A" w14:textId="77777777" w:rsidR="00CB5ED7" w:rsidRPr="009A37A1" w:rsidRDefault="00ED3027" w:rsidP="000C504B">
            <w:pPr>
              <w:pStyle w:val="ListParagraph"/>
              <w:numPr>
                <w:ilvl w:val="0"/>
                <w:numId w:val="27"/>
              </w:numPr>
              <w:spacing w:before="0"/>
              <w:ind w:hanging="474"/>
              <w:contextualSpacing w:val="0"/>
              <w:rPr>
                <w:bCs/>
                <w:noProof/>
              </w:rPr>
            </w:pPr>
            <w:r w:rsidRPr="009A37A1">
              <w:rPr>
                <w:noProof/>
              </w:rPr>
              <w:t xml:space="preserve">„certificat digital de acționar” înseamnă un document juridic emis de societate, în care se specifică acțiunile deținute de un acționar, astfel cum reiese din registrul digital al acțiunilor, care confirmă dreptul de proprietate asupra acțiunilor specificate în certificat; </w:t>
            </w:r>
          </w:p>
          <w:p w14:paraId="7781F842" w14:textId="77777777" w:rsidR="0031489E" w:rsidRPr="009A37A1" w:rsidRDefault="00ED3027" w:rsidP="000C504B">
            <w:pPr>
              <w:pStyle w:val="ListParagraph"/>
              <w:numPr>
                <w:ilvl w:val="0"/>
                <w:numId w:val="27"/>
              </w:numPr>
              <w:shd w:val="clear" w:color="auto" w:fill="FFFFFF" w:themeFill="background1"/>
              <w:spacing w:line="276" w:lineRule="auto"/>
              <w:ind w:hanging="474"/>
              <w:contextualSpacing w:val="0"/>
              <w:rPr>
                <w:bCs/>
                <w:noProof/>
              </w:rPr>
            </w:pPr>
            <w:r w:rsidRPr="009A37A1">
              <w:rPr>
                <w:noProof/>
              </w:rPr>
              <w:t>„sistem multilateral de tranzacționare” înseamnă un sistem multilateral de tranzacționare în sensul definiției de la articolul </w:t>
            </w:r>
            <w:r w:rsidRPr="006A1690">
              <w:rPr>
                <w:noProof/>
              </w:rPr>
              <w:t>4</w:t>
            </w:r>
            <w:r w:rsidRPr="009A37A1">
              <w:rPr>
                <w:noProof/>
              </w:rPr>
              <w:t xml:space="preserve"> alineatul (</w:t>
            </w:r>
            <w:r w:rsidRPr="006A1690">
              <w:rPr>
                <w:noProof/>
              </w:rPr>
              <w:t>1</w:t>
            </w:r>
            <w:r w:rsidRPr="009A37A1">
              <w:rPr>
                <w:noProof/>
              </w:rPr>
              <w:t>) punctul </w:t>
            </w:r>
            <w:r w:rsidRPr="006A1690">
              <w:rPr>
                <w:noProof/>
              </w:rPr>
              <w:t>22</w:t>
            </w:r>
            <w:r w:rsidRPr="009A37A1">
              <w:rPr>
                <w:noProof/>
              </w:rPr>
              <w:t xml:space="preserve"> din Directiva </w:t>
            </w:r>
            <w:r w:rsidRPr="006A1690">
              <w:rPr>
                <w:noProof/>
              </w:rPr>
              <w:t>2014</w:t>
            </w:r>
            <w:r w:rsidRPr="009A37A1">
              <w:rPr>
                <w:noProof/>
              </w:rPr>
              <w:t>/</w:t>
            </w:r>
            <w:r w:rsidRPr="006A1690">
              <w:rPr>
                <w:noProof/>
              </w:rPr>
              <w:t>65</w:t>
            </w:r>
            <w:r w:rsidRPr="009A37A1">
              <w:rPr>
                <w:noProof/>
              </w:rPr>
              <w:t>/UE;</w:t>
            </w:r>
          </w:p>
          <w:p w14:paraId="501E06F8" w14:textId="77777777" w:rsidR="00595F47" w:rsidRPr="009A37A1" w:rsidRDefault="00ED3027" w:rsidP="000C504B">
            <w:pPr>
              <w:pStyle w:val="ListParagraph"/>
              <w:numPr>
                <w:ilvl w:val="0"/>
                <w:numId w:val="27"/>
              </w:numPr>
              <w:spacing w:before="0" w:line="278" w:lineRule="auto"/>
              <w:ind w:hanging="474"/>
              <w:rPr>
                <w:noProof/>
                <w:color w:val="1F1F1F"/>
              </w:rPr>
            </w:pPr>
            <w:r w:rsidRPr="009A37A1">
              <w:rPr>
                <w:noProof/>
              </w:rPr>
              <w:t>„piață reglementată” înseamnă o piață reglementată astfel cum este definită la articolul </w:t>
            </w:r>
            <w:r w:rsidRPr="006A1690">
              <w:rPr>
                <w:noProof/>
              </w:rPr>
              <w:t>4</w:t>
            </w:r>
            <w:r w:rsidRPr="009A37A1">
              <w:rPr>
                <w:noProof/>
              </w:rPr>
              <w:t xml:space="preserve"> alineatul (</w:t>
            </w:r>
            <w:r w:rsidRPr="006A1690">
              <w:rPr>
                <w:noProof/>
              </w:rPr>
              <w:t>1</w:t>
            </w:r>
            <w:r w:rsidRPr="009A37A1">
              <w:rPr>
                <w:noProof/>
              </w:rPr>
              <w:t>) punctul </w:t>
            </w:r>
            <w:r w:rsidRPr="006A1690">
              <w:rPr>
                <w:noProof/>
              </w:rPr>
              <w:t>21</w:t>
            </w:r>
            <w:r w:rsidRPr="009A37A1">
              <w:rPr>
                <w:noProof/>
              </w:rPr>
              <w:t xml:space="preserve"> din Directiva </w:t>
            </w:r>
            <w:r w:rsidRPr="006A1690">
              <w:rPr>
                <w:noProof/>
              </w:rPr>
              <w:t>2014</w:t>
            </w:r>
            <w:r w:rsidRPr="009A37A1">
              <w:rPr>
                <w:noProof/>
              </w:rPr>
              <w:t>/</w:t>
            </w:r>
            <w:r w:rsidRPr="006A1690">
              <w:rPr>
                <w:noProof/>
              </w:rPr>
              <w:t>65</w:t>
            </w:r>
            <w:r w:rsidRPr="009A37A1">
              <w:rPr>
                <w:noProof/>
              </w:rPr>
              <w:t>/UE;</w:t>
            </w:r>
          </w:p>
          <w:p w14:paraId="2AFE2FD6" w14:textId="77777777" w:rsidR="005B7776" w:rsidRPr="009A37A1" w:rsidRDefault="00ED3027" w:rsidP="000C504B">
            <w:pPr>
              <w:pStyle w:val="ListParagraph"/>
              <w:numPr>
                <w:ilvl w:val="0"/>
                <w:numId w:val="27"/>
              </w:numPr>
              <w:spacing w:before="0" w:line="278" w:lineRule="auto"/>
              <w:ind w:hanging="474"/>
              <w:contextualSpacing w:val="0"/>
              <w:rPr>
                <w:noProof/>
              </w:rPr>
            </w:pPr>
            <w:r w:rsidRPr="009A37A1">
              <w:rPr>
                <w:noProof/>
              </w:rPr>
              <w:t xml:space="preserve">„instrumente convertibile” înseamnă instrumente care conferă deținătorilor lor, integral sau parțial, dreptul sau obligația de a schimba creanța lor față de societate cu acțiuni noi în cadrul societății; </w:t>
            </w:r>
          </w:p>
          <w:p w14:paraId="747DF31D" w14:textId="77777777" w:rsidR="00AB4FE0" w:rsidRPr="009A37A1" w:rsidRDefault="00ED3027" w:rsidP="000C504B">
            <w:pPr>
              <w:pStyle w:val="ListParagraph"/>
              <w:numPr>
                <w:ilvl w:val="0"/>
                <w:numId w:val="27"/>
              </w:numPr>
              <w:spacing w:before="0" w:line="278" w:lineRule="auto"/>
              <w:ind w:hanging="474"/>
              <w:contextualSpacing w:val="0"/>
              <w:rPr>
                <w:noProof/>
                <w:color w:val="1F1F1F"/>
                <w:bdr w:val="none" w:sz="0" w:space="0" w:color="auto" w:frame="1"/>
              </w:rPr>
            </w:pPr>
            <w:r w:rsidRPr="009A37A1">
              <w:rPr>
                <w:noProof/>
              </w:rPr>
              <w:t>„warrante” înseamnă instrumente care conferă deținătorilor lor dreptul de a subscrie acțiuni noi în cadrul societății în schimbul unei contraprestații;</w:t>
            </w:r>
          </w:p>
          <w:p w14:paraId="1EE49F97" w14:textId="77777777" w:rsidR="00B23FCB" w:rsidRPr="009A37A1" w:rsidRDefault="00ED3027" w:rsidP="000C504B">
            <w:pPr>
              <w:pStyle w:val="ListParagraph"/>
              <w:numPr>
                <w:ilvl w:val="0"/>
                <w:numId w:val="27"/>
              </w:numPr>
              <w:spacing w:before="0" w:line="278" w:lineRule="auto"/>
              <w:ind w:hanging="474"/>
              <w:contextualSpacing w:val="0"/>
              <w:rPr>
                <w:noProof/>
                <w:color w:val="1F1F1F"/>
                <w:bdr w:val="none" w:sz="0" w:space="0" w:color="auto" w:frame="1"/>
              </w:rPr>
            </w:pPr>
            <w:r w:rsidRPr="009A37A1">
              <w:rPr>
                <w:noProof/>
              </w:rPr>
              <w:t>„</w:t>
            </w:r>
            <w:r w:rsidRPr="009A37A1">
              <w:rPr>
                <w:noProof/>
                <w:color w:val="1F1F1F"/>
                <w:bdr w:val="none" w:sz="0" w:space="0" w:color="auto" w:frame="1"/>
              </w:rPr>
              <w:t>drept de preempțiune</w:t>
            </w:r>
            <w:r w:rsidRPr="009A37A1">
              <w:rPr>
                <w:noProof/>
              </w:rPr>
              <w:t>”</w:t>
            </w:r>
            <w:r w:rsidRPr="009A37A1">
              <w:rPr>
                <w:noProof/>
                <w:color w:val="1F1F1F"/>
                <w:bdr w:val="none" w:sz="0" w:space="0" w:color="auto" w:frame="1"/>
              </w:rPr>
              <w:t xml:space="preserve"> </w:t>
            </w:r>
            <w:r w:rsidRPr="009A37A1">
              <w:rPr>
                <w:noProof/>
                <w:color w:val="1F1F1F"/>
              </w:rPr>
              <w:t xml:space="preserve">înseamnă </w:t>
            </w:r>
            <w:r w:rsidRPr="009A37A1">
              <w:rPr>
                <w:noProof/>
                <w:color w:val="1F1F1F"/>
                <w:bdr w:val="none" w:sz="0" w:space="0" w:color="auto" w:frame="1"/>
              </w:rPr>
              <w:t>dreptul preferențial deținut de acționarii existenți de a achiziționa acțiuni noi sau instrumente care conferă dreptul la acțiuni noi;</w:t>
            </w:r>
          </w:p>
          <w:p w14:paraId="43CB27AA" w14:textId="77777777" w:rsidR="00981518" w:rsidRPr="009A37A1" w:rsidRDefault="00ED3027" w:rsidP="000C504B">
            <w:pPr>
              <w:pStyle w:val="ListParagraph"/>
              <w:numPr>
                <w:ilvl w:val="0"/>
                <w:numId w:val="27"/>
              </w:numPr>
              <w:shd w:val="clear" w:color="auto" w:fill="FFFFFF" w:themeFill="background1"/>
              <w:tabs>
                <w:tab w:val="left" w:pos="1023"/>
              </w:tabs>
              <w:spacing w:line="276" w:lineRule="auto"/>
              <w:ind w:left="896" w:hanging="474"/>
              <w:contextualSpacing w:val="0"/>
              <w:rPr>
                <w:bCs/>
                <w:noProof/>
              </w:rPr>
            </w:pPr>
            <w:r w:rsidRPr="009A37A1">
              <w:rPr>
                <w:noProof/>
              </w:rPr>
              <w:t>„dizolvare” înseamnă decizia sau evenimentul, inclusiv o decizie a adunării generale, expirarea unui termen sau producerea unui eveniment specificat în statut sau într-o hotărâre judecătorească, care marchează sfârșitul operațiunilor comerciale normale ale societății și, cu excepția cazurilor de restructurare sau salvare, astfel cum se prevede în legislația privind insolvența, inițiază procesul de lichidare;</w:t>
            </w:r>
          </w:p>
          <w:p w14:paraId="63BD8D5B" w14:textId="77777777" w:rsidR="00315F44" w:rsidRPr="009A37A1" w:rsidRDefault="00ED3027" w:rsidP="000C504B">
            <w:pPr>
              <w:pStyle w:val="ListParagraph"/>
              <w:numPr>
                <w:ilvl w:val="0"/>
                <w:numId w:val="27"/>
              </w:numPr>
              <w:shd w:val="clear" w:color="auto" w:fill="FFFFFF" w:themeFill="background1"/>
              <w:tabs>
                <w:tab w:val="left" w:pos="1023"/>
              </w:tabs>
              <w:spacing w:line="276" w:lineRule="auto"/>
              <w:ind w:hanging="474"/>
              <w:contextualSpacing w:val="0"/>
              <w:rPr>
                <w:noProof/>
              </w:rPr>
            </w:pPr>
            <w:r w:rsidRPr="009A37A1">
              <w:rPr>
                <w:noProof/>
              </w:rPr>
              <w:t>„lichidare în condiții de solvabilitate” înseamnă o lichidare inițiată de societate atunci când aceasta este în măsură să își plătească integral datoriile într-o perioadă determinată.</w:t>
            </w:r>
          </w:p>
          <w:p w14:paraId="79E4CBC6" w14:textId="77777777" w:rsidR="00981518" w:rsidRPr="009A37A1" w:rsidRDefault="00981518" w:rsidP="00F425AE">
            <w:pPr>
              <w:shd w:val="clear" w:color="auto" w:fill="FFFFFF" w:themeFill="background1"/>
              <w:spacing w:line="276" w:lineRule="auto"/>
              <w:ind w:left="540"/>
              <w:rPr>
                <w:noProof/>
              </w:rPr>
            </w:pPr>
          </w:p>
          <w:p w14:paraId="596A6476" w14:textId="77777777" w:rsidR="00981518" w:rsidRPr="00560080" w:rsidRDefault="00981518" w:rsidP="00F425AE">
            <w:pPr>
              <w:spacing w:line="276" w:lineRule="auto"/>
              <w:jc w:val="center"/>
              <w:rPr>
                <w:b/>
                <w:bCs/>
                <w:noProof/>
              </w:rPr>
            </w:pPr>
            <w:r w:rsidRPr="00560080">
              <w:rPr>
                <w:b/>
                <w:noProof/>
              </w:rPr>
              <w:t>Articolul 3</w:t>
            </w:r>
          </w:p>
          <w:p w14:paraId="619CF4AE" w14:textId="77777777" w:rsidR="00981518" w:rsidRPr="00560080" w:rsidRDefault="00981518" w:rsidP="00F425AE">
            <w:pPr>
              <w:spacing w:line="276" w:lineRule="auto"/>
              <w:jc w:val="center"/>
              <w:rPr>
                <w:b/>
                <w:bCs/>
                <w:i/>
                <w:iCs/>
                <w:noProof/>
              </w:rPr>
            </w:pPr>
            <w:r w:rsidRPr="00560080">
              <w:rPr>
                <w:b/>
                <w:i/>
                <w:noProof/>
              </w:rPr>
              <w:t>Formă juridica și principii generale</w:t>
            </w:r>
          </w:p>
          <w:p w14:paraId="5D63B40A" w14:textId="77777777" w:rsidR="00981518" w:rsidRPr="009A37A1" w:rsidRDefault="00981518" w:rsidP="001C5AA7">
            <w:pPr>
              <w:pStyle w:val="Text1"/>
              <w:rPr>
                <w:noProof/>
              </w:rPr>
            </w:pPr>
            <w:r w:rsidRPr="009A37A1">
              <w:rPr>
                <w:noProof/>
              </w:rPr>
              <w:t>EU Inc. este o formă juridică prevăzută în ordinea juridică a fiecărui stat membru, care are următoarele caracteristici:</w:t>
            </w:r>
          </w:p>
          <w:p w14:paraId="54FED500" w14:textId="77777777" w:rsidR="00315F44" w:rsidRPr="009A37A1" w:rsidRDefault="00981518" w:rsidP="001C5AA7">
            <w:pPr>
              <w:pStyle w:val="Point1"/>
              <w:rPr>
                <w:noProof/>
              </w:rPr>
            </w:pPr>
            <w:r>
              <w:rPr>
                <w:noProof/>
              </w:rPr>
              <w:t>(a)</w:t>
            </w:r>
            <w:r>
              <w:rPr>
                <w:noProof/>
              </w:rPr>
              <w:tab/>
            </w:r>
            <w:r w:rsidRPr="009A37A1">
              <w:rPr>
                <w:noProof/>
              </w:rPr>
              <w:t>acționarul nu răspunde pentru obligațiile societății;</w:t>
            </w:r>
          </w:p>
          <w:p w14:paraId="4F3E3405" w14:textId="77777777" w:rsidR="00315F44" w:rsidRPr="009A37A1" w:rsidRDefault="00981518" w:rsidP="001C5AA7">
            <w:pPr>
              <w:pStyle w:val="Point1"/>
              <w:rPr>
                <w:noProof/>
              </w:rPr>
            </w:pPr>
            <w:r>
              <w:rPr>
                <w:noProof/>
              </w:rPr>
              <w:lastRenderedPageBreak/>
              <w:t>(b)</w:t>
            </w:r>
            <w:r>
              <w:rPr>
                <w:noProof/>
              </w:rPr>
              <w:tab/>
            </w:r>
            <w:r w:rsidRPr="009A37A1">
              <w:rPr>
                <w:noProof/>
              </w:rPr>
              <w:t xml:space="preserve">are personalitate juridică </w:t>
            </w:r>
            <w:r w:rsidRPr="009A37A1">
              <w:rPr>
                <w:noProof/>
                <w:bdr w:val="none" w:sz="0" w:space="0" w:color="auto" w:frame="1"/>
              </w:rPr>
              <w:t>în temeiul legislației statului membru de înregistrare, care este recunoscută de alte state membre;</w:t>
            </w:r>
          </w:p>
          <w:p w14:paraId="205E878C" w14:textId="77777777" w:rsidR="00315F44" w:rsidRPr="009A37A1" w:rsidRDefault="00981518" w:rsidP="001C5AA7">
            <w:pPr>
              <w:pStyle w:val="Point1"/>
              <w:rPr>
                <w:noProof/>
              </w:rPr>
            </w:pPr>
            <w:r>
              <w:rPr>
                <w:noProof/>
              </w:rPr>
              <w:t>(c)</w:t>
            </w:r>
            <w:r>
              <w:rPr>
                <w:noProof/>
              </w:rPr>
              <w:tab/>
            </w:r>
            <w:r w:rsidRPr="009A37A1">
              <w:rPr>
                <w:noProof/>
              </w:rPr>
              <w:t>poate fi constituită de una sau mai multe persoane fizice sau juridice;</w:t>
            </w:r>
          </w:p>
          <w:p w14:paraId="6582D6A1" w14:textId="77777777" w:rsidR="004A7390" w:rsidRPr="009A37A1" w:rsidRDefault="00981518" w:rsidP="001C5AA7">
            <w:pPr>
              <w:pStyle w:val="Point1"/>
              <w:rPr>
                <w:noProof/>
              </w:rPr>
            </w:pPr>
            <w:r>
              <w:rPr>
                <w:noProof/>
              </w:rPr>
              <w:t>(d)</w:t>
            </w:r>
            <w:r>
              <w:rPr>
                <w:noProof/>
              </w:rPr>
              <w:tab/>
            </w:r>
            <w:r w:rsidRPr="009A37A1">
              <w:rPr>
                <w:noProof/>
              </w:rPr>
              <w:t xml:space="preserve">poate fi constituită </w:t>
            </w:r>
            <w:r w:rsidRPr="00560080">
              <w:rPr>
                <w:i/>
                <w:noProof/>
              </w:rPr>
              <w:t>ex nihilo</w:t>
            </w:r>
            <w:r w:rsidRPr="009A37A1">
              <w:rPr>
                <w:noProof/>
              </w:rPr>
              <w:t xml:space="preserve">, în conformitate cu articolele </w:t>
            </w:r>
            <w:r w:rsidRPr="006A1690">
              <w:rPr>
                <w:noProof/>
              </w:rPr>
              <w:t>16</w:t>
            </w:r>
            <w:r w:rsidRPr="009A37A1">
              <w:rPr>
                <w:noProof/>
              </w:rPr>
              <w:t>-</w:t>
            </w:r>
            <w:r w:rsidRPr="006A1690">
              <w:rPr>
                <w:noProof/>
              </w:rPr>
              <w:t>19</w:t>
            </w:r>
            <w:r w:rsidRPr="009A37A1">
              <w:rPr>
                <w:noProof/>
              </w:rPr>
              <w:t>, sau prin transformări, fuziuni sau divizări la nivel național sau transfrontaliere, în conformitate cu articolul </w:t>
            </w:r>
            <w:r w:rsidRPr="006A1690">
              <w:rPr>
                <w:noProof/>
              </w:rPr>
              <w:t>21</w:t>
            </w:r>
            <w:r w:rsidRPr="009A37A1">
              <w:rPr>
                <w:noProof/>
              </w:rPr>
              <w:t>;</w:t>
            </w:r>
          </w:p>
          <w:p w14:paraId="6770D758" w14:textId="77777777" w:rsidR="0046681C" w:rsidRPr="009A37A1" w:rsidRDefault="00981518" w:rsidP="001C5AA7">
            <w:pPr>
              <w:pStyle w:val="Point1"/>
              <w:rPr>
                <w:noProof/>
              </w:rPr>
            </w:pPr>
            <w:r>
              <w:rPr>
                <w:noProof/>
              </w:rPr>
              <w:t>(e)</w:t>
            </w:r>
            <w:r>
              <w:rPr>
                <w:noProof/>
              </w:rPr>
              <w:tab/>
            </w:r>
            <w:r w:rsidRPr="009A37A1">
              <w:rPr>
                <w:noProof/>
              </w:rPr>
              <w:t>la înregistrare, i se alocă un identificator unic european (EUID) în conformitate cu articolul </w:t>
            </w:r>
            <w:r w:rsidRPr="006A1690">
              <w:rPr>
                <w:noProof/>
              </w:rPr>
              <w:t>16</w:t>
            </w:r>
            <w:r w:rsidRPr="009A37A1">
              <w:rPr>
                <w:noProof/>
              </w:rPr>
              <w:t xml:space="preserve"> alineatul (</w:t>
            </w:r>
            <w:r w:rsidRPr="006A1690">
              <w:rPr>
                <w:noProof/>
              </w:rPr>
              <w:t>1</w:t>
            </w:r>
            <w:r w:rsidRPr="009A37A1">
              <w:rPr>
                <w:noProof/>
              </w:rPr>
              <w:t xml:space="preserve">) din Directiva (UE) </w:t>
            </w:r>
            <w:r w:rsidRPr="006A1690">
              <w:rPr>
                <w:noProof/>
              </w:rPr>
              <w:t>2017</w:t>
            </w:r>
            <w:r w:rsidRPr="009A37A1">
              <w:rPr>
                <w:noProof/>
              </w:rPr>
              <w:t>/</w:t>
            </w:r>
            <w:r w:rsidRPr="006A1690">
              <w:rPr>
                <w:noProof/>
              </w:rPr>
              <w:t>1132</w:t>
            </w:r>
            <w:r w:rsidRPr="009A37A1">
              <w:rPr>
                <w:noProof/>
              </w:rPr>
              <w:t>;</w:t>
            </w:r>
          </w:p>
          <w:p w14:paraId="6F024AA5" w14:textId="77777777" w:rsidR="00976025" w:rsidRPr="009A37A1" w:rsidRDefault="00981518" w:rsidP="001C5AA7">
            <w:pPr>
              <w:pStyle w:val="Point1"/>
              <w:rPr>
                <w:noProof/>
              </w:rPr>
            </w:pPr>
            <w:r>
              <w:rPr>
                <w:noProof/>
              </w:rPr>
              <w:t>(f)</w:t>
            </w:r>
            <w:r>
              <w:rPr>
                <w:noProof/>
              </w:rPr>
              <w:tab/>
            </w:r>
            <w:r w:rsidRPr="009A37A1">
              <w:rPr>
                <w:noProof/>
                <w:bdr w:val="none" w:sz="0" w:space="0" w:color="auto" w:frame="1"/>
              </w:rPr>
              <w:t>se înființează pentru o perioadă nelimitată de timp, cu excepția cazului în care se prevede altfel în statut.</w:t>
            </w:r>
          </w:p>
          <w:p w14:paraId="45F68990" w14:textId="77777777" w:rsidR="00981518" w:rsidRPr="00560080" w:rsidRDefault="00981518">
            <w:pPr>
              <w:rPr>
                <w:b/>
                <w:bCs/>
                <w:i/>
                <w:iCs/>
                <w:noProof/>
              </w:rPr>
            </w:pPr>
          </w:p>
          <w:p w14:paraId="1E082943" w14:textId="77777777" w:rsidR="00981518" w:rsidRPr="00560080" w:rsidRDefault="00981518">
            <w:pPr>
              <w:jc w:val="center"/>
              <w:rPr>
                <w:b/>
                <w:bCs/>
                <w:noProof/>
              </w:rPr>
            </w:pPr>
            <w:r w:rsidRPr="00560080">
              <w:rPr>
                <w:b/>
                <w:noProof/>
              </w:rPr>
              <w:t>Articolul 4</w:t>
            </w:r>
          </w:p>
          <w:p w14:paraId="3A23C1E9" w14:textId="77777777" w:rsidR="00981518" w:rsidRPr="00560080" w:rsidRDefault="00981518">
            <w:pPr>
              <w:jc w:val="center"/>
              <w:rPr>
                <w:b/>
                <w:bCs/>
                <w:noProof/>
              </w:rPr>
            </w:pPr>
            <w:r w:rsidRPr="00560080">
              <w:rPr>
                <w:b/>
                <w:i/>
                <w:noProof/>
              </w:rPr>
              <w:t>Norme aplicabile societăților EU Inc.</w:t>
            </w:r>
          </w:p>
          <w:p w14:paraId="08D2E7EE" w14:textId="77777777" w:rsidR="00981518" w:rsidRPr="009A37A1" w:rsidRDefault="00981518" w:rsidP="00554559">
            <w:pPr>
              <w:pStyle w:val="ListParagraph"/>
              <w:numPr>
                <w:ilvl w:val="0"/>
                <w:numId w:val="35"/>
              </w:numPr>
              <w:spacing w:before="0" w:line="278" w:lineRule="auto"/>
              <w:contextualSpacing w:val="0"/>
              <w:rPr>
                <w:noProof/>
              </w:rPr>
            </w:pPr>
            <w:r w:rsidRPr="009A37A1">
              <w:rPr>
                <w:noProof/>
              </w:rPr>
              <w:t>Societățile EU Inc. sunt reglementate de prezentul regulament și de statutul lor, care trebuie să respecte prezentul regulament.</w:t>
            </w:r>
          </w:p>
          <w:p w14:paraId="1E185899" w14:textId="77777777" w:rsidR="00981518" w:rsidRPr="009A37A1" w:rsidRDefault="00D17C6B" w:rsidP="00554559">
            <w:pPr>
              <w:pStyle w:val="ListParagraph"/>
              <w:numPr>
                <w:ilvl w:val="0"/>
                <w:numId w:val="35"/>
              </w:numPr>
              <w:spacing w:before="0" w:line="278" w:lineRule="auto"/>
              <w:contextualSpacing w:val="0"/>
              <w:rPr>
                <w:noProof/>
                <w:color w:val="1F1F1F"/>
                <w:bdr w:val="none" w:sz="0" w:space="0" w:color="auto" w:frame="1"/>
              </w:rPr>
            </w:pPr>
            <w:r w:rsidRPr="009A37A1">
              <w:rPr>
                <w:noProof/>
                <w:color w:val="1F1F1F"/>
                <w:bdr w:val="none" w:sz="0" w:space="0" w:color="auto" w:frame="1"/>
              </w:rPr>
              <w:t>Aspectele care nu sunt reglementate de prezentul regulament sau de statut trebuie să fie reglementate de dreptul intern, inclusiv de dispozițiile de transpunere a dreptului Uniunii, care se aplică formelor juridice naționale relevante din statul membru în care își are sediul social societatea EU Inc.</w:t>
            </w:r>
          </w:p>
          <w:p w14:paraId="270BB5D5" w14:textId="77777777" w:rsidR="00315F44" w:rsidRPr="009A37A1" w:rsidRDefault="00315F44" w:rsidP="00554559">
            <w:pPr>
              <w:pStyle w:val="ListParagraph"/>
              <w:numPr>
                <w:ilvl w:val="0"/>
                <w:numId w:val="35"/>
              </w:numPr>
              <w:spacing w:before="0" w:line="278" w:lineRule="auto"/>
              <w:contextualSpacing w:val="0"/>
              <w:rPr>
                <w:noProof/>
                <w:color w:val="1F1F1F"/>
                <w:bdr w:val="none" w:sz="0" w:space="0" w:color="auto" w:frame="1"/>
              </w:rPr>
            </w:pPr>
            <w:r w:rsidRPr="009A37A1">
              <w:rPr>
                <w:noProof/>
                <w:color w:val="1F1F1F"/>
                <w:bdr w:val="none" w:sz="0" w:space="0" w:color="auto" w:frame="1"/>
              </w:rPr>
              <w:t>Statele membre desemnează forma juridică națională relevantă menționată la alineatul (</w:t>
            </w:r>
            <w:r w:rsidRPr="006A1690">
              <w:rPr>
                <w:noProof/>
                <w:color w:val="1F1F1F"/>
                <w:bdr w:val="none" w:sz="0" w:space="0" w:color="auto" w:frame="1"/>
              </w:rPr>
              <w:t>2</w:t>
            </w:r>
            <w:r w:rsidRPr="009A37A1">
              <w:rPr>
                <w:noProof/>
                <w:color w:val="1F1F1F"/>
                <w:bdr w:val="none" w:sz="0" w:space="0" w:color="auto" w:frame="1"/>
              </w:rPr>
              <w:t xml:space="preserve">) ale cărei dispoziții se aplică societăților EU Inc.. </w:t>
            </w:r>
          </w:p>
          <w:p w14:paraId="074B7477" w14:textId="77777777" w:rsidR="00981518" w:rsidRPr="009A37A1" w:rsidRDefault="00981518">
            <w:pPr>
              <w:rPr>
                <w:noProof/>
              </w:rPr>
            </w:pPr>
          </w:p>
          <w:p w14:paraId="74BFA2AA" w14:textId="77777777" w:rsidR="00981518" w:rsidRPr="00560080" w:rsidRDefault="00981518">
            <w:pPr>
              <w:jc w:val="center"/>
              <w:rPr>
                <w:b/>
                <w:bCs/>
                <w:noProof/>
              </w:rPr>
            </w:pPr>
            <w:r w:rsidRPr="00560080">
              <w:rPr>
                <w:b/>
                <w:noProof/>
              </w:rPr>
              <w:t>Articolul 5</w:t>
            </w:r>
          </w:p>
          <w:p w14:paraId="76D03EC1" w14:textId="77777777" w:rsidR="00981518" w:rsidRPr="00560080" w:rsidRDefault="00981518">
            <w:pPr>
              <w:jc w:val="center"/>
              <w:rPr>
                <w:b/>
                <w:bCs/>
                <w:i/>
                <w:iCs/>
                <w:noProof/>
              </w:rPr>
            </w:pPr>
            <w:r w:rsidRPr="00560080">
              <w:rPr>
                <w:b/>
                <w:i/>
                <w:noProof/>
              </w:rPr>
              <w:t>Personalitatea juridică</w:t>
            </w:r>
          </w:p>
          <w:p w14:paraId="2E045AA4" w14:textId="77777777" w:rsidR="00981518" w:rsidRPr="009A37A1" w:rsidRDefault="00981518" w:rsidP="00554559">
            <w:pPr>
              <w:pStyle w:val="ListParagraph"/>
              <w:numPr>
                <w:ilvl w:val="0"/>
                <w:numId w:val="28"/>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O </w:t>
            </w:r>
            <w:r w:rsidRPr="009A37A1">
              <w:rPr>
                <w:noProof/>
              </w:rPr>
              <w:t xml:space="preserve">societate EU Inc. </w:t>
            </w:r>
            <w:r w:rsidRPr="009A37A1">
              <w:rPr>
                <w:noProof/>
                <w:color w:val="1F1F1F"/>
                <w:bdr w:val="none" w:sz="0" w:space="0" w:color="auto" w:frame="1"/>
              </w:rPr>
              <w:t xml:space="preserve">trebuie să fie înregistrată în registrul comerțului din statul membru ales pentru sediul său social. </w:t>
            </w:r>
          </w:p>
          <w:p w14:paraId="78160809" w14:textId="77777777" w:rsidR="007950E8" w:rsidRPr="009A37A1" w:rsidRDefault="00981518" w:rsidP="00554559">
            <w:pPr>
              <w:pStyle w:val="ListParagraph"/>
              <w:numPr>
                <w:ilvl w:val="0"/>
                <w:numId w:val="28"/>
              </w:numPr>
              <w:spacing w:before="0" w:line="278" w:lineRule="auto"/>
              <w:contextualSpacing w:val="0"/>
              <w:rPr>
                <w:noProof/>
              </w:rPr>
            </w:pPr>
            <w:r w:rsidRPr="009A37A1">
              <w:rPr>
                <w:noProof/>
              </w:rPr>
              <w:t xml:space="preserve">O societate EU Inc. înființată în conformitate cu articolele </w:t>
            </w:r>
            <w:r w:rsidRPr="006A1690">
              <w:rPr>
                <w:noProof/>
              </w:rPr>
              <w:t>16</w:t>
            </w:r>
            <w:r w:rsidRPr="009A37A1">
              <w:rPr>
                <w:noProof/>
              </w:rPr>
              <w:t>-</w:t>
            </w:r>
            <w:r w:rsidRPr="006A1690">
              <w:rPr>
                <w:noProof/>
              </w:rPr>
              <w:t>19</w:t>
            </w:r>
            <w:r w:rsidRPr="009A37A1">
              <w:rPr>
                <w:noProof/>
              </w:rPr>
              <w:t xml:space="preserve"> din prezentul regulament dobândește personalitate juridică la data la care este înregistrată în registrul comerțului.</w:t>
            </w:r>
          </w:p>
          <w:p w14:paraId="003F45E6" w14:textId="77777777" w:rsidR="00981518" w:rsidRPr="009A37A1" w:rsidRDefault="00981518" w:rsidP="008729C6">
            <w:pPr>
              <w:pStyle w:val="ListParagraph"/>
              <w:spacing w:before="0" w:line="278" w:lineRule="auto"/>
              <w:ind w:left="900"/>
              <w:contextualSpacing w:val="0"/>
              <w:rPr>
                <w:noProof/>
              </w:rPr>
            </w:pPr>
            <w:r w:rsidRPr="009A37A1">
              <w:rPr>
                <w:noProof/>
              </w:rPr>
              <w:t xml:space="preserve">În cazul în care au fost îndeplinite acte în numele unei societăți EU Inc. înainte de înregistrarea acesteia în conformitate cu articolele </w:t>
            </w:r>
            <w:r w:rsidRPr="006A1690">
              <w:rPr>
                <w:noProof/>
              </w:rPr>
              <w:t>16</w:t>
            </w:r>
            <w:r w:rsidRPr="009A37A1">
              <w:rPr>
                <w:noProof/>
              </w:rPr>
              <w:t>-</w:t>
            </w:r>
            <w:r w:rsidRPr="006A1690">
              <w:rPr>
                <w:noProof/>
              </w:rPr>
              <w:t>19</w:t>
            </w:r>
            <w:r w:rsidRPr="009A37A1">
              <w:rPr>
                <w:noProof/>
              </w:rPr>
              <w:t>, iar aceasta nu își asumă obligațiile care decurg din actele în cauză după înregistrarea sa, persoanele fizice și juridice care au îndeplinit actele respective răspund solidar și nelimitat pentru acestea, în absența unei clauze contractuale contrare.</w:t>
            </w:r>
          </w:p>
          <w:p w14:paraId="16692927" w14:textId="77777777" w:rsidR="00981518" w:rsidRPr="00560080" w:rsidRDefault="00981518" w:rsidP="005D1770">
            <w:pPr>
              <w:jc w:val="center"/>
              <w:outlineLvl w:val="1"/>
              <w:rPr>
                <w:b/>
                <w:noProof/>
                <w:color w:val="1F1F1F"/>
                <w:bdr w:val="none" w:sz="0" w:space="0" w:color="auto" w:frame="1"/>
              </w:rPr>
            </w:pPr>
          </w:p>
          <w:p w14:paraId="5B5C712B" w14:textId="77777777" w:rsidR="00981518" w:rsidRPr="00560080" w:rsidRDefault="00981518" w:rsidP="005D1770">
            <w:pPr>
              <w:jc w:val="center"/>
              <w:outlineLvl w:val="1"/>
              <w:rPr>
                <w:b/>
                <w:bCs/>
                <w:noProof/>
                <w:color w:val="1F1F1F"/>
                <w:bdr w:val="none" w:sz="0" w:space="0" w:color="auto" w:frame="1"/>
              </w:rPr>
            </w:pPr>
            <w:r w:rsidRPr="00560080">
              <w:rPr>
                <w:b/>
                <w:noProof/>
                <w:color w:val="1F1F1F"/>
                <w:bdr w:val="none" w:sz="0" w:space="0" w:color="auto" w:frame="1"/>
              </w:rPr>
              <w:t>Articolul 6</w:t>
            </w:r>
          </w:p>
          <w:p w14:paraId="046E6914" w14:textId="77777777" w:rsidR="00981518" w:rsidRPr="00560080" w:rsidRDefault="00981518" w:rsidP="005D1770">
            <w:pPr>
              <w:jc w:val="center"/>
              <w:outlineLvl w:val="1"/>
              <w:rPr>
                <w:b/>
                <w:bCs/>
                <w:i/>
                <w:iCs/>
                <w:noProof/>
                <w:color w:val="1F1F1F"/>
                <w:bdr w:val="none" w:sz="0" w:space="0" w:color="auto" w:frame="1"/>
              </w:rPr>
            </w:pPr>
            <w:r w:rsidRPr="00560080">
              <w:rPr>
                <w:b/>
                <w:i/>
                <w:noProof/>
                <w:color w:val="1F1F1F"/>
                <w:bdr w:val="none" w:sz="0" w:space="0" w:color="auto" w:frame="1"/>
              </w:rPr>
              <w:t>Denumirea societății EU Inc. și a sucursalei acesteia</w:t>
            </w:r>
          </w:p>
          <w:p w14:paraId="1AC1E3E2" w14:textId="77777777" w:rsidR="00981518" w:rsidRPr="009A37A1" w:rsidRDefault="00981518" w:rsidP="005D1770">
            <w:pPr>
              <w:pStyle w:val="ListParagraph"/>
              <w:keepNext/>
              <w:ind w:left="902"/>
              <w:contextualSpacing w:val="0"/>
              <w:rPr>
                <w:noProof/>
              </w:rPr>
            </w:pPr>
          </w:p>
          <w:p w14:paraId="1B5010BF" w14:textId="77777777" w:rsidR="00981518" w:rsidRPr="009A37A1" w:rsidRDefault="00981518" w:rsidP="00554559">
            <w:pPr>
              <w:pStyle w:val="ListParagraph"/>
              <w:numPr>
                <w:ilvl w:val="0"/>
                <w:numId w:val="29"/>
              </w:numPr>
              <w:spacing w:before="0" w:line="278" w:lineRule="auto"/>
              <w:contextualSpacing w:val="0"/>
              <w:rPr>
                <w:noProof/>
              </w:rPr>
            </w:pPr>
            <w:r w:rsidRPr="009A37A1">
              <w:rPr>
                <w:noProof/>
              </w:rPr>
              <w:lastRenderedPageBreak/>
              <w:t>Denumirea societății trebuie să respecte următoarele cerințe:</w:t>
            </w:r>
          </w:p>
          <w:p w14:paraId="699F3957" w14:textId="77777777" w:rsidR="00981518" w:rsidRPr="009A37A1" w:rsidRDefault="00981518" w:rsidP="00554559">
            <w:pPr>
              <w:numPr>
                <w:ilvl w:val="1"/>
                <w:numId w:val="29"/>
              </w:numPr>
              <w:spacing w:before="0"/>
              <w:rPr>
                <w:rFonts w:eastAsia="Calibri"/>
                <w:noProof/>
              </w:rPr>
            </w:pPr>
            <w:r w:rsidRPr="009A37A1">
              <w:rPr>
                <w:noProof/>
              </w:rPr>
              <w:t>să fie urmată de mențiunea „EU Inc.”;</w:t>
            </w:r>
          </w:p>
          <w:p w14:paraId="1C67A329" w14:textId="77777777" w:rsidR="00981518" w:rsidRPr="009A37A1" w:rsidRDefault="00981518" w:rsidP="00554559">
            <w:pPr>
              <w:numPr>
                <w:ilvl w:val="1"/>
                <w:numId w:val="29"/>
              </w:numPr>
              <w:spacing w:before="0"/>
              <w:rPr>
                <w:rFonts w:eastAsia="Calibri"/>
                <w:noProof/>
              </w:rPr>
            </w:pPr>
            <w:r w:rsidRPr="009A37A1">
              <w:rPr>
                <w:noProof/>
              </w:rPr>
              <w:t>să îndeplinească funcția unei denumiri;</w:t>
            </w:r>
          </w:p>
          <w:p w14:paraId="4EEB2C97" w14:textId="77777777" w:rsidR="00981518" w:rsidRPr="009A37A1" w:rsidRDefault="00981518" w:rsidP="00554559">
            <w:pPr>
              <w:numPr>
                <w:ilvl w:val="1"/>
                <w:numId w:val="29"/>
              </w:numPr>
              <w:spacing w:before="0"/>
              <w:rPr>
                <w:rFonts w:eastAsia="Calibri"/>
                <w:noProof/>
              </w:rPr>
            </w:pPr>
            <w:r w:rsidRPr="009A37A1">
              <w:rPr>
                <w:noProof/>
              </w:rPr>
              <w:t>să nu inducă publicul în eroare, în special în ceea ce privește natura activităților sale comerciale;</w:t>
            </w:r>
          </w:p>
          <w:p w14:paraId="2F1A8EBF" w14:textId="77777777" w:rsidR="00981518" w:rsidRPr="009A37A1" w:rsidRDefault="00981518" w:rsidP="00554559">
            <w:pPr>
              <w:numPr>
                <w:ilvl w:val="1"/>
                <w:numId w:val="29"/>
              </w:numPr>
              <w:spacing w:before="0"/>
              <w:rPr>
                <w:rFonts w:eastAsia="Calibri"/>
                <w:noProof/>
              </w:rPr>
            </w:pPr>
            <w:r w:rsidRPr="009A37A1">
              <w:rPr>
                <w:noProof/>
              </w:rPr>
              <w:t>să nu contravină ordinii publice sau bunelor moravuri și</w:t>
            </w:r>
          </w:p>
          <w:p w14:paraId="28E312D3" w14:textId="77777777" w:rsidR="00981518" w:rsidRPr="009A37A1" w:rsidRDefault="00981518" w:rsidP="00554559">
            <w:pPr>
              <w:numPr>
                <w:ilvl w:val="1"/>
                <w:numId w:val="29"/>
              </w:numPr>
              <w:spacing w:before="0"/>
              <w:rPr>
                <w:rFonts w:eastAsia="Calibri"/>
                <w:noProof/>
              </w:rPr>
            </w:pPr>
            <w:r w:rsidRPr="009A37A1">
              <w:rPr>
                <w:noProof/>
              </w:rPr>
              <w:t xml:space="preserve">să fie suficient de diferită de denumirile societăților înregistrate în orice stat membru ca societăți EU Inc. și de denumirile oricăror alte societăți disponibile prin intermediul </w:t>
            </w:r>
            <w:r w:rsidRPr="009A37A1">
              <w:rPr>
                <w:noProof/>
                <w:color w:val="1F1F1F"/>
                <w:bdr w:val="none" w:sz="0" w:space="0" w:color="auto" w:frame="1"/>
              </w:rPr>
              <w:t xml:space="preserve">sistemului de interconectare a registrelor comerțului </w:t>
            </w:r>
            <w:r w:rsidRPr="009A37A1">
              <w:rPr>
                <w:noProof/>
              </w:rPr>
              <w:t>(„BRIS”).</w:t>
            </w:r>
          </w:p>
          <w:p w14:paraId="2A55EF89" w14:textId="77777777" w:rsidR="00981518" w:rsidRPr="009A37A1" w:rsidRDefault="00981518" w:rsidP="00554559">
            <w:pPr>
              <w:pStyle w:val="ListParagraph"/>
              <w:numPr>
                <w:ilvl w:val="0"/>
                <w:numId w:val="29"/>
              </w:numPr>
              <w:spacing w:before="0"/>
              <w:contextualSpacing w:val="0"/>
              <w:rPr>
                <w:rFonts w:eastAsia="Calibri"/>
                <w:noProof/>
              </w:rPr>
            </w:pPr>
            <w:r w:rsidRPr="009A37A1">
              <w:rPr>
                <w:noProof/>
              </w:rPr>
              <w:t>Înregistrarea denumirii unei societății nu afectează nicio pretenție pe care o altă persoană ar putea să o aibă cu privire la utilizarea necorespunzătoare a unei denumiri care contravine dreptului Uniunii sau dreptului intern.</w:t>
            </w:r>
          </w:p>
          <w:p w14:paraId="3DD32E2A" w14:textId="77777777" w:rsidR="00021031" w:rsidRPr="009A37A1" w:rsidRDefault="00981518" w:rsidP="00554559">
            <w:pPr>
              <w:pStyle w:val="ListParagraph"/>
              <w:numPr>
                <w:ilvl w:val="0"/>
                <w:numId w:val="29"/>
              </w:numPr>
              <w:spacing w:before="0"/>
              <w:contextualSpacing w:val="0"/>
              <w:rPr>
                <w:rFonts w:eastAsia="Calibri"/>
                <w:noProof/>
              </w:rPr>
            </w:pPr>
            <w:r w:rsidRPr="009A37A1">
              <w:rPr>
                <w:noProof/>
              </w:rPr>
              <w:t xml:space="preserve">O sucursală a unei societăți EU Inc. trebuie să aibă denumirea societății respective, care poate fi completată de indicația sucursalei. </w:t>
            </w:r>
          </w:p>
          <w:p w14:paraId="699EE177" w14:textId="77777777" w:rsidR="008D038D" w:rsidRPr="009A37A1" w:rsidRDefault="00147C6A" w:rsidP="00554559">
            <w:pPr>
              <w:pStyle w:val="ListParagraph"/>
              <w:numPr>
                <w:ilvl w:val="0"/>
                <w:numId w:val="29"/>
              </w:numPr>
              <w:spacing w:before="0"/>
              <w:contextualSpacing w:val="0"/>
              <w:rPr>
                <w:rFonts w:eastAsia="Calibri"/>
                <w:noProof/>
              </w:rPr>
            </w:pPr>
            <w:r w:rsidRPr="009A37A1">
              <w:rPr>
                <w:noProof/>
              </w:rPr>
              <w:t>Statele membre nu aplică norme care interferează în mod nejustificat cu înregistrarea și utilizarea legală a denumirii respective în întreaga Uniune.</w:t>
            </w:r>
          </w:p>
          <w:p w14:paraId="0F3C74C4" w14:textId="77777777" w:rsidR="00CE332E" w:rsidRPr="009A37A1" w:rsidRDefault="00CE332E" w:rsidP="00DB5DC7">
            <w:pPr>
              <w:ind w:left="540"/>
              <w:rPr>
                <w:rFonts w:eastAsia="Calibri"/>
                <w:noProof/>
              </w:rPr>
            </w:pPr>
          </w:p>
          <w:p w14:paraId="1D583136" w14:textId="77777777" w:rsidR="00981518" w:rsidRPr="009A37A1" w:rsidRDefault="00981518">
            <w:pPr>
              <w:rPr>
                <w:noProof/>
                <w:color w:val="1F1F1F"/>
                <w:bdr w:val="none" w:sz="0" w:space="0" w:color="auto" w:frame="1"/>
              </w:rPr>
            </w:pPr>
          </w:p>
          <w:p w14:paraId="5B64AC52" w14:textId="77777777" w:rsidR="00981518" w:rsidRPr="00560080" w:rsidRDefault="00981518">
            <w:pPr>
              <w:jc w:val="center"/>
              <w:rPr>
                <w:b/>
                <w:bCs/>
                <w:noProof/>
              </w:rPr>
            </w:pPr>
            <w:r w:rsidRPr="00560080">
              <w:rPr>
                <w:b/>
                <w:noProof/>
              </w:rPr>
              <w:t>Articolul 7</w:t>
            </w:r>
          </w:p>
          <w:p w14:paraId="4033BF79" w14:textId="77777777" w:rsidR="00981518" w:rsidRPr="00560080" w:rsidRDefault="00981518">
            <w:pPr>
              <w:jc w:val="center"/>
              <w:rPr>
                <w:b/>
                <w:bCs/>
                <w:i/>
                <w:iCs/>
                <w:noProof/>
              </w:rPr>
            </w:pPr>
            <w:r w:rsidRPr="00560080">
              <w:rPr>
                <w:b/>
                <w:i/>
                <w:noProof/>
              </w:rPr>
              <w:t>Statutul</w:t>
            </w:r>
          </w:p>
          <w:p w14:paraId="1C455E33" w14:textId="77777777" w:rsidR="00981518" w:rsidRPr="009A37A1" w:rsidRDefault="00981518" w:rsidP="00554559">
            <w:pPr>
              <w:pStyle w:val="ListParagraph"/>
              <w:numPr>
                <w:ilvl w:val="0"/>
                <w:numId w:val="30"/>
              </w:numPr>
              <w:spacing w:before="0"/>
              <w:contextualSpacing w:val="0"/>
              <w:rPr>
                <w:noProof/>
              </w:rPr>
            </w:pPr>
            <w:r w:rsidRPr="009A37A1">
              <w:rPr>
                <w:noProof/>
              </w:rPr>
              <w:t>O societate EU Inc. trebuie să aibă un statut.</w:t>
            </w:r>
          </w:p>
          <w:p w14:paraId="2C3B8AD1" w14:textId="77777777" w:rsidR="00981518" w:rsidRPr="009A37A1" w:rsidRDefault="00981518" w:rsidP="00554559">
            <w:pPr>
              <w:pStyle w:val="ListParagraph"/>
              <w:numPr>
                <w:ilvl w:val="0"/>
                <w:numId w:val="30"/>
              </w:numPr>
              <w:spacing w:before="0"/>
              <w:contextualSpacing w:val="0"/>
              <w:rPr>
                <w:noProof/>
              </w:rPr>
            </w:pPr>
            <w:r w:rsidRPr="009A37A1">
              <w:rPr>
                <w:noProof/>
              </w:rPr>
              <w:t>Statutul trebuie să cuprindă cel puțin aspectele prevăzute în prezentul regulament, astfel cum sunt precizate în anexă.</w:t>
            </w:r>
          </w:p>
          <w:p w14:paraId="034947ED" w14:textId="77777777" w:rsidR="00981518" w:rsidRPr="009A37A1" w:rsidRDefault="00981518" w:rsidP="00554559">
            <w:pPr>
              <w:pStyle w:val="ListParagraph"/>
              <w:numPr>
                <w:ilvl w:val="0"/>
                <w:numId w:val="30"/>
              </w:numPr>
              <w:spacing w:before="0"/>
              <w:contextualSpacing w:val="0"/>
              <w:rPr>
                <w:noProof/>
              </w:rPr>
            </w:pPr>
            <w:r w:rsidRPr="009A37A1">
              <w:rPr>
                <w:noProof/>
              </w:rPr>
              <w:t>Statutul trebuie să fie în format digital, prelucrabil automat și să stocheze informații sub formă de date structurate.</w:t>
            </w:r>
          </w:p>
          <w:p w14:paraId="2D58F3F7" w14:textId="77777777" w:rsidR="00981518" w:rsidRPr="009A37A1" w:rsidRDefault="00981518" w:rsidP="00554559">
            <w:pPr>
              <w:pStyle w:val="ListParagraph"/>
              <w:numPr>
                <w:ilvl w:val="0"/>
                <w:numId w:val="30"/>
              </w:numPr>
              <w:spacing w:before="0"/>
              <w:contextualSpacing w:val="0"/>
              <w:rPr>
                <w:noProof/>
              </w:rPr>
            </w:pPr>
            <w:r w:rsidRPr="009A37A1">
              <w:rPr>
                <w:noProof/>
              </w:rPr>
              <w:t>Statutul se redactează în cel puțin una dintre limbile oficiale ale statului membru de înregistrare și într-o limbă uzuală în domeniul afacerilor și finanțelor internaționale și se pune la dispoziția publicului în conformitate cu articolul </w:t>
            </w:r>
            <w:r w:rsidRPr="006A1690">
              <w:rPr>
                <w:noProof/>
              </w:rPr>
              <w:t>25</w:t>
            </w:r>
            <w:r w:rsidRPr="009A37A1">
              <w:rPr>
                <w:noProof/>
              </w:rPr>
              <w:t xml:space="preserve"> alineatul (</w:t>
            </w:r>
            <w:r w:rsidRPr="006A1690">
              <w:rPr>
                <w:noProof/>
              </w:rPr>
              <w:t>1</w:t>
            </w:r>
            <w:r w:rsidRPr="009A37A1">
              <w:rPr>
                <w:noProof/>
              </w:rPr>
              <w:t>).</w:t>
            </w:r>
          </w:p>
          <w:p w14:paraId="48940C4B" w14:textId="77777777" w:rsidR="00981518" w:rsidRPr="009A37A1" w:rsidRDefault="00981518" w:rsidP="00554559">
            <w:pPr>
              <w:pStyle w:val="ListParagraph"/>
              <w:numPr>
                <w:ilvl w:val="0"/>
                <w:numId w:val="30"/>
              </w:numPr>
              <w:spacing w:before="0"/>
              <w:contextualSpacing w:val="0"/>
              <w:rPr>
                <w:noProof/>
              </w:rPr>
            </w:pPr>
            <w:r w:rsidRPr="009A37A1">
              <w:rPr>
                <w:noProof/>
              </w:rPr>
              <w:t>În cazul în care o societate EU Inc. adoptă statutul standard menționat la articolul </w:t>
            </w:r>
            <w:r w:rsidRPr="006A1690">
              <w:rPr>
                <w:noProof/>
              </w:rPr>
              <w:t>8</w:t>
            </w:r>
            <w:r w:rsidRPr="009A37A1">
              <w:rPr>
                <w:noProof/>
              </w:rPr>
              <w:t>, ambele versiuni lingvistice au aceeași valoare juridică.</w:t>
            </w:r>
          </w:p>
          <w:p w14:paraId="72A8879D" w14:textId="77777777" w:rsidR="00981518" w:rsidRPr="009A37A1" w:rsidRDefault="00981518">
            <w:pPr>
              <w:pStyle w:val="ListParagraph"/>
              <w:ind w:left="902"/>
              <w:contextualSpacing w:val="0"/>
              <w:rPr>
                <w:noProof/>
              </w:rPr>
            </w:pPr>
            <w:r w:rsidRPr="009A37A1">
              <w:rPr>
                <w:noProof/>
              </w:rPr>
              <w:t xml:space="preserve">În cazul în care o societate EU Inc. adoptă un statut nestandardizat, limba sau limbile oficiale ale statului membru de înregistrare prevalează în cazul unei discrepanțe între versiunile lingvistice. </w:t>
            </w:r>
          </w:p>
          <w:p w14:paraId="4667813B" w14:textId="77777777" w:rsidR="00981518" w:rsidRPr="009A37A1" w:rsidRDefault="00EC1BA2">
            <w:pPr>
              <w:pStyle w:val="ListParagraph"/>
              <w:ind w:left="902"/>
              <w:contextualSpacing w:val="0"/>
              <w:rPr>
                <w:noProof/>
              </w:rPr>
            </w:pPr>
            <w:r w:rsidRPr="009A37A1">
              <w:rPr>
                <w:noProof/>
              </w:rPr>
              <w:t>Societatea EU Inc. răspunde pentru orice daune cauzate terților de bună credință care s-au bazat pe o versiune inexactă, incompletă sau înșelătoare a statutului nestandardizat într-o limbă uzuală în domeniul afacerilor și finanțelor internaționale.</w:t>
            </w:r>
          </w:p>
          <w:p w14:paraId="0BD57D31" w14:textId="77777777" w:rsidR="00981518" w:rsidRPr="009A37A1" w:rsidRDefault="00981518">
            <w:pPr>
              <w:pStyle w:val="ListParagraph"/>
              <w:rPr>
                <w:noProof/>
              </w:rPr>
            </w:pPr>
          </w:p>
          <w:p w14:paraId="18308297" w14:textId="77777777" w:rsidR="00981518" w:rsidRPr="00560080" w:rsidRDefault="00981518" w:rsidP="006A1690">
            <w:pPr>
              <w:jc w:val="center"/>
              <w:rPr>
                <w:b/>
                <w:noProof/>
              </w:rPr>
            </w:pPr>
            <w:r w:rsidRPr="00560080">
              <w:rPr>
                <w:b/>
                <w:noProof/>
              </w:rPr>
              <w:t>Articolul 8</w:t>
            </w:r>
          </w:p>
          <w:p w14:paraId="180EA0C4" w14:textId="77777777" w:rsidR="00981518" w:rsidRPr="00560080" w:rsidRDefault="00981518" w:rsidP="006A1690">
            <w:pPr>
              <w:jc w:val="center"/>
              <w:rPr>
                <w:b/>
                <w:i/>
                <w:noProof/>
              </w:rPr>
            </w:pPr>
            <w:r w:rsidRPr="00560080">
              <w:rPr>
                <w:b/>
                <w:i/>
                <w:noProof/>
              </w:rPr>
              <w:t xml:space="preserve">Modele UE pentru statutele standard </w:t>
            </w:r>
          </w:p>
          <w:p w14:paraId="043A44BE" w14:textId="77777777" w:rsidR="00981518" w:rsidRPr="009A37A1" w:rsidRDefault="00981518" w:rsidP="00554559">
            <w:pPr>
              <w:pStyle w:val="ListParagraph"/>
              <w:numPr>
                <w:ilvl w:val="0"/>
                <w:numId w:val="31"/>
              </w:numPr>
              <w:spacing w:before="0" w:line="278" w:lineRule="auto"/>
              <w:contextualSpacing w:val="0"/>
              <w:rPr>
                <w:bCs/>
                <w:noProof/>
              </w:rPr>
            </w:pPr>
            <w:r w:rsidRPr="009A37A1">
              <w:rPr>
                <w:noProof/>
              </w:rPr>
              <w:lastRenderedPageBreak/>
              <w:t xml:space="preserve">Modelele UE pentru statutele standard („modelele UE”) pot fi utilizate ca parte a procedurii de constituire prin intermediul interfeței centrale a UE sau la registrul comerțului. </w:t>
            </w:r>
          </w:p>
          <w:p w14:paraId="4A6BCFB7" w14:textId="77777777" w:rsidR="00981518" w:rsidRPr="00560080" w:rsidRDefault="00981518" w:rsidP="00554559">
            <w:pPr>
              <w:pStyle w:val="ListParagraph"/>
              <w:numPr>
                <w:ilvl w:val="0"/>
                <w:numId w:val="31"/>
              </w:numPr>
              <w:spacing w:before="0" w:line="278" w:lineRule="auto"/>
              <w:contextualSpacing w:val="0"/>
              <w:rPr>
                <w:b/>
                <w:noProof/>
              </w:rPr>
            </w:pPr>
            <w:r w:rsidRPr="009A37A1">
              <w:rPr>
                <w:noProof/>
              </w:rPr>
              <w:t xml:space="preserve">În cazul în care se utilizează modelele UE, se consideră că a fost îndeplinită orice cerință privind întocmirea și certificarea statutului societății în forma juridică adecvată, în conformitate cu legislația națională. </w:t>
            </w:r>
          </w:p>
          <w:p w14:paraId="250C7D25" w14:textId="77777777" w:rsidR="005408B9" w:rsidRPr="00560080" w:rsidRDefault="005408B9" w:rsidP="00554559">
            <w:pPr>
              <w:pStyle w:val="ListParagraph"/>
              <w:numPr>
                <w:ilvl w:val="0"/>
                <w:numId w:val="31"/>
              </w:numPr>
              <w:spacing w:before="0" w:line="278" w:lineRule="auto"/>
              <w:contextualSpacing w:val="0"/>
              <w:rPr>
                <w:b/>
                <w:noProof/>
              </w:rPr>
            </w:pPr>
            <w:r w:rsidRPr="009A37A1">
              <w:rPr>
                <w:noProof/>
              </w:rPr>
              <w:t>Comisia stabilește, prin intermediul unor acte de punere în aplicare, modelele multilingve ale UE pentru statutele standard.</w:t>
            </w:r>
          </w:p>
          <w:p w14:paraId="6B29A9DD" w14:textId="77777777" w:rsidR="00981518" w:rsidRPr="00560080" w:rsidRDefault="00981518">
            <w:pPr>
              <w:jc w:val="center"/>
              <w:rPr>
                <w:b/>
                <w:bCs/>
                <w:noProof/>
              </w:rPr>
            </w:pPr>
          </w:p>
          <w:p w14:paraId="386670AE" w14:textId="77777777" w:rsidR="00981518" w:rsidRPr="00560080" w:rsidRDefault="00981518">
            <w:pPr>
              <w:jc w:val="center"/>
              <w:rPr>
                <w:b/>
                <w:noProof/>
              </w:rPr>
            </w:pPr>
            <w:r w:rsidRPr="00560080">
              <w:rPr>
                <w:b/>
                <w:noProof/>
              </w:rPr>
              <w:t xml:space="preserve">Articolul 9 </w:t>
            </w:r>
          </w:p>
          <w:p w14:paraId="4CFDA48B" w14:textId="77777777" w:rsidR="00981518" w:rsidRPr="00560080" w:rsidRDefault="00145989">
            <w:pPr>
              <w:jc w:val="center"/>
              <w:rPr>
                <w:b/>
                <w:bCs/>
                <w:i/>
                <w:iCs/>
                <w:noProof/>
              </w:rPr>
            </w:pPr>
            <w:r w:rsidRPr="00560080">
              <w:rPr>
                <w:b/>
                <w:i/>
                <w:noProof/>
              </w:rPr>
              <w:t>Sediul social, administrația centrală și locul principal de desfășurare a activității</w:t>
            </w:r>
          </w:p>
          <w:p w14:paraId="399E4076" w14:textId="77777777" w:rsidR="00981518" w:rsidRPr="009A37A1" w:rsidRDefault="00981518" w:rsidP="00554559">
            <w:pPr>
              <w:pStyle w:val="ListParagraph"/>
              <w:numPr>
                <w:ilvl w:val="0"/>
                <w:numId w:val="32"/>
              </w:numPr>
              <w:spacing w:before="0" w:line="278" w:lineRule="auto"/>
              <w:contextualSpacing w:val="0"/>
              <w:rPr>
                <w:noProof/>
                <w:color w:val="1F1F1F"/>
                <w:bdr w:val="none" w:sz="0" w:space="0" w:color="auto" w:frame="1"/>
              </w:rPr>
            </w:pPr>
            <w:r w:rsidRPr="009A37A1">
              <w:rPr>
                <w:noProof/>
              </w:rPr>
              <w:t xml:space="preserve">O societate EU Inc. își are sediul social și </w:t>
            </w:r>
            <w:r w:rsidRPr="009A37A1">
              <w:rPr>
                <w:noProof/>
                <w:color w:val="1F1F1F"/>
                <w:bdr w:val="none" w:sz="0" w:space="0" w:color="auto" w:frame="1"/>
              </w:rPr>
              <w:t xml:space="preserve">administrația centrală sau locul principal de desfășurare a </w:t>
            </w:r>
            <w:r w:rsidRPr="009A37A1">
              <w:rPr>
                <w:noProof/>
              </w:rPr>
              <w:t xml:space="preserve">activității </w:t>
            </w:r>
            <w:r w:rsidRPr="009A37A1">
              <w:rPr>
                <w:noProof/>
                <w:color w:val="1F1F1F"/>
                <w:bdr w:val="none" w:sz="0" w:space="0" w:color="auto" w:frame="1"/>
              </w:rPr>
              <w:t xml:space="preserve">în Uniune. </w:t>
            </w:r>
          </w:p>
          <w:p w14:paraId="071BD227" w14:textId="77777777" w:rsidR="00981518" w:rsidRPr="009A37A1" w:rsidRDefault="00981518" w:rsidP="00554559">
            <w:pPr>
              <w:pStyle w:val="ListParagraph"/>
              <w:numPr>
                <w:ilvl w:val="0"/>
                <w:numId w:val="32"/>
              </w:numPr>
              <w:spacing w:before="0" w:line="278" w:lineRule="auto"/>
              <w:contextualSpacing w:val="0"/>
              <w:rPr>
                <w:noProof/>
                <w:color w:val="1F1F1F"/>
                <w:bdr w:val="none" w:sz="0" w:space="0" w:color="auto" w:frame="1"/>
              </w:rPr>
            </w:pPr>
            <w:r w:rsidRPr="009A37A1">
              <w:rPr>
                <w:noProof/>
                <w:color w:val="1F1F1F"/>
                <w:bdr w:val="none" w:sz="0" w:space="0" w:color="auto" w:frame="1"/>
              </w:rPr>
              <w:t>Alineatul (</w:t>
            </w:r>
            <w:r w:rsidRPr="006A1690">
              <w:rPr>
                <w:noProof/>
                <w:color w:val="1F1F1F"/>
                <w:bdr w:val="none" w:sz="0" w:space="0" w:color="auto" w:frame="1"/>
              </w:rPr>
              <w:t>1</w:t>
            </w:r>
            <w:r w:rsidRPr="009A37A1">
              <w:rPr>
                <w:noProof/>
                <w:color w:val="1F1F1F"/>
                <w:bdr w:val="none" w:sz="0" w:space="0" w:color="auto" w:frame="1"/>
              </w:rPr>
              <w:t xml:space="preserve">) se aplică și în cazul în care societatea EU Inc. este creată prin transformare, divizare sau fuziune transfrontalieră în conformitate cu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w:t>
            </w:r>
          </w:p>
          <w:p w14:paraId="5159C921" w14:textId="77777777" w:rsidR="00981518" w:rsidRPr="009A37A1" w:rsidRDefault="00981518">
            <w:pPr>
              <w:rPr>
                <w:noProof/>
                <w:color w:val="1F1F1F"/>
                <w:bdr w:val="none" w:sz="0" w:space="0" w:color="auto" w:frame="1"/>
              </w:rPr>
            </w:pPr>
          </w:p>
          <w:p w14:paraId="7C85E235" w14:textId="77777777" w:rsidR="00981518" w:rsidRPr="00560080" w:rsidRDefault="00981518">
            <w:pPr>
              <w:jc w:val="center"/>
              <w:rPr>
                <w:b/>
                <w:bCs/>
                <w:noProof/>
              </w:rPr>
            </w:pPr>
            <w:r w:rsidRPr="00560080">
              <w:rPr>
                <w:b/>
                <w:noProof/>
              </w:rPr>
              <w:t xml:space="preserve">Articolul 10 </w:t>
            </w:r>
          </w:p>
          <w:p w14:paraId="374408AF" w14:textId="77777777" w:rsidR="00981518" w:rsidRPr="00560080" w:rsidRDefault="00981518">
            <w:pPr>
              <w:jc w:val="center"/>
              <w:rPr>
                <w:b/>
                <w:bCs/>
                <w:i/>
                <w:iCs/>
                <w:noProof/>
              </w:rPr>
            </w:pPr>
            <w:r w:rsidRPr="00560080">
              <w:rPr>
                <w:b/>
                <w:i/>
                <w:noProof/>
              </w:rPr>
              <w:t>Principiul procedurilor exclusiv digitale</w:t>
            </w:r>
          </w:p>
          <w:p w14:paraId="480DFE1C" w14:textId="77777777" w:rsidR="00981518" w:rsidRPr="009A37A1" w:rsidRDefault="00D666FC" w:rsidP="00554559">
            <w:pPr>
              <w:pStyle w:val="ListParagraph"/>
              <w:numPr>
                <w:ilvl w:val="0"/>
                <w:numId w:val="33"/>
              </w:numPr>
              <w:spacing w:before="0" w:line="278" w:lineRule="auto"/>
              <w:contextualSpacing w:val="0"/>
              <w:rPr>
                <w:noProof/>
              </w:rPr>
            </w:pPr>
            <w:r w:rsidRPr="009A37A1">
              <w:rPr>
                <w:noProof/>
              </w:rPr>
              <w:t>Statele membre se asigură că toate procedurile care intră în domeniul de aplicare al prezentului regulament se pot efectua exclusiv online.</w:t>
            </w:r>
          </w:p>
          <w:p w14:paraId="5BDA5E86" w14:textId="77777777" w:rsidR="00131C57" w:rsidRPr="009A37A1" w:rsidRDefault="00981518" w:rsidP="00554559">
            <w:pPr>
              <w:pStyle w:val="ListParagraph"/>
              <w:numPr>
                <w:ilvl w:val="0"/>
                <w:numId w:val="33"/>
              </w:numPr>
              <w:spacing w:before="0" w:line="278" w:lineRule="auto"/>
              <w:ind w:left="881" w:hanging="314"/>
              <w:contextualSpacing w:val="0"/>
              <w:rPr>
                <w:noProof/>
              </w:rPr>
            </w:pPr>
            <w:r w:rsidRPr="009A37A1">
              <w:rPr>
                <w:noProof/>
              </w:rPr>
              <w:t xml:space="preserve">Comunicările dintre societatea EU Inc. și acționarii săi, inclusiv subscriitorii și cumpărătorii de acțiuni, se efectuează integral online, cu excepția cazului în care se prevede altfel în statut sau în orice acord dintre o societate EU Inc. și un acționar. </w:t>
            </w:r>
          </w:p>
          <w:p w14:paraId="6369192A" w14:textId="77777777" w:rsidR="000A7BEB" w:rsidRPr="009A37A1" w:rsidDel="003E63EE" w:rsidRDefault="00135FCF" w:rsidP="00554559">
            <w:pPr>
              <w:pStyle w:val="ListParagraph"/>
              <w:numPr>
                <w:ilvl w:val="0"/>
                <w:numId w:val="33"/>
              </w:numPr>
              <w:spacing w:before="0" w:line="278" w:lineRule="auto"/>
              <w:ind w:left="881" w:hanging="314"/>
              <w:contextualSpacing w:val="0"/>
              <w:rPr>
                <w:noProof/>
              </w:rPr>
            </w:pPr>
            <w:r w:rsidRPr="009A37A1">
              <w:rPr>
                <w:noProof/>
              </w:rPr>
              <w:t>Prin derogare de la alineatul (</w:t>
            </w:r>
            <w:r w:rsidRPr="006A1690">
              <w:rPr>
                <w:noProof/>
              </w:rPr>
              <w:t>1</w:t>
            </w:r>
            <w:r w:rsidRPr="009A37A1">
              <w:rPr>
                <w:noProof/>
              </w:rPr>
              <w:t>), în circumstanțe excepționale, atunci când acest lucru este justificat în mod corespunzător de un motiv imperativ de interes public pentru a preveni utilizarea sau modificarea frauduloasă a identității sau pentru a asigura respectarea normelor privind capacitatea juridică și autoritatea solicitanților de a reprezenta o societate, orice autoritate publică sau persoană sau organism mandatat în temeiul dreptului intern să se ocupe de orice aspect al procedurilor menționate la alineatul (</w:t>
            </w:r>
            <w:r w:rsidRPr="006A1690">
              <w:rPr>
                <w:noProof/>
              </w:rPr>
              <w:t>1</w:t>
            </w:r>
            <w:r w:rsidRPr="009A37A1">
              <w:rPr>
                <w:noProof/>
              </w:rPr>
              <w:t>) poate lua măsuri care ar putea necesita prezența fizică. Prezența fizică a persoanei poate fi necesară numai de la caz la caz, dacă există motive de a suspecta falsificarea identității sau nerespectarea normelor prevăzute la articolul </w:t>
            </w:r>
            <w:r w:rsidRPr="006A1690">
              <w:rPr>
                <w:noProof/>
              </w:rPr>
              <w:t>14</w:t>
            </w:r>
            <w:r w:rsidRPr="009A37A1">
              <w:rPr>
                <w:noProof/>
              </w:rPr>
              <w:t xml:space="preserve"> alineatul (</w:t>
            </w:r>
            <w:r w:rsidRPr="006A1690">
              <w:rPr>
                <w:noProof/>
              </w:rPr>
              <w:t>2</w:t>
            </w:r>
            <w:r w:rsidRPr="009A37A1">
              <w:rPr>
                <w:noProof/>
              </w:rPr>
              <w:t>) litera (d) și cu condiția ca orice alte etape ale procedurii să poată fi finalizate online.</w:t>
            </w:r>
          </w:p>
          <w:p w14:paraId="51F73BF8" w14:textId="77777777" w:rsidR="00981518" w:rsidRPr="009A37A1" w:rsidRDefault="00981518">
            <w:pPr>
              <w:pStyle w:val="ListParagraph"/>
              <w:ind w:left="883"/>
              <w:contextualSpacing w:val="0"/>
              <w:rPr>
                <w:noProof/>
              </w:rPr>
            </w:pPr>
          </w:p>
          <w:p w14:paraId="14C47F86" w14:textId="77777777" w:rsidR="00981518" w:rsidRPr="00560080" w:rsidRDefault="00981518">
            <w:pPr>
              <w:jc w:val="center"/>
              <w:rPr>
                <w:b/>
                <w:noProof/>
              </w:rPr>
            </w:pPr>
            <w:r w:rsidRPr="00560080">
              <w:rPr>
                <w:b/>
                <w:noProof/>
              </w:rPr>
              <w:t xml:space="preserve">Articolul 11 </w:t>
            </w:r>
          </w:p>
          <w:p w14:paraId="515CF6C5" w14:textId="77777777" w:rsidR="00981518" w:rsidRPr="00560080" w:rsidRDefault="00981518">
            <w:pPr>
              <w:jc w:val="center"/>
              <w:rPr>
                <w:b/>
                <w:noProof/>
              </w:rPr>
            </w:pPr>
            <w:r w:rsidRPr="00560080">
              <w:rPr>
                <w:b/>
                <w:noProof/>
              </w:rPr>
              <w:t>Plăți</w:t>
            </w:r>
          </w:p>
          <w:p w14:paraId="7673BB28" w14:textId="77777777" w:rsidR="00981518" w:rsidRPr="009A37A1" w:rsidRDefault="00981518" w:rsidP="003125F2">
            <w:pPr>
              <w:ind w:left="851" w:hanging="425"/>
              <w:rPr>
                <w:noProof/>
              </w:rPr>
            </w:pPr>
            <w:r w:rsidRPr="009A37A1">
              <w:rPr>
                <w:noProof/>
              </w:rPr>
              <w:t>(</w:t>
            </w:r>
            <w:r w:rsidRPr="006A1690">
              <w:rPr>
                <w:noProof/>
              </w:rPr>
              <w:t>1</w:t>
            </w:r>
            <w:r w:rsidRPr="009A37A1">
              <w:rPr>
                <w:noProof/>
              </w:rPr>
              <w:t>)</w:t>
            </w:r>
            <w:r w:rsidRPr="009A37A1">
              <w:rPr>
                <w:noProof/>
              </w:rPr>
              <w:tab/>
              <w:t xml:space="preserve">În cazul în care o procedură necesită efectuarea unei plăți, statele membre se asigură </w:t>
            </w:r>
            <w:r w:rsidRPr="009A37A1">
              <w:rPr>
                <w:noProof/>
              </w:rPr>
              <w:lastRenderedPageBreak/>
              <w:t>că plata respectivă poate fi efectuată prin intermediul unui serviciu de plată online aflat la dispoziție pe scară largă care poate fi folosit pentru efectuarea de plăți transfrontaliere, care permite identificarea persoanei care a făcut plata și care este asigurat de o instituție financiară sau de un prestator de servicii de plată stabilit într-un stat membru.</w:t>
            </w:r>
          </w:p>
          <w:p w14:paraId="50DFD455" w14:textId="77777777" w:rsidR="00981518" w:rsidRPr="009A37A1" w:rsidRDefault="00981518" w:rsidP="003125F2">
            <w:pPr>
              <w:ind w:left="851" w:hanging="425"/>
              <w:rPr>
                <w:noProof/>
              </w:rPr>
            </w:pPr>
            <w:r w:rsidRPr="009A37A1">
              <w:rPr>
                <w:noProof/>
              </w:rPr>
              <w:t>(</w:t>
            </w:r>
            <w:r w:rsidRPr="006A1690">
              <w:rPr>
                <w:noProof/>
              </w:rPr>
              <w:t>2</w:t>
            </w:r>
            <w:r w:rsidRPr="009A37A1">
              <w:rPr>
                <w:noProof/>
              </w:rPr>
              <w:t>)</w:t>
            </w:r>
            <w:r w:rsidRPr="009A37A1">
              <w:rPr>
                <w:noProof/>
              </w:rPr>
              <w:tab/>
              <w:t>Plățile pot fi efectuate online într-un cont bancar al unei bănci care își desfășoară activitatea în Uniune. În plus, dovada unor astfel de plăți poate fi furnizată și online.</w:t>
            </w:r>
          </w:p>
          <w:p w14:paraId="35E1A2D0" w14:textId="77777777" w:rsidR="00981518" w:rsidRPr="009A37A1" w:rsidRDefault="00981518">
            <w:pPr>
              <w:rPr>
                <w:noProof/>
                <w:color w:val="1F1F1F"/>
                <w:bdr w:val="none" w:sz="0" w:space="0" w:color="auto" w:frame="1"/>
              </w:rPr>
            </w:pPr>
          </w:p>
          <w:p w14:paraId="2C2FC88D" w14:textId="77777777" w:rsidR="00981518" w:rsidRPr="009A37A1" w:rsidRDefault="00981518">
            <w:pPr>
              <w:pStyle w:val="ListParagraph"/>
              <w:rPr>
                <w:noProof/>
                <w:color w:val="1F1F1F"/>
                <w:bdr w:val="none" w:sz="0" w:space="0" w:color="auto" w:frame="1"/>
                <w:lang w:eastAsia="en-IE"/>
              </w:rPr>
            </w:pPr>
          </w:p>
          <w:p w14:paraId="402D8B89" w14:textId="77777777" w:rsidR="00981518" w:rsidRPr="00560080" w:rsidRDefault="00981518">
            <w:pPr>
              <w:pStyle w:val="ListParagraph"/>
              <w:spacing w:line="276" w:lineRule="auto"/>
              <w:contextualSpacing w:val="0"/>
              <w:jc w:val="center"/>
              <w:rPr>
                <w:b/>
                <w:noProof/>
                <w:color w:val="1F1F1F"/>
                <w:bdr w:val="none" w:sz="0" w:space="0" w:color="auto" w:frame="1"/>
              </w:rPr>
            </w:pPr>
            <w:r w:rsidRPr="00560080">
              <w:rPr>
                <w:b/>
                <w:noProof/>
                <w:color w:val="1F1F1F"/>
                <w:bdr w:val="none" w:sz="0" w:space="0" w:color="auto" w:frame="1"/>
              </w:rPr>
              <w:t xml:space="preserve">Articolul 12 </w:t>
            </w:r>
          </w:p>
          <w:p w14:paraId="2E4ED718" w14:textId="77777777" w:rsidR="001562A4" w:rsidRPr="009A37A1" w:rsidRDefault="00981518" w:rsidP="00F425AE">
            <w:pPr>
              <w:pStyle w:val="ListParagraph"/>
              <w:spacing w:before="0" w:line="278" w:lineRule="auto"/>
              <w:ind w:left="900"/>
              <w:contextualSpacing w:val="0"/>
              <w:jc w:val="center"/>
              <w:rPr>
                <w:noProof/>
              </w:rPr>
            </w:pPr>
            <w:r w:rsidRPr="00560080">
              <w:rPr>
                <w:b/>
                <w:i/>
                <w:noProof/>
                <w:color w:val="1F1F1F"/>
                <w:bdr w:val="none" w:sz="0" w:space="0" w:color="auto" w:frame="1"/>
              </w:rPr>
              <w:t>Participarea lucrătorilor</w:t>
            </w:r>
          </w:p>
          <w:p w14:paraId="219E82C5" w14:textId="77777777" w:rsidR="00981518" w:rsidRPr="009A37A1" w:rsidRDefault="00981518" w:rsidP="00554559">
            <w:pPr>
              <w:pStyle w:val="ListParagraph"/>
              <w:numPr>
                <w:ilvl w:val="0"/>
                <w:numId w:val="34"/>
              </w:numPr>
              <w:spacing w:before="0" w:line="278" w:lineRule="auto"/>
              <w:contextualSpacing w:val="0"/>
              <w:rPr>
                <w:noProof/>
              </w:rPr>
            </w:pPr>
            <w:r w:rsidRPr="009A37A1">
              <w:rPr>
                <w:noProof/>
              </w:rPr>
              <w:t xml:space="preserve">O societate EU Inc. constituită </w:t>
            </w:r>
            <w:r w:rsidRPr="00560080">
              <w:rPr>
                <w:i/>
                <w:noProof/>
              </w:rPr>
              <w:t xml:space="preserve">ex nihilo </w:t>
            </w:r>
            <w:r w:rsidRPr="009A37A1">
              <w:rPr>
                <w:noProof/>
              </w:rPr>
              <w:t xml:space="preserve">în conformitate cu articolele </w:t>
            </w:r>
            <w:r w:rsidRPr="006A1690">
              <w:rPr>
                <w:noProof/>
              </w:rPr>
              <w:t>16</w:t>
            </w:r>
            <w:r w:rsidRPr="009A37A1">
              <w:rPr>
                <w:noProof/>
              </w:rPr>
              <w:t>-</w:t>
            </w:r>
            <w:r w:rsidRPr="006A1690">
              <w:rPr>
                <w:noProof/>
              </w:rPr>
              <w:t>19</w:t>
            </w:r>
            <w:r w:rsidRPr="009A37A1">
              <w:rPr>
                <w:noProof/>
              </w:rPr>
              <w:t xml:space="preserve"> sau creată printr-o transformare, fuziune sau divizare la nivel național în conformitate cu articolul </w:t>
            </w:r>
            <w:r w:rsidRPr="006A1690">
              <w:rPr>
                <w:noProof/>
              </w:rPr>
              <w:t>21</w:t>
            </w:r>
            <w:r w:rsidRPr="009A37A1">
              <w:rPr>
                <w:noProof/>
              </w:rPr>
              <w:t xml:space="preserve"> face obiectul normelor privind </w:t>
            </w:r>
            <w:r w:rsidRPr="009A37A1">
              <w:rPr>
                <w:noProof/>
                <w:color w:val="1F1F1F"/>
                <w:bdr w:val="none" w:sz="0" w:space="0" w:color="auto" w:frame="1"/>
              </w:rPr>
              <w:t xml:space="preserve">participarea </w:t>
            </w:r>
            <w:r w:rsidRPr="009A37A1">
              <w:rPr>
                <w:noProof/>
              </w:rPr>
              <w:t xml:space="preserve">lucrătorilor aplicabile în statul membru în care își are sediul social. </w:t>
            </w:r>
          </w:p>
          <w:p w14:paraId="590B8B3E" w14:textId="77777777" w:rsidR="00981518" w:rsidRPr="009A37A1" w:rsidRDefault="00981518" w:rsidP="00554559">
            <w:pPr>
              <w:pStyle w:val="ListParagraph"/>
              <w:numPr>
                <w:ilvl w:val="0"/>
                <w:numId w:val="34"/>
              </w:numPr>
              <w:spacing w:before="0" w:line="278" w:lineRule="auto"/>
              <w:contextualSpacing w:val="0"/>
              <w:rPr>
                <w:noProof/>
              </w:rPr>
            </w:pPr>
            <w:r w:rsidRPr="009A37A1">
              <w:rPr>
                <w:noProof/>
              </w:rPr>
              <w:t xml:space="preserve">În cazul în care o societate EU Inc. este creată printr-o transformare, fuziune sau divizare transfrontalieră în conformitate cu capitolele I, II și IV din Directiva (UE) </w:t>
            </w:r>
            <w:r w:rsidRPr="006A1690">
              <w:rPr>
                <w:noProof/>
              </w:rPr>
              <w:t>2017</w:t>
            </w:r>
            <w:r w:rsidRPr="009A37A1">
              <w:rPr>
                <w:noProof/>
              </w:rPr>
              <w:t>/</w:t>
            </w:r>
            <w:r w:rsidRPr="006A1690">
              <w:rPr>
                <w:noProof/>
              </w:rPr>
              <w:t>1132</w:t>
            </w:r>
            <w:r w:rsidRPr="009A37A1">
              <w:rPr>
                <w:noProof/>
              </w:rPr>
              <w:t xml:space="preserve"> sau în cazul în care o societate EU Inc. efectuează o astfel de transformare, divizare sau fuziune transfrontalieră în conformitate cu Directiva (UE) </w:t>
            </w:r>
            <w:r w:rsidRPr="006A1690">
              <w:rPr>
                <w:noProof/>
              </w:rPr>
              <w:t>2017</w:t>
            </w:r>
            <w:r w:rsidRPr="009A37A1">
              <w:rPr>
                <w:noProof/>
              </w:rPr>
              <w:t>/</w:t>
            </w:r>
            <w:r w:rsidRPr="006A1690">
              <w:rPr>
                <w:noProof/>
              </w:rPr>
              <w:t>1132</w:t>
            </w:r>
            <w:r w:rsidRPr="009A37A1">
              <w:rPr>
                <w:noProof/>
              </w:rPr>
              <w:t xml:space="preserve">, normele privind participarea lucrătorilor se stabilesc în conformitate cu articolele </w:t>
            </w:r>
            <w:r w:rsidRPr="006A1690">
              <w:rPr>
                <w:noProof/>
              </w:rPr>
              <w:t>86</w:t>
            </w:r>
            <w:r w:rsidRPr="009A37A1">
              <w:rPr>
                <w:noProof/>
              </w:rPr>
              <w:t xml:space="preserve">l, </w:t>
            </w:r>
            <w:r w:rsidRPr="006A1690">
              <w:rPr>
                <w:noProof/>
              </w:rPr>
              <w:t>133</w:t>
            </w:r>
            <w:r w:rsidRPr="009A37A1">
              <w:rPr>
                <w:noProof/>
              </w:rPr>
              <w:t xml:space="preserve"> și </w:t>
            </w:r>
            <w:r w:rsidRPr="006A1690">
              <w:rPr>
                <w:noProof/>
              </w:rPr>
              <w:t>160</w:t>
            </w:r>
            <w:r w:rsidRPr="009A37A1">
              <w:rPr>
                <w:noProof/>
              </w:rPr>
              <w:t>l din directiva respectivă.</w:t>
            </w:r>
          </w:p>
          <w:p w14:paraId="2AE9B4E6" w14:textId="77777777" w:rsidR="00981518" w:rsidRPr="00560080" w:rsidRDefault="00981518">
            <w:pPr>
              <w:pStyle w:val="ListParagraph"/>
              <w:contextualSpacing w:val="0"/>
              <w:rPr>
                <w:b/>
                <w:noProof/>
              </w:rPr>
            </w:pPr>
          </w:p>
          <w:p w14:paraId="62CD9A31" w14:textId="77777777" w:rsidR="00981518" w:rsidRPr="00560080" w:rsidRDefault="00981518">
            <w:pPr>
              <w:jc w:val="center"/>
              <w:rPr>
                <w:b/>
                <w:bCs/>
                <w:noProof/>
              </w:rPr>
            </w:pPr>
            <w:r w:rsidRPr="00560080">
              <w:rPr>
                <w:b/>
                <w:noProof/>
              </w:rPr>
              <w:t xml:space="preserve">CAPITOLUL II – INTERFAȚA CENTRALĂ A UE, CONSTITUIRE ȘI DEPUNERE </w:t>
            </w:r>
          </w:p>
          <w:p w14:paraId="04A14450" w14:textId="77777777" w:rsidR="00981518" w:rsidRPr="00560080" w:rsidRDefault="00981518">
            <w:pPr>
              <w:jc w:val="center"/>
              <w:rPr>
                <w:b/>
                <w:bCs/>
                <w:noProof/>
              </w:rPr>
            </w:pPr>
          </w:p>
          <w:p w14:paraId="39C663DD" w14:textId="77777777" w:rsidR="00981518" w:rsidRPr="00560080" w:rsidRDefault="00981518">
            <w:pPr>
              <w:jc w:val="center"/>
              <w:rPr>
                <w:b/>
                <w:bCs/>
                <w:i/>
                <w:iCs/>
                <w:noProof/>
              </w:rPr>
            </w:pPr>
            <w:r w:rsidRPr="00560080">
              <w:rPr>
                <w:b/>
                <w:noProof/>
              </w:rPr>
              <w:t xml:space="preserve">Articolul 13 </w:t>
            </w:r>
          </w:p>
          <w:p w14:paraId="0AF1F4F9" w14:textId="77777777" w:rsidR="00981518" w:rsidRPr="009A37A1" w:rsidRDefault="00981518">
            <w:pPr>
              <w:pStyle w:val="ListParagraph"/>
              <w:ind w:left="0"/>
              <w:contextualSpacing w:val="0"/>
              <w:jc w:val="center"/>
              <w:rPr>
                <w:noProof/>
              </w:rPr>
            </w:pPr>
            <w:r w:rsidRPr="00560080">
              <w:rPr>
                <w:b/>
                <w:i/>
                <w:noProof/>
              </w:rPr>
              <w:t xml:space="preserve">Formular de cerere de înregistrare a unei societăți </w:t>
            </w:r>
          </w:p>
          <w:p w14:paraId="7F4FA635" w14:textId="77777777" w:rsidR="00981518" w:rsidRPr="009A37A1" w:rsidRDefault="009C7174" w:rsidP="00554559">
            <w:pPr>
              <w:pStyle w:val="ManualNumPar1"/>
              <w:tabs>
                <w:tab w:val="num" w:pos="993"/>
              </w:tabs>
              <w:ind w:hanging="283"/>
              <w:rPr>
                <w:noProof/>
              </w:rPr>
            </w:pPr>
            <w:r>
              <w:rPr>
                <w:noProof/>
              </w:rPr>
              <w:t>1.</w:t>
            </w:r>
            <w:r>
              <w:rPr>
                <w:noProof/>
              </w:rPr>
              <w:tab/>
            </w:r>
            <w:r w:rsidRPr="009A37A1">
              <w:rPr>
                <w:noProof/>
              </w:rPr>
              <w:t>Se utilizează un formular de cerere armonizat pentru toate cazurile de constituire a unei societăți EU Inc. Acesta trebuie să fie complet digital, prelucrabil automat și să colecteze informații sub formă de date structurate.</w:t>
            </w:r>
          </w:p>
          <w:p w14:paraId="2DA83079" w14:textId="77777777" w:rsidR="00981518" w:rsidRPr="009A37A1" w:rsidRDefault="00981518" w:rsidP="001C5AA7">
            <w:pPr>
              <w:pStyle w:val="ManualNumPar1"/>
              <w:tabs>
                <w:tab w:val="num" w:pos="993"/>
              </w:tabs>
              <w:ind w:hanging="283"/>
              <w:rPr>
                <w:noProof/>
              </w:rPr>
            </w:pPr>
            <w:r>
              <w:rPr>
                <w:noProof/>
              </w:rPr>
              <w:t>2.</w:t>
            </w:r>
            <w:r>
              <w:rPr>
                <w:noProof/>
              </w:rPr>
              <w:tab/>
            </w:r>
            <w:r w:rsidRPr="009A37A1">
              <w:rPr>
                <w:noProof/>
              </w:rPr>
              <w:t>Potențialii membri ai consiliului de administrație, identificați prin mijloace de identificare electronică în conformitate cu Regulamentul (UE) nr. </w:t>
            </w:r>
            <w:r w:rsidRPr="006A1690">
              <w:rPr>
                <w:noProof/>
              </w:rPr>
              <w:t>910</w:t>
            </w:r>
            <w:r w:rsidRPr="009A37A1">
              <w:rPr>
                <w:noProof/>
              </w:rPr>
              <w:t>/</w:t>
            </w:r>
            <w:r w:rsidRPr="006A1690">
              <w:rPr>
                <w:noProof/>
              </w:rPr>
              <w:t>2014</w:t>
            </w:r>
            <w:r w:rsidRPr="009A37A1">
              <w:rPr>
                <w:noProof/>
              </w:rPr>
              <w:t>, completează formularul de cerere de înregistrare a societății și îl semnează prin intermediul serviciilor de încredere menționate în Regulamentul (UE) nr. </w:t>
            </w:r>
            <w:r w:rsidRPr="006A1690">
              <w:rPr>
                <w:noProof/>
              </w:rPr>
              <w:t>910</w:t>
            </w:r>
            <w:r w:rsidRPr="009A37A1">
              <w:rPr>
                <w:noProof/>
              </w:rPr>
              <w:t>/</w:t>
            </w:r>
            <w:r w:rsidRPr="006A1690">
              <w:rPr>
                <w:noProof/>
              </w:rPr>
              <w:t>2014</w:t>
            </w:r>
            <w:r w:rsidRPr="009A37A1">
              <w:rPr>
                <w:noProof/>
              </w:rPr>
              <w:t>.</w:t>
            </w:r>
          </w:p>
          <w:p w14:paraId="2858571E" w14:textId="32142879" w:rsidR="00981518" w:rsidRPr="009A37A1" w:rsidRDefault="00981518" w:rsidP="001C5AA7">
            <w:pPr>
              <w:pStyle w:val="ManualNumPar1"/>
              <w:tabs>
                <w:tab w:val="num" w:pos="993"/>
              </w:tabs>
              <w:ind w:hanging="283"/>
              <w:rPr>
                <w:noProof/>
              </w:rPr>
            </w:pPr>
            <w:r>
              <w:rPr>
                <w:noProof/>
              </w:rPr>
              <w:t>3.</w:t>
            </w:r>
            <w:r>
              <w:rPr>
                <w:noProof/>
              </w:rPr>
              <w:tab/>
            </w:r>
            <w:r w:rsidRPr="009A37A1">
              <w:rPr>
                <w:noProof/>
              </w:rPr>
              <w:t>Formularul de cerere menționat la alineatul (</w:t>
            </w:r>
            <w:r w:rsidRPr="006A1690">
              <w:rPr>
                <w:noProof/>
              </w:rPr>
              <w:t>1</w:t>
            </w:r>
            <w:r w:rsidRPr="009A37A1">
              <w:rPr>
                <w:noProof/>
              </w:rPr>
              <w:t>) trebuie să includă informațiile specificate în actul de punere în aplicare menționat la articolul </w:t>
            </w:r>
            <w:r w:rsidRPr="006A1690">
              <w:rPr>
                <w:noProof/>
              </w:rPr>
              <w:t>35</w:t>
            </w:r>
            <w:r w:rsidRPr="009A37A1">
              <w:rPr>
                <w:noProof/>
              </w:rPr>
              <w:t xml:space="preserve"> alineatul (</w:t>
            </w:r>
            <w:r w:rsidRPr="006A1690">
              <w:rPr>
                <w:noProof/>
              </w:rPr>
              <w:t>3</w:t>
            </w:r>
            <w:r w:rsidRPr="009A37A1">
              <w:rPr>
                <w:noProof/>
              </w:rPr>
              <w:t>) litera</w:t>
            </w:r>
            <w:r w:rsidR="006B1EFC">
              <w:rPr>
                <w:noProof/>
              </w:rPr>
              <w:t> </w:t>
            </w:r>
            <w:r w:rsidRPr="009A37A1">
              <w:rPr>
                <w:noProof/>
              </w:rPr>
              <w:t xml:space="preserve">(b), în măsura în care acest lucru este necesar în următoarele scopuri: </w:t>
            </w:r>
          </w:p>
          <w:p w14:paraId="6012E679" w14:textId="77777777" w:rsidR="00981518" w:rsidRPr="009A37A1" w:rsidRDefault="00981518" w:rsidP="00554559">
            <w:pPr>
              <w:pStyle w:val="Point1"/>
              <w:rPr>
                <w:noProof/>
              </w:rPr>
            </w:pPr>
            <w:r>
              <w:rPr>
                <w:noProof/>
              </w:rPr>
              <w:t>(a)</w:t>
            </w:r>
            <w:r>
              <w:rPr>
                <w:noProof/>
              </w:rPr>
              <w:tab/>
            </w:r>
            <w:r w:rsidRPr="009A37A1">
              <w:rPr>
                <w:noProof/>
              </w:rPr>
              <w:t>constituirea societăților în registrul național al comerțului;</w:t>
            </w:r>
          </w:p>
          <w:p w14:paraId="5020A239" w14:textId="77777777" w:rsidR="00981518" w:rsidRPr="009A37A1" w:rsidRDefault="00981518" w:rsidP="00554559">
            <w:pPr>
              <w:pStyle w:val="Point1"/>
              <w:rPr>
                <w:noProof/>
              </w:rPr>
            </w:pPr>
            <w:r>
              <w:rPr>
                <w:noProof/>
              </w:rPr>
              <w:t>(b)</w:t>
            </w:r>
            <w:r>
              <w:rPr>
                <w:noProof/>
              </w:rPr>
              <w:tab/>
            </w:r>
            <w:r w:rsidRPr="009A37A1">
              <w:rPr>
                <w:noProof/>
              </w:rPr>
              <w:t>emiterea codului de identificare fiscală, a TIN și/sau</w:t>
            </w:r>
          </w:p>
          <w:p w14:paraId="0EFC3EA0" w14:textId="77777777" w:rsidR="00981518" w:rsidRPr="009A37A1" w:rsidRDefault="00981518" w:rsidP="00554559">
            <w:pPr>
              <w:pStyle w:val="Point1"/>
              <w:rPr>
                <w:noProof/>
              </w:rPr>
            </w:pPr>
            <w:r>
              <w:rPr>
                <w:noProof/>
              </w:rPr>
              <w:t>(c)</w:t>
            </w:r>
            <w:r>
              <w:rPr>
                <w:noProof/>
              </w:rPr>
              <w:tab/>
            </w:r>
            <w:r w:rsidRPr="009A37A1">
              <w:rPr>
                <w:noProof/>
              </w:rPr>
              <w:t>emiterea codului de înregistrare în scopuri de TVA;</w:t>
            </w:r>
          </w:p>
          <w:p w14:paraId="7DFB3266" w14:textId="77777777" w:rsidR="00981518" w:rsidRPr="009A37A1" w:rsidRDefault="00981518" w:rsidP="00554559">
            <w:pPr>
              <w:pStyle w:val="Point1"/>
              <w:rPr>
                <w:noProof/>
              </w:rPr>
            </w:pPr>
            <w:r>
              <w:rPr>
                <w:noProof/>
              </w:rPr>
              <w:t>(d)</w:t>
            </w:r>
            <w:r>
              <w:rPr>
                <w:noProof/>
              </w:rPr>
              <w:tab/>
            </w:r>
            <w:r w:rsidRPr="009A37A1">
              <w:rPr>
                <w:noProof/>
              </w:rPr>
              <w:t xml:space="preserve">înregistrarea informațiilor privind beneficiarii reali în registrul beneficiarilor </w:t>
            </w:r>
            <w:r w:rsidRPr="009A37A1">
              <w:rPr>
                <w:noProof/>
              </w:rPr>
              <w:lastRenderedPageBreak/>
              <w:t>reali.</w:t>
            </w:r>
          </w:p>
          <w:p w14:paraId="28C96EB0" w14:textId="77777777" w:rsidR="00981518" w:rsidRPr="009A37A1" w:rsidRDefault="00981518" w:rsidP="001C5AA7">
            <w:pPr>
              <w:pStyle w:val="ManualNumPar1"/>
              <w:ind w:hanging="424"/>
              <w:rPr>
                <w:noProof/>
                <w:color w:val="1F1F1F"/>
                <w:bdr w:val="none" w:sz="0" w:space="0" w:color="auto" w:frame="1"/>
              </w:rPr>
            </w:pPr>
            <w:r>
              <w:rPr>
                <w:noProof/>
              </w:rPr>
              <w:t>4.</w:t>
            </w:r>
            <w:r>
              <w:rPr>
                <w:noProof/>
              </w:rPr>
              <w:tab/>
            </w:r>
            <w:r w:rsidRPr="009A37A1">
              <w:rPr>
                <w:noProof/>
              </w:rPr>
              <w:t>Formularul de cerere trebuie să fie însoțit de statut, care poate utiliza modelele UE menționate la articolul </w:t>
            </w:r>
            <w:r w:rsidRPr="006A1690">
              <w:rPr>
                <w:noProof/>
              </w:rPr>
              <w:t>8</w:t>
            </w:r>
            <w:r w:rsidRPr="009A37A1">
              <w:rPr>
                <w:noProof/>
              </w:rPr>
              <w:t>. Acționarii fondatori semnează statutul prin intermediul serviciilor de încredere, în conformitate cu Regulamentul (UE) nr. </w:t>
            </w:r>
            <w:r w:rsidRPr="006A1690">
              <w:rPr>
                <w:noProof/>
              </w:rPr>
              <w:t>910</w:t>
            </w:r>
            <w:r w:rsidRPr="009A37A1">
              <w:rPr>
                <w:noProof/>
              </w:rPr>
              <w:t>/</w:t>
            </w:r>
            <w:r w:rsidRPr="006A1690">
              <w:rPr>
                <w:noProof/>
              </w:rPr>
              <w:t>2014</w:t>
            </w:r>
            <w:r w:rsidRPr="009A37A1">
              <w:rPr>
                <w:noProof/>
              </w:rPr>
              <w:t xml:space="preserve">. </w:t>
            </w:r>
          </w:p>
          <w:p w14:paraId="52A824B0" w14:textId="77777777" w:rsidR="00981518" w:rsidRPr="009A37A1" w:rsidRDefault="00981518" w:rsidP="001C5AA7">
            <w:pPr>
              <w:pStyle w:val="ManualNumPar1"/>
              <w:ind w:hanging="424"/>
              <w:rPr>
                <w:noProof/>
              </w:rPr>
            </w:pPr>
            <w:r>
              <w:rPr>
                <w:noProof/>
              </w:rPr>
              <w:t>5.</w:t>
            </w:r>
            <w:r>
              <w:rPr>
                <w:noProof/>
              </w:rPr>
              <w:tab/>
            </w:r>
            <w:r w:rsidRPr="009A37A1">
              <w:rPr>
                <w:noProof/>
              </w:rPr>
              <w:t xml:space="preserve">Formularul de cerere prevede că persoanele care solicită să devină administratori își declară consimțământul de a deveni administratori, își recunosc atribuțiile și declară dacă au cunoștință de circumstanțe care ar putea duce la descalificare în statul membru de înregistrare. </w:t>
            </w:r>
          </w:p>
          <w:p w14:paraId="17944A1C" w14:textId="77777777" w:rsidR="00981518" w:rsidRPr="009A37A1" w:rsidRDefault="00981518" w:rsidP="001C5AA7">
            <w:pPr>
              <w:pStyle w:val="ManualNumPar1"/>
              <w:ind w:hanging="424"/>
              <w:rPr>
                <w:noProof/>
              </w:rPr>
            </w:pPr>
            <w:r>
              <w:rPr>
                <w:noProof/>
              </w:rPr>
              <w:t>6.</w:t>
            </w:r>
            <w:r>
              <w:rPr>
                <w:noProof/>
              </w:rPr>
              <w:tab/>
            </w:r>
            <w:r w:rsidRPr="009A37A1">
              <w:rPr>
                <w:noProof/>
              </w:rPr>
              <w:t>Procedura accelerată menționată la articolul </w:t>
            </w:r>
            <w:r w:rsidRPr="006A1690">
              <w:rPr>
                <w:noProof/>
              </w:rPr>
              <w:t>16</w:t>
            </w:r>
            <w:r w:rsidRPr="009A37A1">
              <w:rPr>
                <w:noProof/>
              </w:rPr>
              <w:t xml:space="preserve"> nu se aplică în cazul în care oricare dintre persoanele care solicită să devină administratori declară că există astfel de circumstanțe sau în cazul în care existența acestor circumstanțe este constatată în cursul controalelor preventive.</w:t>
            </w:r>
          </w:p>
          <w:p w14:paraId="2EEBC34E" w14:textId="77777777" w:rsidR="007F5C20" w:rsidRPr="009A37A1" w:rsidRDefault="00981518" w:rsidP="001C5AA7">
            <w:pPr>
              <w:pStyle w:val="ManualNumPar1"/>
              <w:ind w:hanging="424"/>
              <w:rPr>
                <w:noProof/>
              </w:rPr>
            </w:pPr>
            <w:r>
              <w:rPr>
                <w:noProof/>
              </w:rPr>
              <w:t>7.</w:t>
            </w:r>
            <w:r>
              <w:rPr>
                <w:noProof/>
              </w:rPr>
              <w:tab/>
            </w:r>
            <w:r w:rsidRPr="009A37A1">
              <w:rPr>
                <w:noProof/>
              </w:rPr>
              <w:t xml:space="preserve">Comisia se asigură că, în cazul în care se constituie o societate EU Inc. în conformitate cu articolele </w:t>
            </w:r>
            <w:r w:rsidRPr="006A1690">
              <w:rPr>
                <w:noProof/>
              </w:rPr>
              <w:t>16</w:t>
            </w:r>
            <w:r w:rsidRPr="009A37A1">
              <w:rPr>
                <w:noProof/>
              </w:rPr>
              <w:t xml:space="preserve"> și </w:t>
            </w:r>
            <w:r w:rsidRPr="006A1690">
              <w:rPr>
                <w:noProof/>
              </w:rPr>
              <w:t>17</w:t>
            </w:r>
            <w:r w:rsidRPr="009A37A1">
              <w:rPr>
                <w:noProof/>
              </w:rPr>
              <w:t xml:space="preserve">, interfața centrală a UE permite să se verifice automat dacă denumirea propusă a societății corespunde sau este similară cu o marcă înregistrată a Uniunii, astfel cum se menționează în Regulamentul (UE) </w:t>
            </w:r>
            <w:r w:rsidRPr="006A1690">
              <w:rPr>
                <w:noProof/>
              </w:rPr>
              <w:t>2017</w:t>
            </w:r>
            <w:r w:rsidRPr="009A37A1">
              <w:rPr>
                <w:noProof/>
              </w:rPr>
              <w:t>/</w:t>
            </w:r>
            <w:r w:rsidRPr="006A1690">
              <w:rPr>
                <w:noProof/>
              </w:rPr>
              <w:t>1001</w:t>
            </w:r>
            <w:r w:rsidRPr="009A37A1">
              <w:rPr>
                <w:rStyle w:val="FootnoteReference"/>
                <w:noProof/>
              </w:rPr>
              <w:footnoteReference w:id="47"/>
            </w:r>
            <w:r w:rsidRPr="009A37A1">
              <w:rPr>
                <w:noProof/>
              </w:rPr>
              <w:t xml:space="preserve">, sau cu o marcă înregistrată națională a unui stat membru, astfel cum se menționează în Directiva (UE) </w:t>
            </w:r>
            <w:r w:rsidRPr="006A1690">
              <w:rPr>
                <w:noProof/>
              </w:rPr>
              <w:t>2015</w:t>
            </w:r>
            <w:r w:rsidRPr="009A37A1">
              <w:rPr>
                <w:noProof/>
              </w:rPr>
              <w:t>/</w:t>
            </w:r>
            <w:r w:rsidRPr="006A1690">
              <w:rPr>
                <w:noProof/>
              </w:rPr>
              <w:t>2436</w:t>
            </w:r>
            <w:r w:rsidRPr="009A37A1">
              <w:rPr>
                <w:rStyle w:val="FootnoteReference"/>
                <w:noProof/>
              </w:rPr>
              <w:footnoteReference w:id="48"/>
            </w:r>
            <w:r w:rsidRPr="009A37A1">
              <w:rPr>
                <w:noProof/>
              </w:rPr>
              <w:t xml:space="preserve">. Statele membre se asigură că, în cazul în care o societate EU Inc. este constituită în conformitate cu articolul </w:t>
            </w:r>
            <w:r w:rsidRPr="006A1690">
              <w:rPr>
                <w:noProof/>
              </w:rPr>
              <w:t>18</w:t>
            </w:r>
            <w:r w:rsidRPr="009A37A1">
              <w:rPr>
                <w:noProof/>
              </w:rPr>
              <w:t xml:space="preserve"> la registrul comerțului, registrul asigură verificarea automată. În acest scop, BRIS este interconectat, în mod gratuit, cu instrumentele informatice pentru mărci dezvoltate de Oficiul Uniunii Europene pentru Proprietate Intelectuală (EUIPO) în conformitate cu articolul </w:t>
            </w:r>
            <w:r w:rsidRPr="006A1690">
              <w:rPr>
                <w:noProof/>
              </w:rPr>
              <w:t>152</w:t>
            </w:r>
            <w:r w:rsidRPr="009A37A1">
              <w:rPr>
                <w:noProof/>
              </w:rPr>
              <w:t xml:space="preserve"> alineatul (</w:t>
            </w:r>
            <w:r w:rsidRPr="006A1690">
              <w:rPr>
                <w:noProof/>
              </w:rPr>
              <w:t>1</w:t>
            </w:r>
            <w:r w:rsidRPr="009A37A1">
              <w:rPr>
                <w:noProof/>
              </w:rPr>
              <w:t xml:space="preserve">) litera (b) din Regulamentul (UE) </w:t>
            </w:r>
            <w:r w:rsidRPr="006A1690">
              <w:rPr>
                <w:noProof/>
              </w:rPr>
              <w:t>2017</w:t>
            </w:r>
            <w:r w:rsidRPr="009A37A1">
              <w:rPr>
                <w:noProof/>
              </w:rPr>
              <w:t>/</w:t>
            </w:r>
            <w:r w:rsidRPr="006A1690">
              <w:rPr>
                <w:noProof/>
              </w:rPr>
              <w:t>1001</w:t>
            </w:r>
            <w:r w:rsidRPr="009A37A1">
              <w:rPr>
                <w:noProof/>
              </w:rPr>
              <w:t>, care impune crearea unor baze de date și portaluri comune sau conectate în scopuri de consultare, căutare și clasificare la nivelul Uniunii. Această interconectare permite EUIPO și să informeze solicitanții unei mărci în Uniune în cazul în care semnul solicitat este identic sau similar cu denumirea unei societăți EU Inc. înregistrate înainte de data cererii de înregistrare a mărcii. Aceste informații trebuie să fie furnizate cu titlu orientativ și nu aduc atingere examinării sau înregistrării mărcii.</w:t>
            </w:r>
          </w:p>
          <w:p w14:paraId="25B0447B" w14:textId="77777777" w:rsidR="00981518" w:rsidRPr="009A37A1" w:rsidRDefault="00981518" w:rsidP="00DB5DC7">
            <w:pPr>
              <w:pStyle w:val="ListParagraph"/>
              <w:spacing w:before="0" w:line="278" w:lineRule="auto"/>
              <w:ind w:left="900"/>
              <w:rPr>
                <w:noProof/>
              </w:rPr>
            </w:pPr>
          </w:p>
          <w:p w14:paraId="763FDE8C" w14:textId="77777777" w:rsidR="00981518" w:rsidRPr="00560080" w:rsidRDefault="00981518">
            <w:pPr>
              <w:ind w:left="357"/>
              <w:jc w:val="center"/>
              <w:rPr>
                <w:b/>
                <w:noProof/>
              </w:rPr>
            </w:pPr>
            <w:r w:rsidRPr="00560080">
              <w:rPr>
                <w:b/>
                <w:noProof/>
              </w:rPr>
              <w:t xml:space="preserve">Articolul 14 </w:t>
            </w:r>
          </w:p>
          <w:p w14:paraId="0B49A616" w14:textId="77777777" w:rsidR="00981518" w:rsidRPr="00560080" w:rsidRDefault="00981518">
            <w:pPr>
              <w:pStyle w:val="ListParagraph"/>
              <w:ind w:left="40"/>
              <w:contextualSpacing w:val="0"/>
              <w:jc w:val="center"/>
              <w:rPr>
                <w:b/>
                <w:i/>
                <w:noProof/>
              </w:rPr>
            </w:pPr>
            <w:r w:rsidRPr="00560080">
              <w:rPr>
                <w:b/>
                <w:i/>
                <w:noProof/>
              </w:rPr>
              <w:t>Control preventiv</w:t>
            </w:r>
          </w:p>
          <w:p w14:paraId="23754BF9" w14:textId="77777777" w:rsidR="00981518" w:rsidRPr="009A37A1" w:rsidRDefault="001D3B37" w:rsidP="00554559">
            <w:pPr>
              <w:pStyle w:val="ListParagraph"/>
              <w:numPr>
                <w:ilvl w:val="0"/>
                <w:numId w:val="36"/>
              </w:numPr>
              <w:spacing w:before="0" w:line="278" w:lineRule="auto"/>
              <w:ind w:left="896" w:hanging="357"/>
              <w:contextualSpacing w:val="0"/>
              <w:rPr>
                <w:noProof/>
              </w:rPr>
            </w:pPr>
            <w:r w:rsidRPr="009A37A1">
              <w:rPr>
                <w:noProof/>
              </w:rPr>
              <w:t>Statele membre se asigură că statutul de la momentul constituirii unei societăți EU Inc. și orice modificare a statutului fac obiectul unui control administrativ, judiciar sau notarial preventiv sau al oricărei combinații a acestor controale.</w:t>
            </w:r>
          </w:p>
          <w:p w14:paraId="65F048DA" w14:textId="77777777" w:rsidR="00981518" w:rsidRPr="009A37A1" w:rsidRDefault="007B664D" w:rsidP="00554559">
            <w:pPr>
              <w:pStyle w:val="ListParagraph"/>
              <w:numPr>
                <w:ilvl w:val="0"/>
                <w:numId w:val="36"/>
              </w:numPr>
              <w:spacing w:before="0" w:line="278" w:lineRule="auto"/>
              <w:contextualSpacing w:val="0"/>
              <w:rPr>
                <w:noProof/>
              </w:rPr>
            </w:pPr>
            <w:r w:rsidRPr="009A37A1">
              <w:rPr>
                <w:noProof/>
              </w:rPr>
              <w:t>Acest control verifică dacă:</w:t>
            </w:r>
          </w:p>
          <w:p w14:paraId="4E27B247" w14:textId="77777777" w:rsidR="00981518" w:rsidRPr="009A37A1" w:rsidRDefault="00981518" w:rsidP="0072001A">
            <w:pPr>
              <w:pStyle w:val="Point1"/>
              <w:rPr>
                <w:noProof/>
              </w:rPr>
            </w:pPr>
            <w:r>
              <w:rPr>
                <w:noProof/>
              </w:rPr>
              <w:t>(a)</w:t>
            </w:r>
            <w:r>
              <w:rPr>
                <w:noProof/>
              </w:rPr>
              <w:tab/>
            </w:r>
            <w:r w:rsidRPr="009A37A1">
              <w:rPr>
                <w:noProof/>
              </w:rPr>
              <w:t>sunt îndeplinite cerințele formale pentru statut și, în cazul în care se utilizează modelele UE menționate la articolul </w:t>
            </w:r>
            <w:r w:rsidRPr="006A1690">
              <w:rPr>
                <w:noProof/>
              </w:rPr>
              <w:t>8</w:t>
            </w:r>
            <w:r w:rsidRPr="009A37A1">
              <w:rPr>
                <w:noProof/>
              </w:rPr>
              <w:t>, dacă acestea sunt utilizate corect;</w:t>
            </w:r>
          </w:p>
          <w:p w14:paraId="63EF3AE3" w14:textId="77777777" w:rsidR="00981518" w:rsidRPr="009A37A1" w:rsidRDefault="00981518" w:rsidP="001C5AA7">
            <w:pPr>
              <w:pStyle w:val="Point1"/>
              <w:rPr>
                <w:noProof/>
              </w:rPr>
            </w:pPr>
            <w:r>
              <w:rPr>
                <w:noProof/>
              </w:rPr>
              <w:lastRenderedPageBreak/>
              <w:t>(b)</w:t>
            </w:r>
            <w:r>
              <w:rPr>
                <w:noProof/>
              </w:rPr>
              <w:tab/>
            </w:r>
            <w:r w:rsidRPr="009A37A1">
              <w:rPr>
                <w:noProof/>
              </w:rPr>
              <w:t>este inclus conținutul minim obligatoriu astfel cum se specifică în anexă;</w:t>
            </w:r>
          </w:p>
          <w:p w14:paraId="6BB30249" w14:textId="77777777" w:rsidR="00981518" w:rsidRPr="009A37A1" w:rsidRDefault="00981518" w:rsidP="001C5AA7">
            <w:pPr>
              <w:pStyle w:val="Point1"/>
              <w:rPr>
                <w:noProof/>
              </w:rPr>
            </w:pPr>
            <w:r>
              <w:rPr>
                <w:noProof/>
              </w:rPr>
              <w:t>(c)</w:t>
            </w:r>
            <w:r>
              <w:rPr>
                <w:noProof/>
              </w:rPr>
              <w:tab/>
            </w:r>
            <w:r w:rsidRPr="009A37A1">
              <w:rPr>
                <w:noProof/>
              </w:rPr>
              <w:t xml:space="preserve">denumirea și obiectul societății EU Inc. respectă cerințele prezentului regulament; </w:t>
            </w:r>
          </w:p>
          <w:p w14:paraId="4D6B92F8" w14:textId="77777777" w:rsidR="00981518" w:rsidRPr="009A37A1" w:rsidRDefault="00981518" w:rsidP="001C5AA7">
            <w:pPr>
              <w:pStyle w:val="Point1"/>
              <w:rPr>
                <w:noProof/>
              </w:rPr>
            </w:pPr>
            <w:r>
              <w:rPr>
                <w:noProof/>
              </w:rPr>
              <w:t>(d)</w:t>
            </w:r>
            <w:r>
              <w:rPr>
                <w:noProof/>
              </w:rPr>
              <w:tab/>
            </w:r>
            <w:r w:rsidRPr="009A37A1">
              <w:rPr>
                <w:noProof/>
              </w:rPr>
              <w:t>solicitanții au capacitatea juridică necesară și autoritatea de a reprezenta societatea EU Inc.;</w:t>
            </w:r>
          </w:p>
          <w:p w14:paraId="32F21607" w14:textId="77777777" w:rsidR="00981518" w:rsidRPr="009A37A1" w:rsidRDefault="00981518" w:rsidP="001C5AA7">
            <w:pPr>
              <w:pStyle w:val="Point1"/>
              <w:rPr>
                <w:noProof/>
              </w:rPr>
            </w:pPr>
            <w:r>
              <w:rPr>
                <w:noProof/>
              </w:rPr>
              <w:t>(e)</w:t>
            </w:r>
            <w:r>
              <w:rPr>
                <w:noProof/>
              </w:rPr>
              <w:tab/>
            </w:r>
            <w:r w:rsidRPr="009A37A1">
              <w:rPr>
                <w:noProof/>
              </w:rPr>
              <w:t>toate contraprestațiile care urmează să fie aduse ca aport la capital au fost furnizate în conformitate cu articolul </w:t>
            </w:r>
            <w:r w:rsidRPr="006A1690">
              <w:rPr>
                <w:noProof/>
              </w:rPr>
              <w:t>64</w:t>
            </w:r>
            <w:r w:rsidRPr="009A37A1">
              <w:rPr>
                <w:noProof/>
              </w:rPr>
              <w:t xml:space="preserve"> alineatul (</w:t>
            </w:r>
            <w:r w:rsidRPr="006A1690">
              <w:rPr>
                <w:noProof/>
              </w:rPr>
              <w:t>4</w:t>
            </w:r>
            <w:r w:rsidRPr="009A37A1">
              <w:rPr>
                <w:noProof/>
              </w:rPr>
              <w:t>) și, după caz, dacă cerințele suplimentare privind contraprestațiile în natură au fost îndeplinite în conformitate cu articolul </w:t>
            </w:r>
            <w:r w:rsidRPr="006A1690">
              <w:rPr>
                <w:noProof/>
              </w:rPr>
              <w:t>65</w:t>
            </w:r>
            <w:r w:rsidRPr="009A37A1">
              <w:rPr>
                <w:noProof/>
              </w:rPr>
              <w:t xml:space="preserve">. </w:t>
            </w:r>
          </w:p>
          <w:p w14:paraId="0C43CD88" w14:textId="77777777" w:rsidR="00981518" w:rsidRPr="00560080" w:rsidRDefault="00981518">
            <w:pPr>
              <w:pStyle w:val="ListParagraph"/>
              <w:rPr>
                <w:b/>
                <w:noProof/>
              </w:rPr>
            </w:pPr>
          </w:p>
          <w:p w14:paraId="20309CB8" w14:textId="77777777" w:rsidR="00981518" w:rsidRPr="00560080" w:rsidRDefault="00981518">
            <w:pPr>
              <w:jc w:val="center"/>
              <w:rPr>
                <w:b/>
                <w:noProof/>
              </w:rPr>
            </w:pPr>
            <w:r w:rsidRPr="00560080">
              <w:rPr>
                <w:b/>
                <w:noProof/>
              </w:rPr>
              <w:t xml:space="preserve">Articolul 15 </w:t>
            </w:r>
          </w:p>
          <w:p w14:paraId="03F90F2C" w14:textId="77777777" w:rsidR="00981518" w:rsidRPr="00560080" w:rsidRDefault="00981518" w:rsidP="00F425AE">
            <w:pPr>
              <w:spacing w:before="100" w:beforeAutospacing="1" w:line="276" w:lineRule="auto"/>
              <w:jc w:val="center"/>
              <w:rPr>
                <w:b/>
                <w:bCs/>
                <w:noProof/>
              </w:rPr>
            </w:pPr>
            <w:r w:rsidRPr="00560080">
              <w:rPr>
                <w:b/>
                <w:i/>
                <w:noProof/>
              </w:rPr>
              <w:t>Interfața centrală a UE</w:t>
            </w:r>
            <w:r w:rsidRPr="00560080">
              <w:rPr>
                <w:b/>
                <w:noProof/>
              </w:rPr>
              <w:t xml:space="preserve"> </w:t>
            </w:r>
          </w:p>
          <w:p w14:paraId="04C7B3AD" w14:textId="77777777" w:rsidR="00981518" w:rsidRPr="009A37A1" w:rsidRDefault="00D67C64" w:rsidP="00554559">
            <w:pPr>
              <w:pStyle w:val="ListParagraph"/>
              <w:numPr>
                <w:ilvl w:val="0"/>
                <w:numId w:val="37"/>
              </w:numPr>
              <w:spacing w:before="100" w:beforeAutospacing="1" w:line="276" w:lineRule="auto"/>
              <w:contextualSpacing w:val="0"/>
              <w:rPr>
                <w:noProof/>
              </w:rPr>
            </w:pPr>
            <w:r w:rsidRPr="009A37A1">
              <w:rPr>
                <w:noProof/>
              </w:rPr>
              <w:t>Comisia instituie interfața centrală a UE ca parte a punctului de acces electronic european la BRIS, astfel cum se menționează la articolul </w:t>
            </w:r>
            <w:r w:rsidRPr="006A1690">
              <w:rPr>
                <w:noProof/>
              </w:rPr>
              <w:t>22</w:t>
            </w:r>
            <w:r w:rsidRPr="009A37A1">
              <w:rPr>
                <w:noProof/>
              </w:rPr>
              <w:t xml:space="preserve"> din Directiva (UE) </w:t>
            </w:r>
            <w:r w:rsidRPr="006A1690">
              <w:rPr>
                <w:noProof/>
              </w:rPr>
              <w:t>2017</w:t>
            </w:r>
            <w:r w:rsidRPr="009A37A1">
              <w:rPr>
                <w:noProof/>
              </w:rPr>
              <w:t>/</w:t>
            </w:r>
            <w:r w:rsidRPr="006A1690">
              <w:rPr>
                <w:noProof/>
              </w:rPr>
              <w:t>1132</w:t>
            </w:r>
            <w:r w:rsidRPr="009A37A1">
              <w:rPr>
                <w:noProof/>
              </w:rPr>
              <w:t xml:space="preserve">. </w:t>
            </w:r>
          </w:p>
          <w:p w14:paraId="7C449929"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Comisia pune la dispoziție în format electronic, în toate limbile Uniunii, modelele UE menționate la articolul </w:t>
            </w:r>
            <w:r w:rsidRPr="006A1690">
              <w:rPr>
                <w:noProof/>
              </w:rPr>
              <w:t>8</w:t>
            </w:r>
            <w:r w:rsidRPr="009A37A1">
              <w:rPr>
                <w:noProof/>
              </w:rPr>
              <w:t>, formularul de cerere menționat la articolul </w:t>
            </w:r>
            <w:r w:rsidRPr="006A1690">
              <w:rPr>
                <w:noProof/>
              </w:rPr>
              <w:t>13</w:t>
            </w:r>
            <w:r w:rsidRPr="009A37A1">
              <w:rPr>
                <w:noProof/>
              </w:rPr>
              <w:t xml:space="preserve"> și orientările detaliate relevante pentru înregistrarea unei societăți EU Inc. și depunerea de informații sau documente de către o societate EU Inc. pe interfața centrală a UE. </w:t>
            </w:r>
          </w:p>
          <w:p w14:paraId="6EB4A544"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 xml:space="preserve">În cazul în care o societate EU Inc. este constituită prin intermediul interfeței centrale a UE în conformitate cu articolele </w:t>
            </w:r>
            <w:r w:rsidRPr="006A1690">
              <w:rPr>
                <w:noProof/>
              </w:rPr>
              <w:t>16</w:t>
            </w:r>
            <w:r w:rsidRPr="009A37A1">
              <w:rPr>
                <w:noProof/>
              </w:rPr>
              <w:t xml:space="preserve"> și </w:t>
            </w:r>
            <w:r w:rsidRPr="006A1690">
              <w:rPr>
                <w:noProof/>
              </w:rPr>
              <w:t>17</w:t>
            </w:r>
            <w:r w:rsidRPr="009A37A1">
              <w:rPr>
                <w:noProof/>
              </w:rPr>
              <w:t>, Comisia se asigură că interfața, prin intermediul BRIS, transmite formularul de cerere și statutul registrului comerțului din statul membru de înregistrare. Registrul comerțului partajează aceste date cu autoritățile naționale de control preventiv.</w:t>
            </w:r>
          </w:p>
          <w:p w14:paraId="233506C9"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Decizia de a înregistra o societate EU Inc. în registrul național al comerțului rămâne responsabilitatea autorității naționale competente în conformitate cu dreptul intern care respectă dispozițiile prezentului regulament și ale altor acte legislative ale Uniunii.</w:t>
            </w:r>
          </w:p>
          <w:p w14:paraId="445201D8"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Interfața centrală a UE permite urmărirea în timp real a stadiului înregistrării unei societăți.</w:t>
            </w:r>
          </w:p>
          <w:p w14:paraId="191D977C"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Interfața centrală a UE furnizează informații cu privire la înregistrarea drepturilor de proprietate intelectuală, inclusiv a mărcilor și a desenelor sau modelelor industriale.</w:t>
            </w:r>
          </w:p>
          <w:p w14:paraId="1F49259F" w14:textId="77777777" w:rsidR="00981518" w:rsidRPr="009A37A1" w:rsidRDefault="00981518" w:rsidP="00554559">
            <w:pPr>
              <w:pStyle w:val="ListParagraph"/>
              <w:numPr>
                <w:ilvl w:val="0"/>
                <w:numId w:val="37"/>
              </w:numPr>
              <w:spacing w:before="0" w:line="278" w:lineRule="auto"/>
              <w:contextualSpacing w:val="0"/>
              <w:rPr>
                <w:noProof/>
              </w:rPr>
            </w:pPr>
            <w:r w:rsidRPr="009A37A1">
              <w:rPr>
                <w:noProof/>
              </w:rPr>
              <w:t>Societățile EU Inc. trebuie să fie în măsură să depună documente și informații în conformitate cu articolul </w:t>
            </w:r>
            <w:r w:rsidRPr="006A1690">
              <w:rPr>
                <w:noProof/>
              </w:rPr>
              <w:t>25</w:t>
            </w:r>
            <w:r w:rsidRPr="009A37A1">
              <w:rPr>
                <w:noProof/>
              </w:rPr>
              <w:t xml:space="preserve"> alineatul (</w:t>
            </w:r>
            <w:r w:rsidRPr="006A1690">
              <w:rPr>
                <w:noProof/>
              </w:rPr>
              <w:t>1</w:t>
            </w:r>
            <w:r w:rsidRPr="009A37A1">
              <w:rPr>
                <w:noProof/>
              </w:rPr>
              <w:t>) și cu articolul </w:t>
            </w:r>
            <w:r w:rsidRPr="006A1690">
              <w:rPr>
                <w:noProof/>
              </w:rPr>
              <w:t>27</w:t>
            </w:r>
            <w:r w:rsidRPr="009A37A1">
              <w:rPr>
                <w:noProof/>
              </w:rPr>
              <w:t xml:space="preserve"> alineatul (</w:t>
            </w:r>
            <w:r w:rsidRPr="006A1690">
              <w:rPr>
                <w:noProof/>
              </w:rPr>
              <w:t>1</w:t>
            </w:r>
            <w:r w:rsidRPr="009A37A1">
              <w:rPr>
                <w:noProof/>
              </w:rPr>
              <w:t xml:space="preserve">) prin intermediul interfeței centrale a UE. </w:t>
            </w:r>
          </w:p>
          <w:p w14:paraId="543519BB" w14:textId="77777777" w:rsidR="00981518" w:rsidRPr="00560080" w:rsidRDefault="00981518">
            <w:pPr>
              <w:jc w:val="center"/>
              <w:rPr>
                <w:b/>
                <w:bCs/>
                <w:noProof/>
              </w:rPr>
            </w:pPr>
          </w:p>
          <w:p w14:paraId="1428F407" w14:textId="77777777" w:rsidR="00981518" w:rsidRPr="00560080" w:rsidRDefault="00981518" w:rsidP="00F425AE">
            <w:pPr>
              <w:pStyle w:val="ListParagraph"/>
              <w:spacing w:line="276" w:lineRule="auto"/>
              <w:ind w:left="0"/>
              <w:jc w:val="center"/>
              <w:rPr>
                <w:b/>
                <w:noProof/>
              </w:rPr>
            </w:pPr>
            <w:r w:rsidRPr="00560080">
              <w:rPr>
                <w:b/>
                <w:noProof/>
              </w:rPr>
              <w:t xml:space="preserve">Articolul 16 </w:t>
            </w:r>
          </w:p>
          <w:p w14:paraId="022662E6" w14:textId="77777777" w:rsidR="00981518" w:rsidRPr="00560080" w:rsidRDefault="00981518" w:rsidP="00F425AE">
            <w:pPr>
              <w:spacing w:line="276" w:lineRule="auto"/>
              <w:jc w:val="center"/>
              <w:rPr>
                <w:b/>
                <w:bCs/>
                <w:i/>
                <w:iCs/>
                <w:noProof/>
              </w:rPr>
            </w:pPr>
            <w:r w:rsidRPr="00560080">
              <w:rPr>
                <w:b/>
                <w:i/>
                <w:noProof/>
              </w:rPr>
              <w:t>Constituire accelerată prin intermediul interfeței centrale a UE</w:t>
            </w:r>
            <w:r w:rsidRPr="00560080">
              <w:rPr>
                <w:b/>
                <w:noProof/>
              </w:rPr>
              <w:t xml:space="preserve"> </w:t>
            </w:r>
          </w:p>
          <w:p w14:paraId="15ACC76E" w14:textId="77777777" w:rsidR="00981518" w:rsidRPr="009A37A1" w:rsidRDefault="00981518" w:rsidP="00554559">
            <w:pPr>
              <w:pStyle w:val="ListParagraph"/>
              <w:numPr>
                <w:ilvl w:val="0"/>
                <w:numId w:val="47"/>
              </w:numPr>
              <w:spacing w:before="0" w:line="278" w:lineRule="auto"/>
              <w:ind w:left="896" w:hanging="357"/>
              <w:contextualSpacing w:val="0"/>
              <w:rPr>
                <w:noProof/>
              </w:rPr>
            </w:pPr>
            <w:r w:rsidRPr="009A37A1">
              <w:rPr>
                <w:noProof/>
              </w:rPr>
              <w:lastRenderedPageBreak/>
              <w:t>În cazul în care o societate EU Inc. se constituie prin intermediul interfeței centrale a UE, viitorii administratori transmit formularul de cerere menționat la articolul </w:t>
            </w:r>
            <w:r w:rsidRPr="006A1690">
              <w:rPr>
                <w:noProof/>
              </w:rPr>
              <w:t>13</w:t>
            </w:r>
            <w:r w:rsidRPr="009A37A1">
              <w:rPr>
                <w:noProof/>
              </w:rPr>
              <w:t xml:space="preserve"> împreună cu modelele UE menționate la articolul </w:t>
            </w:r>
            <w:r w:rsidRPr="006A1690">
              <w:rPr>
                <w:noProof/>
              </w:rPr>
              <w:t>8</w:t>
            </w:r>
            <w:r w:rsidRPr="009A37A1">
              <w:rPr>
                <w:noProof/>
              </w:rPr>
              <w:t>.</w:t>
            </w:r>
          </w:p>
          <w:p w14:paraId="206B9172" w14:textId="77777777" w:rsidR="006215E8" w:rsidRPr="009A37A1" w:rsidRDefault="00E93A13" w:rsidP="00554559">
            <w:pPr>
              <w:pStyle w:val="ListParagraph"/>
              <w:numPr>
                <w:ilvl w:val="0"/>
                <w:numId w:val="47"/>
              </w:numPr>
              <w:spacing w:before="0" w:line="278" w:lineRule="auto"/>
              <w:contextualSpacing w:val="0"/>
              <w:rPr>
                <w:noProof/>
              </w:rPr>
            </w:pPr>
            <w:r w:rsidRPr="009A37A1">
              <w:rPr>
                <w:noProof/>
              </w:rPr>
              <w:t>Statele membre se asigură de finalizarea controlului preventiv efectuat în conformitate cu articolul </w:t>
            </w:r>
            <w:r w:rsidRPr="006A1690">
              <w:rPr>
                <w:noProof/>
              </w:rPr>
              <w:t>14</w:t>
            </w:r>
            <w:r w:rsidRPr="009A37A1">
              <w:rPr>
                <w:noProof/>
              </w:rPr>
              <w:t xml:space="preserve"> și a înregistrării societății EU Inc. în termen de </w:t>
            </w:r>
            <w:r w:rsidRPr="006A1690">
              <w:rPr>
                <w:noProof/>
              </w:rPr>
              <w:t>48</w:t>
            </w:r>
            <w:r w:rsidRPr="009A37A1">
              <w:rPr>
                <w:noProof/>
              </w:rPr>
              <w:t xml:space="preserve"> de ore de la transmiterea documentelor menționate la alineatul (</w:t>
            </w:r>
            <w:r w:rsidRPr="006A1690">
              <w:rPr>
                <w:noProof/>
              </w:rPr>
              <w:t>1</w:t>
            </w:r>
            <w:r w:rsidRPr="009A37A1">
              <w:rPr>
                <w:noProof/>
              </w:rPr>
              <w:t xml:space="preserve">) prin interfața centrală a UE și cu un cost maxim de </w:t>
            </w:r>
            <w:r w:rsidRPr="006A1690">
              <w:rPr>
                <w:noProof/>
              </w:rPr>
              <w:t>100</w:t>
            </w:r>
            <w:r w:rsidRPr="009A37A1">
              <w:rPr>
                <w:noProof/>
              </w:rPr>
              <w:t> EUR sau o sumă echivalentă în moneda aplicabilă în statul membru de înregistrare.</w:t>
            </w:r>
          </w:p>
          <w:p w14:paraId="59B77BA8" w14:textId="77777777" w:rsidR="006215E8" w:rsidRPr="009A37A1" w:rsidRDefault="00DF7B67" w:rsidP="007B4F3B">
            <w:pPr>
              <w:pStyle w:val="ListParagraph"/>
              <w:spacing w:line="278" w:lineRule="auto"/>
              <w:ind w:left="900"/>
              <w:contextualSpacing w:val="0"/>
              <w:rPr>
                <w:noProof/>
              </w:rPr>
            </w:pPr>
            <w:r w:rsidRPr="009A37A1">
              <w:rPr>
                <w:noProof/>
              </w:rPr>
              <w:t xml:space="preserve">În cazul statelor membre care nu au adoptat moneda euro, suma în moneda națională echivalentă cu suma menționată la primul paragraf se obține prin aplicarea cursului de schimb publicat în </w:t>
            </w:r>
            <w:r w:rsidRPr="00560080">
              <w:rPr>
                <w:i/>
                <w:iCs/>
                <w:noProof/>
              </w:rPr>
              <w:t>Jurnalul Oficial al Uniunii Europene</w:t>
            </w:r>
            <w:r w:rsidRPr="009A37A1">
              <w:rPr>
                <w:noProof/>
              </w:rPr>
              <w:t xml:space="preserve"> la data intrării în vigoare a oricărui regulament care stabilește suma respectivă.</w:t>
            </w:r>
          </w:p>
          <w:p w14:paraId="6F0FD38A" w14:textId="77777777" w:rsidR="00F74BCB" w:rsidRPr="009A37A1" w:rsidRDefault="00DF7B67" w:rsidP="007B4F3B">
            <w:pPr>
              <w:pStyle w:val="ListParagraph"/>
              <w:spacing w:line="278" w:lineRule="auto"/>
              <w:ind w:left="900"/>
              <w:contextualSpacing w:val="0"/>
              <w:rPr>
                <w:noProof/>
              </w:rPr>
            </w:pPr>
            <w:r w:rsidRPr="009A37A1">
              <w:rPr>
                <w:noProof/>
              </w:rPr>
              <w:t xml:space="preserve">În vederea conversiei în monedele naționale ale statelor membre care nu au adoptat moneda euro, suma în euro specificată la primul paragraf poate fi majorată sau redusă cu maximum </w:t>
            </w:r>
            <w:r w:rsidRPr="006A1690">
              <w:rPr>
                <w:noProof/>
              </w:rPr>
              <w:t>5</w:t>
            </w:r>
            <w:r w:rsidRPr="009A37A1">
              <w:rPr>
                <w:noProof/>
              </w:rPr>
              <w:t> % pentru a obține o sumă rotundă în monedele naționale.</w:t>
            </w:r>
          </w:p>
          <w:p w14:paraId="4D334A78" w14:textId="77777777" w:rsidR="001F05E8" w:rsidRPr="009A37A1" w:rsidRDefault="001F05E8" w:rsidP="00F425AE">
            <w:pPr>
              <w:pStyle w:val="ListParagraph"/>
              <w:spacing w:line="278" w:lineRule="auto"/>
              <w:ind w:left="900"/>
              <w:contextualSpacing w:val="0"/>
              <w:rPr>
                <w:noProof/>
              </w:rPr>
            </w:pPr>
          </w:p>
          <w:p w14:paraId="43BCC8D1" w14:textId="77777777" w:rsidR="00981518" w:rsidRPr="00560080" w:rsidRDefault="00981518" w:rsidP="00F425AE">
            <w:pPr>
              <w:spacing w:line="276" w:lineRule="auto"/>
              <w:jc w:val="center"/>
              <w:rPr>
                <w:b/>
                <w:bCs/>
                <w:noProof/>
              </w:rPr>
            </w:pPr>
            <w:r w:rsidRPr="00560080">
              <w:rPr>
                <w:b/>
                <w:noProof/>
              </w:rPr>
              <w:t xml:space="preserve">Articolul 17 </w:t>
            </w:r>
          </w:p>
          <w:p w14:paraId="3C70D0FE" w14:textId="77777777" w:rsidR="00981518" w:rsidRPr="00560080" w:rsidRDefault="00981518" w:rsidP="00F425AE">
            <w:pPr>
              <w:spacing w:line="276" w:lineRule="auto"/>
              <w:jc w:val="center"/>
              <w:rPr>
                <w:b/>
                <w:bCs/>
                <w:i/>
                <w:iCs/>
                <w:noProof/>
              </w:rPr>
            </w:pPr>
            <w:r w:rsidRPr="00560080">
              <w:rPr>
                <w:b/>
                <w:i/>
                <w:noProof/>
              </w:rPr>
              <w:t>Constituirea prin interfața centrală a UE fără utilizarea modelelor UE</w:t>
            </w:r>
          </w:p>
          <w:p w14:paraId="4F0E7CA9" w14:textId="77777777" w:rsidR="00981518" w:rsidRPr="009A37A1" w:rsidRDefault="00981518" w:rsidP="00554559">
            <w:pPr>
              <w:pStyle w:val="ListParagraph"/>
              <w:numPr>
                <w:ilvl w:val="0"/>
                <w:numId w:val="38"/>
              </w:numPr>
              <w:spacing w:line="276" w:lineRule="auto"/>
              <w:contextualSpacing w:val="0"/>
              <w:rPr>
                <w:noProof/>
              </w:rPr>
            </w:pPr>
            <w:r w:rsidRPr="009A37A1">
              <w:rPr>
                <w:noProof/>
              </w:rPr>
              <w:t>În cazul în care o societate EU Inc. este constituită prin intermediul interfeței centrale a UE fără a utiliza modelele UE menționate la articolul </w:t>
            </w:r>
            <w:r w:rsidRPr="006A1690">
              <w:rPr>
                <w:noProof/>
              </w:rPr>
              <w:t>8</w:t>
            </w:r>
            <w:r w:rsidRPr="009A37A1">
              <w:rPr>
                <w:noProof/>
              </w:rPr>
              <w:t>, viitorii administratori depun formularul de cerere menționat la articolul </w:t>
            </w:r>
            <w:r w:rsidRPr="006A1690">
              <w:rPr>
                <w:noProof/>
              </w:rPr>
              <w:t>13</w:t>
            </w:r>
            <w:r w:rsidRPr="009A37A1">
              <w:rPr>
                <w:noProof/>
              </w:rPr>
              <w:t xml:space="preserve">, însoțit de statut. </w:t>
            </w:r>
          </w:p>
          <w:p w14:paraId="79D137CF" w14:textId="77777777" w:rsidR="00981518" w:rsidRPr="009A37A1" w:rsidRDefault="00981518" w:rsidP="00554559">
            <w:pPr>
              <w:pStyle w:val="ListParagraph"/>
              <w:numPr>
                <w:ilvl w:val="0"/>
                <w:numId w:val="38"/>
              </w:numPr>
              <w:spacing w:before="0" w:line="278" w:lineRule="auto"/>
              <w:contextualSpacing w:val="0"/>
              <w:rPr>
                <w:noProof/>
              </w:rPr>
            </w:pPr>
            <w:r w:rsidRPr="009A37A1">
              <w:rPr>
                <w:noProof/>
              </w:rPr>
              <w:t>Controlul preventiv efectuat în conformitate cu articolul </w:t>
            </w:r>
            <w:r w:rsidRPr="006A1690">
              <w:rPr>
                <w:noProof/>
              </w:rPr>
              <w:t>14</w:t>
            </w:r>
            <w:r w:rsidRPr="009A37A1">
              <w:rPr>
                <w:noProof/>
              </w:rPr>
              <w:t xml:space="preserve"> și înregistrarea societății EU Inc. se finalizează în termen de </w:t>
            </w:r>
            <w:r w:rsidRPr="006A1690">
              <w:rPr>
                <w:noProof/>
              </w:rPr>
              <w:t>5</w:t>
            </w:r>
            <w:r w:rsidRPr="009A37A1">
              <w:rPr>
                <w:noProof/>
              </w:rPr>
              <w:t xml:space="preserve"> zile lucrătoare de la depunerea formularului de cerere și a statutului. </w:t>
            </w:r>
          </w:p>
          <w:p w14:paraId="6A56E6EC" w14:textId="77777777" w:rsidR="00981518" w:rsidRPr="00560080" w:rsidRDefault="00981518">
            <w:pPr>
              <w:jc w:val="center"/>
              <w:rPr>
                <w:b/>
                <w:bCs/>
                <w:noProof/>
              </w:rPr>
            </w:pPr>
          </w:p>
          <w:p w14:paraId="22E5ED23" w14:textId="77777777" w:rsidR="00981518" w:rsidRPr="00560080" w:rsidRDefault="00981518">
            <w:pPr>
              <w:jc w:val="center"/>
              <w:rPr>
                <w:b/>
                <w:bCs/>
                <w:noProof/>
              </w:rPr>
            </w:pPr>
            <w:r w:rsidRPr="00560080">
              <w:rPr>
                <w:b/>
                <w:noProof/>
              </w:rPr>
              <w:t xml:space="preserve">Articolul 18 </w:t>
            </w:r>
          </w:p>
          <w:p w14:paraId="69C725CA" w14:textId="77777777" w:rsidR="00981518" w:rsidRPr="00560080" w:rsidRDefault="00981518">
            <w:pPr>
              <w:jc w:val="center"/>
              <w:rPr>
                <w:b/>
                <w:bCs/>
                <w:i/>
                <w:iCs/>
                <w:noProof/>
              </w:rPr>
            </w:pPr>
            <w:r w:rsidRPr="00560080">
              <w:rPr>
                <w:b/>
                <w:i/>
                <w:noProof/>
              </w:rPr>
              <w:t xml:space="preserve">Constituirea integral online la registrul comerțului </w:t>
            </w:r>
          </w:p>
          <w:p w14:paraId="18019A91" w14:textId="77777777" w:rsidR="00981518" w:rsidRPr="009A37A1" w:rsidRDefault="00981518" w:rsidP="00554559">
            <w:pPr>
              <w:pStyle w:val="ListParagraph"/>
              <w:numPr>
                <w:ilvl w:val="0"/>
                <w:numId w:val="39"/>
              </w:numPr>
              <w:spacing w:before="0" w:line="278" w:lineRule="auto"/>
              <w:rPr>
                <w:noProof/>
              </w:rPr>
            </w:pPr>
            <w:r w:rsidRPr="009A37A1">
              <w:rPr>
                <w:noProof/>
              </w:rPr>
              <w:t>În cazul în care o societate EU Inc. se constituie la registrul comerțului, constituirea se efectuează integral online, utilizând formularul de cerere în conformitate cu articolul </w:t>
            </w:r>
            <w:r w:rsidRPr="006A1690">
              <w:rPr>
                <w:noProof/>
              </w:rPr>
              <w:t>13</w:t>
            </w:r>
            <w:r w:rsidRPr="009A37A1">
              <w:rPr>
                <w:noProof/>
              </w:rPr>
              <w:t xml:space="preserve"> și cu statutul. </w:t>
            </w:r>
          </w:p>
          <w:p w14:paraId="10935A89" w14:textId="77777777" w:rsidR="00F061B7" w:rsidRPr="009A37A1" w:rsidRDefault="00981518" w:rsidP="00554559">
            <w:pPr>
              <w:pStyle w:val="ListParagraph"/>
              <w:numPr>
                <w:ilvl w:val="0"/>
                <w:numId w:val="39"/>
              </w:numPr>
              <w:spacing w:line="278" w:lineRule="auto"/>
              <w:contextualSpacing w:val="0"/>
              <w:rPr>
                <w:noProof/>
              </w:rPr>
            </w:pPr>
            <w:r w:rsidRPr="009A37A1">
              <w:rPr>
                <w:noProof/>
              </w:rPr>
              <w:t>Controlul preventiv se efectuează în conformitate cu articolul </w:t>
            </w:r>
            <w:r w:rsidRPr="006A1690">
              <w:rPr>
                <w:noProof/>
              </w:rPr>
              <w:t>14</w:t>
            </w:r>
            <w:r w:rsidRPr="009A37A1">
              <w:rPr>
                <w:noProof/>
              </w:rPr>
              <w:t>. În cazul în care se utilizează modelele UE menționate la articolul </w:t>
            </w:r>
            <w:r w:rsidRPr="006A1690">
              <w:rPr>
                <w:noProof/>
              </w:rPr>
              <w:t>8</w:t>
            </w:r>
            <w:r w:rsidRPr="009A37A1">
              <w:rPr>
                <w:noProof/>
              </w:rPr>
              <w:t>, înregistrarea se finalizează în condițiile prevăzute la articolul </w:t>
            </w:r>
            <w:r w:rsidRPr="006A1690">
              <w:rPr>
                <w:noProof/>
              </w:rPr>
              <w:t>16</w:t>
            </w:r>
            <w:r w:rsidRPr="009A37A1">
              <w:rPr>
                <w:noProof/>
              </w:rPr>
              <w:t xml:space="preserve"> alineatul (</w:t>
            </w:r>
            <w:r w:rsidRPr="006A1690">
              <w:rPr>
                <w:noProof/>
              </w:rPr>
              <w:t>2</w:t>
            </w:r>
            <w:r w:rsidRPr="009A37A1">
              <w:rPr>
                <w:noProof/>
              </w:rPr>
              <w:t>) și, în alte cazuri, în condițiile prevăzute la articolul </w:t>
            </w:r>
            <w:r w:rsidRPr="006A1690">
              <w:rPr>
                <w:noProof/>
              </w:rPr>
              <w:t>17</w:t>
            </w:r>
            <w:r w:rsidRPr="009A37A1">
              <w:rPr>
                <w:noProof/>
              </w:rPr>
              <w:t xml:space="preserve"> alineatul (</w:t>
            </w:r>
            <w:r w:rsidRPr="006A1690">
              <w:rPr>
                <w:noProof/>
              </w:rPr>
              <w:t>2</w:t>
            </w:r>
            <w:r w:rsidRPr="009A37A1">
              <w:rPr>
                <w:noProof/>
              </w:rPr>
              <w:t>).</w:t>
            </w:r>
          </w:p>
          <w:p w14:paraId="0004F38B" w14:textId="77777777" w:rsidR="00174AA4" w:rsidRPr="009A37A1" w:rsidRDefault="00174AA4" w:rsidP="00174AA4">
            <w:pPr>
              <w:rPr>
                <w:noProof/>
              </w:rPr>
            </w:pPr>
          </w:p>
          <w:p w14:paraId="58FFD0B2" w14:textId="77777777" w:rsidR="00981518" w:rsidRPr="00560080" w:rsidRDefault="00981518">
            <w:pPr>
              <w:jc w:val="center"/>
              <w:rPr>
                <w:b/>
                <w:bCs/>
                <w:i/>
                <w:iCs/>
                <w:noProof/>
              </w:rPr>
            </w:pPr>
            <w:r w:rsidRPr="00560080">
              <w:rPr>
                <w:b/>
                <w:noProof/>
              </w:rPr>
              <w:t xml:space="preserve">Articolul 19 </w:t>
            </w:r>
          </w:p>
          <w:p w14:paraId="68F61527" w14:textId="77777777" w:rsidR="00981518" w:rsidRPr="00560080" w:rsidRDefault="00981518">
            <w:pPr>
              <w:jc w:val="center"/>
              <w:rPr>
                <w:b/>
                <w:bCs/>
                <w:i/>
                <w:iCs/>
                <w:noProof/>
              </w:rPr>
            </w:pPr>
            <w:r w:rsidRPr="00560080">
              <w:rPr>
                <w:b/>
                <w:i/>
                <w:noProof/>
              </w:rPr>
              <w:t>Constituirea de filiale ale unei societăți EU Inc.</w:t>
            </w:r>
          </w:p>
          <w:p w14:paraId="439674BA" w14:textId="77777777" w:rsidR="00981518" w:rsidRPr="009A37A1" w:rsidRDefault="00981518" w:rsidP="00554559">
            <w:pPr>
              <w:pStyle w:val="ListParagraph"/>
              <w:numPr>
                <w:ilvl w:val="0"/>
                <w:numId w:val="40"/>
              </w:numPr>
              <w:spacing w:before="0" w:line="278" w:lineRule="auto"/>
              <w:contextualSpacing w:val="0"/>
              <w:rPr>
                <w:noProof/>
              </w:rPr>
            </w:pPr>
            <w:r w:rsidRPr="009A37A1">
              <w:rPr>
                <w:noProof/>
              </w:rPr>
              <w:t xml:space="preserve">O societate enumerată în anexa II sau IIB la Directiva (UE) </w:t>
            </w:r>
            <w:r w:rsidRPr="006A1690">
              <w:rPr>
                <w:noProof/>
              </w:rPr>
              <w:t>2017</w:t>
            </w:r>
            <w:r w:rsidRPr="009A37A1">
              <w:rPr>
                <w:noProof/>
              </w:rPr>
              <w:t>/</w:t>
            </w:r>
            <w:r w:rsidRPr="006A1690">
              <w:rPr>
                <w:noProof/>
              </w:rPr>
              <w:t>1132</w:t>
            </w:r>
            <w:r w:rsidRPr="009A37A1">
              <w:rPr>
                <w:noProof/>
              </w:rPr>
              <w:t xml:space="preserve"> sau o </w:t>
            </w:r>
            <w:r w:rsidRPr="009A37A1">
              <w:rPr>
                <w:noProof/>
              </w:rPr>
              <w:lastRenderedPageBreak/>
              <w:t xml:space="preserve">societate EU Inc. existentă poate constitui o societate EU Inc. ca filială fie prin intermediul interfeței centrale a UE, fie integral online la registrul comerțului, în conformitate cu articolele </w:t>
            </w:r>
            <w:r w:rsidRPr="006A1690">
              <w:rPr>
                <w:noProof/>
              </w:rPr>
              <w:t>16</w:t>
            </w:r>
            <w:r w:rsidRPr="009A37A1">
              <w:rPr>
                <w:noProof/>
              </w:rPr>
              <w:t xml:space="preserve">, </w:t>
            </w:r>
            <w:r w:rsidRPr="006A1690">
              <w:rPr>
                <w:noProof/>
              </w:rPr>
              <w:t>17</w:t>
            </w:r>
            <w:r w:rsidRPr="009A37A1">
              <w:rPr>
                <w:noProof/>
              </w:rPr>
              <w:t xml:space="preserve"> și </w:t>
            </w:r>
            <w:r w:rsidRPr="006A1690">
              <w:rPr>
                <w:noProof/>
              </w:rPr>
              <w:t>18</w:t>
            </w:r>
            <w:r w:rsidRPr="009A37A1">
              <w:rPr>
                <w:noProof/>
              </w:rPr>
              <w:t xml:space="preserve">. </w:t>
            </w:r>
          </w:p>
          <w:p w14:paraId="7E08CB33" w14:textId="77777777" w:rsidR="00981518" w:rsidRPr="009A37A1" w:rsidRDefault="00981518" w:rsidP="00554559">
            <w:pPr>
              <w:pStyle w:val="ListParagraph"/>
              <w:numPr>
                <w:ilvl w:val="0"/>
                <w:numId w:val="40"/>
              </w:numPr>
              <w:spacing w:before="0" w:line="278" w:lineRule="auto"/>
              <w:contextualSpacing w:val="0"/>
              <w:rPr>
                <w:noProof/>
              </w:rPr>
            </w:pPr>
            <w:r w:rsidRPr="009A37A1">
              <w:rPr>
                <w:noProof/>
              </w:rPr>
              <w:t xml:space="preserve">În cazul în care o societate enumerată în anexa II sau IIB la Directiva (UE) </w:t>
            </w:r>
            <w:r w:rsidRPr="006A1690">
              <w:rPr>
                <w:noProof/>
              </w:rPr>
              <w:t>2017</w:t>
            </w:r>
            <w:r w:rsidRPr="009A37A1">
              <w:rPr>
                <w:noProof/>
              </w:rPr>
              <w:t>/</w:t>
            </w:r>
            <w:r w:rsidRPr="006A1690">
              <w:rPr>
                <w:noProof/>
              </w:rPr>
              <w:t>1132</w:t>
            </w:r>
            <w:r w:rsidRPr="009A37A1">
              <w:rPr>
                <w:noProof/>
              </w:rPr>
              <w:t xml:space="preserve"> sau o societate EU Inc. existentă constituie o filială EU Inc., acesteia nu i se solicită să furnizeze documente sau informații care sunt disponibile în BRIS. </w:t>
            </w:r>
          </w:p>
          <w:p w14:paraId="3268563E" w14:textId="77777777" w:rsidR="00981518" w:rsidRPr="009A37A1" w:rsidRDefault="00981518" w:rsidP="00554559">
            <w:pPr>
              <w:pStyle w:val="ListParagraph"/>
              <w:numPr>
                <w:ilvl w:val="0"/>
                <w:numId w:val="40"/>
              </w:numPr>
              <w:spacing w:before="0" w:line="278" w:lineRule="auto"/>
              <w:contextualSpacing w:val="0"/>
              <w:rPr>
                <w:noProof/>
              </w:rPr>
            </w:pPr>
            <w:r w:rsidRPr="009A37A1">
              <w:rPr>
                <w:noProof/>
              </w:rPr>
              <w:t xml:space="preserve">În cazul înregistrării unei filiale într-un alt stat membru, registrul comerțului care înregistrează filiala extrage automat din BRIS, pe baza EUID, informațiile și documentele cu privire la societatea care constituie filiala. </w:t>
            </w:r>
          </w:p>
          <w:p w14:paraId="67C165F5" w14:textId="77777777" w:rsidR="00981518" w:rsidRPr="009A37A1" w:rsidRDefault="00981518" w:rsidP="00554559">
            <w:pPr>
              <w:pStyle w:val="ListParagraph"/>
              <w:numPr>
                <w:ilvl w:val="0"/>
                <w:numId w:val="40"/>
              </w:numPr>
              <w:spacing w:before="0" w:line="278" w:lineRule="auto"/>
              <w:contextualSpacing w:val="0"/>
              <w:rPr>
                <w:noProof/>
              </w:rPr>
            </w:pPr>
            <w:r w:rsidRPr="009A37A1">
              <w:rPr>
                <w:noProof/>
              </w:rPr>
              <w:t xml:space="preserve">În cazul înregistrării unei filiale în același stat membru, documentele sau informațiile despre societatea care constituie filiala sunt, de asemenea, disponibile în registrul comerțului al societății respective. </w:t>
            </w:r>
          </w:p>
          <w:p w14:paraId="01715541" w14:textId="77777777" w:rsidR="00981518" w:rsidRPr="00560080" w:rsidRDefault="00981518">
            <w:pPr>
              <w:jc w:val="center"/>
              <w:rPr>
                <w:b/>
                <w:bCs/>
                <w:noProof/>
              </w:rPr>
            </w:pPr>
          </w:p>
          <w:p w14:paraId="73E04BA4" w14:textId="77777777" w:rsidR="00981518" w:rsidRPr="00560080" w:rsidRDefault="00981518">
            <w:pPr>
              <w:jc w:val="center"/>
              <w:rPr>
                <w:b/>
                <w:bCs/>
                <w:i/>
                <w:iCs/>
                <w:noProof/>
              </w:rPr>
            </w:pPr>
            <w:r w:rsidRPr="00560080">
              <w:rPr>
                <w:b/>
                <w:noProof/>
              </w:rPr>
              <w:t xml:space="preserve">Articolul 20 </w:t>
            </w:r>
          </w:p>
          <w:p w14:paraId="7EC2D926" w14:textId="77777777" w:rsidR="00981518" w:rsidRPr="009A37A1" w:rsidRDefault="00981518">
            <w:pPr>
              <w:pStyle w:val="ListParagraph"/>
              <w:ind w:left="601"/>
              <w:contextualSpacing w:val="0"/>
              <w:jc w:val="center"/>
              <w:rPr>
                <w:noProof/>
              </w:rPr>
            </w:pPr>
            <w:r w:rsidRPr="00560080">
              <w:rPr>
                <w:b/>
                <w:i/>
                <w:noProof/>
              </w:rPr>
              <w:t>Transmitere către autorități cu respectarea principiului „doar o singură dată”</w:t>
            </w:r>
          </w:p>
          <w:p w14:paraId="141174E1" w14:textId="77777777" w:rsidR="00981518" w:rsidRPr="00560080" w:rsidRDefault="00B8065C" w:rsidP="00554559">
            <w:pPr>
              <w:pStyle w:val="ListParagraph"/>
              <w:numPr>
                <w:ilvl w:val="0"/>
                <w:numId w:val="41"/>
              </w:numPr>
              <w:spacing w:before="0" w:line="278" w:lineRule="auto"/>
              <w:contextualSpacing w:val="0"/>
              <w:rPr>
                <w:b/>
                <w:noProof/>
              </w:rPr>
            </w:pPr>
            <w:r w:rsidRPr="009A37A1">
              <w:rPr>
                <w:noProof/>
              </w:rPr>
              <w:t xml:space="preserve">În urma înregistrării unei societăți EU Inc. la registrul comerțului, registrul comerțului respectiv face imediat schimb în format digital de informații cu privire la societatea EU Inc., inclusiv EUID-ul acesteia, precum și de datele specifice în scopul obținerii codului de identificare fiscală (TIN) și a codului de înregistrare în scopuri de TVA și de datele pentru registrul beneficiarilor reali, primite ca parte a formularului de cerere, cu autoritățile publice responsabile cu emiterea codului de identificare fiscală și a codului de înregistrare în scopuri de TVA și cu registrul beneficiarilor reali din statul membru de înregistrare. Registrul comerțului respectiv face, de asemenea, schimb de informații în format digital cu autoritățile de securitate socială cu privire la societatea EU Inc. </w:t>
            </w:r>
          </w:p>
          <w:p w14:paraId="7CBD88C4" w14:textId="6080EF85" w:rsidR="00981518" w:rsidRPr="009A37A1" w:rsidRDefault="007F3A6D" w:rsidP="00554559">
            <w:pPr>
              <w:pStyle w:val="ListParagraph"/>
              <w:numPr>
                <w:ilvl w:val="0"/>
                <w:numId w:val="41"/>
              </w:numPr>
              <w:spacing w:before="0" w:line="278" w:lineRule="auto"/>
              <w:contextualSpacing w:val="0"/>
              <w:rPr>
                <w:bCs/>
                <w:noProof/>
              </w:rPr>
            </w:pPr>
            <w:r w:rsidRPr="009A37A1">
              <w:rPr>
                <w:noProof/>
              </w:rPr>
              <w:t>Societatea EU Inc. nu este obligată să furnizeze informațiile menționate la alineatul</w:t>
            </w:r>
            <w:r w:rsidR="007D6C4A">
              <w:rPr>
                <w:noProof/>
              </w:rPr>
              <w:t> </w:t>
            </w:r>
            <w:r w:rsidRPr="009A37A1">
              <w:rPr>
                <w:noProof/>
              </w:rPr>
              <w:t>(</w:t>
            </w:r>
            <w:r w:rsidRPr="006A1690">
              <w:rPr>
                <w:noProof/>
              </w:rPr>
              <w:t>1</w:t>
            </w:r>
            <w:r w:rsidRPr="009A37A1">
              <w:rPr>
                <w:noProof/>
              </w:rPr>
              <w:t>) autorităților și registrului beneficiarilor reali menționate la alineatul (</w:t>
            </w:r>
            <w:r w:rsidRPr="006A1690">
              <w:rPr>
                <w:noProof/>
              </w:rPr>
              <w:t>1</w:t>
            </w:r>
            <w:r w:rsidRPr="009A37A1">
              <w:rPr>
                <w:noProof/>
              </w:rPr>
              <w:t xml:space="preserve">). </w:t>
            </w:r>
          </w:p>
          <w:p w14:paraId="0E34CDC7" w14:textId="77777777" w:rsidR="00981518" w:rsidRPr="00560080" w:rsidRDefault="0008194F" w:rsidP="00554559">
            <w:pPr>
              <w:pStyle w:val="ListParagraph"/>
              <w:numPr>
                <w:ilvl w:val="0"/>
                <w:numId w:val="41"/>
              </w:numPr>
              <w:spacing w:before="0" w:line="278" w:lineRule="auto"/>
              <w:contextualSpacing w:val="0"/>
              <w:rPr>
                <w:b/>
                <w:noProof/>
              </w:rPr>
            </w:pPr>
            <w:r w:rsidRPr="009A37A1">
              <w:rPr>
                <w:noProof/>
              </w:rPr>
              <w:t>Societatea EU Inc. obține codul de identificare fiscală și codul de înregistrare în scopuri de TVA de la autoritățile publice responsabile cu emiterea acestora în format digital și fără întârziere. Societatea EU Inc. nu are obligația de a depune o cerere separată la autoritățile publice respective sau la registrul beneficiarilor reali; de asemenea, aceasta nu este obligată să le furnizeze informații suplimentare, cu excepția cazului în care acestea nu pot fi obținute din altă parte și sunt strict necesare în scopul emiterii codului de înregistrare în scopuri de TVA.</w:t>
            </w:r>
          </w:p>
          <w:p w14:paraId="1AC70777" w14:textId="77777777" w:rsidR="00981518" w:rsidRPr="00560080" w:rsidRDefault="00981518" w:rsidP="00554559">
            <w:pPr>
              <w:pStyle w:val="ListParagraph"/>
              <w:numPr>
                <w:ilvl w:val="0"/>
                <w:numId w:val="41"/>
              </w:numPr>
              <w:spacing w:before="0" w:line="278" w:lineRule="auto"/>
              <w:rPr>
                <w:b/>
                <w:noProof/>
              </w:rPr>
            </w:pPr>
            <w:r w:rsidRPr="009A37A1">
              <w:rPr>
                <w:noProof/>
              </w:rPr>
              <w:t>Registrul comerțului transmite autorităților publice menționate la alineatul (</w:t>
            </w:r>
            <w:r w:rsidRPr="006A1690">
              <w:rPr>
                <w:noProof/>
              </w:rPr>
              <w:t>1</w:t>
            </w:r>
            <w:r w:rsidRPr="009A37A1">
              <w:rPr>
                <w:noProof/>
              </w:rPr>
              <w:t>), în mod automat și digital, orice modificare a informațiilor despre o societate EU Inc. pe care autoritățile publice respective au primit-o în conformitate cu alineatul (</w:t>
            </w:r>
            <w:r w:rsidRPr="006A1690">
              <w:rPr>
                <w:noProof/>
              </w:rPr>
              <w:t>1</w:t>
            </w:r>
            <w:r w:rsidRPr="009A37A1">
              <w:rPr>
                <w:noProof/>
              </w:rPr>
              <w:t>).</w:t>
            </w:r>
          </w:p>
          <w:p w14:paraId="60760E3C" w14:textId="77777777" w:rsidR="00981518" w:rsidRPr="00560080" w:rsidRDefault="00981518">
            <w:pPr>
              <w:pStyle w:val="ListParagraph"/>
              <w:rPr>
                <w:b/>
                <w:noProof/>
              </w:rPr>
            </w:pPr>
          </w:p>
          <w:p w14:paraId="2C0D01DE" w14:textId="77777777" w:rsidR="00981518" w:rsidRPr="00560080" w:rsidRDefault="00981518" w:rsidP="006A1690">
            <w:pPr>
              <w:jc w:val="center"/>
              <w:rPr>
                <w:b/>
                <w:bCs/>
                <w:noProof/>
              </w:rPr>
            </w:pPr>
            <w:r w:rsidRPr="00560080">
              <w:rPr>
                <w:b/>
                <w:noProof/>
              </w:rPr>
              <w:t xml:space="preserve">Articolul 21 </w:t>
            </w:r>
          </w:p>
          <w:p w14:paraId="0A0D74F9" w14:textId="77777777" w:rsidR="00981518" w:rsidRPr="00560080" w:rsidRDefault="00D44194" w:rsidP="00F425AE">
            <w:pPr>
              <w:spacing w:before="0" w:line="276" w:lineRule="auto"/>
              <w:jc w:val="center"/>
              <w:rPr>
                <w:b/>
                <w:i/>
                <w:noProof/>
              </w:rPr>
            </w:pPr>
            <w:r w:rsidRPr="00560080">
              <w:rPr>
                <w:b/>
                <w:i/>
                <w:noProof/>
              </w:rPr>
              <w:lastRenderedPageBreak/>
              <w:t xml:space="preserve">Creare prin transformări, fuziuni sau divizări la nivel național și transfrontalier </w:t>
            </w:r>
          </w:p>
          <w:p w14:paraId="414D2755" w14:textId="77777777" w:rsidR="00981518" w:rsidRPr="009A37A1" w:rsidRDefault="00D958BF" w:rsidP="00554559">
            <w:pPr>
              <w:pStyle w:val="ListParagraph"/>
              <w:numPr>
                <w:ilvl w:val="0"/>
                <w:numId w:val="42"/>
              </w:numPr>
              <w:spacing w:before="0" w:line="276" w:lineRule="auto"/>
              <w:contextualSpacing w:val="0"/>
              <w:rPr>
                <w:noProof/>
              </w:rPr>
            </w:pPr>
            <w:r w:rsidRPr="009A37A1">
              <w:rPr>
                <w:noProof/>
              </w:rPr>
              <w:t xml:space="preserve">În plus față de constituirea menționată la articolele </w:t>
            </w:r>
            <w:r w:rsidRPr="006A1690">
              <w:rPr>
                <w:noProof/>
              </w:rPr>
              <w:t>16</w:t>
            </w:r>
            <w:r w:rsidRPr="009A37A1">
              <w:rPr>
                <w:noProof/>
              </w:rPr>
              <w:t>-</w:t>
            </w:r>
            <w:r w:rsidRPr="006A1690">
              <w:rPr>
                <w:noProof/>
              </w:rPr>
              <w:t>18</w:t>
            </w:r>
            <w:r w:rsidRPr="009A37A1">
              <w:rPr>
                <w:noProof/>
              </w:rPr>
              <w:t>, o societate EU Inc. poate fi creată prin oricare dintre următoarele metode:</w:t>
            </w:r>
          </w:p>
          <w:p w14:paraId="47EACE88" w14:textId="77777777" w:rsidR="00981518" w:rsidRPr="009A37A1" w:rsidRDefault="00981518" w:rsidP="00554559">
            <w:pPr>
              <w:pStyle w:val="ListParagraph"/>
              <w:numPr>
                <w:ilvl w:val="0"/>
                <w:numId w:val="66"/>
              </w:numPr>
              <w:spacing w:before="0"/>
              <w:contextualSpacing w:val="0"/>
              <w:rPr>
                <w:noProof/>
              </w:rPr>
            </w:pPr>
            <w:r w:rsidRPr="009A37A1">
              <w:rPr>
                <w:noProof/>
              </w:rPr>
              <w:t>transformarea la nivel național a unei societăți existente;</w:t>
            </w:r>
          </w:p>
          <w:p w14:paraId="16020B67" w14:textId="77777777" w:rsidR="00981518" w:rsidRPr="009A37A1" w:rsidRDefault="00981518" w:rsidP="00554559">
            <w:pPr>
              <w:pStyle w:val="ListParagraph"/>
              <w:numPr>
                <w:ilvl w:val="0"/>
                <w:numId w:val="66"/>
              </w:numPr>
              <w:spacing w:before="0"/>
              <w:contextualSpacing w:val="0"/>
              <w:rPr>
                <w:noProof/>
              </w:rPr>
            </w:pPr>
            <w:r w:rsidRPr="009A37A1">
              <w:rPr>
                <w:noProof/>
              </w:rPr>
              <w:t>fuziunea la nivel național a unor societăți existente;</w:t>
            </w:r>
          </w:p>
          <w:p w14:paraId="677C39A5" w14:textId="77777777" w:rsidR="00981518" w:rsidRPr="009A37A1" w:rsidRDefault="00981518" w:rsidP="00554559">
            <w:pPr>
              <w:pStyle w:val="ListParagraph"/>
              <w:numPr>
                <w:ilvl w:val="0"/>
                <w:numId w:val="66"/>
              </w:numPr>
              <w:spacing w:before="0"/>
              <w:contextualSpacing w:val="0"/>
              <w:rPr>
                <w:noProof/>
              </w:rPr>
            </w:pPr>
            <w:r w:rsidRPr="009A37A1">
              <w:rPr>
                <w:noProof/>
              </w:rPr>
              <w:t>divizarea la nivel național a unei societăți existente;</w:t>
            </w:r>
          </w:p>
          <w:p w14:paraId="23BC56DE" w14:textId="77777777" w:rsidR="00981518" w:rsidRPr="009A37A1" w:rsidRDefault="00981518" w:rsidP="00554559">
            <w:pPr>
              <w:pStyle w:val="ListParagraph"/>
              <w:numPr>
                <w:ilvl w:val="0"/>
                <w:numId w:val="66"/>
              </w:numPr>
              <w:spacing w:before="0" w:after="240"/>
              <w:contextualSpacing w:val="0"/>
              <w:rPr>
                <w:noProof/>
              </w:rPr>
            </w:pPr>
            <w:r w:rsidRPr="009A37A1">
              <w:rPr>
                <w:noProof/>
              </w:rPr>
              <w:t>transformarea, divizarea sau fuziunea transfrontalieră a uneia sau mai multor societăți cu răspundere limitată.</w:t>
            </w:r>
          </w:p>
          <w:p w14:paraId="0B5D5A05" w14:textId="77777777" w:rsidR="00981518" w:rsidRPr="009A37A1" w:rsidRDefault="00D56275" w:rsidP="00554559">
            <w:pPr>
              <w:pStyle w:val="ListParagraph"/>
              <w:numPr>
                <w:ilvl w:val="0"/>
                <w:numId w:val="42"/>
              </w:numPr>
              <w:spacing w:before="0" w:line="278" w:lineRule="auto"/>
              <w:contextualSpacing w:val="0"/>
              <w:rPr>
                <w:noProof/>
              </w:rPr>
            </w:pPr>
            <w:r w:rsidRPr="009A37A1">
              <w:rPr>
                <w:noProof/>
              </w:rPr>
              <w:t xml:space="preserve">Crearea unei societăți EU Inc. printr-o transformare la nivel național este reglementată de legislația națională aplicabilă societății care efectuează transformarea. </w:t>
            </w:r>
          </w:p>
          <w:p w14:paraId="17531D5A" w14:textId="77777777" w:rsidR="00981518" w:rsidRPr="009A37A1" w:rsidRDefault="00D56275" w:rsidP="00554559">
            <w:pPr>
              <w:pStyle w:val="ListParagraph"/>
              <w:numPr>
                <w:ilvl w:val="0"/>
                <w:numId w:val="42"/>
              </w:numPr>
              <w:spacing w:before="0" w:line="278" w:lineRule="auto"/>
              <w:contextualSpacing w:val="0"/>
              <w:rPr>
                <w:noProof/>
              </w:rPr>
            </w:pPr>
            <w:r w:rsidRPr="009A37A1">
              <w:rPr>
                <w:noProof/>
              </w:rPr>
              <w:t xml:space="preserve">Crearea unei societăți EU Inc. printr-o fuziune sau divizare la nivel național a unor societăți existente este reglementată de dreptul intern aplicabil fiecăreia dintre societățile care fuzionează sau societății care face obiectul divizării. </w:t>
            </w:r>
          </w:p>
          <w:p w14:paraId="6A99CDA0" w14:textId="77777777" w:rsidR="00981518" w:rsidRPr="009A37A1" w:rsidRDefault="00981518" w:rsidP="00554559">
            <w:pPr>
              <w:pStyle w:val="ListParagraph"/>
              <w:numPr>
                <w:ilvl w:val="0"/>
                <w:numId w:val="42"/>
              </w:numPr>
              <w:spacing w:before="0" w:line="278" w:lineRule="auto"/>
              <w:contextualSpacing w:val="0"/>
              <w:rPr>
                <w:noProof/>
              </w:rPr>
            </w:pPr>
            <w:r w:rsidRPr="009A37A1">
              <w:rPr>
                <w:noProof/>
              </w:rPr>
              <w:t>O societate sau mai multe societăți pot fi implicate într-o transformare, fuziune sau divizare la nivel național, astfel cum se menționează la alineatele (</w:t>
            </w:r>
            <w:r w:rsidRPr="006A1690">
              <w:rPr>
                <w:noProof/>
              </w:rPr>
              <w:t>2</w:t>
            </w:r>
            <w:r w:rsidRPr="009A37A1">
              <w:rPr>
                <w:noProof/>
              </w:rPr>
              <w:t>) și (</w:t>
            </w:r>
            <w:r w:rsidRPr="006A1690">
              <w:rPr>
                <w:noProof/>
              </w:rPr>
              <w:t>3</w:t>
            </w:r>
            <w:r w:rsidRPr="009A37A1">
              <w:rPr>
                <w:noProof/>
              </w:rPr>
              <w:t>), numai dacă au trecut doi ani de la înregistrarea lor sau dacă primele două seturi de conturi anuale au fost deja aprobate pentru o astfel de societate.</w:t>
            </w:r>
          </w:p>
          <w:p w14:paraId="29725B5A" w14:textId="77777777" w:rsidR="00AA3BD9" w:rsidRPr="009A37A1" w:rsidRDefault="00C2457C" w:rsidP="00554559">
            <w:pPr>
              <w:pStyle w:val="ListParagraph"/>
              <w:numPr>
                <w:ilvl w:val="0"/>
                <w:numId w:val="42"/>
              </w:numPr>
              <w:spacing w:before="0" w:line="278" w:lineRule="auto"/>
              <w:contextualSpacing w:val="0"/>
              <w:rPr>
                <w:noProof/>
              </w:rPr>
            </w:pPr>
            <w:r w:rsidRPr="009A37A1">
              <w:rPr>
                <w:noProof/>
              </w:rPr>
              <w:t xml:space="preserve">Crearea unei societăți EU Inc. prin transformare, divizare sau fuziune transfrontalieră se efectuează în conformitate cu capitolele I, II și IV din Directiva (UE) </w:t>
            </w:r>
            <w:r w:rsidRPr="006A1690">
              <w:rPr>
                <w:noProof/>
              </w:rPr>
              <w:t>2017</w:t>
            </w:r>
            <w:r w:rsidRPr="009A37A1">
              <w:rPr>
                <w:noProof/>
              </w:rPr>
              <w:t>/</w:t>
            </w:r>
            <w:r w:rsidRPr="006A1690">
              <w:rPr>
                <w:noProof/>
              </w:rPr>
              <w:t>1132</w:t>
            </w:r>
            <w:r w:rsidRPr="009A37A1">
              <w:rPr>
                <w:noProof/>
              </w:rPr>
              <w:t xml:space="preserve">. </w:t>
            </w:r>
          </w:p>
          <w:p w14:paraId="23275893" w14:textId="77777777" w:rsidR="00AA3BD9" w:rsidRPr="009A37A1" w:rsidRDefault="1FBE7FED" w:rsidP="00554559">
            <w:pPr>
              <w:pStyle w:val="ListParagraph"/>
              <w:numPr>
                <w:ilvl w:val="0"/>
                <w:numId w:val="42"/>
              </w:numPr>
              <w:spacing w:before="0" w:line="278" w:lineRule="auto"/>
              <w:contextualSpacing w:val="0"/>
              <w:rPr>
                <w:noProof/>
              </w:rPr>
            </w:pPr>
            <w:r w:rsidRPr="009A37A1">
              <w:rPr>
                <w:noProof/>
              </w:rPr>
              <w:t>O societate EU Inc. se poate transforma într-o societate națională cu răspundere limitată în statul membru în care este înregistrată, în conformitate cu metodele prevăzute la alineatul (</w:t>
            </w:r>
            <w:r w:rsidRPr="006A1690">
              <w:rPr>
                <w:noProof/>
              </w:rPr>
              <w:t>1</w:t>
            </w:r>
            <w:r w:rsidRPr="009A37A1">
              <w:rPr>
                <w:noProof/>
              </w:rPr>
              <w:t>). În cazul unei operațiuni la nivel național, astfel cum se menționează la alineatul respectiv, nu se poate lua nicio decizie cu privire la o astfel de operațiune înainte de trecerea a doi ani de la înregistrarea sa sau înainte de aprobarea primelor două seturi ale conturilor sale anuale.</w:t>
            </w:r>
          </w:p>
          <w:p w14:paraId="377DC0D1" w14:textId="77777777" w:rsidR="00981518" w:rsidRPr="009A37A1" w:rsidRDefault="00981518">
            <w:pPr>
              <w:pStyle w:val="ListParagraph"/>
              <w:ind w:left="312"/>
              <w:contextualSpacing w:val="0"/>
              <w:jc w:val="center"/>
              <w:rPr>
                <w:noProof/>
              </w:rPr>
            </w:pPr>
            <w:r w:rsidRPr="00560080">
              <w:rPr>
                <w:b/>
                <w:noProof/>
              </w:rPr>
              <w:t xml:space="preserve">Articolul 22 </w:t>
            </w:r>
          </w:p>
          <w:p w14:paraId="6E5ADB5A"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 xml:space="preserve">Interdicția de a exercita o funcție de conducere </w:t>
            </w:r>
          </w:p>
          <w:p w14:paraId="2E9E0C33" w14:textId="77777777" w:rsidR="00981518" w:rsidRPr="009A37A1" w:rsidRDefault="00981518" w:rsidP="00554559">
            <w:pPr>
              <w:pStyle w:val="ListParagraph"/>
              <w:numPr>
                <w:ilvl w:val="0"/>
                <w:numId w:val="43"/>
              </w:numPr>
              <w:spacing w:before="0" w:line="278" w:lineRule="auto"/>
              <w:contextualSpacing w:val="0"/>
              <w:rPr>
                <w:noProof/>
              </w:rPr>
            </w:pPr>
            <w:r w:rsidRPr="009A37A1">
              <w:rPr>
                <w:noProof/>
              </w:rPr>
              <w:t xml:space="preserve">Persoanele care solicită să devină administratori ai unei societăți EU Inc. declară dacă au cunoștință de circumstanțe care ar putea duce la interdicția de a exercita funcția respectivă în statul membru în cauză, atât în cazul constituirii unei societăți EU Inc, cât și în cazul transmiterii de informații cu privire la numirea unui nou administrator. </w:t>
            </w:r>
          </w:p>
          <w:p w14:paraId="0046C7CA" w14:textId="77777777" w:rsidR="00981518" w:rsidRPr="009A37A1" w:rsidRDefault="00981518" w:rsidP="00554559">
            <w:pPr>
              <w:pStyle w:val="ListParagraph"/>
              <w:numPr>
                <w:ilvl w:val="0"/>
                <w:numId w:val="43"/>
              </w:numPr>
              <w:spacing w:before="0" w:line="278" w:lineRule="auto"/>
              <w:contextualSpacing w:val="0"/>
              <w:rPr>
                <w:noProof/>
              </w:rPr>
            </w:pPr>
            <w:r w:rsidRPr="009A37A1">
              <w:rPr>
                <w:noProof/>
              </w:rPr>
              <w:t>O persoană căreia i se interzice în prezent să exercite funcția de administrator într-un alt stat membru nu poate deveni administrator al unei societăți EU Inc.</w:t>
            </w:r>
          </w:p>
          <w:p w14:paraId="366B39E5" w14:textId="77777777" w:rsidR="00E408A4" w:rsidRPr="009A37A1" w:rsidRDefault="00937704" w:rsidP="00554559">
            <w:pPr>
              <w:pStyle w:val="ListParagraph"/>
              <w:numPr>
                <w:ilvl w:val="0"/>
                <w:numId w:val="43"/>
              </w:numPr>
              <w:spacing w:line="278" w:lineRule="auto"/>
              <w:contextualSpacing w:val="0"/>
              <w:rPr>
                <w:noProof/>
              </w:rPr>
            </w:pPr>
            <w:r w:rsidRPr="009A37A1">
              <w:rPr>
                <w:noProof/>
              </w:rPr>
              <w:t xml:space="preserve">Statele membre se asigură că dispun de norme privind interdicția de a exercita o funcție de conducere. Aceste norme includ prevederea referitoare la posibilitatea de a lua în considerare orice interdicție care este în vigoare sau informațiile relevante </w:t>
            </w:r>
            <w:r w:rsidRPr="009A37A1">
              <w:rPr>
                <w:noProof/>
              </w:rPr>
              <w:lastRenderedPageBreak/>
              <w:t>legate de interdicția de a exercita o funcție de conducere în alt stat membru. În sensul prezentului articol, prin administratori se înțeleg cel puțin persoanele menționate la articolul </w:t>
            </w:r>
            <w:r w:rsidRPr="006A1690">
              <w:rPr>
                <w:noProof/>
              </w:rPr>
              <w:t>25</w:t>
            </w:r>
            <w:r w:rsidRPr="009A37A1">
              <w:rPr>
                <w:noProof/>
              </w:rPr>
              <w:t xml:space="preserve"> alineatul (</w:t>
            </w:r>
            <w:r w:rsidRPr="006A1690">
              <w:rPr>
                <w:noProof/>
              </w:rPr>
              <w:t>1</w:t>
            </w:r>
            <w:r w:rsidRPr="009A37A1">
              <w:rPr>
                <w:noProof/>
              </w:rPr>
              <w:t xml:space="preserve">) litera (f). </w:t>
            </w:r>
          </w:p>
          <w:p w14:paraId="4A98D1CC" w14:textId="77777777" w:rsidR="00981518" w:rsidRPr="009A37A1" w:rsidRDefault="00937704" w:rsidP="00554559">
            <w:pPr>
              <w:pStyle w:val="ListParagraph"/>
              <w:numPr>
                <w:ilvl w:val="0"/>
                <w:numId w:val="43"/>
              </w:numPr>
              <w:spacing w:before="0" w:line="278" w:lineRule="auto"/>
              <w:contextualSpacing w:val="0"/>
              <w:rPr>
                <w:noProof/>
              </w:rPr>
            </w:pPr>
            <w:r w:rsidRPr="009A37A1">
              <w:rPr>
                <w:noProof/>
              </w:rPr>
              <w:t>Statele membre aplică articolul </w:t>
            </w:r>
            <w:r w:rsidRPr="006A1690">
              <w:rPr>
                <w:noProof/>
              </w:rPr>
              <w:t>13</w:t>
            </w:r>
            <w:r w:rsidRPr="009A37A1">
              <w:rPr>
                <w:noProof/>
              </w:rPr>
              <w:t>i alineatele (</w:t>
            </w:r>
            <w:r w:rsidRPr="006A1690">
              <w:rPr>
                <w:noProof/>
              </w:rPr>
              <w:t>1</w:t>
            </w:r>
            <w:r w:rsidRPr="009A37A1">
              <w:rPr>
                <w:noProof/>
              </w:rPr>
              <w:t>), (</w:t>
            </w:r>
            <w:r w:rsidRPr="006A1690">
              <w:rPr>
                <w:noProof/>
              </w:rPr>
              <w:t>3</w:t>
            </w:r>
            <w:r w:rsidRPr="009A37A1">
              <w:rPr>
                <w:noProof/>
              </w:rPr>
              <w:t>), (</w:t>
            </w:r>
            <w:r w:rsidRPr="006A1690">
              <w:rPr>
                <w:noProof/>
              </w:rPr>
              <w:t>4</w:t>
            </w:r>
            <w:r w:rsidRPr="009A37A1">
              <w:rPr>
                <w:noProof/>
              </w:rPr>
              <w:t>), (</w:t>
            </w:r>
            <w:r w:rsidRPr="006A1690">
              <w:rPr>
                <w:noProof/>
              </w:rPr>
              <w:t>6</w:t>
            </w:r>
            <w:r w:rsidRPr="009A37A1">
              <w:rPr>
                <w:noProof/>
              </w:rPr>
              <w:t>) și (</w:t>
            </w:r>
            <w:r w:rsidRPr="006A1690">
              <w:rPr>
                <w:noProof/>
              </w:rPr>
              <w:t>7</w:t>
            </w:r>
            <w:r w:rsidRPr="009A37A1">
              <w:rPr>
                <w:noProof/>
              </w:rPr>
              <w:t xml:space="preserve">) din Directiva (UE) </w:t>
            </w:r>
            <w:r w:rsidRPr="006A1690">
              <w:rPr>
                <w:noProof/>
              </w:rPr>
              <w:t>2017</w:t>
            </w:r>
            <w:r w:rsidRPr="009A37A1">
              <w:rPr>
                <w:noProof/>
              </w:rPr>
              <w:t>/</w:t>
            </w:r>
            <w:r w:rsidRPr="006A1690">
              <w:rPr>
                <w:noProof/>
              </w:rPr>
              <w:t>1132</w:t>
            </w:r>
            <w:r w:rsidRPr="009A37A1">
              <w:rPr>
                <w:noProof/>
              </w:rPr>
              <w:t xml:space="preserve"> în ceea ce privește schimbul de informații cu privire la persoanele care solicită să devină administratori ai unei societăți EU Inc. </w:t>
            </w:r>
          </w:p>
          <w:p w14:paraId="63B54B89" w14:textId="77777777" w:rsidR="00981518" w:rsidRPr="00560080" w:rsidRDefault="00981518">
            <w:pPr>
              <w:jc w:val="center"/>
              <w:rPr>
                <w:i/>
                <w:noProof/>
              </w:rPr>
            </w:pPr>
          </w:p>
          <w:p w14:paraId="3D1FAB19" w14:textId="77777777" w:rsidR="00981518" w:rsidRPr="00560080" w:rsidRDefault="00981518">
            <w:pPr>
              <w:jc w:val="center"/>
              <w:rPr>
                <w:b/>
                <w:bCs/>
                <w:noProof/>
                <w:color w:val="1F1F1F"/>
                <w:bdr w:val="none" w:sz="0" w:space="0" w:color="auto" w:frame="1"/>
              </w:rPr>
            </w:pPr>
            <w:r w:rsidRPr="00560080">
              <w:rPr>
                <w:b/>
                <w:noProof/>
                <w:color w:val="1F1F1F"/>
                <w:bdr w:val="none" w:sz="0" w:space="0" w:color="auto" w:frame="1"/>
              </w:rPr>
              <w:t xml:space="preserve">Articolul 23 </w:t>
            </w:r>
          </w:p>
          <w:p w14:paraId="02F3C03E" w14:textId="77777777" w:rsidR="00981518" w:rsidRPr="00560080" w:rsidRDefault="00981518">
            <w:pPr>
              <w:jc w:val="center"/>
              <w:rPr>
                <w:b/>
                <w:bCs/>
                <w:i/>
                <w:iCs/>
                <w:noProof/>
                <w:color w:val="1F1F1F"/>
                <w:bdr w:val="none" w:sz="0" w:space="0" w:color="auto" w:frame="1"/>
              </w:rPr>
            </w:pPr>
            <w:r w:rsidRPr="00560080">
              <w:rPr>
                <w:b/>
                <w:i/>
                <w:noProof/>
                <w:color w:val="1F1F1F"/>
                <w:bdr w:val="none" w:sz="0" w:space="0" w:color="auto" w:frame="1"/>
              </w:rPr>
              <w:t>Semnarea documentelor depuse prin mijloace digitale prin intermediul interfeței centrale a UE</w:t>
            </w:r>
          </w:p>
          <w:p w14:paraId="5C22BC0D" w14:textId="77777777" w:rsidR="00981518" w:rsidRPr="009A37A1" w:rsidRDefault="00981518" w:rsidP="00554559">
            <w:pPr>
              <w:pStyle w:val="ListParagraph"/>
              <w:numPr>
                <w:ilvl w:val="0"/>
                <w:numId w:val="44"/>
              </w:numPr>
              <w:spacing w:before="0" w:line="276" w:lineRule="auto"/>
              <w:contextualSpacing w:val="0"/>
              <w:outlineLvl w:val="1"/>
              <w:rPr>
                <w:noProof/>
                <w:color w:val="1F1F1F"/>
                <w:bdr w:val="none" w:sz="0" w:space="0" w:color="auto" w:frame="1"/>
              </w:rPr>
            </w:pPr>
            <w:r w:rsidRPr="009A37A1">
              <w:rPr>
                <w:noProof/>
                <w:color w:val="1F1F1F"/>
                <w:bdr w:val="none" w:sz="0" w:space="0" w:color="auto" w:frame="1"/>
              </w:rPr>
              <w:t xml:space="preserve">Toate documentele și informațiile depuse prin intermediul interfeței centrale a UE se semnează </w:t>
            </w:r>
            <w:r w:rsidRPr="009A37A1">
              <w:rPr>
                <w:noProof/>
              </w:rPr>
              <w:t>prin intermediul serviciilor de încredere menționate în Regulamentul (UE) nr. </w:t>
            </w:r>
            <w:r w:rsidRPr="006A1690">
              <w:rPr>
                <w:noProof/>
              </w:rPr>
              <w:t>910</w:t>
            </w:r>
            <w:r w:rsidRPr="009A37A1">
              <w:rPr>
                <w:noProof/>
              </w:rPr>
              <w:t>/</w:t>
            </w:r>
            <w:r w:rsidRPr="006A1690">
              <w:rPr>
                <w:noProof/>
              </w:rPr>
              <w:t>2014</w:t>
            </w:r>
            <w:r w:rsidRPr="009A37A1">
              <w:rPr>
                <w:noProof/>
              </w:rPr>
              <w:t xml:space="preserve"> sau utilizând funcția de semnare a </w:t>
            </w:r>
            <w:r w:rsidRPr="009A37A1">
              <w:rPr>
                <w:noProof/>
                <w:color w:val="1F1F1F"/>
                <w:bdr w:val="none" w:sz="0" w:space="0" w:color="auto" w:frame="1"/>
              </w:rPr>
              <w:t>portofelului european pentru întreprinderi menționat în [</w:t>
            </w:r>
            <w:r w:rsidRPr="00560080">
              <w:rPr>
                <w:i/>
                <w:noProof/>
                <w:color w:val="1F1F1F"/>
                <w:bdr w:val="none" w:sz="0" w:space="0" w:color="auto" w:frame="1"/>
              </w:rPr>
              <w:t>OP: trimitere la Propunerea de regulament al Parlamentului European și al Consiliului privind instituirea portofelelor europene pentru întreprinderi COM(2025) 838</w:t>
            </w:r>
            <w:r w:rsidRPr="009A37A1">
              <w:rPr>
                <w:noProof/>
                <w:color w:val="1F1F1F"/>
                <w:bdr w:val="none" w:sz="0" w:space="0" w:color="auto" w:frame="1"/>
              </w:rPr>
              <w:t xml:space="preserve">], dacă este cazul. </w:t>
            </w:r>
          </w:p>
          <w:p w14:paraId="3B951B0A" w14:textId="77777777" w:rsidR="00981518" w:rsidRPr="009A37A1" w:rsidRDefault="00981518" w:rsidP="00554559">
            <w:pPr>
              <w:pStyle w:val="ListParagraph"/>
              <w:numPr>
                <w:ilvl w:val="0"/>
                <w:numId w:val="44"/>
              </w:numPr>
              <w:spacing w:before="0" w:line="278" w:lineRule="auto"/>
              <w:contextualSpacing w:val="0"/>
              <w:rPr>
                <w:noProof/>
                <w:color w:val="1F1F1F"/>
                <w:bdr w:val="none" w:sz="0" w:space="0" w:color="auto" w:frame="1"/>
              </w:rPr>
            </w:pPr>
            <w:r w:rsidRPr="009A37A1">
              <w:rPr>
                <w:noProof/>
                <w:color w:val="1F1F1F"/>
                <w:bdr w:val="none" w:sz="0" w:space="0" w:color="auto" w:frame="1"/>
              </w:rPr>
              <w:t>Printre documentele depuse menționate la alineatul (</w:t>
            </w:r>
            <w:r w:rsidRPr="006A1690">
              <w:rPr>
                <w:noProof/>
                <w:color w:val="1F1F1F"/>
                <w:bdr w:val="none" w:sz="0" w:space="0" w:color="auto" w:frame="1"/>
              </w:rPr>
              <w:t>1</w:t>
            </w:r>
            <w:r w:rsidRPr="009A37A1">
              <w:rPr>
                <w:noProof/>
                <w:color w:val="1F1F1F"/>
                <w:bdr w:val="none" w:sz="0" w:space="0" w:color="auto" w:frame="1"/>
              </w:rPr>
              <w:t xml:space="preserve">) se numără: </w:t>
            </w:r>
          </w:p>
          <w:p w14:paraId="623B10B8" w14:textId="77777777" w:rsidR="00981518" w:rsidRPr="009A37A1" w:rsidRDefault="00A5361D" w:rsidP="00554559">
            <w:pPr>
              <w:pStyle w:val="ListParagraph"/>
              <w:numPr>
                <w:ilvl w:val="1"/>
                <w:numId w:val="67"/>
              </w:numPr>
              <w:spacing w:before="0" w:line="278" w:lineRule="auto"/>
              <w:contextualSpacing w:val="0"/>
              <w:rPr>
                <w:noProof/>
                <w:color w:val="1F1F1F"/>
                <w:bdr w:val="none" w:sz="0" w:space="0" w:color="auto" w:frame="1"/>
              </w:rPr>
            </w:pPr>
            <w:r w:rsidRPr="009A37A1">
              <w:rPr>
                <w:noProof/>
                <w:color w:val="1F1F1F"/>
                <w:bdr w:val="none" w:sz="0" w:space="0" w:color="auto" w:frame="1"/>
              </w:rPr>
              <w:t>orice formulare pentru depunerea de informații sau documente de către societate sau în numele acesteia;</w:t>
            </w:r>
          </w:p>
          <w:p w14:paraId="0EFD44A1" w14:textId="77777777" w:rsidR="00981518" w:rsidRPr="009A37A1" w:rsidRDefault="00A5361D" w:rsidP="00554559">
            <w:pPr>
              <w:pStyle w:val="ListParagraph"/>
              <w:numPr>
                <w:ilvl w:val="1"/>
                <w:numId w:val="67"/>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orice hotărâri ale adunării generale; </w:t>
            </w:r>
          </w:p>
          <w:p w14:paraId="253E898A" w14:textId="77777777" w:rsidR="00981518" w:rsidRPr="009A37A1" w:rsidRDefault="00A5361D" w:rsidP="00554559">
            <w:pPr>
              <w:pStyle w:val="ListParagraph"/>
              <w:numPr>
                <w:ilvl w:val="1"/>
                <w:numId w:val="67"/>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orice hotărâri ale altor organe ale societății; </w:t>
            </w:r>
          </w:p>
          <w:p w14:paraId="6B2F3DAF" w14:textId="77777777" w:rsidR="00981518" w:rsidRPr="009A37A1" w:rsidRDefault="00A5361D" w:rsidP="00554559">
            <w:pPr>
              <w:pStyle w:val="ListParagraph"/>
              <w:numPr>
                <w:ilvl w:val="1"/>
                <w:numId w:val="67"/>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orice declarație personală a persoanelor în cauză sau în numele acestora. </w:t>
            </w:r>
          </w:p>
          <w:p w14:paraId="0E5E5884" w14:textId="77777777" w:rsidR="00981518" w:rsidRPr="00560080" w:rsidRDefault="00981518">
            <w:pPr>
              <w:jc w:val="center"/>
              <w:rPr>
                <w:b/>
                <w:bCs/>
                <w:noProof/>
                <w:color w:val="1F1F1F"/>
                <w:bdr w:val="none" w:sz="0" w:space="0" w:color="auto" w:frame="1"/>
              </w:rPr>
            </w:pPr>
          </w:p>
          <w:p w14:paraId="54766FD5" w14:textId="77777777" w:rsidR="00981518" w:rsidRPr="00560080" w:rsidRDefault="00981518">
            <w:pPr>
              <w:jc w:val="center"/>
              <w:rPr>
                <w:b/>
                <w:noProof/>
                <w:color w:val="1F1F1F"/>
                <w:bdr w:val="none" w:sz="0" w:space="0" w:color="auto" w:frame="1"/>
              </w:rPr>
            </w:pPr>
            <w:r w:rsidRPr="00560080">
              <w:rPr>
                <w:b/>
                <w:noProof/>
                <w:color w:val="1F1F1F"/>
                <w:bdr w:val="none" w:sz="0" w:space="0" w:color="auto" w:frame="1"/>
              </w:rPr>
              <w:t xml:space="preserve">Articolul 24 </w:t>
            </w:r>
          </w:p>
          <w:p w14:paraId="5EAD1AD7" w14:textId="77777777" w:rsidR="00981518" w:rsidRPr="00560080" w:rsidRDefault="00981518">
            <w:pPr>
              <w:jc w:val="center"/>
              <w:rPr>
                <w:b/>
                <w:i/>
                <w:noProof/>
                <w:color w:val="1F1F1F"/>
                <w:bdr w:val="none" w:sz="0" w:space="0" w:color="auto" w:frame="1"/>
              </w:rPr>
            </w:pPr>
            <w:r w:rsidRPr="00560080">
              <w:rPr>
                <w:b/>
                <w:i/>
                <w:noProof/>
                <w:color w:val="1F1F1F"/>
                <w:bdr w:val="none" w:sz="0" w:space="0" w:color="auto" w:frame="1"/>
              </w:rPr>
              <w:t xml:space="preserve">Agent de depunere electronică </w:t>
            </w:r>
          </w:p>
          <w:p w14:paraId="31EB897E" w14:textId="77777777" w:rsidR="00981518" w:rsidRPr="009A37A1" w:rsidRDefault="00981518" w:rsidP="00554559">
            <w:pPr>
              <w:pStyle w:val="ListParagraph"/>
              <w:numPr>
                <w:ilvl w:val="0"/>
                <w:numId w:val="45"/>
              </w:numPr>
              <w:spacing w:before="0" w:line="278" w:lineRule="auto"/>
              <w:contextualSpacing w:val="0"/>
              <w:rPr>
                <w:noProof/>
                <w:color w:val="1F1F1F"/>
                <w:bdr w:val="none" w:sz="0" w:space="0" w:color="auto" w:frame="1"/>
              </w:rPr>
            </w:pPr>
            <w:r w:rsidRPr="009A37A1">
              <w:rPr>
                <w:noProof/>
                <w:color w:val="1F1F1F"/>
                <w:bdr w:val="none" w:sz="0" w:space="0" w:color="auto" w:frame="1"/>
              </w:rPr>
              <w:t>Utilizând procura UE digitală menționată la articolul </w:t>
            </w:r>
            <w:r w:rsidRPr="006A1690">
              <w:rPr>
                <w:noProof/>
                <w:color w:val="1F1F1F"/>
                <w:bdr w:val="none" w:sz="0" w:space="0" w:color="auto" w:frame="1"/>
              </w:rPr>
              <w:t>31</w:t>
            </w:r>
            <w:r w:rsidRPr="009A37A1">
              <w:rPr>
                <w:noProof/>
                <w:color w:val="1F1F1F"/>
                <w:bdr w:val="none" w:sz="0" w:space="0" w:color="auto" w:frame="1"/>
              </w:rPr>
              <w:t>, o societate EU Inc. poate autoriza o persoană („agentul de depunere electronică”) să semneze documente și să transmită formulare în numele său prin intermediul interfeței centrale a UE în conformitate cu prezentul regulament.</w:t>
            </w:r>
          </w:p>
          <w:p w14:paraId="34066304" w14:textId="77777777" w:rsidR="00981518" w:rsidRPr="009A37A1" w:rsidRDefault="00981518" w:rsidP="00554559">
            <w:pPr>
              <w:pStyle w:val="ListParagraph"/>
              <w:numPr>
                <w:ilvl w:val="0"/>
                <w:numId w:val="45"/>
              </w:numPr>
              <w:spacing w:before="0" w:line="278" w:lineRule="auto"/>
              <w:contextualSpacing w:val="0"/>
              <w:rPr>
                <w:noProof/>
                <w:color w:val="1F1F1F"/>
                <w:bdr w:val="none" w:sz="0" w:space="0" w:color="auto" w:frame="1"/>
              </w:rPr>
            </w:pPr>
            <w:r w:rsidRPr="009A37A1">
              <w:rPr>
                <w:noProof/>
                <w:color w:val="1F1F1F"/>
                <w:bdr w:val="none" w:sz="0" w:space="0" w:color="auto" w:frame="1"/>
              </w:rPr>
              <w:t>Interfața centrală a UE verifică automat procura UE digitală.</w:t>
            </w:r>
          </w:p>
          <w:p w14:paraId="74116BCA" w14:textId="77777777" w:rsidR="00981518" w:rsidRPr="00560080" w:rsidRDefault="00981518">
            <w:pPr>
              <w:jc w:val="center"/>
              <w:rPr>
                <w:b/>
                <w:bCs/>
                <w:noProof/>
              </w:rPr>
            </w:pPr>
          </w:p>
          <w:p w14:paraId="5B610E55" w14:textId="77777777" w:rsidR="00981518" w:rsidRPr="00560080" w:rsidRDefault="00981518">
            <w:pPr>
              <w:jc w:val="center"/>
              <w:rPr>
                <w:b/>
                <w:noProof/>
              </w:rPr>
            </w:pPr>
            <w:r w:rsidRPr="00560080">
              <w:rPr>
                <w:b/>
                <w:noProof/>
              </w:rPr>
              <w:t>CAPITOLUL III - ACCESIBILITATEA ȘI UTILIZAREA TRANSFRONTALIERĂ A INFORMAȚIILOR PRIVIND SOCIETĂȚILE EU INC.</w:t>
            </w:r>
          </w:p>
          <w:p w14:paraId="356FA6BA" w14:textId="77777777" w:rsidR="00981518" w:rsidRPr="009A37A1" w:rsidRDefault="00981518">
            <w:pPr>
              <w:rPr>
                <w:noProof/>
              </w:rPr>
            </w:pPr>
          </w:p>
          <w:p w14:paraId="175BEADD" w14:textId="77777777" w:rsidR="00981518" w:rsidRPr="00560080" w:rsidRDefault="00981518">
            <w:pPr>
              <w:jc w:val="center"/>
              <w:rPr>
                <w:rFonts w:eastAsia="Calibri"/>
                <w:b/>
                <w:bCs/>
                <w:noProof/>
              </w:rPr>
            </w:pPr>
            <w:r w:rsidRPr="00560080">
              <w:rPr>
                <w:b/>
                <w:noProof/>
              </w:rPr>
              <w:t xml:space="preserve">Articolul 25 </w:t>
            </w:r>
          </w:p>
          <w:p w14:paraId="3C4DEA17" w14:textId="77777777" w:rsidR="00981518" w:rsidRPr="00560080" w:rsidRDefault="00981518">
            <w:pPr>
              <w:jc w:val="center"/>
              <w:rPr>
                <w:rFonts w:eastAsia="Calibri"/>
                <w:b/>
                <w:bCs/>
                <w:i/>
                <w:iCs/>
                <w:noProof/>
              </w:rPr>
            </w:pPr>
            <w:r w:rsidRPr="00560080">
              <w:rPr>
                <w:b/>
                <w:i/>
                <w:noProof/>
              </w:rPr>
              <w:t xml:space="preserve">Documente și informații care trebuie puse la dispoziție în registrul comerțului </w:t>
            </w:r>
          </w:p>
          <w:p w14:paraId="141A4AFA" w14:textId="77777777" w:rsidR="005D3477" w:rsidRPr="009A37A1" w:rsidRDefault="00B27309" w:rsidP="00554559">
            <w:pPr>
              <w:pStyle w:val="ListParagraph"/>
              <w:numPr>
                <w:ilvl w:val="0"/>
                <w:numId w:val="46"/>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Statul membru de înregistrare se asigură că următoarele documente și informații </w:t>
            </w:r>
            <w:r w:rsidRPr="009A37A1">
              <w:rPr>
                <w:noProof/>
                <w:color w:val="1F1F1F"/>
                <w:bdr w:val="none" w:sz="0" w:space="0" w:color="auto" w:frame="1"/>
              </w:rPr>
              <w:lastRenderedPageBreak/>
              <w:t>depuse de societățile EU Inc. în conformitate cu articolul </w:t>
            </w:r>
            <w:r w:rsidRPr="006A1690">
              <w:rPr>
                <w:noProof/>
                <w:color w:val="1F1F1F"/>
                <w:bdr w:val="none" w:sz="0" w:space="0" w:color="auto" w:frame="1"/>
              </w:rPr>
              <w:t>27</w:t>
            </w:r>
            <w:r w:rsidRPr="009A37A1">
              <w:rPr>
                <w:noProof/>
                <w:color w:val="1F1F1F"/>
                <w:bdr w:val="none" w:sz="0" w:space="0" w:color="auto" w:frame="1"/>
              </w:rPr>
              <w:t xml:space="preserve"> sunt puse la dispoziția publicului în registrul comerțului:</w:t>
            </w:r>
          </w:p>
          <w:p w14:paraId="4FBB0B65" w14:textId="77777777" w:rsidR="001B140C" w:rsidRPr="009A37A1" w:rsidRDefault="00981518" w:rsidP="00554559">
            <w:pPr>
              <w:pStyle w:val="ListParagraph"/>
              <w:numPr>
                <w:ilvl w:val="0"/>
                <w:numId w:val="72"/>
              </w:numPr>
              <w:spacing w:before="0" w:line="278" w:lineRule="auto"/>
              <w:contextualSpacing w:val="0"/>
              <w:rPr>
                <w:noProof/>
                <w:color w:val="1F1F1F"/>
                <w:bdr w:val="none" w:sz="0" w:space="0" w:color="auto" w:frame="1"/>
              </w:rPr>
            </w:pPr>
            <w:r w:rsidRPr="009A37A1">
              <w:rPr>
                <w:noProof/>
                <w:color w:val="1F1F1F"/>
                <w:bdr w:val="none" w:sz="0" w:space="0" w:color="auto" w:frame="1"/>
              </w:rPr>
              <w:t>denumirea și forma juridică a societății EU Inc.;</w:t>
            </w:r>
          </w:p>
          <w:p w14:paraId="55B112D5" w14:textId="77777777" w:rsidR="001B140C" w:rsidRPr="009A37A1" w:rsidRDefault="00981518" w:rsidP="00554559">
            <w:pPr>
              <w:pStyle w:val="ListParagraph"/>
              <w:numPr>
                <w:ilvl w:val="0"/>
                <w:numId w:val="72"/>
              </w:numPr>
              <w:spacing w:before="0" w:line="278" w:lineRule="auto"/>
              <w:contextualSpacing w:val="0"/>
              <w:rPr>
                <w:noProof/>
                <w:color w:val="1F1F1F"/>
                <w:bdr w:val="none" w:sz="0" w:space="0" w:color="auto" w:frame="1"/>
              </w:rPr>
            </w:pPr>
            <w:r w:rsidRPr="009A37A1">
              <w:rPr>
                <w:noProof/>
                <w:color w:val="1F1F1F"/>
                <w:bdr w:val="none" w:sz="0" w:space="0" w:color="auto" w:frame="1"/>
              </w:rPr>
              <w:t>sediul social al societății EU Inc., compus din numele străzii, numărul clădirii, codul poștal și statul membru în care este înregistrată;</w:t>
            </w:r>
          </w:p>
          <w:p w14:paraId="052C59DD" w14:textId="77777777" w:rsidR="001B140C" w:rsidRPr="009A37A1" w:rsidRDefault="00981518" w:rsidP="00554559">
            <w:pPr>
              <w:pStyle w:val="ListParagraph"/>
              <w:numPr>
                <w:ilvl w:val="0"/>
                <w:numId w:val="72"/>
              </w:numPr>
              <w:spacing w:before="0" w:line="278" w:lineRule="auto"/>
              <w:contextualSpacing w:val="0"/>
              <w:rPr>
                <w:noProof/>
                <w:color w:val="1F1F1F"/>
                <w:bdr w:val="none" w:sz="0" w:space="0" w:color="auto" w:frame="1"/>
              </w:rPr>
            </w:pPr>
            <w:r w:rsidRPr="009A37A1">
              <w:rPr>
                <w:noProof/>
                <w:color w:val="1F1F1F"/>
                <w:bdr w:val="none" w:sz="0" w:space="0" w:color="auto" w:frame="1"/>
              </w:rPr>
              <w:t>dacă sunt disponibile, detalii privind prezența electronică a societății EU Inc.;</w:t>
            </w:r>
          </w:p>
          <w:p w14:paraId="118016A8" w14:textId="77777777" w:rsidR="001B140C" w:rsidRPr="009A37A1" w:rsidRDefault="00981518" w:rsidP="00554559">
            <w:pPr>
              <w:pStyle w:val="ListParagraph"/>
              <w:numPr>
                <w:ilvl w:val="0"/>
                <w:numId w:val="72"/>
              </w:numPr>
              <w:spacing w:before="0" w:line="278" w:lineRule="auto"/>
              <w:contextualSpacing w:val="0"/>
              <w:rPr>
                <w:noProof/>
                <w:color w:val="1F1F1F"/>
              </w:rPr>
            </w:pPr>
            <w:r w:rsidRPr="009A37A1">
              <w:rPr>
                <w:noProof/>
                <w:color w:val="1F1F1F"/>
              </w:rPr>
              <w:t xml:space="preserve">obiectul de activitate al </w:t>
            </w:r>
            <w:r w:rsidRPr="009A37A1">
              <w:rPr>
                <w:noProof/>
                <w:color w:val="1F1F1F"/>
                <w:bdr w:val="none" w:sz="0" w:space="0" w:color="auto" w:frame="1"/>
              </w:rPr>
              <w:t>societății EU Inc., care descrie activitatea sau activitățile sale principale, exprimat utilizând codul relevant din clasificarea statistică a activităților economice în Comunitatea Europeană (NACE) și, dacă este cazul, detalii suplimentare privind obiectul sau scopul societății EU Inc.</w:t>
            </w:r>
          </w:p>
          <w:p w14:paraId="79F1D450" w14:textId="77777777" w:rsidR="001B140C" w:rsidRPr="009A37A1" w:rsidRDefault="00981518" w:rsidP="00554559">
            <w:pPr>
              <w:pStyle w:val="ListParagraph"/>
              <w:numPr>
                <w:ilvl w:val="0"/>
                <w:numId w:val="72"/>
              </w:numPr>
              <w:spacing w:before="0" w:line="278" w:lineRule="auto"/>
              <w:contextualSpacing w:val="0"/>
              <w:rPr>
                <w:noProof/>
                <w:color w:val="1F1F1F"/>
                <w:bdr w:val="none" w:sz="0" w:space="0" w:color="auto" w:frame="1"/>
              </w:rPr>
            </w:pPr>
            <w:r w:rsidRPr="009A37A1">
              <w:rPr>
                <w:noProof/>
                <w:color w:val="1F1F1F"/>
                <w:bdr w:val="none" w:sz="0" w:space="0" w:color="auto" w:frame="1"/>
              </w:rPr>
              <w:t>statutul și o versiune consolidată după orice modificare în toate versiunile lingvistice menționate la articolul </w:t>
            </w:r>
            <w:r w:rsidRPr="006A1690">
              <w:rPr>
                <w:noProof/>
                <w:color w:val="1F1F1F"/>
                <w:bdr w:val="none" w:sz="0" w:space="0" w:color="auto" w:frame="1"/>
              </w:rPr>
              <w:t>7</w:t>
            </w:r>
            <w:r w:rsidRPr="009A37A1">
              <w:rPr>
                <w:noProof/>
                <w:color w:val="1F1F1F"/>
                <w:bdr w:val="none" w:sz="0" w:space="0" w:color="auto" w:frame="1"/>
              </w:rPr>
              <w:t>;</w:t>
            </w:r>
          </w:p>
          <w:p w14:paraId="4D6B047C" w14:textId="77777777" w:rsidR="00981518" w:rsidRPr="009A37A1" w:rsidRDefault="00981518" w:rsidP="00554559">
            <w:pPr>
              <w:pStyle w:val="ListParagraph"/>
              <w:numPr>
                <w:ilvl w:val="0"/>
                <w:numId w:val="72"/>
              </w:numPr>
              <w:spacing w:before="0" w:line="278" w:lineRule="auto"/>
              <w:contextualSpacing w:val="0"/>
              <w:rPr>
                <w:noProof/>
                <w:color w:val="1F1F1F"/>
                <w:bdr w:val="none" w:sz="0" w:space="0" w:color="auto" w:frame="1"/>
              </w:rPr>
            </w:pPr>
            <w:r w:rsidRPr="009A37A1">
              <w:rPr>
                <w:noProof/>
              </w:rPr>
              <w:t xml:space="preserve">numirea, încetarea funcției și datele persoanelor care, în calitate de organ constituit în temeiul legii, inclusiv consiliul de administrație, sau în calitate de membri ai unui astfel de organ: </w:t>
            </w:r>
          </w:p>
          <w:p w14:paraId="1D97F9F7" w14:textId="77777777" w:rsidR="00981518" w:rsidRPr="009A37A1" w:rsidRDefault="00981518" w:rsidP="00554559">
            <w:pPr>
              <w:pStyle w:val="ListParagraph"/>
              <w:numPr>
                <w:ilvl w:val="2"/>
                <w:numId w:val="68"/>
              </w:numPr>
              <w:spacing w:before="0" w:line="278" w:lineRule="auto"/>
              <w:ind w:left="1985"/>
              <w:contextualSpacing w:val="0"/>
              <w:rPr>
                <w:noProof/>
                <w:color w:val="1F1F1F"/>
                <w:bdr w:val="none" w:sz="0" w:space="0" w:color="auto" w:frame="1"/>
              </w:rPr>
            </w:pPr>
            <w:r w:rsidRPr="009A37A1">
              <w:rPr>
                <w:noProof/>
              </w:rPr>
              <w:t>au competența de a angaja societatea EU Inc. față de terți și de a o reprezenta în justiție; măsurile de publicitate trebuie să precizeze dacă persoanele care au competența de a angaja societatea EU Inc. pot face acest lucru individual sau trebuie să acționeze împreună;</w:t>
            </w:r>
          </w:p>
          <w:p w14:paraId="6A5D484D" w14:textId="77777777" w:rsidR="00981518" w:rsidRPr="009A37A1" w:rsidRDefault="00981518" w:rsidP="00554559">
            <w:pPr>
              <w:pStyle w:val="ListParagraph"/>
              <w:numPr>
                <w:ilvl w:val="2"/>
                <w:numId w:val="68"/>
              </w:numPr>
              <w:spacing w:before="0" w:line="278" w:lineRule="auto"/>
              <w:ind w:left="1985"/>
              <w:contextualSpacing w:val="0"/>
              <w:rPr>
                <w:noProof/>
                <w:color w:val="1F1F1F"/>
                <w:bdr w:val="none" w:sz="0" w:space="0" w:color="auto" w:frame="1"/>
              </w:rPr>
            </w:pPr>
            <w:r w:rsidRPr="009A37A1">
              <w:rPr>
                <w:noProof/>
              </w:rPr>
              <w:t>participă la administrarea, supravegherea sau controlul societății;</w:t>
            </w:r>
          </w:p>
          <w:p w14:paraId="17ABAE6E" w14:textId="77777777" w:rsidR="00100683"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orice decizie de a renunța la raportul experților, astfel cum se menționează la articolul </w:t>
            </w:r>
            <w:r w:rsidRPr="006A1690">
              <w:rPr>
                <w:noProof/>
                <w:color w:val="1F1F1F"/>
                <w:bdr w:val="none" w:sz="0" w:space="0" w:color="auto" w:frame="1"/>
              </w:rPr>
              <w:t>65</w:t>
            </w:r>
            <w:r w:rsidRPr="009A37A1">
              <w:rPr>
                <w:noProof/>
                <w:color w:val="1F1F1F"/>
                <w:bdr w:val="none" w:sz="0" w:space="0" w:color="auto" w:frame="1"/>
              </w:rPr>
              <w:t xml:space="preserve"> alineatul (</w:t>
            </w:r>
            <w:r w:rsidRPr="006A1690">
              <w:rPr>
                <w:noProof/>
                <w:color w:val="1F1F1F"/>
                <w:bdr w:val="none" w:sz="0" w:space="0" w:color="auto" w:frame="1"/>
              </w:rPr>
              <w:t>5</w:t>
            </w:r>
            <w:r w:rsidRPr="009A37A1">
              <w:rPr>
                <w:noProof/>
                <w:color w:val="1F1F1F"/>
                <w:bdr w:val="none" w:sz="0" w:space="0" w:color="auto" w:frame="1"/>
              </w:rPr>
              <w:t>);</w:t>
            </w:r>
          </w:p>
          <w:p w14:paraId="304F807D" w14:textId="77777777" w:rsidR="00100683"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 xml:space="preserve">documentele contabile ale fiecărui exercițiu financiar a căror publicare este obligatorie în temeiul Directivelor </w:t>
            </w:r>
            <w:r w:rsidRPr="006A1690">
              <w:rPr>
                <w:noProof/>
                <w:color w:val="1F1F1F"/>
                <w:bdr w:val="none" w:sz="0" w:space="0" w:color="auto" w:frame="1"/>
              </w:rPr>
              <w:t>86</w:t>
            </w:r>
            <w:r w:rsidRPr="009A37A1">
              <w:rPr>
                <w:noProof/>
                <w:color w:val="1F1F1F"/>
                <w:bdr w:val="none" w:sz="0" w:space="0" w:color="auto" w:frame="1"/>
              </w:rPr>
              <w:t>/</w:t>
            </w:r>
            <w:r w:rsidRPr="006A1690">
              <w:rPr>
                <w:noProof/>
                <w:color w:val="1F1F1F"/>
                <w:bdr w:val="none" w:sz="0" w:space="0" w:color="auto" w:frame="1"/>
              </w:rPr>
              <w:t>635</w:t>
            </w:r>
            <w:r w:rsidRPr="009A37A1">
              <w:rPr>
                <w:noProof/>
                <w:color w:val="1F1F1F"/>
                <w:bdr w:val="none" w:sz="0" w:space="0" w:color="auto" w:frame="1"/>
              </w:rPr>
              <w:t xml:space="preserve">/CEE și </w:t>
            </w:r>
            <w:r w:rsidRPr="006A1690">
              <w:rPr>
                <w:noProof/>
                <w:color w:val="1F1F1F"/>
                <w:bdr w:val="none" w:sz="0" w:space="0" w:color="auto" w:frame="1"/>
              </w:rPr>
              <w:t>91</w:t>
            </w:r>
            <w:r w:rsidRPr="009A37A1">
              <w:rPr>
                <w:noProof/>
                <w:color w:val="1F1F1F"/>
                <w:bdr w:val="none" w:sz="0" w:space="0" w:color="auto" w:frame="1"/>
              </w:rPr>
              <w:t>/</w:t>
            </w:r>
            <w:r w:rsidRPr="006A1690">
              <w:rPr>
                <w:noProof/>
                <w:color w:val="1F1F1F"/>
                <w:bdr w:val="none" w:sz="0" w:space="0" w:color="auto" w:frame="1"/>
              </w:rPr>
              <w:t>674</w:t>
            </w:r>
            <w:r w:rsidRPr="009A37A1">
              <w:rPr>
                <w:noProof/>
                <w:color w:val="1F1F1F"/>
                <w:bdr w:val="none" w:sz="0" w:space="0" w:color="auto" w:frame="1"/>
              </w:rPr>
              <w:t xml:space="preserve">/CEE ale Consiliului și al Directivei </w:t>
            </w:r>
            <w:r w:rsidRPr="006A1690">
              <w:rPr>
                <w:noProof/>
                <w:color w:val="1F1F1F"/>
                <w:bdr w:val="none" w:sz="0" w:space="0" w:color="auto" w:frame="1"/>
              </w:rPr>
              <w:t>2013</w:t>
            </w:r>
            <w:r w:rsidRPr="009A37A1">
              <w:rPr>
                <w:noProof/>
                <w:color w:val="1F1F1F"/>
                <w:bdr w:val="none" w:sz="0" w:space="0" w:color="auto" w:frame="1"/>
              </w:rPr>
              <w:t>/</w:t>
            </w:r>
            <w:r w:rsidRPr="006A1690">
              <w:rPr>
                <w:noProof/>
                <w:color w:val="1F1F1F"/>
                <w:bdr w:val="none" w:sz="0" w:space="0" w:color="auto" w:frame="1"/>
              </w:rPr>
              <w:t>34</w:t>
            </w:r>
            <w:r w:rsidRPr="009A37A1">
              <w:rPr>
                <w:noProof/>
                <w:color w:val="1F1F1F"/>
                <w:bdr w:val="none" w:sz="0" w:space="0" w:color="auto" w:frame="1"/>
              </w:rPr>
              <w:t>/UE a Parlamentului European și a Consiliului;</w:t>
            </w:r>
          </w:p>
          <w:p w14:paraId="7500FCAB" w14:textId="77777777" w:rsidR="00100683"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 xml:space="preserve">în cazul în care o societate EU Inc. este sau devine societate cu asociat unic, identitatea asociatului unic; </w:t>
            </w:r>
          </w:p>
          <w:p w14:paraId="41EA3457" w14:textId="77777777" w:rsidR="00100683"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lichidarea societății EU Inc.;</w:t>
            </w:r>
          </w:p>
          <w:p w14:paraId="50E6D023" w14:textId="77777777" w:rsidR="00100683"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numirea lichidatorilor, datele acestora și competențele lor respective, cu excepția cazului în care aceste competențe rezultă în mod expres și exclusiv din lege sau din statut;</w:t>
            </w:r>
          </w:p>
          <w:p w14:paraId="41CBA316" w14:textId="77777777" w:rsidR="00981518" w:rsidRPr="009A37A1" w:rsidRDefault="00981518" w:rsidP="00554559">
            <w:pPr>
              <w:pStyle w:val="ListParagraph"/>
              <w:numPr>
                <w:ilvl w:val="0"/>
                <w:numId w:val="72"/>
              </w:numPr>
              <w:spacing w:line="278" w:lineRule="auto"/>
              <w:ind w:left="1616" w:hanging="357"/>
              <w:contextualSpacing w:val="0"/>
              <w:rPr>
                <w:noProof/>
                <w:color w:val="1F1F1F"/>
                <w:bdr w:val="none" w:sz="0" w:space="0" w:color="auto" w:frame="1"/>
              </w:rPr>
            </w:pPr>
            <w:r w:rsidRPr="009A37A1">
              <w:rPr>
                <w:noProof/>
                <w:color w:val="1F1F1F"/>
                <w:bdr w:val="none" w:sz="0" w:space="0" w:color="auto" w:frame="1"/>
              </w:rPr>
              <w:t>orice finalizare a procedurii de lichidare.</w:t>
            </w:r>
          </w:p>
          <w:p w14:paraId="3C3C4AB3" w14:textId="77777777" w:rsidR="00981518" w:rsidRPr="009A37A1" w:rsidRDefault="00BB3498" w:rsidP="00554559">
            <w:pPr>
              <w:pStyle w:val="ListParagraph"/>
              <w:numPr>
                <w:ilvl w:val="0"/>
                <w:numId w:val="46"/>
              </w:numPr>
              <w:spacing w:before="0" w:line="278" w:lineRule="auto"/>
              <w:contextualSpacing w:val="0"/>
              <w:rPr>
                <w:noProof/>
                <w:color w:val="1F1F1F"/>
                <w:bdr w:val="none" w:sz="0" w:space="0" w:color="auto" w:frame="1"/>
              </w:rPr>
            </w:pPr>
            <w:r w:rsidRPr="009A37A1">
              <w:rPr>
                <w:noProof/>
                <w:bdr w:val="none" w:sz="0" w:space="0" w:color="auto" w:frame="1"/>
              </w:rPr>
              <w:t xml:space="preserve">Statele membre se asigură că </w:t>
            </w:r>
            <w:r w:rsidRPr="009A37A1">
              <w:rPr>
                <w:noProof/>
                <w:color w:val="1F1F1F"/>
                <w:bdr w:val="none" w:sz="0" w:space="0" w:color="auto" w:frame="1"/>
              </w:rPr>
              <w:t>instanțele competente și alte autorități publice relevante responsabile în temeiul dreptului intern pun la dispoziția registrului comerțului de înregistrare următoarele documente și informații și că acestea sunt accesibile publicului în registrul comerțului respectiv:</w:t>
            </w:r>
          </w:p>
          <w:p w14:paraId="700A8858" w14:textId="77777777" w:rsidR="00981518" w:rsidRPr="009A37A1" w:rsidRDefault="00981518" w:rsidP="00554559">
            <w:pPr>
              <w:pStyle w:val="ListParagraph"/>
              <w:numPr>
                <w:ilvl w:val="1"/>
                <w:numId w:val="48"/>
              </w:numPr>
              <w:spacing w:before="0" w:line="278" w:lineRule="auto"/>
              <w:contextualSpacing w:val="0"/>
              <w:rPr>
                <w:noProof/>
                <w:color w:val="1F1F1F"/>
                <w:bdr w:val="none" w:sz="0" w:space="0" w:color="auto" w:frame="1"/>
              </w:rPr>
            </w:pPr>
            <w:r w:rsidRPr="009A37A1">
              <w:rPr>
                <w:noProof/>
                <w:color w:val="1F1F1F"/>
                <w:bdr w:val="none" w:sz="0" w:space="0" w:color="auto" w:frame="1"/>
              </w:rPr>
              <w:lastRenderedPageBreak/>
              <w:t>orice decizie prin care se pronunță nulitatea societății EU Inc.;</w:t>
            </w:r>
          </w:p>
          <w:p w14:paraId="5F1D9792" w14:textId="77777777" w:rsidR="00981518" w:rsidRPr="009A37A1" w:rsidRDefault="00981518" w:rsidP="00554559">
            <w:pPr>
              <w:pStyle w:val="ListParagraph"/>
              <w:numPr>
                <w:ilvl w:val="1"/>
                <w:numId w:val="48"/>
              </w:numPr>
              <w:spacing w:before="0" w:line="278" w:lineRule="auto"/>
              <w:contextualSpacing w:val="0"/>
              <w:rPr>
                <w:noProof/>
                <w:color w:val="1F1F1F"/>
                <w:bdr w:val="none" w:sz="0" w:space="0" w:color="auto" w:frame="1"/>
              </w:rPr>
            </w:pPr>
            <w:r w:rsidRPr="009A37A1">
              <w:rPr>
                <w:noProof/>
                <w:color w:val="1F1F1F"/>
                <w:bdr w:val="none" w:sz="0" w:space="0" w:color="auto" w:frame="1"/>
              </w:rPr>
              <w:t>orice altă decizie cu efect universal referitoare la societatea EU Inc. care modifică documentele sau informațiile menționate la alineatul (</w:t>
            </w:r>
            <w:r w:rsidRPr="006A1690">
              <w:rPr>
                <w:noProof/>
                <w:color w:val="1F1F1F"/>
                <w:bdr w:val="none" w:sz="0" w:space="0" w:color="auto" w:frame="1"/>
              </w:rPr>
              <w:t>1</w:t>
            </w:r>
            <w:r w:rsidRPr="009A37A1">
              <w:rPr>
                <w:noProof/>
                <w:color w:val="1F1F1F"/>
                <w:bdr w:val="none" w:sz="0" w:space="0" w:color="auto" w:frame="1"/>
              </w:rPr>
              <w:t>).</w:t>
            </w:r>
          </w:p>
          <w:p w14:paraId="0D4CA2C5" w14:textId="77777777" w:rsidR="00981518" w:rsidRPr="009A37A1" w:rsidRDefault="00981518" w:rsidP="00554559">
            <w:pPr>
              <w:pStyle w:val="ListParagraph"/>
              <w:numPr>
                <w:ilvl w:val="0"/>
                <w:numId w:val="46"/>
              </w:numPr>
              <w:spacing w:line="278" w:lineRule="auto"/>
              <w:rPr>
                <w:noProof/>
                <w:color w:val="1F1F1F"/>
                <w:bdr w:val="none" w:sz="0" w:space="0" w:color="auto" w:frame="1"/>
              </w:rPr>
            </w:pPr>
            <w:r w:rsidRPr="009A37A1">
              <w:rPr>
                <w:noProof/>
                <w:color w:val="1F1F1F"/>
                <w:bdr w:val="none" w:sz="0" w:space="0" w:color="auto" w:frame="1"/>
              </w:rPr>
              <w:t xml:space="preserve">Statul membru de înregistrare se asigură că următoarele documente și informații furnizate de </w:t>
            </w:r>
            <w:r w:rsidRPr="009A37A1">
              <w:rPr>
                <w:noProof/>
                <w:bdr w:val="none" w:sz="0" w:space="0" w:color="auto" w:frame="1"/>
              </w:rPr>
              <w:t xml:space="preserve">registrul comerțului </w:t>
            </w:r>
            <w:r w:rsidRPr="009A37A1">
              <w:rPr>
                <w:noProof/>
                <w:color w:val="1F1F1F"/>
                <w:bdr w:val="none" w:sz="0" w:space="0" w:color="auto" w:frame="1"/>
              </w:rPr>
              <w:t>de înregistrare sunt accesibile publicului în cadrul acestuia:</w:t>
            </w:r>
          </w:p>
          <w:p w14:paraId="500D142A" w14:textId="77777777" w:rsidR="00981518" w:rsidRPr="009A37A1" w:rsidRDefault="00981518" w:rsidP="00554559">
            <w:pPr>
              <w:pStyle w:val="ListParagraph"/>
              <w:numPr>
                <w:ilvl w:val="0"/>
                <w:numId w:val="65"/>
              </w:numPr>
              <w:spacing w:before="0" w:line="278" w:lineRule="auto"/>
              <w:ind w:left="1701"/>
              <w:contextualSpacing w:val="0"/>
              <w:rPr>
                <w:noProof/>
                <w:color w:val="1F1F1F"/>
                <w:bdr w:val="none" w:sz="0" w:space="0" w:color="auto" w:frame="1"/>
              </w:rPr>
            </w:pPr>
            <w:r w:rsidRPr="009A37A1">
              <w:rPr>
                <w:noProof/>
                <w:color w:val="1F1F1F"/>
                <w:bdr w:val="none" w:sz="0" w:space="0" w:color="auto" w:frame="1"/>
              </w:rPr>
              <w:t>numărul de înregistrare al societății EU Inc. și EUID-ul acesteia;</w:t>
            </w:r>
          </w:p>
          <w:p w14:paraId="20CB7CBB" w14:textId="77777777" w:rsidR="00981518" w:rsidRPr="009A37A1" w:rsidRDefault="00981518" w:rsidP="00554559">
            <w:pPr>
              <w:pStyle w:val="ListParagraph"/>
              <w:numPr>
                <w:ilvl w:val="0"/>
                <w:numId w:val="65"/>
              </w:numPr>
              <w:spacing w:before="0" w:line="278" w:lineRule="auto"/>
              <w:ind w:left="1701"/>
              <w:contextualSpacing w:val="0"/>
              <w:rPr>
                <w:noProof/>
                <w:color w:val="1F1F1F"/>
                <w:bdr w:val="none" w:sz="0" w:space="0" w:color="auto" w:frame="1"/>
              </w:rPr>
            </w:pPr>
            <w:r w:rsidRPr="009A37A1">
              <w:rPr>
                <w:noProof/>
                <w:color w:val="1F1F1F"/>
                <w:bdr w:val="none" w:sz="0" w:space="0" w:color="auto" w:frame="1"/>
              </w:rPr>
              <w:t>statutul societății EU Inc., de exemplu atunci când este închisă, radiată din registru, în lichidare, lichidată, dizolvată sau inactivă;</w:t>
            </w:r>
          </w:p>
          <w:p w14:paraId="397CD3DF" w14:textId="77777777" w:rsidR="00981518" w:rsidRPr="009A37A1" w:rsidRDefault="00981518" w:rsidP="00554559">
            <w:pPr>
              <w:pStyle w:val="ListParagraph"/>
              <w:numPr>
                <w:ilvl w:val="0"/>
                <w:numId w:val="65"/>
              </w:numPr>
              <w:spacing w:before="0" w:line="278" w:lineRule="auto"/>
              <w:ind w:left="1701"/>
              <w:contextualSpacing w:val="0"/>
              <w:rPr>
                <w:noProof/>
                <w:color w:val="1F1F1F"/>
                <w:bdr w:val="none" w:sz="0" w:space="0" w:color="auto" w:frame="1"/>
              </w:rPr>
            </w:pPr>
            <w:r w:rsidRPr="009A37A1">
              <w:rPr>
                <w:noProof/>
                <w:color w:val="1F1F1F"/>
                <w:bdr w:val="none" w:sz="0" w:space="0" w:color="auto" w:frame="1"/>
              </w:rPr>
              <w:t>informații privind orice sucursale deschise de societatea EU Inc. în alt stat membru, inclusiv denumirea, numărul de înregistrare, EUID și statul membru în care este înregistrată sucursala, astfel cum rezultă din schimburile de informații dintre registrele comerțului prin intermediul BRIS, și certificatul de societate din UE menționat la articolul </w:t>
            </w:r>
            <w:r w:rsidRPr="006A1690">
              <w:rPr>
                <w:noProof/>
                <w:color w:val="1F1F1F"/>
                <w:bdr w:val="none" w:sz="0" w:space="0" w:color="auto" w:frame="1"/>
              </w:rPr>
              <w:t>29</w:t>
            </w:r>
            <w:r w:rsidRPr="009A37A1">
              <w:rPr>
                <w:noProof/>
                <w:color w:val="1F1F1F"/>
                <w:bdr w:val="none" w:sz="0" w:space="0" w:color="auto" w:frame="1"/>
              </w:rPr>
              <w:t>.</w:t>
            </w:r>
          </w:p>
          <w:p w14:paraId="04D8E5DC" w14:textId="77777777" w:rsidR="00981518" w:rsidRPr="009A37A1" w:rsidRDefault="00981518" w:rsidP="00554559">
            <w:pPr>
              <w:pStyle w:val="ListParagraph"/>
              <w:numPr>
                <w:ilvl w:val="0"/>
                <w:numId w:val="46"/>
              </w:numPr>
              <w:spacing w:before="0" w:line="278" w:lineRule="auto"/>
              <w:contextualSpacing w:val="0"/>
              <w:rPr>
                <w:noProof/>
                <w:color w:val="1F1F1F"/>
                <w:bdr w:val="none" w:sz="0" w:space="0" w:color="auto" w:frame="1"/>
              </w:rPr>
            </w:pPr>
            <w:r w:rsidRPr="009A37A1">
              <w:rPr>
                <w:noProof/>
                <w:color w:val="1F1F1F"/>
                <w:bdr w:val="none" w:sz="0" w:space="0" w:color="auto" w:frame="1"/>
              </w:rPr>
              <w:t>Se aplică articolul </w:t>
            </w:r>
            <w:r w:rsidRPr="006A1690">
              <w:rPr>
                <w:noProof/>
                <w:color w:val="1F1F1F"/>
                <w:bdr w:val="none" w:sz="0" w:space="0" w:color="auto" w:frame="1"/>
              </w:rPr>
              <w:t>16</w:t>
            </w:r>
            <w:r w:rsidRPr="009A37A1">
              <w:rPr>
                <w:noProof/>
                <w:color w:val="1F1F1F"/>
                <w:bdr w:val="none" w:sz="0" w:space="0" w:color="auto" w:frame="1"/>
              </w:rPr>
              <w:t xml:space="preserve"> alineatele (</w:t>
            </w:r>
            <w:r w:rsidRPr="006A1690">
              <w:rPr>
                <w:noProof/>
                <w:color w:val="1F1F1F"/>
                <w:bdr w:val="none" w:sz="0" w:space="0" w:color="auto" w:frame="1"/>
              </w:rPr>
              <w:t>3</w:t>
            </w:r>
            <w:r w:rsidRPr="009A37A1">
              <w:rPr>
                <w:noProof/>
                <w:color w:val="1F1F1F"/>
                <w:bdr w:val="none" w:sz="0" w:space="0" w:color="auto" w:frame="1"/>
              </w:rPr>
              <w:t>)-(</w:t>
            </w:r>
            <w:r w:rsidRPr="006A1690">
              <w:rPr>
                <w:noProof/>
                <w:color w:val="1F1F1F"/>
                <w:bdr w:val="none" w:sz="0" w:space="0" w:color="auto" w:frame="1"/>
              </w:rPr>
              <w:t>6</w:t>
            </w:r>
            <w:r w:rsidRPr="009A37A1">
              <w:rPr>
                <w:noProof/>
                <w:color w:val="1F1F1F"/>
                <w:bdr w:val="none" w:sz="0" w:space="0" w:color="auto" w:frame="1"/>
              </w:rPr>
              <w:t>) privind opozabilitatea față de terți și lizibilitatea automată și articolul </w:t>
            </w:r>
            <w:r w:rsidRPr="006A1690">
              <w:rPr>
                <w:noProof/>
                <w:color w:val="1F1F1F"/>
                <w:bdr w:val="none" w:sz="0" w:space="0" w:color="auto" w:frame="1"/>
              </w:rPr>
              <w:t>16</w:t>
            </w:r>
            <w:r w:rsidRPr="009A37A1">
              <w:rPr>
                <w:noProof/>
                <w:color w:val="1F1F1F"/>
                <w:bdr w:val="none" w:sz="0" w:space="0" w:color="auto" w:frame="1"/>
              </w:rPr>
              <w:t>a alineatele (</w:t>
            </w:r>
            <w:r w:rsidRPr="006A1690">
              <w:rPr>
                <w:noProof/>
                <w:color w:val="1F1F1F"/>
                <w:bdr w:val="none" w:sz="0" w:space="0" w:color="auto" w:frame="1"/>
              </w:rPr>
              <w:t>3</w:t>
            </w:r>
            <w:r w:rsidRPr="009A37A1">
              <w:rPr>
                <w:noProof/>
                <w:color w:val="1F1F1F"/>
                <w:bdr w:val="none" w:sz="0" w:space="0" w:color="auto" w:frame="1"/>
              </w:rPr>
              <w:t>) și (</w:t>
            </w:r>
            <w:r w:rsidRPr="006A1690">
              <w:rPr>
                <w:noProof/>
                <w:color w:val="1F1F1F"/>
                <w:bdr w:val="none" w:sz="0" w:space="0" w:color="auto" w:frame="1"/>
              </w:rPr>
              <w:t>4</w:t>
            </w:r>
            <w:r w:rsidRPr="009A37A1">
              <w:rPr>
                <w:noProof/>
                <w:color w:val="1F1F1F"/>
                <w:bdr w:val="none" w:sz="0" w:space="0" w:color="auto" w:frame="1"/>
              </w:rPr>
              <w:t xml:space="preserve">) privind copiile conforme și utilizarea serviciilor de încredere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w:t>
            </w:r>
          </w:p>
          <w:p w14:paraId="0FF6E637" w14:textId="77777777" w:rsidR="00B65A00" w:rsidRPr="009A37A1" w:rsidRDefault="001A773D" w:rsidP="00554559">
            <w:pPr>
              <w:pStyle w:val="ListParagraph"/>
              <w:numPr>
                <w:ilvl w:val="0"/>
                <w:numId w:val="46"/>
              </w:numPr>
              <w:spacing w:before="0" w:line="278" w:lineRule="auto"/>
              <w:contextualSpacing w:val="0"/>
              <w:rPr>
                <w:noProof/>
                <w:color w:val="1F1F1F"/>
                <w:bdr w:val="none" w:sz="0" w:space="0" w:color="auto" w:frame="1"/>
              </w:rPr>
            </w:pPr>
            <w:r w:rsidRPr="009A37A1">
              <w:rPr>
                <w:noProof/>
                <w:color w:val="1F1F1F"/>
                <w:bdr w:val="none" w:sz="0" w:space="0" w:color="auto" w:frame="1"/>
              </w:rPr>
              <w:t xml:space="preserve">Statele membre se asigură că extrasele și copiile digitale ale documentelor și informațiilor furnizate de registru sunt compatibile cu portofelul european pentru identitatea digitală, astfel cum se prevede în Regulamentul (UE) </w:t>
            </w:r>
            <w:r w:rsidRPr="006A1690">
              <w:rPr>
                <w:noProof/>
                <w:color w:val="1F1F1F"/>
              </w:rPr>
              <w:t>910</w:t>
            </w:r>
            <w:r w:rsidRPr="009A37A1">
              <w:rPr>
                <w:noProof/>
                <w:color w:val="1F1F1F"/>
              </w:rPr>
              <w:t>/</w:t>
            </w:r>
            <w:r w:rsidRPr="006A1690">
              <w:rPr>
                <w:noProof/>
                <w:color w:val="1F1F1F"/>
              </w:rPr>
              <w:t>2014</w:t>
            </w:r>
            <w:r w:rsidRPr="009A37A1">
              <w:rPr>
                <w:noProof/>
                <w:color w:val="1F1F1F"/>
                <w:bdr w:val="none" w:sz="0" w:space="0" w:color="auto" w:frame="1"/>
              </w:rPr>
              <w:t xml:space="preserve"> și cu portofelele pentru întreprinderi menționate în [OP</w:t>
            </w:r>
            <w:r w:rsidRPr="00560080">
              <w:rPr>
                <w:i/>
                <w:noProof/>
                <w:color w:val="1F1F1F"/>
                <w:bdr w:val="none" w:sz="0" w:space="0" w:color="auto" w:frame="1"/>
              </w:rPr>
              <w:t>: trimitere la Propunerea de regulament al Parlamentului European și al Consiliului privind instituirea portofelelor europene pentru întreprinderi</w:t>
            </w:r>
            <w:r w:rsidRPr="009A37A1">
              <w:rPr>
                <w:noProof/>
                <w:color w:val="1F1F1F"/>
                <w:bdr w:val="none" w:sz="0" w:space="0" w:color="auto" w:frame="1"/>
              </w:rPr>
              <w:t>].</w:t>
            </w:r>
          </w:p>
          <w:p w14:paraId="0DEA95CA" w14:textId="77777777" w:rsidR="00981518" w:rsidRPr="009A37A1" w:rsidRDefault="00981518">
            <w:pPr>
              <w:pStyle w:val="ListParagraph"/>
              <w:ind w:left="900"/>
              <w:contextualSpacing w:val="0"/>
              <w:rPr>
                <w:noProof/>
                <w:color w:val="1F1F1F"/>
                <w:bdr w:val="none" w:sz="0" w:space="0" w:color="auto" w:frame="1"/>
                <w:lang w:eastAsia="en-IE"/>
              </w:rPr>
            </w:pPr>
          </w:p>
          <w:p w14:paraId="7B8116A2" w14:textId="77777777" w:rsidR="00981518" w:rsidRPr="00560080" w:rsidRDefault="00981518">
            <w:pPr>
              <w:jc w:val="center"/>
              <w:rPr>
                <w:rFonts w:eastAsia="Calibri"/>
                <w:b/>
                <w:noProof/>
              </w:rPr>
            </w:pPr>
            <w:r w:rsidRPr="00560080">
              <w:rPr>
                <w:b/>
                <w:noProof/>
              </w:rPr>
              <w:t xml:space="preserve">Articolul 26 </w:t>
            </w:r>
          </w:p>
          <w:p w14:paraId="224E4428" w14:textId="77777777" w:rsidR="00981518" w:rsidRPr="00560080" w:rsidRDefault="00981518" w:rsidP="00F425AE">
            <w:pPr>
              <w:spacing w:line="278" w:lineRule="auto"/>
              <w:jc w:val="center"/>
              <w:rPr>
                <w:rFonts w:eastAsia="Calibri"/>
                <w:b/>
                <w:bCs/>
                <w:i/>
                <w:iCs/>
                <w:noProof/>
              </w:rPr>
            </w:pPr>
            <w:r w:rsidRPr="00560080">
              <w:rPr>
                <w:b/>
                <w:i/>
                <w:noProof/>
              </w:rPr>
              <w:t>Documente și informații care trebuie puse la dispoziție prin intermediul BRIS</w:t>
            </w:r>
          </w:p>
          <w:p w14:paraId="2F997D63" w14:textId="77777777" w:rsidR="00981518" w:rsidRPr="009A37A1" w:rsidRDefault="00981518" w:rsidP="00554559">
            <w:pPr>
              <w:pStyle w:val="ListParagraph"/>
              <w:numPr>
                <w:ilvl w:val="0"/>
                <w:numId w:val="49"/>
              </w:numPr>
              <w:spacing w:line="278" w:lineRule="auto"/>
              <w:ind w:left="714" w:hanging="357"/>
              <w:contextualSpacing w:val="0"/>
              <w:rPr>
                <w:noProof/>
                <w:color w:val="1F1F1F"/>
                <w:bdr w:val="none" w:sz="0" w:space="0" w:color="auto" w:frame="1"/>
              </w:rPr>
            </w:pPr>
            <w:r w:rsidRPr="009A37A1">
              <w:rPr>
                <w:noProof/>
                <w:color w:val="1F1F1F"/>
                <w:bdr w:val="none" w:sz="0" w:space="0" w:color="auto" w:frame="1"/>
              </w:rPr>
              <w:t>Următoarele elemente se pun la dispoziția publicului prin intermediul BRIS:</w:t>
            </w:r>
          </w:p>
          <w:p w14:paraId="2E6C040D" w14:textId="77777777" w:rsidR="00A65EBA" w:rsidRPr="009A37A1" w:rsidRDefault="24354B08" w:rsidP="00554559">
            <w:pPr>
              <w:pStyle w:val="ListParagraph"/>
              <w:numPr>
                <w:ilvl w:val="0"/>
                <w:numId w:val="75"/>
              </w:numPr>
              <w:spacing w:line="278" w:lineRule="auto"/>
              <w:ind w:left="1701" w:hanging="425"/>
              <w:contextualSpacing w:val="0"/>
              <w:rPr>
                <w:noProof/>
                <w:color w:val="1F1F1F"/>
              </w:rPr>
            </w:pPr>
            <w:r w:rsidRPr="009A37A1">
              <w:rPr>
                <w:noProof/>
                <w:color w:val="1F1F1F"/>
                <w:bdr w:val="none" w:sz="0" w:space="0" w:color="auto" w:frame="1"/>
              </w:rPr>
              <w:t>documentele și informațiile menționate la articolul </w:t>
            </w:r>
            <w:r w:rsidRPr="006A1690">
              <w:rPr>
                <w:noProof/>
                <w:color w:val="1F1F1F"/>
                <w:bdr w:val="none" w:sz="0" w:space="0" w:color="auto" w:frame="1"/>
              </w:rPr>
              <w:t>25</w:t>
            </w:r>
            <w:r w:rsidRPr="009A37A1">
              <w:rPr>
                <w:noProof/>
                <w:color w:val="1F1F1F"/>
                <w:bdr w:val="none" w:sz="0" w:space="0" w:color="auto" w:frame="1"/>
              </w:rPr>
              <w:t xml:space="preserve">; </w:t>
            </w:r>
          </w:p>
          <w:p w14:paraId="00E42C56" w14:textId="77777777" w:rsidR="00981518" w:rsidRPr="009A37A1" w:rsidRDefault="00981518" w:rsidP="00554559">
            <w:pPr>
              <w:pStyle w:val="ListParagraph"/>
              <w:numPr>
                <w:ilvl w:val="0"/>
                <w:numId w:val="75"/>
              </w:numPr>
              <w:spacing w:line="278" w:lineRule="auto"/>
              <w:ind w:left="1701" w:hanging="425"/>
              <w:contextualSpacing w:val="0"/>
              <w:rPr>
                <w:noProof/>
                <w:color w:val="1F1F1F"/>
                <w:bdr w:val="none" w:sz="0" w:space="0" w:color="auto" w:frame="1"/>
              </w:rPr>
            </w:pPr>
            <w:r w:rsidRPr="009A37A1">
              <w:rPr>
                <w:noProof/>
                <w:color w:val="1F1F1F"/>
                <w:bdr w:val="none" w:sz="0" w:space="0" w:color="auto" w:frame="1"/>
              </w:rPr>
              <w:t>numărul mediu de angajați ai societății EU Inc. în cursul exercițiului financiar, în cazul în care dreptul intern impune ca astfel de informații să fie puse la dispoziție în situațiile financiare ale societății și din momentul în care aceste informații pot fi extrase sub formă de date.</w:t>
            </w:r>
          </w:p>
          <w:p w14:paraId="4C8588E7" w14:textId="77777777" w:rsidR="00981518" w:rsidRPr="009A37A1" w:rsidRDefault="00304015" w:rsidP="00554559">
            <w:pPr>
              <w:pStyle w:val="ListParagraph"/>
              <w:numPr>
                <w:ilvl w:val="0"/>
                <w:numId w:val="75"/>
              </w:numPr>
              <w:spacing w:line="278" w:lineRule="auto"/>
              <w:ind w:left="1701" w:hanging="425"/>
              <w:contextualSpacing w:val="0"/>
              <w:rPr>
                <w:noProof/>
                <w:color w:val="1F1F1F"/>
                <w:bdr w:val="none" w:sz="0" w:space="0" w:color="auto" w:frame="1"/>
              </w:rPr>
            </w:pPr>
            <w:r w:rsidRPr="009A37A1">
              <w:rPr>
                <w:noProof/>
                <w:color w:val="1F1F1F"/>
                <w:bdr w:val="none" w:sz="0" w:space="0" w:color="auto" w:frame="1"/>
              </w:rPr>
              <w:t>informațiile privind grupurile prevăzute la articolul </w:t>
            </w:r>
            <w:r w:rsidRPr="006A1690">
              <w:rPr>
                <w:noProof/>
                <w:color w:val="1F1F1F"/>
                <w:bdr w:val="none" w:sz="0" w:space="0" w:color="auto" w:frame="1"/>
              </w:rPr>
              <w:t>19</w:t>
            </w:r>
            <w:r w:rsidRPr="009A37A1">
              <w:rPr>
                <w:noProof/>
                <w:color w:val="1F1F1F"/>
                <w:bdr w:val="none" w:sz="0" w:space="0" w:color="auto" w:frame="1"/>
              </w:rPr>
              <w:t xml:space="preserve">b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care se aplică </w:t>
            </w:r>
            <w:r w:rsidRPr="00560080">
              <w:rPr>
                <w:i/>
                <w:noProof/>
                <w:color w:val="1F1F1F"/>
                <w:bdr w:val="none" w:sz="0" w:space="0" w:color="auto" w:frame="1"/>
              </w:rPr>
              <w:t xml:space="preserve">mutatis mutandis </w:t>
            </w:r>
            <w:r w:rsidRPr="009A37A1">
              <w:rPr>
                <w:noProof/>
                <w:color w:val="1F1F1F"/>
                <w:bdr w:val="none" w:sz="0" w:space="0" w:color="auto" w:frame="1"/>
              </w:rPr>
              <w:t>societăților EU Inc.;</w:t>
            </w:r>
          </w:p>
          <w:p w14:paraId="39E1DF76" w14:textId="77777777" w:rsidR="00981518" w:rsidRPr="009A37A1" w:rsidRDefault="1F38C8FB" w:rsidP="00554559">
            <w:pPr>
              <w:pStyle w:val="ListParagraph"/>
              <w:numPr>
                <w:ilvl w:val="0"/>
                <w:numId w:val="75"/>
              </w:numPr>
              <w:spacing w:line="278" w:lineRule="auto"/>
              <w:ind w:left="1701" w:hanging="425"/>
              <w:contextualSpacing w:val="0"/>
              <w:rPr>
                <w:noProof/>
                <w:color w:val="1F1F1F"/>
                <w:bdr w:val="none" w:sz="0" w:space="0" w:color="auto" w:frame="1"/>
              </w:rPr>
            </w:pPr>
            <w:r w:rsidRPr="009A37A1">
              <w:rPr>
                <w:noProof/>
                <w:color w:val="1F1F1F"/>
                <w:bdr w:val="none" w:sz="0" w:space="0" w:color="auto" w:frame="1"/>
              </w:rPr>
              <w:t>cel puțin informațiile și documentele enumerate la articolul </w:t>
            </w:r>
            <w:r w:rsidRPr="006A1690">
              <w:rPr>
                <w:noProof/>
                <w:color w:val="1F1F1F"/>
                <w:bdr w:val="none" w:sz="0" w:space="0" w:color="auto" w:frame="1"/>
              </w:rPr>
              <w:t>25</w:t>
            </w:r>
            <w:r w:rsidRPr="009A37A1">
              <w:rPr>
                <w:noProof/>
                <w:color w:val="1F1F1F"/>
                <w:bdr w:val="none" w:sz="0" w:space="0" w:color="auto" w:frame="1"/>
              </w:rPr>
              <w:t xml:space="preserve"> alineatul (</w:t>
            </w:r>
            <w:r w:rsidRPr="006A1690">
              <w:rPr>
                <w:noProof/>
                <w:color w:val="1F1F1F"/>
                <w:bdr w:val="none" w:sz="0" w:space="0" w:color="auto" w:frame="1"/>
              </w:rPr>
              <w:t>1</w:t>
            </w:r>
            <w:r w:rsidRPr="009A37A1">
              <w:rPr>
                <w:noProof/>
                <w:color w:val="1F1F1F"/>
                <w:bdr w:val="none" w:sz="0" w:space="0" w:color="auto" w:frame="1"/>
              </w:rPr>
              <w:t>) literele (a)-(f) și litera (j) și la alineatul (</w:t>
            </w:r>
            <w:r w:rsidRPr="006A1690">
              <w:rPr>
                <w:noProof/>
                <w:color w:val="1F1F1F"/>
                <w:bdr w:val="none" w:sz="0" w:space="0" w:color="auto" w:frame="1"/>
              </w:rPr>
              <w:t>3</w:t>
            </w:r>
            <w:r w:rsidRPr="009A37A1">
              <w:rPr>
                <w:noProof/>
                <w:color w:val="1F1F1F"/>
                <w:bdr w:val="none" w:sz="0" w:space="0" w:color="auto" w:frame="1"/>
              </w:rPr>
              <w:t xml:space="preserve">) literele (a)-(c) sunt puse gratuit la dispoziția publicului în registrul comerțului și în BRIS. Prețul pentru obținerea de copii ale celorlalte documente și informații enumerate la articolul </w:t>
            </w:r>
            <w:r w:rsidRPr="006A1690">
              <w:rPr>
                <w:noProof/>
                <w:color w:val="1F1F1F"/>
                <w:bdr w:val="none" w:sz="0" w:space="0" w:color="auto" w:frame="1"/>
              </w:rPr>
              <w:t>25</w:t>
            </w:r>
            <w:r w:rsidRPr="009A37A1">
              <w:rPr>
                <w:noProof/>
                <w:color w:val="1F1F1F"/>
                <w:bdr w:val="none" w:sz="0" w:space="0" w:color="auto" w:frame="1"/>
              </w:rPr>
              <w:t xml:space="preserve"> nu trebuie să depășească costurile administrative aferente, care </w:t>
            </w:r>
            <w:r w:rsidRPr="009A37A1">
              <w:rPr>
                <w:noProof/>
                <w:color w:val="1F1F1F"/>
                <w:bdr w:val="none" w:sz="0" w:space="0" w:color="auto" w:frame="1"/>
              </w:rPr>
              <w:lastRenderedPageBreak/>
              <w:t>includ costurile asociate dezvoltării și întreținerii registrelor comerțului.</w:t>
            </w:r>
          </w:p>
          <w:p w14:paraId="29467322" w14:textId="77777777" w:rsidR="00981518" w:rsidRPr="009A37A1" w:rsidRDefault="00981518" w:rsidP="00554559">
            <w:pPr>
              <w:pStyle w:val="ListParagraph"/>
              <w:numPr>
                <w:ilvl w:val="0"/>
                <w:numId w:val="49"/>
              </w:numPr>
              <w:spacing w:line="278" w:lineRule="auto"/>
              <w:rPr>
                <w:noProof/>
                <w:bdr w:val="none" w:sz="0" w:space="0" w:color="auto" w:frame="1"/>
              </w:rPr>
            </w:pPr>
            <w:r w:rsidRPr="009A37A1">
              <w:rPr>
                <w:noProof/>
                <w:bdr w:val="none" w:sz="0" w:space="0" w:color="auto" w:frame="1"/>
              </w:rPr>
              <w:t>Se aplică articolul </w:t>
            </w:r>
            <w:r w:rsidRPr="006A1690">
              <w:rPr>
                <w:noProof/>
                <w:bdr w:val="none" w:sz="0" w:space="0" w:color="auto" w:frame="1"/>
              </w:rPr>
              <w:t>19</w:t>
            </w:r>
            <w:r w:rsidRPr="009A37A1">
              <w:rPr>
                <w:noProof/>
                <w:bdr w:val="none" w:sz="0" w:space="0" w:color="auto" w:frame="1"/>
              </w:rPr>
              <w:t xml:space="preserve"> alineatul (</w:t>
            </w:r>
            <w:r w:rsidRPr="006A1690">
              <w:rPr>
                <w:noProof/>
                <w:bdr w:val="none" w:sz="0" w:space="0" w:color="auto" w:frame="1"/>
              </w:rPr>
              <w:t>3</w:t>
            </w:r>
            <w:r w:rsidRPr="009A37A1">
              <w:rPr>
                <w:noProof/>
                <w:bdr w:val="none" w:sz="0" w:space="0" w:color="auto" w:frame="1"/>
              </w:rPr>
              <w:t xml:space="preserve">) din Directiva (UE) </w:t>
            </w:r>
            <w:r w:rsidRPr="006A1690">
              <w:rPr>
                <w:noProof/>
                <w:bdr w:val="none" w:sz="0" w:space="0" w:color="auto" w:frame="1"/>
              </w:rPr>
              <w:t>2017</w:t>
            </w:r>
            <w:r w:rsidRPr="009A37A1">
              <w:rPr>
                <w:noProof/>
                <w:bdr w:val="none" w:sz="0" w:space="0" w:color="auto" w:frame="1"/>
              </w:rPr>
              <w:t>/</w:t>
            </w:r>
            <w:r w:rsidRPr="006A1690">
              <w:rPr>
                <w:noProof/>
                <w:bdr w:val="none" w:sz="0" w:space="0" w:color="auto" w:frame="1"/>
              </w:rPr>
              <w:t>1132</w:t>
            </w:r>
            <w:r w:rsidRPr="009A37A1">
              <w:rPr>
                <w:noProof/>
                <w:bdr w:val="none" w:sz="0" w:space="0" w:color="auto" w:frame="1"/>
              </w:rPr>
              <w:t xml:space="preserve">. </w:t>
            </w:r>
          </w:p>
          <w:p w14:paraId="0EBB9AD9" w14:textId="77777777" w:rsidR="00981518" w:rsidRPr="009A37A1" w:rsidRDefault="00981518">
            <w:pPr>
              <w:ind w:left="32"/>
              <w:rPr>
                <w:noProof/>
                <w:bdr w:val="none" w:sz="0" w:space="0" w:color="auto" w:frame="1"/>
              </w:rPr>
            </w:pPr>
          </w:p>
          <w:p w14:paraId="4E3032D9" w14:textId="77777777" w:rsidR="00981518" w:rsidRPr="00560080" w:rsidRDefault="00981518">
            <w:pPr>
              <w:ind w:left="692"/>
              <w:jc w:val="center"/>
              <w:rPr>
                <w:b/>
                <w:bCs/>
                <w:noProof/>
                <w:color w:val="1F1F1F"/>
                <w:bdr w:val="none" w:sz="0" w:space="0" w:color="auto" w:frame="1"/>
              </w:rPr>
            </w:pPr>
            <w:r w:rsidRPr="00560080">
              <w:rPr>
                <w:b/>
                <w:noProof/>
                <w:color w:val="1F1F1F"/>
                <w:bdr w:val="none" w:sz="0" w:space="0" w:color="auto" w:frame="1"/>
              </w:rPr>
              <w:t xml:space="preserve">Articolul </w:t>
            </w:r>
            <w:r w:rsidRPr="00560080">
              <w:rPr>
                <w:b/>
                <w:noProof/>
                <w:color w:val="1F1F1F"/>
              </w:rPr>
              <w:t xml:space="preserve">27 </w:t>
            </w:r>
          </w:p>
          <w:p w14:paraId="2A1B9BA1" w14:textId="77777777" w:rsidR="00981518" w:rsidRPr="00560080" w:rsidRDefault="00981518">
            <w:pPr>
              <w:ind w:left="692"/>
              <w:jc w:val="center"/>
              <w:rPr>
                <w:b/>
                <w:bCs/>
                <w:i/>
                <w:iCs/>
                <w:noProof/>
                <w:color w:val="1F1F1F"/>
                <w:bdr w:val="none" w:sz="0" w:space="0" w:color="auto" w:frame="1"/>
              </w:rPr>
            </w:pPr>
            <w:r w:rsidRPr="00560080">
              <w:rPr>
                <w:b/>
                <w:i/>
                <w:noProof/>
                <w:color w:val="1F1F1F"/>
              </w:rPr>
              <w:t>Depunerea și actualizarea documentelor și informațiilor din registru</w:t>
            </w:r>
          </w:p>
          <w:p w14:paraId="002E3F71" w14:textId="77777777" w:rsidR="00981518" w:rsidRPr="009A37A1" w:rsidRDefault="00981518" w:rsidP="00554559">
            <w:pPr>
              <w:pStyle w:val="ManualNumPar1"/>
              <w:tabs>
                <w:tab w:val="num" w:pos="709"/>
              </w:tabs>
              <w:ind w:left="709" w:hanging="425"/>
              <w:rPr>
                <w:noProof/>
                <w:bdr w:val="none" w:sz="0" w:space="0" w:color="auto" w:frame="1"/>
              </w:rPr>
            </w:pPr>
            <w:r>
              <w:rPr>
                <w:noProof/>
              </w:rPr>
              <w:t>1.</w:t>
            </w:r>
            <w:r>
              <w:rPr>
                <w:noProof/>
              </w:rPr>
              <w:tab/>
            </w:r>
            <w:r w:rsidRPr="009A37A1">
              <w:rPr>
                <w:noProof/>
                <w:bdr w:val="none" w:sz="0" w:space="0" w:color="auto" w:frame="1"/>
              </w:rPr>
              <w:t>Societățile EU Inc. trebuie să depună toate documentele și informațiile menționate la articolul </w:t>
            </w:r>
            <w:r w:rsidRPr="006A1690">
              <w:rPr>
                <w:noProof/>
                <w:bdr w:val="none" w:sz="0" w:space="0" w:color="auto" w:frame="1"/>
              </w:rPr>
              <w:t>25</w:t>
            </w:r>
            <w:r w:rsidRPr="009A37A1">
              <w:rPr>
                <w:noProof/>
                <w:bdr w:val="none" w:sz="0" w:space="0" w:color="auto" w:frame="1"/>
              </w:rPr>
              <w:t xml:space="preserve"> alineatul (</w:t>
            </w:r>
            <w:r w:rsidRPr="006A1690">
              <w:rPr>
                <w:noProof/>
                <w:bdr w:val="none" w:sz="0" w:space="0" w:color="auto" w:frame="1"/>
              </w:rPr>
              <w:t>1</w:t>
            </w:r>
            <w:r w:rsidRPr="009A37A1">
              <w:rPr>
                <w:noProof/>
                <w:bdr w:val="none" w:sz="0" w:space="0" w:color="auto" w:frame="1"/>
              </w:rPr>
              <w:t>)</w:t>
            </w:r>
            <w:r w:rsidRPr="009A37A1">
              <w:rPr>
                <w:noProof/>
              </w:rPr>
              <w:t xml:space="preserve"> și la articolul </w:t>
            </w:r>
            <w:r w:rsidRPr="006A1690">
              <w:rPr>
                <w:noProof/>
              </w:rPr>
              <w:t>40</w:t>
            </w:r>
            <w:r w:rsidRPr="009A37A1">
              <w:rPr>
                <w:noProof/>
              </w:rPr>
              <w:t xml:space="preserve"> alineatul (</w:t>
            </w:r>
            <w:r w:rsidRPr="006A1690">
              <w:rPr>
                <w:noProof/>
              </w:rPr>
              <w:t>2</w:t>
            </w:r>
            <w:r w:rsidRPr="009A37A1">
              <w:rPr>
                <w:noProof/>
              </w:rPr>
              <w:t>) litera (a)</w:t>
            </w:r>
            <w:r w:rsidRPr="009A37A1">
              <w:rPr>
                <w:noProof/>
                <w:bdr w:val="none" w:sz="0" w:space="0" w:color="auto" w:frame="1"/>
              </w:rPr>
              <w:t xml:space="preserve"> fie prin intermediul interfeței centrale a UE, fie direct la registrul comerțului. </w:t>
            </w:r>
          </w:p>
          <w:p w14:paraId="09447E43" w14:textId="77777777" w:rsidR="00981518" w:rsidRPr="009A37A1" w:rsidRDefault="00981518" w:rsidP="001C5AA7">
            <w:pPr>
              <w:pStyle w:val="ManualNumPar1"/>
              <w:tabs>
                <w:tab w:val="num" w:pos="709"/>
              </w:tabs>
              <w:ind w:left="709" w:hanging="425"/>
              <w:rPr>
                <w:noProof/>
                <w:bdr w:val="none" w:sz="0" w:space="0" w:color="auto" w:frame="1"/>
              </w:rPr>
            </w:pPr>
            <w:r>
              <w:rPr>
                <w:noProof/>
              </w:rPr>
              <w:t>2.</w:t>
            </w:r>
            <w:r>
              <w:rPr>
                <w:noProof/>
              </w:rPr>
              <w:tab/>
            </w:r>
            <w:r w:rsidRPr="009A37A1">
              <w:rPr>
                <w:noProof/>
                <w:bdr w:val="none" w:sz="0" w:space="0" w:color="auto" w:frame="1"/>
              </w:rPr>
              <w:t>Societățile EU Inc. își actualizează permanent documentele și informațiile stocate în registrul comerțului. Modificările se depun, iar registrele comerțului se actualizează în conformitate cu articolul </w:t>
            </w:r>
            <w:r w:rsidRPr="006A1690">
              <w:rPr>
                <w:noProof/>
                <w:bdr w:val="none" w:sz="0" w:space="0" w:color="auto" w:frame="1"/>
              </w:rPr>
              <w:t>15</w:t>
            </w:r>
            <w:r w:rsidRPr="009A37A1">
              <w:rPr>
                <w:noProof/>
                <w:bdr w:val="none" w:sz="0" w:space="0" w:color="auto" w:frame="1"/>
              </w:rPr>
              <w:t xml:space="preserve"> din Directiva (UE) </w:t>
            </w:r>
            <w:r w:rsidRPr="006A1690">
              <w:rPr>
                <w:noProof/>
                <w:bdr w:val="none" w:sz="0" w:space="0" w:color="auto" w:frame="1"/>
              </w:rPr>
              <w:t>2017</w:t>
            </w:r>
            <w:r w:rsidRPr="009A37A1">
              <w:rPr>
                <w:noProof/>
                <w:bdr w:val="none" w:sz="0" w:space="0" w:color="auto" w:frame="1"/>
              </w:rPr>
              <w:t>/</w:t>
            </w:r>
            <w:r w:rsidRPr="006A1690">
              <w:rPr>
                <w:noProof/>
                <w:bdr w:val="none" w:sz="0" w:space="0" w:color="auto" w:frame="1"/>
              </w:rPr>
              <w:t>1132</w:t>
            </w:r>
            <w:r w:rsidRPr="009A37A1">
              <w:rPr>
                <w:noProof/>
                <w:bdr w:val="none" w:sz="0" w:space="0" w:color="auto" w:frame="1"/>
              </w:rPr>
              <w:t xml:space="preserve">. </w:t>
            </w:r>
            <w:r w:rsidRPr="009A37A1">
              <w:rPr>
                <w:noProof/>
              </w:rPr>
              <w:t>Modificările depuse fac obiectul unui control preventiv în conformitate cu articolul </w:t>
            </w:r>
            <w:r w:rsidRPr="006A1690">
              <w:rPr>
                <w:noProof/>
              </w:rPr>
              <w:t>14</w:t>
            </w:r>
            <w:r w:rsidRPr="009A37A1">
              <w:rPr>
                <w:noProof/>
              </w:rPr>
              <w:t xml:space="preserve"> din prezentul regulament. </w:t>
            </w:r>
          </w:p>
          <w:p w14:paraId="23AC8A43" w14:textId="77777777" w:rsidR="00981518" w:rsidRPr="009A37A1" w:rsidRDefault="00981518" w:rsidP="001C5AA7">
            <w:pPr>
              <w:pStyle w:val="ManualNumPar1"/>
              <w:tabs>
                <w:tab w:val="num" w:pos="709"/>
              </w:tabs>
              <w:ind w:left="709" w:hanging="425"/>
              <w:rPr>
                <w:noProof/>
              </w:rPr>
            </w:pPr>
            <w:r>
              <w:rPr>
                <w:noProof/>
              </w:rPr>
              <w:t>3.</w:t>
            </w:r>
            <w:r>
              <w:rPr>
                <w:noProof/>
              </w:rPr>
              <w:tab/>
            </w:r>
            <w:r w:rsidRPr="009A37A1">
              <w:rPr>
                <w:noProof/>
              </w:rPr>
              <w:t>În pofida alineatului (</w:t>
            </w:r>
            <w:r w:rsidRPr="006A1690">
              <w:rPr>
                <w:noProof/>
              </w:rPr>
              <w:t>2</w:t>
            </w:r>
            <w:r w:rsidRPr="009A37A1">
              <w:rPr>
                <w:noProof/>
              </w:rPr>
              <w:t>), societățile EU Inc. depun modificări ale statutului în termen de cinci zile de la adoptarea hotărârii de modificare. În cazul în care modificările depuse actualizează modelul UE menționat la articolul </w:t>
            </w:r>
            <w:r w:rsidRPr="006A1690">
              <w:rPr>
                <w:noProof/>
              </w:rPr>
              <w:t>8</w:t>
            </w:r>
            <w:r w:rsidRPr="009A37A1">
              <w:rPr>
                <w:noProof/>
              </w:rPr>
              <w:t>, se creează automat versiunea consolidată a statutului. În cazul în care se depun modificări ale statutului fără a se utiliza modelele UE menționate la articolul </w:t>
            </w:r>
            <w:r w:rsidRPr="006A1690">
              <w:rPr>
                <w:noProof/>
              </w:rPr>
              <w:t>8</w:t>
            </w:r>
            <w:r w:rsidRPr="009A37A1">
              <w:rPr>
                <w:noProof/>
              </w:rPr>
              <w:t>, se depune și statutul consolidat. Pentru modificările din cadrul structurii modelului UE depuse prin intermediul interfeței centrale a UE, se aplică termenele și limita costurilor pentru înregistrarea accelerată prevăzute la articolul </w:t>
            </w:r>
            <w:r w:rsidRPr="006A1690">
              <w:rPr>
                <w:noProof/>
              </w:rPr>
              <w:t>16</w:t>
            </w:r>
            <w:r w:rsidRPr="009A37A1">
              <w:rPr>
                <w:noProof/>
              </w:rPr>
              <w:t xml:space="preserve"> alineatul (</w:t>
            </w:r>
            <w:r w:rsidRPr="006A1690">
              <w:rPr>
                <w:noProof/>
              </w:rPr>
              <w:t>2</w:t>
            </w:r>
            <w:r w:rsidRPr="009A37A1">
              <w:rPr>
                <w:noProof/>
              </w:rPr>
              <w:t>).</w:t>
            </w:r>
          </w:p>
          <w:p w14:paraId="2D40FDDB" w14:textId="77777777" w:rsidR="00981518" w:rsidRPr="009A37A1" w:rsidRDefault="00EF7A8B" w:rsidP="001C5AA7">
            <w:pPr>
              <w:pStyle w:val="ManualNumPar1"/>
              <w:tabs>
                <w:tab w:val="num" w:pos="709"/>
              </w:tabs>
              <w:ind w:left="709" w:hanging="425"/>
              <w:rPr>
                <w:noProof/>
              </w:rPr>
            </w:pPr>
            <w:r>
              <w:rPr>
                <w:noProof/>
              </w:rPr>
              <w:t>4.</w:t>
            </w:r>
            <w:r>
              <w:rPr>
                <w:noProof/>
              </w:rPr>
              <w:tab/>
            </w:r>
            <w:r w:rsidRPr="009A37A1">
              <w:rPr>
                <w:noProof/>
              </w:rPr>
              <w:t>Documentele și informațiile menționate la articolul </w:t>
            </w:r>
            <w:r w:rsidRPr="006A1690">
              <w:rPr>
                <w:noProof/>
              </w:rPr>
              <w:t>25</w:t>
            </w:r>
            <w:r w:rsidRPr="009A37A1">
              <w:rPr>
                <w:noProof/>
              </w:rPr>
              <w:t xml:space="preserve"> alineatul (</w:t>
            </w:r>
            <w:r w:rsidRPr="006A1690">
              <w:rPr>
                <w:noProof/>
              </w:rPr>
              <w:t>2</w:t>
            </w:r>
            <w:r w:rsidRPr="009A37A1">
              <w:rPr>
                <w:noProof/>
              </w:rPr>
              <w:t>), inclusiv orice modificare a acestor documente și informații, se transmit de către instanța competentă sau de către autoritatea publică direct la registrul comerțului în termenele prevăzute la articolul </w:t>
            </w:r>
            <w:r w:rsidRPr="006A1690">
              <w:rPr>
                <w:noProof/>
              </w:rPr>
              <w:t>15</w:t>
            </w:r>
            <w:r w:rsidRPr="009A37A1">
              <w:rPr>
                <w:noProof/>
              </w:rPr>
              <w:t xml:space="preserve"> din Directiva (UE) </w:t>
            </w:r>
            <w:r w:rsidRPr="006A1690">
              <w:rPr>
                <w:noProof/>
              </w:rPr>
              <w:t>2017</w:t>
            </w:r>
            <w:r w:rsidRPr="009A37A1">
              <w:rPr>
                <w:noProof/>
              </w:rPr>
              <w:t>/</w:t>
            </w:r>
            <w:r w:rsidRPr="006A1690">
              <w:rPr>
                <w:noProof/>
              </w:rPr>
              <w:t>1132</w:t>
            </w:r>
            <w:r w:rsidRPr="009A37A1">
              <w:rPr>
                <w:noProof/>
              </w:rPr>
              <w:t xml:space="preserve">. </w:t>
            </w:r>
          </w:p>
          <w:p w14:paraId="315776C4" w14:textId="5BB4E620" w:rsidR="00981518" w:rsidRPr="009A37A1" w:rsidRDefault="00F106FA" w:rsidP="001C5AA7">
            <w:pPr>
              <w:pStyle w:val="ManualNumPar1"/>
              <w:tabs>
                <w:tab w:val="num" w:pos="709"/>
              </w:tabs>
              <w:ind w:left="709" w:hanging="425"/>
              <w:rPr>
                <w:noProof/>
                <w:color w:val="1F1F1F"/>
              </w:rPr>
            </w:pPr>
            <w:r>
              <w:rPr>
                <w:noProof/>
              </w:rPr>
              <w:t>5.</w:t>
            </w:r>
            <w:r>
              <w:rPr>
                <w:noProof/>
              </w:rPr>
              <w:tab/>
            </w:r>
            <w:r w:rsidRPr="009A37A1">
              <w:rPr>
                <w:noProof/>
              </w:rPr>
              <w:t>Toate depunerile de documente și informații, inclusiv altele decât cele menționate la alineatul (</w:t>
            </w:r>
            <w:r w:rsidRPr="006A1690">
              <w:rPr>
                <w:noProof/>
              </w:rPr>
              <w:t>1</w:t>
            </w:r>
            <w:r w:rsidRPr="009A37A1">
              <w:rPr>
                <w:noProof/>
              </w:rPr>
              <w:t>), la registrul comerțului trebuie să fie efectuate integral online și să utilizeze mijloace de identificare electronică în conformitate cu Regulamentul (UE) nr. </w:t>
            </w:r>
            <w:r w:rsidRPr="006A1690">
              <w:rPr>
                <w:noProof/>
              </w:rPr>
              <w:t>910</w:t>
            </w:r>
            <w:r w:rsidRPr="009A37A1">
              <w:rPr>
                <w:noProof/>
              </w:rPr>
              <w:t>/</w:t>
            </w:r>
            <w:r w:rsidRPr="006A1690">
              <w:rPr>
                <w:noProof/>
              </w:rPr>
              <w:t>2014</w:t>
            </w:r>
            <w:r w:rsidRPr="009A37A1">
              <w:rPr>
                <w:noProof/>
              </w:rPr>
              <w:t xml:space="preserve"> sau</w:t>
            </w:r>
            <w:r w:rsidR="00C8179E">
              <w:rPr>
                <w:noProof/>
              </w:rPr>
              <w:t xml:space="preserve"> </w:t>
            </w:r>
            <w:r w:rsidRPr="009A37A1">
              <w:rPr>
                <w:noProof/>
                <w:color w:val="1F1F1F"/>
                <w:bdr w:val="none" w:sz="0" w:space="0" w:color="auto" w:frame="1"/>
              </w:rPr>
              <w:t>portofelele pentru întreprinderi menționate în [OP</w:t>
            </w:r>
            <w:r w:rsidRPr="00560080">
              <w:rPr>
                <w:i/>
                <w:noProof/>
                <w:color w:val="1F1F1F"/>
                <w:bdr w:val="none" w:sz="0" w:space="0" w:color="auto" w:frame="1"/>
              </w:rPr>
              <w:t>: trimitere la Propunerea de regulament al Parlamentului European și al Consiliului privind instituirea portofelelor europene pentru întreprinderi</w:t>
            </w:r>
            <w:r w:rsidRPr="009A37A1">
              <w:rPr>
                <w:noProof/>
                <w:color w:val="1F1F1F"/>
                <w:bdr w:val="none" w:sz="0" w:space="0" w:color="auto" w:frame="1"/>
              </w:rPr>
              <w:t>].</w:t>
            </w:r>
          </w:p>
          <w:p w14:paraId="037401E1" w14:textId="77777777" w:rsidR="00981518" w:rsidRPr="009A37A1" w:rsidRDefault="00981518">
            <w:pPr>
              <w:rPr>
                <w:noProof/>
              </w:rPr>
            </w:pPr>
          </w:p>
          <w:p w14:paraId="1478C735" w14:textId="77777777" w:rsidR="00981518" w:rsidRPr="00560080" w:rsidRDefault="00981518">
            <w:pPr>
              <w:pStyle w:val="ListParagraph"/>
              <w:ind w:left="461"/>
              <w:jc w:val="center"/>
              <w:rPr>
                <w:b/>
                <w:noProof/>
                <w:color w:val="1F1F1F"/>
              </w:rPr>
            </w:pPr>
            <w:r w:rsidRPr="00560080">
              <w:rPr>
                <w:b/>
                <w:noProof/>
                <w:color w:val="1F1F1F"/>
                <w:bdr w:val="none" w:sz="0" w:space="0" w:color="auto" w:frame="1"/>
              </w:rPr>
              <w:t xml:space="preserve">Articolul </w:t>
            </w:r>
            <w:r w:rsidRPr="00560080">
              <w:rPr>
                <w:b/>
                <w:noProof/>
                <w:color w:val="1F1F1F"/>
              </w:rPr>
              <w:t xml:space="preserve">28 </w:t>
            </w:r>
          </w:p>
          <w:p w14:paraId="787EE965" w14:textId="77777777" w:rsidR="00981518" w:rsidRPr="00560080" w:rsidRDefault="00981518">
            <w:pPr>
              <w:pStyle w:val="ListParagraph"/>
              <w:ind w:left="461"/>
              <w:contextualSpacing w:val="0"/>
              <w:jc w:val="center"/>
              <w:rPr>
                <w:b/>
                <w:bCs/>
                <w:i/>
                <w:iCs/>
                <w:noProof/>
              </w:rPr>
            </w:pPr>
            <w:r w:rsidRPr="00560080">
              <w:rPr>
                <w:b/>
                <w:i/>
                <w:noProof/>
              </w:rPr>
              <w:t>Principiul „doar o singură dată” pentru datele privind societățile pe durata ciclului de viață al societății EU Inc.</w:t>
            </w:r>
          </w:p>
          <w:p w14:paraId="37CCC589" w14:textId="77777777" w:rsidR="00981518" w:rsidRPr="009A37A1" w:rsidRDefault="00981518" w:rsidP="00554559">
            <w:pPr>
              <w:pStyle w:val="ListParagraph"/>
              <w:numPr>
                <w:ilvl w:val="1"/>
                <w:numId w:val="50"/>
              </w:numPr>
              <w:spacing w:before="0" w:line="278" w:lineRule="auto"/>
              <w:ind w:left="851" w:hanging="425"/>
              <w:contextualSpacing w:val="0"/>
              <w:rPr>
                <w:noProof/>
              </w:rPr>
            </w:pPr>
            <w:r w:rsidRPr="009A37A1">
              <w:rPr>
                <w:noProof/>
              </w:rPr>
              <w:t>În cazul în care, în contextul unei proceduri administrative sau judiciare, autoritățile publice trebuie să consulte informații specifice despre societățile EU Inc. care sunt puse la dispoziția publicului prin intermediul BRIS și în registrul comerțului, societăților EU Inc. nu li se solicită să prezinte aceste informații.</w:t>
            </w:r>
          </w:p>
          <w:p w14:paraId="45C2E1F9" w14:textId="77777777" w:rsidR="00385437" w:rsidRPr="009A37A1" w:rsidRDefault="00385437" w:rsidP="00554559">
            <w:pPr>
              <w:pStyle w:val="ListParagraph"/>
              <w:numPr>
                <w:ilvl w:val="1"/>
                <w:numId w:val="50"/>
              </w:numPr>
              <w:spacing w:before="0" w:line="278" w:lineRule="auto"/>
              <w:ind w:left="851" w:hanging="425"/>
              <w:contextualSpacing w:val="0"/>
              <w:rPr>
                <w:noProof/>
              </w:rPr>
            </w:pPr>
            <w:r w:rsidRPr="009A37A1">
              <w:rPr>
                <w:noProof/>
              </w:rPr>
              <w:t>Alineatul (</w:t>
            </w:r>
            <w:r w:rsidRPr="006A1690">
              <w:rPr>
                <w:noProof/>
              </w:rPr>
              <w:t>1</w:t>
            </w:r>
            <w:r w:rsidRPr="009A37A1">
              <w:rPr>
                <w:noProof/>
              </w:rPr>
              <w:t xml:space="preserve">) nu aduce atingere obligației prevăzute în dreptul Uniunii sau în dreptul intern de a prezenta documente în vederea îndeplinirii cerințelor procedurale sau, în mod excepțional și de la caz la caz, în cazul în care autoritățile publice au motive întemeiate să suspecteze abuzuri sau fraude legate de societatea EU Inc. </w:t>
            </w:r>
          </w:p>
          <w:p w14:paraId="6063F90D" w14:textId="77777777" w:rsidR="00385437" w:rsidRPr="009A37A1" w:rsidRDefault="00C73086" w:rsidP="00554559">
            <w:pPr>
              <w:pStyle w:val="ListParagraph"/>
              <w:numPr>
                <w:ilvl w:val="1"/>
                <w:numId w:val="50"/>
              </w:numPr>
              <w:spacing w:before="0" w:line="278" w:lineRule="auto"/>
              <w:ind w:left="851" w:hanging="425"/>
              <w:contextualSpacing w:val="0"/>
              <w:rPr>
                <w:noProof/>
              </w:rPr>
            </w:pPr>
            <w:r w:rsidRPr="009A37A1">
              <w:rPr>
                <w:noProof/>
              </w:rPr>
              <w:lastRenderedPageBreak/>
              <w:t>Statele membre pot institui un punct de acces opțional astfel încât autoritățile publice să aibă acces la BRIS în conformitate cu articolul </w:t>
            </w:r>
            <w:r w:rsidRPr="006A1690">
              <w:rPr>
                <w:noProof/>
              </w:rPr>
              <w:t>22</w:t>
            </w:r>
            <w:r w:rsidRPr="009A37A1">
              <w:rPr>
                <w:noProof/>
              </w:rPr>
              <w:t xml:space="preserve"> alineatul (</w:t>
            </w:r>
            <w:r w:rsidRPr="006A1690">
              <w:rPr>
                <w:noProof/>
              </w:rPr>
              <w:t>5</w:t>
            </w:r>
            <w:r w:rsidRPr="009A37A1">
              <w:rPr>
                <w:noProof/>
              </w:rPr>
              <w:t xml:space="preserve">) din Directiva (UE) </w:t>
            </w:r>
            <w:r w:rsidRPr="006A1690">
              <w:rPr>
                <w:noProof/>
              </w:rPr>
              <w:t>2017</w:t>
            </w:r>
            <w:r w:rsidRPr="009A37A1">
              <w:rPr>
                <w:noProof/>
              </w:rPr>
              <w:t>/</w:t>
            </w:r>
            <w:r w:rsidRPr="006A1690">
              <w:rPr>
                <w:noProof/>
              </w:rPr>
              <w:t>1132</w:t>
            </w:r>
            <w:r w:rsidRPr="009A37A1">
              <w:rPr>
                <w:noProof/>
              </w:rPr>
              <w:t xml:space="preserve">. </w:t>
            </w:r>
          </w:p>
          <w:p w14:paraId="765661A1" w14:textId="77777777" w:rsidR="00981518" w:rsidRPr="009A37A1" w:rsidRDefault="00981518" w:rsidP="00DB5DC7">
            <w:pPr>
              <w:pStyle w:val="ListParagraph"/>
              <w:spacing w:before="0" w:line="278" w:lineRule="auto"/>
              <w:ind w:left="900"/>
              <w:contextualSpacing w:val="0"/>
              <w:rPr>
                <w:noProof/>
              </w:rPr>
            </w:pPr>
          </w:p>
          <w:p w14:paraId="6AEC4BA1" w14:textId="77777777" w:rsidR="00981518" w:rsidRPr="009A37A1" w:rsidRDefault="00981518">
            <w:pPr>
              <w:pStyle w:val="ListParagraph"/>
              <w:ind w:left="461"/>
              <w:jc w:val="center"/>
              <w:rPr>
                <w:noProof/>
              </w:rPr>
            </w:pPr>
            <w:r w:rsidRPr="00560080">
              <w:rPr>
                <w:b/>
                <w:noProof/>
                <w:color w:val="1F1F1F"/>
                <w:bdr w:val="none" w:sz="0" w:space="0" w:color="auto" w:frame="1"/>
              </w:rPr>
              <w:t xml:space="preserve">Articolul </w:t>
            </w:r>
            <w:r w:rsidRPr="00560080">
              <w:rPr>
                <w:b/>
                <w:noProof/>
              </w:rPr>
              <w:t>29</w:t>
            </w:r>
          </w:p>
          <w:p w14:paraId="061E604B" w14:textId="77777777" w:rsidR="00102F9E" w:rsidRPr="00560080" w:rsidRDefault="00981518" w:rsidP="00102F9E">
            <w:pPr>
              <w:pStyle w:val="ListParagraph"/>
              <w:spacing w:before="0" w:line="276" w:lineRule="auto"/>
              <w:ind w:left="1620"/>
              <w:contextualSpacing w:val="0"/>
              <w:rPr>
                <w:b/>
                <w:bCs/>
                <w:i/>
                <w:iCs/>
                <w:noProof/>
              </w:rPr>
            </w:pPr>
            <w:r w:rsidRPr="00560080">
              <w:rPr>
                <w:b/>
                <w:i/>
                <w:noProof/>
              </w:rPr>
              <w:t xml:space="preserve">Obligația de a publica identitatea societăților și a sucursalelor </w:t>
            </w:r>
          </w:p>
          <w:p w14:paraId="5660DA03" w14:textId="77777777" w:rsidR="00981518" w:rsidRPr="009A37A1" w:rsidRDefault="00981518" w:rsidP="00554559">
            <w:pPr>
              <w:pStyle w:val="ListParagraph"/>
              <w:numPr>
                <w:ilvl w:val="0"/>
                <w:numId w:val="51"/>
              </w:numPr>
              <w:rPr>
                <w:noProof/>
                <w:color w:val="1F1F1F"/>
                <w:bdr w:val="none" w:sz="0" w:space="0" w:color="auto" w:frame="1"/>
              </w:rPr>
            </w:pPr>
            <w:r w:rsidRPr="009A37A1">
              <w:rPr>
                <w:noProof/>
                <w:color w:val="1F1F1F"/>
                <w:bdr w:val="none" w:sz="0" w:space="0" w:color="auto" w:frame="1"/>
              </w:rPr>
              <w:t>Comunicarea comercială a societăților EU Inc., indiferent dacă este în format digital sau pe suport de hârtie, conține următoarele informații:</w:t>
            </w:r>
          </w:p>
          <w:p w14:paraId="5C988AD7" w14:textId="77777777" w:rsidR="00981518" w:rsidRPr="009A37A1" w:rsidRDefault="00981518" w:rsidP="00554559">
            <w:pPr>
              <w:pStyle w:val="Point1"/>
              <w:rPr>
                <w:noProof/>
                <w:bdr w:val="none" w:sz="0" w:space="0" w:color="auto" w:frame="1"/>
              </w:rPr>
            </w:pPr>
            <w:r>
              <w:rPr>
                <w:noProof/>
              </w:rPr>
              <w:t>(a)</w:t>
            </w:r>
            <w:r>
              <w:rPr>
                <w:noProof/>
              </w:rPr>
              <w:tab/>
            </w:r>
            <w:r w:rsidRPr="009A37A1">
              <w:rPr>
                <w:noProof/>
                <w:bdr w:val="none" w:sz="0" w:space="0" w:color="auto" w:frame="1"/>
              </w:rPr>
              <w:t>denumirea societății;</w:t>
            </w:r>
          </w:p>
          <w:p w14:paraId="63134D91" w14:textId="77777777" w:rsidR="00981518" w:rsidRPr="009A37A1" w:rsidRDefault="00981518" w:rsidP="001C5AA7">
            <w:pPr>
              <w:pStyle w:val="Point1"/>
              <w:rPr>
                <w:noProof/>
                <w:bdr w:val="none" w:sz="0" w:space="0" w:color="auto" w:frame="1"/>
              </w:rPr>
            </w:pPr>
            <w:r>
              <w:rPr>
                <w:noProof/>
              </w:rPr>
              <w:t>(b)</w:t>
            </w:r>
            <w:r>
              <w:rPr>
                <w:noProof/>
              </w:rPr>
              <w:tab/>
            </w:r>
            <w:r w:rsidRPr="009A37A1">
              <w:rPr>
                <w:noProof/>
                <w:bdr w:val="none" w:sz="0" w:space="0" w:color="auto" w:frame="1"/>
              </w:rPr>
              <w:t>EUID;</w:t>
            </w:r>
          </w:p>
          <w:p w14:paraId="7693B05A" w14:textId="77777777" w:rsidR="00981518" w:rsidRPr="009A37A1" w:rsidRDefault="00981518" w:rsidP="001C5AA7">
            <w:pPr>
              <w:pStyle w:val="Point1"/>
              <w:rPr>
                <w:noProof/>
                <w:bdr w:val="none" w:sz="0" w:space="0" w:color="auto" w:frame="1"/>
              </w:rPr>
            </w:pPr>
            <w:r>
              <w:rPr>
                <w:noProof/>
              </w:rPr>
              <w:t>(c)</w:t>
            </w:r>
            <w:r>
              <w:rPr>
                <w:noProof/>
              </w:rPr>
              <w:tab/>
            </w:r>
            <w:r w:rsidRPr="009A37A1">
              <w:rPr>
                <w:noProof/>
                <w:bdr w:val="none" w:sz="0" w:space="0" w:color="auto" w:frame="1"/>
              </w:rPr>
              <w:t>adresa sediului social al societății EU Inc.;</w:t>
            </w:r>
          </w:p>
          <w:p w14:paraId="1AE1767E" w14:textId="77777777" w:rsidR="00981518" w:rsidRPr="009A37A1" w:rsidRDefault="40D296A5" w:rsidP="001C5AA7">
            <w:pPr>
              <w:pStyle w:val="Point1"/>
              <w:rPr>
                <w:noProof/>
                <w:bdr w:val="none" w:sz="0" w:space="0" w:color="auto" w:frame="1"/>
              </w:rPr>
            </w:pPr>
            <w:r>
              <w:rPr>
                <w:noProof/>
              </w:rPr>
              <w:t>(d)</w:t>
            </w:r>
            <w:r>
              <w:rPr>
                <w:noProof/>
              </w:rPr>
              <w:tab/>
            </w:r>
            <w:r w:rsidRPr="009A37A1">
              <w:rPr>
                <w:noProof/>
                <w:bdr w:val="none" w:sz="0" w:space="0" w:color="auto" w:frame="1"/>
              </w:rPr>
              <w:t>adresa de corespondență digitală a societății EU Inc.;</w:t>
            </w:r>
          </w:p>
          <w:p w14:paraId="568B74BF" w14:textId="77777777" w:rsidR="00981518" w:rsidRPr="009A37A1" w:rsidRDefault="00981518" w:rsidP="001C5AA7">
            <w:pPr>
              <w:pStyle w:val="Point1"/>
              <w:rPr>
                <w:noProof/>
                <w:bdr w:val="none" w:sz="0" w:space="0" w:color="auto" w:frame="1"/>
              </w:rPr>
            </w:pPr>
            <w:r>
              <w:rPr>
                <w:noProof/>
              </w:rPr>
              <w:t>(e)</w:t>
            </w:r>
            <w:r>
              <w:rPr>
                <w:noProof/>
              </w:rPr>
              <w:tab/>
            </w:r>
            <w:r w:rsidRPr="009A37A1">
              <w:rPr>
                <w:noProof/>
                <w:bdr w:val="none" w:sz="0" w:space="0" w:color="auto" w:frame="1"/>
              </w:rPr>
              <w:t xml:space="preserve">adresa prezenței digitale a societății EU Inc., de exemplu site-ul său. </w:t>
            </w:r>
          </w:p>
          <w:p w14:paraId="3F0AAD56" w14:textId="77777777" w:rsidR="00981518" w:rsidRPr="009A37A1" w:rsidRDefault="00981518" w:rsidP="00554559">
            <w:pPr>
              <w:pStyle w:val="ListParagraph"/>
              <w:numPr>
                <w:ilvl w:val="0"/>
                <w:numId w:val="51"/>
              </w:numPr>
              <w:ind w:left="714" w:hanging="357"/>
              <w:contextualSpacing w:val="0"/>
              <w:rPr>
                <w:noProof/>
                <w:color w:val="1F1F1F"/>
                <w:bdr w:val="none" w:sz="0" w:space="0" w:color="auto" w:frame="1"/>
              </w:rPr>
            </w:pPr>
            <w:r w:rsidRPr="009A37A1">
              <w:rPr>
                <w:noProof/>
                <w:color w:val="1F1F1F"/>
                <w:bdr w:val="none" w:sz="0" w:space="0" w:color="auto" w:frame="1"/>
              </w:rPr>
              <w:t>Prezența digitală a societății EU Inc. indică cel puțin informațiile menționate la primul alineat.</w:t>
            </w:r>
          </w:p>
          <w:p w14:paraId="17A88FF1" w14:textId="77777777" w:rsidR="00981518" w:rsidRPr="009A37A1" w:rsidRDefault="002F0C53" w:rsidP="00554559">
            <w:pPr>
              <w:pStyle w:val="ListParagraph"/>
              <w:numPr>
                <w:ilvl w:val="0"/>
                <w:numId w:val="51"/>
              </w:numPr>
              <w:ind w:left="714" w:hanging="357"/>
              <w:contextualSpacing w:val="0"/>
              <w:outlineLvl w:val="1"/>
              <w:rPr>
                <w:noProof/>
                <w:color w:val="1F1F1F"/>
                <w:bdr w:val="none" w:sz="0" w:space="0" w:color="auto" w:frame="1"/>
              </w:rPr>
            </w:pPr>
            <w:r w:rsidRPr="009A37A1">
              <w:rPr>
                <w:noProof/>
                <w:color w:val="1F1F1F"/>
                <w:bdr w:val="none" w:sz="0" w:space="0" w:color="auto" w:frame="1"/>
              </w:rPr>
              <w:t>Alineatele (</w:t>
            </w:r>
            <w:r w:rsidRPr="006A1690">
              <w:rPr>
                <w:noProof/>
                <w:color w:val="1F1F1F"/>
                <w:bdr w:val="none" w:sz="0" w:space="0" w:color="auto" w:frame="1"/>
              </w:rPr>
              <w:t>1</w:t>
            </w:r>
            <w:r w:rsidRPr="009A37A1">
              <w:rPr>
                <w:noProof/>
                <w:color w:val="1F1F1F"/>
                <w:bdr w:val="none" w:sz="0" w:space="0" w:color="auto" w:frame="1"/>
              </w:rPr>
              <w:t>) și (</w:t>
            </w:r>
            <w:r w:rsidRPr="006A1690">
              <w:rPr>
                <w:noProof/>
                <w:color w:val="1F1F1F"/>
                <w:bdr w:val="none" w:sz="0" w:space="0" w:color="auto" w:frame="1"/>
              </w:rPr>
              <w:t>2</w:t>
            </w:r>
            <w:r w:rsidRPr="009A37A1">
              <w:rPr>
                <w:noProof/>
                <w:color w:val="1F1F1F"/>
                <w:bdr w:val="none" w:sz="0" w:space="0" w:color="auto" w:frame="1"/>
              </w:rPr>
              <w:t xml:space="preserve">) se aplică și comunicării comerciale efectuate de o sucursală a unei societăți EU Inc. înregistrate în alt stat membru. În plus, comunicarea respectivă include statul membru în care este înregistrată sucursala, precum și EUID al sucursalei respective. </w:t>
            </w:r>
          </w:p>
          <w:p w14:paraId="38A6BFE8" w14:textId="77777777" w:rsidR="00981518" w:rsidRPr="009A37A1" w:rsidRDefault="00981518">
            <w:pPr>
              <w:rPr>
                <w:noProof/>
              </w:rPr>
            </w:pPr>
          </w:p>
          <w:p w14:paraId="701CF953" w14:textId="77777777" w:rsidR="00981518" w:rsidRPr="00560080" w:rsidRDefault="00981518">
            <w:pPr>
              <w:jc w:val="center"/>
              <w:outlineLvl w:val="1"/>
              <w:rPr>
                <w:b/>
                <w:noProof/>
                <w:color w:val="1F1F1F"/>
                <w:bdr w:val="none" w:sz="0" w:space="0" w:color="auto" w:frame="1"/>
              </w:rPr>
            </w:pPr>
            <w:r w:rsidRPr="00560080">
              <w:rPr>
                <w:b/>
                <w:noProof/>
                <w:color w:val="1F1F1F"/>
                <w:bdr w:val="none" w:sz="0" w:space="0" w:color="auto" w:frame="1"/>
              </w:rPr>
              <w:t xml:space="preserve">Articolul 30 </w:t>
            </w:r>
          </w:p>
          <w:p w14:paraId="2295E163"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 xml:space="preserve">Certificatul de societate din UE </w:t>
            </w:r>
          </w:p>
          <w:p w14:paraId="6AF44CBB" w14:textId="77777777" w:rsidR="00962817" w:rsidRPr="009A37A1" w:rsidRDefault="00962817" w:rsidP="00554559">
            <w:pPr>
              <w:pStyle w:val="ListParagraph"/>
              <w:numPr>
                <w:ilvl w:val="1"/>
                <w:numId w:val="52"/>
              </w:numPr>
              <w:spacing w:before="0" w:line="276" w:lineRule="auto"/>
              <w:ind w:left="709" w:hanging="283"/>
              <w:contextualSpacing w:val="0"/>
              <w:outlineLvl w:val="1"/>
              <w:rPr>
                <w:noProof/>
                <w:color w:val="1F1F1F"/>
                <w:bdr w:val="none" w:sz="0" w:space="0" w:color="auto" w:frame="1"/>
              </w:rPr>
            </w:pPr>
            <w:r w:rsidRPr="009A37A1">
              <w:rPr>
                <w:noProof/>
                <w:color w:val="1F1F1F"/>
                <w:bdr w:val="none" w:sz="0" w:space="0" w:color="auto" w:frame="1"/>
              </w:rPr>
              <w:t xml:space="preserve">Registrul comerțului de înregistrare eliberează un certificat multilingv de societate din UE la cererea unei societăți EU Inc. Certificatul de societate din UE este acceptat în toate statele membre ca dovadă suficientă, la momentul eliberării sale, a constituirii societății și a informațiilor pe care le conține. </w:t>
            </w:r>
          </w:p>
          <w:p w14:paraId="3930A3DC" w14:textId="77777777" w:rsidR="00981518" w:rsidRPr="009A37A1" w:rsidRDefault="00981518" w:rsidP="00554559">
            <w:pPr>
              <w:pStyle w:val="ListParagraph"/>
              <w:numPr>
                <w:ilvl w:val="1"/>
                <w:numId w:val="52"/>
              </w:numPr>
              <w:spacing w:before="0" w:line="276" w:lineRule="auto"/>
              <w:ind w:left="709" w:hanging="283"/>
              <w:contextualSpacing w:val="0"/>
              <w:outlineLvl w:val="1"/>
              <w:rPr>
                <w:noProof/>
                <w:color w:val="1F1F1F"/>
                <w:bdr w:val="none" w:sz="0" w:space="0" w:color="auto" w:frame="1"/>
              </w:rPr>
            </w:pPr>
            <w:r w:rsidRPr="009A37A1">
              <w:rPr>
                <w:noProof/>
                <w:color w:val="1F1F1F"/>
                <w:bdr w:val="none" w:sz="0" w:space="0" w:color="auto" w:frame="1"/>
              </w:rPr>
              <w:t xml:space="preserve">Registrele </w:t>
            </w:r>
            <w:r w:rsidRPr="009A37A1">
              <w:rPr>
                <w:noProof/>
                <w:color w:val="1F1F1F"/>
              </w:rPr>
              <w:t>comerțului eliberează certificatul de societate din UE societății EU Inc. în conformitate cu articolul </w:t>
            </w:r>
            <w:r w:rsidRPr="006A1690">
              <w:rPr>
                <w:noProof/>
                <w:color w:val="1F1F1F"/>
              </w:rPr>
              <w:t>16</w:t>
            </w:r>
            <w:r w:rsidRPr="009A37A1">
              <w:rPr>
                <w:noProof/>
                <w:color w:val="1F1F1F"/>
              </w:rPr>
              <w:t>b alineatele (</w:t>
            </w:r>
            <w:r w:rsidRPr="006A1690">
              <w:rPr>
                <w:noProof/>
                <w:color w:val="1F1F1F"/>
              </w:rPr>
              <w:t>1</w:t>
            </w:r>
            <w:r w:rsidRPr="009A37A1">
              <w:rPr>
                <w:noProof/>
                <w:color w:val="1F1F1F"/>
              </w:rPr>
              <w:t>) și (</w:t>
            </w:r>
            <w:r w:rsidRPr="006A1690">
              <w:rPr>
                <w:noProof/>
                <w:color w:val="1F1F1F"/>
              </w:rPr>
              <w:t>2</w:t>
            </w:r>
            <w:r w:rsidRPr="009A37A1">
              <w:rPr>
                <w:noProof/>
                <w:color w:val="1F1F1F"/>
              </w:rPr>
              <w:t>) și alineatele (</w:t>
            </w:r>
            <w:r w:rsidRPr="006A1690">
              <w:rPr>
                <w:noProof/>
                <w:color w:val="1F1F1F"/>
              </w:rPr>
              <w:t>4</w:t>
            </w:r>
            <w:r w:rsidRPr="009A37A1">
              <w:rPr>
                <w:noProof/>
                <w:color w:val="1F1F1F"/>
              </w:rPr>
              <w:t>)-(</w:t>
            </w:r>
            <w:r w:rsidRPr="006A1690">
              <w:rPr>
                <w:noProof/>
                <w:color w:val="1F1F1F"/>
              </w:rPr>
              <w:t>7</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rPr>
              <w:t xml:space="preserve">. </w:t>
            </w:r>
          </w:p>
          <w:p w14:paraId="1A0B0791" w14:textId="77777777" w:rsidR="00981518" w:rsidRPr="009A37A1" w:rsidRDefault="00981518" w:rsidP="00554559">
            <w:pPr>
              <w:pStyle w:val="ListParagraph"/>
              <w:numPr>
                <w:ilvl w:val="1"/>
                <w:numId w:val="52"/>
              </w:numPr>
              <w:spacing w:before="0" w:line="276" w:lineRule="auto"/>
              <w:ind w:left="709" w:hanging="283"/>
              <w:outlineLvl w:val="1"/>
              <w:rPr>
                <w:noProof/>
                <w:color w:val="1F1F1F"/>
                <w:bdr w:val="none" w:sz="0" w:space="0" w:color="auto" w:frame="1"/>
              </w:rPr>
            </w:pPr>
            <w:r w:rsidRPr="009A37A1">
              <w:rPr>
                <w:noProof/>
                <w:color w:val="1F1F1F"/>
                <w:bdr w:val="none" w:sz="0" w:space="0" w:color="auto" w:frame="1"/>
              </w:rPr>
              <w:t xml:space="preserve">Certificatul de societate din UE este compatibil cu portofelele europene pentru identitatea digitală menționate în </w:t>
            </w:r>
            <w:r w:rsidRPr="009A37A1">
              <w:rPr>
                <w:noProof/>
                <w:bdr w:val="none" w:sz="0" w:space="0" w:color="auto" w:frame="1"/>
              </w:rPr>
              <w:t>Regulamentul (UE) nr. </w:t>
            </w:r>
            <w:r w:rsidRPr="006A1690">
              <w:rPr>
                <w:noProof/>
                <w:bdr w:val="none" w:sz="0" w:space="0" w:color="auto" w:frame="1"/>
              </w:rPr>
              <w:t>910</w:t>
            </w:r>
            <w:r w:rsidRPr="009A37A1">
              <w:rPr>
                <w:noProof/>
                <w:bdr w:val="none" w:sz="0" w:space="0" w:color="auto" w:frame="1"/>
              </w:rPr>
              <w:t>/</w:t>
            </w:r>
            <w:r w:rsidRPr="006A1690">
              <w:rPr>
                <w:noProof/>
                <w:bdr w:val="none" w:sz="0" w:space="0" w:color="auto" w:frame="1"/>
              </w:rPr>
              <w:t>2014</w:t>
            </w:r>
            <w:r w:rsidRPr="009A37A1">
              <w:rPr>
                <w:noProof/>
                <w:bdr w:val="none" w:sz="0" w:space="0" w:color="auto" w:frame="1"/>
              </w:rPr>
              <w:t xml:space="preserve"> și cu portofelele europene pentru întreprinderi menționate în [</w:t>
            </w:r>
            <w:r w:rsidRPr="00560080">
              <w:rPr>
                <w:i/>
                <w:noProof/>
                <w:color w:val="1F1F1F"/>
                <w:bdr w:val="none" w:sz="0" w:space="0" w:color="auto" w:frame="1"/>
              </w:rPr>
              <w:t>OP: trimitere la Propunerea de regulament al Parlamentului European și al Consiliului privind instituirea portofelelor europene pentru întreprinderi</w:t>
            </w:r>
            <w:r w:rsidRPr="009A37A1">
              <w:rPr>
                <w:noProof/>
                <w:color w:val="1F1F1F"/>
                <w:bdr w:val="none" w:sz="0" w:space="0" w:color="auto" w:frame="1"/>
              </w:rPr>
              <w:t>], dacă sunt disponibile.</w:t>
            </w:r>
          </w:p>
          <w:p w14:paraId="342DF495" w14:textId="77777777" w:rsidR="00981518" w:rsidRPr="009A37A1" w:rsidRDefault="00981518">
            <w:pPr>
              <w:pStyle w:val="ListParagraph"/>
              <w:spacing w:line="276" w:lineRule="auto"/>
              <w:contextualSpacing w:val="0"/>
              <w:outlineLvl w:val="1"/>
              <w:rPr>
                <w:noProof/>
                <w:color w:val="1F1F1F"/>
                <w:bdr w:val="none" w:sz="0" w:space="0" w:color="auto" w:frame="1"/>
                <w:lang w:eastAsia="en-IE"/>
              </w:rPr>
            </w:pPr>
          </w:p>
          <w:p w14:paraId="620CC6BA" w14:textId="77777777" w:rsidR="00981518" w:rsidRPr="00560080" w:rsidRDefault="00981518">
            <w:pPr>
              <w:jc w:val="center"/>
              <w:outlineLvl w:val="1"/>
              <w:rPr>
                <w:b/>
                <w:bCs/>
                <w:noProof/>
                <w:color w:val="1F1F1F"/>
                <w:bdr w:val="none" w:sz="0" w:space="0" w:color="auto" w:frame="1"/>
              </w:rPr>
            </w:pPr>
            <w:r w:rsidRPr="00560080">
              <w:rPr>
                <w:b/>
                <w:noProof/>
                <w:color w:val="1F1F1F"/>
                <w:bdr w:val="none" w:sz="0" w:space="0" w:color="auto" w:frame="1"/>
              </w:rPr>
              <w:t xml:space="preserve">Articolul 31 </w:t>
            </w:r>
          </w:p>
          <w:p w14:paraId="1F30BC2B"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 xml:space="preserve">Procura UE digitală </w:t>
            </w:r>
          </w:p>
          <w:p w14:paraId="2BAF74FF" w14:textId="77777777" w:rsidR="00BF0328" w:rsidRPr="009A37A1" w:rsidRDefault="00FD5B05" w:rsidP="00554559">
            <w:pPr>
              <w:pStyle w:val="ListParagraph"/>
              <w:numPr>
                <w:ilvl w:val="1"/>
                <w:numId w:val="53"/>
              </w:numPr>
              <w:ind w:left="993" w:hanging="567"/>
              <w:contextualSpacing w:val="0"/>
              <w:outlineLvl w:val="1"/>
              <w:rPr>
                <w:noProof/>
                <w:color w:val="1F1F1F"/>
                <w:bdr w:val="none" w:sz="0" w:space="0" w:color="auto" w:frame="1"/>
              </w:rPr>
            </w:pPr>
            <w:r w:rsidRPr="009A37A1">
              <w:rPr>
                <w:noProof/>
                <w:color w:val="1F1F1F"/>
                <w:bdr w:val="none" w:sz="0" w:space="0" w:color="auto" w:frame="1"/>
              </w:rPr>
              <w:t xml:space="preserve">Societatea EU Inc. trebuie să poată utiliza procura UE digitală pentru a desfășura, într-un alt stat membru, proceduri care intră în domeniul de aplicare al prezentului regulament, în special constituirea de societăți, înregistrarea sau închiderea </w:t>
            </w:r>
            <w:r w:rsidRPr="009A37A1">
              <w:rPr>
                <w:noProof/>
                <w:color w:val="1F1F1F"/>
                <w:bdr w:val="none" w:sz="0" w:space="0" w:color="auto" w:frame="1"/>
              </w:rPr>
              <w:lastRenderedPageBreak/>
              <w:t xml:space="preserve">sucursalelor, precum și transformările, fuziunile și divizările transfrontaliere. </w:t>
            </w:r>
          </w:p>
          <w:p w14:paraId="05281708" w14:textId="77777777" w:rsidR="00BF0328" w:rsidRPr="009A37A1" w:rsidRDefault="00BF0328" w:rsidP="00554559">
            <w:pPr>
              <w:pStyle w:val="ListParagraph"/>
              <w:numPr>
                <w:ilvl w:val="1"/>
                <w:numId w:val="53"/>
              </w:numPr>
              <w:spacing w:before="0" w:line="276" w:lineRule="auto"/>
              <w:ind w:left="992" w:hanging="567"/>
              <w:contextualSpacing w:val="0"/>
              <w:rPr>
                <w:noProof/>
                <w:color w:val="1F1F1F"/>
              </w:rPr>
            </w:pPr>
            <w:r w:rsidRPr="009A37A1">
              <w:rPr>
                <w:noProof/>
                <w:color w:val="1F1F1F"/>
              </w:rPr>
              <w:t>Societatea EU Inc. poate utiliza un model, care există în toate limbile oficiale ale Uniunii, pentru procura UE digitală pentru a autoriza o persoană să reprezinte societatea în conformitate cu articolul </w:t>
            </w:r>
            <w:r w:rsidRPr="006A1690">
              <w:rPr>
                <w:noProof/>
                <w:color w:val="1F1F1F"/>
              </w:rPr>
              <w:t>16</w:t>
            </w:r>
            <w:r w:rsidRPr="009A37A1">
              <w:rPr>
                <w:noProof/>
                <w:color w:val="1F1F1F"/>
              </w:rPr>
              <w:t xml:space="preserve"> alineatele (</w:t>
            </w:r>
            <w:r w:rsidRPr="006A1690">
              <w:rPr>
                <w:noProof/>
                <w:color w:val="1F1F1F"/>
              </w:rPr>
              <w:t>1</w:t>
            </w:r>
            <w:r w:rsidRPr="009A37A1">
              <w:rPr>
                <w:noProof/>
                <w:color w:val="1F1F1F"/>
              </w:rPr>
              <w:t>)-(</w:t>
            </w:r>
            <w:r w:rsidRPr="006A1690">
              <w:rPr>
                <w:noProof/>
                <w:color w:val="1F1F1F"/>
              </w:rPr>
              <w:t>3</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rPr>
              <w:t>.</w:t>
            </w:r>
          </w:p>
          <w:p w14:paraId="6E0850D1" w14:textId="77777777" w:rsidR="00981518" w:rsidRPr="009A37A1" w:rsidRDefault="00981518" w:rsidP="00554559">
            <w:pPr>
              <w:pStyle w:val="ListParagraph"/>
              <w:numPr>
                <w:ilvl w:val="1"/>
                <w:numId w:val="53"/>
              </w:numPr>
              <w:spacing w:before="0" w:line="276" w:lineRule="auto"/>
              <w:ind w:left="993" w:hanging="567"/>
              <w:outlineLvl w:val="1"/>
              <w:rPr>
                <w:noProof/>
                <w:color w:val="1F1F1F"/>
                <w:bdr w:val="none" w:sz="0" w:space="0" w:color="auto" w:frame="1"/>
              </w:rPr>
            </w:pPr>
            <w:r w:rsidRPr="009A37A1">
              <w:rPr>
                <w:noProof/>
                <w:color w:val="1F1F1F"/>
                <w:bdr w:val="none" w:sz="0" w:space="0" w:color="auto" w:frame="1"/>
              </w:rPr>
              <w:t xml:space="preserve">Procura UE digitală este compatibilă pentru a fi utilizată cu portofelele europene pentru identitatea digitală menționate în </w:t>
            </w:r>
            <w:r w:rsidRPr="009A37A1">
              <w:rPr>
                <w:noProof/>
                <w:bdr w:val="none" w:sz="0" w:space="0" w:color="auto" w:frame="1"/>
              </w:rPr>
              <w:t>Regulamentul (UE) nr. </w:t>
            </w:r>
            <w:r w:rsidRPr="006A1690">
              <w:rPr>
                <w:noProof/>
                <w:bdr w:val="none" w:sz="0" w:space="0" w:color="auto" w:frame="1"/>
              </w:rPr>
              <w:t>910</w:t>
            </w:r>
            <w:r w:rsidRPr="009A37A1">
              <w:rPr>
                <w:noProof/>
                <w:bdr w:val="none" w:sz="0" w:space="0" w:color="auto" w:frame="1"/>
              </w:rPr>
              <w:t>/</w:t>
            </w:r>
            <w:r w:rsidRPr="006A1690">
              <w:rPr>
                <w:noProof/>
                <w:bdr w:val="none" w:sz="0" w:space="0" w:color="auto" w:frame="1"/>
              </w:rPr>
              <w:t>2014</w:t>
            </w:r>
            <w:r w:rsidRPr="009A37A1">
              <w:rPr>
                <w:noProof/>
                <w:bdr w:val="none" w:sz="0" w:space="0" w:color="auto" w:frame="1"/>
              </w:rPr>
              <w:t xml:space="preserve"> și cu portofelele europene pentru întreprinderi menționate în [</w:t>
            </w:r>
            <w:r w:rsidRPr="00560080">
              <w:rPr>
                <w:i/>
                <w:noProof/>
                <w:color w:val="1F1F1F"/>
                <w:bdr w:val="none" w:sz="0" w:space="0" w:color="auto" w:frame="1"/>
              </w:rPr>
              <w:t>OP: trimitere la Propunerea de regulament al Parlamentului European și al Consiliului privind instituirea portofelelor europene pentru întreprinderi</w:t>
            </w:r>
            <w:r w:rsidRPr="009A37A1">
              <w:rPr>
                <w:noProof/>
                <w:color w:val="1F1F1F"/>
                <w:bdr w:val="none" w:sz="0" w:space="0" w:color="auto" w:frame="1"/>
              </w:rPr>
              <w:t>], dacă sunt disponibile.</w:t>
            </w:r>
          </w:p>
          <w:p w14:paraId="501143A2" w14:textId="77777777" w:rsidR="00981518" w:rsidRPr="00560080" w:rsidRDefault="00981518" w:rsidP="00256038">
            <w:pPr>
              <w:jc w:val="center"/>
              <w:outlineLvl w:val="1"/>
              <w:rPr>
                <w:b/>
                <w:bCs/>
                <w:noProof/>
                <w:color w:val="1F1F1F"/>
                <w:bdr w:val="none" w:sz="0" w:space="0" w:color="auto" w:frame="1"/>
              </w:rPr>
            </w:pPr>
          </w:p>
          <w:p w14:paraId="415C724C" w14:textId="77777777" w:rsidR="00981518" w:rsidRPr="00560080" w:rsidRDefault="00981518">
            <w:pPr>
              <w:jc w:val="center"/>
              <w:outlineLvl w:val="1"/>
              <w:rPr>
                <w:b/>
                <w:bCs/>
                <w:noProof/>
                <w:color w:val="1F1F1F"/>
                <w:bdr w:val="none" w:sz="0" w:space="0" w:color="auto" w:frame="1"/>
              </w:rPr>
            </w:pPr>
            <w:r w:rsidRPr="00560080">
              <w:rPr>
                <w:b/>
                <w:noProof/>
                <w:color w:val="1F1F1F"/>
                <w:bdr w:val="none" w:sz="0" w:space="0" w:color="auto" w:frame="1"/>
              </w:rPr>
              <w:t xml:space="preserve">Articolul 32 </w:t>
            </w:r>
          </w:p>
          <w:p w14:paraId="12999C4A" w14:textId="77777777" w:rsidR="00981518" w:rsidRPr="00560080" w:rsidRDefault="00981518" w:rsidP="00F425AE">
            <w:pPr>
              <w:spacing w:line="278" w:lineRule="auto"/>
              <w:jc w:val="center"/>
              <w:outlineLvl w:val="1"/>
              <w:rPr>
                <w:b/>
                <w:i/>
                <w:noProof/>
                <w:color w:val="1F1F1F"/>
                <w:bdr w:val="none" w:sz="0" w:space="0" w:color="auto" w:frame="1"/>
              </w:rPr>
            </w:pPr>
            <w:r w:rsidRPr="00560080">
              <w:rPr>
                <w:b/>
                <w:i/>
                <w:noProof/>
                <w:color w:val="1F1F1F"/>
                <w:bdr w:val="none" w:sz="0" w:space="0" w:color="auto" w:frame="1"/>
              </w:rPr>
              <w:t>Scutirea de obligația de legalizare și de orice formalități similare și garanții conexe</w:t>
            </w:r>
          </w:p>
          <w:p w14:paraId="2A0D6BB8" w14:textId="77777777" w:rsidR="00981518" w:rsidRPr="009A37A1" w:rsidRDefault="00981518" w:rsidP="00554559">
            <w:pPr>
              <w:pStyle w:val="ListParagraph"/>
              <w:numPr>
                <w:ilvl w:val="1"/>
                <w:numId w:val="54"/>
              </w:numPr>
              <w:spacing w:before="0" w:line="276" w:lineRule="auto"/>
              <w:ind w:left="993" w:hanging="426"/>
              <w:contextualSpacing w:val="0"/>
              <w:outlineLvl w:val="1"/>
              <w:rPr>
                <w:noProof/>
                <w:color w:val="1F1F1F"/>
                <w:bdr w:val="none" w:sz="0" w:space="0" w:color="auto" w:frame="1"/>
              </w:rPr>
            </w:pPr>
            <w:r w:rsidRPr="009A37A1">
              <w:rPr>
                <w:noProof/>
                <w:color w:val="1F1F1F"/>
              </w:rPr>
              <w:t xml:space="preserve">În cazul în care copiile și extrasele digitale ale documentelor și informațiilor referitoare la o societate EU Inc., furnizate și certificate ca fiind copii conforme de către un registru al comerțului, inclusiv traducerile autorizate, și autentificate </w:t>
            </w:r>
            <w:r w:rsidRPr="009A37A1">
              <w:rPr>
                <w:noProof/>
                <w:color w:val="1F1F1F"/>
                <w:bdr w:val="none" w:sz="0" w:space="0" w:color="auto" w:frame="1"/>
              </w:rPr>
              <w:t>prin intermediul serviciilor de încredere menționate în Regulamentul (UE) nr. </w:t>
            </w:r>
            <w:r w:rsidRPr="006A1690">
              <w:rPr>
                <w:noProof/>
                <w:color w:val="1F1F1F"/>
                <w:bdr w:val="none" w:sz="0" w:space="0" w:color="auto" w:frame="1"/>
              </w:rPr>
              <w:t>910</w:t>
            </w:r>
            <w:r w:rsidRPr="009A37A1">
              <w:rPr>
                <w:noProof/>
                <w:color w:val="1F1F1F"/>
                <w:bdr w:val="none" w:sz="0" w:space="0" w:color="auto" w:frame="1"/>
              </w:rPr>
              <w:t>/</w:t>
            </w:r>
            <w:r w:rsidRPr="006A1690">
              <w:rPr>
                <w:noProof/>
                <w:color w:val="1F1F1F"/>
                <w:bdr w:val="none" w:sz="0" w:space="0" w:color="auto" w:frame="1"/>
              </w:rPr>
              <w:t>2014</w:t>
            </w:r>
            <w:r w:rsidRPr="009A37A1">
              <w:rPr>
                <w:noProof/>
                <w:color w:val="1F1F1F"/>
                <w:bdr w:val="none" w:sz="0" w:space="0" w:color="auto" w:frame="1"/>
              </w:rPr>
              <w:t xml:space="preserve"> sau prin intermediul portofelelor europene pentru întreprinderi menționate în [OP</w:t>
            </w:r>
            <w:r w:rsidRPr="00560080">
              <w:rPr>
                <w:i/>
                <w:noProof/>
                <w:color w:val="1F1F1F"/>
                <w:bdr w:val="none" w:sz="0" w:space="0" w:color="auto" w:frame="1"/>
              </w:rPr>
              <w:t>: trimitere la Propunerea de regulament al Parlamentului European și al Consiliului privind instituirea portofelelor europene pentru întreprinderi</w:t>
            </w:r>
            <w:r w:rsidRPr="009A37A1">
              <w:rPr>
                <w:noProof/>
                <w:color w:val="1F1F1F"/>
                <w:bdr w:val="none" w:sz="0" w:space="0" w:color="auto" w:frame="1"/>
              </w:rPr>
              <w:t xml:space="preserve">], dacă sunt disponibile, </w:t>
            </w:r>
            <w:r w:rsidRPr="009A37A1">
              <w:rPr>
                <w:noProof/>
                <w:color w:val="1F1F1F"/>
              </w:rPr>
              <w:t xml:space="preserve">urmează să fie prezentate într-un alt stat membru, acestea vor fi scutite de obligația de legalizare și de orice formalități similare în conformitate cu articolul </w:t>
            </w:r>
            <w:r w:rsidRPr="006A1690">
              <w:rPr>
                <w:noProof/>
                <w:color w:val="1F1F1F"/>
              </w:rPr>
              <w:t>16</w:t>
            </w:r>
            <w:r w:rsidRPr="009A37A1">
              <w:rPr>
                <w:noProof/>
                <w:color w:val="1F1F1F"/>
              </w:rPr>
              <w:t>d alineatul (</w:t>
            </w:r>
            <w:r w:rsidRPr="006A1690">
              <w:rPr>
                <w:noProof/>
                <w:color w:val="1F1F1F"/>
              </w:rPr>
              <w:t>1</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rPr>
              <w:t xml:space="preserve">. </w:t>
            </w:r>
          </w:p>
          <w:p w14:paraId="5FEA4B75" w14:textId="1A6036E7" w:rsidR="00981518" w:rsidRPr="009A37A1" w:rsidRDefault="00981518" w:rsidP="00554559">
            <w:pPr>
              <w:pStyle w:val="ListParagraph"/>
              <w:numPr>
                <w:ilvl w:val="1"/>
                <w:numId w:val="54"/>
              </w:numPr>
              <w:spacing w:before="0" w:line="276" w:lineRule="auto"/>
              <w:ind w:left="993" w:hanging="426"/>
              <w:contextualSpacing w:val="0"/>
              <w:outlineLvl w:val="1"/>
              <w:rPr>
                <w:noProof/>
                <w:color w:val="1F1F1F"/>
                <w:bdr w:val="none" w:sz="0" w:space="0" w:color="auto" w:frame="1"/>
              </w:rPr>
            </w:pPr>
            <w:r w:rsidRPr="009A37A1">
              <w:rPr>
                <w:noProof/>
                <w:color w:val="1F1F1F"/>
                <w:bdr w:val="none" w:sz="0" w:space="0" w:color="auto" w:frame="1"/>
              </w:rPr>
              <w:t xml:space="preserve">În cazul în care actele notariale digitale, documentele administrative digitale, copiile certificate și </w:t>
            </w:r>
            <w:r w:rsidRPr="009A37A1">
              <w:rPr>
                <w:noProof/>
                <w:color w:val="1F1F1F"/>
              </w:rPr>
              <w:t>traducerile</w:t>
            </w:r>
            <w:r w:rsidRPr="009A37A1">
              <w:rPr>
                <w:noProof/>
                <w:color w:val="1F1F1F"/>
                <w:bdr w:val="none" w:sz="0" w:space="0" w:color="auto" w:frame="1"/>
              </w:rPr>
              <w:t xml:space="preserve"> acestora emise într-un stat membru în legătură cu o societate EU Inc. și autentificate prin intermediul serviciilor de încredere menționate în Regulamentul (UE) nr. </w:t>
            </w:r>
            <w:r w:rsidRPr="006A1690">
              <w:rPr>
                <w:noProof/>
                <w:color w:val="1F1F1F"/>
                <w:bdr w:val="none" w:sz="0" w:space="0" w:color="auto" w:frame="1"/>
              </w:rPr>
              <w:t>910</w:t>
            </w:r>
            <w:r w:rsidRPr="009A37A1">
              <w:rPr>
                <w:noProof/>
                <w:color w:val="1F1F1F"/>
                <w:bdr w:val="none" w:sz="0" w:space="0" w:color="auto" w:frame="1"/>
              </w:rPr>
              <w:t>/</w:t>
            </w:r>
            <w:r w:rsidRPr="006A1690">
              <w:rPr>
                <w:noProof/>
                <w:color w:val="1F1F1F"/>
                <w:bdr w:val="none" w:sz="0" w:space="0" w:color="auto" w:frame="1"/>
              </w:rPr>
              <w:t>2014</w:t>
            </w:r>
            <w:r w:rsidRPr="009A37A1">
              <w:rPr>
                <w:noProof/>
                <w:color w:val="1F1F1F"/>
                <w:bdr w:val="none" w:sz="0" w:space="0" w:color="auto" w:frame="1"/>
              </w:rPr>
              <w:t xml:space="preserve"> sau prin intermediul portofelelor europene pentru întreprinderi menționate în [OP</w:t>
            </w:r>
            <w:r w:rsidRPr="00560080">
              <w:rPr>
                <w:i/>
                <w:noProof/>
                <w:color w:val="1F1F1F"/>
                <w:bdr w:val="none" w:sz="0" w:space="0" w:color="auto" w:frame="1"/>
              </w:rPr>
              <w:t>: trimitere la Propunerea de regulament al Parlamentului European și al Consiliului privind instituirea portofelelor europene pentru întreprinderi</w:t>
            </w:r>
            <w:r w:rsidRPr="009A37A1">
              <w:rPr>
                <w:noProof/>
                <w:color w:val="1F1F1F"/>
                <w:bdr w:val="none" w:sz="0" w:space="0" w:color="auto" w:frame="1"/>
              </w:rPr>
              <w:t>], dacă sunt disponibile, urmează să fie prezentate într-un alt stat membru, acestea vor fi scutite de toate formele de legalizare și de orice formalități similare</w:t>
            </w:r>
            <w:r w:rsidRPr="009A37A1">
              <w:rPr>
                <w:noProof/>
                <w:color w:val="1F1F1F"/>
              </w:rPr>
              <w:t xml:space="preserve"> în conformitate cu articolul </w:t>
            </w:r>
            <w:r w:rsidRPr="006A1690">
              <w:rPr>
                <w:noProof/>
                <w:color w:val="1F1F1F"/>
              </w:rPr>
              <w:t>16</w:t>
            </w:r>
            <w:r w:rsidRPr="009A37A1">
              <w:rPr>
                <w:noProof/>
                <w:color w:val="1F1F1F"/>
              </w:rPr>
              <w:t>d alineatul</w:t>
            </w:r>
            <w:r w:rsidR="006B1EFC">
              <w:rPr>
                <w:noProof/>
                <w:color w:val="1F1F1F"/>
              </w:rPr>
              <w:t> </w:t>
            </w:r>
            <w:r w:rsidRPr="009A37A1">
              <w:rPr>
                <w:noProof/>
                <w:color w:val="1F1F1F"/>
              </w:rPr>
              <w:t>(</w:t>
            </w:r>
            <w:r w:rsidRPr="006A1690">
              <w:rPr>
                <w:noProof/>
                <w:color w:val="1F1F1F"/>
              </w:rPr>
              <w:t>3</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bdr w:val="none" w:sz="0" w:space="0" w:color="auto" w:frame="1"/>
              </w:rPr>
              <w:t xml:space="preserve">. </w:t>
            </w:r>
          </w:p>
          <w:p w14:paraId="3A5DAAA2" w14:textId="77777777" w:rsidR="00981518" w:rsidRPr="009A37A1" w:rsidRDefault="00981518" w:rsidP="00554559">
            <w:pPr>
              <w:pStyle w:val="ListParagraph"/>
              <w:numPr>
                <w:ilvl w:val="1"/>
                <w:numId w:val="54"/>
              </w:numPr>
              <w:spacing w:before="0" w:line="276" w:lineRule="auto"/>
              <w:ind w:left="993" w:hanging="426"/>
              <w:contextualSpacing w:val="0"/>
              <w:rPr>
                <w:noProof/>
                <w:color w:val="1F1F1F"/>
              </w:rPr>
            </w:pPr>
            <w:r w:rsidRPr="009A37A1">
              <w:rPr>
                <w:noProof/>
                <w:color w:val="1F1F1F"/>
                <w:bdr w:val="none" w:sz="0" w:space="0" w:color="auto" w:frame="1"/>
              </w:rPr>
              <w:t>Articolul </w:t>
            </w:r>
            <w:r w:rsidRPr="006A1690">
              <w:rPr>
                <w:noProof/>
                <w:color w:val="1F1F1F"/>
                <w:bdr w:val="none" w:sz="0" w:space="0" w:color="auto" w:frame="1"/>
              </w:rPr>
              <w:t>16</w:t>
            </w:r>
            <w:r w:rsidRPr="009A37A1">
              <w:rPr>
                <w:noProof/>
                <w:color w:val="1F1F1F"/>
                <w:bdr w:val="none" w:sz="0" w:space="0" w:color="auto" w:frame="1"/>
              </w:rPr>
              <w:t>d alineatul (</w:t>
            </w:r>
            <w:r w:rsidRPr="006A1690">
              <w:rPr>
                <w:noProof/>
                <w:color w:val="1F1F1F"/>
                <w:bdr w:val="none" w:sz="0" w:space="0" w:color="auto" w:frame="1"/>
              </w:rPr>
              <w:t>3</w:t>
            </w:r>
            <w:r w:rsidRPr="009A37A1">
              <w:rPr>
                <w:noProof/>
                <w:color w:val="1F1F1F"/>
                <w:bdr w:val="none" w:sz="0" w:space="0" w:color="auto" w:frame="1"/>
              </w:rPr>
              <w:t xml:space="preserve">) din </w:t>
            </w:r>
            <w:r w:rsidRPr="009A37A1">
              <w:rPr>
                <w:noProof/>
                <w:color w:val="1F1F1F"/>
              </w:rPr>
              <w:t xml:space="preserve">Directiva (UE) </w:t>
            </w:r>
            <w:r w:rsidRPr="006A1690">
              <w:rPr>
                <w:noProof/>
                <w:color w:val="1F1F1F"/>
              </w:rPr>
              <w:t>2017</w:t>
            </w:r>
            <w:r w:rsidRPr="009A37A1">
              <w:rPr>
                <w:noProof/>
                <w:color w:val="1F1F1F"/>
              </w:rPr>
              <w:t>/</w:t>
            </w:r>
            <w:r w:rsidRPr="006A1690">
              <w:rPr>
                <w:noProof/>
                <w:color w:val="1F1F1F"/>
              </w:rPr>
              <w:t>1132</w:t>
            </w:r>
            <w:r w:rsidRPr="009A37A1">
              <w:rPr>
                <w:noProof/>
                <w:color w:val="1F1F1F"/>
                <w:bdr w:val="none" w:sz="0" w:space="0" w:color="auto" w:frame="1"/>
              </w:rPr>
              <w:t xml:space="preserve"> se aplică </w:t>
            </w:r>
            <w:r w:rsidRPr="00560080">
              <w:rPr>
                <w:i/>
                <w:noProof/>
                <w:color w:val="1F1F1F"/>
                <w:bdr w:val="none" w:sz="0" w:space="0" w:color="auto" w:frame="1"/>
              </w:rPr>
              <w:t xml:space="preserve">mutatis mutandis </w:t>
            </w:r>
            <w:r w:rsidRPr="009A37A1">
              <w:rPr>
                <w:noProof/>
                <w:color w:val="1F1F1F"/>
                <w:bdr w:val="none" w:sz="0" w:space="0" w:color="auto" w:frame="1"/>
              </w:rPr>
              <w:t>certificatului de societate din UE menționat la articolul </w:t>
            </w:r>
            <w:r w:rsidRPr="006A1690">
              <w:rPr>
                <w:noProof/>
                <w:color w:val="1F1F1F"/>
                <w:bdr w:val="none" w:sz="0" w:space="0" w:color="auto" w:frame="1"/>
              </w:rPr>
              <w:t>30</w:t>
            </w:r>
            <w:r w:rsidRPr="009A37A1">
              <w:rPr>
                <w:noProof/>
                <w:color w:val="1F1F1F"/>
                <w:bdr w:val="none" w:sz="0" w:space="0" w:color="auto" w:frame="1"/>
              </w:rPr>
              <w:t xml:space="preserve"> și procurii UE digitale menționate la articolul </w:t>
            </w:r>
            <w:r w:rsidRPr="006A1690">
              <w:rPr>
                <w:noProof/>
                <w:color w:val="1F1F1F"/>
                <w:bdr w:val="none" w:sz="0" w:space="0" w:color="auto" w:frame="1"/>
              </w:rPr>
              <w:t>31</w:t>
            </w:r>
            <w:r w:rsidRPr="009A37A1">
              <w:rPr>
                <w:noProof/>
                <w:color w:val="1F1F1F"/>
                <w:bdr w:val="none" w:sz="0" w:space="0" w:color="auto" w:frame="1"/>
              </w:rPr>
              <w:t xml:space="preserve">, precum și certificatelor prealabile transformării, fuziunii și divizării transmise în conformitate cu articolele </w:t>
            </w:r>
            <w:r w:rsidRPr="006A1690">
              <w:rPr>
                <w:noProof/>
                <w:color w:val="1F1F1F"/>
                <w:bdr w:val="none" w:sz="0" w:space="0" w:color="auto" w:frame="1"/>
              </w:rPr>
              <w:t>86</w:t>
            </w:r>
            <w:r w:rsidRPr="009A37A1">
              <w:rPr>
                <w:noProof/>
                <w:color w:val="1F1F1F"/>
                <w:bdr w:val="none" w:sz="0" w:space="0" w:color="auto" w:frame="1"/>
              </w:rPr>
              <w:t xml:space="preserve">n, </w:t>
            </w:r>
            <w:r w:rsidRPr="006A1690">
              <w:rPr>
                <w:noProof/>
                <w:color w:val="1F1F1F"/>
                <w:bdr w:val="none" w:sz="0" w:space="0" w:color="auto" w:frame="1"/>
              </w:rPr>
              <w:t>127</w:t>
            </w:r>
            <w:r w:rsidRPr="009A37A1">
              <w:rPr>
                <w:noProof/>
                <w:color w:val="1F1F1F"/>
                <w:bdr w:val="none" w:sz="0" w:space="0" w:color="auto" w:frame="1"/>
              </w:rPr>
              <w:t xml:space="preserve">a și </w:t>
            </w:r>
            <w:r w:rsidRPr="006A1690">
              <w:rPr>
                <w:noProof/>
                <w:color w:val="1F1F1F"/>
                <w:bdr w:val="none" w:sz="0" w:space="0" w:color="auto" w:frame="1"/>
              </w:rPr>
              <w:t>160</w:t>
            </w:r>
            <w:r w:rsidRPr="009A37A1">
              <w:rPr>
                <w:noProof/>
                <w:color w:val="1F1F1F"/>
                <w:bdr w:val="none" w:sz="0" w:space="0" w:color="auto" w:frame="1"/>
              </w:rPr>
              <w:t xml:space="preserve">n din </w:t>
            </w:r>
            <w:r w:rsidRPr="009A37A1">
              <w:rPr>
                <w:noProof/>
                <w:color w:val="1F1F1F"/>
              </w:rPr>
              <w:t xml:space="preserve">Directiva (UE) </w:t>
            </w:r>
            <w:r w:rsidRPr="006A1690">
              <w:rPr>
                <w:noProof/>
                <w:color w:val="1F1F1F"/>
              </w:rPr>
              <w:t>2017</w:t>
            </w:r>
            <w:r w:rsidRPr="009A37A1">
              <w:rPr>
                <w:noProof/>
                <w:color w:val="1F1F1F"/>
              </w:rPr>
              <w:t>/</w:t>
            </w:r>
            <w:r w:rsidRPr="006A1690">
              <w:rPr>
                <w:noProof/>
                <w:color w:val="1F1F1F"/>
              </w:rPr>
              <w:t>1132</w:t>
            </w:r>
            <w:r w:rsidRPr="009A37A1">
              <w:rPr>
                <w:noProof/>
                <w:color w:val="1F1F1F"/>
                <w:bdr w:val="none" w:sz="0" w:space="0" w:color="auto" w:frame="1"/>
              </w:rPr>
              <w:t>.</w:t>
            </w:r>
          </w:p>
          <w:p w14:paraId="3667EE9B" w14:textId="77777777" w:rsidR="00981518" w:rsidRPr="009A37A1" w:rsidRDefault="00981518" w:rsidP="00554559">
            <w:pPr>
              <w:pStyle w:val="ListParagraph"/>
              <w:numPr>
                <w:ilvl w:val="1"/>
                <w:numId w:val="54"/>
              </w:numPr>
              <w:spacing w:before="0" w:line="276" w:lineRule="auto"/>
              <w:ind w:left="993" w:hanging="426"/>
              <w:outlineLvl w:val="1"/>
              <w:rPr>
                <w:noProof/>
                <w:color w:val="1F1F1F"/>
                <w:bdr w:val="none" w:sz="0" w:space="0" w:color="auto" w:frame="1"/>
              </w:rPr>
            </w:pPr>
            <w:r w:rsidRPr="009A37A1">
              <w:rPr>
                <w:noProof/>
                <w:color w:val="1F1F1F"/>
                <w:bdr w:val="none" w:sz="0" w:space="0" w:color="auto" w:frame="1"/>
              </w:rPr>
              <w:t>Articolul </w:t>
            </w:r>
            <w:r w:rsidRPr="006A1690">
              <w:rPr>
                <w:noProof/>
                <w:color w:val="1F1F1F"/>
                <w:bdr w:val="none" w:sz="0" w:space="0" w:color="auto" w:frame="1"/>
              </w:rPr>
              <w:t>16</w:t>
            </w:r>
            <w:r w:rsidRPr="009A37A1">
              <w:rPr>
                <w:noProof/>
                <w:color w:val="1F1F1F"/>
                <w:bdr w:val="none" w:sz="0" w:space="0" w:color="auto" w:frame="1"/>
              </w:rPr>
              <w:t xml:space="preserve">e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se aplică </w:t>
            </w:r>
            <w:r w:rsidRPr="00560080">
              <w:rPr>
                <w:i/>
                <w:noProof/>
                <w:color w:val="1F1F1F"/>
                <w:bdr w:val="none" w:sz="0" w:space="0" w:color="auto" w:frame="1"/>
              </w:rPr>
              <w:t xml:space="preserve">mutatis mutandis </w:t>
            </w:r>
            <w:r w:rsidRPr="009A37A1">
              <w:rPr>
                <w:noProof/>
                <w:color w:val="1F1F1F"/>
              </w:rPr>
              <w:t xml:space="preserve">în cazul în care </w:t>
            </w:r>
            <w:r w:rsidRPr="009A37A1">
              <w:rPr>
                <w:noProof/>
                <w:color w:val="1F1F1F"/>
                <w:bdr w:val="none" w:sz="0" w:space="0" w:color="auto" w:frame="1"/>
              </w:rPr>
              <w:t xml:space="preserve">autoritățile altor state membre </w:t>
            </w:r>
            <w:r w:rsidRPr="009A37A1">
              <w:rPr>
                <w:noProof/>
                <w:color w:val="1F1F1F"/>
              </w:rPr>
              <w:t xml:space="preserve">decât statul membru în care au fost furnizate copii și extrase digitale sau acte notariale digitale </w:t>
            </w:r>
            <w:r w:rsidRPr="009A37A1">
              <w:rPr>
                <w:noProof/>
                <w:color w:val="1F1F1F"/>
                <w:bdr w:val="none" w:sz="0" w:space="0" w:color="auto" w:frame="1"/>
              </w:rPr>
              <w:t xml:space="preserve">au îndoieli întemeiate cu privire </w:t>
            </w:r>
            <w:r w:rsidRPr="009A37A1">
              <w:rPr>
                <w:noProof/>
                <w:color w:val="1F1F1F"/>
                <w:bdr w:val="none" w:sz="0" w:space="0" w:color="auto" w:frame="1"/>
              </w:rPr>
              <w:lastRenderedPageBreak/>
              <w:t>la origine sau autenticitate, inclusiv cu privire la identitatea sigiliului sau a ștampilei, sau au motive să considere că un document a fost falsificat sau modificat ilicit.</w:t>
            </w:r>
          </w:p>
          <w:p w14:paraId="4C397D69" w14:textId="77777777" w:rsidR="00981518" w:rsidRPr="00560080" w:rsidRDefault="00981518">
            <w:pPr>
              <w:jc w:val="center"/>
              <w:outlineLvl w:val="1"/>
              <w:rPr>
                <w:b/>
                <w:bCs/>
                <w:noProof/>
                <w:color w:val="1F1F1F"/>
                <w:bdr w:val="none" w:sz="0" w:space="0" w:color="auto" w:frame="1"/>
              </w:rPr>
            </w:pPr>
          </w:p>
          <w:p w14:paraId="548CFB76" w14:textId="77777777" w:rsidR="00981518" w:rsidRPr="00560080" w:rsidRDefault="00981518">
            <w:pPr>
              <w:jc w:val="center"/>
              <w:outlineLvl w:val="1"/>
              <w:rPr>
                <w:b/>
                <w:bCs/>
                <w:noProof/>
                <w:color w:val="1F1F1F"/>
                <w:bdr w:val="none" w:sz="0" w:space="0" w:color="auto" w:frame="1"/>
              </w:rPr>
            </w:pPr>
            <w:r w:rsidRPr="00560080">
              <w:rPr>
                <w:b/>
                <w:noProof/>
                <w:color w:val="1F1F1F"/>
                <w:bdr w:val="none" w:sz="0" w:space="0" w:color="auto" w:frame="1"/>
              </w:rPr>
              <w:t xml:space="preserve">Articolul 33 </w:t>
            </w:r>
          </w:p>
          <w:p w14:paraId="3F97C14C"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Scutirea de traducere</w:t>
            </w:r>
          </w:p>
          <w:p w14:paraId="3BDF5BDF" w14:textId="77777777" w:rsidR="00981518" w:rsidRPr="009A37A1" w:rsidRDefault="00981518" w:rsidP="00554559">
            <w:pPr>
              <w:pStyle w:val="ListParagraph"/>
              <w:numPr>
                <w:ilvl w:val="1"/>
                <w:numId w:val="55"/>
              </w:numPr>
              <w:spacing w:before="0" w:line="276" w:lineRule="auto"/>
              <w:ind w:left="993" w:hanging="426"/>
              <w:contextualSpacing w:val="0"/>
              <w:outlineLvl w:val="1"/>
              <w:rPr>
                <w:noProof/>
                <w:color w:val="1F1F1F"/>
                <w:bdr w:val="none" w:sz="0" w:space="0" w:color="auto" w:frame="1"/>
              </w:rPr>
            </w:pPr>
            <w:r w:rsidRPr="009A37A1">
              <w:rPr>
                <w:noProof/>
                <w:color w:val="1F1F1F"/>
              </w:rPr>
              <w:t xml:space="preserve">Traducerea copiilor sau a extraselor documentelor referitoare la o societate EU Inc. furnizate de registrul comerțului nu este necesară atunci când informațiile specifice necesare cu privire la societatea EU Inc. pot fi accesate și consultate: </w:t>
            </w:r>
          </w:p>
          <w:p w14:paraId="02D45CFF" w14:textId="77777777" w:rsidR="00981518" w:rsidRPr="009A37A1" w:rsidRDefault="00981518" w:rsidP="00554559">
            <w:pPr>
              <w:pStyle w:val="Point1"/>
              <w:rPr>
                <w:noProof/>
                <w:color w:val="1F1F1F"/>
                <w:bdr w:val="none" w:sz="0" w:space="0" w:color="auto" w:frame="1"/>
              </w:rPr>
            </w:pPr>
            <w:r>
              <w:rPr>
                <w:noProof/>
              </w:rPr>
              <w:t>(a)</w:t>
            </w:r>
            <w:r>
              <w:rPr>
                <w:noProof/>
              </w:rPr>
              <w:tab/>
            </w:r>
            <w:r w:rsidRPr="009A37A1">
              <w:rPr>
                <w:noProof/>
                <w:color w:val="1F1F1F"/>
              </w:rPr>
              <w:t>în</w:t>
            </w:r>
            <w:r w:rsidRPr="009A37A1">
              <w:rPr>
                <w:noProof/>
              </w:rPr>
              <w:t xml:space="preserve"> statutul unei societăți EU Inc.</w:t>
            </w:r>
            <w:r w:rsidRPr="009A37A1">
              <w:rPr>
                <w:noProof/>
                <w:color w:val="1F1F1F"/>
              </w:rPr>
              <w:t xml:space="preserve"> sau </w:t>
            </w:r>
          </w:p>
          <w:p w14:paraId="28005417" w14:textId="77777777" w:rsidR="00981518" w:rsidRPr="009A37A1" w:rsidRDefault="00981518" w:rsidP="001C5AA7">
            <w:pPr>
              <w:pStyle w:val="Point1"/>
              <w:rPr>
                <w:noProof/>
                <w:bdr w:val="none" w:sz="0" w:space="0" w:color="auto" w:frame="1"/>
              </w:rPr>
            </w:pPr>
            <w:r>
              <w:rPr>
                <w:noProof/>
              </w:rPr>
              <w:t>(b)</w:t>
            </w:r>
            <w:r>
              <w:rPr>
                <w:noProof/>
              </w:rPr>
              <w:tab/>
            </w:r>
            <w:r w:rsidRPr="009A37A1">
              <w:rPr>
                <w:noProof/>
              </w:rPr>
              <w:t xml:space="preserve">în certificatul de societate din UE menționat la articolul </w:t>
            </w:r>
            <w:r w:rsidRPr="006A1690">
              <w:rPr>
                <w:noProof/>
              </w:rPr>
              <w:t>30</w:t>
            </w:r>
            <w:r w:rsidRPr="009A37A1">
              <w:rPr>
                <w:noProof/>
              </w:rPr>
              <w:t xml:space="preserve"> sau </w:t>
            </w:r>
          </w:p>
          <w:p w14:paraId="2FA6CBB4" w14:textId="77777777" w:rsidR="00981518" w:rsidRPr="009A37A1" w:rsidRDefault="00981518" w:rsidP="001C5AA7">
            <w:pPr>
              <w:pStyle w:val="Point1"/>
              <w:rPr>
                <w:noProof/>
                <w:bdr w:val="none" w:sz="0" w:space="0" w:color="auto" w:frame="1"/>
              </w:rPr>
            </w:pPr>
            <w:r>
              <w:rPr>
                <w:noProof/>
              </w:rPr>
              <w:t>(c)</w:t>
            </w:r>
            <w:r>
              <w:rPr>
                <w:noProof/>
              </w:rPr>
              <w:tab/>
            </w:r>
            <w:r w:rsidRPr="009A37A1">
              <w:rPr>
                <w:noProof/>
              </w:rPr>
              <w:t xml:space="preserve">prin intermediul sistemului de interconectare a registrelor și pot fi identificate prin intermediul etichetelor explicative menționate la articolul </w:t>
            </w:r>
            <w:r w:rsidRPr="006A1690">
              <w:rPr>
                <w:noProof/>
              </w:rPr>
              <w:t>18</w:t>
            </w:r>
            <w:r w:rsidRPr="009A37A1">
              <w:rPr>
                <w:noProof/>
              </w:rPr>
              <w:t xml:space="preserve"> din Directiva (UE) </w:t>
            </w:r>
            <w:r w:rsidRPr="006A1690">
              <w:rPr>
                <w:noProof/>
              </w:rPr>
              <w:t>2017</w:t>
            </w:r>
            <w:r w:rsidRPr="009A37A1">
              <w:rPr>
                <w:noProof/>
              </w:rPr>
              <w:t>/</w:t>
            </w:r>
            <w:r w:rsidRPr="006A1690">
              <w:rPr>
                <w:noProof/>
              </w:rPr>
              <w:t>1132</w:t>
            </w:r>
            <w:r w:rsidRPr="009A37A1">
              <w:rPr>
                <w:noProof/>
              </w:rPr>
              <w:t>.</w:t>
            </w:r>
          </w:p>
          <w:p w14:paraId="2CE17E9A" w14:textId="77777777" w:rsidR="00981518" w:rsidRPr="009A37A1" w:rsidRDefault="00981518" w:rsidP="00554559">
            <w:pPr>
              <w:pStyle w:val="ListParagraph"/>
              <w:numPr>
                <w:ilvl w:val="1"/>
                <w:numId w:val="55"/>
              </w:numPr>
              <w:spacing w:before="0" w:line="276" w:lineRule="auto"/>
              <w:ind w:left="993" w:hanging="426"/>
              <w:contextualSpacing w:val="0"/>
              <w:outlineLvl w:val="1"/>
              <w:rPr>
                <w:noProof/>
                <w:color w:val="1F1F1F"/>
                <w:bdr w:val="none" w:sz="0" w:space="0" w:color="auto" w:frame="1"/>
              </w:rPr>
            </w:pPr>
            <w:r w:rsidRPr="009A37A1">
              <w:rPr>
                <w:noProof/>
                <w:color w:val="1F1F1F"/>
              </w:rPr>
              <w:t>Fără a aduce atingere alineatului (</w:t>
            </w:r>
            <w:r w:rsidRPr="006A1690">
              <w:rPr>
                <w:noProof/>
                <w:color w:val="1F1F1F"/>
              </w:rPr>
              <w:t>1</w:t>
            </w:r>
            <w:r w:rsidRPr="009A37A1">
              <w:rPr>
                <w:noProof/>
                <w:color w:val="1F1F1F"/>
              </w:rPr>
              <w:t>), în cazul în care statutul și alte documente referitoare la societatea EU Inc. furnizate de un registru al comerțului urmează să fie prezentate într-un alt stat membru, o traducere autorizată poate fi solicitată numai atunci când este justificată de scopul în care urmează să fie utilizat documentul, de exemplu pentru a îndeplini o cerință de publicare obligatorie sau pentru a fi prezentat în cadrul unor proceduri judiciare, și este strict necesară.</w:t>
            </w:r>
          </w:p>
          <w:p w14:paraId="61C294FD" w14:textId="77777777" w:rsidR="00F6022C" w:rsidRPr="009A37A1" w:rsidRDefault="00F6022C" w:rsidP="00554559">
            <w:pPr>
              <w:pStyle w:val="ListParagraph"/>
              <w:numPr>
                <w:ilvl w:val="1"/>
                <w:numId w:val="55"/>
              </w:numPr>
              <w:spacing w:before="0" w:line="276" w:lineRule="auto"/>
              <w:ind w:left="993" w:hanging="426"/>
              <w:contextualSpacing w:val="0"/>
              <w:outlineLvl w:val="1"/>
              <w:rPr>
                <w:rFonts w:eastAsia="Calibri"/>
                <w:noProof/>
              </w:rPr>
            </w:pPr>
            <w:r w:rsidRPr="009A37A1">
              <w:rPr>
                <w:noProof/>
              </w:rPr>
              <w:t>În cazul în care transmiterea unei traduceri autorizate este justificată în conformitate cu alineatul (</w:t>
            </w:r>
            <w:r w:rsidRPr="006A1690">
              <w:rPr>
                <w:noProof/>
              </w:rPr>
              <w:t>2</w:t>
            </w:r>
            <w:r w:rsidRPr="009A37A1">
              <w:rPr>
                <w:noProof/>
              </w:rPr>
              <w:t xml:space="preserve">), cerința respectivă se consideră îndeplinită atunci când documentul este tradus de un agent IA de traducere aprobat de statul membru relevant. Acești agenți de traducere pot fi integrați ca funcționalitate în portofelul UE pentru întreprinderi. </w:t>
            </w:r>
          </w:p>
          <w:p w14:paraId="00DA8CD9" w14:textId="77777777" w:rsidR="00CD26D7" w:rsidRPr="009A37A1" w:rsidRDefault="00CD26D7" w:rsidP="00554559">
            <w:pPr>
              <w:pStyle w:val="ListParagraph"/>
              <w:numPr>
                <w:ilvl w:val="0"/>
                <w:numId w:val="70"/>
              </w:numPr>
              <w:spacing w:line="276" w:lineRule="auto"/>
              <w:ind w:left="993" w:hanging="426"/>
              <w:outlineLvl w:val="1"/>
              <w:rPr>
                <w:rFonts w:eastAsia="Calibri"/>
                <w:noProof/>
              </w:rPr>
            </w:pPr>
            <w:r w:rsidRPr="009A37A1">
              <w:rPr>
                <w:noProof/>
              </w:rPr>
              <w:t>Statele membre decid ce agenți IA de traducere urmează să fie aprobați pentru a fi utilizați în procedurile lor administrative și judiciare. Statele membre comunică Comisiei lista agenților IA de traducere aprobați și o publică pe interfața centrală a UE. Statele membre actualizează lista, după caz, fără întârzieri nejustificate.</w:t>
            </w:r>
          </w:p>
          <w:p w14:paraId="5B5A19A0" w14:textId="77777777" w:rsidR="00F648EE" w:rsidRPr="009A37A1" w:rsidRDefault="00F648EE" w:rsidP="00F425AE">
            <w:pPr>
              <w:pStyle w:val="ListParagraph"/>
              <w:spacing w:before="0" w:line="276" w:lineRule="auto"/>
              <w:ind w:left="851"/>
              <w:contextualSpacing w:val="0"/>
              <w:outlineLvl w:val="1"/>
              <w:rPr>
                <w:rFonts w:eastAsia="Calibri"/>
                <w:noProof/>
              </w:rPr>
            </w:pPr>
          </w:p>
          <w:p w14:paraId="2A960331" w14:textId="77777777" w:rsidR="00981518" w:rsidRPr="00560080" w:rsidRDefault="00981518" w:rsidP="00F425AE">
            <w:pPr>
              <w:spacing w:line="278" w:lineRule="auto"/>
              <w:jc w:val="center"/>
              <w:outlineLvl w:val="1"/>
              <w:rPr>
                <w:b/>
                <w:noProof/>
                <w:color w:val="1F1F1F"/>
                <w:bdr w:val="none" w:sz="0" w:space="0" w:color="auto" w:frame="1"/>
              </w:rPr>
            </w:pPr>
            <w:r w:rsidRPr="00560080">
              <w:rPr>
                <w:b/>
                <w:noProof/>
                <w:color w:val="1F1F1F"/>
                <w:bdr w:val="none" w:sz="0" w:space="0" w:color="auto" w:frame="1"/>
              </w:rPr>
              <w:t xml:space="preserve">Articolul 34 </w:t>
            </w:r>
          </w:p>
          <w:p w14:paraId="58053B9A" w14:textId="77777777" w:rsidR="00212732" w:rsidRPr="00560080" w:rsidRDefault="00212732" w:rsidP="00F425AE">
            <w:pPr>
              <w:spacing w:line="278" w:lineRule="auto"/>
              <w:jc w:val="center"/>
              <w:outlineLvl w:val="1"/>
              <w:rPr>
                <w:b/>
                <w:bCs/>
                <w:i/>
                <w:iCs/>
                <w:noProof/>
                <w:color w:val="1F1F1F"/>
                <w:bdr w:val="none" w:sz="0" w:space="0" w:color="auto" w:frame="1"/>
              </w:rPr>
            </w:pPr>
            <w:r w:rsidRPr="00560080">
              <w:rPr>
                <w:b/>
                <w:i/>
                <w:noProof/>
                <w:color w:val="1F1F1F"/>
                <w:bdr w:val="none" w:sz="0" w:space="0" w:color="auto" w:frame="1"/>
              </w:rPr>
              <w:t xml:space="preserve">Registrul digital central </w:t>
            </w:r>
          </w:p>
          <w:p w14:paraId="5BCC63C0" w14:textId="77777777" w:rsidR="00212732" w:rsidRPr="009A37A1" w:rsidRDefault="003C7571" w:rsidP="00F425AE">
            <w:pPr>
              <w:spacing w:line="278" w:lineRule="auto"/>
              <w:rPr>
                <w:noProof/>
              </w:rPr>
            </w:pPr>
            <w:r w:rsidRPr="009A37A1">
              <w:rPr>
                <w:noProof/>
              </w:rPr>
              <w:t>După crearea interfeței centrale a UE, astfel cum se menționează la articolul </w:t>
            </w:r>
            <w:r w:rsidRPr="006A1690">
              <w:rPr>
                <w:noProof/>
              </w:rPr>
              <w:t>15</w:t>
            </w:r>
            <w:r w:rsidRPr="009A37A1">
              <w:rPr>
                <w:noProof/>
              </w:rPr>
              <w:t xml:space="preserve">, Comisia o dezvoltă în continuare în direcția unui registru digital central pentru societățile EU Inc. În acest scop, Comisia este împuternicită să adopte acte de punere în aplicare până la </w:t>
            </w:r>
            <w:r w:rsidRPr="00560080">
              <w:rPr>
                <w:i/>
                <w:noProof/>
              </w:rPr>
              <w:t>[OP: 18 luni de la data aplicării prezentului regulament]</w:t>
            </w:r>
            <w:r w:rsidRPr="009A37A1">
              <w:rPr>
                <w:noProof/>
              </w:rPr>
              <w:t>, în conformitate cu procedura de examinare menționată la articolul </w:t>
            </w:r>
            <w:r w:rsidRPr="006A1690">
              <w:rPr>
                <w:noProof/>
              </w:rPr>
              <w:t>107</w:t>
            </w:r>
            <w:r w:rsidRPr="009A37A1">
              <w:rPr>
                <w:noProof/>
              </w:rPr>
              <w:t>, pentru a stabili specificațiile tehnice ale registrului central și pentru a prevedea formulare și modele orientative opționale pentru societățile EU Inc.</w:t>
            </w:r>
          </w:p>
          <w:p w14:paraId="4B1BB0AA" w14:textId="77777777" w:rsidR="00632C5B" w:rsidRPr="00560080" w:rsidRDefault="00632C5B">
            <w:pPr>
              <w:jc w:val="center"/>
              <w:outlineLvl w:val="1"/>
              <w:rPr>
                <w:b/>
                <w:noProof/>
                <w:color w:val="1F1F1F"/>
                <w:bdr w:val="none" w:sz="0" w:space="0" w:color="auto" w:frame="1"/>
              </w:rPr>
            </w:pPr>
          </w:p>
          <w:p w14:paraId="00554387" w14:textId="77777777" w:rsidR="00981518" w:rsidRPr="009A37A1" w:rsidRDefault="00981518">
            <w:pPr>
              <w:pStyle w:val="ListParagraph"/>
              <w:ind w:left="900"/>
              <w:rPr>
                <w:noProof/>
              </w:rPr>
            </w:pPr>
          </w:p>
          <w:p w14:paraId="620C3662" w14:textId="77777777" w:rsidR="00981518" w:rsidRPr="00560080" w:rsidRDefault="00981518">
            <w:pPr>
              <w:pStyle w:val="ListParagraph"/>
              <w:ind w:left="900"/>
              <w:jc w:val="center"/>
              <w:rPr>
                <w:b/>
                <w:noProof/>
              </w:rPr>
            </w:pPr>
            <w:r w:rsidRPr="00560080">
              <w:rPr>
                <w:b/>
                <w:noProof/>
              </w:rPr>
              <w:t xml:space="preserve">Articolul 35 </w:t>
            </w:r>
          </w:p>
          <w:p w14:paraId="098F2B1E" w14:textId="77777777" w:rsidR="00981518" w:rsidRPr="00560080" w:rsidRDefault="00E7650C">
            <w:pPr>
              <w:jc w:val="center"/>
              <w:outlineLvl w:val="1"/>
              <w:rPr>
                <w:b/>
                <w:bCs/>
                <w:i/>
                <w:iCs/>
                <w:noProof/>
                <w:color w:val="1F1F1F"/>
                <w:bdr w:val="none" w:sz="0" w:space="0" w:color="auto" w:frame="1"/>
              </w:rPr>
            </w:pPr>
            <w:r w:rsidRPr="00560080">
              <w:rPr>
                <w:b/>
                <w:i/>
                <w:noProof/>
                <w:color w:val="1F1F1F"/>
                <w:bdr w:val="none" w:sz="0" w:space="0" w:color="auto" w:frame="1"/>
              </w:rPr>
              <w:t>Dispoziții referitoare la BRIS</w:t>
            </w:r>
          </w:p>
          <w:p w14:paraId="5475D3C5" w14:textId="77777777" w:rsidR="00981518" w:rsidRPr="009A37A1" w:rsidRDefault="00981518" w:rsidP="00554559">
            <w:pPr>
              <w:pStyle w:val="ListParagraph"/>
              <w:numPr>
                <w:ilvl w:val="1"/>
                <w:numId w:val="56"/>
              </w:numPr>
              <w:spacing w:before="0" w:line="278" w:lineRule="auto"/>
              <w:ind w:left="993" w:hanging="426"/>
              <w:contextualSpacing w:val="0"/>
              <w:outlineLvl w:val="1"/>
              <w:rPr>
                <w:noProof/>
                <w:bdr w:val="none" w:sz="0" w:space="0" w:color="auto" w:frame="1"/>
              </w:rPr>
            </w:pPr>
            <w:r w:rsidRPr="009A37A1">
              <w:rPr>
                <w:noProof/>
                <w:color w:val="1F1F1F"/>
                <w:bdr w:val="none" w:sz="0" w:space="0" w:color="auto" w:frame="1"/>
              </w:rPr>
              <w:t xml:space="preserve">Documentele și informațiile menționate la articolele </w:t>
            </w:r>
            <w:r w:rsidRPr="006A1690">
              <w:rPr>
                <w:noProof/>
                <w:color w:val="1F1F1F"/>
                <w:bdr w:val="none" w:sz="0" w:space="0" w:color="auto" w:frame="1"/>
              </w:rPr>
              <w:t>25</w:t>
            </w:r>
            <w:r w:rsidRPr="009A37A1">
              <w:rPr>
                <w:noProof/>
                <w:color w:val="1F1F1F"/>
                <w:bdr w:val="none" w:sz="0" w:space="0" w:color="auto" w:frame="1"/>
              </w:rPr>
              <w:t xml:space="preserve"> și </w:t>
            </w:r>
            <w:r w:rsidRPr="006A1690">
              <w:rPr>
                <w:noProof/>
                <w:color w:val="1F1F1F"/>
                <w:bdr w:val="none" w:sz="0" w:space="0" w:color="auto" w:frame="1"/>
              </w:rPr>
              <w:t>40</w:t>
            </w:r>
            <w:r w:rsidRPr="009A37A1">
              <w:rPr>
                <w:noProof/>
                <w:color w:val="1F1F1F"/>
                <w:bdr w:val="none" w:sz="0" w:space="0" w:color="auto" w:frame="1"/>
              </w:rPr>
              <w:t xml:space="preserve"> sunt disponibile și pot fi consultate prin intermediul BRIS în </w:t>
            </w:r>
            <w:r w:rsidRPr="009A37A1">
              <w:rPr>
                <w:noProof/>
                <w:bdr w:val="none" w:sz="0" w:space="0" w:color="auto" w:frame="1"/>
              </w:rPr>
              <w:t>toate limbile oficiale ale Uniunii, în conformitate cu articolul </w:t>
            </w:r>
            <w:r w:rsidRPr="006A1690">
              <w:rPr>
                <w:noProof/>
                <w:bdr w:val="none" w:sz="0" w:space="0" w:color="auto" w:frame="1"/>
              </w:rPr>
              <w:t>18</w:t>
            </w:r>
            <w:r w:rsidRPr="009A37A1">
              <w:rPr>
                <w:noProof/>
                <w:bdr w:val="none" w:sz="0" w:space="0" w:color="auto" w:frame="1"/>
              </w:rPr>
              <w:t xml:space="preserve"> alineatul (</w:t>
            </w:r>
            <w:r w:rsidRPr="006A1690">
              <w:rPr>
                <w:noProof/>
                <w:bdr w:val="none" w:sz="0" w:space="0" w:color="auto" w:frame="1"/>
              </w:rPr>
              <w:t>3</w:t>
            </w:r>
            <w:r w:rsidRPr="009A37A1">
              <w:rPr>
                <w:noProof/>
                <w:bdr w:val="none" w:sz="0" w:space="0" w:color="auto" w:frame="1"/>
              </w:rPr>
              <w:t xml:space="preserve">) din Directiva (UE) </w:t>
            </w:r>
            <w:r w:rsidRPr="006A1690">
              <w:rPr>
                <w:noProof/>
                <w:bdr w:val="none" w:sz="0" w:space="0" w:color="auto" w:frame="1"/>
              </w:rPr>
              <w:t>2017</w:t>
            </w:r>
            <w:r w:rsidRPr="009A37A1">
              <w:rPr>
                <w:noProof/>
                <w:bdr w:val="none" w:sz="0" w:space="0" w:color="auto" w:frame="1"/>
              </w:rPr>
              <w:t>/</w:t>
            </w:r>
            <w:r w:rsidRPr="006A1690">
              <w:rPr>
                <w:noProof/>
                <w:bdr w:val="none" w:sz="0" w:space="0" w:color="auto" w:frame="1"/>
              </w:rPr>
              <w:t>1132</w:t>
            </w:r>
            <w:r w:rsidRPr="009A37A1">
              <w:rPr>
                <w:noProof/>
                <w:bdr w:val="none" w:sz="0" w:space="0" w:color="auto" w:frame="1"/>
              </w:rPr>
              <w:t xml:space="preserve">. </w:t>
            </w:r>
          </w:p>
          <w:p w14:paraId="474A1D69" w14:textId="77777777" w:rsidR="00970ABB" w:rsidRPr="009A37A1" w:rsidRDefault="00DC1A20" w:rsidP="00554559">
            <w:pPr>
              <w:pStyle w:val="ListParagraph"/>
              <w:numPr>
                <w:ilvl w:val="1"/>
                <w:numId w:val="56"/>
              </w:numPr>
              <w:spacing w:line="278" w:lineRule="auto"/>
              <w:ind w:left="993" w:hanging="426"/>
              <w:contextualSpacing w:val="0"/>
              <w:outlineLvl w:val="1"/>
              <w:rPr>
                <w:noProof/>
                <w:color w:val="1F1F1F"/>
                <w:bdr w:val="none" w:sz="0" w:space="0" w:color="auto" w:frame="1"/>
              </w:rPr>
            </w:pPr>
            <w:r w:rsidRPr="009A37A1">
              <w:rPr>
                <w:noProof/>
                <w:color w:val="1F1F1F"/>
                <w:bdr w:val="none" w:sz="0" w:space="0" w:color="auto" w:frame="1"/>
              </w:rPr>
              <w:t xml:space="preserve">Comisia și statele membre se asigură că schimburile de informații și disponibilitatea copiilor digitale ale documentelor și informațiilor prin intermediul BRIS în temeiul Directivei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se aplică societăților EU Inc., cu excepția cazului în care prezentul regulament prevede norme specifice. Comisia modifică Regulamentul de punere în aplicare </w:t>
            </w:r>
            <w:r w:rsidRPr="006A1690">
              <w:rPr>
                <w:noProof/>
                <w:color w:val="1F1F1F"/>
                <w:bdr w:val="none" w:sz="0" w:space="0" w:color="auto" w:frame="1"/>
              </w:rPr>
              <w:t>2021</w:t>
            </w:r>
            <w:r w:rsidRPr="009A37A1">
              <w:rPr>
                <w:noProof/>
                <w:color w:val="1F1F1F"/>
                <w:bdr w:val="none" w:sz="0" w:space="0" w:color="auto" w:frame="1"/>
              </w:rPr>
              <w:t>/</w:t>
            </w:r>
            <w:r w:rsidRPr="006A1690">
              <w:rPr>
                <w:noProof/>
                <w:color w:val="1F1F1F"/>
                <w:bdr w:val="none" w:sz="0" w:space="0" w:color="auto" w:frame="1"/>
              </w:rPr>
              <w:t>1042</w:t>
            </w:r>
            <w:r w:rsidRPr="009A37A1">
              <w:rPr>
                <w:noProof/>
                <w:color w:val="1F1F1F"/>
                <w:bdr w:val="none" w:sz="0" w:space="0" w:color="auto" w:frame="1"/>
              </w:rPr>
              <w:t xml:space="preserve"> pentru a extinde aplicarea acestuia la societățile EU Inc.</w:t>
            </w:r>
          </w:p>
          <w:p w14:paraId="01570DC1" w14:textId="77777777" w:rsidR="009B516F" w:rsidRPr="009A37A1" w:rsidRDefault="00237E70" w:rsidP="00554559">
            <w:pPr>
              <w:pStyle w:val="ListParagraph"/>
              <w:numPr>
                <w:ilvl w:val="1"/>
                <w:numId w:val="56"/>
              </w:numPr>
              <w:spacing w:line="278" w:lineRule="auto"/>
              <w:ind w:left="992" w:hanging="425"/>
              <w:contextualSpacing w:val="0"/>
              <w:outlineLvl w:val="1"/>
              <w:rPr>
                <w:bCs/>
                <w:noProof/>
                <w:color w:val="1F1F1F"/>
                <w:bdr w:val="none" w:sz="0" w:space="0" w:color="auto" w:frame="1"/>
              </w:rPr>
            </w:pPr>
            <w:r w:rsidRPr="009A37A1">
              <w:rPr>
                <w:noProof/>
                <w:color w:val="1F1F1F"/>
                <w:bdr w:val="none" w:sz="0" w:space="0" w:color="auto" w:frame="1"/>
              </w:rPr>
              <w:t>Prin intermediul unui act de punere în aplicare, până la [</w:t>
            </w:r>
            <w:r w:rsidRPr="00560080">
              <w:rPr>
                <w:i/>
                <w:noProof/>
                <w:color w:val="1F1F1F"/>
                <w:bdr w:val="none" w:sz="0" w:space="0" w:color="auto" w:frame="1"/>
              </w:rPr>
              <w:t>OP:</w:t>
            </w:r>
            <w:r w:rsidRPr="009A37A1">
              <w:rPr>
                <w:noProof/>
                <w:color w:val="1F1F1F"/>
                <w:bdr w:val="none" w:sz="0" w:space="0" w:color="auto" w:frame="1"/>
              </w:rPr>
              <w:t xml:space="preserve"> </w:t>
            </w:r>
            <w:r w:rsidRPr="00560080">
              <w:rPr>
                <w:i/>
                <w:noProof/>
                <w:color w:val="1F1F1F"/>
                <w:bdr w:val="none" w:sz="0" w:space="0" w:color="auto" w:frame="1"/>
              </w:rPr>
              <w:t>ultima zi a celei de a noua luni de la data intrării în vigoare a prezentului Regulament</w:t>
            </w:r>
            <w:r w:rsidRPr="009A37A1">
              <w:rPr>
                <w:noProof/>
                <w:color w:val="1F1F1F"/>
                <w:bdr w:val="none" w:sz="0" w:space="0" w:color="auto" w:frame="1"/>
              </w:rPr>
              <w:t>], Comisia prevede următoarele:</w:t>
            </w:r>
          </w:p>
          <w:p w14:paraId="03B758F8" w14:textId="77777777" w:rsidR="009B516F" w:rsidRPr="009A37A1" w:rsidRDefault="009B516F" w:rsidP="00554559">
            <w:pPr>
              <w:pStyle w:val="ListParagraph"/>
              <w:numPr>
                <w:ilvl w:val="1"/>
                <w:numId w:val="57"/>
              </w:numPr>
              <w:spacing w:line="278" w:lineRule="auto"/>
              <w:ind w:left="1616" w:hanging="357"/>
              <w:contextualSpacing w:val="0"/>
              <w:outlineLvl w:val="1"/>
              <w:rPr>
                <w:bCs/>
                <w:noProof/>
                <w:color w:val="1F1F1F"/>
                <w:bdr w:val="none" w:sz="0" w:space="0" w:color="auto" w:frame="1"/>
              </w:rPr>
            </w:pPr>
            <w:r w:rsidRPr="009A37A1">
              <w:rPr>
                <w:noProof/>
                <w:color w:val="1F1F1F"/>
                <w:bdr w:val="none" w:sz="0" w:space="0" w:color="auto" w:frame="1"/>
              </w:rPr>
              <w:t>crearea modelelor multilingve ale UE, inclusiv a specificațiilor tehnice și a listei detaliate de date, astfel cum se menționează la articolul </w:t>
            </w:r>
            <w:r w:rsidRPr="006A1690">
              <w:rPr>
                <w:noProof/>
                <w:color w:val="1F1F1F"/>
                <w:bdr w:val="none" w:sz="0" w:space="0" w:color="auto" w:frame="1"/>
              </w:rPr>
              <w:t>8</w:t>
            </w:r>
            <w:r w:rsidRPr="009A37A1">
              <w:rPr>
                <w:noProof/>
                <w:color w:val="1F1F1F"/>
                <w:bdr w:val="none" w:sz="0" w:space="0" w:color="auto" w:frame="1"/>
              </w:rPr>
              <w:t>;</w:t>
            </w:r>
          </w:p>
          <w:p w14:paraId="2BDCC9E2" w14:textId="77777777" w:rsidR="00376036" w:rsidRPr="009A37A1" w:rsidRDefault="009B516F" w:rsidP="00554559">
            <w:pPr>
              <w:pStyle w:val="ListParagraph"/>
              <w:numPr>
                <w:ilvl w:val="1"/>
                <w:numId w:val="57"/>
              </w:numPr>
              <w:spacing w:line="278" w:lineRule="auto"/>
              <w:ind w:left="1616" w:hanging="357"/>
              <w:contextualSpacing w:val="0"/>
              <w:outlineLvl w:val="1"/>
              <w:rPr>
                <w:bCs/>
                <w:noProof/>
                <w:color w:val="1F1F1F"/>
                <w:bdr w:val="none" w:sz="0" w:space="0" w:color="auto" w:frame="1"/>
              </w:rPr>
            </w:pPr>
            <w:r w:rsidRPr="009A37A1">
              <w:rPr>
                <w:noProof/>
                <w:color w:val="1F1F1F"/>
                <w:bdr w:val="none" w:sz="0" w:space="0" w:color="auto" w:frame="1"/>
              </w:rPr>
              <w:t>crearea formularelor multilingve de cerere menționate la articolul </w:t>
            </w:r>
            <w:r w:rsidRPr="006A1690">
              <w:rPr>
                <w:noProof/>
                <w:color w:val="1F1F1F"/>
                <w:bdr w:val="none" w:sz="0" w:space="0" w:color="auto" w:frame="1"/>
              </w:rPr>
              <w:t>13</w:t>
            </w:r>
            <w:r w:rsidRPr="009A37A1">
              <w:rPr>
                <w:noProof/>
                <w:color w:val="1F1F1F"/>
                <w:bdr w:val="none" w:sz="0" w:space="0" w:color="auto" w:frame="1"/>
              </w:rPr>
              <w:t xml:space="preserve"> și la articolul </w:t>
            </w:r>
            <w:r w:rsidRPr="006A1690">
              <w:rPr>
                <w:noProof/>
                <w:color w:val="1F1F1F"/>
                <w:bdr w:val="none" w:sz="0" w:space="0" w:color="auto" w:frame="1"/>
              </w:rPr>
              <w:t>38</w:t>
            </w:r>
            <w:r w:rsidRPr="009A37A1">
              <w:rPr>
                <w:noProof/>
                <w:color w:val="1F1F1F"/>
                <w:bdr w:val="none" w:sz="0" w:space="0" w:color="auto" w:frame="1"/>
              </w:rPr>
              <w:t xml:space="preserve">, </w:t>
            </w:r>
            <w:r w:rsidRPr="009A37A1">
              <w:rPr>
                <w:noProof/>
              </w:rPr>
              <w:t>verificarea automată menționată la articolul </w:t>
            </w:r>
            <w:r w:rsidRPr="006A1690">
              <w:rPr>
                <w:noProof/>
              </w:rPr>
              <w:t>13</w:t>
            </w:r>
            <w:r w:rsidRPr="009A37A1">
              <w:rPr>
                <w:noProof/>
              </w:rPr>
              <w:t xml:space="preserve"> alineatul (</w:t>
            </w:r>
            <w:r w:rsidRPr="006A1690">
              <w:rPr>
                <w:noProof/>
              </w:rPr>
              <w:t>7</w:t>
            </w:r>
            <w:r w:rsidRPr="009A37A1">
              <w:rPr>
                <w:noProof/>
              </w:rPr>
              <w:t xml:space="preserve">), </w:t>
            </w:r>
            <w:r w:rsidRPr="009A37A1">
              <w:rPr>
                <w:noProof/>
                <w:color w:val="1F1F1F"/>
                <w:bdr w:val="none" w:sz="0" w:space="0" w:color="auto" w:frame="1"/>
              </w:rPr>
              <w:t>inclusiv specificațiile tehnice și lista detaliată a datelor;</w:t>
            </w:r>
          </w:p>
          <w:p w14:paraId="5039B362" w14:textId="77777777" w:rsidR="009B516F" w:rsidRPr="009A37A1" w:rsidRDefault="00323B20" w:rsidP="00554559">
            <w:pPr>
              <w:pStyle w:val="ListParagraph"/>
              <w:numPr>
                <w:ilvl w:val="1"/>
                <w:numId w:val="57"/>
              </w:numPr>
              <w:spacing w:line="278" w:lineRule="auto"/>
              <w:ind w:left="1616" w:hanging="357"/>
              <w:contextualSpacing w:val="0"/>
              <w:outlineLvl w:val="1"/>
              <w:rPr>
                <w:bCs/>
                <w:noProof/>
                <w:color w:val="1F1F1F"/>
                <w:bdr w:val="none" w:sz="0" w:space="0" w:color="auto" w:frame="1"/>
              </w:rPr>
            </w:pPr>
            <w:r w:rsidRPr="009A37A1">
              <w:rPr>
                <w:noProof/>
                <w:color w:val="1F1F1F"/>
                <w:bdr w:val="none" w:sz="0" w:space="0" w:color="auto" w:frame="1"/>
              </w:rPr>
              <w:t xml:space="preserve">lista detaliată a datelor care trebuie transmise pentru schimbul de informații între registre și disponibilitatea documentelor și a informațiilor prin intermediul BRIS, astfel cum se menționează la articolul </w:t>
            </w:r>
            <w:r w:rsidRPr="006A1690">
              <w:rPr>
                <w:noProof/>
                <w:color w:val="1F1F1F"/>
                <w:bdr w:val="none" w:sz="0" w:space="0" w:color="auto" w:frame="1"/>
              </w:rPr>
              <w:t>15</w:t>
            </w:r>
            <w:r w:rsidRPr="009A37A1">
              <w:rPr>
                <w:noProof/>
                <w:color w:val="1F1F1F"/>
                <w:bdr w:val="none" w:sz="0" w:space="0" w:color="auto" w:frame="1"/>
              </w:rPr>
              <w:t xml:space="preserve"> alineatul (</w:t>
            </w:r>
            <w:r w:rsidRPr="006A1690">
              <w:rPr>
                <w:noProof/>
                <w:color w:val="1F1F1F"/>
                <w:bdr w:val="none" w:sz="0" w:space="0" w:color="auto" w:frame="1"/>
              </w:rPr>
              <w:t>3</w:t>
            </w:r>
            <w:r w:rsidRPr="009A37A1">
              <w:rPr>
                <w:noProof/>
                <w:color w:val="1F1F1F"/>
                <w:bdr w:val="none" w:sz="0" w:space="0" w:color="auto" w:frame="1"/>
              </w:rPr>
              <w:t xml:space="preserve">), la articolul </w:t>
            </w:r>
            <w:r w:rsidRPr="006A1690">
              <w:rPr>
                <w:noProof/>
                <w:color w:val="1F1F1F"/>
                <w:bdr w:val="none" w:sz="0" w:space="0" w:color="auto" w:frame="1"/>
              </w:rPr>
              <w:t>19</w:t>
            </w:r>
            <w:r w:rsidRPr="009A37A1">
              <w:rPr>
                <w:noProof/>
                <w:color w:val="1F1F1F"/>
                <w:bdr w:val="none" w:sz="0" w:space="0" w:color="auto" w:frame="1"/>
              </w:rPr>
              <w:t xml:space="preserve"> alineatul (</w:t>
            </w:r>
            <w:r w:rsidRPr="006A1690">
              <w:rPr>
                <w:noProof/>
                <w:color w:val="1F1F1F"/>
                <w:bdr w:val="none" w:sz="0" w:space="0" w:color="auto" w:frame="1"/>
              </w:rPr>
              <w:t>3</w:t>
            </w:r>
            <w:r w:rsidRPr="009A37A1">
              <w:rPr>
                <w:noProof/>
                <w:color w:val="1F1F1F"/>
                <w:bdr w:val="none" w:sz="0" w:space="0" w:color="auto" w:frame="1"/>
              </w:rPr>
              <w:t xml:space="preserve">), la articolul </w:t>
            </w:r>
            <w:r w:rsidRPr="006A1690">
              <w:rPr>
                <w:noProof/>
                <w:color w:val="1F1F1F"/>
                <w:bdr w:val="none" w:sz="0" w:space="0" w:color="auto" w:frame="1"/>
              </w:rPr>
              <w:t>26</w:t>
            </w:r>
            <w:r w:rsidRPr="009A37A1">
              <w:rPr>
                <w:noProof/>
                <w:color w:val="1F1F1F"/>
                <w:bdr w:val="none" w:sz="0" w:space="0" w:color="auto" w:frame="1"/>
              </w:rPr>
              <w:t xml:space="preserve">, la articolul </w:t>
            </w:r>
            <w:r w:rsidRPr="006A1690">
              <w:rPr>
                <w:noProof/>
                <w:color w:val="1F1F1F"/>
                <w:bdr w:val="none" w:sz="0" w:space="0" w:color="auto" w:frame="1"/>
              </w:rPr>
              <w:t>38</w:t>
            </w:r>
            <w:r w:rsidRPr="009A37A1">
              <w:rPr>
                <w:noProof/>
                <w:color w:val="1F1F1F"/>
                <w:bdr w:val="none" w:sz="0" w:space="0" w:color="auto" w:frame="1"/>
              </w:rPr>
              <w:t xml:space="preserve"> alineatul (</w:t>
            </w:r>
            <w:r w:rsidRPr="006A1690">
              <w:rPr>
                <w:noProof/>
                <w:color w:val="1F1F1F"/>
                <w:bdr w:val="none" w:sz="0" w:space="0" w:color="auto" w:frame="1"/>
              </w:rPr>
              <w:t>4</w:t>
            </w:r>
            <w:r w:rsidRPr="009A37A1">
              <w:rPr>
                <w:noProof/>
                <w:color w:val="1F1F1F"/>
                <w:bdr w:val="none" w:sz="0" w:space="0" w:color="auto" w:frame="1"/>
              </w:rPr>
              <w:t xml:space="preserve">) și la articolul </w:t>
            </w:r>
            <w:r w:rsidRPr="006A1690">
              <w:rPr>
                <w:noProof/>
                <w:color w:val="1F1F1F"/>
                <w:bdr w:val="none" w:sz="0" w:space="0" w:color="auto" w:frame="1"/>
              </w:rPr>
              <w:t>40</w:t>
            </w:r>
            <w:r w:rsidRPr="009A37A1">
              <w:rPr>
                <w:noProof/>
                <w:color w:val="1F1F1F"/>
                <w:bdr w:val="none" w:sz="0" w:space="0" w:color="auto" w:frame="1"/>
              </w:rPr>
              <w:t>;</w:t>
            </w:r>
          </w:p>
          <w:p w14:paraId="50A38DB4" w14:textId="77777777" w:rsidR="00867751" w:rsidRPr="009A37A1" w:rsidRDefault="009B516F" w:rsidP="00554559">
            <w:pPr>
              <w:pStyle w:val="ListParagraph"/>
              <w:numPr>
                <w:ilvl w:val="1"/>
                <w:numId w:val="57"/>
              </w:numPr>
              <w:spacing w:line="278" w:lineRule="auto"/>
              <w:outlineLvl w:val="1"/>
              <w:rPr>
                <w:bCs/>
                <w:noProof/>
                <w:color w:val="1F1F1F"/>
                <w:bdr w:val="none" w:sz="0" w:space="0" w:color="auto" w:frame="1"/>
              </w:rPr>
            </w:pPr>
            <w:r w:rsidRPr="009A37A1">
              <w:rPr>
                <w:noProof/>
                <w:color w:val="1F1F1F"/>
                <w:bdr w:val="none" w:sz="0" w:space="0" w:color="auto" w:frame="1"/>
              </w:rPr>
              <w:t xml:space="preserve">specificațiile tehnice privind compatibilitatea dintre certificatul de societate din UE și procura UE, menționate la articolele </w:t>
            </w:r>
            <w:r w:rsidRPr="006A1690">
              <w:rPr>
                <w:noProof/>
                <w:color w:val="1F1F1F"/>
                <w:bdr w:val="none" w:sz="0" w:space="0" w:color="auto" w:frame="1"/>
              </w:rPr>
              <w:t>30</w:t>
            </w:r>
            <w:r w:rsidRPr="009A37A1">
              <w:rPr>
                <w:noProof/>
                <w:color w:val="1F1F1F"/>
                <w:bdr w:val="none" w:sz="0" w:space="0" w:color="auto" w:frame="1"/>
              </w:rPr>
              <w:t xml:space="preserve"> și </w:t>
            </w:r>
            <w:r w:rsidRPr="006A1690">
              <w:rPr>
                <w:noProof/>
                <w:color w:val="1F1F1F"/>
                <w:bdr w:val="none" w:sz="0" w:space="0" w:color="auto" w:frame="1"/>
              </w:rPr>
              <w:t>31</w:t>
            </w:r>
            <w:r w:rsidRPr="009A37A1">
              <w:rPr>
                <w:noProof/>
                <w:color w:val="1F1F1F"/>
                <w:bdr w:val="none" w:sz="0" w:space="0" w:color="auto" w:frame="1"/>
              </w:rPr>
              <w:t>, cu portofelele pentru întreprinderi menționate în [</w:t>
            </w:r>
            <w:r w:rsidRPr="00560080">
              <w:rPr>
                <w:i/>
                <w:noProof/>
                <w:color w:val="1F1F1F"/>
                <w:bdr w:val="none" w:sz="0" w:space="0" w:color="auto" w:frame="1"/>
              </w:rPr>
              <w:t>OP: trimitere la Propunerea de regulament al Parlamentului European și al Consiliului privind instituirea portofelelor europene pentru întreprinderi</w:t>
            </w:r>
            <w:r w:rsidRPr="009A37A1">
              <w:rPr>
                <w:noProof/>
                <w:color w:val="1F1F1F"/>
                <w:bdr w:val="none" w:sz="0" w:space="0" w:color="auto" w:frame="1"/>
              </w:rPr>
              <w:t>].</w:t>
            </w:r>
          </w:p>
          <w:p w14:paraId="2D80257B" w14:textId="77777777" w:rsidR="00AC3A94" w:rsidRPr="009A37A1" w:rsidRDefault="00AC3A94" w:rsidP="00DB5DC7">
            <w:pPr>
              <w:pStyle w:val="ListParagraph"/>
              <w:spacing w:line="278" w:lineRule="auto"/>
              <w:ind w:left="900"/>
              <w:contextualSpacing w:val="0"/>
              <w:outlineLvl w:val="1"/>
              <w:rPr>
                <w:noProof/>
              </w:rPr>
            </w:pPr>
          </w:p>
          <w:p w14:paraId="282AB986" w14:textId="77777777" w:rsidR="00981518" w:rsidRPr="00560080" w:rsidRDefault="00981518" w:rsidP="00F425AE">
            <w:pPr>
              <w:spacing w:line="278" w:lineRule="auto"/>
              <w:jc w:val="center"/>
              <w:outlineLvl w:val="1"/>
              <w:rPr>
                <w:b/>
                <w:i/>
                <w:noProof/>
                <w:color w:val="1F1F1F"/>
                <w:bdr w:val="none" w:sz="0" w:space="0" w:color="auto" w:frame="1"/>
              </w:rPr>
            </w:pPr>
            <w:r w:rsidRPr="00560080">
              <w:rPr>
                <w:b/>
                <w:noProof/>
                <w:color w:val="1F1F1F"/>
                <w:bdr w:val="none" w:sz="0" w:space="0" w:color="auto" w:frame="1"/>
              </w:rPr>
              <w:t>CAPITOLUL IV -</w:t>
            </w:r>
            <w:r w:rsidRPr="009A37A1">
              <w:rPr>
                <w:noProof/>
                <w:color w:val="1F1F1F"/>
                <w:bdr w:val="none" w:sz="0" w:space="0" w:color="auto" w:frame="1"/>
              </w:rPr>
              <w:t xml:space="preserve"> </w:t>
            </w:r>
            <w:r w:rsidRPr="00560080">
              <w:rPr>
                <w:b/>
                <w:caps/>
                <w:noProof/>
                <w:color w:val="1F1F1F"/>
                <w:bdr w:val="none" w:sz="0" w:space="0" w:color="auto" w:frame="1"/>
              </w:rPr>
              <w:t>Sucursale transfrontaliere</w:t>
            </w:r>
          </w:p>
          <w:p w14:paraId="0A1C1B5B" w14:textId="77777777" w:rsidR="00981518" w:rsidRPr="00560080" w:rsidRDefault="00981518" w:rsidP="00F425AE">
            <w:pPr>
              <w:spacing w:line="278" w:lineRule="auto"/>
              <w:jc w:val="center"/>
              <w:outlineLvl w:val="1"/>
              <w:rPr>
                <w:b/>
                <w:noProof/>
                <w:color w:val="1F1F1F"/>
                <w:bdr w:val="none" w:sz="0" w:space="0" w:color="auto" w:frame="1"/>
              </w:rPr>
            </w:pPr>
            <w:r w:rsidRPr="00560080">
              <w:rPr>
                <w:b/>
                <w:noProof/>
                <w:color w:val="1F1F1F"/>
                <w:bdr w:val="none" w:sz="0" w:space="0" w:color="auto" w:frame="1"/>
              </w:rPr>
              <w:t xml:space="preserve">Articolul 36 </w:t>
            </w:r>
          </w:p>
          <w:p w14:paraId="73522515" w14:textId="77777777" w:rsidR="00981518" w:rsidRPr="009A37A1" w:rsidRDefault="00981518" w:rsidP="00F425AE">
            <w:pPr>
              <w:spacing w:line="278" w:lineRule="auto"/>
              <w:jc w:val="center"/>
              <w:outlineLvl w:val="1"/>
              <w:rPr>
                <w:noProof/>
                <w:color w:val="1F1F1F"/>
                <w:bdr w:val="none" w:sz="0" w:space="0" w:color="auto" w:frame="1"/>
              </w:rPr>
            </w:pPr>
            <w:r w:rsidRPr="00560080">
              <w:rPr>
                <w:b/>
                <w:i/>
                <w:noProof/>
                <w:color w:val="1F1F1F"/>
                <w:bdr w:val="none" w:sz="0" w:space="0" w:color="auto" w:frame="1"/>
              </w:rPr>
              <w:t>Principii generale</w:t>
            </w:r>
          </w:p>
          <w:p w14:paraId="31658B38" w14:textId="77777777" w:rsidR="00981518" w:rsidRPr="009A37A1" w:rsidRDefault="00981518" w:rsidP="00554559">
            <w:pPr>
              <w:pStyle w:val="ListParagraph"/>
              <w:numPr>
                <w:ilvl w:val="1"/>
                <w:numId w:val="58"/>
              </w:numPr>
              <w:spacing w:before="0" w:line="276" w:lineRule="auto"/>
              <w:ind w:left="993" w:hanging="284"/>
              <w:contextualSpacing w:val="0"/>
              <w:outlineLvl w:val="1"/>
              <w:rPr>
                <w:noProof/>
                <w:color w:val="1F1F1F"/>
                <w:bdr w:val="none" w:sz="0" w:space="0" w:color="auto" w:frame="1"/>
              </w:rPr>
            </w:pPr>
            <w:r w:rsidRPr="009A37A1">
              <w:rPr>
                <w:noProof/>
                <w:color w:val="1F1F1F"/>
                <w:bdr w:val="none" w:sz="0" w:space="0" w:color="auto" w:frame="1"/>
              </w:rPr>
              <w:t xml:space="preserve">O societate EU Inc. care este înregistrată într-un stat membru poate deschide o sucursală într-un alt stat membru. </w:t>
            </w:r>
          </w:p>
          <w:p w14:paraId="1F9AAF19" w14:textId="77777777" w:rsidR="00981518" w:rsidRPr="009A37A1" w:rsidRDefault="00981518" w:rsidP="00554559">
            <w:pPr>
              <w:pStyle w:val="ListParagraph"/>
              <w:numPr>
                <w:ilvl w:val="1"/>
                <w:numId w:val="58"/>
              </w:numPr>
              <w:spacing w:before="0" w:line="276" w:lineRule="auto"/>
              <w:ind w:left="993" w:hanging="284"/>
              <w:contextualSpacing w:val="0"/>
              <w:outlineLvl w:val="1"/>
              <w:rPr>
                <w:noProof/>
                <w:color w:val="1F1F1F"/>
                <w:bdr w:val="none" w:sz="0" w:space="0" w:color="auto" w:frame="1"/>
              </w:rPr>
            </w:pPr>
            <w:r w:rsidRPr="009A37A1">
              <w:rPr>
                <w:noProof/>
                <w:color w:val="1F1F1F"/>
                <w:bdr w:val="none" w:sz="0" w:space="0" w:color="auto" w:frame="1"/>
              </w:rPr>
              <w:t xml:space="preserve">Fiecare sucursală a unei societăți EU Inc. trebuie să fie înregistrată în registrul comerțului din statul membru în care urmează să fie deschisă sucursala respectivă. </w:t>
            </w:r>
          </w:p>
          <w:p w14:paraId="0C3C1E10" w14:textId="77777777" w:rsidR="00981518" w:rsidRPr="009A37A1" w:rsidRDefault="00981518">
            <w:pPr>
              <w:pStyle w:val="ListParagraph"/>
              <w:spacing w:line="276" w:lineRule="auto"/>
              <w:contextualSpacing w:val="0"/>
              <w:outlineLvl w:val="1"/>
              <w:rPr>
                <w:noProof/>
                <w:color w:val="1F1F1F"/>
                <w:bdr w:val="none" w:sz="0" w:space="0" w:color="auto" w:frame="1"/>
                <w:lang w:eastAsia="en-IE"/>
              </w:rPr>
            </w:pPr>
          </w:p>
          <w:p w14:paraId="795A0654" w14:textId="77777777" w:rsidR="00981518" w:rsidRPr="00560080" w:rsidRDefault="00981518">
            <w:pPr>
              <w:jc w:val="center"/>
              <w:outlineLvl w:val="1"/>
              <w:rPr>
                <w:b/>
                <w:noProof/>
                <w:color w:val="1F1F1F"/>
                <w:bdr w:val="none" w:sz="0" w:space="0" w:color="auto" w:frame="1"/>
              </w:rPr>
            </w:pPr>
            <w:r w:rsidRPr="00560080">
              <w:rPr>
                <w:b/>
                <w:noProof/>
                <w:color w:val="1F1F1F"/>
                <w:bdr w:val="none" w:sz="0" w:space="0" w:color="auto" w:frame="1"/>
              </w:rPr>
              <w:t xml:space="preserve">Articolul 37 </w:t>
            </w:r>
          </w:p>
          <w:p w14:paraId="0DB1BF67"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Înregistrarea sucursalelor</w:t>
            </w:r>
          </w:p>
          <w:p w14:paraId="770881B2" w14:textId="77777777" w:rsidR="00981518" w:rsidRPr="009A37A1" w:rsidRDefault="00981518" w:rsidP="00554559">
            <w:pPr>
              <w:pStyle w:val="ListParagraph"/>
              <w:numPr>
                <w:ilvl w:val="1"/>
                <w:numId w:val="59"/>
              </w:numPr>
              <w:spacing w:before="0" w:line="278" w:lineRule="auto"/>
              <w:ind w:left="993" w:hanging="284"/>
              <w:contextualSpacing w:val="0"/>
              <w:outlineLvl w:val="1"/>
              <w:rPr>
                <w:noProof/>
                <w:color w:val="1F1F1F"/>
                <w:bdr w:val="none" w:sz="0" w:space="0" w:color="auto" w:frame="1"/>
              </w:rPr>
            </w:pPr>
            <w:r w:rsidRPr="009A37A1">
              <w:rPr>
                <w:noProof/>
                <w:color w:val="1F1F1F"/>
                <w:bdr w:val="none" w:sz="0" w:space="0" w:color="auto" w:frame="1"/>
              </w:rPr>
              <w:t>O societate EU Inc. poate înregistra o sucursală într-un alt stat membru prin intermediul interfeței centrale a UE utilizând formularul de cerere menționat la articolul </w:t>
            </w:r>
            <w:r w:rsidRPr="006A1690">
              <w:rPr>
                <w:noProof/>
                <w:color w:val="1F1F1F"/>
              </w:rPr>
              <w:t>38</w:t>
            </w:r>
            <w:r w:rsidRPr="009A37A1">
              <w:rPr>
                <w:noProof/>
                <w:color w:val="1F1F1F"/>
              </w:rPr>
              <w:t xml:space="preserve"> </w:t>
            </w:r>
            <w:r w:rsidRPr="009A37A1">
              <w:rPr>
                <w:noProof/>
                <w:color w:val="1F1F1F"/>
                <w:bdr w:val="none" w:sz="0" w:space="0" w:color="auto" w:frame="1"/>
              </w:rPr>
              <w:t>și respectând termenele și plafonul costurilor prevăzute la articolul </w:t>
            </w:r>
            <w:r w:rsidRPr="006A1690">
              <w:rPr>
                <w:noProof/>
                <w:color w:val="1F1F1F"/>
                <w:bdr w:val="none" w:sz="0" w:space="0" w:color="auto" w:frame="1"/>
              </w:rPr>
              <w:t>16</w:t>
            </w:r>
            <w:r w:rsidRPr="009A37A1">
              <w:rPr>
                <w:noProof/>
                <w:color w:val="1F1F1F"/>
                <w:bdr w:val="none" w:sz="0" w:space="0" w:color="auto" w:frame="1"/>
              </w:rPr>
              <w:t xml:space="preserve"> alineatul (</w:t>
            </w:r>
            <w:r w:rsidRPr="006A1690">
              <w:rPr>
                <w:noProof/>
                <w:color w:val="1F1F1F"/>
                <w:bdr w:val="none" w:sz="0" w:space="0" w:color="auto" w:frame="1"/>
              </w:rPr>
              <w:t>2</w:t>
            </w:r>
            <w:r w:rsidRPr="009A37A1">
              <w:rPr>
                <w:noProof/>
                <w:color w:val="1F1F1F"/>
                <w:bdr w:val="none" w:sz="0" w:space="0" w:color="auto" w:frame="1"/>
              </w:rPr>
              <w:t xml:space="preserve">). </w:t>
            </w:r>
          </w:p>
          <w:p w14:paraId="1C647B1C" w14:textId="77777777" w:rsidR="00981518" w:rsidRPr="009A37A1" w:rsidRDefault="00981518" w:rsidP="00554559">
            <w:pPr>
              <w:pStyle w:val="ListParagraph"/>
              <w:numPr>
                <w:ilvl w:val="1"/>
                <w:numId w:val="59"/>
              </w:numPr>
              <w:spacing w:before="0" w:line="278" w:lineRule="auto"/>
              <w:ind w:left="993" w:hanging="284"/>
              <w:contextualSpacing w:val="0"/>
              <w:outlineLvl w:val="1"/>
              <w:rPr>
                <w:noProof/>
                <w:color w:val="1F1F1F"/>
                <w:bdr w:val="none" w:sz="0" w:space="0" w:color="auto" w:frame="1"/>
              </w:rPr>
            </w:pPr>
            <w:r w:rsidRPr="009A37A1">
              <w:rPr>
                <w:noProof/>
                <w:color w:val="1F1F1F"/>
                <w:bdr w:val="none" w:sz="0" w:space="0" w:color="auto" w:frame="1"/>
              </w:rPr>
              <w:t xml:space="preserve">O societate EU Inc. poate înregistra integral online o sucursală într-un alt stat membru la registrul național al comerțului din statul membru respectiv, </w:t>
            </w:r>
            <w:r w:rsidRPr="009A37A1">
              <w:rPr>
                <w:noProof/>
                <w:color w:val="1F1F1F"/>
              </w:rPr>
              <w:t xml:space="preserve">utilizând </w:t>
            </w:r>
            <w:r w:rsidRPr="009A37A1">
              <w:rPr>
                <w:noProof/>
                <w:color w:val="1F1F1F"/>
                <w:bdr w:val="none" w:sz="0" w:space="0" w:color="auto" w:frame="1"/>
              </w:rPr>
              <w:t>formularul de cerere menționat la articolul </w:t>
            </w:r>
            <w:r w:rsidRPr="006A1690">
              <w:rPr>
                <w:noProof/>
                <w:color w:val="1F1F1F"/>
                <w:bdr w:val="none" w:sz="0" w:space="0" w:color="auto" w:frame="1"/>
              </w:rPr>
              <w:t>38</w:t>
            </w:r>
            <w:r w:rsidRPr="009A37A1">
              <w:rPr>
                <w:noProof/>
                <w:color w:val="1F1F1F"/>
              </w:rPr>
              <w:t xml:space="preserve">, </w:t>
            </w:r>
            <w:r w:rsidRPr="009A37A1">
              <w:rPr>
                <w:noProof/>
                <w:color w:val="1F1F1F"/>
                <w:bdr w:val="none" w:sz="0" w:space="0" w:color="auto" w:frame="1"/>
              </w:rPr>
              <w:t>în conformitate cu articolul </w:t>
            </w:r>
            <w:r w:rsidRPr="006A1690">
              <w:rPr>
                <w:noProof/>
                <w:color w:val="1F1F1F"/>
                <w:bdr w:val="none" w:sz="0" w:space="0" w:color="auto" w:frame="1"/>
              </w:rPr>
              <w:t>28</w:t>
            </w:r>
            <w:r w:rsidRPr="009A37A1">
              <w:rPr>
                <w:noProof/>
                <w:color w:val="1F1F1F"/>
                <w:bdr w:val="none" w:sz="0" w:space="0" w:color="auto" w:frame="1"/>
              </w:rPr>
              <w:t>a alineatul (</w:t>
            </w:r>
            <w:r w:rsidRPr="006A1690">
              <w:rPr>
                <w:noProof/>
                <w:color w:val="1F1F1F"/>
                <w:bdr w:val="none" w:sz="0" w:space="0" w:color="auto" w:frame="1"/>
              </w:rPr>
              <w:t>6</w:t>
            </w:r>
            <w:r w:rsidRPr="009A37A1">
              <w:rPr>
                <w:noProof/>
                <w:color w:val="1F1F1F"/>
                <w:bdr w:val="none" w:sz="0" w:space="0" w:color="auto" w:frame="1"/>
              </w:rPr>
              <w:t xml:space="preserve">)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w:t>
            </w:r>
          </w:p>
          <w:p w14:paraId="55D394F2" w14:textId="77777777" w:rsidR="00981518" w:rsidRPr="009A37A1" w:rsidRDefault="00981518" w:rsidP="00554559">
            <w:pPr>
              <w:pStyle w:val="ListParagraph"/>
              <w:numPr>
                <w:ilvl w:val="1"/>
                <w:numId w:val="59"/>
              </w:numPr>
              <w:spacing w:before="0" w:line="278" w:lineRule="auto"/>
              <w:ind w:left="993" w:hanging="284"/>
              <w:contextualSpacing w:val="0"/>
              <w:outlineLvl w:val="1"/>
              <w:rPr>
                <w:noProof/>
                <w:color w:val="1F1F1F"/>
                <w:bdr w:val="none" w:sz="0" w:space="0" w:color="auto" w:frame="1"/>
              </w:rPr>
            </w:pPr>
            <w:r w:rsidRPr="009A37A1">
              <w:rPr>
                <w:noProof/>
                <w:color w:val="1F1F1F"/>
                <w:bdr w:val="none" w:sz="0" w:space="0" w:color="auto" w:frame="1"/>
              </w:rPr>
              <w:t>Schimbul de informații cu privire la sucursala înregistrată între registrul comerțului al sucursalei și registrul comerțului al societății EU Inc. se efectuează în conformitate cu articolul </w:t>
            </w:r>
            <w:r w:rsidRPr="006A1690">
              <w:rPr>
                <w:noProof/>
                <w:color w:val="1F1F1F"/>
                <w:bdr w:val="none" w:sz="0" w:space="0" w:color="auto" w:frame="1"/>
              </w:rPr>
              <w:t>28</w:t>
            </w:r>
            <w:r w:rsidRPr="009A37A1">
              <w:rPr>
                <w:noProof/>
                <w:color w:val="1F1F1F"/>
                <w:bdr w:val="none" w:sz="0" w:space="0" w:color="auto" w:frame="1"/>
              </w:rPr>
              <w:t>a alineatul (</w:t>
            </w:r>
            <w:r w:rsidRPr="006A1690">
              <w:rPr>
                <w:noProof/>
                <w:color w:val="1F1F1F"/>
                <w:bdr w:val="none" w:sz="0" w:space="0" w:color="auto" w:frame="1"/>
              </w:rPr>
              <w:t>7</w:t>
            </w:r>
            <w:r w:rsidRPr="009A37A1">
              <w:rPr>
                <w:noProof/>
                <w:color w:val="1F1F1F"/>
                <w:bdr w:val="none" w:sz="0" w:space="0" w:color="auto" w:frame="1"/>
              </w:rPr>
              <w:t xml:space="preserve">)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w:t>
            </w:r>
          </w:p>
          <w:p w14:paraId="3105F576" w14:textId="77777777" w:rsidR="00394D2D" w:rsidRPr="00560080" w:rsidRDefault="00394D2D">
            <w:pPr>
              <w:jc w:val="center"/>
              <w:rPr>
                <w:b/>
                <w:bCs/>
                <w:noProof/>
              </w:rPr>
            </w:pPr>
          </w:p>
          <w:p w14:paraId="4CA678C6" w14:textId="77777777" w:rsidR="00981518" w:rsidRPr="00560080" w:rsidRDefault="00981518">
            <w:pPr>
              <w:jc w:val="center"/>
              <w:rPr>
                <w:b/>
                <w:bCs/>
                <w:i/>
                <w:iCs/>
                <w:noProof/>
              </w:rPr>
            </w:pPr>
            <w:r w:rsidRPr="00560080">
              <w:rPr>
                <w:b/>
                <w:noProof/>
              </w:rPr>
              <w:t xml:space="preserve">Articolul 38 </w:t>
            </w:r>
          </w:p>
          <w:p w14:paraId="297413A8" w14:textId="77777777" w:rsidR="00981518" w:rsidRPr="009A37A1" w:rsidRDefault="00981518">
            <w:pPr>
              <w:pStyle w:val="ListParagraph"/>
              <w:ind w:left="32"/>
              <w:contextualSpacing w:val="0"/>
              <w:jc w:val="center"/>
              <w:rPr>
                <w:noProof/>
              </w:rPr>
            </w:pPr>
            <w:r w:rsidRPr="00560080">
              <w:rPr>
                <w:b/>
                <w:i/>
                <w:noProof/>
              </w:rPr>
              <w:t xml:space="preserve">Formular de cerere pentru înregistrarea unei sucursale </w:t>
            </w:r>
          </w:p>
          <w:p w14:paraId="6522D1B2" w14:textId="77777777" w:rsidR="00981518" w:rsidRPr="009A37A1" w:rsidRDefault="00EB050F" w:rsidP="00554559">
            <w:pPr>
              <w:pStyle w:val="ListParagraph"/>
              <w:numPr>
                <w:ilvl w:val="1"/>
                <w:numId w:val="60"/>
              </w:numPr>
              <w:spacing w:before="0" w:line="278" w:lineRule="auto"/>
              <w:ind w:left="993" w:hanging="391"/>
              <w:contextualSpacing w:val="0"/>
              <w:rPr>
                <w:noProof/>
              </w:rPr>
            </w:pPr>
            <w:r w:rsidRPr="009A37A1">
              <w:rPr>
                <w:noProof/>
              </w:rPr>
              <w:t>Se utilizează un formular de cerere pentru înregistrarea unei sucursale a unei societăți EU Inc. într-un alt stat membru prin intermediul interfeței centrale a UE și la registrul național al comerțului. Acesta trebuie să fie un formular digital, prelucrabil automat și să colecteze informații sub formă de date structurate.</w:t>
            </w:r>
          </w:p>
          <w:p w14:paraId="03D38650" w14:textId="3A68B08C" w:rsidR="00981518" w:rsidRPr="009A37A1" w:rsidRDefault="00981518" w:rsidP="00554559">
            <w:pPr>
              <w:pStyle w:val="ListParagraph"/>
              <w:numPr>
                <w:ilvl w:val="1"/>
                <w:numId w:val="60"/>
              </w:numPr>
              <w:spacing w:before="0" w:line="278" w:lineRule="auto"/>
              <w:ind w:left="993" w:hanging="391"/>
              <w:contextualSpacing w:val="0"/>
              <w:rPr>
                <w:noProof/>
              </w:rPr>
            </w:pPr>
            <w:r w:rsidRPr="009A37A1">
              <w:rPr>
                <w:noProof/>
              </w:rPr>
              <w:t>Formularul de cerere trebuie să fie semnat electronic de un administrator al societății EU Inc. identificat prin mijloace de identificare electronică în conformitate cu Regulamentul (UE) nr. </w:t>
            </w:r>
            <w:r w:rsidRPr="006A1690">
              <w:rPr>
                <w:noProof/>
              </w:rPr>
              <w:t>910</w:t>
            </w:r>
            <w:r w:rsidRPr="009A37A1">
              <w:rPr>
                <w:noProof/>
              </w:rPr>
              <w:t>/</w:t>
            </w:r>
            <w:r w:rsidRPr="006A1690">
              <w:rPr>
                <w:noProof/>
              </w:rPr>
              <w:t>2014</w:t>
            </w:r>
            <w:r w:rsidRPr="009A37A1">
              <w:rPr>
                <w:noProof/>
              </w:rPr>
              <w:t xml:space="preserve"> sau</w:t>
            </w:r>
            <w:r w:rsidR="00C8179E">
              <w:rPr>
                <w:noProof/>
              </w:rPr>
              <w:t xml:space="preserve"> </w:t>
            </w:r>
            <w:r w:rsidRPr="009A37A1">
              <w:rPr>
                <w:noProof/>
                <w:color w:val="1F1F1F"/>
              </w:rPr>
              <w:t>prin portofelele pentru întreprinderi menționate în [OP</w:t>
            </w:r>
            <w:r w:rsidRPr="00560080">
              <w:rPr>
                <w:i/>
                <w:noProof/>
                <w:color w:val="1F1F1F"/>
              </w:rPr>
              <w:t>: trimitere la Propunerea de regulament al Parlamentului European și al Consiliului privind instituirea portofelelor europene pentru întreprinderi</w:t>
            </w:r>
            <w:r w:rsidRPr="009A37A1">
              <w:rPr>
                <w:noProof/>
                <w:color w:val="1F1F1F"/>
              </w:rPr>
              <w:t>].</w:t>
            </w:r>
            <w:r w:rsidRPr="009A37A1">
              <w:rPr>
                <w:noProof/>
              </w:rPr>
              <w:t xml:space="preserve"> </w:t>
            </w:r>
          </w:p>
          <w:p w14:paraId="64D46D13" w14:textId="77777777" w:rsidR="00981518" w:rsidRPr="009A37A1" w:rsidRDefault="00981518" w:rsidP="00554559">
            <w:pPr>
              <w:pStyle w:val="ListParagraph"/>
              <w:numPr>
                <w:ilvl w:val="1"/>
                <w:numId w:val="60"/>
              </w:numPr>
              <w:spacing w:before="0" w:line="278" w:lineRule="auto"/>
              <w:ind w:left="993" w:hanging="391"/>
              <w:contextualSpacing w:val="0"/>
              <w:rPr>
                <w:noProof/>
              </w:rPr>
            </w:pPr>
            <w:r w:rsidRPr="009A37A1">
              <w:rPr>
                <w:noProof/>
              </w:rPr>
              <w:t>Formularul de cerere trebuie să includă informațiile menționate la articolul </w:t>
            </w:r>
            <w:r w:rsidRPr="006A1690">
              <w:rPr>
                <w:noProof/>
              </w:rPr>
              <w:t>40</w:t>
            </w:r>
            <w:r w:rsidRPr="009A37A1">
              <w:rPr>
                <w:noProof/>
              </w:rPr>
              <w:t xml:space="preserve"> alineatul (</w:t>
            </w:r>
            <w:r w:rsidRPr="006A1690">
              <w:rPr>
                <w:noProof/>
              </w:rPr>
              <w:t>2</w:t>
            </w:r>
            <w:r w:rsidRPr="009A37A1">
              <w:rPr>
                <w:noProof/>
              </w:rPr>
              <w:t xml:space="preserve">) litera (b), precum și informațiile specifice necesare pentru: </w:t>
            </w:r>
          </w:p>
          <w:p w14:paraId="44694CB7" w14:textId="77777777" w:rsidR="00963C53" w:rsidRPr="009A37A1" w:rsidRDefault="00963C53" w:rsidP="00554559">
            <w:pPr>
              <w:pStyle w:val="ListParagraph"/>
              <w:numPr>
                <w:ilvl w:val="1"/>
                <w:numId w:val="61"/>
              </w:numPr>
              <w:spacing w:before="0" w:line="278" w:lineRule="auto"/>
              <w:rPr>
                <w:noProof/>
              </w:rPr>
            </w:pPr>
            <w:r w:rsidRPr="009A37A1">
              <w:rPr>
                <w:noProof/>
              </w:rPr>
              <w:t>emiterea codului de identificare fiscală, a TIN pentru sucursală;</w:t>
            </w:r>
          </w:p>
          <w:p w14:paraId="16B0E804" w14:textId="77777777" w:rsidR="00963C53" w:rsidRPr="009A37A1" w:rsidRDefault="00963C53" w:rsidP="00554559">
            <w:pPr>
              <w:pStyle w:val="ListParagraph"/>
              <w:numPr>
                <w:ilvl w:val="1"/>
                <w:numId w:val="61"/>
              </w:numPr>
              <w:spacing w:before="0" w:line="278" w:lineRule="auto"/>
              <w:rPr>
                <w:noProof/>
              </w:rPr>
            </w:pPr>
            <w:r w:rsidRPr="009A37A1">
              <w:rPr>
                <w:noProof/>
              </w:rPr>
              <w:t>emiterea codului de înregistrare în scopuri de TVA al sucursalei.</w:t>
            </w:r>
          </w:p>
          <w:p w14:paraId="1BC1ABA2" w14:textId="77777777" w:rsidR="00981518" w:rsidRPr="009A37A1" w:rsidRDefault="0033728F" w:rsidP="00554559">
            <w:pPr>
              <w:pStyle w:val="ListParagraph"/>
              <w:numPr>
                <w:ilvl w:val="1"/>
                <w:numId w:val="61"/>
              </w:numPr>
              <w:spacing w:before="0" w:line="278" w:lineRule="auto"/>
              <w:contextualSpacing w:val="0"/>
              <w:rPr>
                <w:noProof/>
              </w:rPr>
            </w:pPr>
            <w:r w:rsidRPr="009A37A1">
              <w:rPr>
                <w:noProof/>
              </w:rPr>
              <w:t>Registrul comerțului în care se înregistrează sucursala extrage automat din BRIS și pe baza EUID informațiile despre societatea EU Inc. menționate la articolul </w:t>
            </w:r>
            <w:r w:rsidRPr="006A1690">
              <w:rPr>
                <w:noProof/>
              </w:rPr>
              <w:t>40</w:t>
            </w:r>
            <w:r w:rsidRPr="009A37A1">
              <w:rPr>
                <w:noProof/>
              </w:rPr>
              <w:t xml:space="preserve"> alineatul (</w:t>
            </w:r>
            <w:r w:rsidRPr="006A1690">
              <w:rPr>
                <w:noProof/>
              </w:rPr>
              <w:t>2</w:t>
            </w:r>
            <w:r w:rsidRPr="009A37A1">
              <w:rPr>
                <w:noProof/>
              </w:rPr>
              <w:t>) litera (a).</w:t>
            </w:r>
          </w:p>
          <w:p w14:paraId="6FE238F2" w14:textId="77777777" w:rsidR="00981518" w:rsidRPr="009A37A1" w:rsidRDefault="004D3BAA" w:rsidP="006F1122">
            <w:pPr>
              <w:spacing w:line="278" w:lineRule="auto"/>
              <w:ind w:left="993" w:hanging="285"/>
              <w:rPr>
                <w:noProof/>
              </w:rPr>
            </w:pPr>
            <w:r w:rsidRPr="009A37A1">
              <w:rPr>
                <w:noProof/>
              </w:rPr>
              <w:t>(</w:t>
            </w:r>
            <w:r w:rsidRPr="006A1690">
              <w:rPr>
                <w:noProof/>
              </w:rPr>
              <w:t>4</w:t>
            </w:r>
            <w:r w:rsidRPr="009A37A1">
              <w:rPr>
                <w:noProof/>
              </w:rPr>
              <w:t xml:space="preserve">) Societatea EU Inc. care înregistrează sucursala nu este obligată să furnizeze informații și documente relevante pentru procedura de înregistrare a sucursalei care sunt disponibile în BRIS. </w:t>
            </w:r>
          </w:p>
          <w:p w14:paraId="54AF869C" w14:textId="77777777" w:rsidR="00981518" w:rsidRPr="009A37A1" w:rsidRDefault="00981518" w:rsidP="005D1770">
            <w:pPr>
              <w:jc w:val="center"/>
              <w:outlineLvl w:val="1"/>
              <w:rPr>
                <w:noProof/>
                <w:color w:val="1F1F1F"/>
                <w:bdr w:val="none" w:sz="0" w:space="0" w:color="auto" w:frame="1"/>
              </w:rPr>
            </w:pPr>
          </w:p>
          <w:p w14:paraId="6CCC01AF" w14:textId="77777777" w:rsidR="00981518" w:rsidRPr="00560080" w:rsidRDefault="00981518" w:rsidP="005D1770">
            <w:pPr>
              <w:jc w:val="center"/>
              <w:rPr>
                <w:b/>
                <w:bCs/>
                <w:i/>
                <w:iCs/>
                <w:noProof/>
              </w:rPr>
            </w:pPr>
            <w:r w:rsidRPr="00560080">
              <w:rPr>
                <w:b/>
                <w:noProof/>
              </w:rPr>
              <w:t xml:space="preserve">Articolul 39 </w:t>
            </w:r>
          </w:p>
          <w:p w14:paraId="69698FCE" w14:textId="77777777" w:rsidR="00981518" w:rsidRPr="009A37A1" w:rsidRDefault="00981518">
            <w:pPr>
              <w:pStyle w:val="ListParagraph"/>
              <w:ind w:left="601"/>
              <w:contextualSpacing w:val="0"/>
              <w:jc w:val="center"/>
              <w:rPr>
                <w:noProof/>
              </w:rPr>
            </w:pPr>
            <w:r w:rsidRPr="00560080">
              <w:rPr>
                <w:b/>
                <w:i/>
                <w:noProof/>
              </w:rPr>
              <w:lastRenderedPageBreak/>
              <w:t>Transmiterea către autorități a datelor privind sucursalele și societățile în conformitate cu principiul „doar o singură dată”</w:t>
            </w:r>
          </w:p>
          <w:p w14:paraId="11BECE25" w14:textId="77777777" w:rsidR="00981518" w:rsidRPr="00560080" w:rsidRDefault="00CA6C1B" w:rsidP="00554559">
            <w:pPr>
              <w:pStyle w:val="ListParagraph"/>
              <w:numPr>
                <w:ilvl w:val="0"/>
                <w:numId w:val="62"/>
              </w:numPr>
              <w:spacing w:before="0" w:line="278" w:lineRule="auto"/>
              <w:ind w:left="993" w:hanging="426"/>
              <w:contextualSpacing w:val="0"/>
              <w:rPr>
                <w:b/>
                <w:noProof/>
              </w:rPr>
            </w:pPr>
            <w:r w:rsidRPr="009A37A1">
              <w:rPr>
                <w:noProof/>
              </w:rPr>
              <w:t>În urma înregistrării unei sucursale a unei societăți EU Inc. la registrul comerțului, registrul comerțului respectiv comunică imediat, în format digital, informațiile referitoare la societatea EU Inc. și la sucursală transmise ca parte a formularului de cerere, precum și alte informații relevante disponibile în registrul comerțului respectiv și prin intermediul BRIS, inclusiv EUID alocat sucursalei, autorităților publice responsabile cu emiterea codului de identificare fiscală și a codului de înregistrare în scopuri de TVA, precum și registrului beneficiarilor reali. Registrul comerțului respectiv face, de asemenea, schimb de informații în format digital cu autoritățile de securitate socială cu privire la societatea EU Inc. și la sucursală.</w:t>
            </w:r>
          </w:p>
          <w:p w14:paraId="5FF72207" w14:textId="77777777" w:rsidR="00981518" w:rsidRPr="009A37A1" w:rsidRDefault="00BC2625" w:rsidP="00554559">
            <w:pPr>
              <w:pStyle w:val="ListParagraph"/>
              <w:numPr>
                <w:ilvl w:val="0"/>
                <w:numId w:val="62"/>
              </w:numPr>
              <w:spacing w:before="0" w:line="278" w:lineRule="auto"/>
              <w:ind w:left="993" w:hanging="426"/>
              <w:contextualSpacing w:val="0"/>
              <w:rPr>
                <w:noProof/>
              </w:rPr>
            </w:pPr>
            <w:r w:rsidRPr="009A37A1">
              <w:rPr>
                <w:noProof/>
              </w:rPr>
              <w:t>Societatea EU Inc. și sucursala sa nu sunt obligate să furnizeze autorităților publice și registrului beneficiarilor reali menționat la alineatul (</w:t>
            </w:r>
            <w:r w:rsidRPr="006A1690">
              <w:rPr>
                <w:noProof/>
              </w:rPr>
              <w:t>1</w:t>
            </w:r>
            <w:r w:rsidRPr="009A37A1">
              <w:rPr>
                <w:noProof/>
              </w:rPr>
              <w:t xml:space="preserve">) nicio informație disponibilă în registrul comerțului al sucursalei, disponibilă prin intermediul BRIS sau inclusă în formularul de cerere. </w:t>
            </w:r>
          </w:p>
          <w:p w14:paraId="26E1566A" w14:textId="77777777" w:rsidR="00981518" w:rsidRPr="00560080" w:rsidRDefault="00981518" w:rsidP="00554559">
            <w:pPr>
              <w:pStyle w:val="ListParagraph"/>
              <w:numPr>
                <w:ilvl w:val="0"/>
                <w:numId w:val="62"/>
              </w:numPr>
              <w:spacing w:before="0" w:line="278" w:lineRule="auto"/>
              <w:ind w:left="993" w:hanging="426"/>
              <w:contextualSpacing w:val="0"/>
              <w:rPr>
                <w:b/>
                <w:noProof/>
              </w:rPr>
            </w:pPr>
            <w:r w:rsidRPr="009A37A1">
              <w:rPr>
                <w:noProof/>
              </w:rPr>
              <w:t>Sucursala transfrontalieră a societății EU Inc. obține codul de identificare fiscală și codul de înregistrare în scopuri de TVA de la autoritățile responsabile cu emiterea acestora pe cale electronică și fără întârziere. Nici societatea EU Inc. și nici sucursala sa nu sunt obligate să depună o cerere separată la autoritățile publice respective sau să furnizeze informații suplimentare, cu excepția cazului în care acestea nu pot fi obținute din altă parte și sunt strict necesare în scopul emiterii codului de înregistrare în scopuri de TVA.</w:t>
            </w:r>
          </w:p>
          <w:p w14:paraId="2DBCDB41" w14:textId="77777777" w:rsidR="00981518" w:rsidRPr="009A37A1" w:rsidRDefault="00981518" w:rsidP="00554559">
            <w:pPr>
              <w:pStyle w:val="ListParagraph"/>
              <w:numPr>
                <w:ilvl w:val="0"/>
                <w:numId w:val="62"/>
              </w:numPr>
              <w:spacing w:before="0" w:after="0" w:line="278" w:lineRule="auto"/>
              <w:ind w:left="993" w:hanging="426"/>
              <w:rPr>
                <w:noProof/>
              </w:rPr>
            </w:pPr>
            <w:r w:rsidRPr="009A37A1">
              <w:rPr>
                <w:noProof/>
              </w:rPr>
              <w:t>Registrul comerțului menționat la alineatul (</w:t>
            </w:r>
            <w:r w:rsidRPr="006A1690">
              <w:rPr>
                <w:noProof/>
              </w:rPr>
              <w:t>1</w:t>
            </w:r>
            <w:r w:rsidRPr="009A37A1">
              <w:rPr>
                <w:noProof/>
              </w:rPr>
              <w:t>) transmite autorităților publice menționate la alineatul (</w:t>
            </w:r>
            <w:r w:rsidRPr="006A1690">
              <w:rPr>
                <w:noProof/>
              </w:rPr>
              <w:t>1</w:t>
            </w:r>
            <w:r w:rsidRPr="009A37A1">
              <w:rPr>
                <w:noProof/>
              </w:rPr>
              <w:t>), în mod automat și în format digital, orice modificare a informațiilor cu privire la o societate EU Inc. pe care autoritățile publice respective le-au primit în conformitate cu alineatul (</w:t>
            </w:r>
            <w:r w:rsidRPr="006A1690">
              <w:rPr>
                <w:noProof/>
              </w:rPr>
              <w:t>1</w:t>
            </w:r>
            <w:r w:rsidRPr="009A37A1">
              <w:rPr>
                <w:noProof/>
              </w:rPr>
              <w:t xml:space="preserve">). </w:t>
            </w:r>
          </w:p>
          <w:p w14:paraId="41340FAD" w14:textId="77777777" w:rsidR="00981518" w:rsidRPr="009A37A1" w:rsidRDefault="00981518" w:rsidP="00BE7D82">
            <w:pPr>
              <w:jc w:val="left"/>
              <w:outlineLvl w:val="1"/>
              <w:rPr>
                <w:noProof/>
                <w:color w:val="1F1F1F"/>
                <w:bdr w:val="none" w:sz="0" w:space="0" w:color="auto" w:frame="1"/>
              </w:rPr>
            </w:pPr>
          </w:p>
          <w:p w14:paraId="054A2922" w14:textId="77777777" w:rsidR="00981518" w:rsidRPr="00560080" w:rsidRDefault="00981518">
            <w:pPr>
              <w:jc w:val="center"/>
              <w:outlineLvl w:val="1"/>
              <w:rPr>
                <w:b/>
                <w:bCs/>
                <w:noProof/>
                <w:color w:val="1F1F1F"/>
                <w:bdr w:val="none" w:sz="0" w:space="0" w:color="auto" w:frame="1"/>
              </w:rPr>
            </w:pPr>
            <w:r w:rsidRPr="00560080">
              <w:rPr>
                <w:b/>
                <w:noProof/>
                <w:color w:val="1F1F1F"/>
                <w:bdr w:val="none" w:sz="0" w:space="0" w:color="auto" w:frame="1"/>
              </w:rPr>
              <w:t xml:space="preserve">Articolul 40 </w:t>
            </w:r>
          </w:p>
          <w:p w14:paraId="0918A332" w14:textId="77777777" w:rsidR="00981518" w:rsidRPr="00560080" w:rsidRDefault="00981518">
            <w:pPr>
              <w:jc w:val="center"/>
              <w:outlineLvl w:val="1"/>
              <w:rPr>
                <w:b/>
                <w:noProof/>
                <w:color w:val="1F1F1F"/>
                <w:bdr w:val="none" w:sz="0" w:space="0" w:color="auto" w:frame="1"/>
              </w:rPr>
            </w:pPr>
            <w:r w:rsidRPr="00560080">
              <w:rPr>
                <w:b/>
                <w:noProof/>
                <w:color w:val="1F1F1F"/>
                <w:bdr w:val="none" w:sz="0" w:space="0" w:color="auto" w:frame="1"/>
              </w:rPr>
              <w:t>Disponibilitatea documentelor și a informațiilor privind sucursalele</w:t>
            </w:r>
          </w:p>
          <w:p w14:paraId="11395E3A" w14:textId="77777777" w:rsidR="00FD29F0" w:rsidRPr="009A37A1" w:rsidRDefault="00981518" w:rsidP="00554559">
            <w:pPr>
              <w:pStyle w:val="ListParagraph"/>
              <w:numPr>
                <w:ilvl w:val="0"/>
                <w:numId w:val="63"/>
              </w:numPr>
              <w:spacing w:before="0" w:line="278" w:lineRule="auto"/>
              <w:ind w:left="993"/>
              <w:rPr>
                <w:noProof/>
                <w:color w:val="1F1F1F"/>
              </w:rPr>
            </w:pPr>
            <w:r w:rsidRPr="009A37A1">
              <w:rPr>
                <w:noProof/>
                <w:color w:val="1F1F1F"/>
              </w:rPr>
              <w:t>Informațiile și documentele referitoare la o sucursală înregistrată de o societate EU Inc. care intră sub incidența legislației unui alt stat membru sunt puse la dispoziția publicului în registrul comerțului al sucursalei în conformitate cu articolul </w:t>
            </w:r>
            <w:r w:rsidRPr="006A1690">
              <w:rPr>
                <w:noProof/>
                <w:color w:val="1F1F1F"/>
              </w:rPr>
              <w:t>16</w:t>
            </w:r>
            <w:r w:rsidRPr="009A37A1">
              <w:rPr>
                <w:noProof/>
                <w:color w:val="1F1F1F"/>
              </w:rPr>
              <w:t xml:space="preserve"> alineatele (</w:t>
            </w:r>
            <w:r w:rsidRPr="006A1690">
              <w:rPr>
                <w:noProof/>
                <w:color w:val="1F1F1F"/>
              </w:rPr>
              <w:t>3</w:t>
            </w:r>
            <w:r w:rsidRPr="009A37A1">
              <w:rPr>
                <w:noProof/>
                <w:color w:val="1F1F1F"/>
              </w:rPr>
              <w:t>)-(</w:t>
            </w:r>
            <w:r w:rsidRPr="006A1690">
              <w:rPr>
                <w:noProof/>
                <w:color w:val="1F1F1F"/>
              </w:rPr>
              <w:t>6</w:t>
            </w:r>
            <w:r w:rsidRPr="009A37A1">
              <w:rPr>
                <w:noProof/>
                <w:color w:val="1F1F1F"/>
              </w:rPr>
              <w:t xml:space="preserve">) din Directiva (UE) </w:t>
            </w:r>
            <w:r w:rsidRPr="006A1690">
              <w:rPr>
                <w:noProof/>
                <w:color w:val="1F1F1F"/>
              </w:rPr>
              <w:t>2017</w:t>
            </w:r>
            <w:r w:rsidRPr="009A37A1">
              <w:rPr>
                <w:noProof/>
                <w:color w:val="1F1F1F"/>
              </w:rPr>
              <w:t>/</w:t>
            </w:r>
            <w:r w:rsidRPr="006A1690">
              <w:rPr>
                <w:noProof/>
                <w:color w:val="1F1F1F"/>
              </w:rPr>
              <w:t>1132</w:t>
            </w:r>
            <w:r w:rsidRPr="009A37A1">
              <w:rPr>
                <w:noProof/>
                <w:color w:val="1F1F1F"/>
              </w:rPr>
              <w:t xml:space="preserve"> și prin intermediul BRIS.</w:t>
            </w:r>
          </w:p>
          <w:p w14:paraId="60E09F39" w14:textId="77777777" w:rsidR="00981518" w:rsidRPr="009A37A1" w:rsidRDefault="00981518" w:rsidP="00554559">
            <w:pPr>
              <w:pStyle w:val="ListParagraph"/>
              <w:numPr>
                <w:ilvl w:val="0"/>
                <w:numId w:val="63"/>
              </w:numPr>
              <w:spacing w:before="0" w:line="278" w:lineRule="auto"/>
              <w:ind w:left="993"/>
              <w:contextualSpacing w:val="0"/>
              <w:outlineLvl w:val="1"/>
              <w:rPr>
                <w:noProof/>
              </w:rPr>
            </w:pPr>
            <w:r w:rsidRPr="009A37A1">
              <w:rPr>
                <w:noProof/>
                <w:color w:val="1F1F1F"/>
              </w:rPr>
              <w:t>Obligația de informare se referă numai la următoarele informații:</w:t>
            </w:r>
          </w:p>
          <w:p w14:paraId="24494AD7" w14:textId="77777777" w:rsidR="00981518" w:rsidRPr="009A37A1" w:rsidRDefault="00981518" w:rsidP="00554559">
            <w:pPr>
              <w:pStyle w:val="ListParagraph"/>
              <w:numPr>
                <w:ilvl w:val="0"/>
                <w:numId w:val="64"/>
              </w:numPr>
              <w:spacing w:before="0" w:line="278" w:lineRule="auto"/>
              <w:ind w:left="1418"/>
              <w:contextualSpacing w:val="0"/>
              <w:outlineLvl w:val="1"/>
              <w:rPr>
                <w:noProof/>
              </w:rPr>
            </w:pPr>
            <w:r w:rsidRPr="009A37A1">
              <w:rPr>
                <w:noProof/>
              </w:rPr>
              <w:t xml:space="preserve">cu privire la sucursală: </w:t>
            </w:r>
          </w:p>
          <w:p w14:paraId="2AC8DA9F" w14:textId="77777777" w:rsidR="00981518" w:rsidRPr="009A37A1" w:rsidRDefault="00981518" w:rsidP="00554559">
            <w:pPr>
              <w:pStyle w:val="ListParagraph"/>
              <w:numPr>
                <w:ilvl w:val="2"/>
                <w:numId w:val="140"/>
              </w:numPr>
              <w:spacing w:before="0" w:line="278" w:lineRule="auto"/>
              <w:ind w:left="1843" w:hanging="142"/>
              <w:contextualSpacing w:val="0"/>
              <w:outlineLvl w:val="1"/>
              <w:rPr>
                <w:noProof/>
              </w:rPr>
            </w:pPr>
            <w:r w:rsidRPr="009A37A1">
              <w:rPr>
                <w:noProof/>
              </w:rPr>
              <w:t xml:space="preserve">denumirea sucursalei; </w:t>
            </w:r>
          </w:p>
          <w:p w14:paraId="7677C84C" w14:textId="77777777" w:rsidR="00981518" w:rsidRPr="009A37A1" w:rsidRDefault="00981518" w:rsidP="00554559">
            <w:pPr>
              <w:pStyle w:val="ListParagraph"/>
              <w:numPr>
                <w:ilvl w:val="2"/>
                <w:numId w:val="140"/>
              </w:numPr>
              <w:spacing w:before="0" w:line="278" w:lineRule="auto"/>
              <w:ind w:left="1843" w:hanging="142"/>
              <w:contextualSpacing w:val="0"/>
              <w:rPr>
                <w:noProof/>
              </w:rPr>
            </w:pPr>
            <w:r w:rsidRPr="009A37A1">
              <w:rPr>
                <w:noProof/>
              </w:rPr>
              <w:t>adresa sucursalei;</w:t>
            </w:r>
          </w:p>
          <w:p w14:paraId="6C4BF0D6" w14:textId="77777777" w:rsidR="00981518" w:rsidRPr="009A37A1" w:rsidRDefault="00981518" w:rsidP="00554559">
            <w:pPr>
              <w:pStyle w:val="ListParagraph"/>
              <w:numPr>
                <w:ilvl w:val="2"/>
                <w:numId w:val="140"/>
              </w:numPr>
              <w:spacing w:before="0" w:line="278" w:lineRule="auto"/>
              <w:ind w:left="1843" w:hanging="142"/>
              <w:contextualSpacing w:val="0"/>
              <w:rPr>
                <w:noProof/>
              </w:rPr>
            </w:pPr>
            <w:r w:rsidRPr="009A37A1">
              <w:rPr>
                <w:noProof/>
              </w:rPr>
              <w:t>activitățile sucursalei;</w:t>
            </w:r>
          </w:p>
          <w:p w14:paraId="38632ADE" w14:textId="74046A03" w:rsidR="00981518" w:rsidRPr="009A37A1" w:rsidRDefault="009A37A1" w:rsidP="00554559">
            <w:pPr>
              <w:pStyle w:val="ListParagraph"/>
              <w:numPr>
                <w:ilvl w:val="2"/>
                <w:numId w:val="140"/>
              </w:numPr>
              <w:spacing w:before="0" w:line="278" w:lineRule="auto"/>
              <w:ind w:left="1843" w:hanging="142"/>
              <w:contextualSpacing w:val="0"/>
              <w:rPr>
                <w:noProof/>
              </w:rPr>
            </w:pPr>
            <w:r w:rsidRPr="009A37A1">
              <w:rPr>
                <w:noProof/>
              </w:rPr>
              <w:t>numirea persoanelor</w:t>
            </w:r>
            <w:r w:rsidR="00981518" w:rsidRPr="009A37A1">
              <w:rPr>
                <w:noProof/>
              </w:rPr>
              <w:t xml:space="preserve"> care sunt autorizate să reprezinte societatea în relațiile </w:t>
            </w:r>
            <w:r w:rsidR="00981518" w:rsidRPr="009A37A1">
              <w:rPr>
                <w:noProof/>
              </w:rPr>
              <w:lastRenderedPageBreak/>
              <w:t>cu terții și în procedurile judiciare în calitate de reprezentanți permanenți ai societății pentru activitățile sucursalei, cu indicarea sferei competențelor acestora, precum și informații referitoare la persoanele respective;</w:t>
            </w:r>
          </w:p>
          <w:p w14:paraId="4F705A7E" w14:textId="77777777" w:rsidR="00981518" w:rsidRPr="009A37A1" w:rsidRDefault="00981518" w:rsidP="00554559">
            <w:pPr>
              <w:pStyle w:val="ListParagraph"/>
              <w:numPr>
                <w:ilvl w:val="0"/>
                <w:numId w:val="64"/>
              </w:numPr>
              <w:spacing w:before="0" w:line="278" w:lineRule="auto"/>
              <w:ind w:left="1418"/>
              <w:contextualSpacing w:val="0"/>
              <w:rPr>
                <w:noProof/>
              </w:rPr>
            </w:pPr>
            <w:r w:rsidRPr="009A37A1">
              <w:rPr>
                <w:noProof/>
              </w:rPr>
              <w:t>cu privire la societatea EU Inc.:</w:t>
            </w:r>
          </w:p>
          <w:p w14:paraId="244C776E"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registrul comerțului al societății EU Inc.;</w:t>
            </w:r>
          </w:p>
          <w:p w14:paraId="248E80C4"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denumirea societății EU Inc.;</w:t>
            </w:r>
          </w:p>
          <w:p w14:paraId="09EEB5D3"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forma juridică a societății EU Inc.;</w:t>
            </w:r>
          </w:p>
          <w:p w14:paraId="25C2123B"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sediul social al societății EU Inc.;</w:t>
            </w:r>
          </w:p>
          <w:p w14:paraId="21422C37"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numărul de înregistrare al societății EU Inc.;</w:t>
            </w:r>
          </w:p>
          <w:p w14:paraId="02A6F81A"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EUID al societății EU Inc.;</w:t>
            </w:r>
          </w:p>
          <w:p w14:paraId="5A88A0CF" w14:textId="77777777" w:rsidR="00981518" w:rsidRPr="009A37A1" w:rsidRDefault="00981518" w:rsidP="00554559">
            <w:pPr>
              <w:pStyle w:val="ListParagraph"/>
              <w:numPr>
                <w:ilvl w:val="0"/>
                <w:numId w:val="73"/>
              </w:numPr>
              <w:spacing w:before="0" w:after="0" w:line="278" w:lineRule="auto"/>
              <w:ind w:left="1843"/>
              <w:contextualSpacing w:val="0"/>
              <w:rPr>
                <w:noProof/>
              </w:rPr>
            </w:pPr>
            <w:r w:rsidRPr="009A37A1">
              <w:rPr>
                <w:noProof/>
              </w:rPr>
              <w:t>numirea persoanelor care sunt autorizate să reprezinte societatea în relațiile cu terții și în procedurile judiciare în calitate de organ al societății constituit în temeiul legii sau în calitate de membri ai unui astfel de organ, în conformitate cu informațiile făcute publice de societate prevăzute la articolul </w:t>
            </w:r>
            <w:r w:rsidRPr="006A1690">
              <w:rPr>
                <w:noProof/>
              </w:rPr>
              <w:t>25</w:t>
            </w:r>
            <w:r w:rsidRPr="009A37A1">
              <w:rPr>
                <w:noProof/>
              </w:rPr>
              <w:t>, precum și informații referitoare la persoanele respective;</w:t>
            </w:r>
          </w:p>
          <w:p w14:paraId="468E1B37"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 xml:space="preserve">lichidarea societății EU Inc., numirea lichidatorilor, informații referitoare la aceștia și la competențele lor, precum și finalizarea lichidării în conformitate cu obligația de informare a societății EU Inc., astfel cum se prevede la articolul </w:t>
            </w:r>
            <w:r w:rsidRPr="006A1690">
              <w:rPr>
                <w:noProof/>
              </w:rPr>
              <w:t>25</w:t>
            </w:r>
            <w:r w:rsidRPr="009A37A1">
              <w:rPr>
                <w:noProof/>
              </w:rPr>
              <w:t>;</w:t>
            </w:r>
          </w:p>
          <w:p w14:paraId="54B6DAAE" w14:textId="77777777" w:rsidR="00981518" w:rsidRPr="009A37A1" w:rsidRDefault="00981518" w:rsidP="00554559">
            <w:pPr>
              <w:pStyle w:val="ListParagraph"/>
              <w:numPr>
                <w:ilvl w:val="0"/>
                <w:numId w:val="73"/>
              </w:numPr>
              <w:spacing w:before="0" w:line="278" w:lineRule="auto"/>
              <w:ind w:left="1843"/>
              <w:contextualSpacing w:val="0"/>
              <w:rPr>
                <w:noProof/>
              </w:rPr>
            </w:pPr>
            <w:r w:rsidRPr="009A37A1">
              <w:rPr>
                <w:noProof/>
              </w:rPr>
              <w:t>procedura de insolvență, acordurile, concordatele sau orice alte proceduri similare la care este supusă societatea EU Inc.;</w:t>
            </w:r>
          </w:p>
          <w:p w14:paraId="05F02CEA" w14:textId="77777777" w:rsidR="00981518" w:rsidRPr="009A37A1" w:rsidRDefault="00981518" w:rsidP="00554559">
            <w:pPr>
              <w:pStyle w:val="ListParagraph"/>
              <w:numPr>
                <w:ilvl w:val="0"/>
                <w:numId w:val="73"/>
              </w:numPr>
              <w:spacing w:before="0" w:line="278" w:lineRule="auto"/>
              <w:ind w:left="1843"/>
              <w:rPr>
                <w:noProof/>
              </w:rPr>
            </w:pPr>
            <w:r w:rsidRPr="009A37A1">
              <w:rPr>
                <w:noProof/>
              </w:rPr>
              <w:t xml:space="preserve">închiderea sucursalei. </w:t>
            </w:r>
          </w:p>
          <w:p w14:paraId="69F7CF78" w14:textId="77777777" w:rsidR="00981518" w:rsidRPr="009A37A1" w:rsidRDefault="00981518">
            <w:pPr>
              <w:pStyle w:val="ListParagraph"/>
              <w:ind w:left="603"/>
              <w:rPr>
                <w:noProof/>
              </w:rPr>
            </w:pPr>
          </w:p>
          <w:p w14:paraId="62DF0CDA" w14:textId="77777777" w:rsidR="00981518" w:rsidRPr="009A37A1" w:rsidRDefault="00A03DE9" w:rsidP="00554559">
            <w:pPr>
              <w:pStyle w:val="ListParagraph"/>
              <w:numPr>
                <w:ilvl w:val="0"/>
                <w:numId w:val="63"/>
              </w:numPr>
              <w:spacing w:before="0" w:line="278" w:lineRule="auto"/>
              <w:ind w:left="993"/>
              <w:contextualSpacing w:val="0"/>
              <w:rPr>
                <w:noProof/>
              </w:rPr>
            </w:pPr>
            <w:r w:rsidRPr="009A37A1">
              <w:rPr>
                <w:noProof/>
              </w:rPr>
              <w:t>Schimbul automat de informații dintre registrul comerțului în care este înregistrată societatea și registrul sucursalei în temeiul articolului </w:t>
            </w:r>
            <w:r w:rsidRPr="006A1690">
              <w:rPr>
                <w:noProof/>
              </w:rPr>
              <w:t>30</w:t>
            </w:r>
            <w:r w:rsidRPr="009A37A1">
              <w:rPr>
                <w:noProof/>
              </w:rPr>
              <w:t xml:space="preserve">a din Directiva (UE) </w:t>
            </w:r>
            <w:r w:rsidRPr="006A1690">
              <w:rPr>
                <w:noProof/>
              </w:rPr>
              <w:t>2017</w:t>
            </w:r>
            <w:r w:rsidRPr="009A37A1">
              <w:rPr>
                <w:noProof/>
              </w:rPr>
              <w:t>/</w:t>
            </w:r>
            <w:r w:rsidRPr="006A1690">
              <w:rPr>
                <w:noProof/>
              </w:rPr>
              <w:t>1132</w:t>
            </w:r>
            <w:r w:rsidRPr="009A37A1">
              <w:rPr>
                <w:noProof/>
              </w:rPr>
              <w:t xml:space="preserve"> se aplică modificărilor informațiilor referitoare la societatea EU Inc.</w:t>
            </w:r>
          </w:p>
          <w:p w14:paraId="21FCF45E" w14:textId="77777777" w:rsidR="00981518" w:rsidRPr="009A37A1" w:rsidRDefault="00A03DE9" w:rsidP="00554559">
            <w:pPr>
              <w:pStyle w:val="ListParagraph"/>
              <w:numPr>
                <w:ilvl w:val="0"/>
                <w:numId w:val="63"/>
              </w:numPr>
              <w:spacing w:before="0" w:line="278" w:lineRule="auto"/>
              <w:ind w:left="993"/>
              <w:rPr>
                <w:noProof/>
              </w:rPr>
            </w:pPr>
            <w:r w:rsidRPr="009A37A1">
              <w:rPr>
                <w:noProof/>
              </w:rPr>
              <w:t xml:space="preserve">Schimburile automate de informații dintre registrul comerțului în care este înregistrată societatea și registrul sucursalei în temeiul articolelor </w:t>
            </w:r>
            <w:r w:rsidRPr="006A1690">
              <w:rPr>
                <w:noProof/>
              </w:rPr>
              <w:t>20</w:t>
            </w:r>
            <w:r w:rsidRPr="009A37A1">
              <w:rPr>
                <w:noProof/>
              </w:rPr>
              <w:t xml:space="preserve">, </w:t>
            </w:r>
            <w:r w:rsidRPr="006A1690">
              <w:rPr>
                <w:noProof/>
              </w:rPr>
              <w:t>28</w:t>
            </w:r>
            <w:r w:rsidRPr="009A37A1">
              <w:rPr>
                <w:noProof/>
              </w:rPr>
              <w:t xml:space="preserve">c și </w:t>
            </w:r>
            <w:r w:rsidRPr="006A1690">
              <w:rPr>
                <w:noProof/>
              </w:rPr>
              <w:t>34</w:t>
            </w:r>
            <w:r w:rsidRPr="009A37A1">
              <w:rPr>
                <w:noProof/>
              </w:rPr>
              <w:t xml:space="preserve"> din Directiva (UE) </w:t>
            </w:r>
            <w:r w:rsidRPr="006A1690">
              <w:rPr>
                <w:noProof/>
              </w:rPr>
              <w:t>2017</w:t>
            </w:r>
            <w:r w:rsidRPr="009A37A1">
              <w:rPr>
                <w:noProof/>
              </w:rPr>
              <w:t>/</w:t>
            </w:r>
            <w:r w:rsidRPr="006A1690">
              <w:rPr>
                <w:noProof/>
              </w:rPr>
              <w:t>1132</w:t>
            </w:r>
            <w:r w:rsidRPr="009A37A1">
              <w:rPr>
                <w:noProof/>
              </w:rPr>
              <w:t xml:space="preserve"> se aplică </w:t>
            </w:r>
            <w:r w:rsidRPr="00560080">
              <w:rPr>
                <w:i/>
                <w:noProof/>
              </w:rPr>
              <w:t xml:space="preserve">mutatis mutandis </w:t>
            </w:r>
            <w:r w:rsidRPr="009A37A1">
              <w:rPr>
                <w:noProof/>
              </w:rPr>
              <w:t xml:space="preserve">societăților EU Inc. și sucursalelor transfrontaliere ale acestora. </w:t>
            </w:r>
          </w:p>
        </w:tc>
      </w:tr>
      <w:tr w:rsidR="00981518" w:rsidRPr="009A37A1" w14:paraId="49C264FB" w14:textId="77777777" w:rsidTr="25123A8C">
        <w:trPr>
          <w:trHeight w:val="1266"/>
        </w:trPr>
        <w:tc>
          <w:tcPr>
            <w:tcW w:w="9781" w:type="dxa"/>
          </w:tcPr>
          <w:p w14:paraId="6D3299BB" w14:textId="77777777" w:rsidR="00865675" w:rsidRPr="00560080" w:rsidRDefault="00865675">
            <w:pPr>
              <w:jc w:val="center"/>
              <w:outlineLvl w:val="1"/>
              <w:rPr>
                <w:b/>
                <w:noProof/>
                <w:color w:val="1F1F1F"/>
                <w:bdr w:val="none" w:sz="0" w:space="0" w:color="auto" w:frame="1"/>
              </w:rPr>
            </w:pPr>
          </w:p>
          <w:p w14:paraId="49407D17" w14:textId="77777777" w:rsidR="00981518" w:rsidRPr="00560080" w:rsidRDefault="00981518">
            <w:pPr>
              <w:jc w:val="center"/>
              <w:outlineLvl w:val="1"/>
              <w:rPr>
                <w:b/>
                <w:noProof/>
                <w:color w:val="1F1F1F"/>
                <w:bdr w:val="none" w:sz="0" w:space="0" w:color="auto" w:frame="1"/>
              </w:rPr>
            </w:pPr>
            <w:r w:rsidRPr="00560080">
              <w:rPr>
                <w:b/>
                <w:noProof/>
                <w:color w:val="1F1F1F"/>
                <w:bdr w:val="none" w:sz="0" w:space="0" w:color="auto" w:frame="1"/>
              </w:rPr>
              <w:t>Articolul 41</w:t>
            </w:r>
          </w:p>
          <w:p w14:paraId="4A0BC1A2" w14:textId="77777777" w:rsidR="00981518" w:rsidRPr="00560080" w:rsidRDefault="00981518">
            <w:pPr>
              <w:jc w:val="center"/>
              <w:outlineLvl w:val="1"/>
              <w:rPr>
                <w:b/>
                <w:i/>
                <w:noProof/>
                <w:color w:val="1F1F1F"/>
                <w:bdr w:val="none" w:sz="0" w:space="0" w:color="auto" w:frame="1"/>
              </w:rPr>
            </w:pPr>
            <w:r w:rsidRPr="00560080">
              <w:rPr>
                <w:b/>
                <w:i/>
                <w:noProof/>
                <w:color w:val="1F1F1F"/>
                <w:bdr w:val="none" w:sz="0" w:space="0" w:color="auto" w:frame="1"/>
              </w:rPr>
              <w:t xml:space="preserve">Mobilitate transfrontalieră </w:t>
            </w:r>
          </w:p>
          <w:p w14:paraId="40103B5E" w14:textId="77777777" w:rsidR="00981518" w:rsidRPr="009A37A1" w:rsidRDefault="00981518">
            <w:pPr>
              <w:outlineLvl w:val="1"/>
              <w:rPr>
                <w:noProof/>
                <w:color w:val="1F1F1F"/>
                <w:bdr w:val="none" w:sz="0" w:space="0" w:color="auto" w:frame="1"/>
              </w:rPr>
            </w:pPr>
            <w:r w:rsidRPr="009A37A1">
              <w:rPr>
                <w:noProof/>
                <w:color w:val="1F1F1F"/>
                <w:bdr w:val="none" w:sz="0" w:space="0" w:color="auto" w:frame="1"/>
              </w:rPr>
              <w:t xml:space="preserve">O societate EU Inc. efectuează transformări, divizări și fuziuni transfrontaliere în conformitate cu capitolele I, II și IV din Directiva (UE) </w:t>
            </w:r>
            <w:r w:rsidRPr="006A1690">
              <w:rPr>
                <w:noProof/>
                <w:color w:val="1F1F1F"/>
                <w:bdr w:val="none" w:sz="0" w:space="0" w:color="auto" w:frame="1"/>
              </w:rPr>
              <w:t>2017</w:t>
            </w:r>
            <w:r w:rsidRPr="009A37A1">
              <w:rPr>
                <w:noProof/>
                <w:color w:val="1F1F1F"/>
                <w:bdr w:val="none" w:sz="0" w:space="0" w:color="auto" w:frame="1"/>
              </w:rPr>
              <w:t>/</w:t>
            </w:r>
            <w:r w:rsidRPr="006A1690">
              <w:rPr>
                <w:noProof/>
                <w:color w:val="1F1F1F"/>
                <w:bdr w:val="none" w:sz="0" w:space="0" w:color="auto" w:frame="1"/>
              </w:rPr>
              <w:t>1132</w:t>
            </w:r>
            <w:r w:rsidRPr="009A37A1">
              <w:rPr>
                <w:noProof/>
                <w:color w:val="1F1F1F"/>
                <w:bdr w:val="none" w:sz="0" w:space="0" w:color="auto" w:frame="1"/>
              </w:rPr>
              <w:t xml:space="preserve">. </w:t>
            </w:r>
          </w:p>
        </w:tc>
      </w:tr>
    </w:tbl>
    <w:p w14:paraId="41A8D73C" w14:textId="77777777" w:rsidR="00981518" w:rsidRPr="00560080" w:rsidRDefault="00981518" w:rsidP="00981518">
      <w:pPr>
        <w:jc w:val="center"/>
        <w:rPr>
          <w:b/>
          <w:bCs/>
          <w:noProof/>
        </w:rPr>
      </w:pPr>
    </w:p>
    <w:p w14:paraId="055601C6" w14:textId="77777777" w:rsidR="00981518" w:rsidRPr="00560080" w:rsidRDefault="00981518" w:rsidP="006A1690">
      <w:pPr>
        <w:keepNext/>
        <w:jc w:val="center"/>
        <w:rPr>
          <w:b/>
          <w:bCs/>
          <w:noProof/>
        </w:rPr>
      </w:pPr>
      <w:r w:rsidRPr="00560080">
        <w:rPr>
          <w:b/>
          <w:noProof/>
        </w:rPr>
        <w:lastRenderedPageBreak/>
        <w:t xml:space="preserve">CAPITOLUL V – ORGANIZARE </w:t>
      </w:r>
    </w:p>
    <w:p w14:paraId="4F8ECEC3" w14:textId="77777777" w:rsidR="00981518" w:rsidRPr="00560080" w:rsidRDefault="00981518" w:rsidP="00981518">
      <w:pPr>
        <w:jc w:val="center"/>
        <w:rPr>
          <w:b/>
          <w:bCs/>
          <w:noProof/>
        </w:rPr>
      </w:pPr>
      <w:r w:rsidRPr="00560080">
        <w:rPr>
          <w:b/>
          <w:noProof/>
        </w:rPr>
        <w:t xml:space="preserve">Articolul 42 </w:t>
      </w:r>
    </w:p>
    <w:p w14:paraId="349EF3C5" w14:textId="77777777" w:rsidR="00981518" w:rsidRPr="00560080" w:rsidRDefault="00981518" w:rsidP="00981518">
      <w:pPr>
        <w:jc w:val="center"/>
        <w:rPr>
          <w:i/>
          <w:iCs/>
          <w:noProof/>
        </w:rPr>
      </w:pPr>
      <w:r w:rsidRPr="00560080">
        <w:rPr>
          <w:b/>
          <w:i/>
          <w:noProof/>
        </w:rPr>
        <w:t>Organele societății</w:t>
      </w:r>
    </w:p>
    <w:p w14:paraId="50FA99BE" w14:textId="77777777" w:rsidR="00981518" w:rsidRPr="009A37A1" w:rsidRDefault="00981518" w:rsidP="00554559">
      <w:pPr>
        <w:pStyle w:val="ManualNumPar1"/>
        <w:tabs>
          <w:tab w:val="num" w:pos="993"/>
        </w:tabs>
        <w:ind w:left="993" w:hanging="426"/>
        <w:rPr>
          <w:noProof/>
        </w:rPr>
      </w:pPr>
      <w:r>
        <w:rPr>
          <w:noProof/>
        </w:rPr>
        <w:t>1.</w:t>
      </w:r>
      <w:r>
        <w:rPr>
          <w:noProof/>
        </w:rPr>
        <w:tab/>
      </w:r>
      <w:r w:rsidRPr="009A37A1">
        <w:rPr>
          <w:noProof/>
        </w:rPr>
        <w:t xml:space="preserve">Statutul stabilește normele privind organizarea societății EU Inc. și condițiile în care este administrată aceasta. </w:t>
      </w:r>
    </w:p>
    <w:p w14:paraId="38E8EB4F" w14:textId="77777777" w:rsidR="00981518" w:rsidRPr="009A37A1" w:rsidRDefault="00981518" w:rsidP="00554559">
      <w:pPr>
        <w:pStyle w:val="ManualNumPar1"/>
        <w:tabs>
          <w:tab w:val="num" w:pos="993"/>
        </w:tabs>
        <w:ind w:left="993" w:hanging="426"/>
        <w:rPr>
          <w:noProof/>
        </w:rPr>
      </w:pPr>
      <w:r>
        <w:rPr>
          <w:noProof/>
        </w:rPr>
        <w:t>2.</w:t>
      </w:r>
      <w:r>
        <w:rPr>
          <w:noProof/>
        </w:rPr>
        <w:tab/>
      </w:r>
      <w:r w:rsidRPr="009A37A1">
        <w:rPr>
          <w:noProof/>
        </w:rPr>
        <w:t xml:space="preserve">Societatea are un consiliu de administrație, care răspunde de administrarea societății. Consiliul de administrație este format din una sau mai multe persoane fizice (administratori). Cel puțin unul dintre administratori trebuie să aibă reședința în Uniune. </w:t>
      </w:r>
    </w:p>
    <w:p w14:paraId="5A981502" w14:textId="77777777" w:rsidR="00981518" w:rsidRPr="009A37A1" w:rsidRDefault="00981518" w:rsidP="00554559">
      <w:pPr>
        <w:pStyle w:val="ManualNumPar1"/>
        <w:tabs>
          <w:tab w:val="num" w:pos="993"/>
        </w:tabs>
        <w:ind w:left="993" w:hanging="426"/>
        <w:rPr>
          <w:noProof/>
        </w:rPr>
      </w:pPr>
      <w:r>
        <w:rPr>
          <w:noProof/>
        </w:rPr>
        <w:t>3.</w:t>
      </w:r>
      <w:r>
        <w:rPr>
          <w:noProof/>
        </w:rPr>
        <w:tab/>
      </w:r>
      <w:r w:rsidRPr="009A37A1">
        <w:rPr>
          <w:noProof/>
        </w:rPr>
        <w:t>Consiliul de administrație poate exercita toate competențele societății care, în temeiul normelor aplicabile în conformitate cu articolul </w:t>
      </w:r>
      <w:r w:rsidRPr="006A1690">
        <w:rPr>
          <w:noProof/>
        </w:rPr>
        <w:t>4</w:t>
      </w:r>
      <w:r w:rsidRPr="009A37A1">
        <w:rPr>
          <w:noProof/>
        </w:rPr>
        <w:t xml:space="preserve">, nu trebuie să fie exercitate de adunarea generală sau de un alt organ statutar. </w:t>
      </w:r>
    </w:p>
    <w:p w14:paraId="176AC95E" w14:textId="77777777" w:rsidR="00981518" w:rsidRPr="009A37A1" w:rsidRDefault="002518B2" w:rsidP="00554559">
      <w:pPr>
        <w:pStyle w:val="ManualNumPar1"/>
        <w:tabs>
          <w:tab w:val="num" w:pos="993"/>
        </w:tabs>
        <w:ind w:left="993" w:hanging="426"/>
        <w:rPr>
          <w:noProof/>
        </w:rPr>
      </w:pPr>
      <w:r>
        <w:rPr>
          <w:noProof/>
        </w:rPr>
        <w:t>4.</w:t>
      </w:r>
      <w:r>
        <w:rPr>
          <w:noProof/>
        </w:rPr>
        <w:tab/>
      </w:r>
      <w:r w:rsidRPr="009A37A1">
        <w:rPr>
          <w:noProof/>
        </w:rPr>
        <w:t>Adunarea generală are competența de a numi și de a demite administratorii în orice moment, de a aproba conturile anuale și de a exercita alte atribuții prevăzute în prezentul regulament și în statut. Adunarea generală poate da instrucțiuni consiliului de administrație. Instrucțiunile respective sunt obligatorii pentru consiliul de administrație, cu excepția cazului în care acestea contravin normelor aplicabile în conformitate cu articolul </w:t>
      </w:r>
      <w:r w:rsidRPr="006A1690">
        <w:rPr>
          <w:noProof/>
        </w:rPr>
        <w:t>4</w:t>
      </w:r>
      <w:r w:rsidRPr="009A37A1">
        <w:rPr>
          <w:noProof/>
        </w:rPr>
        <w:t>.</w:t>
      </w:r>
    </w:p>
    <w:p w14:paraId="76BBD43E" w14:textId="77777777" w:rsidR="004149C6" w:rsidRPr="009A37A1" w:rsidRDefault="004149C6" w:rsidP="004149C6">
      <w:pPr>
        <w:rPr>
          <w:noProof/>
        </w:rPr>
      </w:pPr>
    </w:p>
    <w:p w14:paraId="1ECA381A" w14:textId="77777777" w:rsidR="00981518" w:rsidRPr="00560080" w:rsidRDefault="00981518" w:rsidP="001C5AA7">
      <w:pPr>
        <w:keepNext/>
        <w:jc w:val="center"/>
        <w:rPr>
          <w:b/>
          <w:noProof/>
        </w:rPr>
      </w:pPr>
      <w:r w:rsidRPr="00560080">
        <w:rPr>
          <w:b/>
          <w:noProof/>
        </w:rPr>
        <w:t xml:space="preserve">Articolul 43 </w:t>
      </w:r>
    </w:p>
    <w:p w14:paraId="4ED6EE5F" w14:textId="77777777" w:rsidR="00981518" w:rsidRPr="00560080" w:rsidRDefault="00981518" w:rsidP="001C5AA7">
      <w:pPr>
        <w:keepNext/>
        <w:jc w:val="center"/>
        <w:rPr>
          <w:b/>
          <w:i/>
          <w:noProof/>
        </w:rPr>
      </w:pPr>
      <w:r w:rsidRPr="00560080">
        <w:rPr>
          <w:b/>
          <w:i/>
          <w:noProof/>
        </w:rPr>
        <w:t xml:space="preserve">Reprezentarea societății </w:t>
      </w:r>
    </w:p>
    <w:p w14:paraId="2683A3CE" w14:textId="77777777" w:rsidR="00981518" w:rsidRPr="009A37A1" w:rsidRDefault="001C74AD" w:rsidP="00554559">
      <w:pPr>
        <w:pStyle w:val="ManualNumPar1"/>
        <w:tabs>
          <w:tab w:val="num" w:pos="993"/>
        </w:tabs>
        <w:ind w:left="993" w:hanging="284"/>
        <w:rPr>
          <w:noProof/>
        </w:rPr>
      </w:pPr>
      <w:r>
        <w:rPr>
          <w:noProof/>
        </w:rPr>
        <w:t>1.</w:t>
      </w:r>
      <w:r>
        <w:rPr>
          <w:noProof/>
        </w:rPr>
        <w:tab/>
      </w:r>
      <w:r w:rsidRPr="009A37A1">
        <w:rPr>
          <w:noProof/>
        </w:rPr>
        <w:t xml:space="preserve">Societatea EU Inc. este reprezentată de administratorii săi. În cazul în care societatea EU Inc. are mai mulți administratori, aceștia reprezintă societatea în solidar și sunt denumiți „coadministratori”. </w:t>
      </w:r>
    </w:p>
    <w:p w14:paraId="232FE1E4" w14:textId="77777777" w:rsidR="00981518" w:rsidRPr="009A37A1" w:rsidRDefault="00981518" w:rsidP="00554559">
      <w:pPr>
        <w:pStyle w:val="ManualNumPar1"/>
        <w:tabs>
          <w:tab w:val="num" w:pos="993"/>
        </w:tabs>
        <w:ind w:left="993" w:hanging="284"/>
        <w:rPr>
          <w:noProof/>
        </w:rPr>
      </w:pPr>
      <w:r>
        <w:rPr>
          <w:noProof/>
        </w:rPr>
        <w:t>2.</w:t>
      </w:r>
      <w:r>
        <w:rPr>
          <w:noProof/>
        </w:rPr>
        <w:tab/>
      </w:r>
      <w:r w:rsidRPr="009A37A1">
        <w:rPr>
          <w:noProof/>
        </w:rPr>
        <w:t xml:space="preserve">Statutul poate prevedea sau adunarea generală poate decide ca, în cazul în care societatea are mai mulți administratori, toți administratorii sau anumiți administratori să reprezinte societatea în mod individual. Această limitare a competenței de reprezentare poate fi opozabilă terților numai în cazul în care este făcută publică în conformitate cu articolele </w:t>
      </w:r>
      <w:r w:rsidRPr="006A1690">
        <w:rPr>
          <w:noProof/>
        </w:rPr>
        <w:t>25</w:t>
      </w:r>
      <w:r w:rsidRPr="009A37A1">
        <w:rPr>
          <w:noProof/>
        </w:rPr>
        <w:t xml:space="preserve"> și </w:t>
      </w:r>
      <w:r w:rsidRPr="006A1690">
        <w:rPr>
          <w:noProof/>
        </w:rPr>
        <w:t>27</w:t>
      </w:r>
      <w:r w:rsidRPr="009A37A1">
        <w:rPr>
          <w:noProof/>
        </w:rPr>
        <w:t xml:space="preserve">. </w:t>
      </w:r>
    </w:p>
    <w:p w14:paraId="7EF9A950" w14:textId="77777777" w:rsidR="00981518" w:rsidRPr="009A37A1" w:rsidRDefault="00981518" w:rsidP="00554559">
      <w:pPr>
        <w:pStyle w:val="ManualNumPar1"/>
        <w:tabs>
          <w:tab w:val="num" w:pos="993"/>
        </w:tabs>
        <w:ind w:left="993" w:hanging="284"/>
        <w:rPr>
          <w:noProof/>
        </w:rPr>
      </w:pPr>
      <w:r>
        <w:rPr>
          <w:noProof/>
        </w:rPr>
        <w:t>3.</w:t>
      </w:r>
      <w:r>
        <w:rPr>
          <w:noProof/>
        </w:rPr>
        <w:tab/>
      </w:r>
      <w:r w:rsidRPr="009A37A1">
        <w:rPr>
          <w:noProof/>
        </w:rPr>
        <w:t xml:space="preserve">Alte limitări ale puterilor de reprezentare ale administratorilor care decurg din statut sau dintr-o decizie a unui organ statutar nu sunt opozabile terților. </w:t>
      </w:r>
    </w:p>
    <w:p w14:paraId="4AE158D3" w14:textId="77777777" w:rsidR="00164084" w:rsidRPr="009A37A1" w:rsidRDefault="00164084" w:rsidP="00554559">
      <w:pPr>
        <w:pStyle w:val="ManualNumPar1"/>
        <w:tabs>
          <w:tab w:val="num" w:pos="993"/>
        </w:tabs>
        <w:ind w:left="993" w:hanging="284"/>
        <w:rPr>
          <w:noProof/>
        </w:rPr>
      </w:pPr>
      <w:r>
        <w:rPr>
          <w:noProof/>
        </w:rPr>
        <w:t>4.</w:t>
      </w:r>
      <w:r>
        <w:rPr>
          <w:noProof/>
        </w:rPr>
        <w:tab/>
      </w:r>
      <w:r w:rsidRPr="009A37A1">
        <w:rPr>
          <w:noProof/>
        </w:rPr>
        <w:t>Actele îndeplinite de administratorii săi angajează societatea EU Inc., chiar și în cazul în care actele respective depășesc obiectul său de activitate.</w:t>
      </w:r>
    </w:p>
    <w:p w14:paraId="42196CBF" w14:textId="77777777" w:rsidR="00981518" w:rsidRPr="009A37A1" w:rsidRDefault="00981518" w:rsidP="00554559">
      <w:pPr>
        <w:pStyle w:val="ManualNumPar1"/>
        <w:tabs>
          <w:tab w:val="num" w:pos="993"/>
        </w:tabs>
        <w:ind w:left="993" w:hanging="284"/>
        <w:rPr>
          <w:noProof/>
        </w:rPr>
      </w:pPr>
      <w:r>
        <w:rPr>
          <w:noProof/>
        </w:rPr>
        <w:t>5.</w:t>
      </w:r>
      <w:r>
        <w:rPr>
          <w:noProof/>
        </w:rPr>
        <w:tab/>
      </w:r>
      <w:r w:rsidRPr="009A37A1">
        <w:rPr>
          <w:noProof/>
        </w:rPr>
        <w:t>Administratorii pot delega oricare dintre competențele lor unor persoane care, în exercitarea competențelor delegate, respectă toate obligațiile legale impuse administratorilor.</w:t>
      </w:r>
    </w:p>
    <w:p w14:paraId="646DA9E9" w14:textId="77777777" w:rsidR="00EF0405" w:rsidRPr="009A37A1" w:rsidRDefault="00EF0405" w:rsidP="001C5AA7">
      <w:pPr>
        <w:pStyle w:val="Text1"/>
        <w:rPr>
          <w:noProof/>
        </w:rPr>
      </w:pPr>
    </w:p>
    <w:p w14:paraId="5E1C3745" w14:textId="77777777" w:rsidR="00981518" w:rsidRPr="00560080" w:rsidRDefault="00981518" w:rsidP="00B32FD0">
      <w:pPr>
        <w:jc w:val="center"/>
        <w:rPr>
          <w:b/>
          <w:bCs/>
          <w:noProof/>
        </w:rPr>
      </w:pPr>
      <w:r w:rsidRPr="00560080">
        <w:rPr>
          <w:b/>
          <w:noProof/>
        </w:rPr>
        <w:t>Articolul 44</w:t>
      </w:r>
    </w:p>
    <w:p w14:paraId="7B8133EB" w14:textId="77777777" w:rsidR="00981518" w:rsidRPr="00560080" w:rsidRDefault="00981518" w:rsidP="00B32FD0">
      <w:pPr>
        <w:jc w:val="center"/>
        <w:rPr>
          <w:b/>
          <w:bCs/>
          <w:i/>
          <w:iCs/>
          <w:noProof/>
        </w:rPr>
      </w:pPr>
      <w:r w:rsidRPr="00560080">
        <w:rPr>
          <w:b/>
          <w:i/>
          <w:noProof/>
        </w:rPr>
        <w:t>Îndatoririle administratorilor</w:t>
      </w:r>
    </w:p>
    <w:p w14:paraId="26B1C71E" w14:textId="77777777" w:rsidR="00981518" w:rsidRPr="009A37A1" w:rsidRDefault="00A40DC3" w:rsidP="001C5AA7">
      <w:pPr>
        <w:pStyle w:val="ManualNumPar1"/>
        <w:ind w:hanging="424"/>
        <w:rPr>
          <w:noProof/>
        </w:rPr>
      </w:pPr>
      <w:r>
        <w:rPr>
          <w:noProof/>
        </w:rPr>
        <w:t>1.</w:t>
      </w:r>
      <w:r>
        <w:rPr>
          <w:noProof/>
        </w:rPr>
        <w:tab/>
      </w:r>
      <w:r w:rsidRPr="009A37A1">
        <w:rPr>
          <w:noProof/>
        </w:rPr>
        <w:t xml:space="preserve">Fără a aduce atingere altor obligații care se pot aplica în situații specifice, administratorul are obligația de a acționa întotdeauna: </w:t>
      </w:r>
    </w:p>
    <w:p w14:paraId="0D309069" w14:textId="77777777" w:rsidR="00981518" w:rsidRPr="009A37A1" w:rsidRDefault="00981518" w:rsidP="007D5843">
      <w:pPr>
        <w:pStyle w:val="Point1"/>
        <w:rPr>
          <w:noProof/>
        </w:rPr>
      </w:pPr>
      <w:r>
        <w:rPr>
          <w:noProof/>
        </w:rPr>
        <w:t>(a)</w:t>
      </w:r>
      <w:r>
        <w:rPr>
          <w:noProof/>
        </w:rPr>
        <w:tab/>
      </w:r>
      <w:r w:rsidRPr="009A37A1">
        <w:rPr>
          <w:noProof/>
        </w:rPr>
        <w:t xml:space="preserve">în conformitate cu statutul societății; </w:t>
      </w:r>
    </w:p>
    <w:p w14:paraId="1B20BCB3" w14:textId="77777777" w:rsidR="0059795D" w:rsidRPr="009A37A1" w:rsidRDefault="00981518" w:rsidP="007D5843">
      <w:pPr>
        <w:pStyle w:val="Point1"/>
        <w:rPr>
          <w:noProof/>
        </w:rPr>
      </w:pPr>
      <w:r>
        <w:rPr>
          <w:noProof/>
        </w:rPr>
        <w:lastRenderedPageBreak/>
        <w:t>(b)</w:t>
      </w:r>
      <w:r>
        <w:rPr>
          <w:noProof/>
        </w:rPr>
        <w:tab/>
      </w:r>
      <w:r w:rsidRPr="009A37A1">
        <w:rPr>
          <w:noProof/>
        </w:rPr>
        <w:t>cu bună-credință și în interesul societății comerciale;</w:t>
      </w:r>
    </w:p>
    <w:p w14:paraId="51F3ED7A" w14:textId="77777777" w:rsidR="006E0C61" w:rsidRPr="009A37A1" w:rsidRDefault="00981518" w:rsidP="007D5843">
      <w:pPr>
        <w:pStyle w:val="Point1"/>
        <w:rPr>
          <w:noProof/>
        </w:rPr>
      </w:pPr>
      <w:r>
        <w:rPr>
          <w:noProof/>
        </w:rPr>
        <w:t>(c)</w:t>
      </w:r>
      <w:r>
        <w:rPr>
          <w:noProof/>
        </w:rPr>
        <w:tab/>
      </w:r>
      <w:r w:rsidRPr="009A37A1">
        <w:rPr>
          <w:noProof/>
        </w:rPr>
        <w:t>cu grijă, competență și diligență rezonabile.</w:t>
      </w:r>
    </w:p>
    <w:p w14:paraId="15EA41FB" w14:textId="77777777" w:rsidR="002518B2" w:rsidRPr="009A37A1" w:rsidRDefault="00981518" w:rsidP="001C5AA7">
      <w:pPr>
        <w:pStyle w:val="ManualNumPar1"/>
        <w:ind w:hanging="424"/>
        <w:rPr>
          <w:noProof/>
        </w:rPr>
      </w:pPr>
      <w:r>
        <w:rPr>
          <w:noProof/>
        </w:rPr>
        <w:t>2.</w:t>
      </w:r>
      <w:r>
        <w:rPr>
          <w:noProof/>
        </w:rPr>
        <w:tab/>
      </w:r>
      <w:r w:rsidRPr="009A37A1">
        <w:rPr>
          <w:noProof/>
        </w:rPr>
        <w:t>Administratorul răspunde față de societate pentru orice acțiune sau omisiune care încalcă o îndatorire care decurge din prezentul regulament, din statut sau dintr-o hotărâre a adunării generale și care cauzează pierderi sau prejudicii societății.</w:t>
      </w:r>
    </w:p>
    <w:p w14:paraId="56F1F9CC" w14:textId="77777777" w:rsidR="00981518" w:rsidRPr="009A37A1" w:rsidRDefault="00981518" w:rsidP="001C5AA7">
      <w:pPr>
        <w:pStyle w:val="ManualNumPar1"/>
        <w:ind w:hanging="424"/>
        <w:rPr>
          <w:noProof/>
        </w:rPr>
      </w:pPr>
      <w:r>
        <w:rPr>
          <w:noProof/>
        </w:rPr>
        <w:t>3.</w:t>
      </w:r>
      <w:r>
        <w:rPr>
          <w:noProof/>
        </w:rPr>
        <w:tab/>
      </w:r>
      <w:r w:rsidRPr="009A37A1">
        <w:rPr>
          <w:noProof/>
        </w:rPr>
        <w:t>Administratorul nu răspunde față de societate:</w:t>
      </w:r>
    </w:p>
    <w:p w14:paraId="1C08E91E" w14:textId="77777777" w:rsidR="00981518" w:rsidRPr="009A37A1" w:rsidRDefault="00981518" w:rsidP="007D5843">
      <w:pPr>
        <w:pStyle w:val="Point1"/>
        <w:rPr>
          <w:rFonts w:eastAsia="Times New Roman"/>
          <w:noProof/>
        </w:rPr>
      </w:pPr>
      <w:r>
        <w:rPr>
          <w:noProof/>
        </w:rPr>
        <w:t>(a)</w:t>
      </w:r>
      <w:r>
        <w:rPr>
          <w:noProof/>
        </w:rPr>
        <w:tab/>
      </w:r>
      <w:r w:rsidRPr="009A37A1">
        <w:rPr>
          <w:noProof/>
        </w:rPr>
        <w:t>pentru niciun fel de prejudiciu sau niciun fel de pierdere suferită de societate ca urmare a unei decizii comerciale, cu condiția ca acesta să fi acționat cu bună-credință, să fi acționat cu grija unei persoane suficient de prudente și să fi avut </w:t>
      </w:r>
      <w:r w:rsidRPr="009A37A1">
        <w:rPr>
          <w:noProof/>
        </w:rPr>
        <w:fldChar w:fldCharType="begin"/>
      </w:r>
      <w:r w:rsidRPr="009A37A1">
        <w:rPr>
          <w:rFonts w:ascii="Calibri" w:hAnsi="Calibri" w:cs="Calibri"/>
          <w:noProof/>
        </w:rPr>
        <w:instrText>￼￼</w:instrText>
      </w:r>
      <w:r w:rsidRPr="009A37A1">
        <w:rPr>
          <w:noProof/>
        </w:rPr>
        <w:fldChar w:fldCharType="end"/>
      </w:r>
      <w:r w:rsidRPr="009A37A1">
        <w:rPr>
          <w:noProof/>
        </w:rPr>
        <w:t>convingerea rezonabilă că a acționat în interesul societății;</w:t>
      </w:r>
    </w:p>
    <w:p w14:paraId="1CE3EDDB" w14:textId="77777777" w:rsidR="00981518" w:rsidRPr="009A37A1" w:rsidRDefault="00981518" w:rsidP="007D5843">
      <w:pPr>
        <w:pStyle w:val="Point1"/>
        <w:rPr>
          <w:noProof/>
        </w:rPr>
      </w:pPr>
      <w:r>
        <w:rPr>
          <w:noProof/>
        </w:rPr>
        <w:t>(b)</w:t>
      </w:r>
      <w:r>
        <w:rPr>
          <w:noProof/>
        </w:rPr>
        <w:tab/>
      </w:r>
      <w:r w:rsidRPr="009A37A1">
        <w:rPr>
          <w:noProof/>
        </w:rPr>
        <w:t xml:space="preserve">pentru niciun fel de daună sau pierdere suferită de societate ca urmare a unei acțiuni întreprinse pe baza unei hotărâri legale a adunării generale. </w:t>
      </w:r>
    </w:p>
    <w:p w14:paraId="6F28A8BF" w14:textId="77777777" w:rsidR="00981518" w:rsidRPr="009A37A1" w:rsidRDefault="00B20091" w:rsidP="001C5AA7">
      <w:pPr>
        <w:pStyle w:val="ManualNumPar1"/>
        <w:ind w:hanging="424"/>
        <w:rPr>
          <w:noProof/>
        </w:rPr>
      </w:pPr>
      <w:r>
        <w:rPr>
          <w:noProof/>
        </w:rPr>
        <w:t>4.</w:t>
      </w:r>
      <w:r>
        <w:rPr>
          <w:noProof/>
        </w:rPr>
        <w:tab/>
      </w:r>
      <w:r w:rsidRPr="009A37A1">
        <w:rPr>
          <w:noProof/>
        </w:rPr>
        <w:t>Răspunderea administratorilor este reglementată, de asemenea, de legislația națională aplicabilă.</w:t>
      </w:r>
    </w:p>
    <w:p w14:paraId="05DE9E74" w14:textId="77777777" w:rsidR="00EF0405" w:rsidRPr="009A37A1" w:rsidRDefault="00EF0405" w:rsidP="001C5AA7">
      <w:pPr>
        <w:pStyle w:val="Text1"/>
        <w:rPr>
          <w:noProof/>
        </w:rPr>
      </w:pPr>
    </w:p>
    <w:p w14:paraId="48716D61" w14:textId="77777777" w:rsidR="00981518" w:rsidRPr="00560080" w:rsidRDefault="00981518" w:rsidP="004C498A">
      <w:pPr>
        <w:keepNext/>
        <w:jc w:val="center"/>
        <w:rPr>
          <w:b/>
          <w:noProof/>
        </w:rPr>
      </w:pPr>
      <w:r w:rsidRPr="00560080">
        <w:rPr>
          <w:b/>
          <w:noProof/>
        </w:rPr>
        <w:t>Articolul 45</w:t>
      </w:r>
    </w:p>
    <w:p w14:paraId="427E06A4" w14:textId="77777777" w:rsidR="00981518" w:rsidRPr="00560080" w:rsidRDefault="00981518" w:rsidP="00A006C7">
      <w:pPr>
        <w:jc w:val="center"/>
        <w:rPr>
          <w:b/>
          <w:i/>
          <w:noProof/>
        </w:rPr>
      </w:pPr>
      <w:r w:rsidRPr="00560080">
        <w:rPr>
          <w:b/>
          <w:i/>
          <w:noProof/>
        </w:rPr>
        <w:t>Conflictele de interese ale administratorilor</w:t>
      </w:r>
    </w:p>
    <w:p w14:paraId="77D1AAB3" w14:textId="77777777" w:rsidR="00981518" w:rsidRPr="009A37A1" w:rsidRDefault="00981518" w:rsidP="00554559">
      <w:pPr>
        <w:pStyle w:val="ManualNumPar1"/>
        <w:ind w:hanging="424"/>
        <w:rPr>
          <w:noProof/>
        </w:rPr>
      </w:pPr>
      <w:r>
        <w:rPr>
          <w:noProof/>
        </w:rPr>
        <w:t>1.</w:t>
      </w:r>
      <w:r>
        <w:rPr>
          <w:noProof/>
        </w:rPr>
        <w:tab/>
      </w:r>
      <w:r w:rsidRPr="009A37A1">
        <w:rPr>
          <w:noProof/>
        </w:rPr>
        <w:t xml:space="preserve">Cu excepția cazului în care se prevede altfel în statut, administratorul informează consiliul de administrație sau, în cazul unui administrator unic care nu este în același timp singurul acționar, adunarea generală, cu privire la orice chestiune care poate implica un conflict de interese între interesele proprii ale administratorului și interesele societății. </w:t>
      </w:r>
    </w:p>
    <w:p w14:paraId="418E8F29" w14:textId="77777777" w:rsidR="00981518" w:rsidRPr="009A37A1" w:rsidRDefault="00981518" w:rsidP="00554559">
      <w:pPr>
        <w:pStyle w:val="ManualNumPar1"/>
        <w:ind w:hanging="424"/>
        <w:rPr>
          <w:noProof/>
        </w:rPr>
      </w:pPr>
      <w:r>
        <w:rPr>
          <w:noProof/>
        </w:rPr>
        <w:t>2.</w:t>
      </w:r>
      <w:r>
        <w:rPr>
          <w:noProof/>
        </w:rPr>
        <w:tab/>
      </w:r>
      <w:r w:rsidRPr="009A37A1">
        <w:rPr>
          <w:noProof/>
        </w:rPr>
        <w:t>Administratorul se abține de la luarea unei decizii cu privire la o chestiune în care se află într-un conflict de interese, cu excepția cazului în care adunarea generală sau statutul a autorizat administratorul să ia parte la o astfel de decizie.</w:t>
      </w:r>
    </w:p>
    <w:p w14:paraId="1516F4BC" w14:textId="77777777" w:rsidR="00EF0405" w:rsidRPr="009A37A1" w:rsidRDefault="00EF0405" w:rsidP="001C5AA7">
      <w:pPr>
        <w:pStyle w:val="Text1"/>
        <w:rPr>
          <w:noProof/>
        </w:rPr>
      </w:pPr>
    </w:p>
    <w:p w14:paraId="2CB785CC" w14:textId="77777777" w:rsidR="00981518" w:rsidRPr="00560080" w:rsidRDefault="00981518" w:rsidP="00F425AE">
      <w:pPr>
        <w:jc w:val="center"/>
        <w:rPr>
          <w:b/>
          <w:bCs/>
          <w:noProof/>
        </w:rPr>
      </w:pPr>
      <w:r w:rsidRPr="00560080">
        <w:rPr>
          <w:b/>
          <w:noProof/>
        </w:rPr>
        <w:t>Articolul 46</w:t>
      </w:r>
    </w:p>
    <w:p w14:paraId="1794B11D" w14:textId="77777777" w:rsidR="00981518" w:rsidRPr="009A37A1" w:rsidRDefault="00981518" w:rsidP="00F425AE">
      <w:pPr>
        <w:jc w:val="center"/>
        <w:rPr>
          <w:rFonts w:eastAsia="Times New Roman"/>
          <w:noProof/>
        </w:rPr>
      </w:pPr>
      <w:r w:rsidRPr="00560080">
        <w:rPr>
          <w:b/>
          <w:i/>
          <w:noProof/>
        </w:rPr>
        <w:t>Tranzacții cu părțile afiliate</w:t>
      </w:r>
    </w:p>
    <w:p w14:paraId="3E5B5C62" w14:textId="77777777" w:rsidR="00981518" w:rsidRPr="009A37A1" w:rsidRDefault="00981518" w:rsidP="001C5AA7">
      <w:pPr>
        <w:pStyle w:val="ManualNumPar1"/>
        <w:ind w:hanging="424"/>
        <w:rPr>
          <w:noProof/>
        </w:rPr>
      </w:pPr>
      <w:r>
        <w:rPr>
          <w:noProof/>
        </w:rPr>
        <w:t>1.</w:t>
      </w:r>
      <w:r>
        <w:rPr>
          <w:noProof/>
        </w:rPr>
        <w:tab/>
      </w:r>
      <w:r w:rsidRPr="009A37A1">
        <w:rPr>
          <w:noProof/>
        </w:rPr>
        <w:t>Statutul poate:</w:t>
      </w:r>
    </w:p>
    <w:p w14:paraId="51F3F3F1" w14:textId="77777777" w:rsidR="00981518" w:rsidRPr="009A37A1" w:rsidRDefault="00981518" w:rsidP="007D5843">
      <w:pPr>
        <w:pStyle w:val="Point1"/>
        <w:rPr>
          <w:noProof/>
        </w:rPr>
      </w:pPr>
      <w:r>
        <w:rPr>
          <w:noProof/>
        </w:rPr>
        <w:t>(a)</w:t>
      </w:r>
      <w:r>
        <w:rPr>
          <w:noProof/>
        </w:rPr>
        <w:tab/>
      </w:r>
      <w:r w:rsidRPr="009A37A1">
        <w:rPr>
          <w:noProof/>
        </w:rPr>
        <w:t xml:space="preserve">impune ca anumite tranzacții sau toate tranzacțiile dintre societatea EU Inc. și toți administratorii și acționarii sau toate părțile afiliate sau anumiți administratori și acționari sau anumite părți afiliate să fie aprobate de consiliul de administrație, adunarea generală sau administratorii sau acționarii care nu sunt implicați în aceste tranzacții sau să fie aduse la cunoștința acestora; </w:t>
      </w:r>
    </w:p>
    <w:p w14:paraId="16E24450" w14:textId="77777777" w:rsidR="00981518" w:rsidRPr="009A37A1" w:rsidRDefault="00981518" w:rsidP="007D5843">
      <w:pPr>
        <w:pStyle w:val="Point1"/>
        <w:rPr>
          <w:rFonts w:eastAsia="Calibri"/>
          <w:noProof/>
        </w:rPr>
      </w:pPr>
      <w:r>
        <w:rPr>
          <w:noProof/>
        </w:rPr>
        <w:t>(b)</w:t>
      </w:r>
      <w:r>
        <w:rPr>
          <w:noProof/>
        </w:rPr>
        <w:tab/>
      </w:r>
      <w:r w:rsidRPr="009A37A1">
        <w:rPr>
          <w:noProof/>
        </w:rPr>
        <w:t>preciza tranzacțiile cu părți afiliate care, din cauza scopului, a prețului sau a oricărei alte caracteristici a tranzacției, sunt considerate a fi în conflict cu interesul superior al societății EU Inc. și nu se încheie.</w:t>
      </w:r>
    </w:p>
    <w:p w14:paraId="016369CA" w14:textId="77777777" w:rsidR="00981518" w:rsidRPr="009A37A1" w:rsidRDefault="00981518" w:rsidP="001C5AA7">
      <w:pPr>
        <w:pStyle w:val="ManualNumPar1"/>
        <w:ind w:hanging="424"/>
        <w:rPr>
          <w:noProof/>
        </w:rPr>
      </w:pPr>
      <w:r>
        <w:rPr>
          <w:noProof/>
        </w:rPr>
        <w:t>2.</w:t>
      </w:r>
      <w:r>
        <w:rPr>
          <w:noProof/>
        </w:rPr>
        <w:tab/>
      </w:r>
      <w:r w:rsidRPr="009A37A1">
        <w:rPr>
          <w:noProof/>
        </w:rPr>
        <w:t>În cazul în care o tranzacție este încheiată cu un administrator sau un acționar cu încălcarea dispozițiilor relevante din statutul adoptat în temeiul alineatului (</w:t>
      </w:r>
      <w:r w:rsidRPr="006A1690">
        <w:rPr>
          <w:noProof/>
        </w:rPr>
        <w:t>1</w:t>
      </w:r>
      <w:r w:rsidRPr="009A37A1">
        <w:rPr>
          <w:noProof/>
        </w:rPr>
        <w:t xml:space="preserve">), administratorul sau acționarul în cauză este răspunzător pentru orice prejudiciu cauzat societății EU Inc. ca urmare a tranzacției respective. </w:t>
      </w:r>
    </w:p>
    <w:p w14:paraId="5DDE0AC0" w14:textId="77777777" w:rsidR="00981518" w:rsidRPr="009A37A1" w:rsidRDefault="00981518" w:rsidP="001C5AA7">
      <w:pPr>
        <w:pStyle w:val="ManualNumPar1"/>
        <w:ind w:hanging="424"/>
        <w:rPr>
          <w:noProof/>
        </w:rPr>
      </w:pPr>
      <w:r>
        <w:rPr>
          <w:noProof/>
        </w:rPr>
        <w:lastRenderedPageBreak/>
        <w:t>3.</w:t>
      </w:r>
      <w:r>
        <w:rPr>
          <w:noProof/>
        </w:rPr>
        <w:tab/>
      </w:r>
      <w:r w:rsidRPr="009A37A1">
        <w:rPr>
          <w:noProof/>
        </w:rPr>
        <w:t>În cazul în care o societate EU Inc. este o societate cu asociat unic, contractele dintre asociatul unic și societatea reprezentată de asociatul unic respectiv se încheie în scris, cu excepția contractelor legate de operațiuni curente încheiate în condiții normale.</w:t>
      </w:r>
    </w:p>
    <w:p w14:paraId="2A4F5393" w14:textId="77777777" w:rsidR="0009649A" w:rsidRPr="009A37A1" w:rsidRDefault="0009649A" w:rsidP="001C5AA7">
      <w:pPr>
        <w:pStyle w:val="Text1"/>
        <w:rPr>
          <w:noProof/>
        </w:rPr>
      </w:pPr>
    </w:p>
    <w:p w14:paraId="4045FBF4" w14:textId="77777777" w:rsidR="00981518" w:rsidRPr="00560080" w:rsidRDefault="00981518" w:rsidP="00F425AE">
      <w:pPr>
        <w:jc w:val="center"/>
        <w:rPr>
          <w:b/>
          <w:bCs/>
          <w:noProof/>
        </w:rPr>
      </w:pPr>
      <w:r w:rsidRPr="00560080">
        <w:rPr>
          <w:b/>
          <w:noProof/>
        </w:rPr>
        <w:t>Articolul 47</w:t>
      </w:r>
    </w:p>
    <w:p w14:paraId="57DF9967" w14:textId="77777777" w:rsidR="00981518" w:rsidRPr="00560080" w:rsidRDefault="00981518" w:rsidP="00F425AE">
      <w:pPr>
        <w:jc w:val="center"/>
        <w:rPr>
          <w:b/>
          <w:bCs/>
          <w:i/>
          <w:iCs/>
          <w:noProof/>
        </w:rPr>
      </w:pPr>
      <w:r w:rsidRPr="00560080">
        <w:rPr>
          <w:b/>
          <w:i/>
          <w:noProof/>
        </w:rPr>
        <w:t>Reuniuni și vot prin mijloace electronice</w:t>
      </w:r>
    </w:p>
    <w:p w14:paraId="380CF57C" w14:textId="77777777" w:rsidR="008B2572" w:rsidRPr="009A37A1" w:rsidRDefault="00981518" w:rsidP="00554559">
      <w:pPr>
        <w:pStyle w:val="ManualNumPar1"/>
        <w:ind w:hanging="424"/>
        <w:rPr>
          <w:noProof/>
        </w:rPr>
      </w:pPr>
      <w:r>
        <w:rPr>
          <w:noProof/>
        </w:rPr>
        <w:t>1.</w:t>
      </w:r>
      <w:r>
        <w:rPr>
          <w:noProof/>
        </w:rPr>
        <w:tab/>
      </w:r>
      <w:r w:rsidRPr="009A37A1">
        <w:rPr>
          <w:noProof/>
        </w:rPr>
        <w:t xml:space="preserve">Adunarea generală și reuniunile consiliului de administrație pot avea loc în întregime online sau în format hibrid. Statele membre nu impun nicio cerință sau condiție care să limiteze capacitatea de a organiza reuniuni și de a vota prin mijloace electronice. </w:t>
      </w:r>
    </w:p>
    <w:p w14:paraId="6432738E" w14:textId="77777777" w:rsidR="00981518" w:rsidRPr="009A37A1" w:rsidRDefault="00981518" w:rsidP="00554559">
      <w:pPr>
        <w:pStyle w:val="ManualNumPar1"/>
        <w:ind w:hanging="424"/>
        <w:rPr>
          <w:noProof/>
        </w:rPr>
      </w:pPr>
      <w:r>
        <w:rPr>
          <w:noProof/>
        </w:rPr>
        <w:t>2.</w:t>
      </w:r>
      <w:r>
        <w:rPr>
          <w:noProof/>
        </w:rPr>
        <w:tab/>
      </w:r>
      <w:r w:rsidRPr="009A37A1">
        <w:rPr>
          <w:noProof/>
        </w:rPr>
        <w:t>Consiliul de administrație stabilește mijloacele electronice de comunicare care trebuie utilizate.</w:t>
      </w:r>
    </w:p>
    <w:p w14:paraId="7E8802CC" w14:textId="77777777" w:rsidR="00981518" w:rsidRPr="009A37A1" w:rsidRDefault="00981518" w:rsidP="00554559">
      <w:pPr>
        <w:pStyle w:val="ManualNumPar1"/>
        <w:ind w:hanging="424"/>
        <w:rPr>
          <w:noProof/>
        </w:rPr>
      </w:pPr>
      <w:r>
        <w:rPr>
          <w:noProof/>
        </w:rPr>
        <w:t>3.</w:t>
      </w:r>
      <w:r>
        <w:rPr>
          <w:noProof/>
        </w:rPr>
        <w:tab/>
      </w:r>
      <w:r w:rsidRPr="009A37A1">
        <w:rPr>
          <w:noProof/>
        </w:rPr>
        <w:t>În cazul adunărilor generale online și hibride, societatea se asigură că acționarii sunt în măsură:</w:t>
      </w:r>
    </w:p>
    <w:p w14:paraId="42E041BF" w14:textId="77777777" w:rsidR="00981518" w:rsidRPr="009A37A1" w:rsidRDefault="00981518" w:rsidP="00891122">
      <w:pPr>
        <w:pStyle w:val="Point1"/>
        <w:rPr>
          <w:noProof/>
        </w:rPr>
      </w:pPr>
      <w:r>
        <w:rPr>
          <w:noProof/>
        </w:rPr>
        <w:t>(a)</w:t>
      </w:r>
      <w:r>
        <w:rPr>
          <w:noProof/>
        </w:rPr>
        <w:tab/>
      </w:r>
      <w:r w:rsidRPr="009A37A1">
        <w:rPr>
          <w:noProof/>
        </w:rPr>
        <w:t>să fie prezenți și să participe la reuniune în timp real;</w:t>
      </w:r>
    </w:p>
    <w:p w14:paraId="30471D1F" w14:textId="77777777" w:rsidR="00981518" w:rsidRPr="009A37A1" w:rsidRDefault="00981518" w:rsidP="00891122">
      <w:pPr>
        <w:pStyle w:val="Point1"/>
        <w:rPr>
          <w:noProof/>
        </w:rPr>
      </w:pPr>
      <w:r>
        <w:rPr>
          <w:noProof/>
        </w:rPr>
        <w:t>(b)</w:t>
      </w:r>
      <w:r>
        <w:rPr>
          <w:noProof/>
        </w:rPr>
        <w:tab/>
      </w:r>
      <w:r w:rsidRPr="009A37A1">
        <w:rPr>
          <w:noProof/>
        </w:rPr>
        <w:t xml:space="preserve">să își exercite drepturile de vot; </w:t>
      </w:r>
    </w:p>
    <w:p w14:paraId="3334F4D8" w14:textId="77777777" w:rsidR="00981518" w:rsidRPr="009A37A1" w:rsidRDefault="00981518" w:rsidP="00891122">
      <w:pPr>
        <w:pStyle w:val="Point1"/>
        <w:rPr>
          <w:noProof/>
        </w:rPr>
      </w:pPr>
      <w:r>
        <w:rPr>
          <w:noProof/>
        </w:rPr>
        <w:t>(c)</w:t>
      </w:r>
      <w:r>
        <w:rPr>
          <w:noProof/>
        </w:rPr>
        <w:tab/>
      </w:r>
      <w:r w:rsidRPr="009A37A1">
        <w:rPr>
          <w:noProof/>
        </w:rPr>
        <w:t>să se identifice prin mijloace electronice considerate valabile de către consiliul de administrație pentru a asigura autenticitatea participării.</w:t>
      </w:r>
    </w:p>
    <w:p w14:paraId="11A1E05B" w14:textId="77777777" w:rsidR="0009649A" w:rsidRPr="009A37A1" w:rsidRDefault="0009649A" w:rsidP="00171102">
      <w:pPr>
        <w:rPr>
          <w:noProof/>
        </w:rPr>
      </w:pPr>
    </w:p>
    <w:p w14:paraId="0A28CD64" w14:textId="77777777" w:rsidR="00981518" w:rsidRPr="00560080" w:rsidRDefault="00981518" w:rsidP="001C5AA7">
      <w:pPr>
        <w:keepNext/>
        <w:jc w:val="center"/>
        <w:rPr>
          <w:b/>
          <w:bCs/>
          <w:noProof/>
        </w:rPr>
      </w:pPr>
      <w:r w:rsidRPr="00560080">
        <w:rPr>
          <w:b/>
          <w:noProof/>
        </w:rPr>
        <w:t>Articolul 48</w:t>
      </w:r>
    </w:p>
    <w:p w14:paraId="5A5C2FFF" w14:textId="77777777" w:rsidR="00981518" w:rsidRPr="00560080" w:rsidRDefault="00981518" w:rsidP="001C5AA7">
      <w:pPr>
        <w:keepNext/>
        <w:jc w:val="center"/>
        <w:rPr>
          <w:b/>
          <w:bCs/>
          <w:i/>
          <w:iCs/>
          <w:noProof/>
        </w:rPr>
      </w:pPr>
      <w:r w:rsidRPr="00560080">
        <w:rPr>
          <w:b/>
          <w:i/>
          <w:noProof/>
        </w:rPr>
        <w:t>Hotărâri scrise</w:t>
      </w:r>
    </w:p>
    <w:p w14:paraId="1DAA2C18" w14:textId="77777777" w:rsidR="00981518" w:rsidRPr="009A37A1" w:rsidRDefault="00981518" w:rsidP="00554559">
      <w:pPr>
        <w:pStyle w:val="ManualNumPar1"/>
        <w:ind w:hanging="424"/>
        <w:rPr>
          <w:noProof/>
        </w:rPr>
      </w:pPr>
      <w:r>
        <w:rPr>
          <w:noProof/>
        </w:rPr>
        <w:t>1.</w:t>
      </w:r>
      <w:r>
        <w:rPr>
          <w:noProof/>
        </w:rPr>
        <w:tab/>
      </w:r>
      <w:r w:rsidRPr="009A37A1">
        <w:rPr>
          <w:noProof/>
        </w:rPr>
        <w:t xml:space="preserve">Deciziile acționarilor se adoptă în cadrul adunării generale, cu excepția cazului în care statutul prevede că deciziile pot fi adoptate fără o adunare prin hotărâri scrise sau a cazului în care toți acționarii convin în scris să voteze în scris. </w:t>
      </w:r>
    </w:p>
    <w:p w14:paraId="246A621F" w14:textId="77777777" w:rsidR="00981518" w:rsidRPr="009A37A1" w:rsidRDefault="00981518" w:rsidP="00554559">
      <w:pPr>
        <w:pStyle w:val="ManualNumPar1"/>
        <w:ind w:hanging="424"/>
        <w:rPr>
          <w:noProof/>
        </w:rPr>
      </w:pPr>
      <w:r>
        <w:rPr>
          <w:noProof/>
        </w:rPr>
        <w:t>2.</w:t>
      </w:r>
      <w:r>
        <w:rPr>
          <w:noProof/>
        </w:rPr>
        <w:tab/>
      </w:r>
      <w:r w:rsidRPr="009A37A1">
        <w:rPr>
          <w:noProof/>
        </w:rPr>
        <w:t>O hotărâre scrisă este adoptată atunci când a fost semnată de majoritatea necesară a acționarilor care dețin voturi eligibile. Majoritatea necesară este aceeași cu cea necesară pentru o decizie adoptată în cadrul adunării generale.</w:t>
      </w:r>
    </w:p>
    <w:p w14:paraId="20430B17" w14:textId="77777777" w:rsidR="00981518" w:rsidRPr="009A37A1" w:rsidRDefault="00981518" w:rsidP="00554559">
      <w:pPr>
        <w:pStyle w:val="ManualNumPar1"/>
        <w:ind w:hanging="424"/>
        <w:rPr>
          <w:noProof/>
        </w:rPr>
      </w:pPr>
      <w:r>
        <w:rPr>
          <w:noProof/>
        </w:rPr>
        <w:t>3.</w:t>
      </w:r>
      <w:r>
        <w:rPr>
          <w:noProof/>
        </w:rPr>
        <w:tab/>
      </w:r>
      <w:r w:rsidRPr="009A37A1">
        <w:rPr>
          <w:noProof/>
        </w:rPr>
        <w:t>Hotărârile scrise pot fi adoptate prin mijloace electronice cu condiția ca:</w:t>
      </w:r>
    </w:p>
    <w:p w14:paraId="470D444D" w14:textId="77777777" w:rsidR="00981518" w:rsidRPr="009A37A1" w:rsidRDefault="00981518" w:rsidP="00554559">
      <w:pPr>
        <w:pStyle w:val="Point1"/>
        <w:rPr>
          <w:noProof/>
        </w:rPr>
      </w:pPr>
      <w:r>
        <w:rPr>
          <w:noProof/>
        </w:rPr>
        <w:t>(a)</w:t>
      </w:r>
      <w:r>
        <w:rPr>
          <w:noProof/>
        </w:rPr>
        <w:tab/>
      </w:r>
      <w:r w:rsidRPr="009A37A1">
        <w:rPr>
          <w:noProof/>
        </w:rPr>
        <w:t>textul hotărârii propuse să fie trimis sau pus la dispoziția tuturor acționarilor în format digital;</w:t>
      </w:r>
    </w:p>
    <w:p w14:paraId="63021ABB" w14:textId="77777777" w:rsidR="00981518" w:rsidRPr="009A37A1" w:rsidRDefault="00981518" w:rsidP="00554559">
      <w:pPr>
        <w:pStyle w:val="Point1"/>
        <w:rPr>
          <w:noProof/>
        </w:rPr>
      </w:pPr>
      <w:r>
        <w:rPr>
          <w:noProof/>
        </w:rPr>
        <w:t>(b)</w:t>
      </w:r>
      <w:r>
        <w:rPr>
          <w:noProof/>
        </w:rPr>
        <w:tab/>
      </w:r>
      <w:r w:rsidRPr="009A37A1">
        <w:rPr>
          <w:noProof/>
        </w:rPr>
        <w:t xml:space="preserve">consimțământul lor să fie exprimat într-un mod durabil și verificabil (inclusiv printr-un simplu schimb digital) și </w:t>
      </w:r>
    </w:p>
    <w:p w14:paraId="62C87330" w14:textId="77777777" w:rsidR="00981518" w:rsidRPr="009A37A1" w:rsidRDefault="03537891" w:rsidP="00554559">
      <w:pPr>
        <w:pStyle w:val="Point1"/>
        <w:rPr>
          <w:noProof/>
        </w:rPr>
      </w:pPr>
      <w:r>
        <w:rPr>
          <w:noProof/>
        </w:rPr>
        <w:t>(c)</w:t>
      </w:r>
      <w:r>
        <w:rPr>
          <w:noProof/>
        </w:rPr>
        <w:tab/>
      </w:r>
      <w:r w:rsidRPr="009A37A1">
        <w:rPr>
          <w:noProof/>
        </w:rPr>
        <w:t>identitatea persoanelor care își exprimă consimțământul să poată fi stabilită în mod fiabil.</w:t>
      </w:r>
    </w:p>
    <w:p w14:paraId="3EF7F0EC" w14:textId="77777777" w:rsidR="00981518" w:rsidRPr="009A37A1" w:rsidRDefault="00981518" w:rsidP="00554559">
      <w:pPr>
        <w:pStyle w:val="ManualNumPar1"/>
        <w:ind w:hanging="424"/>
        <w:rPr>
          <w:noProof/>
        </w:rPr>
      </w:pPr>
      <w:r>
        <w:rPr>
          <w:noProof/>
        </w:rPr>
        <w:t>4.</w:t>
      </w:r>
      <w:r>
        <w:rPr>
          <w:noProof/>
        </w:rPr>
        <w:tab/>
      </w:r>
      <w:r w:rsidRPr="009A37A1">
        <w:rPr>
          <w:noProof/>
        </w:rPr>
        <w:t>Hotărârile scrise adoptate în conformitate cu prezentul articol au același efect juridic ca deciziile adoptate în cadrul unei adunări generale.</w:t>
      </w:r>
    </w:p>
    <w:p w14:paraId="48E26A92" w14:textId="77777777" w:rsidR="00981518" w:rsidRPr="009A37A1" w:rsidRDefault="00981518" w:rsidP="00554559">
      <w:pPr>
        <w:pStyle w:val="ManualNumPar1"/>
        <w:ind w:hanging="424"/>
        <w:rPr>
          <w:noProof/>
        </w:rPr>
      </w:pPr>
      <w:r>
        <w:rPr>
          <w:noProof/>
        </w:rPr>
        <w:t>5.</w:t>
      </w:r>
      <w:r>
        <w:rPr>
          <w:noProof/>
        </w:rPr>
        <w:tab/>
      </w:r>
      <w:r w:rsidRPr="009A37A1">
        <w:rPr>
          <w:noProof/>
        </w:rPr>
        <w:t>În cazul în care o societate EU Inc. este o societate cu asociat unic, deciziile adoptate de acționarul unic care exercită competențele adunării generale se redactează în scris.</w:t>
      </w:r>
    </w:p>
    <w:p w14:paraId="311F3EE7" w14:textId="77777777" w:rsidR="0042278F" w:rsidRPr="009A37A1" w:rsidRDefault="0042278F" w:rsidP="0042278F">
      <w:pPr>
        <w:rPr>
          <w:noProof/>
        </w:rPr>
      </w:pPr>
    </w:p>
    <w:p w14:paraId="16BCF1EC" w14:textId="77777777" w:rsidR="00981518" w:rsidRPr="00560080" w:rsidRDefault="00981518" w:rsidP="006A1690">
      <w:pPr>
        <w:keepNext/>
        <w:jc w:val="center"/>
        <w:rPr>
          <w:b/>
          <w:bCs/>
          <w:noProof/>
        </w:rPr>
      </w:pPr>
      <w:r w:rsidRPr="00560080">
        <w:rPr>
          <w:b/>
          <w:noProof/>
        </w:rPr>
        <w:lastRenderedPageBreak/>
        <w:t>Articolul 49</w:t>
      </w:r>
    </w:p>
    <w:p w14:paraId="6999A194" w14:textId="77777777" w:rsidR="00981518" w:rsidRPr="00560080" w:rsidRDefault="00981518" w:rsidP="006A1690">
      <w:pPr>
        <w:keepNext/>
        <w:jc w:val="center"/>
        <w:rPr>
          <w:b/>
          <w:bCs/>
          <w:i/>
          <w:iCs/>
          <w:noProof/>
        </w:rPr>
      </w:pPr>
      <w:r w:rsidRPr="00560080">
        <w:rPr>
          <w:b/>
          <w:i/>
          <w:noProof/>
        </w:rPr>
        <w:t>Cvorumul și majoritățile</w:t>
      </w:r>
    </w:p>
    <w:p w14:paraId="45D8A978" w14:textId="77777777" w:rsidR="00981518" w:rsidRPr="009A37A1" w:rsidRDefault="00981518" w:rsidP="00554559">
      <w:pPr>
        <w:pStyle w:val="ManualNumPar1"/>
        <w:ind w:hanging="424"/>
        <w:rPr>
          <w:noProof/>
        </w:rPr>
      </w:pPr>
      <w:r>
        <w:rPr>
          <w:noProof/>
        </w:rPr>
        <w:t>1.</w:t>
      </w:r>
      <w:r>
        <w:rPr>
          <w:noProof/>
        </w:rPr>
        <w:tab/>
      </w:r>
      <w:r w:rsidRPr="009A37A1">
        <w:rPr>
          <w:noProof/>
        </w:rPr>
        <w:t>Cvorumul pentru deciziile acționarilor se constituie de către deținătorii majorității simple a acțiunilor cu drept de vot, prezenți sau reprezentați la adunare, cu excepția cazului în care statutul prevede altfel.</w:t>
      </w:r>
    </w:p>
    <w:p w14:paraId="23EA405B" w14:textId="77777777" w:rsidR="00981518" w:rsidRPr="009A37A1" w:rsidRDefault="00981518" w:rsidP="00554559">
      <w:pPr>
        <w:pStyle w:val="ManualNumPar1"/>
        <w:ind w:hanging="424"/>
        <w:rPr>
          <w:noProof/>
        </w:rPr>
      </w:pPr>
      <w:r>
        <w:rPr>
          <w:noProof/>
        </w:rPr>
        <w:t>2.</w:t>
      </w:r>
      <w:r>
        <w:rPr>
          <w:noProof/>
        </w:rPr>
        <w:tab/>
      </w:r>
      <w:r w:rsidRPr="009A37A1">
        <w:rPr>
          <w:noProof/>
        </w:rPr>
        <w:t xml:space="preserve">Deciziile acționarilor se adoptă cu majoritate simplă, cu excepția cazului în care statutul prevede altfel. </w:t>
      </w:r>
    </w:p>
    <w:p w14:paraId="6CB39BC7" w14:textId="77777777" w:rsidR="00981518" w:rsidRPr="009A37A1" w:rsidRDefault="00981518" w:rsidP="00554559">
      <w:pPr>
        <w:pStyle w:val="ManualNumPar1"/>
        <w:ind w:left="851" w:hanging="425"/>
        <w:rPr>
          <w:noProof/>
        </w:rPr>
      </w:pPr>
      <w:r>
        <w:rPr>
          <w:noProof/>
        </w:rPr>
        <w:t>3.</w:t>
      </w:r>
      <w:r>
        <w:rPr>
          <w:noProof/>
        </w:rPr>
        <w:tab/>
      </w:r>
      <w:r w:rsidRPr="009A37A1">
        <w:rPr>
          <w:noProof/>
        </w:rPr>
        <w:t>Modificările statutului se adoptă cu majoritate calificată de două treimi din voturile exprimate, cu excepția cazului în care statutul prevede altfel. În cazul în care o modificare majorează angajamentele financiare sau răspunderea financiară a unui acționar, o astfel de modificare necesită, de asemenea, consimțământul expres al acționarului respectiv.</w:t>
      </w:r>
    </w:p>
    <w:p w14:paraId="416C0E64" w14:textId="77777777" w:rsidR="0042278F" w:rsidRPr="009A37A1" w:rsidRDefault="0042278F" w:rsidP="0042278F">
      <w:pPr>
        <w:rPr>
          <w:noProof/>
        </w:rPr>
      </w:pPr>
    </w:p>
    <w:p w14:paraId="6970D7C9" w14:textId="77777777" w:rsidR="00981518" w:rsidRPr="00560080" w:rsidRDefault="00981518" w:rsidP="0042278F">
      <w:pPr>
        <w:keepNext/>
        <w:jc w:val="center"/>
        <w:rPr>
          <w:b/>
          <w:bCs/>
          <w:noProof/>
        </w:rPr>
      </w:pPr>
      <w:r w:rsidRPr="00560080">
        <w:rPr>
          <w:b/>
          <w:noProof/>
        </w:rPr>
        <w:t>Articolul 50</w:t>
      </w:r>
    </w:p>
    <w:p w14:paraId="29132279" w14:textId="77777777" w:rsidR="00981518" w:rsidRPr="00560080" w:rsidRDefault="00981518" w:rsidP="0042278F">
      <w:pPr>
        <w:keepNext/>
        <w:jc w:val="center"/>
        <w:rPr>
          <w:b/>
          <w:bCs/>
          <w:i/>
          <w:iCs/>
          <w:noProof/>
        </w:rPr>
      </w:pPr>
      <w:r w:rsidRPr="00560080">
        <w:rPr>
          <w:b/>
          <w:i/>
          <w:noProof/>
        </w:rPr>
        <w:t>Modificarea statutului</w:t>
      </w:r>
    </w:p>
    <w:p w14:paraId="5E1E3760" w14:textId="77777777" w:rsidR="00981518" w:rsidRPr="009A37A1" w:rsidRDefault="00981518" w:rsidP="00554559">
      <w:pPr>
        <w:pStyle w:val="ManualNumPar1"/>
        <w:ind w:hanging="424"/>
        <w:rPr>
          <w:noProof/>
        </w:rPr>
      </w:pPr>
      <w:r>
        <w:rPr>
          <w:noProof/>
        </w:rPr>
        <w:t>1.</w:t>
      </w:r>
      <w:r>
        <w:rPr>
          <w:noProof/>
        </w:rPr>
        <w:tab/>
      </w:r>
      <w:r w:rsidRPr="009A37A1">
        <w:rPr>
          <w:noProof/>
        </w:rPr>
        <w:t>Statutul unei societăți EU Inc. poate fi modificat printr-o decizie a adunării generale adoptată în conformitate cu articolul </w:t>
      </w:r>
      <w:r w:rsidRPr="006A1690">
        <w:rPr>
          <w:noProof/>
        </w:rPr>
        <w:t>49</w:t>
      </w:r>
      <w:r w:rsidRPr="009A37A1">
        <w:rPr>
          <w:noProof/>
        </w:rPr>
        <w:t xml:space="preserve"> alineatul (</w:t>
      </w:r>
      <w:r w:rsidRPr="006A1690">
        <w:rPr>
          <w:noProof/>
        </w:rPr>
        <w:t>3</w:t>
      </w:r>
      <w:r w:rsidRPr="009A37A1">
        <w:rPr>
          <w:noProof/>
        </w:rPr>
        <w:t>).</w:t>
      </w:r>
    </w:p>
    <w:p w14:paraId="483F394A" w14:textId="77777777" w:rsidR="00981518" w:rsidRPr="009A37A1" w:rsidRDefault="00981518" w:rsidP="00554559">
      <w:pPr>
        <w:pStyle w:val="ManualNumPar1"/>
        <w:ind w:hanging="424"/>
        <w:rPr>
          <w:noProof/>
        </w:rPr>
      </w:pPr>
      <w:r>
        <w:rPr>
          <w:noProof/>
        </w:rPr>
        <w:t>2.</w:t>
      </w:r>
      <w:r>
        <w:rPr>
          <w:noProof/>
        </w:rPr>
        <w:tab/>
      </w:r>
      <w:r w:rsidRPr="009A37A1">
        <w:rPr>
          <w:noProof/>
        </w:rPr>
        <w:t>Consiliul de administrație poate aduce statutului modificări editoriale care nu sunt substanțiale fără o decizie a adunării generale.</w:t>
      </w:r>
    </w:p>
    <w:p w14:paraId="3C859670" w14:textId="77777777" w:rsidR="0042278F" w:rsidRPr="009A37A1" w:rsidRDefault="0042278F" w:rsidP="0042278F">
      <w:pPr>
        <w:rPr>
          <w:noProof/>
        </w:rPr>
      </w:pPr>
    </w:p>
    <w:p w14:paraId="6BE91642" w14:textId="77777777" w:rsidR="00981518" w:rsidRPr="00560080" w:rsidRDefault="00981518" w:rsidP="00ED19AE">
      <w:pPr>
        <w:keepNext/>
        <w:jc w:val="center"/>
        <w:rPr>
          <w:b/>
          <w:bCs/>
          <w:noProof/>
        </w:rPr>
      </w:pPr>
      <w:r w:rsidRPr="00560080">
        <w:rPr>
          <w:b/>
          <w:noProof/>
        </w:rPr>
        <w:t>Articolul 51</w:t>
      </w:r>
    </w:p>
    <w:p w14:paraId="6807DE6E" w14:textId="77777777" w:rsidR="00981518" w:rsidRPr="00560080" w:rsidRDefault="00981518" w:rsidP="00981518">
      <w:pPr>
        <w:jc w:val="center"/>
        <w:rPr>
          <w:b/>
          <w:bCs/>
          <w:i/>
          <w:iCs/>
          <w:noProof/>
        </w:rPr>
      </w:pPr>
      <w:r w:rsidRPr="00560080">
        <w:rPr>
          <w:b/>
          <w:i/>
          <w:noProof/>
        </w:rPr>
        <w:t>Protecția drepturilor aferente claselor de acțiuni</w:t>
      </w:r>
    </w:p>
    <w:p w14:paraId="10ED16ED" w14:textId="77777777" w:rsidR="00981518" w:rsidRPr="009A37A1" w:rsidRDefault="00981518" w:rsidP="00554559">
      <w:pPr>
        <w:pStyle w:val="ManualNumPar1"/>
        <w:ind w:hanging="424"/>
        <w:rPr>
          <w:noProof/>
        </w:rPr>
      </w:pPr>
      <w:r>
        <w:rPr>
          <w:noProof/>
        </w:rPr>
        <w:t>1.</w:t>
      </w:r>
      <w:r>
        <w:rPr>
          <w:noProof/>
        </w:rPr>
        <w:tab/>
      </w:r>
      <w:r w:rsidRPr="009A37A1">
        <w:rPr>
          <w:noProof/>
        </w:rPr>
        <w:t>În cazul în care o decizie a adunării generale sau a consiliului de administrație ar modifica sau ar schimba drepturile, preferințele sau privilegiile specifice aferente unei clase de acțiuni, o astfel de decizie nu intră în vigoare fără aprobarea deținătorilor de acțiuni din clasa respectivă.</w:t>
      </w:r>
    </w:p>
    <w:p w14:paraId="72954A53" w14:textId="77777777" w:rsidR="00981518" w:rsidRPr="009A37A1" w:rsidRDefault="00981518" w:rsidP="00554559">
      <w:pPr>
        <w:pStyle w:val="ManualNumPar1"/>
        <w:ind w:hanging="424"/>
        <w:rPr>
          <w:noProof/>
        </w:rPr>
      </w:pPr>
      <w:r>
        <w:rPr>
          <w:noProof/>
        </w:rPr>
        <w:t>2.</w:t>
      </w:r>
      <w:r>
        <w:rPr>
          <w:noProof/>
        </w:rPr>
        <w:tab/>
      </w:r>
      <w:r w:rsidRPr="009A37A1">
        <w:rPr>
          <w:noProof/>
        </w:rPr>
        <w:t>Cu excepția cazului în care se prevede altfel în statut, se consideră, printre altele, că următoarele evenimente modifică drepturile aferente unei clase de acțiuni:</w:t>
      </w:r>
    </w:p>
    <w:p w14:paraId="64515640" w14:textId="77777777" w:rsidR="00981518" w:rsidRPr="009A37A1" w:rsidRDefault="00981518" w:rsidP="007D5843">
      <w:pPr>
        <w:pStyle w:val="Point1"/>
        <w:rPr>
          <w:noProof/>
        </w:rPr>
      </w:pPr>
      <w:r>
        <w:rPr>
          <w:noProof/>
        </w:rPr>
        <w:t>(a)</w:t>
      </w:r>
      <w:r>
        <w:rPr>
          <w:noProof/>
        </w:rPr>
        <w:tab/>
      </w:r>
      <w:r w:rsidRPr="009A37A1">
        <w:rPr>
          <w:noProof/>
        </w:rPr>
        <w:t>reducerea valorii nominale (dacă există) sau a drepturilor la dividende aferente clasei respective;</w:t>
      </w:r>
    </w:p>
    <w:p w14:paraId="1F66B815" w14:textId="77777777" w:rsidR="00981518" w:rsidRPr="009A37A1" w:rsidRDefault="00981518" w:rsidP="007D5843">
      <w:pPr>
        <w:pStyle w:val="Point1"/>
        <w:rPr>
          <w:noProof/>
        </w:rPr>
      </w:pPr>
      <w:r>
        <w:rPr>
          <w:noProof/>
        </w:rPr>
        <w:t>(b)</w:t>
      </w:r>
      <w:r>
        <w:rPr>
          <w:noProof/>
        </w:rPr>
        <w:tab/>
      </w:r>
      <w:r w:rsidRPr="009A37A1">
        <w:rPr>
          <w:noProof/>
        </w:rPr>
        <w:t>modificarea ordinii de prioritate pentru distribuirea profiturilor sau a veniturilor din lichidare;</w:t>
      </w:r>
    </w:p>
    <w:p w14:paraId="42B0C782" w14:textId="77777777" w:rsidR="00981518" w:rsidRPr="009A37A1" w:rsidRDefault="00981518" w:rsidP="007D5843">
      <w:pPr>
        <w:pStyle w:val="Point1"/>
        <w:rPr>
          <w:noProof/>
        </w:rPr>
      </w:pPr>
      <w:r>
        <w:rPr>
          <w:noProof/>
        </w:rPr>
        <w:t>(c)</w:t>
      </w:r>
      <w:r>
        <w:rPr>
          <w:noProof/>
        </w:rPr>
        <w:tab/>
      </w:r>
      <w:r w:rsidRPr="009A37A1">
        <w:rPr>
          <w:noProof/>
        </w:rPr>
        <w:t>crearea unei noi clase de acțiuni cu drepturi superioare drepturilor aferente unei clase existente.</w:t>
      </w:r>
    </w:p>
    <w:p w14:paraId="12E2A3D1" w14:textId="1CE981B8" w:rsidR="00981518" w:rsidRPr="009A37A1" w:rsidRDefault="00981518" w:rsidP="00554559">
      <w:pPr>
        <w:pStyle w:val="ManualNumPar1"/>
        <w:ind w:left="851" w:hanging="425"/>
        <w:rPr>
          <w:noProof/>
        </w:rPr>
      </w:pPr>
      <w:r>
        <w:rPr>
          <w:noProof/>
        </w:rPr>
        <w:t>3.</w:t>
      </w:r>
      <w:r>
        <w:rPr>
          <w:noProof/>
        </w:rPr>
        <w:tab/>
      </w:r>
      <w:r w:rsidRPr="009A37A1">
        <w:rPr>
          <w:noProof/>
        </w:rPr>
        <w:t>Cu excepția cazului în care statutul prevede altfel, aprobarea menționată la alineatul</w:t>
      </w:r>
      <w:r w:rsidR="007D6C4A">
        <w:rPr>
          <w:noProof/>
        </w:rPr>
        <w:t> </w:t>
      </w:r>
      <w:r w:rsidRPr="009A37A1">
        <w:rPr>
          <w:noProof/>
        </w:rPr>
        <w:t>(</w:t>
      </w:r>
      <w:r w:rsidRPr="006A1690">
        <w:rPr>
          <w:noProof/>
        </w:rPr>
        <w:t>1</w:t>
      </w:r>
      <w:r w:rsidRPr="009A37A1">
        <w:rPr>
          <w:noProof/>
        </w:rPr>
        <w:t>) necesită majoritatea calificată de două treimi din voturile exprimate în cadrul clasei de acțiuni afectate.</w:t>
      </w:r>
    </w:p>
    <w:p w14:paraId="1BB33762" w14:textId="77777777" w:rsidR="00981518" w:rsidRPr="00560080" w:rsidRDefault="00981518" w:rsidP="00891122">
      <w:pPr>
        <w:pStyle w:val="Titrearticle"/>
        <w:rPr>
          <w:noProof/>
        </w:rPr>
      </w:pPr>
      <w:r w:rsidRPr="00560080">
        <w:rPr>
          <w:noProof/>
        </w:rPr>
        <w:t>Articolul 52</w:t>
      </w:r>
    </w:p>
    <w:p w14:paraId="456075C1" w14:textId="77777777" w:rsidR="00981518" w:rsidRPr="00560080" w:rsidRDefault="00981518" w:rsidP="00891122">
      <w:pPr>
        <w:jc w:val="center"/>
        <w:rPr>
          <w:b/>
          <w:bCs/>
          <w:i/>
          <w:iCs/>
          <w:noProof/>
        </w:rPr>
      </w:pPr>
      <w:r w:rsidRPr="00560080">
        <w:rPr>
          <w:b/>
          <w:i/>
          <w:noProof/>
        </w:rPr>
        <w:t>Retragerea unui acționar</w:t>
      </w:r>
    </w:p>
    <w:p w14:paraId="20924E13" w14:textId="77777777" w:rsidR="002518B2" w:rsidRPr="009A37A1" w:rsidRDefault="00074283" w:rsidP="00554559">
      <w:pPr>
        <w:pStyle w:val="ManualNumPar1"/>
        <w:ind w:hanging="424"/>
        <w:rPr>
          <w:noProof/>
        </w:rPr>
      </w:pPr>
      <w:r>
        <w:rPr>
          <w:noProof/>
        </w:rPr>
        <w:t>1.</w:t>
      </w:r>
      <w:r>
        <w:rPr>
          <w:noProof/>
        </w:rPr>
        <w:tab/>
      </w:r>
      <w:r w:rsidRPr="009A37A1">
        <w:rPr>
          <w:noProof/>
        </w:rPr>
        <w:t xml:space="preserve">La cererea unui acționar al unei societăți EU Inc. instanța competentă dispune ca societatea EU Inc. și ceilalți acționari să achiziționeze acțiunile acționarului respectiv </w:t>
      </w:r>
      <w:r w:rsidRPr="009A37A1">
        <w:rPr>
          <w:noProof/>
        </w:rPr>
        <w:lastRenderedPageBreak/>
        <w:t>în cazul în care constată că activitatea societății se desfășoară sau s-a desfășurat într-un mod opresiv pentru acesta.</w:t>
      </w:r>
    </w:p>
    <w:p w14:paraId="27C9E407" w14:textId="77777777" w:rsidR="002518B2" w:rsidRPr="009A37A1" w:rsidRDefault="00697100" w:rsidP="00554559">
      <w:pPr>
        <w:pStyle w:val="ManualNumPar1"/>
        <w:ind w:hanging="424"/>
        <w:rPr>
          <w:noProof/>
        </w:rPr>
      </w:pPr>
      <w:r>
        <w:rPr>
          <w:noProof/>
        </w:rPr>
        <w:t>2.</w:t>
      </w:r>
      <w:r>
        <w:rPr>
          <w:noProof/>
        </w:rPr>
        <w:tab/>
      </w:r>
      <w:r w:rsidRPr="009A37A1">
        <w:rPr>
          <w:noProof/>
        </w:rPr>
        <w:t>Cererea menționată la alineatul (</w:t>
      </w:r>
      <w:r w:rsidRPr="006A1690">
        <w:rPr>
          <w:noProof/>
        </w:rPr>
        <w:t>1</w:t>
      </w:r>
      <w:r w:rsidRPr="009A37A1">
        <w:rPr>
          <w:noProof/>
        </w:rPr>
        <w:t>) se depune împotriva societății EU Inc. și a tuturor celorlalți acționari.</w:t>
      </w:r>
    </w:p>
    <w:p w14:paraId="073DB212" w14:textId="77777777" w:rsidR="002518B2" w:rsidRPr="009A37A1" w:rsidRDefault="00AF56C6" w:rsidP="00554559">
      <w:pPr>
        <w:pStyle w:val="ManualNumPar1"/>
        <w:ind w:hanging="424"/>
        <w:rPr>
          <w:noProof/>
        </w:rPr>
      </w:pPr>
      <w:r>
        <w:rPr>
          <w:noProof/>
        </w:rPr>
        <w:t>3.</w:t>
      </w:r>
      <w:r>
        <w:rPr>
          <w:noProof/>
        </w:rPr>
        <w:tab/>
      </w:r>
      <w:r w:rsidRPr="009A37A1">
        <w:rPr>
          <w:noProof/>
        </w:rPr>
        <w:t>În cazul în care instanța competentă se pronunță în favoarea solicitantului, societatea EU Inc., în numele celorlalți acționari și proporțional cu numărul de acțiuni pe care le dețin aceștia, achiziționează acțiunile deținute de solicitant la un preț corespunzător valorii juste stabilite de instanță la data notificării cererii menționate la alineatul (</w:t>
      </w:r>
      <w:r w:rsidRPr="006A1690">
        <w:rPr>
          <w:noProof/>
        </w:rPr>
        <w:t>1</w:t>
      </w:r>
      <w:r w:rsidRPr="009A37A1">
        <w:rPr>
          <w:noProof/>
        </w:rPr>
        <w:t>). Instanța precizează, de asemenea, termenul în care prețul acțiunii trebuie plătit acționarului care iese din societate, împreună cu dobânzile acumulate de la data notificării cererii.</w:t>
      </w:r>
    </w:p>
    <w:p w14:paraId="64E501A0" w14:textId="77777777" w:rsidR="00981518" w:rsidRPr="009A37A1" w:rsidRDefault="002518B2" w:rsidP="00554559">
      <w:pPr>
        <w:pStyle w:val="ManualNumPar1"/>
        <w:ind w:hanging="424"/>
        <w:rPr>
          <w:noProof/>
        </w:rPr>
      </w:pPr>
      <w:r>
        <w:rPr>
          <w:noProof/>
        </w:rPr>
        <w:t>4.</w:t>
      </w:r>
      <w:r>
        <w:rPr>
          <w:noProof/>
        </w:rPr>
        <w:tab/>
      </w:r>
      <w:r w:rsidRPr="009A37A1">
        <w:rPr>
          <w:noProof/>
        </w:rPr>
        <w:t>Societatea EU Inc. și ceilalți acționari sunt răspunzători în solidar pentru plata prețului acțiunilor menționat la alineatul (</w:t>
      </w:r>
      <w:r w:rsidRPr="006A1690">
        <w:rPr>
          <w:noProof/>
        </w:rPr>
        <w:t>3</w:t>
      </w:r>
      <w:r w:rsidRPr="009A37A1">
        <w:rPr>
          <w:noProof/>
        </w:rPr>
        <w:t>).</w:t>
      </w:r>
    </w:p>
    <w:p w14:paraId="407C53F5" w14:textId="77777777" w:rsidR="00D74715" w:rsidRPr="009A37A1" w:rsidRDefault="00D74715" w:rsidP="001C5AA7">
      <w:pPr>
        <w:pStyle w:val="Text1"/>
        <w:rPr>
          <w:noProof/>
        </w:rPr>
      </w:pPr>
    </w:p>
    <w:p w14:paraId="7CADA901" w14:textId="77777777" w:rsidR="00981518" w:rsidRPr="00560080" w:rsidRDefault="00981518" w:rsidP="00F425AE">
      <w:pPr>
        <w:keepNext/>
        <w:jc w:val="center"/>
        <w:rPr>
          <w:b/>
          <w:bCs/>
          <w:noProof/>
        </w:rPr>
      </w:pPr>
      <w:r w:rsidRPr="00560080">
        <w:rPr>
          <w:b/>
          <w:noProof/>
        </w:rPr>
        <w:t>CAPITOLUL VI – REGISTRUL DIGITAL, ACȚIUNILE ȘI TRANSFERURILE DE ACȚIUNI</w:t>
      </w:r>
    </w:p>
    <w:p w14:paraId="2D3984C0" w14:textId="77777777" w:rsidR="00981518" w:rsidRPr="00560080" w:rsidRDefault="00981518" w:rsidP="00B731BE">
      <w:pPr>
        <w:pStyle w:val="Titrearticle"/>
        <w:rPr>
          <w:noProof/>
        </w:rPr>
      </w:pPr>
      <w:r w:rsidRPr="00560080">
        <w:rPr>
          <w:noProof/>
        </w:rPr>
        <w:t xml:space="preserve">Articolul 53 </w:t>
      </w:r>
    </w:p>
    <w:p w14:paraId="12A6771F" w14:textId="77777777" w:rsidR="00981518" w:rsidRPr="00560080" w:rsidRDefault="00981518" w:rsidP="00510B3E">
      <w:pPr>
        <w:keepNext/>
        <w:jc w:val="center"/>
        <w:rPr>
          <w:b/>
          <w:bCs/>
          <w:i/>
          <w:iCs/>
          <w:noProof/>
        </w:rPr>
      </w:pPr>
      <w:r w:rsidRPr="00560080">
        <w:rPr>
          <w:b/>
          <w:i/>
          <w:noProof/>
        </w:rPr>
        <w:t xml:space="preserve">Acțiuni nominative </w:t>
      </w:r>
    </w:p>
    <w:p w14:paraId="17348AAD" w14:textId="77777777" w:rsidR="00981518" w:rsidRPr="009A37A1" w:rsidRDefault="00981518" w:rsidP="00554559">
      <w:pPr>
        <w:pStyle w:val="ManualNumPar1"/>
        <w:ind w:hanging="424"/>
        <w:rPr>
          <w:noProof/>
        </w:rPr>
      </w:pPr>
      <w:r>
        <w:rPr>
          <w:noProof/>
        </w:rPr>
        <w:t>1.</w:t>
      </w:r>
      <w:r>
        <w:rPr>
          <w:noProof/>
        </w:rPr>
        <w:tab/>
      </w:r>
      <w:r w:rsidRPr="009A37A1">
        <w:rPr>
          <w:noProof/>
        </w:rPr>
        <w:t>Acțiunile societății EU Inc. sunt dematerializate și înregistrate într-un registru digital al acțiunilor. Înregistrarea acțiunilor în registrul digital al acțiunilor are efect constitutiv și dovedește dreptul de proprietate asupra acțiunilor.</w:t>
      </w:r>
    </w:p>
    <w:p w14:paraId="55B8BAFB" w14:textId="77777777" w:rsidR="00981518" w:rsidRPr="009A37A1" w:rsidRDefault="00981518" w:rsidP="001C5AA7">
      <w:pPr>
        <w:pStyle w:val="ManualNumPar1"/>
        <w:ind w:hanging="424"/>
        <w:rPr>
          <w:noProof/>
        </w:rPr>
      </w:pPr>
      <w:r>
        <w:rPr>
          <w:noProof/>
        </w:rPr>
        <w:t>2.</w:t>
      </w:r>
      <w:r>
        <w:rPr>
          <w:noProof/>
        </w:rPr>
        <w:tab/>
      </w:r>
      <w:r w:rsidRPr="009A37A1">
        <w:rPr>
          <w:noProof/>
        </w:rPr>
        <w:t xml:space="preserve">Statutul poate prevedea că acțiunile sunt emise, înregistrate și transferate utilizând tehnologia registrelor distribuite sau alte soluții digitale. </w:t>
      </w:r>
    </w:p>
    <w:p w14:paraId="2AEA0880" w14:textId="77777777" w:rsidR="660280ED" w:rsidRPr="009A37A1" w:rsidRDefault="617504D7" w:rsidP="001C5AA7">
      <w:pPr>
        <w:pStyle w:val="ManualNumPar1"/>
        <w:ind w:hanging="424"/>
        <w:rPr>
          <w:noProof/>
        </w:rPr>
      </w:pPr>
      <w:r>
        <w:rPr>
          <w:noProof/>
        </w:rPr>
        <w:t>3.</w:t>
      </w:r>
      <w:r>
        <w:rPr>
          <w:noProof/>
        </w:rPr>
        <w:tab/>
      </w:r>
      <w:r w:rsidRPr="009A37A1">
        <w:rPr>
          <w:noProof/>
        </w:rPr>
        <w:t xml:space="preserve">Societatea EU Inc. nu are acțiuni la purtător. </w:t>
      </w:r>
    </w:p>
    <w:p w14:paraId="6F54DDC1" w14:textId="77777777" w:rsidR="00981518" w:rsidRPr="009A37A1" w:rsidRDefault="00981518" w:rsidP="00891122">
      <w:pPr>
        <w:rPr>
          <w:noProof/>
        </w:rPr>
      </w:pPr>
      <w:r w:rsidRPr="009A37A1">
        <w:rPr>
          <w:noProof/>
        </w:rPr>
        <w:tab/>
      </w:r>
    </w:p>
    <w:p w14:paraId="25CC2B5A" w14:textId="77777777" w:rsidR="00981518" w:rsidRPr="00560080" w:rsidRDefault="00981518" w:rsidP="001C5AA7">
      <w:pPr>
        <w:keepNext/>
        <w:jc w:val="center"/>
        <w:rPr>
          <w:b/>
          <w:bCs/>
          <w:noProof/>
        </w:rPr>
      </w:pPr>
      <w:r w:rsidRPr="00560080">
        <w:rPr>
          <w:b/>
          <w:noProof/>
        </w:rPr>
        <w:t xml:space="preserve">Articolul 54 </w:t>
      </w:r>
    </w:p>
    <w:p w14:paraId="24A7E773" w14:textId="77777777" w:rsidR="00981518" w:rsidRPr="00560080" w:rsidRDefault="00981518" w:rsidP="001C5AA7">
      <w:pPr>
        <w:keepNext/>
        <w:jc w:val="center"/>
        <w:rPr>
          <w:b/>
          <w:bCs/>
          <w:i/>
          <w:iCs/>
          <w:noProof/>
        </w:rPr>
      </w:pPr>
      <w:r w:rsidRPr="00560080">
        <w:rPr>
          <w:b/>
          <w:i/>
          <w:noProof/>
        </w:rPr>
        <w:t>Registrul digital al acțiunilor </w:t>
      </w:r>
    </w:p>
    <w:p w14:paraId="5866F2C1" w14:textId="77777777" w:rsidR="00981518" w:rsidRPr="009A37A1" w:rsidRDefault="00981518" w:rsidP="00554559">
      <w:pPr>
        <w:pStyle w:val="ManualNumPar1"/>
        <w:ind w:hanging="424"/>
        <w:rPr>
          <w:noProof/>
        </w:rPr>
      </w:pPr>
      <w:r>
        <w:rPr>
          <w:noProof/>
        </w:rPr>
        <w:t>1.</w:t>
      </w:r>
      <w:r>
        <w:rPr>
          <w:noProof/>
        </w:rPr>
        <w:tab/>
      </w:r>
      <w:r w:rsidRPr="009A37A1">
        <w:rPr>
          <w:noProof/>
        </w:rPr>
        <w:t xml:space="preserve">Fiecare societate EU Inc. creează la înregistrare și menține un registru digital al acțiunilor actualizat, asigurând integritatea și securitatea registrului, care trebuie să conțină cel puțin următoarele informații: </w:t>
      </w:r>
    </w:p>
    <w:p w14:paraId="007BB700" w14:textId="77777777" w:rsidR="00981518" w:rsidRPr="009A37A1" w:rsidRDefault="00981518" w:rsidP="007D5843">
      <w:pPr>
        <w:pStyle w:val="Point1"/>
        <w:rPr>
          <w:noProof/>
        </w:rPr>
      </w:pPr>
      <w:r>
        <w:rPr>
          <w:noProof/>
        </w:rPr>
        <w:t>(a)</w:t>
      </w:r>
      <w:r>
        <w:rPr>
          <w:noProof/>
        </w:rPr>
        <w:tab/>
      </w:r>
      <w:r w:rsidRPr="009A37A1">
        <w:rPr>
          <w:noProof/>
        </w:rPr>
        <w:t xml:space="preserve">identitatea și adresa tuturor acționarilor; </w:t>
      </w:r>
    </w:p>
    <w:p w14:paraId="25282928" w14:textId="77777777" w:rsidR="00981518" w:rsidRPr="009A37A1" w:rsidRDefault="00981518" w:rsidP="007D5843">
      <w:pPr>
        <w:pStyle w:val="Point1"/>
        <w:rPr>
          <w:noProof/>
        </w:rPr>
      </w:pPr>
      <w:r>
        <w:rPr>
          <w:noProof/>
        </w:rPr>
        <w:t>(b)</w:t>
      </w:r>
      <w:r>
        <w:rPr>
          <w:noProof/>
        </w:rPr>
        <w:tab/>
      </w:r>
      <w:r w:rsidRPr="009A37A1">
        <w:rPr>
          <w:noProof/>
        </w:rPr>
        <w:t xml:space="preserve">identificatorul atribuit pentru fiecare acțiune; </w:t>
      </w:r>
    </w:p>
    <w:p w14:paraId="10BFB92E" w14:textId="77777777" w:rsidR="00981518" w:rsidRPr="009A37A1" w:rsidRDefault="00981518" w:rsidP="007D5843">
      <w:pPr>
        <w:pStyle w:val="Point1"/>
        <w:rPr>
          <w:noProof/>
        </w:rPr>
      </w:pPr>
      <w:r>
        <w:rPr>
          <w:noProof/>
        </w:rPr>
        <w:t>(c)</w:t>
      </w:r>
      <w:r>
        <w:rPr>
          <w:noProof/>
        </w:rPr>
        <w:tab/>
      </w:r>
      <w:r w:rsidRPr="009A37A1">
        <w:rPr>
          <w:noProof/>
        </w:rPr>
        <w:t xml:space="preserve">dacă acțiunile au o valoare nominală, valoarea lor nominală; </w:t>
      </w:r>
    </w:p>
    <w:p w14:paraId="262FC9EE" w14:textId="77777777" w:rsidR="00981518" w:rsidRPr="009A37A1" w:rsidRDefault="00981518" w:rsidP="007D5843">
      <w:pPr>
        <w:pStyle w:val="Point1"/>
        <w:rPr>
          <w:noProof/>
        </w:rPr>
      </w:pPr>
      <w:r>
        <w:rPr>
          <w:noProof/>
        </w:rPr>
        <w:t>(d)</w:t>
      </w:r>
      <w:r>
        <w:rPr>
          <w:noProof/>
        </w:rPr>
        <w:tab/>
      </w:r>
      <w:r w:rsidRPr="009A37A1">
        <w:rPr>
          <w:noProof/>
        </w:rPr>
        <w:t>data subscrierii fiecărei acțiuni;</w:t>
      </w:r>
    </w:p>
    <w:p w14:paraId="126271BD" w14:textId="77777777" w:rsidR="00981518" w:rsidRPr="009A37A1" w:rsidRDefault="00981518" w:rsidP="007D5843">
      <w:pPr>
        <w:pStyle w:val="Point1"/>
        <w:rPr>
          <w:noProof/>
        </w:rPr>
      </w:pPr>
      <w:r>
        <w:rPr>
          <w:noProof/>
        </w:rPr>
        <w:t>(e)</w:t>
      </w:r>
      <w:r>
        <w:rPr>
          <w:noProof/>
        </w:rPr>
        <w:tab/>
      </w:r>
      <w:r w:rsidRPr="009A37A1">
        <w:rPr>
          <w:noProof/>
        </w:rPr>
        <w:t>dacă este cazul, faptul că acțiunea este răscumpărabilă;</w:t>
      </w:r>
    </w:p>
    <w:p w14:paraId="65B21951" w14:textId="77777777" w:rsidR="00981518" w:rsidRPr="009A37A1" w:rsidRDefault="00981518" w:rsidP="007D5843">
      <w:pPr>
        <w:pStyle w:val="Point1"/>
        <w:rPr>
          <w:noProof/>
        </w:rPr>
      </w:pPr>
      <w:r>
        <w:rPr>
          <w:noProof/>
        </w:rPr>
        <w:t>(f)</w:t>
      </w:r>
      <w:r>
        <w:rPr>
          <w:noProof/>
        </w:rPr>
        <w:tab/>
      </w:r>
      <w:r w:rsidRPr="009A37A1">
        <w:rPr>
          <w:noProof/>
        </w:rPr>
        <w:t xml:space="preserve">valoarea fiecărui aport în numerar, dacă există, plătit sau care urmează să fie plătit de acționarul în cauză; </w:t>
      </w:r>
    </w:p>
    <w:p w14:paraId="7C821CB7" w14:textId="77777777" w:rsidR="00981518" w:rsidRPr="009A37A1" w:rsidRDefault="00981518" w:rsidP="007D5843">
      <w:pPr>
        <w:pStyle w:val="Point1"/>
        <w:rPr>
          <w:noProof/>
        </w:rPr>
      </w:pPr>
      <w:r>
        <w:rPr>
          <w:noProof/>
        </w:rPr>
        <w:t>(g)</w:t>
      </w:r>
      <w:r>
        <w:rPr>
          <w:noProof/>
        </w:rPr>
        <w:tab/>
      </w:r>
      <w:r w:rsidRPr="009A37A1">
        <w:rPr>
          <w:noProof/>
        </w:rPr>
        <w:t>valoarea și tipul fiecărui aport în natură, dacă există, adus sau care urmează să fie adus de către acționarul în cauză;</w:t>
      </w:r>
    </w:p>
    <w:p w14:paraId="26948A60" w14:textId="77777777" w:rsidR="00981518" w:rsidRPr="009A37A1" w:rsidRDefault="00981518" w:rsidP="007D5843">
      <w:pPr>
        <w:pStyle w:val="Point1"/>
        <w:rPr>
          <w:noProof/>
        </w:rPr>
      </w:pPr>
      <w:r>
        <w:rPr>
          <w:noProof/>
        </w:rPr>
        <w:t>(h)</w:t>
      </w:r>
      <w:r>
        <w:rPr>
          <w:noProof/>
        </w:rPr>
        <w:tab/>
      </w:r>
      <w:r w:rsidRPr="009A37A1">
        <w:rPr>
          <w:noProof/>
        </w:rPr>
        <w:t>data achiziționării acțiunilor transferate;</w:t>
      </w:r>
    </w:p>
    <w:p w14:paraId="2B8D3BF3" w14:textId="77777777" w:rsidR="00981518" w:rsidRPr="009A37A1" w:rsidRDefault="00981518" w:rsidP="007D5843">
      <w:pPr>
        <w:pStyle w:val="Point1"/>
        <w:rPr>
          <w:noProof/>
        </w:rPr>
      </w:pPr>
      <w:r>
        <w:rPr>
          <w:noProof/>
        </w:rPr>
        <w:lastRenderedPageBreak/>
        <w:t>(i)</w:t>
      </w:r>
      <w:r>
        <w:rPr>
          <w:noProof/>
        </w:rPr>
        <w:tab/>
      </w:r>
      <w:r w:rsidRPr="009A37A1">
        <w:rPr>
          <w:noProof/>
        </w:rPr>
        <w:t xml:space="preserve">numărul de ordine atribuit fiecărui transfer de acțiuni; </w:t>
      </w:r>
    </w:p>
    <w:p w14:paraId="6441A028" w14:textId="77777777" w:rsidR="00981518" w:rsidRPr="009A37A1" w:rsidRDefault="00981518" w:rsidP="007D5843">
      <w:pPr>
        <w:pStyle w:val="Point1"/>
        <w:rPr>
          <w:noProof/>
        </w:rPr>
      </w:pPr>
      <w:r>
        <w:rPr>
          <w:noProof/>
        </w:rPr>
        <w:t>(j)</w:t>
      </w:r>
      <w:r>
        <w:rPr>
          <w:noProof/>
        </w:rPr>
        <w:tab/>
      </w:r>
      <w:r w:rsidRPr="009A37A1">
        <w:rPr>
          <w:noProof/>
        </w:rPr>
        <w:t>în cazul în care există mai multe clase de acțiuni, clasa fiecărei acțiuni;</w:t>
      </w:r>
    </w:p>
    <w:p w14:paraId="44AA184A" w14:textId="77777777" w:rsidR="00981518" w:rsidRPr="009A37A1" w:rsidRDefault="00981518" w:rsidP="007D5843">
      <w:pPr>
        <w:pStyle w:val="Point1"/>
        <w:rPr>
          <w:noProof/>
        </w:rPr>
      </w:pPr>
      <w:r>
        <w:rPr>
          <w:noProof/>
        </w:rPr>
        <w:t>(k)</w:t>
      </w:r>
      <w:r>
        <w:rPr>
          <w:noProof/>
        </w:rPr>
        <w:tab/>
      </w:r>
      <w:r w:rsidRPr="009A37A1">
        <w:rPr>
          <w:noProof/>
        </w:rPr>
        <w:t>în cazul în care o acțiune este deținută de mai mulți acționari, identitatea și adresa unui reprezentant comun;</w:t>
      </w:r>
    </w:p>
    <w:p w14:paraId="4C72AF17" w14:textId="77777777" w:rsidR="003F0A50" w:rsidRPr="009A37A1" w:rsidRDefault="00981518" w:rsidP="007D5843">
      <w:pPr>
        <w:pStyle w:val="Point1"/>
        <w:rPr>
          <w:noProof/>
        </w:rPr>
      </w:pPr>
      <w:r>
        <w:rPr>
          <w:noProof/>
        </w:rPr>
        <w:t>(l)</w:t>
      </w:r>
      <w:r>
        <w:rPr>
          <w:noProof/>
        </w:rPr>
        <w:tab/>
      </w:r>
      <w:r w:rsidRPr="009A37A1">
        <w:rPr>
          <w:noProof/>
        </w:rPr>
        <w:t>dacă este cazul, informații privind sarcinile, gajurile sau restricțiile asupra acțiunilor și numele beneficiarilor acestora.</w:t>
      </w:r>
    </w:p>
    <w:p w14:paraId="66B3E7E2" w14:textId="77777777" w:rsidR="003F0A50" w:rsidRPr="009A37A1" w:rsidRDefault="00981518" w:rsidP="001C5AA7">
      <w:pPr>
        <w:pStyle w:val="ManualNumPar1"/>
        <w:ind w:hanging="424"/>
        <w:rPr>
          <w:noProof/>
        </w:rPr>
      </w:pPr>
      <w:r>
        <w:rPr>
          <w:noProof/>
        </w:rPr>
        <w:t>2.</w:t>
      </w:r>
      <w:r>
        <w:rPr>
          <w:noProof/>
        </w:rPr>
        <w:tab/>
      </w:r>
      <w:r w:rsidRPr="009A37A1">
        <w:rPr>
          <w:noProof/>
        </w:rPr>
        <w:t xml:space="preserve">Registrul digital al acțiunilor trebuie să fie accesibil oricărui acționar și oricărei alte părți interesate care are un interes legitim, în conformitate cu Regulamentul (UE) </w:t>
      </w:r>
      <w:r w:rsidRPr="006A1690">
        <w:rPr>
          <w:noProof/>
        </w:rPr>
        <w:t>2016</w:t>
      </w:r>
      <w:r w:rsidRPr="009A37A1">
        <w:rPr>
          <w:noProof/>
        </w:rPr>
        <w:t>/</w:t>
      </w:r>
      <w:r w:rsidRPr="006A1690">
        <w:rPr>
          <w:noProof/>
        </w:rPr>
        <w:t>679</w:t>
      </w:r>
      <w:r w:rsidRPr="009A37A1">
        <w:rPr>
          <w:noProof/>
        </w:rPr>
        <w:t>.</w:t>
      </w:r>
    </w:p>
    <w:p w14:paraId="1ED3C3D6" w14:textId="77777777" w:rsidR="00981518" w:rsidRPr="009A37A1" w:rsidRDefault="00981518" w:rsidP="001C5AA7">
      <w:pPr>
        <w:pStyle w:val="ManualNumPar1"/>
        <w:ind w:hanging="424"/>
        <w:rPr>
          <w:noProof/>
        </w:rPr>
      </w:pPr>
      <w:r>
        <w:rPr>
          <w:noProof/>
        </w:rPr>
        <w:t>3.</w:t>
      </w:r>
      <w:r>
        <w:rPr>
          <w:noProof/>
        </w:rPr>
        <w:tab/>
      </w:r>
      <w:r w:rsidRPr="009A37A1">
        <w:rPr>
          <w:noProof/>
        </w:rPr>
        <w:t>La cererea unui acționar și după fiecare transfer de acțiuni, societatea EU Inc. eliberează, fără întârzieri nejustificate, un certificat digital de acționar noului acționar. Certificatul digital de acționar confirmă dreptul persoanei respective la statutul de acționar.</w:t>
      </w:r>
    </w:p>
    <w:p w14:paraId="3D0CB073" w14:textId="77777777" w:rsidR="00981518" w:rsidRPr="009A37A1" w:rsidRDefault="00981518" w:rsidP="001C5AA7">
      <w:pPr>
        <w:pStyle w:val="ManualNumPar1"/>
        <w:ind w:hanging="424"/>
        <w:rPr>
          <w:noProof/>
        </w:rPr>
      </w:pPr>
      <w:r>
        <w:rPr>
          <w:noProof/>
        </w:rPr>
        <w:t>4.</w:t>
      </w:r>
      <w:r>
        <w:rPr>
          <w:noProof/>
        </w:rPr>
        <w:tab/>
      </w:r>
      <w:r w:rsidRPr="009A37A1">
        <w:rPr>
          <w:noProof/>
        </w:rPr>
        <w:t>Certificatul digital de acționar trebuie să conțină următoarele elemente:</w:t>
      </w:r>
    </w:p>
    <w:p w14:paraId="2AD9FF19" w14:textId="77777777" w:rsidR="003E0B87" w:rsidRPr="009A37A1" w:rsidRDefault="00981518" w:rsidP="007D5843">
      <w:pPr>
        <w:pStyle w:val="Point1"/>
        <w:rPr>
          <w:noProof/>
        </w:rPr>
      </w:pPr>
      <w:r>
        <w:rPr>
          <w:noProof/>
        </w:rPr>
        <w:t>(a)</w:t>
      </w:r>
      <w:r>
        <w:rPr>
          <w:noProof/>
        </w:rPr>
        <w:tab/>
      </w:r>
      <w:r w:rsidRPr="009A37A1">
        <w:rPr>
          <w:noProof/>
        </w:rPr>
        <w:t>un extras din registrul digital al acțiunilor cu privire la toate informațiile specificate la alineatul (</w:t>
      </w:r>
      <w:r w:rsidRPr="006A1690">
        <w:rPr>
          <w:noProof/>
        </w:rPr>
        <w:t>1</w:t>
      </w:r>
      <w:r w:rsidRPr="009A37A1">
        <w:rPr>
          <w:noProof/>
        </w:rPr>
        <w:t xml:space="preserve">) privind proprietatea acționarului care solicită certificatul; </w:t>
      </w:r>
    </w:p>
    <w:p w14:paraId="081C3B53" w14:textId="77777777" w:rsidR="00981518" w:rsidRPr="009A37A1" w:rsidRDefault="00981518" w:rsidP="007D5843">
      <w:pPr>
        <w:pStyle w:val="Point1"/>
        <w:rPr>
          <w:noProof/>
        </w:rPr>
      </w:pPr>
      <w:r>
        <w:rPr>
          <w:noProof/>
        </w:rPr>
        <w:t>(b)</w:t>
      </w:r>
      <w:r>
        <w:rPr>
          <w:noProof/>
        </w:rPr>
        <w:tab/>
      </w:r>
      <w:r w:rsidRPr="009A37A1">
        <w:rPr>
          <w:noProof/>
        </w:rPr>
        <w:t xml:space="preserve">principalele informații juridice privind societatea EU Inc., care să cuprindă cel puțin sediul social, EUID și numărul total al acțiunilor sale; </w:t>
      </w:r>
    </w:p>
    <w:p w14:paraId="3E1C9F71" w14:textId="77777777" w:rsidR="00981518" w:rsidRPr="009A37A1" w:rsidRDefault="00981518" w:rsidP="007D5843">
      <w:pPr>
        <w:pStyle w:val="Point1"/>
        <w:rPr>
          <w:noProof/>
        </w:rPr>
      </w:pPr>
      <w:r>
        <w:rPr>
          <w:noProof/>
        </w:rPr>
        <w:t>(c)</w:t>
      </w:r>
      <w:r>
        <w:rPr>
          <w:noProof/>
        </w:rPr>
        <w:tab/>
      </w:r>
      <w:r w:rsidRPr="009A37A1">
        <w:rPr>
          <w:noProof/>
        </w:rPr>
        <w:t>o marcă temporală digitală care indică o dată certă pentru înscrierea în registru;</w:t>
      </w:r>
    </w:p>
    <w:p w14:paraId="6B1D860B" w14:textId="77777777" w:rsidR="00981518" w:rsidRPr="009A37A1" w:rsidRDefault="00981518" w:rsidP="007D5843">
      <w:pPr>
        <w:pStyle w:val="Point1"/>
        <w:rPr>
          <w:noProof/>
        </w:rPr>
      </w:pPr>
      <w:r>
        <w:rPr>
          <w:noProof/>
        </w:rPr>
        <w:t>(d)</w:t>
      </w:r>
      <w:r>
        <w:rPr>
          <w:noProof/>
        </w:rPr>
        <w:tab/>
      </w:r>
      <w:r w:rsidRPr="009A37A1">
        <w:rPr>
          <w:noProof/>
        </w:rPr>
        <w:t>o declarație privind orice sarcini, gajuri sau restricții înregistrate asupra acțiunilor.</w:t>
      </w:r>
    </w:p>
    <w:p w14:paraId="66AC4596" w14:textId="77777777" w:rsidR="005F39DE" w:rsidRPr="009A37A1" w:rsidRDefault="005F39DE" w:rsidP="00891122">
      <w:pPr>
        <w:pStyle w:val="Point1"/>
        <w:rPr>
          <w:noProof/>
        </w:rPr>
      </w:pPr>
      <w:r>
        <w:rPr>
          <w:noProof/>
        </w:rPr>
        <w:t>(e)</w:t>
      </w:r>
      <w:r>
        <w:rPr>
          <w:noProof/>
        </w:rPr>
        <w:tab/>
      </w:r>
      <w:r w:rsidRPr="009A37A1">
        <w:rPr>
          <w:noProof/>
        </w:rPr>
        <w:t>Statele membre nu impun cerințe suplimentare privind conținutul sau forma minimă a certificatului digital de acționar.</w:t>
      </w:r>
    </w:p>
    <w:p w14:paraId="79F6736A" w14:textId="77777777" w:rsidR="00981518" w:rsidRPr="009A37A1" w:rsidRDefault="002518B2" w:rsidP="001C5AA7">
      <w:pPr>
        <w:pStyle w:val="ManualNumPar1"/>
        <w:ind w:hanging="424"/>
        <w:rPr>
          <w:noProof/>
        </w:rPr>
      </w:pPr>
      <w:r>
        <w:rPr>
          <w:noProof/>
        </w:rPr>
        <w:t>5.</w:t>
      </w:r>
      <w:r>
        <w:rPr>
          <w:noProof/>
        </w:rPr>
        <w:tab/>
      </w:r>
      <w:r w:rsidRPr="009A37A1">
        <w:rPr>
          <w:noProof/>
        </w:rPr>
        <w:t>Certificatul digital de acționar trebuie să fie datat utilizând o marcă temporală electronică calificată și sigilat utilizând un sigiliu electronic calificat sau semnat utilizând o semnătură electronică calificată de către societate sau un membru al consiliului de administrație sau o persoană autorizată de consiliul de administrație, în conformitate cu Regulamentul (UE) nr. </w:t>
      </w:r>
      <w:r w:rsidRPr="006A1690">
        <w:rPr>
          <w:noProof/>
        </w:rPr>
        <w:t>910</w:t>
      </w:r>
      <w:r w:rsidRPr="009A37A1">
        <w:rPr>
          <w:noProof/>
        </w:rPr>
        <w:t>/</w:t>
      </w:r>
      <w:r w:rsidRPr="006A1690">
        <w:rPr>
          <w:noProof/>
        </w:rPr>
        <w:t>2014</w:t>
      </w:r>
      <w:r w:rsidRPr="009A37A1">
        <w:rPr>
          <w:noProof/>
        </w:rPr>
        <w:t xml:space="preserve"> sau </w:t>
      </w:r>
      <w:r w:rsidRPr="009A37A1">
        <w:rPr>
          <w:noProof/>
          <w:color w:val="1F1F1F"/>
          <w:bdr w:val="none" w:sz="0" w:space="0" w:color="auto" w:frame="1"/>
        </w:rPr>
        <w:t>cu portofelele electronice menționate în [</w:t>
      </w:r>
      <w:r w:rsidRPr="00560080">
        <w:rPr>
          <w:i/>
          <w:noProof/>
          <w:color w:val="1F1F1F"/>
          <w:bdr w:val="none" w:sz="0" w:space="0" w:color="auto" w:frame="1"/>
        </w:rPr>
        <w:t>OP: trimitere la Propunerea de regulament al Parlamentului European și al Consiliului privind instituirea portofelelor europene pentru întreprinderi</w:t>
      </w:r>
      <w:r w:rsidRPr="009A37A1">
        <w:rPr>
          <w:noProof/>
          <w:color w:val="1F1F1F"/>
          <w:bdr w:val="none" w:sz="0" w:space="0" w:color="auto" w:frame="1"/>
        </w:rPr>
        <w:t>]</w:t>
      </w:r>
      <w:r w:rsidRPr="009A37A1">
        <w:rPr>
          <w:noProof/>
        </w:rPr>
        <w:t>.</w:t>
      </w:r>
    </w:p>
    <w:p w14:paraId="7EB6A73C" w14:textId="77777777" w:rsidR="00D57790" w:rsidRPr="009A37A1" w:rsidRDefault="00D57790" w:rsidP="00765579">
      <w:pPr>
        <w:pStyle w:val="Text1"/>
        <w:ind w:left="851"/>
        <w:rPr>
          <w:noProof/>
        </w:rPr>
      </w:pPr>
      <w:r w:rsidRPr="009A37A1">
        <w:rPr>
          <w:noProof/>
        </w:rPr>
        <w:t xml:space="preserve">Certificatul digital de acționar poate fi compatibil cu portofelul european pentru identitatea digitală </w:t>
      </w:r>
      <w:r w:rsidRPr="009A37A1">
        <w:rPr>
          <w:noProof/>
          <w:color w:val="1F1F1F"/>
          <w:bdr w:val="none" w:sz="0" w:space="0" w:color="auto" w:frame="1"/>
        </w:rPr>
        <w:t>[</w:t>
      </w:r>
      <w:r w:rsidRPr="00560080">
        <w:rPr>
          <w:i/>
          <w:noProof/>
          <w:color w:val="1F1F1F"/>
          <w:bdr w:val="none" w:sz="0" w:space="0" w:color="auto" w:frame="1"/>
        </w:rPr>
        <w:t>OP: trimitere la Propunerea de regulament al Parlamentului European și al Consiliului privind instituirea portofelelor europene pentru întreprinderi</w:t>
      </w:r>
      <w:r w:rsidRPr="009A37A1">
        <w:rPr>
          <w:noProof/>
          <w:color w:val="1F1F1F"/>
          <w:bdr w:val="none" w:sz="0" w:space="0" w:color="auto" w:frame="1"/>
        </w:rPr>
        <w:t>]</w:t>
      </w:r>
      <w:r w:rsidRPr="009A37A1">
        <w:rPr>
          <w:noProof/>
        </w:rPr>
        <w:t>.</w:t>
      </w:r>
    </w:p>
    <w:p w14:paraId="403AA135" w14:textId="77777777" w:rsidR="00DF1858" w:rsidRPr="009A37A1" w:rsidRDefault="00DF1858" w:rsidP="001C5AA7">
      <w:pPr>
        <w:pStyle w:val="Text1"/>
        <w:ind w:left="851"/>
        <w:rPr>
          <w:noProof/>
        </w:rPr>
      </w:pPr>
    </w:p>
    <w:p w14:paraId="24474433" w14:textId="77777777" w:rsidR="00981518" w:rsidRPr="00560080" w:rsidRDefault="00981518" w:rsidP="008E62B1">
      <w:pPr>
        <w:jc w:val="center"/>
        <w:rPr>
          <w:b/>
          <w:noProof/>
        </w:rPr>
      </w:pPr>
      <w:r w:rsidRPr="00560080">
        <w:rPr>
          <w:b/>
          <w:noProof/>
        </w:rPr>
        <w:t>Articolul 55</w:t>
      </w:r>
    </w:p>
    <w:p w14:paraId="5D10191D" w14:textId="77777777" w:rsidR="00981518" w:rsidRPr="00560080" w:rsidRDefault="00981518" w:rsidP="008E62B1">
      <w:pPr>
        <w:jc w:val="center"/>
        <w:rPr>
          <w:b/>
          <w:bCs/>
          <w:i/>
          <w:iCs/>
          <w:noProof/>
        </w:rPr>
      </w:pPr>
      <w:r w:rsidRPr="00560080">
        <w:rPr>
          <w:b/>
          <w:i/>
          <w:noProof/>
        </w:rPr>
        <w:t>Egalitatea acțiunilor și a claselor de acțiuni</w:t>
      </w:r>
    </w:p>
    <w:p w14:paraId="4DA05D67" w14:textId="77777777" w:rsidR="00981518" w:rsidRPr="009A37A1" w:rsidRDefault="00981518" w:rsidP="00554559">
      <w:pPr>
        <w:pStyle w:val="ManualNumPar1"/>
        <w:ind w:hanging="424"/>
        <w:rPr>
          <w:noProof/>
        </w:rPr>
      </w:pPr>
      <w:r>
        <w:rPr>
          <w:noProof/>
        </w:rPr>
        <w:t>1.</w:t>
      </w:r>
      <w:r>
        <w:rPr>
          <w:noProof/>
        </w:rPr>
        <w:tab/>
      </w:r>
      <w:r w:rsidRPr="009A37A1">
        <w:rPr>
          <w:noProof/>
        </w:rPr>
        <w:t>Toate acțiunile societății EU Inc. conferă drepturi și obligații egale, cu excepția cazului în care se prevede altfel în conformitate cu alineatul (</w:t>
      </w:r>
      <w:r w:rsidRPr="006A1690">
        <w:rPr>
          <w:noProof/>
        </w:rPr>
        <w:t>2</w:t>
      </w:r>
      <w:r w:rsidRPr="009A37A1">
        <w:rPr>
          <w:noProof/>
        </w:rPr>
        <w:t>). Acționarii aflați în aceeași situație beneficiază de tratament egal din partea societății EU Inc.</w:t>
      </w:r>
    </w:p>
    <w:p w14:paraId="1C2C1987" w14:textId="77777777" w:rsidR="0020489C" w:rsidRPr="009A37A1" w:rsidRDefault="00981518" w:rsidP="00554559">
      <w:pPr>
        <w:pStyle w:val="ManualNumPar1"/>
        <w:ind w:hanging="424"/>
        <w:rPr>
          <w:noProof/>
        </w:rPr>
      </w:pPr>
      <w:r>
        <w:rPr>
          <w:noProof/>
        </w:rPr>
        <w:lastRenderedPageBreak/>
        <w:t>2.</w:t>
      </w:r>
      <w:r>
        <w:rPr>
          <w:noProof/>
        </w:rPr>
        <w:tab/>
      </w:r>
      <w:r w:rsidRPr="009A37A1">
        <w:rPr>
          <w:noProof/>
        </w:rPr>
        <w:t>Statutul poate prevedea mai multe clase de acțiuni care conferă drepturi și prevăd obligații care nu sunt identice. Acțiunile care conferă aceleași drepturi și obligații constituie o clasă.</w:t>
      </w:r>
    </w:p>
    <w:p w14:paraId="62DC131A" w14:textId="77777777" w:rsidR="00981518" w:rsidRPr="009A37A1" w:rsidRDefault="00981518" w:rsidP="001C5AA7">
      <w:pPr>
        <w:pStyle w:val="ManualNumPar1"/>
        <w:ind w:hanging="424"/>
        <w:rPr>
          <w:noProof/>
        </w:rPr>
      </w:pPr>
      <w:r>
        <w:rPr>
          <w:noProof/>
        </w:rPr>
        <w:t>3.</w:t>
      </w:r>
      <w:r>
        <w:rPr>
          <w:noProof/>
        </w:rPr>
        <w:tab/>
      </w:r>
      <w:r w:rsidRPr="009A37A1">
        <w:rPr>
          <w:noProof/>
        </w:rPr>
        <w:t>Drepturile și obligațiile menționate la primul paragraf pot include, printre altele, preferințe în distribuirea profiturilor sau a veniturilor din lichidare, drepturi de veto, drepturi de vot multiple, excluderea drepturilor de vot, alte drepturi specifice de guvernanță pentru anumite clase de acțiuni și obligații sau drepturi legate de transferul de acțiuni.</w:t>
      </w:r>
    </w:p>
    <w:p w14:paraId="2FD5BC17" w14:textId="77777777" w:rsidR="00981518" w:rsidRPr="00560080" w:rsidRDefault="00981518" w:rsidP="0006577B">
      <w:pPr>
        <w:rPr>
          <w:b/>
          <w:bCs/>
          <w:i/>
          <w:iCs/>
          <w:noProof/>
        </w:rPr>
      </w:pPr>
    </w:p>
    <w:p w14:paraId="359D8A8F" w14:textId="77777777" w:rsidR="00981518" w:rsidRPr="00560080" w:rsidRDefault="00981518" w:rsidP="000036E6">
      <w:pPr>
        <w:keepNext/>
        <w:jc w:val="center"/>
        <w:rPr>
          <w:b/>
          <w:noProof/>
        </w:rPr>
      </w:pPr>
      <w:r w:rsidRPr="00560080">
        <w:rPr>
          <w:b/>
          <w:noProof/>
        </w:rPr>
        <w:t>Articolul 56</w:t>
      </w:r>
    </w:p>
    <w:p w14:paraId="77D95F5F" w14:textId="77777777" w:rsidR="00981518" w:rsidRPr="00560080" w:rsidRDefault="00981518" w:rsidP="0006577B">
      <w:pPr>
        <w:jc w:val="center"/>
        <w:rPr>
          <w:b/>
          <w:bCs/>
          <w:i/>
          <w:iCs/>
          <w:noProof/>
        </w:rPr>
      </w:pPr>
      <w:r w:rsidRPr="00560080">
        <w:rPr>
          <w:b/>
          <w:i/>
          <w:noProof/>
        </w:rPr>
        <w:t>Exercitarea drepturilor acționarilor</w:t>
      </w:r>
    </w:p>
    <w:p w14:paraId="692CAE07" w14:textId="77777777" w:rsidR="00981518" w:rsidRPr="009A37A1" w:rsidRDefault="00981518" w:rsidP="00554559">
      <w:pPr>
        <w:pStyle w:val="ManualNumPar1"/>
        <w:ind w:hanging="424"/>
        <w:rPr>
          <w:noProof/>
        </w:rPr>
      </w:pPr>
      <w:r>
        <w:rPr>
          <w:noProof/>
        </w:rPr>
        <w:t>1.</w:t>
      </w:r>
      <w:r>
        <w:rPr>
          <w:noProof/>
        </w:rPr>
        <w:tab/>
      </w:r>
      <w:r w:rsidRPr="009A37A1">
        <w:rPr>
          <w:noProof/>
        </w:rPr>
        <w:t>Drepturile acționarilor legate de o acțiune produc efecte de la data înscrierii informațiilor enumerate la articolul </w:t>
      </w:r>
      <w:r w:rsidRPr="006A1690">
        <w:rPr>
          <w:noProof/>
        </w:rPr>
        <w:t>54</w:t>
      </w:r>
      <w:r w:rsidRPr="009A37A1">
        <w:rPr>
          <w:noProof/>
        </w:rPr>
        <w:t xml:space="preserve"> alineatul (</w:t>
      </w:r>
      <w:r w:rsidRPr="006A1690">
        <w:rPr>
          <w:noProof/>
        </w:rPr>
        <w:t>1</w:t>
      </w:r>
      <w:r w:rsidRPr="009A37A1">
        <w:rPr>
          <w:noProof/>
        </w:rPr>
        <w:t>) în registrul digital al acțiunilor.</w:t>
      </w:r>
    </w:p>
    <w:p w14:paraId="721D3FBF" w14:textId="77777777" w:rsidR="006E3D01" w:rsidRPr="009A37A1" w:rsidRDefault="006E3D01" w:rsidP="00554559">
      <w:pPr>
        <w:pStyle w:val="ManualNumPar1"/>
        <w:ind w:hanging="424"/>
        <w:rPr>
          <w:noProof/>
        </w:rPr>
      </w:pPr>
      <w:r>
        <w:rPr>
          <w:noProof/>
        </w:rPr>
        <w:t>2.</w:t>
      </w:r>
      <w:r>
        <w:rPr>
          <w:noProof/>
        </w:rPr>
        <w:tab/>
      </w:r>
      <w:r w:rsidRPr="009A37A1">
        <w:rPr>
          <w:noProof/>
        </w:rPr>
        <w:t xml:space="preserve">În cazul în care mai multe persoane dețin în comun o acțiune, acestea desemnează un reprezentant comun pentru exercitarea drepturilor acționarilor în cadrul societății. Codeținătorii unei acțiuni continuă să fie răspunzători în solidar pentru angajamentele aferente acestei acțiuni. </w:t>
      </w:r>
    </w:p>
    <w:p w14:paraId="6723703B" w14:textId="77777777" w:rsidR="00EF7901" w:rsidRPr="009A37A1" w:rsidRDefault="00EF7901" w:rsidP="00554559">
      <w:pPr>
        <w:pStyle w:val="ManualNumPar1"/>
        <w:ind w:hanging="424"/>
        <w:rPr>
          <w:noProof/>
        </w:rPr>
      </w:pPr>
      <w:r>
        <w:rPr>
          <w:noProof/>
        </w:rPr>
        <w:t>3.</w:t>
      </w:r>
      <w:r>
        <w:rPr>
          <w:noProof/>
        </w:rPr>
        <w:tab/>
      </w:r>
      <w:r w:rsidRPr="009A37A1">
        <w:rPr>
          <w:noProof/>
        </w:rPr>
        <w:t>Societatea EU Inc. furnizează acționarilor suficiente informații cu privire la punctele de pe ordinea de zi a adunării generale înainte de adunarea respectivă.</w:t>
      </w:r>
    </w:p>
    <w:p w14:paraId="55956C5C" w14:textId="77777777" w:rsidR="005869DE" w:rsidRPr="009A37A1" w:rsidRDefault="00A3624F" w:rsidP="00554559">
      <w:pPr>
        <w:pStyle w:val="ManualNumPar1"/>
        <w:ind w:hanging="424"/>
        <w:rPr>
          <w:noProof/>
        </w:rPr>
      </w:pPr>
      <w:r>
        <w:rPr>
          <w:noProof/>
        </w:rPr>
        <w:t>4.</w:t>
      </w:r>
      <w:r>
        <w:rPr>
          <w:noProof/>
        </w:rPr>
        <w:tab/>
      </w:r>
      <w:r w:rsidRPr="009A37A1">
        <w:rPr>
          <w:noProof/>
        </w:rPr>
        <w:t xml:space="preserve">Fiecare acționar are dreptul să adreseze întrebări privind punctele de pe ordinea de zi a adunării generale. Societatea răspunde la aceste întrebări, cu condiția ca divulgarea informațiilor solicitate să nu fie considerată de consiliul de administrație ca aducând prejudicii materiale societății sau ca fiind contrară legii. </w:t>
      </w:r>
    </w:p>
    <w:p w14:paraId="606AF8F6" w14:textId="77777777" w:rsidR="00981518" w:rsidRPr="009A37A1" w:rsidRDefault="00D53318" w:rsidP="00554559">
      <w:pPr>
        <w:pStyle w:val="ManualNumPar1"/>
        <w:ind w:hanging="424"/>
        <w:rPr>
          <w:noProof/>
        </w:rPr>
      </w:pPr>
      <w:r>
        <w:rPr>
          <w:noProof/>
        </w:rPr>
        <w:t>5.</w:t>
      </w:r>
      <w:r>
        <w:rPr>
          <w:noProof/>
        </w:rPr>
        <w:tab/>
      </w:r>
      <w:r w:rsidRPr="009A37A1">
        <w:rPr>
          <w:noProof/>
        </w:rPr>
        <w:t xml:space="preserve">Statutul poate prevedea că anumiți acționari sau toți acționarii au dreptul de a examina registrele financiare ale societății, la cererea acestora. </w:t>
      </w:r>
    </w:p>
    <w:p w14:paraId="02DDD2A8" w14:textId="77777777" w:rsidR="00981518" w:rsidRPr="009A37A1" w:rsidRDefault="00981518" w:rsidP="00554559">
      <w:pPr>
        <w:pStyle w:val="ManualNumPar1"/>
        <w:ind w:hanging="424"/>
        <w:rPr>
          <w:noProof/>
        </w:rPr>
      </w:pPr>
      <w:r>
        <w:rPr>
          <w:noProof/>
        </w:rPr>
        <w:t>6.</w:t>
      </w:r>
      <w:r>
        <w:rPr>
          <w:noProof/>
        </w:rPr>
        <w:tab/>
      </w:r>
      <w:r w:rsidRPr="009A37A1">
        <w:rPr>
          <w:noProof/>
        </w:rPr>
        <w:t>Acționarii care dețin cel puțin o zecime (</w:t>
      </w:r>
      <w:r w:rsidRPr="006A1690">
        <w:rPr>
          <w:noProof/>
        </w:rPr>
        <w:t>1</w:t>
      </w:r>
      <w:r w:rsidRPr="009A37A1">
        <w:rPr>
          <w:noProof/>
        </w:rPr>
        <w:t>/</w:t>
      </w:r>
      <w:r w:rsidRPr="006A1690">
        <w:rPr>
          <w:noProof/>
        </w:rPr>
        <w:t>10</w:t>
      </w:r>
      <w:r w:rsidRPr="009A37A1">
        <w:rPr>
          <w:noProof/>
        </w:rPr>
        <w:t>) din numărul de acțiuni pot solicita în orice moment instanței judecătorești sau autorității administrative competente să numească un expert independent care să efectueze o investigație privind suspiciunile de încălcare gravă a legii sau a statutului de către societate. Cererea precizează motivele specifice de suspiciune și scopul investigației.</w:t>
      </w:r>
    </w:p>
    <w:p w14:paraId="12E72FFB" w14:textId="77777777" w:rsidR="00981518" w:rsidRPr="009A37A1" w:rsidRDefault="00981518" w:rsidP="001C5AA7">
      <w:pPr>
        <w:ind w:left="851"/>
        <w:rPr>
          <w:noProof/>
        </w:rPr>
      </w:pPr>
      <w:r w:rsidRPr="009A37A1">
        <w:rPr>
          <w:noProof/>
        </w:rPr>
        <w:t>Statutul poate acorda dreptul prevăzut la primul paragraf acționarilor individuali sau acționarilor care dețin mai puțin de o zecime din numărul de acțiuni.</w:t>
      </w:r>
    </w:p>
    <w:p w14:paraId="4A286576" w14:textId="77777777" w:rsidR="00981518" w:rsidRPr="009A37A1" w:rsidRDefault="00981518" w:rsidP="00554559">
      <w:pPr>
        <w:pStyle w:val="ManualNumPar1"/>
        <w:ind w:hanging="424"/>
        <w:rPr>
          <w:noProof/>
        </w:rPr>
      </w:pPr>
      <w:r>
        <w:rPr>
          <w:noProof/>
        </w:rPr>
        <w:t>7.</w:t>
      </w:r>
      <w:r>
        <w:rPr>
          <w:noProof/>
        </w:rPr>
        <w:tab/>
      </w:r>
      <w:r w:rsidRPr="009A37A1">
        <w:rPr>
          <w:noProof/>
        </w:rPr>
        <w:t>Instanța judecătorească sau autoritatea administrativă competentă stabilește domeniul de aplicare al investigației menționate la alineatul (</w:t>
      </w:r>
      <w:r w:rsidRPr="006A1690">
        <w:rPr>
          <w:noProof/>
        </w:rPr>
        <w:t>6</w:t>
      </w:r>
      <w:r w:rsidRPr="009A37A1">
        <w:rPr>
          <w:noProof/>
        </w:rPr>
        <w:t>).</w:t>
      </w:r>
      <w:r w:rsidRPr="00560080">
        <w:rPr>
          <w:i/>
          <w:noProof/>
        </w:rPr>
        <w:t xml:space="preserve"> </w:t>
      </w:r>
      <w:r w:rsidRPr="009A37A1">
        <w:rPr>
          <w:noProof/>
        </w:rPr>
        <w:t xml:space="preserve">Expertului i se permite accesul la documentele și evidențele societății și să solicite informații de la consiliul de administrație în scopul investigației. Expertul prezintă un raport privind rezultatul investigației, care este pus la dispoziția tuturor acționarilor. Raportul nu include secrete comerciale sau informații comerciale sensibile. </w:t>
      </w:r>
    </w:p>
    <w:p w14:paraId="0AC92FF8" w14:textId="77777777" w:rsidR="00981518" w:rsidRPr="009A37A1" w:rsidRDefault="00981518" w:rsidP="00554559">
      <w:pPr>
        <w:pStyle w:val="ManualNumPar1"/>
        <w:ind w:hanging="424"/>
        <w:rPr>
          <w:noProof/>
        </w:rPr>
      </w:pPr>
      <w:r>
        <w:rPr>
          <w:noProof/>
        </w:rPr>
        <w:t>8.</w:t>
      </w:r>
      <w:r>
        <w:rPr>
          <w:noProof/>
        </w:rPr>
        <w:tab/>
      </w:r>
      <w:r w:rsidRPr="009A37A1">
        <w:rPr>
          <w:noProof/>
        </w:rPr>
        <w:t>Remunerația expertului independent menționat la alineatul (</w:t>
      </w:r>
      <w:r w:rsidRPr="006A1690">
        <w:rPr>
          <w:noProof/>
        </w:rPr>
        <w:t>6</w:t>
      </w:r>
      <w:r w:rsidRPr="009A37A1">
        <w:rPr>
          <w:noProof/>
        </w:rPr>
        <w:t>) trebuie să fie plătită de societate. Statutul poate prevedea că acționarii care solicită o investigație rambursează societății remunerația în cazul în care raportul nu stabilește nicio încălcare substanțială a legii sau a statutului.</w:t>
      </w:r>
    </w:p>
    <w:p w14:paraId="6341F73C" w14:textId="77777777" w:rsidR="00DF1858" w:rsidRPr="009A37A1" w:rsidRDefault="00DF1858" w:rsidP="001C5AA7">
      <w:pPr>
        <w:pStyle w:val="Text1"/>
        <w:rPr>
          <w:noProof/>
        </w:rPr>
      </w:pPr>
    </w:p>
    <w:p w14:paraId="74B6B733" w14:textId="77777777" w:rsidR="00981518" w:rsidRPr="00560080" w:rsidRDefault="00981518" w:rsidP="006A1690">
      <w:pPr>
        <w:keepNext/>
        <w:jc w:val="center"/>
        <w:rPr>
          <w:b/>
          <w:noProof/>
        </w:rPr>
      </w:pPr>
      <w:r w:rsidRPr="00560080">
        <w:rPr>
          <w:b/>
          <w:noProof/>
        </w:rPr>
        <w:lastRenderedPageBreak/>
        <w:t>Articolul 57</w:t>
      </w:r>
    </w:p>
    <w:p w14:paraId="209F09C7" w14:textId="77777777" w:rsidR="00981518" w:rsidRPr="00560080" w:rsidRDefault="00981518" w:rsidP="0006577B">
      <w:pPr>
        <w:jc w:val="center"/>
        <w:rPr>
          <w:b/>
          <w:bCs/>
          <w:i/>
          <w:iCs/>
          <w:noProof/>
        </w:rPr>
      </w:pPr>
      <w:r w:rsidRPr="00560080">
        <w:rPr>
          <w:b/>
          <w:i/>
          <w:noProof/>
        </w:rPr>
        <w:t>Drepturi de vot</w:t>
      </w:r>
    </w:p>
    <w:p w14:paraId="1046E0A7" w14:textId="77777777" w:rsidR="00981518" w:rsidRPr="009A37A1" w:rsidRDefault="00981518" w:rsidP="00554559">
      <w:pPr>
        <w:pStyle w:val="ManualNumPar1"/>
        <w:ind w:hanging="424"/>
        <w:rPr>
          <w:noProof/>
        </w:rPr>
      </w:pPr>
      <w:r>
        <w:rPr>
          <w:noProof/>
        </w:rPr>
        <w:t>1.</w:t>
      </w:r>
      <w:r>
        <w:rPr>
          <w:noProof/>
        </w:rPr>
        <w:tab/>
      </w:r>
      <w:r w:rsidRPr="009A37A1">
        <w:rPr>
          <w:noProof/>
        </w:rPr>
        <w:t xml:space="preserve">O acțiune conferă întotdeauna dreptul la un vot, cu excepția cazului în care se prevede altfel în statut. </w:t>
      </w:r>
    </w:p>
    <w:p w14:paraId="0A25137B" w14:textId="77777777" w:rsidR="00981518" w:rsidRPr="009A37A1" w:rsidRDefault="00981518" w:rsidP="00554559">
      <w:pPr>
        <w:pStyle w:val="ManualNumPar1"/>
        <w:ind w:hanging="424"/>
        <w:rPr>
          <w:noProof/>
        </w:rPr>
      </w:pPr>
      <w:r>
        <w:rPr>
          <w:noProof/>
        </w:rPr>
        <w:t>2.</w:t>
      </w:r>
      <w:r>
        <w:rPr>
          <w:noProof/>
        </w:rPr>
        <w:tab/>
      </w:r>
      <w:r w:rsidRPr="009A37A1">
        <w:rPr>
          <w:noProof/>
        </w:rPr>
        <w:t>Un acționar nu poate vota diferit pentru acțiuni diferite, cu excepția cazului în care se prevede altfel în statut.</w:t>
      </w:r>
    </w:p>
    <w:p w14:paraId="4B68FA9F" w14:textId="77777777" w:rsidR="00981518" w:rsidRPr="009A37A1" w:rsidRDefault="00981518" w:rsidP="00554559">
      <w:pPr>
        <w:pStyle w:val="ManualNumPar1"/>
        <w:ind w:hanging="424"/>
        <w:rPr>
          <w:noProof/>
        </w:rPr>
      </w:pPr>
      <w:r>
        <w:rPr>
          <w:noProof/>
        </w:rPr>
        <w:t>3.</w:t>
      </w:r>
      <w:r>
        <w:rPr>
          <w:noProof/>
        </w:rPr>
        <w:tab/>
      </w:r>
      <w:r w:rsidRPr="009A37A1">
        <w:rPr>
          <w:noProof/>
        </w:rPr>
        <w:t xml:space="preserve">Statutul poate prevedea că o acțiune nu conferă drept de vot sau că o acțiune nu conferă drept de vot în anumite chestiuni abordate de adunarea generală. </w:t>
      </w:r>
    </w:p>
    <w:p w14:paraId="156394A9" w14:textId="4C8BF19D" w:rsidR="00981518" w:rsidRPr="009A37A1" w:rsidRDefault="00981518" w:rsidP="00554559">
      <w:pPr>
        <w:pStyle w:val="ManualNumPar1"/>
        <w:ind w:hanging="424"/>
        <w:rPr>
          <w:noProof/>
        </w:rPr>
      </w:pPr>
      <w:r>
        <w:rPr>
          <w:noProof/>
        </w:rPr>
        <w:t>4.</w:t>
      </w:r>
      <w:r>
        <w:rPr>
          <w:noProof/>
        </w:rPr>
        <w:tab/>
      </w:r>
      <w:r w:rsidRPr="009A37A1">
        <w:rPr>
          <w:noProof/>
        </w:rPr>
        <w:t>În cazul în care o acțiune nu conferă un vot, astfel cum se menționează la alineatul</w:t>
      </w:r>
      <w:r w:rsidR="007D6C4A">
        <w:rPr>
          <w:noProof/>
        </w:rPr>
        <w:t> </w:t>
      </w:r>
      <w:r w:rsidRPr="009A37A1">
        <w:rPr>
          <w:noProof/>
        </w:rPr>
        <w:t>(</w:t>
      </w:r>
      <w:r w:rsidRPr="006A1690">
        <w:rPr>
          <w:noProof/>
        </w:rPr>
        <w:t>3</w:t>
      </w:r>
      <w:r w:rsidRPr="009A37A1">
        <w:rPr>
          <w:noProof/>
        </w:rPr>
        <w:t>), acțiunea respectivă nu este luată în considerare la calcularea cvorumului și a majorității necesare pentru o decizie a adunării generale.</w:t>
      </w:r>
    </w:p>
    <w:p w14:paraId="284AC447" w14:textId="77777777" w:rsidR="00981518" w:rsidRPr="00560080" w:rsidRDefault="00981518" w:rsidP="00891122">
      <w:pPr>
        <w:pStyle w:val="Titrearticle"/>
        <w:rPr>
          <w:noProof/>
        </w:rPr>
      </w:pPr>
      <w:r w:rsidRPr="00560080">
        <w:rPr>
          <w:noProof/>
        </w:rPr>
        <w:t xml:space="preserve">Articolul 58 </w:t>
      </w:r>
    </w:p>
    <w:p w14:paraId="5758AA10" w14:textId="77777777" w:rsidR="00981518" w:rsidRPr="00560080" w:rsidRDefault="00981518" w:rsidP="0006577B">
      <w:pPr>
        <w:jc w:val="center"/>
        <w:rPr>
          <w:b/>
          <w:bCs/>
          <w:i/>
          <w:iCs/>
          <w:noProof/>
        </w:rPr>
      </w:pPr>
      <w:r w:rsidRPr="00560080">
        <w:rPr>
          <w:b/>
          <w:i/>
          <w:noProof/>
        </w:rPr>
        <w:t>Transferul de acțiuni</w:t>
      </w:r>
    </w:p>
    <w:p w14:paraId="7F811295" w14:textId="77777777" w:rsidR="00981518" w:rsidRPr="009A37A1" w:rsidRDefault="00981518" w:rsidP="00554559">
      <w:pPr>
        <w:pStyle w:val="ManualNumPar1"/>
        <w:ind w:hanging="424"/>
        <w:rPr>
          <w:noProof/>
        </w:rPr>
      </w:pPr>
      <w:r>
        <w:rPr>
          <w:noProof/>
        </w:rPr>
        <w:t>1.</w:t>
      </w:r>
      <w:r>
        <w:rPr>
          <w:noProof/>
        </w:rPr>
        <w:tab/>
      </w:r>
      <w:r w:rsidRPr="009A37A1">
        <w:rPr>
          <w:noProof/>
        </w:rPr>
        <w:t xml:space="preserve">Acțiunile într-o societate EU Inc. sunt transferabile în mod liber, cu excepția cazului în care se prevede altfel în statut. </w:t>
      </w:r>
    </w:p>
    <w:p w14:paraId="15B2D81D" w14:textId="77777777" w:rsidR="00981518" w:rsidRPr="009A37A1" w:rsidRDefault="00684008" w:rsidP="00554559">
      <w:pPr>
        <w:pStyle w:val="ManualNumPar1"/>
        <w:ind w:hanging="424"/>
        <w:rPr>
          <w:noProof/>
        </w:rPr>
      </w:pPr>
      <w:r>
        <w:rPr>
          <w:noProof/>
        </w:rPr>
        <w:t>2.</w:t>
      </w:r>
      <w:r>
        <w:rPr>
          <w:noProof/>
        </w:rPr>
        <w:tab/>
      </w:r>
      <w:r w:rsidRPr="009A37A1">
        <w:rPr>
          <w:noProof/>
        </w:rPr>
        <w:t>Cesionarul și cedentul răspund în solidar față de societate pentru orice contraprestație pentru acțiuni rămasă de rambursat la momentul transferului.</w:t>
      </w:r>
    </w:p>
    <w:p w14:paraId="09199F4A" w14:textId="77777777" w:rsidR="00517C8C" w:rsidRPr="009A37A1" w:rsidRDefault="00517C8C" w:rsidP="001C5AA7">
      <w:pPr>
        <w:pStyle w:val="Text1"/>
        <w:rPr>
          <w:noProof/>
        </w:rPr>
      </w:pPr>
    </w:p>
    <w:p w14:paraId="370089B0" w14:textId="77777777" w:rsidR="00981518" w:rsidRPr="00560080" w:rsidRDefault="00981518" w:rsidP="00DF0178">
      <w:pPr>
        <w:keepNext/>
        <w:jc w:val="center"/>
        <w:rPr>
          <w:b/>
          <w:noProof/>
        </w:rPr>
      </w:pPr>
      <w:r w:rsidRPr="00560080">
        <w:rPr>
          <w:b/>
          <w:noProof/>
        </w:rPr>
        <w:t>Articolul 59</w:t>
      </w:r>
    </w:p>
    <w:p w14:paraId="2AAEFA6F" w14:textId="77777777" w:rsidR="00981518" w:rsidRPr="00560080" w:rsidRDefault="00981518" w:rsidP="00DF0178">
      <w:pPr>
        <w:keepNext/>
        <w:jc w:val="center"/>
        <w:rPr>
          <w:b/>
          <w:bCs/>
          <w:i/>
          <w:iCs/>
          <w:noProof/>
        </w:rPr>
      </w:pPr>
      <w:r w:rsidRPr="00560080">
        <w:rPr>
          <w:b/>
          <w:i/>
          <w:noProof/>
        </w:rPr>
        <w:t>Procedura digitală pentru transferul de acțiuni </w:t>
      </w:r>
    </w:p>
    <w:p w14:paraId="15CA3178" w14:textId="77777777" w:rsidR="00BB20B5" w:rsidRPr="009A37A1" w:rsidRDefault="00981518" w:rsidP="00554559">
      <w:pPr>
        <w:pStyle w:val="ManualNumPar1"/>
        <w:ind w:hanging="424"/>
        <w:rPr>
          <w:noProof/>
        </w:rPr>
      </w:pPr>
      <w:r>
        <w:rPr>
          <w:noProof/>
        </w:rPr>
        <w:t>1.</w:t>
      </w:r>
      <w:r>
        <w:rPr>
          <w:noProof/>
        </w:rPr>
        <w:tab/>
      </w:r>
      <w:r w:rsidRPr="009A37A1">
        <w:rPr>
          <w:noProof/>
        </w:rPr>
        <w:t xml:space="preserve">Transferul de acțiuni și înregistrarea unui transfer de acțiuni în registrul digital al acțiunilor pot fi realizate integral online. </w:t>
      </w:r>
    </w:p>
    <w:p w14:paraId="08D88477" w14:textId="77777777" w:rsidR="00981518" w:rsidRPr="009A37A1" w:rsidRDefault="008C4E2D" w:rsidP="001C5AA7">
      <w:pPr>
        <w:pStyle w:val="ManualNumPar1"/>
        <w:ind w:hanging="424"/>
        <w:rPr>
          <w:noProof/>
        </w:rPr>
      </w:pPr>
      <w:r>
        <w:rPr>
          <w:noProof/>
        </w:rPr>
        <w:t>2.</w:t>
      </w:r>
      <w:r>
        <w:rPr>
          <w:noProof/>
        </w:rPr>
        <w:tab/>
      </w:r>
      <w:r w:rsidRPr="009A37A1">
        <w:rPr>
          <w:noProof/>
        </w:rPr>
        <w:t>Statele membre nu impun nicio cerință sau condiție care să limiteze capacitatea de a realiza transferul de acțiuni și înregistrarea unui transfer de acțiuni integral online.</w:t>
      </w:r>
    </w:p>
    <w:p w14:paraId="755E81B9" w14:textId="77777777" w:rsidR="00981518" w:rsidRPr="009A37A1" w:rsidRDefault="00981518" w:rsidP="00554559">
      <w:pPr>
        <w:pStyle w:val="ManualNumPar1"/>
        <w:ind w:hanging="424"/>
        <w:rPr>
          <w:noProof/>
        </w:rPr>
      </w:pPr>
      <w:r>
        <w:rPr>
          <w:noProof/>
        </w:rPr>
        <w:t>3.</w:t>
      </w:r>
      <w:r>
        <w:rPr>
          <w:noProof/>
        </w:rPr>
        <w:tab/>
      </w:r>
      <w:r w:rsidRPr="009A37A1">
        <w:rPr>
          <w:noProof/>
        </w:rPr>
        <w:t>Se consideră că transferul de acțiuni este valabil dacă este realizat printr-un acord sigilat utilizând un sigiliu electronic calificat sau semnat utilizând o semnătură electronică calificată în sensul Regulamentului (UE) nr. </w:t>
      </w:r>
      <w:r w:rsidRPr="006A1690">
        <w:rPr>
          <w:noProof/>
        </w:rPr>
        <w:t>910</w:t>
      </w:r>
      <w:r w:rsidRPr="009A37A1">
        <w:rPr>
          <w:noProof/>
        </w:rPr>
        <w:t>/</w:t>
      </w:r>
      <w:r w:rsidRPr="006A1690">
        <w:rPr>
          <w:noProof/>
        </w:rPr>
        <w:t>2014</w:t>
      </w:r>
      <w:r w:rsidRPr="009A37A1">
        <w:rPr>
          <w:noProof/>
        </w:rPr>
        <w:t>, inclusiv prin portofelele europene pentru întreprinderi astfel cum se menționează în [</w:t>
      </w:r>
      <w:r w:rsidRPr="00560080">
        <w:rPr>
          <w:i/>
          <w:noProof/>
        </w:rPr>
        <w:t>OP: trimitere la Propunerea de regulament al Parlamentului European și al Consiliului privind instituirea portofelelor europene pentru întreprinderi</w:t>
      </w:r>
      <w:r w:rsidRPr="009A37A1">
        <w:rPr>
          <w:noProof/>
        </w:rPr>
        <w:t xml:space="preserve">]. </w:t>
      </w:r>
    </w:p>
    <w:p w14:paraId="45A394C3" w14:textId="77777777" w:rsidR="00981518" w:rsidRPr="009A37A1" w:rsidRDefault="00981518" w:rsidP="001C5AA7">
      <w:pPr>
        <w:pStyle w:val="ManualNumPar1"/>
        <w:ind w:hanging="424"/>
        <w:rPr>
          <w:noProof/>
        </w:rPr>
      </w:pPr>
      <w:r>
        <w:rPr>
          <w:noProof/>
        </w:rPr>
        <w:t>4.</w:t>
      </w:r>
      <w:r>
        <w:rPr>
          <w:noProof/>
        </w:rPr>
        <w:tab/>
      </w:r>
      <w:r w:rsidRPr="009A37A1">
        <w:rPr>
          <w:noProof/>
        </w:rPr>
        <w:t>În cazul în care o parte nu este în măsură să furnizeze un sigiliu electronic calificat sau o semnătură electronică calificată menționată la primul paragraf, transferul poate fi încheiat prin intermediul unei semnături electronice avansate sau al unui sigiliu electronic avansat în sensul Regulamentului (UE) nr. </w:t>
      </w:r>
      <w:r w:rsidRPr="006A1690">
        <w:rPr>
          <w:noProof/>
        </w:rPr>
        <w:t>910</w:t>
      </w:r>
      <w:r w:rsidRPr="009A37A1">
        <w:rPr>
          <w:noProof/>
        </w:rPr>
        <w:t>/</w:t>
      </w:r>
      <w:r w:rsidRPr="006A1690">
        <w:rPr>
          <w:noProof/>
        </w:rPr>
        <w:t>2014</w:t>
      </w:r>
      <w:r w:rsidRPr="009A37A1">
        <w:rPr>
          <w:noProof/>
        </w:rPr>
        <w:t>, cu condiția ca aceasta sau acesta să fie însoțit(ă) de dovezi ale identității verificate prin intermediul unui prestator de servicii de încredere calificat în sensul Regulamentului (UE) nr. </w:t>
      </w:r>
      <w:r w:rsidRPr="006A1690">
        <w:rPr>
          <w:noProof/>
        </w:rPr>
        <w:t>910</w:t>
      </w:r>
      <w:r w:rsidRPr="009A37A1">
        <w:rPr>
          <w:noProof/>
        </w:rPr>
        <w:t>/</w:t>
      </w:r>
      <w:r w:rsidRPr="006A1690">
        <w:rPr>
          <w:noProof/>
        </w:rPr>
        <w:t>2014</w:t>
      </w:r>
      <w:r w:rsidRPr="009A37A1">
        <w:rPr>
          <w:noProof/>
        </w:rPr>
        <w:t>.</w:t>
      </w:r>
    </w:p>
    <w:p w14:paraId="2F8ECEBD" w14:textId="77777777" w:rsidR="00981518" w:rsidRPr="009A37A1" w:rsidRDefault="0034116F" w:rsidP="001C5AA7">
      <w:pPr>
        <w:pStyle w:val="ManualNumPar1"/>
        <w:ind w:hanging="424"/>
        <w:rPr>
          <w:noProof/>
        </w:rPr>
      </w:pPr>
      <w:r>
        <w:rPr>
          <w:noProof/>
        </w:rPr>
        <w:t>5.</w:t>
      </w:r>
      <w:r>
        <w:rPr>
          <w:noProof/>
        </w:rPr>
        <w:tab/>
      </w:r>
      <w:r w:rsidRPr="009A37A1">
        <w:rPr>
          <w:noProof/>
        </w:rPr>
        <w:t>Statele membre nu impun formalități suplimentare, nici cerința unui act notarial, pentru ca transferul să fie valabil din punct de vedere juridic.</w:t>
      </w:r>
    </w:p>
    <w:p w14:paraId="149DF098" w14:textId="77777777" w:rsidR="00981518" w:rsidRPr="009A37A1" w:rsidRDefault="00A41DB4" w:rsidP="00554559">
      <w:pPr>
        <w:pStyle w:val="ManualNumPar1"/>
        <w:ind w:hanging="424"/>
        <w:rPr>
          <w:noProof/>
        </w:rPr>
      </w:pPr>
      <w:r>
        <w:rPr>
          <w:noProof/>
        </w:rPr>
        <w:t>6.</w:t>
      </w:r>
      <w:r>
        <w:rPr>
          <w:noProof/>
        </w:rPr>
        <w:tab/>
      </w:r>
      <w:r w:rsidRPr="009A37A1">
        <w:rPr>
          <w:noProof/>
        </w:rPr>
        <w:t xml:space="preserve">Transferul de acțiuni intră în vigoare numai după ce a fost înregistrat în registrul digital al acțiunilor. Ambele părți la transferul de acțiuni notifică în scris societății </w:t>
      </w:r>
      <w:r w:rsidRPr="009A37A1">
        <w:rPr>
          <w:noProof/>
        </w:rPr>
        <w:lastRenderedPageBreak/>
        <w:t>EU Inc. transferul de acțiuni prin mijloace digitale și transmit acordul semnat, împreună cu informațiile specificate la articolul </w:t>
      </w:r>
      <w:r w:rsidRPr="006A1690">
        <w:rPr>
          <w:noProof/>
        </w:rPr>
        <w:t>54</w:t>
      </w:r>
      <w:r w:rsidRPr="009A37A1">
        <w:rPr>
          <w:noProof/>
        </w:rPr>
        <w:t xml:space="preserve"> alineatul (</w:t>
      </w:r>
      <w:r w:rsidRPr="006A1690">
        <w:rPr>
          <w:noProof/>
        </w:rPr>
        <w:t>1</w:t>
      </w:r>
      <w:r w:rsidRPr="009A37A1">
        <w:rPr>
          <w:noProof/>
        </w:rPr>
        <w:t>).</w:t>
      </w:r>
    </w:p>
    <w:p w14:paraId="0A23B916" w14:textId="77777777" w:rsidR="00981518" w:rsidRPr="009A37A1" w:rsidRDefault="00981518" w:rsidP="00554559">
      <w:pPr>
        <w:pStyle w:val="ManualNumPar1"/>
        <w:ind w:hanging="424"/>
        <w:rPr>
          <w:rFonts w:eastAsia="Aptos"/>
          <w:noProof/>
        </w:rPr>
      </w:pPr>
      <w:r>
        <w:rPr>
          <w:noProof/>
        </w:rPr>
        <w:t>7.</w:t>
      </w:r>
      <w:r>
        <w:rPr>
          <w:noProof/>
        </w:rPr>
        <w:tab/>
      </w:r>
      <w:r w:rsidRPr="009A37A1">
        <w:rPr>
          <w:noProof/>
        </w:rPr>
        <w:t xml:space="preserve">La primirea unei notificări complete a unui transfer de acțiuni, societatea EU Inc. examinează documentația pentru a verifica titlul juridic al cedentului în ceea ce privește transferul acțiunilor și respectarea statutului societății. </w:t>
      </w:r>
    </w:p>
    <w:p w14:paraId="17802782" w14:textId="77777777" w:rsidR="00981518" w:rsidRPr="009A37A1" w:rsidRDefault="00981518" w:rsidP="00554559">
      <w:pPr>
        <w:pStyle w:val="ManualNumPar1"/>
        <w:ind w:hanging="424"/>
        <w:rPr>
          <w:rFonts w:eastAsia="Aptos"/>
          <w:noProof/>
        </w:rPr>
      </w:pPr>
      <w:r>
        <w:rPr>
          <w:noProof/>
        </w:rPr>
        <w:t>8.</w:t>
      </w:r>
      <w:r>
        <w:rPr>
          <w:noProof/>
        </w:rPr>
        <w:tab/>
      </w:r>
      <w:r w:rsidRPr="009A37A1">
        <w:rPr>
          <w:noProof/>
        </w:rPr>
        <w:t>Societatea EU Inc. înregistrează transferul în propriul registru digital al acțiunilor sau informează părțile la acord cu privire la motivele refuzului înregistrării în termen de trei zile lucrătoare de la primirea notificării complete în temeiul alineatului (</w:t>
      </w:r>
      <w:r w:rsidRPr="006A1690">
        <w:rPr>
          <w:noProof/>
        </w:rPr>
        <w:t>4</w:t>
      </w:r>
      <w:r w:rsidRPr="009A37A1">
        <w:rPr>
          <w:noProof/>
        </w:rPr>
        <w:t>).</w:t>
      </w:r>
    </w:p>
    <w:p w14:paraId="2A7867A4" w14:textId="77777777" w:rsidR="00981518" w:rsidRPr="009A37A1" w:rsidRDefault="00981518" w:rsidP="00554559">
      <w:pPr>
        <w:pStyle w:val="ManualNumPar1"/>
        <w:ind w:hanging="424"/>
        <w:rPr>
          <w:rFonts w:eastAsia="Aptos"/>
          <w:noProof/>
        </w:rPr>
      </w:pPr>
      <w:r>
        <w:rPr>
          <w:noProof/>
        </w:rPr>
        <w:t>9.</w:t>
      </w:r>
      <w:r>
        <w:rPr>
          <w:noProof/>
        </w:rPr>
        <w:tab/>
      </w:r>
      <w:r w:rsidRPr="009A37A1">
        <w:rPr>
          <w:noProof/>
        </w:rPr>
        <w:t>Societatea EU Inc. eliberează un certificat digital de acționar noului acționar imediat după înregistrarea transferului în registrul digital al acțiunilor.</w:t>
      </w:r>
    </w:p>
    <w:p w14:paraId="682CC801" w14:textId="77777777" w:rsidR="00981518" w:rsidRPr="009A37A1" w:rsidRDefault="00981518" w:rsidP="00554559">
      <w:pPr>
        <w:pStyle w:val="ManualNumPar1"/>
        <w:ind w:hanging="424"/>
        <w:rPr>
          <w:noProof/>
        </w:rPr>
      </w:pPr>
      <w:r>
        <w:rPr>
          <w:noProof/>
        </w:rPr>
        <w:t>10.</w:t>
      </w:r>
      <w:r>
        <w:rPr>
          <w:noProof/>
        </w:rPr>
        <w:tab/>
      </w:r>
      <w:r w:rsidRPr="009A37A1">
        <w:rPr>
          <w:noProof/>
        </w:rPr>
        <w:t>Orice rectificare a datelor înregistrate într-un registru digital al acțiunilor în caz de erori evidente, erori tehnice, fraudă sau în cazul în care societatea nu înregistrează un transfer executat în mod valabil se efectuează în conformitate cu dreptul intern.</w:t>
      </w:r>
    </w:p>
    <w:p w14:paraId="1901CEDE" w14:textId="77777777" w:rsidR="00517C8C" w:rsidRPr="009A37A1" w:rsidRDefault="00517C8C" w:rsidP="001C5AA7">
      <w:pPr>
        <w:pStyle w:val="Text1"/>
        <w:rPr>
          <w:noProof/>
          <w:lang w:eastAsia="en-IE"/>
        </w:rPr>
      </w:pPr>
    </w:p>
    <w:p w14:paraId="7569E1D4" w14:textId="77777777" w:rsidR="00981518" w:rsidRPr="00560080" w:rsidRDefault="00981518" w:rsidP="00CB1448">
      <w:pPr>
        <w:jc w:val="center"/>
        <w:rPr>
          <w:b/>
          <w:bCs/>
          <w:noProof/>
        </w:rPr>
      </w:pPr>
      <w:r w:rsidRPr="00560080">
        <w:rPr>
          <w:b/>
          <w:noProof/>
        </w:rPr>
        <w:t xml:space="preserve">Articolul 60 </w:t>
      </w:r>
    </w:p>
    <w:p w14:paraId="7A097148" w14:textId="77777777" w:rsidR="00981518" w:rsidRPr="00560080" w:rsidRDefault="00981518" w:rsidP="00CB1448">
      <w:pPr>
        <w:jc w:val="center"/>
        <w:rPr>
          <w:b/>
          <w:bCs/>
          <w:i/>
          <w:iCs/>
          <w:noProof/>
        </w:rPr>
      </w:pPr>
      <w:r w:rsidRPr="00560080">
        <w:rPr>
          <w:b/>
          <w:i/>
          <w:noProof/>
        </w:rPr>
        <w:t>Accesul acțiunilor pe piețele publice</w:t>
      </w:r>
    </w:p>
    <w:p w14:paraId="574BCD51" w14:textId="77777777" w:rsidR="00981518" w:rsidRPr="009A37A1" w:rsidRDefault="002518B2" w:rsidP="00554559">
      <w:pPr>
        <w:pStyle w:val="ManualNumPar1"/>
        <w:ind w:hanging="424"/>
        <w:rPr>
          <w:noProof/>
        </w:rPr>
      </w:pPr>
      <w:r>
        <w:rPr>
          <w:noProof/>
        </w:rPr>
        <w:t>1.</w:t>
      </w:r>
      <w:r>
        <w:rPr>
          <w:noProof/>
        </w:rPr>
        <w:tab/>
      </w:r>
      <w:r w:rsidRPr="009A37A1">
        <w:rPr>
          <w:noProof/>
        </w:rPr>
        <w:t>Statele membre nu interzic unei societăți EU Inc. să solicite admiterea la tranzacționare a acțiunilor sale în cadrul unui sistem multilateral de tranzacționare, cu condiția ca societatea să respecte cerințele aplicabile în temeiul legislației Uniunii și al legislației naționale.</w:t>
      </w:r>
    </w:p>
    <w:p w14:paraId="12108780" w14:textId="77777777" w:rsidR="002518B2" w:rsidRPr="009A37A1" w:rsidRDefault="002518B2" w:rsidP="00554559">
      <w:pPr>
        <w:pStyle w:val="ManualNumPar1"/>
        <w:ind w:hanging="424"/>
        <w:rPr>
          <w:noProof/>
        </w:rPr>
      </w:pPr>
      <w:r>
        <w:rPr>
          <w:noProof/>
        </w:rPr>
        <w:t>2.</w:t>
      </w:r>
      <w:r>
        <w:rPr>
          <w:noProof/>
        </w:rPr>
        <w:tab/>
      </w:r>
      <w:r w:rsidRPr="009A37A1">
        <w:rPr>
          <w:noProof/>
        </w:rPr>
        <w:t>O societate EU Inc. poate solicita admiterea la tranzacționare a acțiunilor sale pe o piață reglementată în cazul în care statele membre prevăd această posibilitate în legislația lor națională și sub rezerva respectării cerințelor aplicabile în temeiul legislației Uniunii și al legislației naționale.</w:t>
      </w:r>
    </w:p>
    <w:p w14:paraId="1F2B02A2" w14:textId="77777777" w:rsidR="00517C8C" w:rsidRPr="009A37A1" w:rsidRDefault="00517C8C" w:rsidP="001C5AA7">
      <w:pPr>
        <w:pStyle w:val="Text1"/>
        <w:rPr>
          <w:noProof/>
        </w:rPr>
      </w:pPr>
    </w:p>
    <w:p w14:paraId="5010BF1E" w14:textId="77777777" w:rsidR="00981518" w:rsidRPr="00560080" w:rsidRDefault="00981518" w:rsidP="00CB1448">
      <w:pPr>
        <w:jc w:val="center"/>
        <w:rPr>
          <w:b/>
          <w:noProof/>
        </w:rPr>
      </w:pPr>
      <w:r w:rsidRPr="00560080">
        <w:rPr>
          <w:b/>
          <w:noProof/>
        </w:rPr>
        <w:t xml:space="preserve">CAPITOLUL VII – FINANȚARE </w:t>
      </w:r>
    </w:p>
    <w:p w14:paraId="2D80B991" w14:textId="77777777" w:rsidR="00981518" w:rsidRPr="00560080" w:rsidRDefault="00981518" w:rsidP="00CB1448">
      <w:pPr>
        <w:jc w:val="center"/>
        <w:rPr>
          <w:b/>
          <w:bCs/>
          <w:noProof/>
        </w:rPr>
      </w:pPr>
      <w:r w:rsidRPr="00560080">
        <w:rPr>
          <w:b/>
          <w:noProof/>
        </w:rPr>
        <w:t>Articolul 61</w:t>
      </w:r>
    </w:p>
    <w:p w14:paraId="3E5BB715" w14:textId="77777777" w:rsidR="00981518" w:rsidRPr="00560080" w:rsidRDefault="00981518" w:rsidP="000D0949">
      <w:pPr>
        <w:jc w:val="center"/>
        <w:rPr>
          <w:b/>
          <w:bCs/>
          <w:i/>
          <w:iCs/>
          <w:noProof/>
        </w:rPr>
      </w:pPr>
      <w:r w:rsidRPr="00560080">
        <w:rPr>
          <w:b/>
          <w:i/>
          <w:noProof/>
        </w:rPr>
        <w:t xml:space="preserve">Valoarea nenominală a acțiunilor </w:t>
      </w:r>
    </w:p>
    <w:p w14:paraId="5F8B7E70" w14:textId="77777777" w:rsidR="00981518" w:rsidRPr="009A37A1" w:rsidRDefault="00981518" w:rsidP="00554559">
      <w:pPr>
        <w:pStyle w:val="ManualNumPar1"/>
        <w:ind w:hanging="424"/>
        <w:rPr>
          <w:noProof/>
        </w:rPr>
      </w:pPr>
      <w:r>
        <w:rPr>
          <w:noProof/>
        </w:rPr>
        <w:t>1.</w:t>
      </w:r>
      <w:r>
        <w:rPr>
          <w:noProof/>
        </w:rPr>
        <w:tab/>
      </w:r>
      <w:r w:rsidRPr="009A37A1">
        <w:rPr>
          <w:noProof/>
        </w:rPr>
        <w:t>Cu excepția cazului în care se prevede altfel în statut, acțiunile societății EU Inc. nu au valoare nominală și nu reprezintă o fracțiune din capitalul societății (acțiuni fără valoare nominală).</w:t>
      </w:r>
    </w:p>
    <w:p w14:paraId="057E786A" w14:textId="77777777" w:rsidR="00981518" w:rsidRPr="009A37A1" w:rsidRDefault="00981518" w:rsidP="00554559">
      <w:pPr>
        <w:pStyle w:val="ManualNumPar1"/>
        <w:ind w:hanging="424"/>
        <w:rPr>
          <w:noProof/>
        </w:rPr>
      </w:pPr>
      <w:r>
        <w:rPr>
          <w:noProof/>
        </w:rPr>
        <w:t>2.</w:t>
      </w:r>
      <w:r>
        <w:rPr>
          <w:noProof/>
        </w:rPr>
        <w:tab/>
      </w:r>
      <w:r w:rsidRPr="009A37A1">
        <w:rPr>
          <w:noProof/>
        </w:rPr>
        <w:t xml:space="preserve">În cazul în care statutul prevede o valoare nominală a acțiunilor (acțiuni cu valoare nominală), valoarea nominală reprezintă valoarea fracționată a capitalului societății. Toate acțiunile societății au aceeași valoare nominală. </w:t>
      </w:r>
    </w:p>
    <w:p w14:paraId="5FDE394C" w14:textId="77777777" w:rsidR="00981518" w:rsidRPr="009A37A1" w:rsidRDefault="00981518" w:rsidP="00554559">
      <w:pPr>
        <w:pStyle w:val="ManualNumPar1"/>
        <w:ind w:hanging="424"/>
        <w:rPr>
          <w:noProof/>
        </w:rPr>
      </w:pPr>
      <w:r>
        <w:rPr>
          <w:noProof/>
        </w:rPr>
        <w:t>3.</w:t>
      </w:r>
      <w:r>
        <w:rPr>
          <w:noProof/>
        </w:rPr>
        <w:tab/>
      </w:r>
      <w:r w:rsidRPr="009A37A1">
        <w:rPr>
          <w:noProof/>
        </w:rPr>
        <w:t>O societate EU Inc. nu trebuie să aibă simultan acțiuni cu valoare nominală și acțiuni fără valoare nominală.</w:t>
      </w:r>
    </w:p>
    <w:p w14:paraId="6B48FAB0" w14:textId="77777777" w:rsidR="00517C8C" w:rsidRPr="009A37A1" w:rsidRDefault="00517C8C" w:rsidP="001C5AA7">
      <w:pPr>
        <w:pStyle w:val="Text1"/>
        <w:rPr>
          <w:noProof/>
        </w:rPr>
      </w:pPr>
    </w:p>
    <w:p w14:paraId="69C62939" w14:textId="77777777" w:rsidR="00981518" w:rsidRPr="00560080" w:rsidRDefault="00981518" w:rsidP="00836684">
      <w:pPr>
        <w:keepNext/>
        <w:jc w:val="center"/>
        <w:rPr>
          <w:b/>
          <w:bCs/>
          <w:noProof/>
        </w:rPr>
      </w:pPr>
      <w:r w:rsidRPr="00560080">
        <w:rPr>
          <w:b/>
          <w:noProof/>
        </w:rPr>
        <w:t>Articolul 62</w:t>
      </w:r>
    </w:p>
    <w:p w14:paraId="72285023" w14:textId="77777777" w:rsidR="00981518" w:rsidRPr="00560080" w:rsidRDefault="00362969" w:rsidP="000D0949">
      <w:pPr>
        <w:jc w:val="center"/>
        <w:rPr>
          <w:b/>
          <w:bCs/>
          <w:i/>
          <w:iCs/>
          <w:noProof/>
        </w:rPr>
      </w:pPr>
      <w:r w:rsidRPr="00560080">
        <w:rPr>
          <w:b/>
          <w:i/>
          <w:noProof/>
        </w:rPr>
        <w:t xml:space="preserve">Valoarea capitalului </w:t>
      </w:r>
    </w:p>
    <w:p w14:paraId="0F974627" w14:textId="77777777" w:rsidR="00981518" w:rsidRPr="009A37A1" w:rsidRDefault="00981518" w:rsidP="00554559">
      <w:pPr>
        <w:pStyle w:val="ManualNumPar1"/>
        <w:ind w:hanging="424"/>
        <w:rPr>
          <w:noProof/>
        </w:rPr>
      </w:pPr>
      <w:r>
        <w:rPr>
          <w:noProof/>
        </w:rPr>
        <w:t>1.</w:t>
      </w:r>
      <w:r>
        <w:rPr>
          <w:noProof/>
        </w:rPr>
        <w:tab/>
      </w:r>
      <w:r w:rsidRPr="009A37A1">
        <w:rPr>
          <w:noProof/>
        </w:rPr>
        <w:t>Societatea nu este obligată să dețină un capital minim și nici să constituie capital sau rezerve legale în timp.</w:t>
      </w:r>
    </w:p>
    <w:p w14:paraId="396B0E53" w14:textId="77777777" w:rsidR="00981518" w:rsidRPr="009A37A1" w:rsidRDefault="002518B2" w:rsidP="00554559">
      <w:pPr>
        <w:pStyle w:val="ManualNumPar1"/>
        <w:ind w:hanging="424"/>
        <w:rPr>
          <w:noProof/>
        </w:rPr>
      </w:pPr>
      <w:r>
        <w:rPr>
          <w:noProof/>
        </w:rPr>
        <w:lastRenderedPageBreak/>
        <w:t>2.</w:t>
      </w:r>
      <w:r>
        <w:rPr>
          <w:noProof/>
        </w:rPr>
        <w:tab/>
      </w:r>
      <w:r w:rsidRPr="009A37A1">
        <w:rPr>
          <w:noProof/>
        </w:rPr>
        <w:t>Capitalul societății este exprimat în euro sau, în statele membre în care moneda oficială nu este euro, în moneda oficială a statului membru de înregistrare.</w:t>
      </w:r>
    </w:p>
    <w:p w14:paraId="5B115CEB" w14:textId="77777777" w:rsidR="00981518" w:rsidRPr="009A37A1" w:rsidRDefault="00981518" w:rsidP="00554559">
      <w:pPr>
        <w:pStyle w:val="ManualNumPar1"/>
        <w:ind w:left="851" w:hanging="424"/>
        <w:rPr>
          <w:noProof/>
        </w:rPr>
      </w:pPr>
      <w:r>
        <w:rPr>
          <w:noProof/>
        </w:rPr>
        <w:t>3.</w:t>
      </w:r>
      <w:r>
        <w:rPr>
          <w:noProof/>
        </w:rPr>
        <w:tab/>
      </w:r>
      <w:r w:rsidRPr="009A37A1">
        <w:rPr>
          <w:noProof/>
        </w:rPr>
        <w:t>În cazul în care societatea emite acțiuni cu valoare nominală, aportul la capital pentru fiecare acțiune este egal cu valoarea sa nominală. Capitalul trebuie să fie subscris integral.</w:t>
      </w:r>
    </w:p>
    <w:p w14:paraId="44268A3F" w14:textId="77777777" w:rsidR="00517C8C" w:rsidRPr="009A37A1" w:rsidRDefault="00517C8C" w:rsidP="001C5AA7">
      <w:pPr>
        <w:pStyle w:val="Text1"/>
        <w:rPr>
          <w:noProof/>
        </w:rPr>
      </w:pPr>
    </w:p>
    <w:p w14:paraId="15927BCA" w14:textId="77777777" w:rsidR="00981518" w:rsidRPr="00560080" w:rsidRDefault="00981518" w:rsidP="000D0949">
      <w:pPr>
        <w:jc w:val="center"/>
        <w:rPr>
          <w:b/>
          <w:bCs/>
          <w:noProof/>
        </w:rPr>
      </w:pPr>
      <w:r w:rsidRPr="00560080">
        <w:rPr>
          <w:b/>
          <w:noProof/>
        </w:rPr>
        <w:t>Articolul 63</w:t>
      </w:r>
    </w:p>
    <w:p w14:paraId="2FA3B340" w14:textId="77777777" w:rsidR="00981518" w:rsidRPr="00560080" w:rsidRDefault="00981518" w:rsidP="000D0949">
      <w:pPr>
        <w:jc w:val="center"/>
        <w:rPr>
          <w:b/>
          <w:bCs/>
          <w:i/>
          <w:iCs/>
          <w:noProof/>
        </w:rPr>
      </w:pPr>
      <w:r w:rsidRPr="00560080">
        <w:rPr>
          <w:b/>
          <w:i/>
          <w:noProof/>
        </w:rPr>
        <w:t xml:space="preserve">Menținerea capitalului propriu </w:t>
      </w:r>
    </w:p>
    <w:p w14:paraId="362060F0" w14:textId="77777777" w:rsidR="00981518" w:rsidRPr="009A37A1" w:rsidRDefault="00857B86" w:rsidP="00554559">
      <w:pPr>
        <w:pStyle w:val="ManualNumPar1"/>
        <w:ind w:hanging="424"/>
        <w:rPr>
          <w:noProof/>
        </w:rPr>
      </w:pPr>
      <w:r>
        <w:rPr>
          <w:noProof/>
        </w:rPr>
        <w:t>1.</w:t>
      </w:r>
      <w:r>
        <w:rPr>
          <w:noProof/>
        </w:rPr>
        <w:tab/>
      </w:r>
      <w:r w:rsidRPr="009A37A1">
        <w:rPr>
          <w:noProof/>
        </w:rPr>
        <w:t xml:space="preserve">Activele societății necesare pentru menținerea capitalului nu trebuie să fie distribuie acționarilor, cu excepția cazului în care capitalul este redus în conformitate cu articolul </w:t>
      </w:r>
      <w:r w:rsidRPr="006A1690">
        <w:rPr>
          <w:noProof/>
        </w:rPr>
        <w:t>77</w:t>
      </w:r>
      <w:r w:rsidRPr="009A37A1">
        <w:rPr>
          <w:noProof/>
        </w:rPr>
        <w:t>.</w:t>
      </w:r>
    </w:p>
    <w:p w14:paraId="1333A3FE" w14:textId="77777777" w:rsidR="00981518" w:rsidRPr="009A37A1" w:rsidRDefault="00981518" w:rsidP="00554559">
      <w:pPr>
        <w:pStyle w:val="ManualNumPar1"/>
        <w:ind w:hanging="424"/>
        <w:rPr>
          <w:noProof/>
        </w:rPr>
      </w:pPr>
      <w:r>
        <w:rPr>
          <w:noProof/>
        </w:rPr>
        <w:t>2.</w:t>
      </w:r>
      <w:r>
        <w:rPr>
          <w:noProof/>
        </w:rPr>
        <w:tab/>
      </w:r>
      <w:r w:rsidRPr="009A37A1">
        <w:rPr>
          <w:noProof/>
        </w:rPr>
        <w:t>Nicio contraprestație sau parte a unei contraprestații pentru acțiuni care nu constituie aport la capital nu face obiectul restricției prevăzute la alineatul (</w:t>
      </w:r>
      <w:r w:rsidRPr="006A1690">
        <w:rPr>
          <w:noProof/>
        </w:rPr>
        <w:t>1</w:t>
      </w:r>
      <w:r w:rsidRPr="009A37A1">
        <w:rPr>
          <w:noProof/>
        </w:rPr>
        <w:t>) și poate fi distribuită liber în conformitate cu articolul </w:t>
      </w:r>
      <w:r w:rsidRPr="006A1690">
        <w:rPr>
          <w:noProof/>
        </w:rPr>
        <w:t>72</w:t>
      </w:r>
      <w:r w:rsidRPr="009A37A1">
        <w:rPr>
          <w:noProof/>
        </w:rPr>
        <w:t>, cu excepția cazului în care se prevede altfel în statut sau în decizia de a emite acțiuni noi.</w:t>
      </w:r>
    </w:p>
    <w:p w14:paraId="3F2701B8" w14:textId="77777777" w:rsidR="00517C8C" w:rsidRPr="009A37A1" w:rsidRDefault="00517C8C" w:rsidP="001C5AA7">
      <w:pPr>
        <w:pStyle w:val="Text1"/>
        <w:rPr>
          <w:noProof/>
        </w:rPr>
      </w:pPr>
    </w:p>
    <w:p w14:paraId="5679BD65" w14:textId="77777777" w:rsidR="00981518" w:rsidRPr="00560080" w:rsidRDefault="00981518" w:rsidP="00981518">
      <w:pPr>
        <w:jc w:val="center"/>
        <w:rPr>
          <w:b/>
          <w:bCs/>
          <w:noProof/>
        </w:rPr>
      </w:pPr>
      <w:r w:rsidRPr="00560080">
        <w:rPr>
          <w:b/>
          <w:noProof/>
        </w:rPr>
        <w:t>Articolul 64</w:t>
      </w:r>
    </w:p>
    <w:p w14:paraId="1763A575" w14:textId="77777777" w:rsidR="00981518" w:rsidRPr="00560080" w:rsidRDefault="00981518" w:rsidP="00981518">
      <w:pPr>
        <w:jc w:val="center"/>
        <w:rPr>
          <w:b/>
          <w:i/>
          <w:noProof/>
        </w:rPr>
      </w:pPr>
      <w:r w:rsidRPr="00560080">
        <w:rPr>
          <w:b/>
          <w:i/>
          <w:noProof/>
        </w:rPr>
        <w:t>Contraprestație pentru acțiuni</w:t>
      </w:r>
    </w:p>
    <w:p w14:paraId="64CF4435" w14:textId="77777777" w:rsidR="00981518" w:rsidRPr="009A37A1" w:rsidRDefault="00981518" w:rsidP="00554559">
      <w:pPr>
        <w:pStyle w:val="ManualNumPar1"/>
        <w:ind w:hanging="424"/>
        <w:rPr>
          <w:noProof/>
        </w:rPr>
      </w:pPr>
      <w:r>
        <w:rPr>
          <w:noProof/>
        </w:rPr>
        <w:t>1.</w:t>
      </w:r>
      <w:r>
        <w:rPr>
          <w:noProof/>
        </w:rPr>
        <w:tab/>
      </w:r>
      <w:r w:rsidRPr="009A37A1">
        <w:rPr>
          <w:noProof/>
        </w:rPr>
        <w:t xml:space="preserve">Acționarii trebuie să furnizeze contraprestația convenită pentru acțiuni în conformitate cu statutul sau cu decizia de a emite acțiuni noi. </w:t>
      </w:r>
    </w:p>
    <w:p w14:paraId="7E7882C3" w14:textId="77777777" w:rsidR="00981518" w:rsidRPr="009A37A1" w:rsidRDefault="00981518" w:rsidP="00554559">
      <w:pPr>
        <w:pStyle w:val="ManualNumPar1"/>
        <w:ind w:hanging="424"/>
        <w:rPr>
          <w:noProof/>
        </w:rPr>
      </w:pPr>
      <w:r>
        <w:rPr>
          <w:noProof/>
        </w:rPr>
        <w:t>2.</w:t>
      </w:r>
      <w:r>
        <w:rPr>
          <w:noProof/>
        </w:rPr>
        <w:tab/>
      </w:r>
      <w:r w:rsidRPr="009A37A1">
        <w:rPr>
          <w:noProof/>
        </w:rPr>
        <w:t>Contraprestația pentru acțiuni poate lua forma oricărui transfer de valoare economică, inclusiv plăți în numerar și în natură, în conformitate cu cerințele prevăzute la articolul </w:t>
      </w:r>
      <w:r w:rsidRPr="006A1690">
        <w:rPr>
          <w:noProof/>
        </w:rPr>
        <w:t>65</w:t>
      </w:r>
      <w:r w:rsidRPr="009A37A1">
        <w:rPr>
          <w:noProof/>
        </w:rPr>
        <w:t xml:space="preserve">. </w:t>
      </w:r>
    </w:p>
    <w:p w14:paraId="703D670D" w14:textId="77777777" w:rsidR="00981518" w:rsidRPr="009A37A1" w:rsidRDefault="00981518" w:rsidP="00554559">
      <w:pPr>
        <w:pStyle w:val="ManualNumPar1"/>
        <w:ind w:hanging="424"/>
        <w:rPr>
          <w:noProof/>
        </w:rPr>
      </w:pPr>
      <w:r>
        <w:rPr>
          <w:noProof/>
        </w:rPr>
        <w:t>3.</w:t>
      </w:r>
      <w:r>
        <w:rPr>
          <w:noProof/>
        </w:rPr>
        <w:tab/>
      </w:r>
      <w:r w:rsidRPr="009A37A1">
        <w:rPr>
          <w:noProof/>
        </w:rPr>
        <w:t>Acțiunile pot fi emise în schimbul unei contraprestații care urmează să fie adusă ca aport la capital sau al unei contraprestații care nu urmează să fie adusă ca aport la capital sau al unei combinații a celor două.</w:t>
      </w:r>
    </w:p>
    <w:p w14:paraId="7EA7536E" w14:textId="77777777" w:rsidR="00981518" w:rsidRPr="009A37A1" w:rsidRDefault="0013041E" w:rsidP="00554559">
      <w:pPr>
        <w:pStyle w:val="ManualNumPar1"/>
        <w:ind w:hanging="424"/>
        <w:rPr>
          <w:noProof/>
        </w:rPr>
      </w:pPr>
      <w:r>
        <w:rPr>
          <w:noProof/>
        </w:rPr>
        <w:t>4.</w:t>
      </w:r>
      <w:r>
        <w:rPr>
          <w:noProof/>
        </w:rPr>
        <w:tab/>
      </w:r>
      <w:r w:rsidRPr="009A37A1">
        <w:rPr>
          <w:noProof/>
        </w:rPr>
        <w:t xml:space="preserve">Orice parte a contraprestației care urmează să fie adusă ca aport la capital trebuie furnizată integral la emiterea acțiunilor. </w:t>
      </w:r>
    </w:p>
    <w:p w14:paraId="7438B0F2" w14:textId="77777777" w:rsidR="00981518" w:rsidRPr="009A37A1" w:rsidRDefault="00981518" w:rsidP="00554559">
      <w:pPr>
        <w:pStyle w:val="ManualNumPar1"/>
        <w:ind w:left="851" w:hanging="425"/>
        <w:rPr>
          <w:noProof/>
        </w:rPr>
      </w:pPr>
      <w:r>
        <w:rPr>
          <w:noProof/>
        </w:rPr>
        <w:t>5.</w:t>
      </w:r>
      <w:r>
        <w:rPr>
          <w:noProof/>
        </w:rPr>
        <w:tab/>
      </w:r>
      <w:r w:rsidRPr="009A37A1">
        <w:rPr>
          <w:noProof/>
        </w:rPr>
        <w:t>Pentru orice parte a contraprestației care nu constituie un aport la capital, statutul sau decizia de a emite noi acțiuni poate prevedea că respectiva contraprestație trebuie furnizată într-un anumit termen sau la cererea societății. În orice caz, contraprestația trebuie furnizată integral în termen de cel mult cinci ani de la data emiterii acțiunilor.</w:t>
      </w:r>
    </w:p>
    <w:p w14:paraId="3DE93C36" w14:textId="77777777" w:rsidR="00DF0178" w:rsidRPr="009A37A1" w:rsidRDefault="00DF0178" w:rsidP="00DF0178">
      <w:pPr>
        <w:rPr>
          <w:noProof/>
        </w:rPr>
      </w:pPr>
    </w:p>
    <w:p w14:paraId="37B7A6AE" w14:textId="77777777" w:rsidR="00981518" w:rsidRPr="00560080" w:rsidRDefault="00981518" w:rsidP="00981518">
      <w:pPr>
        <w:jc w:val="center"/>
        <w:rPr>
          <w:b/>
          <w:bCs/>
          <w:noProof/>
        </w:rPr>
      </w:pPr>
      <w:r w:rsidRPr="00560080">
        <w:rPr>
          <w:b/>
          <w:noProof/>
        </w:rPr>
        <w:t xml:space="preserve">Articolul 65 </w:t>
      </w:r>
    </w:p>
    <w:p w14:paraId="1B822A7E" w14:textId="77777777" w:rsidR="00981518" w:rsidRPr="00560080" w:rsidRDefault="008F01A5" w:rsidP="00981518">
      <w:pPr>
        <w:jc w:val="center"/>
        <w:rPr>
          <w:b/>
          <w:i/>
          <w:noProof/>
        </w:rPr>
      </w:pPr>
      <w:r w:rsidRPr="00560080">
        <w:rPr>
          <w:b/>
          <w:i/>
          <w:noProof/>
        </w:rPr>
        <w:t xml:space="preserve">Cerințe privind contraprestațiile în natură </w:t>
      </w:r>
    </w:p>
    <w:p w14:paraId="6BA4EFF9" w14:textId="77777777" w:rsidR="00981518" w:rsidRPr="009A37A1" w:rsidRDefault="00981518" w:rsidP="00554559">
      <w:pPr>
        <w:pStyle w:val="ManualNumPar1"/>
        <w:ind w:hanging="424"/>
        <w:rPr>
          <w:noProof/>
        </w:rPr>
      </w:pPr>
      <w:r>
        <w:rPr>
          <w:noProof/>
        </w:rPr>
        <w:t>1.</w:t>
      </w:r>
      <w:r>
        <w:rPr>
          <w:noProof/>
        </w:rPr>
        <w:tab/>
      </w:r>
      <w:r w:rsidRPr="009A37A1">
        <w:rPr>
          <w:noProof/>
        </w:rPr>
        <w:t xml:space="preserve">Contraprestațiile în natură pot constitui aport la capital, cu excepția cazului în care acestea iau forma unui angajament de executare de lucrări sau de prestare de servicii. </w:t>
      </w:r>
    </w:p>
    <w:p w14:paraId="3197193F" w14:textId="77777777" w:rsidR="00981518" w:rsidRPr="009A37A1" w:rsidRDefault="00981518" w:rsidP="00554559">
      <w:pPr>
        <w:pStyle w:val="ManualNumPar1"/>
        <w:ind w:hanging="424"/>
        <w:rPr>
          <w:noProof/>
        </w:rPr>
      </w:pPr>
      <w:r>
        <w:rPr>
          <w:noProof/>
        </w:rPr>
        <w:t>2.</w:t>
      </w:r>
      <w:r>
        <w:rPr>
          <w:noProof/>
        </w:rPr>
        <w:tab/>
      </w:r>
      <w:r w:rsidRPr="009A37A1">
        <w:rPr>
          <w:noProof/>
        </w:rPr>
        <w:t>Toate contraprestațiile în natură pentru acțiuni trebuie să aibă o valoare determinabilă. Valoarea contraprestațiilor în natură pentru primele acțiuni trebuie specificată în statut. În cazul în care sunt emise acțiuni noi în schimbul unei contraprestații în natură, valoarea contraprestației trebuie specificată în decizia privind emisiunea de acțiuni.</w:t>
      </w:r>
    </w:p>
    <w:p w14:paraId="0CB04E0C" w14:textId="77777777" w:rsidR="00981518" w:rsidRPr="009A37A1" w:rsidRDefault="00981518" w:rsidP="00554559">
      <w:pPr>
        <w:pStyle w:val="ManualNumPar1"/>
        <w:ind w:hanging="424"/>
        <w:rPr>
          <w:noProof/>
        </w:rPr>
      </w:pPr>
      <w:r>
        <w:rPr>
          <w:noProof/>
        </w:rPr>
        <w:lastRenderedPageBreak/>
        <w:t>3.</w:t>
      </w:r>
      <w:r>
        <w:rPr>
          <w:noProof/>
        </w:rPr>
        <w:tab/>
      </w:r>
      <w:r w:rsidRPr="009A37A1">
        <w:rPr>
          <w:noProof/>
        </w:rPr>
        <w:t xml:space="preserve">Înainte de emiterea acțiunilor în schimbul unei contraprestații în natură, unul sau mai mulți experți independenți numiți sau aprobați de o autoritate administrativă sau judiciară întocmesc un raport. </w:t>
      </w:r>
    </w:p>
    <w:p w14:paraId="62AED2C3" w14:textId="77777777" w:rsidR="00981518" w:rsidRPr="009A37A1" w:rsidRDefault="00981518" w:rsidP="00554559">
      <w:pPr>
        <w:pStyle w:val="ManualNumPar1"/>
        <w:ind w:hanging="424"/>
        <w:rPr>
          <w:noProof/>
        </w:rPr>
      </w:pPr>
      <w:r>
        <w:rPr>
          <w:noProof/>
        </w:rPr>
        <w:t>4.</w:t>
      </w:r>
      <w:r>
        <w:rPr>
          <w:noProof/>
        </w:rPr>
        <w:tab/>
      </w:r>
      <w:r w:rsidRPr="009A37A1">
        <w:rPr>
          <w:noProof/>
        </w:rPr>
        <w:t>Raportul experților menționat la alineatul (</w:t>
      </w:r>
      <w:r w:rsidRPr="006A1690">
        <w:rPr>
          <w:noProof/>
        </w:rPr>
        <w:t>3</w:t>
      </w:r>
      <w:r w:rsidRPr="009A37A1">
        <w:rPr>
          <w:noProof/>
        </w:rPr>
        <w:t>) trebuie să conțină cel puțin o descriere a fiecăruia dintre activele care compun contraprestația, precum și a metodelor de evaluare utilizate și să precizeze dacă valorile determinate prin aplicarea metodelor respective corespund cel puțin valorii specificate în conformitate cu alineatul (</w:t>
      </w:r>
      <w:r w:rsidRPr="006A1690">
        <w:rPr>
          <w:noProof/>
        </w:rPr>
        <w:t>2</w:t>
      </w:r>
      <w:r w:rsidRPr="009A37A1">
        <w:rPr>
          <w:noProof/>
        </w:rPr>
        <w:t xml:space="preserve">). Raportul se depune și se pune la dispoziția publicului în registrul comerțului. </w:t>
      </w:r>
    </w:p>
    <w:p w14:paraId="67D869B7" w14:textId="77777777" w:rsidR="00981518" w:rsidRPr="009A37A1" w:rsidRDefault="00981518" w:rsidP="00554559">
      <w:pPr>
        <w:pStyle w:val="ManualNumPar1"/>
        <w:ind w:hanging="424"/>
        <w:rPr>
          <w:noProof/>
        </w:rPr>
      </w:pPr>
      <w:r>
        <w:rPr>
          <w:noProof/>
        </w:rPr>
        <w:t>5.</w:t>
      </w:r>
      <w:r>
        <w:rPr>
          <w:noProof/>
        </w:rPr>
        <w:tab/>
      </w:r>
      <w:r w:rsidRPr="009A37A1">
        <w:rPr>
          <w:noProof/>
        </w:rPr>
        <w:t>Statutul sau o decizie a adunării generale adoptată cu aceeași majoritate ca cea necesară pentru modificarea statutului poate renunța la cerința privind raportul experților menționat la alineatul (</w:t>
      </w:r>
      <w:r w:rsidRPr="006A1690">
        <w:rPr>
          <w:noProof/>
        </w:rPr>
        <w:t>3</w:t>
      </w:r>
      <w:r w:rsidRPr="009A37A1">
        <w:rPr>
          <w:noProof/>
        </w:rPr>
        <w:t>) pentru contraprestațiile în natură sau părți ale acestora care nu trebuie să constituie aporturi la capital. Decizia de renunțare la raportul experților se depune și se pune la dispoziția publicului în registrul comerțului.</w:t>
      </w:r>
    </w:p>
    <w:p w14:paraId="745C7A61" w14:textId="77777777" w:rsidR="00981518" w:rsidRPr="009A37A1" w:rsidRDefault="00981518" w:rsidP="00554559">
      <w:pPr>
        <w:pStyle w:val="ManualNumPar1"/>
        <w:ind w:hanging="424"/>
        <w:rPr>
          <w:noProof/>
        </w:rPr>
      </w:pPr>
      <w:r>
        <w:rPr>
          <w:noProof/>
        </w:rPr>
        <w:t>6.</w:t>
      </w:r>
      <w:r>
        <w:rPr>
          <w:noProof/>
        </w:rPr>
        <w:tab/>
      </w:r>
      <w:r w:rsidRPr="009A37A1">
        <w:rPr>
          <w:noProof/>
        </w:rPr>
        <w:t>În cazul în care o contraprestație în natură a fost supraevaluată în mod semnificativ în raport cu valoarea sa justă la data subscrierii acțiunilor, acționarul care a furnizat contraprestația respectivă compensează societatea pentru această diferență.</w:t>
      </w:r>
    </w:p>
    <w:p w14:paraId="1ACFC078" w14:textId="77777777" w:rsidR="004B4E54" w:rsidRPr="009A37A1" w:rsidRDefault="004B4E54" w:rsidP="001C5AA7">
      <w:pPr>
        <w:pStyle w:val="Text1"/>
        <w:rPr>
          <w:noProof/>
        </w:rPr>
      </w:pPr>
    </w:p>
    <w:p w14:paraId="2F177E5B" w14:textId="77777777" w:rsidR="00981518" w:rsidRPr="00560080" w:rsidRDefault="00981518" w:rsidP="000D0949">
      <w:pPr>
        <w:jc w:val="center"/>
        <w:rPr>
          <w:b/>
          <w:bCs/>
          <w:noProof/>
        </w:rPr>
      </w:pPr>
      <w:r w:rsidRPr="00560080">
        <w:rPr>
          <w:b/>
          <w:noProof/>
        </w:rPr>
        <w:t>Articolul 66</w:t>
      </w:r>
    </w:p>
    <w:p w14:paraId="33573CD4" w14:textId="77777777" w:rsidR="00981518" w:rsidRPr="00560080" w:rsidRDefault="00981518" w:rsidP="000D0949">
      <w:pPr>
        <w:jc w:val="center"/>
        <w:rPr>
          <w:b/>
          <w:bCs/>
          <w:noProof/>
        </w:rPr>
      </w:pPr>
      <w:r w:rsidRPr="00560080">
        <w:rPr>
          <w:b/>
          <w:i/>
          <w:noProof/>
        </w:rPr>
        <w:t>Emiterea primelor acțiuni</w:t>
      </w:r>
    </w:p>
    <w:p w14:paraId="34C56DB4" w14:textId="77777777" w:rsidR="00981518" w:rsidRPr="009A37A1" w:rsidRDefault="00981518" w:rsidP="00554559">
      <w:pPr>
        <w:pStyle w:val="ManualNumPar1"/>
        <w:ind w:hanging="424"/>
        <w:rPr>
          <w:noProof/>
        </w:rPr>
      </w:pPr>
      <w:r>
        <w:rPr>
          <w:noProof/>
        </w:rPr>
        <w:t>1.</w:t>
      </w:r>
      <w:r>
        <w:rPr>
          <w:noProof/>
        </w:rPr>
        <w:tab/>
      </w:r>
      <w:r w:rsidRPr="009A37A1">
        <w:rPr>
          <w:noProof/>
        </w:rPr>
        <w:t xml:space="preserve">Subscrierile pentru primele acțiuni se declară în statut. </w:t>
      </w:r>
    </w:p>
    <w:p w14:paraId="150E6052" w14:textId="77777777" w:rsidR="00981518" w:rsidRPr="009A37A1" w:rsidRDefault="00981518" w:rsidP="00554559">
      <w:pPr>
        <w:pStyle w:val="ManualNumPar1"/>
        <w:ind w:hanging="424"/>
        <w:rPr>
          <w:noProof/>
        </w:rPr>
      </w:pPr>
      <w:r>
        <w:rPr>
          <w:noProof/>
        </w:rPr>
        <w:t>2.</w:t>
      </w:r>
      <w:r>
        <w:rPr>
          <w:noProof/>
        </w:rPr>
        <w:tab/>
      </w:r>
      <w:r w:rsidRPr="009A37A1">
        <w:rPr>
          <w:noProof/>
        </w:rPr>
        <w:t xml:space="preserve">Primele acțiuni se înregistrează în registrul digital al acțiunilor în momentul creării acestuia. </w:t>
      </w:r>
    </w:p>
    <w:p w14:paraId="6391D9AB" w14:textId="77777777" w:rsidR="00981518" w:rsidRPr="00560080" w:rsidRDefault="00981518" w:rsidP="00286DB4">
      <w:pPr>
        <w:keepNext/>
        <w:jc w:val="center"/>
        <w:rPr>
          <w:b/>
          <w:bCs/>
          <w:noProof/>
        </w:rPr>
      </w:pPr>
      <w:r w:rsidRPr="00560080">
        <w:rPr>
          <w:b/>
          <w:noProof/>
        </w:rPr>
        <w:t xml:space="preserve">Articolul 67 </w:t>
      </w:r>
    </w:p>
    <w:p w14:paraId="6D585195" w14:textId="77777777" w:rsidR="00981518" w:rsidRPr="00560080" w:rsidRDefault="00981518" w:rsidP="00286DB4">
      <w:pPr>
        <w:keepNext/>
        <w:jc w:val="center"/>
        <w:rPr>
          <w:b/>
          <w:i/>
          <w:noProof/>
        </w:rPr>
      </w:pPr>
      <w:r w:rsidRPr="00560080">
        <w:rPr>
          <w:b/>
          <w:i/>
          <w:noProof/>
        </w:rPr>
        <w:t>Emisiunea de acțiuni noi</w:t>
      </w:r>
    </w:p>
    <w:p w14:paraId="703EA083" w14:textId="77777777" w:rsidR="00981518" w:rsidRPr="009A37A1" w:rsidRDefault="00981518" w:rsidP="00554559">
      <w:pPr>
        <w:pStyle w:val="ManualNumPar1"/>
        <w:ind w:hanging="424"/>
        <w:rPr>
          <w:noProof/>
        </w:rPr>
      </w:pPr>
      <w:r>
        <w:rPr>
          <w:noProof/>
        </w:rPr>
        <w:t>1.</w:t>
      </w:r>
      <w:r>
        <w:rPr>
          <w:noProof/>
        </w:rPr>
        <w:tab/>
      </w:r>
      <w:r w:rsidRPr="009A37A1">
        <w:rPr>
          <w:noProof/>
        </w:rPr>
        <w:t>Adunarea generală decide cu privire la emisiunea de acțiuni noi.</w:t>
      </w:r>
    </w:p>
    <w:p w14:paraId="2DA0A446" w14:textId="77777777" w:rsidR="00981518" w:rsidRPr="009A37A1" w:rsidRDefault="00981518" w:rsidP="00554559">
      <w:pPr>
        <w:pStyle w:val="ManualNumPar1"/>
        <w:ind w:hanging="424"/>
        <w:rPr>
          <w:noProof/>
        </w:rPr>
      </w:pPr>
      <w:r>
        <w:rPr>
          <w:noProof/>
        </w:rPr>
        <w:t>2.</w:t>
      </w:r>
      <w:r>
        <w:rPr>
          <w:noProof/>
        </w:rPr>
        <w:tab/>
      </w:r>
      <w:r w:rsidRPr="009A37A1">
        <w:rPr>
          <w:noProof/>
        </w:rPr>
        <w:t xml:space="preserve">Statutul poate autoriza consiliul de administrație sau un alt organ al societății să decidă cu privire la emisiunea de acțiuni noi până la un anumit număr maxim de acțiuni. Autorizația poate împuternici consiliul de administrație sau un alt organ al societății să limiteze sau să excludă drepturile de preempțiune asupra acțiunilor noi emise în schimbul unei contraprestații în numerar. </w:t>
      </w:r>
    </w:p>
    <w:p w14:paraId="06CACD73" w14:textId="77777777" w:rsidR="00981518" w:rsidRPr="009A37A1" w:rsidRDefault="00981518" w:rsidP="00554559">
      <w:pPr>
        <w:pStyle w:val="ManualNumPar1"/>
        <w:ind w:hanging="424"/>
        <w:rPr>
          <w:noProof/>
        </w:rPr>
      </w:pPr>
      <w:r>
        <w:rPr>
          <w:noProof/>
        </w:rPr>
        <w:t>3.</w:t>
      </w:r>
      <w:r>
        <w:rPr>
          <w:noProof/>
        </w:rPr>
        <w:tab/>
      </w:r>
      <w:r w:rsidRPr="009A37A1">
        <w:rPr>
          <w:noProof/>
        </w:rPr>
        <w:t>Decizia privind emisiunea de acțiuni noi stabilește numărul de acțiuni care urmează să fie emise, contravaloarea unei acțiuni și dacă o parte din contravaloare urmează să constituie aport la capital.</w:t>
      </w:r>
    </w:p>
    <w:p w14:paraId="2D387B36" w14:textId="77777777" w:rsidR="001B29A6" w:rsidRPr="009A37A1" w:rsidRDefault="00981518" w:rsidP="00554559">
      <w:pPr>
        <w:pStyle w:val="ManualNumPar1"/>
        <w:ind w:hanging="424"/>
        <w:rPr>
          <w:noProof/>
        </w:rPr>
      </w:pPr>
      <w:r>
        <w:rPr>
          <w:noProof/>
        </w:rPr>
        <w:t>4.</w:t>
      </w:r>
      <w:r>
        <w:rPr>
          <w:noProof/>
        </w:rPr>
        <w:tab/>
      </w:r>
      <w:r w:rsidRPr="009A37A1">
        <w:rPr>
          <w:noProof/>
        </w:rPr>
        <w:t>Subscrierile de acțiuni noi pot fi încheiate integral online. Statele membre nu impun nicio cerință sau condiție care să limiteze capacitatea de a încheia subscrieri pentru acțiuni noi integral online, nici cerința ca subscriitorii de acțiuni să solicite personal un cod de identificare fiscală.</w:t>
      </w:r>
    </w:p>
    <w:p w14:paraId="6ADB9690" w14:textId="77777777" w:rsidR="007140AC" w:rsidRPr="009A37A1" w:rsidRDefault="005F2CEE" w:rsidP="00554559">
      <w:pPr>
        <w:pStyle w:val="ManualNumPar1"/>
        <w:ind w:hanging="424"/>
        <w:rPr>
          <w:noProof/>
        </w:rPr>
      </w:pPr>
      <w:r>
        <w:rPr>
          <w:noProof/>
        </w:rPr>
        <w:t>5.</w:t>
      </w:r>
      <w:r>
        <w:rPr>
          <w:noProof/>
        </w:rPr>
        <w:tab/>
      </w:r>
      <w:r w:rsidRPr="009A37A1">
        <w:rPr>
          <w:noProof/>
        </w:rPr>
        <w:t>O subscriere este considerată valabilă printr-un acord între societate și subscriitor sigilat utilizând un sigiliu electronic calificat sau semnat utilizând semnătura electronică calificată în sensul Regulamentului (UE) nr. </w:t>
      </w:r>
      <w:r w:rsidRPr="006A1690">
        <w:rPr>
          <w:noProof/>
        </w:rPr>
        <w:t>910</w:t>
      </w:r>
      <w:r w:rsidRPr="009A37A1">
        <w:rPr>
          <w:noProof/>
        </w:rPr>
        <w:t>/</w:t>
      </w:r>
      <w:r w:rsidRPr="006A1690">
        <w:rPr>
          <w:noProof/>
        </w:rPr>
        <w:t>2014</w:t>
      </w:r>
      <w:r w:rsidRPr="009A37A1">
        <w:rPr>
          <w:noProof/>
        </w:rPr>
        <w:t xml:space="preserve">. </w:t>
      </w:r>
    </w:p>
    <w:p w14:paraId="052C0B40" w14:textId="77777777" w:rsidR="007140AC" w:rsidRPr="009A37A1" w:rsidRDefault="007140AC" w:rsidP="001C5AA7">
      <w:pPr>
        <w:pStyle w:val="ManualNumPar1"/>
        <w:ind w:hanging="424"/>
        <w:rPr>
          <w:noProof/>
        </w:rPr>
      </w:pPr>
      <w:r>
        <w:rPr>
          <w:noProof/>
        </w:rPr>
        <w:t>6.</w:t>
      </w:r>
      <w:r>
        <w:rPr>
          <w:noProof/>
        </w:rPr>
        <w:tab/>
      </w:r>
      <w:r w:rsidRPr="009A37A1">
        <w:rPr>
          <w:noProof/>
        </w:rPr>
        <w:t xml:space="preserve">În cazul în care subscriitorul nu este în măsură să furnizeze un sigiliu electronic calificat sau o semnătură electronică calificată menționat(ă) la primul paragraf, acordul poate fi încheiat prin intermediul unei semnături electronice avansate sau al </w:t>
      </w:r>
      <w:r w:rsidRPr="009A37A1">
        <w:rPr>
          <w:noProof/>
        </w:rPr>
        <w:lastRenderedPageBreak/>
        <w:t>unui sigiliu electronic avansat în sensul Regulamentului (UE) nr. </w:t>
      </w:r>
      <w:r w:rsidRPr="006A1690">
        <w:rPr>
          <w:noProof/>
        </w:rPr>
        <w:t>910</w:t>
      </w:r>
      <w:r w:rsidRPr="009A37A1">
        <w:rPr>
          <w:noProof/>
        </w:rPr>
        <w:t>/</w:t>
      </w:r>
      <w:r w:rsidRPr="006A1690">
        <w:rPr>
          <w:noProof/>
        </w:rPr>
        <w:t>2014</w:t>
      </w:r>
      <w:r w:rsidRPr="009A37A1">
        <w:rPr>
          <w:noProof/>
        </w:rPr>
        <w:t>, cu condiția ca aceasta sau acesta să fie însoțit(ă) de dovezi ale identității verificate prin intermediul unui prestator de servicii de încredere calificat în sensul Regulamentului (UE) nr. </w:t>
      </w:r>
      <w:r w:rsidRPr="006A1690">
        <w:rPr>
          <w:noProof/>
        </w:rPr>
        <w:t>910</w:t>
      </w:r>
      <w:r w:rsidRPr="009A37A1">
        <w:rPr>
          <w:noProof/>
        </w:rPr>
        <w:t>/</w:t>
      </w:r>
      <w:r w:rsidRPr="006A1690">
        <w:rPr>
          <w:noProof/>
        </w:rPr>
        <w:t>2014</w:t>
      </w:r>
      <w:r w:rsidRPr="009A37A1">
        <w:rPr>
          <w:noProof/>
        </w:rPr>
        <w:t>.</w:t>
      </w:r>
    </w:p>
    <w:p w14:paraId="05B85053" w14:textId="77777777" w:rsidR="00154855" w:rsidRPr="009A37A1" w:rsidRDefault="00154855" w:rsidP="001C5AA7">
      <w:pPr>
        <w:pStyle w:val="Text1"/>
        <w:ind w:firstLine="1"/>
        <w:rPr>
          <w:noProof/>
        </w:rPr>
      </w:pPr>
      <w:r w:rsidRPr="009A37A1">
        <w:rPr>
          <w:noProof/>
        </w:rPr>
        <w:t>Statele membre nu impun formalități suplimentare, nici cerința unui act notarial, pentru ca subscrierea să fie valabilă din punct de vedere juridic.</w:t>
      </w:r>
    </w:p>
    <w:p w14:paraId="0AEE2ADD" w14:textId="77777777" w:rsidR="00981518" w:rsidRPr="009A37A1" w:rsidRDefault="00981518" w:rsidP="001C5AA7">
      <w:pPr>
        <w:pStyle w:val="ManualNumPar1"/>
        <w:ind w:hanging="424"/>
        <w:rPr>
          <w:noProof/>
        </w:rPr>
      </w:pPr>
      <w:r>
        <w:rPr>
          <w:noProof/>
        </w:rPr>
        <w:t>7.</w:t>
      </w:r>
      <w:r>
        <w:rPr>
          <w:noProof/>
        </w:rPr>
        <w:tab/>
      </w:r>
      <w:r w:rsidRPr="009A37A1">
        <w:rPr>
          <w:noProof/>
        </w:rPr>
        <w:t xml:space="preserve">Subscrierea de acțiuni noi trebuie să indice subscriitorul, decizia de emisiune de acțiuni pe care se bazează subscrierea, acțiunile care sunt subscrise, orice contraprestație care trebuie plătită și dacă orice parte a contraprestației urmează să constituie aport la capital. </w:t>
      </w:r>
    </w:p>
    <w:p w14:paraId="6DEF284A" w14:textId="77777777" w:rsidR="00981518" w:rsidRPr="009A37A1" w:rsidRDefault="00981518" w:rsidP="001C5AA7">
      <w:pPr>
        <w:pStyle w:val="ManualNumPar1"/>
        <w:ind w:hanging="424"/>
        <w:rPr>
          <w:noProof/>
        </w:rPr>
      </w:pPr>
      <w:r>
        <w:rPr>
          <w:noProof/>
        </w:rPr>
        <w:t>8.</w:t>
      </w:r>
      <w:r>
        <w:rPr>
          <w:noProof/>
        </w:rPr>
        <w:tab/>
      </w:r>
      <w:r w:rsidRPr="009A37A1">
        <w:rPr>
          <w:noProof/>
        </w:rPr>
        <w:t>Consiliul de administrație trebuie să înregistreze acțiunile nou subscrise fără întârzieri nejustificate de îndată ce au fost plătite integral toate contraprestațiile datorate imediat după subscriere și au fost îndeplinite toate condițiile subscrierii.</w:t>
      </w:r>
    </w:p>
    <w:p w14:paraId="0AE98E14" w14:textId="77777777" w:rsidR="00981518" w:rsidRPr="009A37A1" w:rsidRDefault="00981518" w:rsidP="007F7CCE">
      <w:pPr>
        <w:pStyle w:val="ManualNumPar1"/>
        <w:ind w:hanging="424"/>
        <w:rPr>
          <w:rFonts w:eastAsia="Aptos"/>
          <w:noProof/>
        </w:rPr>
      </w:pPr>
      <w:r>
        <w:rPr>
          <w:noProof/>
        </w:rPr>
        <w:t>9.</w:t>
      </w:r>
      <w:r>
        <w:rPr>
          <w:noProof/>
        </w:rPr>
        <w:tab/>
      </w:r>
      <w:r w:rsidRPr="009A37A1">
        <w:rPr>
          <w:noProof/>
        </w:rPr>
        <w:t>Consiliul de administrație actualizează numărul de acțiuni și, în cazul în care se efectuează un aport de capital, valoarea capitalului indicată în statut în conformitate cu articolul </w:t>
      </w:r>
      <w:r w:rsidRPr="006A1690">
        <w:rPr>
          <w:noProof/>
        </w:rPr>
        <w:t>27</w:t>
      </w:r>
      <w:r w:rsidRPr="009A37A1">
        <w:rPr>
          <w:noProof/>
        </w:rPr>
        <w:t>.</w:t>
      </w:r>
    </w:p>
    <w:p w14:paraId="3CFC5E06" w14:textId="77777777" w:rsidR="007F7CCE" w:rsidRPr="009A37A1" w:rsidRDefault="007F7CCE" w:rsidP="001C5AA7">
      <w:pPr>
        <w:pStyle w:val="Text1"/>
        <w:rPr>
          <w:noProof/>
          <w:highlight w:val="yellow"/>
        </w:rPr>
      </w:pPr>
    </w:p>
    <w:p w14:paraId="38AFCDF8" w14:textId="77777777" w:rsidR="00981518" w:rsidRPr="00560080" w:rsidRDefault="00981518" w:rsidP="00F425AE">
      <w:pPr>
        <w:jc w:val="center"/>
        <w:rPr>
          <w:b/>
          <w:noProof/>
        </w:rPr>
      </w:pPr>
      <w:r w:rsidRPr="00560080">
        <w:rPr>
          <w:b/>
          <w:noProof/>
        </w:rPr>
        <w:t xml:space="preserve">Articolul 68 </w:t>
      </w:r>
    </w:p>
    <w:p w14:paraId="4B7D6900" w14:textId="77777777" w:rsidR="00981518" w:rsidRPr="00560080" w:rsidRDefault="00981518" w:rsidP="00F425AE">
      <w:pPr>
        <w:jc w:val="center"/>
        <w:rPr>
          <w:b/>
          <w:bCs/>
          <w:i/>
          <w:iCs/>
          <w:noProof/>
        </w:rPr>
      </w:pPr>
      <w:r w:rsidRPr="00560080">
        <w:rPr>
          <w:b/>
          <w:i/>
          <w:noProof/>
        </w:rPr>
        <w:t>Instrumente care conferă dreptul la acțiuni noi</w:t>
      </w:r>
    </w:p>
    <w:p w14:paraId="253210E6" w14:textId="77777777" w:rsidR="00981518" w:rsidRPr="009A37A1" w:rsidRDefault="00981518" w:rsidP="00554559">
      <w:pPr>
        <w:pStyle w:val="ManualNumPar1"/>
        <w:ind w:hanging="424"/>
        <w:rPr>
          <w:noProof/>
        </w:rPr>
      </w:pPr>
      <w:r>
        <w:rPr>
          <w:noProof/>
        </w:rPr>
        <w:t>1.</w:t>
      </w:r>
      <w:r>
        <w:rPr>
          <w:noProof/>
        </w:rPr>
        <w:tab/>
      </w:r>
      <w:r w:rsidRPr="009A37A1">
        <w:rPr>
          <w:noProof/>
        </w:rPr>
        <w:t xml:space="preserve">Adunarea generală decide cu privire la emiterea de instrumente convertibile, warrante sau alte instrumente care conferă dreptul la acțiuni noi. </w:t>
      </w:r>
    </w:p>
    <w:p w14:paraId="0CBF109D" w14:textId="77777777" w:rsidR="00981518" w:rsidRPr="009A37A1" w:rsidRDefault="00981518" w:rsidP="00554559">
      <w:pPr>
        <w:pStyle w:val="ManualNumPar1"/>
        <w:ind w:hanging="424"/>
        <w:rPr>
          <w:noProof/>
        </w:rPr>
      </w:pPr>
      <w:r>
        <w:rPr>
          <w:noProof/>
        </w:rPr>
        <w:t>2.</w:t>
      </w:r>
      <w:r>
        <w:rPr>
          <w:noProof/>
        </w:rPr>
        <w:tab/>
      </w:r>
      <w:r w:rsidRPr="009A37A1">
        <w:rPr>
          <w:noProof/>
        </w:rPr>
        <w:t>Statutul poate autoriza consiliul de administrație sau un alt organ al societății să decidă cu privire la emiterea de instrumente care conferă dreptul la acțiuni noi până la un anumit număr de acțiuni noi. Autorizația poate împuternici consiliul de administrație sau un alt organ al societății să limiteze sau să excludă drepturile de preempțiune asupra instrumentelor care conferă dreptul la acțiuni noi.</w:t>
      </w:r>
    </w:p>
    <w:p w14:paraId="18ED0E56" w14:textId="77777777" w:rsidR="00981518" w:rsidRPr="009A37A1" w:rsidRDefault="00981518" w:rsidP="00554559">
      <w:pPr>
        <w:pStyle w:val="ManualNumPar1"/>
        <w:ind w:hanging="424"/>
        <w:rPr>
          <w:noProof/>
        </w:rPr>
      </w:pPr>
      <w:r>
        <w:rPr>
          <w:noProof/>
        </w:rPr>
        <w:t>3.</w:t>
      </w:r>
      <w:r>
        <w:rPr>
          <w:noProof/>
        </w:rPr>
        <w:tab/>
      </w:r>
      <w:r w:rsidRPr="009A37A1">
        <w:rPr>
          <w:noProof/>
        </w:rPr>
        <w:t>Decizia privind emisiunea de instrumente care conferă dreptul la acțiuni noi trebuie să stabilească scopul emisiunii, persoanele sau grupul de persoane cărora le sunt oferite instrumentele, numărul de instrumente care urmează să fie emise, orice contraprestație care trebuie plătită pentru instrumente și condițiile schimbului sau subscrierii de acțiuni noi.</w:t>
      </w:r>
    </w:p>
    <w:p w14:paraId="594BAEAA" w14:textId="77777777" w:rsidR="00981518" w:rsidRPr="009A37A1" w:rsidRDefault="00981518" w:rsidP="00554559">
      <w:pPr>
        <w:pStyle w:val="ManualNumPar1"/>
        <w:ind w:hanging="424"/>
        <w:rPr>
          <w:noProof/>
        </w:rPr>
      </w:pPr>
      <w:r>
        <w:rPr>
          <w:noProof/>
        </w:rPr>
        <w:t>4.</w:t>
      </w:r>
      <w:r>
        <w:rPr>
          <w:noProof/>
        </w:rPr>
        <w:tab/>
      </w:r>
      <w:r w:rsidRPr="009A37A1">
        <w:rPr>
          <w:noProof/>
        </w:rPr>
        <w:t xml:space="preserve">Consiliul de administrație trebuie să decidă cu privire la emisiunea de acțiuni noi în scopul satisfacerii creanțelor rezultate din instrumente care conferă dreptul la acțiuni noi. Cerințele privind acțiunile noi prevăzute la articolele </w:t>
      </w:r>
      <w:r w:rsidRPr="006A1690">
        <w:rPr>
          <w:noProof/>
        </w:rPr>
        <w:t>64</w:t>
      </w:r>
      <w:r w:rsidRPr="009A37A1">
        <w:rPr>
          <w:noProof/>
        </w:rPr>
        <w:t xml:space="preserve"> și </w:t>
      </w:r>
      <w:r w:rsidRPr="006A1690">
        <w:rPr>
          <w:noProof/>
        </w:rPr>
        <w:t>65</w:t>
      </w:r>
      <w:r w:rsidRPr="009A37A1">
        <w:rPr>
          <w:noProof/>
        </w:rPr>
        <w:t xml:space="preserve"> și la articolul </w:t>
      </w:r>
      <w:r w:rsidRPr="006A1690">
        <w:rPr>
          <w:noProof/>
        </w:rPr>
        <w:t>67</w:t>
      </w:r>
      <w:r w:rsidRPr="009A37A1">
        <w:rPr>
          <w:noProof/>
        </w:rPr>
        <w:t xml:space="preserve"> alineatele (</w:t>
      </w:r>
      <w:r w:rsidRPr="006A1690">
        <w:rPr>
          <w:noProof/>
        </w:rPr>
        <w:t>3</w:t>
      </w:r>
      <w:r w:rsidRPr="009A37A1">
        <w:rPr>
          <w:noProof/>
        </w:rPr>
        <w:t>)-(</w:t>
      </w:r>
      <w:r w:rsidRPr="006A1690">
        <w:rPr>
          <w:noProof/>
        </w:rPr>
        <w:t>8</w:t>
      </w:r>
      <w:r w:rsidRPr="009A37A1">
        <w:rPr>
          <w:noProof/>
        </w:rPr>
        <w:t xml:space="preserve">) se aplică pentru emisiunea acțiunilor respective. Schimbul de creanțe aferente acțiunilor noi prin intermediul unui instrument convertibil este considerat o contraprestație în numerar. În cazul în care acțiunile societății au o valoare nominală, orice diferență dintre valoarea nominală a acțiunilor și un preț de emisiune mai mic al unui instrument convertibil poate fi acoperită din </w:t>
      </w:r>
      <w:r w:rsidRPr="009A37A1">
        <w:rPr>
          <w:noProof/>
          <w:color w:val="000000" w:themeColor="text1"/>
        </w:rPr>
        <w:t>fonduri stabilite de consiliul de administrație ca fiind disponibile pentru distribuire în conformitate cu articolul </w:t>
      </w:r>
      <w:r w:rsidRPr="006A1690">
        <w:rPr>
          <w:noProof/>
          <w:color w:val="000000" w:themeColor="text1"/>
        </w:rPr>
        <w:t>72</w:t>
      </w:r>
      <w:r w:rsidRPr="009A37A1">
        <w:rPr>
          <w:noProof/>
        </w:rPr>
        <w:t>.</w:t>
      </w:r>
    </w:p>
    <w:p w14:paraId="47789D27" w14:textId="77777777" w:rsidR="000C504B" w:rsidRPr="009A37A1" w:rsidRDefault="000C504B" w:rsidP="000C504B">
      <w:pPr>
        <w:rPr>
          <w:noProof/>
        </w:rPr>
      </w:pPr>
    </w:p>
    <w:p w14:paraId="7931C27F" w14:textId="77777777" w:rsidR="00C27F7D" w:rsidRPr="00560080" w:rsidRDefault="00C27F7D" w:rsidP="006A1690">
      <w:pPr>
        <w:keepNext/>
        <w:jc w:val="center"/>
        <w:rPr>
          <w:b/>
          <w:noProof/>
        </w:rPr>
      </w:pPr>
      <w:r w:rsidRPr="00560080">
        <w:rPr>
          <w:b/>
          <w:noProof/>
        </w:rPr>
        <w:lastRenderedPageBreak/>
        <w:t xml:space="preserve">Articolul 69 </w:t>
      </w:r>
    </w:p>
    <w:p w14:paraId="04FF8078" w14:textId="77777777" w:rsidR="00C27F7D" w:rsidRPr="00560080" w:rsidRDefault="00C27F7D" w:rsidP="006A1690">
      <w:pPr>
        <w:keepNext/>
        <w:jc w:val="center"/>
        <w:rPr>
          <w:b/>
          <w:i/>
          <w:noProof/>
        </w:rPr>
      </w:pPr>
      <w:r w:rsidRPr="00560080">
        <w:rPr>
          <w:b/>
          <w:i/>
          <w:noProof/>
        </w:rPr>
        <w:t>Drepturi de preempțiune</w:t>
      </w:r>
    </w:p>
    <w:p w14:paraId="58F038A9" w14:textId="77777777" w:rsidR="00C27F7D" w:rsidRPr="009A37A1" w:rsidRDefault="00C27F7D" w:rsidP="00554559">
      <w:pPr>
        <w:pStyle w:val="ManualNumPar1"/>
        <w:ind w:hanging="424"/>
        <w:rPr>
          <w:noProof/>
        </w:rPr>
      </w:pPr>
      <w:r>
        <w:rPr>
          <w:noProof/>
        </w:rPr>
        <w:t>1.</w:t>
      </w:r>
      <w:r>
        <w:rPr>
          <w:noProof/>
        </w:rPr>
        <w:tab/>
      </w:r>
      <w:r w:rsidRPr="009A37A1">
        <w:rPr>
          <w:noProof/>
        </w:rPr>
        <w:t>Cu excepția cazului în care se prevede altfel în statut, acțiunile noi emise în schimbul unei contraprestații în numerar sau instrumentele care conferă dreptul la acțiuni noi menționate la articolul </w:t>
      </w:r>
      <w:r w:rsidRPr="006A1690">
        <w:rPr>
          <w:noProof/>
        </w:rPr>
        <w:t>68</w:t>
      </w:r>
      <w:r w:rsidRPr="009A37A1">
        <w:rPr>
          <w:noProof/>
        </w:rPr>
        <w:t xml:space="preserve"> trebuie să fie oferite acționarilor cu titlu de preempțiune, proporțional cu participația deținută de aceștia. Acționarii nu au drepturi de preempțiune asupra acțiunilor noi emise pentru a satisface creanțele rezultate din instrumente care conferă dreptul la acțiuni noi. </w:t>
      </w:r>
    </w:p>
    <w:p w14:paraId="12BA86A9" w14:textId="77777777" w:rsidR="00C27F7D" w:rsidRPr="009A37A1" w:rsidRDefault="00C27F7D" w:rsidP="00554559">
      <w:pPr>
        <w:pStyle w:val="ManualNumPar1"/>
        <w:ind w:hanging="424"/>
        <w:rPr>
          <w:noProof/>
        </w:rPr>
      </w:pPr>
      <w:r>
        <w:rPr>
          <w:noProof/>
        </w:rPr>
        <w:t>2.</w:t>
      </w:r>
      <w:r>
        <w:rPr>
          <w:noProof/>
        </w:rPr>
        <w:tab/>
      </w:r>
      <w:r w:rsidRPr="009A37A1">
        <w:rPr>
          <w:noProof/>
        </w:rPr>
        <w:t>Acționarii își pot exercita dreptul de preempțiune în termen de paisprezece (</w:t>
      </w:r>
      <w:r w:rsidRPr="006A1690">
        <w:rPr>
          <w:noProof/>
        </w:rPr>
        <w:t>14</w:t>
      </w:r>
      <w:r w:rsidRPr="009A37A1">
        <w:rPr>
          <w:noProof/>
        </w:rPr>
        <w:t>) zile de la ofertă.</w:t>
      </w:r>
    </w:p>
    <w:p w14:paraId="18CCBE04" w14:textId="77777777" w:rsidR="007C059C" w:rsidRPr="009A37A1" w:rsidRDefault="00C27F7D" w:rsidP="00554559">
      <w:pPr>
        <w:pStyle w:val="ManualNumPar1"/>
        <w:ind w:hanging="424"/>
        <w:rPr>
          <w:noProof/>
        </w:rPr>
      </w:pPr>
      <w:r>
        <w:rPr>
          <w:noProof/>
        </w:rPr>
        <w:t>3.</w:t>
      </w:r>
      <w:r>
        <w:rPr>
          <w:noProof/>
        </w:rPr>
        <w:tab/>
      </w:r>
      <w:r w:rsidRPr="009A37A1">
        <w:rPr>
          <w:noProof/>
        </w:rPr>
        <w:t>Atunci când decide cu privire la o emisiune de acțiuni noi sau de instrumente care conferă dreptul la acțiuni noi, astfel cum se menționează la articolul </w:t>
      </w:r>
      <w:r w:rsidRPr="006A1690">
        <w:rPr>
          <w:noProof/>
        </w:rPr>
        <w:t>68</w:t>
      </w:r>
      <w:r w:rsidRPr="009A37A1">
        <w:rPr>
          <w:noProof/>
        </w:rPr>
        <w:t xml:space="preserve">, adunarea generală sau consiliul de administrație, în cazul în care este autorizat în conformitate cu articolul </w:t>
      </w:r>
      <w:r w:rsidRPr="006A1690">
        <w:rPr>
          <w:noProof/>
        </w:rPr>
        <w:t>67</w:t>
      </w:r>
      <w:r w:rsidRPr="009A37A1">
        <w:rPr>
          <w:noProof/>
        </w:rPr>
        <w:t xml:space="preserve"> alineatul (</w:t>
      </w:r>
      <w:r w:rsidRPr="006A1690">
        <w:rPr>
          <w:noProof/>
        </w:rPr>
        <w:t>2</w:t>
      </w:r>
      <w:r w:rsidRPr="009A37A1">
        <w:rPr>
          <w:noProof/>
        </w:rPr>
        <w:t xml:space="preserve">) sau cu articolul </w:t>
      </w:r>
      <w:r w:rsidRPr="006A1690">
        <w:rPr>
          <w:noProof/>
        </w:rPr>
        <w:t>68</w:t>
      </w:r>
      <w:r w:rsidRPr="009A37A1">
        <w:rPr>
          <w:noProof/>
        </w:rPr>
        <w:t xml:space="preserve"> alineatul (</w:t>
      </w:r>
      <w:r w:rsidRPr="006A1690">
        <w:rPr>
          <w:noProof/>
        </w:rPr>
        <w:t>2</w:t>
      </w:r>
      <w:r w:rsidRPr="009A37A1">
        <w:rPr>
          <w:noProof/>
        </w:rPr>
        <w:t>), poate modifica sau exclude drepturile de preempțiune pentru emisiunea respectivă.</w:t>
      </w:r>
    </w:p>
    <w:p w14:paraId="01A250E9" w14:textId="77777777" w:rsidR="007F7CCE" w:rsidRPr="009A37A1" w:rsidRDefault="007F7CCE" w:rsidP="001C5AA7">
      <w:pPr>
        <w:pStyle w:val="Text1"/>
        <w:rPr>
          <w:noProof/>
        </w:rPr>
      </w:pPr>
    </w:p>
    <w:p w14:paraId="4B06A9A0" w14:textId="77777777" w:rsidR="00981518" w:rsidRPr="00560080" w:rsidRDefault="00981518" w:rsidP="00981518">
      <w:pPr>
        <w:jc w:val="center"/>
        <w:rPr>
          <w:b/>
          <w:noProof/>
        </w:rPr>
      </w:pPr>
      <w:r w:rsidRPr="00560080">
        <w:rPr>
          <w:b/>
          <w:noProof/>
        </w:rPr>
        <w:t xml:space="preserve">Articolul 70 </w:t>
      </w:r>
    </w:p>
    <w:p w14:paraId="59A634B1" w14:textId="77777777" w:rsidR="00981518" w:rsidRPr="00560080" w:rsidRDefault="00981518" w:rsidP="00981518">
      <w:pPr>
        <w:jc w:val="center"/>
        <w:rPr>
          <w:b/>
          <w:bCs/>
          <w:i/>
          <w:iCs/>
          <w:noProof/>
        </w:rPr>
      </w:pPr>
      <w:r w:rsidRPr="00560080">
        <w:rPr>
          <w:b/>
          <w:i/>
          <w:noProof/>
        </w:rPr>
        <w:t>Majorare de capital</w:t>
      </w:r>
    </w:p>
    <w:p w14:paraId="5840603D" w14:textId="77777777" w:rsidR="00981518" w:rsidRPr="009A37A1" w:rsidRDefault="00981518" w:rsidP="00554559">
      <w:pPr>
        <w:pStyle w:val="ManualNumPar1"/>
        <w:ind w:hanging="424"/>
        <w:rPr>
          <w:noProof/>
        </w:rPr>
      </w:pPr>
      <w:r>
        <w:rPr>
          <w:noProof/>
        </w:rPr>
        <w:t>1.</w:t>
      </w:r>
      <w:r>
        <w:rPr>
          <w:noProof/>
        </w:rPr>
        <w:tab/>
      </w:r>
      <w:r w:rsidRPr="009A37A1">
        <w:rPr>
          <w:noProof/>
        </w:rPr>
        <w:t xml:space="preserve">Capitalul poate fi majorat în următoarele moduri: </w:t>
      </w:r>
    </w:p>
    <w:p w14:paraId="38B8DA41" w14:textId="77777777" w:rsidR="00981518" w:rsidRPr="009A37A1" w:rsidRDefault="00981518" w:rsidP="00554559">
      <w:pPr>
        <w:pStyle w:val="Point1"/>
        <w:rPr>
          <w:noProof/>
        </w:rPr>
      </w:pPr>
      <w:r>
        <w:rPr>
          <w:noProof/>
        </w:rPr>
        <w:t>(a)</w:t>
      </w:r>
      <w:r>
        <w:rPr>
          <w:noProof/>
        </w:rPr>
        <w:tab/>
      </w:r>
      <w:r w:rsidRPr="009A37A1">
        <w:rPr>
          <w:noProof/>
        </w:rPr>
        <w:t>prin emisiunea de acțiuni noi în schimbul unei contraprestații sub formă de aporturi la capital, astfel cum se prevede la articolul </w:t>
      </w:r>
      <w:r w:rsidRPr="006A1690">
        <w:rPr>
          <w:noProof/>
        </w:rPr>
        <w:t>64</w:t>
      </w:r>
      <w:r w:rsidRPr="009A37A1">
        <w:rPr>
          <w:noProof/>
        </w:rPr>
        <w:t xml:space="preserve">; </w:t>
      </w:r>
    </w:p>
    <w:p w14:paraId="2699BE24" w14:textId="77777777" w:rsidR="00981518" w:rsidRPr="009A37A1" w:rsidRDefault="00981518" w:rsidP="00554559">
      <w:pPr>
        <w:pStyle w:val="Point1"/>
        <w:rPr>
          <w:noProof/>
        </w:rPr>
      </w:pPr>
      <w:r>
        <w:rPr>
          <w:noProof/>
        </w:rPr>
        <w:t>(b)</w:t>
      </w:r>
      <w:r>
        <w:rPr>
          <w:noProof/>
        </w:rPr>
        <w:tab/>
      </w:r>
      <w:r w:rsidRPr="009A37A1">
        <w:rPr>
          <w:noProof/>
        </w:rPr>
        <w:t>prin conversia rezervelor în capital (majorarea capitalului din rezerve).</w:t>
      </w:r>
    </w:p>
    <w:p w14:paraId="73202C56" w14:textId="77777777" w:rsidR="00981518" w:rsidRPr="009A37A1" w:rsidRDefault="00981518" w:rsidP="00554559">
      <w:pPr>
        <w:pStyle w:val="ManualNumPar1"/>
        <w:ind w:hanging="424"/>
        <w:rPr>
          <w:noProof/>
        </w:rPr>
      </w:pPr>
      <w:r>
        <w:rPr>
          <w:noProof/>
        </w:rPr>
        <w:t>2.</w:t>
      </w:r>
      <w:r>
        <w:rPr>
          <w:noProof/>
        </w:rPr>
        <w:tab/>
      </w:r>
      <w:r w:rsidRPr="009A37A1">
        <w:rPr>
          <w:noProof/>
        </w:rPr>
        <w:t>Capitalul este considerat a fi fost majorat odată ce majorarea a fost făcută publică în registrul comerțului.</w:t>
      </w:r>
    </w:p>
    <w:p w14:paraId="3451E776" w14:textId="77777777" w:rsidR="007F7CCE" w:rsidRPr="009A37A1" w:rsidRDefault="007F7CCE" w:rsidP="001C5AA7">
      <w:pPr>
        <w:pStyle w:val="Text1"/>
        <w:rPr>
          <w:noProof/>
        </w:rPr>
      </w:pPr>
    </w:p>
    <w:p w14:paraId="45297C66" w14:textId="77777777" w:rsidR="00981518" w:rsidRPr="00560080" w:rsidRDefault="00981518" w:rsidP="00D721AE">
      <w:pPr>
        <w:jc w:val="center"/>
        <w:rPr>
          <w:rFonts w:eastAsia="Calibri"/>
          <w:b/>
          <w:noProof/>
        </w:rPr>
      </w:pPr>
      <w:r w:rsidRPr="00560080">
        <w:rPr>
          <w:b/>
          <w:noProof/>
        </w:rPr>
        <w:t xml:space="preserve">Articolul 71 </w:t>
      </w:r>
    </w:p>
    <w:p w14:paraId="6396296C" w14:textId="77777777" w:rsidR="00981518" w:rsidRPr="00560080" w:rsidRDefault="00981518" w:rsidP="00D721AE">
      <w:pPr>
        <w:jc w:val="center"/>
        <w:rPr>
          <w:rFonts w:eastAsia="Calibri"/>
          <w:b/>
          <w:i/>
          <w:noProof/>
        </w:rPr>
      </w:pPr>
      <w:r w:rsidRPr="00560080">
        <w:rPr>
          <w:b/>
          <w:i/>
          <w:noProof/>
        </w:rPr>
        <w:t>Majorarea capitalului din rezerve</w:t>
      </w:r>
    </w:p>
    <w:p w14:paraId="12C0024F" w14:textId="77777777" w:rsidR="00981518" w:rsidRPr="009A37A1" w:rsidRDefault="00981518" w:rsidP="00554559">
      <w:pPr>
        <w:pStyle w:val="ManualNumPar1"/>
        <w:ind w:hanging="424"/>
        <w:rPr>
          <w:noProof/>
        </w:rPr>
      </w:pPr>
      <w:r>
        <w:rPr>
          <w:noProof/>
        </w:rPr>
        <w:t>1.</w:t>
      </w:r>
      <w:r>
        <w:rPr>
          <w:noProof/>
        </w:rPr>
        <w:tab/>
      </w:r>
      <w:r w:rsidRPr="009A37A1">
        <w:rPr>
          <w:noProof/>
        </w:rPr>
        <w:t>Adunarea generală decide cu privire la o majorare de capital din rezerve.</w:t>
      </w:r>
    </w:p>
    <w:p w14:paraId="6B253DA7" w14:textId="77777777" w:rsidR="00981518" w:rsidRPr="009A37A1" w:rsidRDefault="00981518" w:rsidP="00554559">
      <w:pPr>
        <w:pStyle w:val="ManualNumPar1"/>
        <w:ind w:hanging="424"/>
        <w:rPr>
          <w:noProof/>
        </w:rPr>
      </w:pPr>
      <w:r>
        <w:rPr>
          <w:noProof/>
        </w:rPr>
        <w:t>2.</w:t>
      </w:r>
      <w:r>
        <w:rPr>
          <w:noProof/>
        </w:rPr>
        <w:tab/>
      </w:r>
      <w:r w:rsidRPr="009A37A1">
        <w:rPr>
          <w:noProof/>
        </w:rPr>
        <w:t xml:space="preserve">Statutul poate autoriza consiliul de administrație sau un alt organ al societății să decidă cu privire la majorarea capitalului din rezerve. </w:t>
      </w:r>
    </w:p>
    <w:p w14:paraId="0EBB2F46" w14:textId="77777777" w:rsidR="00981518" w:rsidRPr="009A37A1" w:rsidRDefault="00981518" w:rsidP="00554559">
      <w:pPr>
        <w:pStyle w:val="ManualNumPar1"/>
        <w:ind w:hanging="424"/>
        <w:rPr>
          <w:noProof/>
        </w:rPr>
      </w:pPr>
      <w:r>
        <w:rPr>
          <w:noProof/>
        </w:rPr>
        <w:t>3.</w:t>
      </w:r>
      <w:r>
        <w:rPr>
          <w:noProof/>
        </w:rPr>
        <w:tab/>
      </w:r>
      <w:r w:rsidRPr="009A37A1">
        <w:rPr>
          <w:noProof/>
        </w:rPr>
        <w:t xml:space="preserve">Decizia privind majorarea capitalului din rezerve indică valoarea majorării și rezervele care urmează să fie convertite în capital. Rezervele alocate pentru un anumit scop nu se convertesc în capital, cu excepția cazului în care conversia în capital este compatibilă cu scopul lor. </w:t>
      </w:r>
    </w:p>
    <w:p w14:paraId="3E1150CB" w14:textId="77777777" w:rsidR="00981518" w:rsidRPr="009A37A1" w:rsidRDefault="00981518" w:rsidP="00554559">
      <w:pPr>
        <w:pStyle w:val="ManualNumPar1"/>
        <w:ind w:hanging="424"/>
        <w:rPr>
          <w:noProof/>
        </w:rPr>
      </w:pPr>
      <w:r>
        <w:rPr>
          <w:noProof/>
        </w:rPr>
        <w:t>4.</w:t>
      </w:r>
      <w:r>
        <w:rPr>
          <w:noProof/>
        </w:rPr>
        <w:tab/>
      </w:r>
      <w:r w:rsidRPr="009A37A1">
        <w:rPr>
          <w:noProof/>
        </w:rPr>
        <w:t>Consiliul de administrație trebuie să actualizeze valoarea capitalului și, în cazul în care acțiunile societății au o valoare nominală, valoarea nominală indicată în statut în conformitate cu articolul </w:t>
      </w:r>
      <w:r w:rsidRPr="006A1690">
        <w:rPr>
          <w:noProof/>
        </w:rPr>
        <w:t>27</w:t>
      </w:r>
      <w:r w:rsidRPr="009A37A1">
        <w:rPr>
          <w:noProof/>
        </w:rPr>
        <w:t>.</w:t>
      </w:r>
    </w:p>
    <w:p w14:paraId="395556B6" w14:textId="77777777" w:rsidR="007F7CCE" w:rsidRPr="009A37A1" w:rsidRDefault="007F7CCE" w:rsidP="001C5AA7">
      <w:pPr>
        <w:pStyle w:val="Text1"/>
        <w:rPr>
          <w:noProof/>
        </w:rPr>
      </w:pPr>
    </w:p>
    <w:p w14:paraId="19EC4B3A" w14:textId="77777777" w:rsidR="00981518" w:rsidRPr="00560080" w:rsidRDefault="00981518" w:rsidP="001C5AA7">
      <w:pPr>
        <w:keepNext/>
        <w:jc w:val="center"/>
        <w:rPr>
          <w:b/>
          <w:bCs/>
          <w:noProof/>
        </w:rPr>
      </w:pPr>
      <w:r w:rsidRPr="00560080">
        <w:rPr>
          <w:b/>
          <w:noProof/>
        </w:rPr>
        <w:t>Articolul 72</w:t>
      </w:r>
    </w:p>
    <w:p w14:paraId="190EB203" w14:textId="77777777" w:rsidR="00981518" w:rsidRPr="009A37A1" w:rsidRDefault="00981518" w:rsidP="001C5AA7">
      <w:pPr>
        <w:keepNext/>
        <w:jc w:val="center"/>
        <w:rPr>
          <w:rFonts w:eastAsia="Times New Roman"/>
          <w:noProof/>
        </w:rPr>
      </w:pPr>
      <w:r w:rsidRPr="00560080">
        <w:rPr>
          <w:b/>
          <w:i/>
          <w:noProof/>
        </w:rPr>
        <w:t>Distribuire</w:t>
      </w:r>
    </w:p>
    <w:p w14:paraId="63CFCA92" w14:textId="77777777" w:rsidR="00981518" w:rsidRPr="009A37A1" w:rsidRDefault="00981518" w:rsidP="00554559">
      <w:pPr>
        <w:pStyle w:val="ManualNumPar1"/>
        <w:ind w:hanging="424"/>
        <w:rPr>
          <w:noProof/>
        </w:rPr>
      </w:pPr>
      <w:r>
        <w:rPr>
          <w:noProof/>
        </w:rPr>
        <w:t>1.</w:t>
      </w:r>
      <w:r>
        <w:rPr>
          <w:noProof/>
        </w:rPr>
        <w:tab/>
      </w:r>
      <w:r w:rsidRPr="009A37A1">
        <w:rPr>
          <w:noProof/>
        </w:rPr>
        <w:t>Adunarea generală decide cu privire la distribuiri.</w:t>
      </w:r>
    </w:p>
    <w:p w14:paraId="359B26B2" w14:textId="77777777" w:rsidR="00A2193D" w:rsidRPr="009A37A1" w:rsidRDefault="008116C0" w:rsidP="00554559">
      <w:pPr>
        <w:pStyle w:val="ManualNumPar1"/>
        <w:ind w:hanging="424"/>
        <w:rPr>
          <w:noProof/>
        </w:rPr>
      </w:pPr>
      <w:r>
        <w:rPr>
          <w:noProof/>
        </w:rPr>
        <w:lastRenderedPageBreak/>
        <w:t>2.</w:t>
      </w:r>
      <w:r>
        <w:rPr>
          <w:noProof/>
        </w:rPr>
        <w:tab/>
      </w:r>
      <w:r w:rsidRPr="009A37A1">
        <w:rPr>
          <w:noProof/>
        </w:rPr>
        <w:t>Statutul poate autoriza consiliul de administrație sau un alt organ al societății să decidă cu privire la distribuiri.</w:t>
      </w:r>
    </w:p>
    <w:p w14:paraId="1C284479" w14:textId="77777777" w:rsidR="00981518" w:rsidRPr="009A37A1" w:rsidRDefault="00981518" w:rsidP="00554559">
      <w:pPr>
        <w:pStyle w:val="ManualNumPar1"/>
        <w:ind w:hanging="424"/>
        <w:rPr>
          <w:noProof/>
        </w:rPr>
      </w:pPr>
      <w:r>
        <w:rPr>
          <w:noProof/>
        </w:rPr>
        <w:t>3.</w:t>
      </w:r>
      <w:r>
        <w:rPr>
          <w:noProof/>
        </w:rPr>
        <w:tab/>
      </w:r>
      <w:r w:rsidRPr="009A37A1">
        <w:rPr>
          <w:noProof/>
        </w:rPr>
        <w:t>Decizia de distribuire intră în vigoare numai în cazul în care consiliul de administrație certifică într-o declarație semnată de toți administratorii că, pe baza celor mai recente situații financiare și după examinarea amănunțită a afacerilor curente și viitoare ale societății, a ajuns la opinia rezonabilă că, în urma distribuirii,</w:t>
      </w:r>
    </w:p>
    <w:p w14:paraId="4FD78636" w14:textId="77777777" w:rsidR="00981518" w:rsidRPr="009A37A1" w:rsidRDefault="00981518" w:rsidP="00554559">
      <w:pPr>
        <w:pStyle w:val="Point1"/>
        <w:rPr>
          <w:noProof/>
        </w:rPr>
      </w:pPr>
      <w:r>
        <w:rPr>
          <w:noProof/>
        </w:rPr>
        <w:t>(a)</w:t>
      </w:r>
      <w:r>
        <w:rPr>
          <w:noProof/>
        </w:rPr>
        <w:tab/>
      </w:r>
      <w:r w:rsidRPr="009A37A1">
        <w:rPr>
          <w:noProof/>
        </w:rPr>
        <w:t>valoarea totală a activelor, astfel cum figurează în cel mai recent bilanț, ar rămâne mai mare decât valoarea totală a pasivelor și a capitalului (testul bilanțului) și</w:t>
      </w:r>
    </w:p>
    <w:p w14:paraId="1A449E8F" w14:textId="77777777" w:rsidR="00981518" w:rsidRPr="009A37A1" w:rsidRDefault="00981518" w:rsidP="00554559">
      <w:pPr>
        <w:pStyle w:val="Point1"/>
        <w:rPr>
          <w:noProof/>
        </w:rPr>
      </w:pPr>
      <w:r>
        <w:rPr>
          <w:noProof/>
        </w:rPr>
        <w:t>(b)</w:t>
      </w:r>
      <w:r>
        <w:rPr>
          <w:noProof/>
        </w:rPr>
        <w:tab/>
      </w:r>
      <w:r w:rsidRPr="009A37A1">
        <w:rPr>
          <w:noProof/>
        </w:rPr>
        <w:t xml:space="preserve">societatea va fi în măsură să își plătească datoriile pe măsură ce acestea devin scadente în cursul normal al activității într-o perioadă de </w:t>
      </w:r>
      <w:r w:rsidRPr="006A1690">
        <w:rPr>
          <w:noProof/>
        </w:rPr>
        <w:t>12</w:t>
      </w:r>
      <w:r w:rsidRPr="009A37A1">
        <w:rPr>
          <w:noProof/>
        </w:rPr>
        <w:t xml:space="preserve"> luni de la data distribuirii (testul de solvabilitate).</w:t>
      </w:r>
    </w:p>
    <w:p w14:paraId="55839EBA" w14:textId="77777777" w:rsidR="00981518" w:rsidRPr="009A37A1" w:rsidRDefault="00981518" w:rsidP="00554559">
      <w:pPr>
        <w:pStyle w:val="ManualNumPar1"/>
        <w:ind w:hanging="424"/>
        <w:rPr>
          <w:noProof/>
        </w:rPr>
      </w:pPr>
      <w:r>
        <w:rPr>
          <w:noProof/>
        </w:rPr>
        <w:t>4.</w:t>
      </w:r>
      <w:r>
        <w:rPr>
          <w:noProof/>
        </w:rPr>
        <w:tab/>
      </w:r>
      <w:r w:rsidRPr="009A37A1">
        <w:rPr>
          <w:noProof/>
        </w:rPr>
        <w:t>În cazul în care societatea efectuează o distribuire cu încălcarea alineatelor (</w:t>
      </w:r>
      <w:r w:rsidRPr="006A1690">
        <w:rPr>
          <w:noProof/>
        </w:rPr>
        <w:t>1</w:t>
      </w:r>
      <w:r w:rsidRPr="009A37A1">
        <w:rPr>
          <w:noProof/>
        </w:rPr>
        <w:t>), (</w:t>
      </w:r>
      <w:r w:rsidRPr="006A1690">
        <w:rPr>
          <w:noProof/>
        </w:rPr>
        <w:t>2</w:t>
      </w:r>
      <w:r w:rsidRPr="009A37A1">
        <w:rPr>
          <w:noProof/>
        </w:rPr>
        <w:t>) sau (</w:t>
      </w:r>
      <w:r w:rsidRPr="006A1690">
        <w:rPr>
          <w:noProof/>
        </w:rPr>
        <w:t>3</w:t>
      </w:r>
      <w:r w:rsidRPr="009A37A1">
        <w:rPr>
          <w:noProof/>
        </w:rPr>
        <w:t>) sau în cazul în care administratorii care semnează declarația menționată la alineatul (</w:t>
      </w:r>
      <w:r w:rsidRPr="006A1690">
        <w:rPr>
          <w:noProof/>
        </w:rPr>
        <w:t>2</w:t>
      </w:r>
      <w:r w:rsidRPr="009A37A1">
        <w:rPr>
          <w:noProof/>
        </w:rPr>
        <w:t xml:space="preserve">) știau sau, având în vedere circumstanțele, ar fi trebuit să știe la momentul declarației că, în urma distribuirii, valoarea totală a activelor societății nu va rămâne mai mare decât valoarea totală a pasivelor și a capitalului sau că societatea nu va mai fi în măsură să își plătească datoriile în perioada de </w:t>
      </w:r>
      <w:r w:rsidRPr="006A1690">
        <w:rPr>
          <w:noProof/>
        </w:rPr>
        <w:t>12</w:t>
      </w:r>
      <w:r w:rsidRPr="009A37A1">
        <w:rPr>
          <w:noProof/>
        </w:rPr>
        <w:t xml:space="preserve"> luni de la data distribuirii, aceștia răspund în solidar față de societate pentru toate daunele care rezultă din distribuire.</w:t>
      </w:r>
    </w:p>
    <w:p w14:paraId="356D2A0D" w14:textId="77777777" w:rsidR="00981518" w:rsidRPr="009A37A1" w:rsidRDefault="00981518" w:rsidP="00554559">
      <w:pPr>
        <w:pStyle w:val="ManualNumPar1"/>
        <w:ind w:hanging="424"/>
        <w:rPr>
          <w:noProof/>
        </w:rPr>
      </w:pPr>
      <w:r>
        <w:rPr>
          <w:noProof/>
        </w:rPr>
        <w:t>5.</w:t>
      </w:r>
      <w:r>
        <w:rPr>
          <w:noProof/>
        </w:rPr>
        <w:tab/>
      </w:r>
      <w:r w:rsidRPr="009A37A1">
        <w:rPr>
          <w:noProof/>
        </w:rPr>
        <w:t>În cazul în care un acționar a primit o distribuire efectuată cu încălcarea alineatelor (</w:t>
      </w:r>
      <w:r w:rsidRPr="006A1690">
        <w:rPr>
          <w:noProof/>
        </w:rPr>
        <w:t>1</w:t>
      </w:r>
      <w:r w:rsidRPr="009A37A1">
        <w:rPr>
          <w:noProof/>
        </w:rPr>
        <w:t>), (</w:t>
      </w:r>
      <w:r w:rsidRPr="006A1690">
        <w:rPr>
          <w:noProof/>
        </w:rPr>
        <w:t>2</w:t>
      </w:r>
      <w:r w:rsidRPr="009A37A1">
        <w:rPr>
          <w:noProof/>
        </w:rPr>
        <w:t>) sau (</w:t>
      </w:r>
      <w:r w:rsidRPr="006A1690">
        <w:rPr>
          <w:noProof/>
        </w:rPr>
        <w:t>3</w:t>
      </w:r>
      <w:r w:rsidRPr="009A37A1">
        <w:rPr>
          <w:noProof/>
        </w:rPr>
        <w:t xml:space="preserve">) sau în cazul în care acționarul știa sau, având în vedere circumstanțele, ar fi trebuit să știe la momentul distribuirii că, în urma distribuirii, valoarea totală a activelor societății nu va rămâne mai mare decât valoarea totală a pasivelor și a capitalului sau că societatea nu va mai fi în măsură să își plătească datoriile în perioada de </w:t>
      </w:r>
      <w:r w:rsidRPr="006A1690">
        <w:rPr>
          <w:noProof/>
        </w:rPr>
        <w:t>12</w:t>
      </w:r>
      <w:r w:rsidRPr="009A37A1">
        <w:rPr>
          <w:noProof/>
        </w:rPr>
        <w:t xml:space="preserve"> luni de la data distribuirii, acționarul are obligația de a restitui societății distribuirea în măsura în care angajamentele asumate cu creditorii impun acest lucru. </w:t>
      </w:r>
    </w:p>
    <w:p w14:paraId="37F2FE74" w14:textId="77777777" w:rsidR="00E3550B" w:rsidRPr="009A37A1" w:rsidRDefault="00E3550B" w:rsidP="001C5AA7">
      <w:pPr>
        <w:pStyle w:val="Text1"/>
        <w:rPr>
          <w:noProof/>
          <w:highlight w:val="yellow"/>
        </w:rPr>
      </w:pPr>
    </w:p>
    <w:p w14:paraId="001877CB" w14:textId="77777777" w:rsidR="00981518" w:rsidRPr="00560080" w:rsidRDefault="00981518" w:rsidP="00DF0178">
      <w:pPr>
        <w:keepNext/>
        <w:spacing w:after="0"/>
        <w:jc w:val="center"/>
        <w:rPr>
          <w:rFonts w:eastAsia="Calibri"/>
          <w:b/>
          <w:noProof/>
          <w:color w:val="000000" w:themeColor="text1"/>
        </w:rPr>
      </w:pPr>
      <w:r w:rsidRPr="00560080">
        <w:rPr>
          <w:b/>
          <w:noProof/>
          <w:color w:val="000000" w:themeColor="text1"/>
        </w:rPr>
        <w:t xml:space="preserve">Articolul 73 </w:t>
      </w:r>
    </w:p>
    <w:p w14:paraId="45B85D72" w14:textId="77777777" w:rsidR="00981518" w:rsidRPr="00560080" w:rsidRDefault="00981518" w:rsidP="00DF0178">
      <w:pPr>
        <w:keepNext/>
        <w:jc w:val="center"/>
        <w:rPr>
          <w:b/>
          <w:i/>
          <w:noProof/>
          <w:color w:val="000000" w:themeColor="text1"/>
        </w:rPr>
      </w:pPr>
      <w:r w:rsidRPr="00560080">
        <w:rPr>
          <w:b/>
          <w:i/>
          <w:noProof/>
          <w:color w:val="000000" w:themeColor="text1"/>
        </w:rPr>
        <w:t>Subscrierea propriilor acțiuni</w:t>
      </w:r>
    </w:p>
    <w:p w14:paraId="4CE5A8D2" w14:textId="77777777" w:rsidR="00981518" w:rsidRPr="009A37A1" w:rsidRDefault="00981518" w:rsidP="00554559">
      <w:pPr>
        <w:pStyle w:val="ManualNumPar1"/>
        <w:ind w:hanging="424"/>
        <w:rPr>
          <w:noProof/>
        </w:rPr>
      </w:pPr>
      <w:r>
        <w:rPr>
          <w:noProof/>
        </w:rPr>
        <w:t>1.</w:t>
      </w:r>
      <w:r>
        <w:rPr>
          <w:noProof/>
        </w:rPr>
        <w:tab/>
      </w:r>
      <w:r w:rsidRPr="009A37A1">
        <w:rPr>
          <w:noProof/>
        </w:rPr>
        <w:t xml:space="preserve">Societatea nu poate subscrie propriile acțiuni. Acțiunile subscrise în numele societății cu încălcarea prezentului alineat sunt considerate a fi subscrise de fondatori sau, în cazul emisiunii de acțiuni noi, de toți administratorii, care răspund în solidar pentru contravaloarea acțiunilor. </w:t>
      </w:r>
    </w:p>
    <w:p w14:paraId="218A4F91" w14:textId="77777777" w:rsidR="00981518" w:rsidRPr="009A37A1" w:rsidRDefault="00981518" w:rsidP="00554559">
      <w:pPr>
        <w:pStyle w:val="ManualNumPar1"/>
        <w:ind w:hanging="424"/>
        <w:rPr>
          <w:noProof/>
        </w:rPr>
      </w:pPr>
      <w:r>
        <w:rPr>
          <w:noProof/>
        </w:rPr>
        <w:t>2.</w:t>
      </w:r>
      <w:r>
        <w:rPr>
          <w:noProof/>
        </w:rPr>
        <w:tab/>
      </w:r>
      <w:r w:rsidRPr="009A37A1">
        <w:rPr>
          <w:noProof/>
        </w:rPr>
        <w:t xml:space="preserve">Dacă acțiunile unei societăți sunt subscrise de o persoană acționând în nume propriu, dar în contul societății în cauză, se consideră că persoana a subscris acțiunile în contul propriu. </w:t>
      </w:r>
    </w:p>
    <w:p w14:paraId="521B27E5" w14:textId="77777777" w:rsidR="00E3550B" w:rsidRPr="009A37A1" w:rsidRDefault="00E3550B" w:rsidP="001C5AA7">
      <w:pPr>
        <w:pStyle w:val="Text1"/>
        <w:rPr>
          <w:noProof/>
        </w:rPr>
      </w:pPr>
    </w:p>
    <w:p w14:paraId="76D65B33" w14:textId="77777777" w:rsidR="00981518" w:rsidRPr="00560080" w:rsidRDefault="00981518" w:rsidP="001C5AA7">
      <w:pPr>
        <w:keepNext/>
        <w:spacing w:after="0"/>
        <w:jc w:val="center"/>
        <w:rPr>
          <w:rFonts w:eastAsia="Calibri"/>
          <w:b/>
          <w:noProof/>
          <w:color w:val="000000" w:themeColor="text1"/>
        </w:rPr>
      </w:pPr>
      <w:r w:rsidRPr="00560080">
        <w:rPr>
          <w:b/>
          <w:noProof/>
          <w:color w:val="000000" w:themeColor="text1"/>
        </w:rPr>
        <w:t xml:space="preserve">Articolul 74 </w:t>
      </w:r>
    </w:p>
    <w:p w14:paraId="187599A8" w14:textId="77777777" w:rsidR="00981518" w:rsidRPr="00560080" w:rsidRDefault="00981518" w:rsidP="001C5AA7">
      <w:pPr>
        <w:keepNext/>
        <w:jc w:val="center"/>
        <w:rPr>
          <w:b/>
          <w:bCs/>
          <w:i/>
          <w:iCs/>
          <w:noProof/>
          <w:color w:val="000000" w:themeColor="text1"/>
        </w:rPr>
      </w:pPr>
      <w:r w:rsidRPr="00560080">
        <w:rPr>
          <w:b/>
          <w:i/>
          <w:noProof/>
          <w:color w:val="000000" w:themeColor="text1"/>
        </w:rPr>
        <w:t>Achiziționarea propriilor acțiuni</w:t>
      </w:r>
    </w:p>
    <w:p w14:paraId="72948BAF" w14:textId="77777777" w:rsidR="00981518" w:rsidRPr="009A37A1" w:rsidRDefault="00981518" w:rsidP="00554559">
      <w:pPr>
        <w:pStyle w:val="ManualNumPar1"/>
        <w:ind w:hanging="424"/>
        <w:rPr>
          <w:noProof/>
        </w:rPr>
      </w:pPr>
      <w:r>
        <w:rPr>
          <w:noProof/>
        </w:rPr>
        <w:t>1.</w:t>
      </w:r>
      <w:r>
        <w:rPr>
          <w:noProof/>
        </w:rPr>
        <w:tab/>
      </w:r>
      <w:r w:rsidRPr="009A37A1">
        <w:rPr>
          <w:noProof/>
        </w:rPr>
        <w:t xml:space="preserve">Adunarea generală decide cu privire la achiziționarea acțiunilor proprii ale societății cu titlu oneros sau cu privire la acceptarea acțiunilor proprii drept garanție. </w:t>
      </w:r>
    </w:p>
    <w:p w14:paraId="47BFA79E" w14:textId="77777777" w:rsidR="00981518" w:rsidRPr="009A37A1" w:rsidRDefault="00981518" w:rsidP="00554559">
      <w:pPr>
        <w:pStyle w:val="ManualNumPar1"/>
        <w:ind w:hanging="424"/>
        <w:rPr>
          <w:noProof/>
          <w:color w:val="000000" w:themeColor="text1"/>
        </w:rPr>
      </w:pPr>
      <w:r>
        <w:rPr>
          <w:noProof/>
        </w:rPr>
        <w:lastRenderedPageBreak/>
        <w:t>2.</w:t>
      </w:r>
      <w:r>
        <w:rPr>
          <w:noProof/>
        </w:rPr>
        <w:tab/>
      </w:r>
      <w:r w:rsidRPr="009A37A1">
        <w:rPr>
          <w:noProof/>
        </w:rPr>
        <w:t>Statutul poate autoriza consiliul de administrație sau un alt organ al societății să decidă cu privire la achiziționarea cu titlu oneros a propriilor acțiuni sau cu privire la acceptarea propriilor acțiuni drept garanție până la un anumit număr maxim de acțiuni</w:t>
      </w:r>
      <w:r w:rsidRPr="009A37A1">
        <w:rPr>
          <w:noProof/>
          <w:color w:val="0070C0"/>
        </w:rPr>
        <w:t>.</w:t>
      </w:r>
    </w:p>
    <w:p w14:paraId="1E8E39BC" w14:textId="77777777" w:rsidR="00733735" w:rsidRPr="009A37A1" w:rsidRDefault="00AA18D7" w:rsidP="00554559">
      <w:pPr>
        <w:pStyle w:val="ManualNumPar1"/>
        <w:ind w:hanging="424"/>
        <w:rPr>
          <w:noProof/>
        </w:rPr>
      </w:pPr>
      <w:r>
        <w:rPr>
          <w:noProof/>
        </w:rPr>
        <w:t>3.</w:t>
      </w:r>
      <w:r>
        <w:rPr>
          <w:noProof/>
        </w:rPr>
        <w:tab/>
      </w:r>
      <w:r w:rsidRPr="009A37A1">
        <w:rPr>
          <w:noProof/>
        </w:rPr>
        <w:t>Societatea nu poate să achiziționeze propriile acțiuni sau să le accepte drept garanție înainte de plata integrală a contraprestației pentru acestea.</w:t>
      </w:r>
    </w:p>
    <w:p w14:paraId="514992E6" w14:textId="77777777" w:rsidR="00981518" w:rsidRPr="009A37A1" w:rsidRDefault="00981518" w:rsidP="00554559">
      <w:pPr>
        <w:pStyle w:val="ManualNumPar1"/>
        <w:ind w:hanging="424"/>
        <w:rPr>
          <w:noProof/>
        </w:rPr>
      </w:pPr>
      <w:r>
        <w:rPr>
          <w:noProof/>
        </w:rPr>
        <w:t>4.</w:t>
      </w:r>
      <w:r>
        <w:rPr>
          <w:noProof/>
        </w:rPr>
        <w:tab/>
      </w:r>
      <w:r w:rsidRPr="009A37A1">
        <w:rPr>
          <w:noProof/>
        </w:rPr>
        <w:t>Societatea achiziționează propriile acțiuni numai în schimbul unei contraprestații din fondurile care sunt stabilite de consiliul de administrație ca fiind disponibile pentru distribuire în conformitate cu articolul </w:t>
      </w:r>
      <w:r w:rsidRPr="006A1690">
        <w:rPr>
          <w:noProof/>
        </w:rPr>
        <w:t>72</w:t>
      </w:r>
      <w:r w:rsidRPr="009A37A1">
        <w:rPr>
          <w:noProof/>
        </w:rPr>
        <w:t xml:space="preserve">. </w:t>
      </w:r>
    </w:p>
    <w:p w14:paraId="0E9564D7" w14:textId="77777777" w:rsidR="00981518" w:rsidRPr="009A37A1" w:rsidRDefault="00981518" w:rsidP="00554559">
      <w:pPr>
        <w:pStyle w:val="ManualNumPar1"/>
        <w:ind w:hanging="424"/>
        <w:rPr>
          <w:noProof/>
        </w:rPr>
      </w:pPr>
      <w:r>
        <w:rPr>
          <w:noProof/>
        </w:rPr>
        <w:t>5.</w:t>
      </w:r>
      <w:r>
        <w:rPr>
          <w:noProof/>
        </w:rPr>
        <w:tab/>
      </w:r>
      <w:r w:rsidRPr="009A37A1">
        <w:rPr>
          <w:noProof/>
        </w:rPr>
        <w:t>Societatea își acceptă propriile acțiuni drept garanție numai în cazul în care valoarea creanțelor care urmează să fie garantate sau, în cazul în care valoarea acțiunilor acceptate drept garanție este mai mică decât valoarea creanțelor care urmează să fie garantate, valoarea respectivă nu depășește valoarea fondurilor disponibile pentru distribuire.</w:t>
      </w:r>
    </w:p>
    <w:p w14:paraId="144A3312" w14:textId="77777777" w:rsidR="000C504B" w:rsidRPr="009A37A1" w:rsidRDefault="000C504B" w:rsidP="000C504B">
      <w:pPr>
        <w:rPr>
          <w:noProof/>
        </w:rPr>
      </w:pPr>
    </w:p>
    <w:p w14:paraId="7D95FE65" w14:textId="77777777" w:rsidR="00981518" w:rsidRPr="00560080" w:rsidRDefault="00981518" w:rsidP="00981518">
      <w:pPr>
        <w:jc w:val="center"/>
        <w:rPr>
          <w:b/>
          <w:noProof/>
        </w:rPr>
      </w:pPr>
      <w:r w:rsidRPr="00560080">
        <w:rPr>
          <w:b/>
          <w:noProof/>
        </w:rPr>
        <w:t xml:space="preserve">Articolul 75 </w:t>
      </w:r>
    </w:p>
    <w:p w14:paraId="7E4D661E" w14:textId="77777777" w:rsidR="00981518" w:rsidRPr="00560080" w:rsidRDefault="00981518" w:rsidP="00981518">
      <w:pPr>
        <w:jc w:val="center"/>
        <w:rPr>
          <w:b/>
          <w:bCs/>
          <w:i/>
          <w:iCs/>
          <w:noProof/>
        </w:rPr>
      </w:pPr>
      <w:r w:rsidRPr="00560080">
        <w:rPr>
          <w:b/>
          <w:i/>
          <w:noProof/>
        </w:rPr>
        <w:t>Tratamentul acțiunilor proprii</w:t>
      </w:r>
    </w:p>
    <w:p w14:paraId="7A538FCC" w14:textId="77777777" w:rsidR="00981518" w:rsidRPr="009A37A1" w:rsidRDefault="00981518" w:rsidP="00554559">
      <w:pPr>
        <w:pStyle w:val="ManualNumPar1"/>
        <w:ind w:hanging="424"/>
        <w:rPr>
          <w:noProof/>
        </w:rPr>
      </w:pPr>
      <w:r>
        <w:rPr>
          <w:noProof/>
        </w:rPr>
        <w:t>1.</w:t>
      </w:r>
      <w:r>
        <w:rPr>
          <w:noProof/>
        </w:rPr>
        <w:tab/>
      </w:r>
      <w:r w:rsidRPr="009A37A1">
        <w:rPr>
          <w:noProof/>
        </w:rPr>
        <w:t xml:space="preserve">Societatea poate să dețină propriile acțiuni în trezorerie, să le transfere în conformitate cu articolele </w:t>
      </w:r>
      <w:r w:rsidRPr="006A1690">
        <w:rPr>
          <w:noProof/>
        </w:rPr>
        <w:t>58</w:t>
      </w:r>
      <w:r w:rsidRPr="009A37A1">
        <w:rPr>
          <w:noProof/>
        </w:rPr>
        <w:t xml:space="preserve"> și </w:t>
      </w:r>
      <w:r w:rsidRPr="006A1690">
        <w:rPr>
          <w:noProof/>
        </w:rPr>
        <w:t>59</w:t>
      </w:r>
      <w:r w:rsidRPr="009A37A1">
        <w:rPr>
          <w:noProof/>
        </w:rPr>
        <w:t xml:space="preserve"> sau să le anuleze.</w:t>
      </w:r>
    </w:p>
    <w:p w14:paraId="72C06B89" w14:textId="77777777" w:rsidR="00981518" w:rsidRPr="009A37A1" w:rsidRDefault="00981518" w:rsidP="00554559">
      <w:pPr>
        <w:pStyle w:val="ManualNumPar1"/>
        <w:ind w:hanging="424"/>
        <w:rPr>
          <w:noProof/>
        </w:rPr>
      </w:pPr>
      <w:r>
        <w:rPr>
          <w:noProof/>
        </w:rPr>
        <w:t>2.</w:t>
      </w:r>
      <w:r>
        <w:rPr>
          <w:noProof/>
        </w:rPr>
        <w:tab/>
      </w:r>
      <w:r w:rsidRPr="009A37A1">
        <w:rPr>
          <w:noProof/>
        </w:rPr>
        <w:t>Societatea nu are niciun drept aferent propriilor acțiuni deținute în trezorerie.</w:t>
      </w:r>
    </w:p>
    <w:p w14:paraId="5AEA4C4C" w14:textId="77777777" w:rsidR="00981518" w:rsidRPr="009A37A1" w:rsidRDefault="00981518" w:rsidP="00554559">
      <w:pPr>
        <w:pStyle w:val="ManualNumPar1"/>
        <w:ind w:hanging="424"/>
        <w:rPr>
          <w:noProof/>
        </w:rPr>
      </w:pPr>
      <w:r>
        <w:rPr>
          <w:noProof/>
        </w:rPr>
        <w:t>3.</w:t>
      </w:r>
      <w:r>
        <w:rPr>
          <w:noProof/>
        </w:rPr>
        <w:tab/>
      </w:r>
      <w:r w:rsidRPr="009A37A1">
        <w:rPr>
          <w:noProof/>
        </w:rPr>
        <w:t>Adunarea generală decide cu privire la anularea acțiunilor proprii ale societății.</w:t>
      </w:r>
    </w:p>
    <w:p w14:paraId="697DDE3E" w14:textId="77777777" w:rsidR="00981518" w:rsidRPr="009A37A1" w:rsidRDefault="00981518" w:rsidP="00554559">
      <w:pPr>
        <w:pStyle w:val="ManualNumPar1"/>
        <w:ind w:hanging="424"/>
        <w:rPr>
          <w:noProof/>
        </w:rPr>
      </w:pPr>
      <w:r>
        <w:rPr>
          <w:noProof/>
        </w:rPr>
        <w:t>4.</w:t>
      </w:r>
      <w:r>
        <w:rPr>
          <w:noProof/>
        </w:rPr>
        <w:tab/>
      </w:r>
      <w:r w:rsidRPr="009A37A1">
        <w:rPr>
          <w:noProof/>
        </w:rPr>
        <w:t>Statutul poate autoriza consiliul de administrație sau un alt organ al societății să decidă cu privire la anularea acțiunilor proprii ale societății.</w:t>
      </w:r>
    </w:p>
    <w:p w14:paraId="1CC3DA2D" w14:textId="77777777" w:rsidR="00981518" w:rsidRPr="009A37A1" w:rsidRDefault="00981518" w:rsidP="00554559">
      <w:pPr>
        <w:pStyle w:val="ManualNumPar1"/>
        <w:ind w:hanging="424"/>
        <w:rPr>
          <w:noProof/>
        </w:rPr>
      </w:pPr>
      <w:r>
        <w:rPr>
          <w:noProof/>
        </w:rPr>
        <w:t>5.</w:t>
      </w:r>
      <w:r>
        <w:rPr>
          <w:noProof/>
        </w:rPr>
        <w:tab/>
      </w:r>
      <w:r w:rsidRPr="009A37A1">
        <w:rPr>
          <w:noProof/>
        </w:rPr>
        <w:t xml:space="preserve">În cazul în care acțiunile societății au o valoare nominală, </w:t>
      </w:r>
      <w:bookmarkStart w:id="1" w:name="_Hlk223192571"/>
      <w:r w:rsidRPr="009A37A1">
        <w:rPr>
          <w:noProof/>
        </w:rPr>
        <w:t xml:space="preserve">valoarea capitalului societății se reduce în consecință cu valoarea nominală a acțiunilor anulate. La anularea acțiunilor proprii, </w:t>
      </w:r>
      <w:bookmarkEnd w:id="1"/>
      <w:r w:rsidRPr="009A37A1">
        <w:rPr>
          <w:noProof/>
        </w:rPr>
        <w:t xml:space="preserve">societatea trebuie să transfere o sumă din valoarea nominală cumulată a acțiunilor anulate către o rezervă, care este tratată ca și cum ar face parte din capitalul societății. </w:t>
      </w:r>
    </w:p>
    <w:p w14:paraId="2095A82C" w14:textId="77777777" w:rsidR="00981518" w:rsidRPr="009A37A1" w:rsidRDefault="00981518" w:rsidP="00554559">
      <w:pPr>
        <w:pStyle w:val="ManualNumPar1"/>
        <w:ind w:hanging="424"/>
        <w:rPr>
          <w:noProof/>
        </w:rPr>
      </w:pPr>
      <w:r>
        <w:rPr>
          <w:noProof/>
        </w:rPr>
        <w:t>6.</w:t>
      </w:r>
      <w:r>
        <w:rPr>
          <w:noProof/>
        </w:rPr>
        <w:tab/>
      </w:r>
      <w:r w:rsidRPr="009A37A1">
        <w:rPr>
          <w:noProof/>
        </w:rPr>
        <w:t>La anularea acțiunilor proprii ale societății, consiliul de administrație actualizează numărul de acțiuni și, în cazul în care acțiunile societății au o valoare nominală, valoarea capitalului indicată în statut în conformitate cu articolul </w:t>
      </w:r>
      <w:r w:rsidRPr="006A1690">
        <w:rPr>
          <w:noProof/>
        </w:rPr>
        <w:t>27</w:t>
      </w:r>
      <w:r w:rsidRPr="009A37A1">
        <w:rPr>
          <w:noProof/>
        </w:rPr>
        <w:t>.</w:t>
      </w:r>
    </w:p>
    <w:p w14:paraId="28615FD3" w14:textId="77777777" w:rsidR="000C504B" w:rsidRPr="009A37A1" w:rsidRDefault="000C504B" w:rsidP="000C504B">
      <w:pPr>
        <w:rPr>
          <w:noProof/>
        </w:rPr>
      </w:pPr>
    </w:p>
    <w:p w14:paraId="3AA5F233" w14:textId="77777777" w:rsidR="00981518" w:rsidRPr="00560080" w:rsidRDefault="00981518" w:rsidP="00981518">
      <w:pPr>
        <w:jc w:val="center"/>
        <w:rPr>
          <w:b/>
          <w:bCs/>
          <w:noProof/>
        </w:rPr>
      </w:pPr>
      <w:r w:rsidRPr="00560080">
        <w:rPr>
          <w:b/>
          <w:noProof/>
        </w:rPr>
        <w:t xml:space="preserve">Articolul 76 </w:t>
      </w:r>
    </w:p>
    <w:p w14:paraId="0B49727C" w14:textId="77777777" w:rsidR="00981518" w:rsidRPr="00560080" w:rsidRDefault="00981518" w:rsidP="00981518">
      <w:pPr>
        <w:jc w:val="center"/>
        <w:rPr>
          <w:b/>
          <w:i/>
          <w:noProof/>
        </w:rPr>
      </w:pPr>
      <w:r w:rsidRPr="00560080">
        <w:rPr>
          <w:b/>
          <w:i/>
          <w:noProof/>
        </w:rPr>
        <w:t>Acțiuni răscumpărabile</w:t>
      </w:r>
    </w:p>
    <w:p w14:paraId="1BB9BE5D" w14:textId="77777777" w:rsidR="00981518" w:rsidRPr="009A37A1" w:rsidRDefault="00981518" w:rsidP="00554559">
      <w:pPr>
        <w:pStyle w:val="ManualNumPar1"/>
        <w:ind w:hanging="424"/>
        <w:rPr>
          <w:noProof/>
        </w:rPr>
      </w:pPr>
      <w:r>
        <w:rPr>
          <w:noProof/>
        </w:rPr>
        <w:t>1.</w:t>
      </w:r>
      <w:r>
        <w:rPr>
          <w:noProof/>
        </w:rPr>
        <w:tab/>
      </w:r>
      <w:r w:rsidRPr="009A37A1">
        <w:rPr>
          <w:noProof/>
        </w:rPr>
        <w:t xml:space="preserve">Societatea poate emite acțiuni noi care pot fi răscumpărate de la societate (acțiuni răscumpărabile). Acțiunile pot fi răscumpărate la alegerea societății, a acționarului sau a amândurora, în conformitate cu decizia privind emisiunea de acțiuni răscumpărabile. </w:t>
      </w:r>
    </w:p>
    <w:p w14:paraId="3FC8BBEB" w14:textId="77777777" w:rsidR="00981518" w:rsidRPr="009A37A1" w:rsidRDefault="00981518" w:rsidP="00554559">
      <w:pPr>
        <w:pStyle w:val="ManualNumPar1"/>
        <w:ind w:hanging="424"/>
        <w:rPr>
          <w:noProof/>
        </w:rPr>
      </w:pPr>
      <w:r>
        <w:rPr>
          <w:noProof/>
        </w:rPr>
        <w:t>2.</w:t>
      </w:r>
      <w:r>
        <w:rPr>
          <w:noProof/>
        </w:rPr>
        <w:tab/>
      </w:r>
      <w:r w:rsidRPr="009A37A1">
        <w:rPr>
          <w:noProof/>
        </w:rPr>
        <w:t xml:space="preserve">Acțiunile răscumpărabile sunt emise în conformitate cu articolul </w:t>
      </w:r>
      <w:r w:rsidRPr="006A1690">
        <w:rPr>
          <w:noProof/>
        </w:rPr>
        <w:t>67</w:t>
      </w:r>
      <w:r w:rsidRPr="009A37A1">
        <w:rPr>
          <w:noProof/>
        </w:rPr>
        <w:t>. În plus față de elementele menționate la articolul </w:t>
      </w:r>
      <w:r w:rsidRPr="006A1690">
        <w:rPr>
          <w:noProof/>
        </w:rPr>
        <w:t>67</w:t>
      </w:r>
      <w:r w:rsidRPr="009A37A1">
        <w:rPr>
          <w:noProof/>
        </w:rPr>
        <w:t xml:space="preserve"> alineatele (</w:t>
      </w:r>
      <w:r w:rsidRPr="006A1690">
        <w:rPr>
          <w:noProof/>
        </w:rPr>
        <w:t>3</w:t>
      </w:r>
      <w:r w:rsidRPr="009A37A1">
        <w:rPr>
          <w:noProof/>
        </w:rPr>
        <w:t>) și (</w:t>
      </w:r>
      <w:r w:rsidRPr="006A1690">
        <w:rPr>
          <w:noProof/>
        </w:rPr>
        <w:t>6</w:t>
      </w:r>
      <w:r w:rsidRPr="009A37A1">
        <w:rPr>
          <w:noProof/>
        </w:rPr>
        <w:t>), decizia privind emisiunea de acțiuni răscumpărabile și subscrierea unor astfel de acțiuni stabilește condițiile și modul de răscumpărare și prețul de răscumpărare sau baza de stabilire a prețului de răscumpărare.</w:t>
      </w:r>
    </w:p>
    <w:p w14:paraId="12DE00D0" w14:textId="77777777" w:rsidR="00981518" w:rsidRPr="009A37A1" w:rsidRDefault="00981518" w:rsidP="00554559">
      <w:pPr>
        <w:pStyle w:val="ManualNumPar1"/>
        <w:ind w:hanging="424"/>
        <w:rPr>
          <w:noProof/>
        </w:rPr>
      </w:pPr>
      <w:r>
        <w:rPr>
          <w:noProof/>
        </w:rPr>
        <w:lastRenderedPageBreak/>
        <w:t>3.</w:t>
      </w:r>
      <w:r>
        <w:rPr>
          <w:noProof/>
        </w:rPr>
        <w:tab/>
      </w:r>
      <w:r w:rsidRPr="009A37A1">
        <w:rPr>
          <w:noProof/>
        </w:rPr>
        <w:t>Acțiunile răscumpărabile se emit numai atât timp cât societatea deține acțiuni nerăscumpărabile. Acțiunile nerăscumpărabile nu se transformă în acțiuni răscumpărabile după emisiunea lor.</w:t>
      </w:r>
    </w:p>
    <w:p w14:paraId="69D1E841" w14:textId="77777777" w:rsidR="00981518" w:rsidRPr="009A37A1" w:rsidRDefault="00981518" w:rsidP="00554559">
      <w:pPr>
        <w:pStyle w:val="ManualNumPar1"/>
        <w:ind w:hanging="424"/>
        <w:rPr>
          <w:noProof/>
        </w:rPr>
      </w:pPr>
      <w:r>
        <w:rPr>
          <w:noProof/>
        </w:rPr>
        <w:t>4.</w:t>
      </w:r>
      <w:r>
        <w:rPr>
          <w:noProof/>
        </w:rPr>
        <w:tab/>
      </w:r>
      <w:r w:rsidRPr="009A37A1">
        <w:rPr>
          <w:noProof/>
        </w:rPr>
        <w:t>Acțiunile răscumpărabile se răscumpără numai dacă au fost achitate integral.</w:t>
      </w:r>
    </w:p>
    <w:p w14:paraId="34C7E466" w14:textId="77777777" w:rsidR="00981518" w:rsidRPr="009A37A1" w:rsidRDefault="00981518" w:rsidP="00554559">
      <w:pPr>
        <w:pStyle w:val="ManualNumPar1"/>
        <w:ind w:hanging="424"/>
        <w:rPr>
          <w:noProof/>
        </w:rPr>
      </w:pPr>
      <w:r>
        <w:rPr>
          <w:noProof/>
        </w:rPr>
        <w:t>5.</w:t>
      </w:r>
      <w:r>
        <w:rPr>
          <w:noProof/>
        </w:rPr>
        <w:tab/>
      </w:r>
      <w:r w:rsidRPr="009A37A1">
        <w:rPr>
          <w:noProof/>
        </w:rPr>
        <w:t>La răscumpărare, acțiunile răscumpărabile sunt anulate, iar prețul de răscumpărare devine plătibil acționarului.</w:t>
      </w:r>
    </w:p>
    <w:p w14:paraId="7391EE46" w14:textId="77777777" w:rsidR="00981518" w:rsidRPr="009A37A1" w:rsidRDefault="00981518" w:rsidP="00554559">
      <w:pPr>
        <w:pStyle w:val="ManualNumPar1"/>
        <w:ind w:hanging="424"/>
        <w:rPr>
          <w:noProof/>
        </w:rPr>
      </w:pPr>
      <w:r>
        <w:rPr>
          <w:noProof/>
        </w:rPr>
        <w:t>6.</w:t>
      </w:r>
      <w:r>
        <w:rPr>
          <w:noProof/>
        </w:rPr>
        <w:tab/>
      </w:r>
      <w:r w:rsidRPr="009A37A1">
        <w:rPr>
          <w:noProof/>
        </w:rPr>
        <w:t>Prețul de răscumpărare se plătește numai din fondurile care sunt stabilite de consiliul de administrație ca fiind disponibile pentru distribuire în conformitate cu articolul </w:t>
      </w:r>
      <w:r w:rsidRPr="006A1690">
        <w:rPr>
          <w:noProof/>
        </w:rPr>
        <w:t>72</w:t>
      </w:r>
      <w:r w:rsidRPr="009A37A1">
        <w:rPr>
          <w:noProof/>
        </w:rPr>
        <w:t xml:space="preserve">. </w:t>
      </w:r>
    </w:p>
    <w:p w14:paraId="406EEFBC" w14:textId="77777777" w:rsidR="00981518" w:rsidRPr="009A37A1" w:rsidRDefault="00981518" w:rsidP="00554559">
      <w:pPr>
        <w:pStyle w:val="ManualNumPar1"/>
        <w:ind w:hanging="424"/>
        <w:rPr>
          <w:noProof/>
        </w:rPr>
      </w:pPr>
      <w:r>
        <w:rPr>
          <w:noProof/>
        </w:rPr>
        <w:t>7.</w:t>
      </w:r>
      <w:r>
        <w:rPr>
          <w:noProof/>
        </w:rPr>
        <w:tab/>
      </w:r>
      <w:r w:rsidRPr="009A37A1">
        <w:rPr>
          <w:noProof/>
        </w:rPr>
        <w:t>Acțiunile răscumpărate se anulează în conformitate cu articolul </w:t>
      </w:r>
      <w:r w:rsidRPr="006A1690">
        <w:rPr>
          <w:noProof/>
        </w:rPr>
        <w:t>75</w:t>
      </w:r>
      <w:r w:rsidRPr="009A37A1">
        <w:rPr>
          <w:noProof/>
        </w:rPr>
        <w:t xml:space="preserve"> alineatele (</w:t>
      </w:r>
      <w:r w:rsidRPr="006A1690">
        <w:rPr>
          <w:noProof/>
        </w:rPr>
        <w:t>5</w:t>
      </w:r>
      <w:r w:rsidRPr="009A37A1">
        <w:rPr>
          <w:noProof/>
        </w:rPr>
        <w:t>) și (</w:t>
      </w:r>
      <w:r w:rsidRPr="006A1690">
        <w:rPr>
          <w:noProof/>
        </w:rPr>
        <w:t>6</w:t>
      </w:r>
      <w:r w:rsidRPr="009A37A1">
        <w:rPr>
          <w:noProof/>
        </w:rPr>
        <w:t xml:space="preserve">). </w:t>
      </w:r>
      <w:bookmarkStart w:id="2" w:name="_Hlk223207554"/>
      <w:r w:rsidRPr="009A37A1">
        <w:rPr>
          <w:noProof/>
        </w:rPr>
        <w:t>Consiliul de administrație este considerat autorizat să anuleze acțiunile răscumpărate</w:t>
      </w:r>
      <w:bookmarkEnd w:id="2"/>
      <w:r w:rsidRPr="009A37A1">
        <w:rPr>
          <w:noProof/>
        </w:rPr>
        <w:t>.</w:t>
      </w:r>
    </w:p>
    <w:p w14:paraId="7AEFE652" w14:textId="77777777" w:rsidR="00271F20" w:rsidRPr="009A37A1" w:rsidRDefault="00271F20" w:rsidP="001C5AA7">
      <w:pPr>
        <w:pStyle w:val="Text1"/>
        <w:rPr>
          <w:noProof/>
          <w:highlight w:val="yellow"/>
        </w:rPr>
      </w:pPr>
    </w:p>
    <w:p w14:paraId="6063CEA0" w14:textId="77777777" w:rsidR="00981518" w:rsidRPr="00560080" w:rsidRDefault="00981518" w:rsidP="00981518">
      <w:pPr>
        <w:spacing w:after="0"/>
        <w:jc w:val="center"/>
        <w:rPr>
          <w:rFonts w:eastAsia="Calibri"/>
          <w:b/>
          <w:noProof/>
        </w:rPr>
      </w:pPr>
      <w:r w:rsidRPr="00560080">
        <w:rPr>
          <w:b/>
          <w:noProof/>
        </w:rPr>
        <w:t xml:space="preserve">Articolul 77 </w:t>
      </w:r>
    </w:p>
    <w:p w14:paraId="6FFAAD42" w14:textId="77777777" w:rsidR="00981518" w:rsidRPr="00560080" w:rsidRDefault="00981518" w:rsidP="00981518">
      <w:pPr>
        <w:jc w:val="center"/>
        <w:rPr>
          <w:b/>
          <w:bCs/>
          <w:i/>
          <w:iCs/>
          <w:noProof/>
        </w:rPr>
      </w:pPr>
      <w:r w:rsidRPr="00560080">
        <w:rPr>
          <w:b/>
          <w:i/>
          <w:noProof/>
        </w:rPr>
        <w:t>Reducerea capitalului</w:t>
      </w:r>
    </w:p>
    <w:p w14:paraId="7ED5B4B5" w14:textId="77777777" w:rsidR="00634E54" w:rsidRPr="009A37A1" w:rsidRDefault="00981518" w:rsidP="00554559">
      <w:pPr>
        <w:pStyle w:val="ManualNumPar1"/>
        <w:ind w:hanging="424"/>
        <w:rPr>
          <w:noProof/>
        </w:rPr>
      </w:pPr>
      <w:r>
        <w:rPr>
          <w:noProof/>
        </w:rPr>
        <w:t>1.</w:t>
      </w:r>
      <w:r>
        <w:rPr>
          <w:noProof/>
        </w:rPr>
        <w:tab/>
      </w:r>
      <w:r w:rsidRPr="009A37A1">
        <w:rPr>
          <w:noProof/>
        </w:rPr>
        <w:t>Adunarea generală decide cu privire la o reducere a capitalului.</w:t>
      </w:r>
    </w:p>
    <w:p w14:paraId="67828E25" w14:textId="77777777" w:rsidR="00981518" w:rsidRPr="009A37A1" w:rsidRDefault="00634E54" w:rsidP="00554559">
      <w:pPr>
        <w:pStyle w:val="ManualNumPar1"/>
        <w:ind w:hanging="424"/>
        <w:rPr>
          <w:noProof/>
        </w:rPr>
      </w:pPr>
      <w:r>
        <w:rPr>
          <w:noProof/>
        </w:rPr>
        <w:t>2.</w:t>
      </w:r>
      <w:r>
        <w:rPr>
          <w:noProof/>
        </w:rPr>
        <w:tab/>
      </w:r>
      <w:r w:rsidRPr="009A37A1">
        <w:rPr>
          <w:noProof/>
        </w:rPr>
        <w:t xml:space="preserve">Decizia privind reducerea capitalului indică scopul, modul în care urmează să se efectueze reducerea și valoarea reducerii. </w:t>
      </w:r>
    </w:p>
    <w:p w14:paraId="16940E2A" w14:textId="77777777" w:rsidR="001148C4" w:rsidRPr="009A37A1" w:rsidRDefault="001148C4" w:rsidP="00554559">
      <w:pPr>
        <w:pStyle w:val="ManualNumPar1"/>
        <w:ind w:hanging="424"/>
        <w:rPr>
          <w:noProof/>
        </w:rPr>
      </w:pPr>
      <w:r>
        <w:rPr>
          <w:noProof/>
        </w:rPr>
        <w:t>3.</w:t>
      </w:r>
      <w:r>
        <w:rPr>
          <w:noProof/>
        </w:rPr>
        <w:tab/>
      </w:r>
      <w:r w:rsidRPr="009A37A1">
        <w:rPr>
          <w:noProof/>
        </w:rPr>
        <w:t>Decizia privind reducerea capitalului intră în vigoare numai în cazul în care consiliul de administrație certifică într-o declarație semnată de toți administratorii că, pe baza celor mai recente situații financiare și după examinarea amănunțită a afacerilor curente și viitoare ale societății, a ajuns la opinia rezonabilă că, în urma reducerii,</w:t>
      </w:r>
    </w:p>
    <w:p w14:paraId="48F02A3D" w14:textId="77777777" w:rsidR="00B16CE5" w:rsidRPr="009A37A1" w:rsidRDefault="00B16CE5" w:rsidP="00554559">
      <w:pPr>
        <w:pStyle w:val="Point1"/>
        <w:rPr>
          <w:noProof/>
        </w:rPr>
      </w:pPr>
      <w:r>
        <w:rPr>
          <w:noProof/>
        </w:rPr>
        <w:t>(a)</w:t>
      </w:r>
      <w:r>
        <w:rPr>
          <w:noProof/>
        </w:rPr>
        <w:tab/>
      </w:r>
      <w:r w:rsidRPr="009A37A1">
        <w:rPr>
          <w:noProof/>
        </w:rPr>
        <w:t>valoarea totală a activelor, astfel cum figurează în cel mai recent bilanț, ar rămâne mai mare decât valoarea totală a pasivelor după reducerea capitalului (testul bilanțului) și</w:t>
      </w:r>
    </w:p>
    <w:p w14:paraId="40913CDA" w14:textId="77777777" w:rsidR="007F168F" w:rsidRPr="009A37A1" w:rsidRDefault="007F168F" w:rsidP="001C5AA7">
      <w:pPr>
        <w:pStyle w:val="Point1"/>
        <w:rPr>
          <w:noProof/>
        </w:rPr>
      </w:pPr>
      <w:r>
        <w:rPr>
          <w:noProof/>
        </w:rPr>
        <w:t>(b)</w:t>
      </w:r>
      <w:r>
        <w:rPr>
          <w:noProof/>
        </w:rPr>
        <w:tab/>
      </w:r>
      <w:r w:rsidRPr="009A37A1">
        <w:rPr>
          <w:noProof/>
        </w:rPr>
        <w:t xml:space="preserve">societatea va fi în măsură să își plătească datoriile pe măsură ce acestea devin scadente în cursul normal al activității într-o perioadă de </w:t>
      </w:r>
      <w:r w:rsidRPr="006A1690">
        <w:rPr>
          <w:noProof/>
        </w:rPr>
        <w:t>12</w:t>
      </w:r>
      <w:r w:rsidRPr="009A37A1">
        <w:rPr>
          <w:noProof/>
        </w:rPr>
        <w:t xml:space="preserve"> luni de la data reducerii capitalului (testul de solvabilitate).</w:t>
      </w:r>
    </w:p>
    <w:p w14:paraId="1ED8571B" w14:textId="77777777" w:rsidR="00981518" w:rsidRPr="009A37A1" w:rsidRDefault="00981518" w:rsidP="001C5AA7">
      <w:pPr>
        <w:pStyle w:val="Text2"/>
        <w:ind w:left="851"/>
        <w:rPr>
          <w:noProof/>
        </w:rPr>
      </w:pPr>
      <w:r w:rsidRPr="009A37A1">
        <w:rPr>
          <w:noProof/>
        </w:rPr>
        <w:t xml:space="preserve">Declarația consiliului de administrație privind testul bilanțului și testul de solvabilitate trebuie să fie însoțită de un raport al unui expert independent numit sau aprobat de o autoritate administrativă sau judiciară, care să ateste că expertul a investigat situația societății și nu are cunoștință de niciun element care să indice că declarația este nerezonabilă. </w:t>
      </w:r>
    </w:p>
    <w:p w14:paraId="6C926D77" w14:textId="77777777" w:rsidR="00981518" w:rsidRPr="009A37A1" w:rsidRDefault="00981518" w:rsidP="001C5AA7">
      <w:pPr>
        <w:pStyle w:val="Text2"/>
        <w:ind w:left="851"/>
        <w:rPr>
          <w:noProof/>
        </w:rPr>
      </w:pPr>
      <w:r w:rsidRPr="009A37A1">
        <w:rPr>
          <w:noProof/>
        </w:rPr>
        <w:t xml:space="preserve">Primul și al doilea paragraf nu se aplică în cazul în care capitalul este redus cu unicul scop de a acoperi pierderile care nu pot fi acoperite din alte capitaluri proprii sau cu scopul de a majora capitalul în același timp, cel puțin cu valoarea reducerii. Statutul poate autoriza consiliul de administrație sau un alt organ al societății să decidă cu privire la o reducere a capitalului în acest scop. </w:t>
      </w:r>
    </w:p>
    <w:p w14:paraId="487E5315" w14:textId="77777777" w:rsidR="003C38C7" w:rsidRPr="009A37A1" w:rsidRDefault="003C38C7" w:rsidP="00554559">
      <w:pPr>
        <w:pStyle w:val="ManualNumPar1"/>
        <w:ind w:hanging="424"/>
        <w:rPr>
          <w:noProof/>
        </w:rPr>
      </w:pPr>
      <w:r>
        <w:rPr>
          <w:noProof/>
        </w:rPr>
        <w:t>4.</w:t>
      </w:r>
      <w:r>
        <w:rPr>
          <w:noProof/>
        </w:rPr>
        <w:tab/>
      </w:r>
      <w:r w:rsidRPr="009A37A1">
        <w:rPr>
          <w:noProof/>
        </w:rPr>
        <w:t>Consiliul de administrație actualizează valoarea capitalului și, dacă este cazul, valoarea nominală a acțiunilor în statut în conformitate cu articolul </w:t>
      </w:r>
      <w:r w:rsidRPr="006A1690">
        <w:rPr>
          <w:noProof/>
        </w:rPr>
        <w:t>27</w:t>
      </w:r>
      <w:r w:rsidRPr="009A37A1">
        <w:rPr>
          <w:noProof/>
        </w:rPr>
        <w:t>. Capitalul este considerat a fi fost redus odată ce reducerea a fost făcută publică în registrul comerțului.</w:t>
      </w:r>
    </w:p>
    <w:p w14:paraId="3146395A" w14:textId="77777777" w:rsidR="002625BB" w:rsidRPr="009A37A1" w:rsidRDefault="00FD3300" w:rsidP="00554559">
      <w:pPr>
        <w:pStyle w:val="ManualNumPar1"/>
        <w:ind w:hanging="424"/>
        <w:rPr>
          <w:noProof/>
        </w:rPr>
      </w:pPr>
      <w:r>
        <w:rPr>
          <w:noProof/>
        </w:rPr>
        <w:t>5.</w:t>
      </w:r>
      <w:r>
        <w:rPr>
          <w:noProof/>
        </w:rPr>
        <w:tab/>
      </w:r>
      <w:r w:rsidRPr="009A37A1">
        <w:rPr>
          <w:noProof/>
        </w:rPr>
        <w:t>În cazul în care societatea efectuează o reducere a capitalului cu încălcarea alineatelor (</w:t>
      </w:r>
      <w:r w:rsidRPr="006A1690">
        <w:rPr>
          <w:noProof/>
        </w:rPr>
        <w:t>1</w:t>
      </w:r>
      <w:r w:rsidRPr="009A37A1">
        <w:rPr>
          <w:noProof/>
        </w:rPr>
        <w:t>)-(</w:t>
      </w:r>
      <w:r w:rsidRPr="006A1690">
        <w:rPr>
          <w:noProof/>
        </w:rPr>
        <w:t>3</w:t>
      </w:r>
      <w:r w:rsidRPr="009A37A1">
        <w:rPr>
          <w:noProof/>
        </w:rPr>
        <w:t>) sau în cazul în care administratorii care semnează declarația menționată la alineatul (</w:t>
      </w:r>
      <w:r w:rsidRPr="006A1690">
        <w:rPr>
          <w:noProof/>
        </w:rPr>
        <w:t>3</w:t>
      </w:r>
      <w:r w:rsidRPr="009A37A1">
        <w:rPr>
          <w:noProof/>
        </w:rPr>
        <w:t xml:space="preserve">) știau sau, având în vedere circumstanțele, ar fi trebuit să </w:t>
      </w:r>
      <w:r w:rsidRPr="009A37A1">
        <w:rPr>
          <w:noProof/>
        </w:rPr>
        <w:lastRenderedPageBreak/>
        <w:t xml:space="preserve">știe la momentul declarației că, în urma reducerii de capital, valoarea totală a activelor societății nu va rămâne mai mare decât valoarea totală a pasivelor după reducerea capitalului sau că societatea nu va mai fi în măsură să își plătească datoriile în perioada de </w:t>
      </w:r>
      <w:r w:rsidRPr="006A1690">
        <w:rPr>
          <w:noProof/>
        </w:rPr>
        <w:t>12</w:t>
      </w:r>
      <w:r w:rsidRPr="009A37A1">
        <w:rPr>
          <w:noProof/>
        </w:rPr>
        <w:t xml:space="preserve"> luni de la data reducerii capitalului, aceștia răspund în solidar față de societate pentru toate daunele care rezultă din reducerea capitalului.</w:t>
      </w:r>
    </w:p>
    <w:p w14:paraId="6E12FAAC" w14:textId="77777777" w:rsidR="00981518" w:rsidRPr="009A37A1" w:rsidRDefault="00EC3DB8" w:rsidP="00554559">
      <w:pPr>
        <w:pStyle w:val="ManualNumPar1"/>
        <w:ind w:hanging="424"/>
        <w:rPr>
          <w:noProof/>
        </w:rPr>
      </w:pPr>
      <w:r>
        <w:rPr>
          <w:noProof/>
        </w:rPr>
        <w:t>6.</w:t>
      </w:r>
      <w:r>
        <w:rPr>
          <w:noProof/>
        </w:rPr>
        <w:tab/>
      </w:r>
      <w:r w:rsidRPr="009A37A1">
        <w:rPr>
          <w:noProof/>
        </w:rPr>
        <w:t>În cazul în care un acționar a primit o distribuire din capital efectuată cu încălcarea alineatelor (</w:t>
      </w:r>
      <w:r w:rsidRPr="006A1690">
        <w:rPr>
          <w:noProof/>
        </w:rPr>
        <w:t>1</w:t>
      </w:r>
      <w:r w:rsidRPr="009A37A1">
        <w:rPr>
          <w:noProof/>
        </w:rPr>
        <w:t>)-(</w:t>
      </w:r>
      <w:r w:rsidRPr="006A1690">
        <w:rPr>
          <w:noProof/>
        </w:rPr>
        <w:t>3</w:t>
      </w:r>
      <w:r w:rsidRPr="009A37A1">
        <w:rPr>
          <w:noProof/>
        </w:rPr>
        <w:t xml:space="preserve">) sau în cazul în care acționarul știa sau, având în vedere circumstanțele, ar fi trebuit să știe la momentul distribuirii că, în urma distribuirii, valoarea totală a activelor societății nu va rămâne mai mare decât valoarea totală a pasivelor sau că societatea nu va mai fi în măsură să își plătească datoriile în perioada de </w:t>
      </w:r>
      <w:r w:rsidRPr="006A1690">
        <w:rPr>
          <w:noProof/>
        </w:rPr>
        <w:t>12</w:t>
      </w:r>
      <w:r w:rsidRPr="009A37A1">
        <w:rPr>
          <w:noProof/>
        </w:rPr>
        <w:t xml:space="preserve"> luni de la data distribuirii, acționarul are obligația de a restitui societății distribuirea în măsura în care angajamentele asumate cu creditorii impun acest lucru.</w:t>
      </w:r>
    </w:p>
    <w:p w14:paraId="6927958A" w14:textId="77777777" w:rsidR="00E775C7" w:rsidRPr="009A37A1" w:rsidRDefault="00E775C7" w:rsidP="001C5AA7">
      <w:pPr>
        <w:pStyle w:val="Text1"/>
        <w:rPr>
          <w:noProof/>
        </w:rPr>
      </w:pPr>
    </w:p>
    <w:p w14:paraId="2EA0AF1E" w14:textId="77777777" w:rsidR="00981518" w:rsidRPr="00560080" w:rsidRDefault="00981518" w:rsidP="00981518">
      <w:pPr>
        <w:jc w:val="center"/>
        <w:rPr>
          <w:b/>
          <w:bCs/>
          <w:noProof/>
        </w:rPr>
      </w:pPr>
      <w:r w:rsidRPr="00560080">
        <w:rPr>
          <w:b/>
          <w:noProof/>
        </w:rPr>
        <w:t>CAPITOLUL VIII – PLANUL UE DE OPȚIUNI PE ACȚIUNI ALE ANGAJAȚILOR</w:t>
      </w:r>
    </w:p>
    <w:p w14:paraId="656ADF86" w14:textId="77777777" w:rsidR="00981518" w:rsidRPr="00560080" w:rsidRDefault="00981518" w:rsidP="00981518">
      <w:pPr>
        <w:jc w:val="center"/>
        <w:rPr>
          <w:b/>
          <w:noProof/>
        </w:rPr>
      </w:pPr>
      <w:r w:rsidRPr="00560080">
        <w:rPr>
          <w:b/>
          <w:noProof/>
        </w:rPr>
        <w:t xml:space="preserve">Articolul 78 </w:t>
      </w:r>
    </w:p>
    <w:p w14:paraId="500DF869" w14:textId="77777777" w:rsidR="00981518" w:rsidRPr="00560080" w:rsidRDefault="00981518" w:rsidP="00981518">
      <w:pPr>
        <w:jc w:val="center"/>
        <w:rPr>
          <w:b/>
          <w:bCs/>
          <w:i/>
          <w:iCs/>
          <w:noProof/>
        </w:rPr>
      </w:pPr>
      <w:r w:rsidRPr="00560080">
        <w:rPr>
          <w:b/>
          <w:i/>
          <w:noProof/>
        </w:rPr>
        <w:t>EU-ESO</w:t>
      </w:r>
    </w:p>
    <w:p w14:paraId="42FFC117" w14:textId="77777777" w:rsidR="00981518" w:rsidRPr="009A37A1" w:rsidRDefault="00981518" w:rsidP="00554559">
      <w:pPr>
        <w:pStyle w:val="ManualNumPar1"/>
        <w:ind w:hanging="424"/>
        <w:rPr>
          <w:noProof/>
        </w:rPr>
      </w:pPr>
      <w:r>
        <w:rPr>
          <w:noProof/>
        </w:rPr>
        <w:t>1.</w:t>
      </w:r>
      <w:r>
        <w:rPr>
          <w:noProof/>
        </w:rPr>
        <w:tab/>
      </w:r>
      <w:r w:rsidRPr="009A37A1">
        <w:rPr>
          <w:noProof/>
        </w:rPr>
        <w:t>Societatea poate stabili un plan UE de opțiuni pe acțiuni ale angajaților (EU-ESO) în temeiul căruia emite warrante pentru persoanele eligibile.</w:t>
      </w:r>
    </w:p>
    <w:p w14:paraId="689F6D3D" w14:textId="77777777" w:rsidR="00981518" w:rsidRPr="009A37A1" w:rsidRDefault="00981518" w:rsidP="00554559">
      <w:pPr>
        <w:pStyle w:val="ManualNumPar1"/>
        <w:ind w:hanging="424"/>
        <w:rPr>
          <w:noProof/>
        </w:rPr>
      </w:pPr>
      <w:r>
        <w:rPr>
          <w:noProof/>
        </w:rPr>
        <w:t>2.</w:t>
      </w:r>
      <w:r>
        <w:rPr>
          <w:noProof/>
        </w:rPr>
        <w:tab/>
      </w:r>
      <w:r w:rsidRPr="009A37A1">
        <w:rPr>
          <w:noProof/>
        </w:rPr>
        <w:t xml:space="preserve">Eligibilitatea pentru warrantele emise în temeiul EU-ESO este limitată la membrii consiliului de administrație și la angajații societății și ai filialelor sale. Warrantele în temeiul EU-ESO nu se emit pentru persoanele care, direct sau indirect, dețin acțiuni în cadrul societății care corespund unei proporții mai mari de </w:t>
      </w:r>
      <w:r w:rsidRPr="006A1690">
        <w:rPr>
          <w:noProof/>
        </w:rPr>
        <w:t>25</w:t>
      </w:r>
      <w:r w:rsidRPr="009A37A1">
        <w:rPr>
          <w:noProof/>
        </w:rPr>
        <w:t xml:space="preserve"> % din drepturile de vot sau din drepturile asupra veniturilor societății sau care au deținut astfel de acțiuni în cele </w:t>
      </w:r>
      <w:r w:rsidRPr="006A1690">
        <w:rPr>
          <w:noProof/>
        </w:rPr>
        <w:t>24</w:t>
      </w:r>
      <w:r w:rsidRPr="009A37A1">
        <w:rPr>
          <w:noProof/>
        </w:rPr>
        <w:t xml:space="preserve"> de luni anterioare emisiunii. </w:t>
      </w:r>
    </w:p>
    <w:p w14:paraId="472EADDA" w14:textId="77777777" w:rsidR="00981518" w:rsidRPr="009A37A1" w:rsidRDefault="00981518" w:rsidP="00554559">
      <w:pPr>
        <w:pStyle w:val="ManualNumPar1"/>
        <w:ind w:hanging="424"/>
        <w:rPr>
          <w:noProof/>
        </w:rPr>
      </w:pPr>
      <w:r>
        <w:rPr>
          <w:noProof/>
        </w:rPr>
        <w:t>3.</w:t>
      </w:r>
      <w:r>
        <w:rPr>
          <w:noProof/>
        </w:rPr>
        <w:tab/>
      </w:r>
      <w:r w:rsidRPr="009A37A1">
        <w:rPr>
          <w:noProof/>
        </w:rPr>
        <w:t>Adunarea generală decide cu privire la instituirea EU-ESO. Hotărârea trebuie să stabilească cel puțin:</w:t>
      </w:r>
    </w:p>
    <w:p w14:paraId="64D0653A" w14:textId="77777777" w:rsidR="00981518" w:rsidRPr="009A37A1" w:rsidRDefault="00981518" w:rsidP="00554559">
      <w:pPr>
        <w:pStyle w:val="Point1"/>
        <w:rPr>
          <w:noProof/>
        </w:rPr>
      </w:pPr>
      <w:r>
        <w:rPr>
          <w:noProof/>
        </w:rPr>
        <w:t>(a)</w:t>
      </w:r>
      <w:r>
        <w:rPr>
          <w:noProof/>
        </w:rPr>
        <w:tab/>
      </w:r>
      <w:r w:rsidRPr="009A37A1">
        <w:rPr>
          <w:noProof/>
        </w:rPr>
        <w:t>grupul de persoane eligibile;</w:t>
      </w:r>
    </w:p>
    <w:p w14:paraId="29C84487" w14:textId="77777777" w:rsidR="00981518" w:rsidRPr="009A37A1" w:rsidRDefault="00981518" w:rsidP="00554559">
      <w:pPr>
        <w:pStyle w:val="Point1"/>
        <w:rPr>
          <w:noProof/>
        </w:rPr>
      </w:pPr>
      <w:r>
        <w:rPr>
          <w:noProof/>
        </w:rPr>
        <w:t>(b)</w:t>
      </w:r>
      <w:r>
        <w:rPr>
          <w:noProof/>
        </w:rPr>
        <w:tab/>
      </w:r>
      <w:r w:rsidRPr="009A37A1">
        <w:rPr>
          <w:noProof/>
        </w:rPr>
        <w:t>numărul maxim de warrante care pot fi emise în temeiul EU-ESO și acțiunile la care are dreptul deținătorul unui warrant în urma exercitării warrantului;</w:t>
      </w:r>
    </w:p>
    <w:p w14:paraId="02F9BC73" w14:textId="77777777" w:rsidR="00981518" w:rsidRPr="009A37A1" w:rsidRDefault="00981518" w:rsidP="00554559">
      <w:pPr>
        <w:pStyle w:val="Point1"/>
        <w:rPr>
          <w:noProof/>
        </w:rPr>
      </w:pPr>
      <w:r>
        <w:rPr>
          <w:noProof/>
        </w:rPr>
        <w:t>(c)</w:t>
      </w:r>
      <w:r>
        <w:rPr>
          <w:noProof/>
        </w:rPr>
        <w:tab/>
      </w:r>
      <w:r w:rsidRPr="009A37A1">
        <w:rPr>
          <w:noProof/>
        </w:rPr>
        <w:t xml:space="preserve">o perioadă de așteptare obligatorie înainte de care nu se exercită warrantele emise în temeiul EU-ESO, care este de cel puțin </w:t>
      </w:r>
      <w:r w:rsidRPr="006A1690">
        <w:rPr>
          <w:noProof/>
        </w:rPr>
        <w:t>24</w:t>
      </w:r>
      <w:r w:rsidRPr="009A37A1">
        <w:rPr>
          <w:noProof/>
        </w:rPr>
        <w:t xml:space="preserve"> de luni de la emiterea unui warrant.</w:t>
      </w:r>
    </w:p>
    <w:p w14:paraId="41BF2D3E" w14:textId="77777777" w:rsidR="00981518" w:rsidRPr="009A37A1" w:rsidRDefault="00981518" w:rsidP="00554559">
      <w:pPr>
        <w:pStyle w:val="ManualNumPar1"/>
        <w:ind w:hanging="424"/>
        <w:rPr>
          <w:noProof/>
        </w:rPr>
      </w:pPr>
      <w:r>
        <w:rPr>
          <w:noProof/>
        </w:rPr>
        <w:t>4.</w:t>
      </w:r>
      <w:r>
        <w:rPr>
          <w:noProof/>
        </w:rPr>
        <w:tab/>
      </w:r>
      <w:r w:rsidRPr="009A37A1">
        <w:rPr>
          <w:noProof/>
        </w:rPr>
        <w:t>Warrantele emise în temeiul EU-ESO sunt netransferabile și emise fără contraprestație.</w:t>
      </w:r>
    </w:p>
    <w:p w14:paraId="5E377678" w14:textId="77777777" w:rsidR="00981518" w:rsidRPr="009A37A1" w:rsidRDefault="00981518" w:rsidP="00554559">
      <w:pPr>
        <w:pStyle w:val="ManualNumPar1"/>
        <w:ind w:hanging="424"/>
        <w:rPr>
          <w:noProof/>
        </w:rPr>
      </w:pPr>
      <w:r>
        <w:rPr>
          <w:noProof/>
        </w:rPr>
        <w:t>5.</w:t>
      </w:r>
      <w:r>
        <w:rPr>
          <w:noProof/>
        </w:rPr>
        <w:tab/>
      </w:r>
      <w:r w:rsidRPr="009A37A1">
        <w:rPr>
          <w:noProof/>
        </w:rPr>
        <w:t xml:space="preserve">Contravaloarea acțiunilor noi emise la exercitarea warrantelor în temeiul EU-ESO se plătește în numerar și se achită integral la emisiunea acțiunilor. </w:t>
      </w:r>
    </w:p>
    <w:p w14:paraId="10C8CD5C" w14:textId="77777777" w:rsidR="00847D6A" w:rsidRPr="009A37A1" w:rsidRDefault="00981518" w:rsidP="00554559">
      <w:pPr>
        <w:pStyle w:val="ManualNumPar1"/>
        <w:ind w:hanging="424"/>
        <w:rPr>
          <w:noProof/>
        </w:rPr>
      </w:pPr>
      <w:r>
        <w:rPr>
          <w:noProof/>
        </w:rPr>
        <w:t>6.</w:t>
      </w:r>
      <w:r>
        <w:rPr>
          <w:noProof/>
        </w:rPr>
        <w:tab/>
      </w:r>
      <w:r w:rsidRPr="009A37A1">
        <w:rPr>
          <w:noProof/>
        </w:rPr>
        <w:t xml:space="preserve">Consiliul de administrație este autorizat să emită warrante în temeiul EU-ESO și să emită acțiuni noi pentru a satisface creanțele care decurg din warrante. Consiliul de administrație poate, de asemenea, să satisfacă creanțele care decurg din warrantele emise în temeiul EU-ESO prin transferul propriilor acțiuni deținute în trezorerie. </w:t>
      </w:r>
    </w:p>
    <w:p w14:paraId="027B0E41" w14:textId="77777777" w:rsidR="00847D6A" w:rsidRPr="009A37A1" w:rsidRDefault="5C9EDE4F" w:rsidP="00554559">
      <w:pPr>
        <w:pStyle w:val="ManualNumPar1"/>
        <w:ind w:hanging="424"/>
        <w:rPr>
          <w:noProof/>
        </w:rPr>
      </w:pPr>
      <w:r>
        <w:rPr>
          <w:noProof/>
        </w:rPr>
        <w:t>7.</w:t>
      </w:r>
      <w:r>
        <w:rPr>
          <w:noProof/>
        </w:rPr>
        <w:tab/>
      </w:r>
      <w:r w:rsidRPr="009A37A1">
        <w:rPr>
          <w:noProof/>
        </w:rPr>
        <w:t>Acționarii existenți nu au drepturi de preempțiune asupra warrantelor emise în temeiul EU-ESO și nici asupra acțiunilor noi emise pentru a satisface creanțele care decurg din warrante.</w:t>
      </w:r>
    </w:p>
    <w:p w14:paraId="45DE8032" w14:textId="77777777" w:rsidR="00E775C7" w:rsidRPr="009A37A1" w:rsidRDefault="00E775C7" w:rsidP="001C5AA7">
      <w:pPr>
        <w:pStyle w:val="Text1"/>
        <w:rPr>
          <w:noProof/>
        </w:rPr>
      </w:pPr>
    </w:p>
    <w:p w14:paraId="03E8DAEE" w14:textId="77777777" w:rsidR="00981518" w:rsidRPr="00560080" w:rsidRDefault="00981518" w:rsidP="00981518">
      <w:pPr>
        <w:jc w:val="center"/>
        <w:rPr>
          <w:b/>
          <w:noProof/>
        </w:rPr>
      </w:pPr>
      <w:r w:rsidRPr="00560080">
        <w:rPr>
          <w:b/>
          <w:noProof/>
        </w:rPr>
        <w:t xml:space="preserve">Articolul 79 </w:t>
      </w:r>
    </w:p>
    <w:p w14:paraId="1723A1FF" w14:textId="77777777" w:rsidR="00981518" w:rsidRPr="00560080" w:rsidRDefault="00981518" w:rsidP="00981518">
      <w:pPr>
        <w:jc w:val="center"/>
        <w:rPr>
          <w:b/>
          <w:i/>
          <w:noProof/>
        </w:rPr>
      </w:pPr>
      <w:r w:rsidRPr="00560080">
        <w:rPr>
          <w:b/>
          <w:i/>
          <w:noProof/>
        </w:rPr>
        <w:t xml:space="preserve">Impozitarea warrantelor în temeiul EU-ESO </w:t>
      </w:r>
    </w:p>
    <w:p w14:paraId="4D0A7CB1" w14:textId="77777777" w:rsidR="00382A56" w:rsidRPr="009A37A1" w:rsidRDefault="00382A56" w:rsidP="00554559">
      <w:pPr>
        <w:pStyle w:val="ManualNumPar1"/>
        <w:ind w:hanging="424"/>
        <w:rPr>
          <w:noProof/>
          <w:szCs w:val="24"/>
        </w:rPr>
      </w:pPr>
      <w:r>
        <w:rPr>
          <w:noProof/>
        </w:rPr>
        <w:t>1.</w:t>
      </w:r>
      <w:r>
        <w:rPr>
          <w:noProof/>
        </w:rPr>
        <w:tab/>
      </w:r>
      <w:r w:rsidRPr="009A37A1">
        <w:rPr>
          <w:noProof/>
        </w:rPr>
        <w:t>Dispozițiile prezentului articol se aplică warrantelor emise de o societate EU Inc. în temeiul EU-ESO, astfel cum sunt definite la articolul </w:t>
      </w:r>
      <w:r w:rsidRPr="006A1690">
        <w:rPr>
          <w:noProof/>
        </w:rPr>
        <w:t>78</w:t>
      </w:r>
      <w:r w:rsidRPr="009A37A1">
        <w:rPr>
          <w:noProof/>
        </w:rPr>
        <w:t>.</w:t>
      </w:r>
    </w:p>
    <w:p w14:paraId="265E6FF7" w14:textId="77777777" w:rsidR="00382A56" w:rsidRPr="009A37A1" w:rsidRDefault="00AF0273" w:rsidP="00554559">
      <w:pPr>
        <w:pStyle w:val="ManualNumPar1"/>
        <w:ind w:hanging="424"/>
        <w:rPr>
          <w:noProof/>
        </w:rPr>
      </w:pPr>
      <w:r>
        <w:rPr>
          <w:noProof/>
        </w:rPr>
        <w:t>2.</w:t>
      </w:r>
      <w:r>
        <w:rPr>
          <w:noProof/>
        </w:rPr>
        <w:tab/>
      </w:r>
      <w:r w:rsidRPr="009A37A1">
        <w:rPr>
          <w:noProof/>
        </w:rPr>
        <w:t xml:space="preserve">Se consideră că venitul obținut din warrant nu a fost acumulat la momentul acordării warrantului, la atribuire și nici atunci când deținătorul warrantului își exercită dreptul de achiziționare de acțiuni. Se consideră că acesta ia naștere și, prin urmare, este supus impozitării numai în momentul în care sunt înstrăinate acțiunile obținute prin exercitarea warrantului. </w:t>
      </w:r>
    </w:p>
    <w:p w14:paraId="0FFA0C28" w14:textId="77777777" w:rsidR="00382A56" w:rsidRPr="009A37A1" w:rsidRDefault="00382A56" w:rsidP="00554559">
      <w:pPr>
        <w:pStyle w:val="ManualNumPar1"/>
        <w:ind w:hanging="424"/>
        <w:rPr>
          <w:noProof/>
        </w:rPr>
      </w:pPr>
      <w:r>
        <w:rPr>
          <w:noProof/>
        </w:rPr>
        <w:t>3.</w:t>
      </w:r>
      <w:r>
        <w:rPr>
          <w:noProof/>
        </w:rPr>
        <w:tab/>
      </w:r>
      <w:r w:rsidRPr="009A37A1">
        <w:rPr>
          <w:noProof/>
        </w:rPr>
        <w:t>Venitul descris la alineatul (</w:t>
      </w:r>
      <w:r w:rsidRPr="006A1690">
        <w:rPr>
          <w:noProof/>
        </w:rPr>
        <w:t>2</w:t>
      </w:r>
      <w:r w:rsidRPr="009A37A1">
        <w:rPr>
          <w:noProof/>
        </w:rPr>
        <w:t xml:space="preserve">) este egal cu diferența dintre valoarea justă de piață a acțiunilor la data cedării și prețul lor de achiziție. Acesta este supus impozitării în conformitate cu legislația națională. </w:t>
      </w:r>
    </w:p>
    <w:p w14:paraId="06B12191" w14:textId="77777777" w:rsidR="00981518" w:rsidRPr="009A37A1" w:rsidRDefault="00382A56" w:rsidP="00554559">
      <w:pPr>
        <w:pStyle w:val="ManualNumPar1"/>
        <w:ind w:hanging="424"/>
        <w:rPr>
          <w:noProof/>
        </w:rPr>
      </w:pPr>
      <w:r>
        <w:rPr>
          <w:noProof/>
        </w:rPr>
        <w:t>4.</w:t>
      </w:r>
      <w:r>
        <w:rPr>
          <w:noProof/>
        </w:rPr>
        <w:tab/>
      </w:r>
      <w:r w:rsidRPr="009A37A1">
        <w:rPr>
          <w:noProof/>
        </w:rPr>
        <w:t>Statele membre se asigură că warrantele emise în temeiul EU-ESO și acțiunile-suport rezultate fac obiectul unui tratament fiscal care nu este mai puțin favorabil decât cel aplicabil altor opțiuni pe acțiuni ale angajaților sau altor instrumente similare prevăzute de legislația lor națională, cu condiția îndeplinirii tuturor cerințelor legale.</w:t>
      </w:r>
    </w:p>
    <w:p w14:paraId="546172A5" w14:textId="77777777" w:rsidR="00E775C7" w:rsidRPr="009A37A1" w:rsidRDefault="00E775C7" w:rsidP="001C5AA7">
      <w:pPr>
        <w:pStyle w:val="Text1"/>
        <w:rPr>
          <w:noProof/>
        </w:rPr>
      </w:pPr>
    </w:p>
    <w:p w14:paraId="3977FBE8" w14:textId="77777777" w:rsidR="00981518" w:rsidRPr="00560080" w:rsidRDefault="00981518" w:rsidP="00981518">
      <w:pPr>
        <w:jc w:val="center"/>
        <w:rPr>
          <w:b/>
          <w:noProof/>
        </w:rPr>
      </w:pPr>
      <w:r w:rsidRPr="00560080">
        <w:rPr>
          <w:b/>
          <w:noProof/>
        </w:rPr>
        <w:t>CAPITOLUL IX – ÎNCHIDEREA SOCIETĂȚILOR EU INC. SOLVABILE</w:t>
      </w:r>
    </w:p>
    <w:p w14:paraId="4B07D690" w14:textId="77777777" w:rsidR="00981518" w:rsidRPr="00560080" w:rsidRDefault="00981518" w:rsidP="000F62D9">
      <w:pPr>
        <w:jc w:val="center"/>
        <w:rPr>
          <w:b/>
          <w:noProof/>
        </w:rPr>
      </w:pPr>
      <w:r w:rsidRPr="00560080">
        <w:rPr>
          <w:b/>
          <w:noProof/>
        </w:rPr>
        <w:t>Articolul 80</w:t>
      </w:r>
    </w:p>
    <w:p w14:paraId="06BF1FA4" w14:textId="77777777" w:rsidR="00981518" w:rsidRPr="00560080" w:rsidRDefault="00981518" w:rsidP="00EA7F7E">
      <w:pPr>
        <w:jc w:val="center"/>
        <w:rPr>
          <w:rFonts w:eastAsia="Times New Roman"/>
          <w:b/>
          <w:i/>
          <w:noProof/>
        </w:rPr>
      </w:pPr>
      <w:r w:rsidRPr="00560080">
        <w:rPr>
          <w:b/>
          <w:i/>
          <w:noProof/>
        </w:rPr>
        <w:t xml:space="preserve">Dizolvare </w:t>
      </w:r>
    </w:p>
    <w:p w14:paraId="6D2D9B6F" w14:textId="77777777" w:rsidR="00981518" w:rsidRPr="009A37A1" w:rsidRDefault="00981518" w:rsidP="00554559">
      <w:pPr>
        <w:pStyle w:val="ManualNumPar1"/>
        <w:ind w:hanging="424"/>
        <w:rPr>
          <w:noProof/>
        </w:rPr>
      </w:pPr>
      <w:r>
        <w:rPr>
          <w:noProof/>
        </w:rPr>
        <w:t>1.</w:t>
      </w:r>
      <w:r>
        <w:rPr>
          <w:noProof/>
        </w:rPr>
        <w:tab/>
      </w:r>
      <w:r w:rsidRPr="009A37A1">
        <w:rPr>
          <w:noProof/>
        </w:rPr>
        <w:t>În cazul în care o societate EU Inc. este dizolvată în vederea lichidării în condiții de solvabilitate, aceasta depune integral online informațiile cu privire la dizolvare la registrul comerțului din statul membru de înregistrare a societății EU Inc., în conformitate cu articolul </w:t>
      </w:r>
      <w:r w:rsidRPr="006A1690">
        <w:rPr>
          <w:noProof/>
        </w:rPr>
        <w:t>27</w:t>
      </w:r>
      <w:r w:rsidRPr="009A37A1">
        <w:rPr>
          <w:noProof/>
        </w:rPr>
        <w:t xml:space="preserve">. </w:t>
      </w:r>
    </w:p>
    <w:p w14:paraId="09B0EEC2" w14:textId="77777777" w:rsidR="00981518" w:rsidRPr="009A37A1" w:rsidRDefault="00981518" w:rsidP="00554559">
      <w:pPr>
        <w:pStyle w:val="ManualNumPar1"/>
        <w:ind w:hanging="424"/>
        <w:rPr>
          <w:noProof/>
        </w:rPr>
      </w:pPr>
      <w:r>
        <w:rPr>
          <w:noProof/>
        </w:rPr>
        <w:t>2.</w:t>
      </w:r>
      <w:r>
        <w:rPr>
          <w:noProof/>
        </w:rPr>
        <w:tab/>
      </w:r>
      <w:r w:rsidRPr="009A37A1">
        <w:rPr>
          <w:noProof/>
        </w:rPr>
        <w:t>La primirea acestor informații, registrul comerțului menționat la alineatul (</w:t>
      </w:r>
      <w:r w:rsidRPr="006A1690">
        <w:rPr>
          <w:noProof/>
        </w:rPr>
        <w:t>1</w:t>
      </w:r>
      <w:r w:rsidRPr="009A37A1">
        <w:rPr>
          <w:noProof/>
        </w:rPr>
        <w:t>) actualizează imediat statutul societății EU Inc. pentru a reflecta faptul că aceasta este în curs de lichidare și pune la dispoziție aceste informații în conformitate cu articolul </w:t>
      </w:r>
      <w:r w:rsidRPr="006A1690">
        <w:rPr>
          <w:noProof/>
        </w:rPr>
        <w:t>25</w:t>
      </w:r>
      <w:r w:rsidRPr="009A37A1">
        <w:rPr>
          <w:noProof/>
        </w:rPr>
        <w:t>.</w:t>
      </w:r>
    </w:p>
    <w:p w14:paraId="63C43EA6" w14:textId="77777777" w:rsidR="00927A38" w:rsidRPr="009A37A1" w:rsidRDefault="00927A38" w:rsidP="001C5AA7">
      <w:pPr>
        <w:pStyle w:val="Text1"/>
        <w:rPr>
          <w:noProof/>
        </w:rPr>
      </w:pPr>
    </w:p>
    <w:p w14:paraId="7AA44CA7" w14:textId="77777777" w:rsidR="00981518" w:rsidRPr="00560080" w:rsidRDefault="00981518" w:rsidP="001C5AA7">
      <w:pPr>
        <w:pStyle w:val="NormalCentered"/>
        <w:rPr>
          <w:b/>
          <w:bCs/>
          <w:iCs/>
          <w:noProof/>
        </w:rPr>
      </w:pPr>
      <w:r w:rsidRPr="00560080">
        <w:rPr>
          <w:b/>
          <w:noProof/>
        </w:rPr>
        <w:t>Articolul 81</w:t>
      </w:r>
      <w:r w:rsidRPr="009A37A1">
        <w:rPr>
          <w:noProof/>
        </w:rPr>
        <w:t xml:space="preserve"> </w:t>
      </w:r>
      <w:r w:rsidRPr="009A37A1">
        <w:rPr>
          <w:noProof/>
        </w:rPr>
        <w:cr/>
      </w:r>
      <w:r w:rsidRPr="009A37A1">
        <w:rPr>
          <w:noProof/>
        </w:rPr>
        <w:br/>
      </w:r>
      <w:r w:rsidRPr="00560080">
        <w:rPr>
          <w:b/>
          <w:i/>
          <w:noProof/>
        </w:rPr>
        <w:t>Nulitate</w:t>
      </w:r>
    </w:p>
    <w:p w14:paraId="0C1DA785" w14:textId="77777777" w:rsidR="00981518" w:rsidRPr="009A37A1" w:rsidRDefault="00981518" w:rsidP="00554559">
      <w:pPr>
        <w:pStyle w:val="ManualNumPar1"/>
        <w:ind w:hanging="424"/>
        <w:rPr>
          <w:noProof/>
        </w:rPr>
      </w:pPr>
      <w:r>
        <w:rPr>
          <w:noProof/>
        </w:rPr>
        <w:t>1.</w:t>
      </w:r>
      <w:r>
        <w:rPr>
          <w:noProof/>
        </w:rPr>
        <w:tab/>
      </w:r>
      <w:r w:rsidRPr="009A37A1">
        <w:rPr>
          <w:noProof/>
        </w:rPr>
        <w:t>Nulitatea unei societăți EU Inc. care a condus la lichidarea acesteia se dispune numai printr-o hotărâre a unei instanțe judecătorești din următoarele motive:</w:t>
      </w:r>
    </w:p>
    <w:p w14:paraId="68B04EBD" w14:textId="77777777" w:rsidR="00981518" w:rsidRPr="009A37A1" w:rsidRDefault="00981518" w:rsidP="00554559">
      <w:pPr>
        <w:pStyle w:val="Point1"/>
        <w:rPr>
          <w:noProof/>
        </w:rPr>
      </w:pPr>
      <w:r>
        <w:rPr>
          <w:noProof/>
        </w:rPr>
        <w:t>(a)</w:t>
      </w:r>
      <w:r>
        <w:rPr>
          <w:noProof/>
        </w:rPr>
        <w:tab/>
      </w:r>
      <w:r w:rsidRPr="009A37A1">
        <w:rPr>
          <w:noProof/>
        </w:rPr>
        <w:t xml:space="preserve">societatea EU Inc. nu are un statut valabil în conformitate cu articolele </w:t>
      </w:r>
      <w:r w:rsidRPr="006A1690">
        <w:rPr>
          <w:noProof/>
        </w:rPr>
        <w:t>7</w:t>
      </w:r>
      <w:r w:rsidRPr="009A37A1">
        <w:rPr>
          <w:noProof/>
        </w:rPr>
        <w:t xml:space="preserve"> și </w:t>
      </w:r>
      <w:r w:rsidRPr="006A1690">
        <w:rPr>
          <w:noProof/>
        </w:rPr>
        <w:t>8</w:t>
      </w:r>
      <w:r w:rsidRPr="009A37A1">
        <w:rPr>
          <w:noProof/>
        </w:rPr>
        <w:t>, inclusiv faptul că statutul nu precizează denumirea sau obiectul de activitate al societății sau subscrierea primelor acțiuni;</w:t>
      </w:r>
    </w:p>
    <w:p w14:paraId="4EC9960E" w14:textId="77777777" w:rsidR="00981518" w:rsidRPr="009A37A1" w:rsidRDefault="00981518" w:rsidP="00554559">
      <w:pPr>
        <w:pStyle w:val="Point1"/>
        <w:rPr>
          <w:noProof/>
        </w:rPr>
      </w:pPr>
      <w:r>
        <w:rPr>
          <w:noProof/>
        </w:rPr>
        <w:t>(b)</w:t>
      </w:r>
      <w:r>
        <w:rPr>
          <w:noProof/>
        </w:rPr>
        <w:tab/>
      </w:r>
      <w:r w:rsidRPr="009A37A1">
        <w:rPr>
          <w:noProof/>
        </w:rPr>
        <w:t>activitățile societății EU Inc. sunt ilicite sau contrare ordinii publice;</w:t>
      </w:r>
    </w:p>
    <w:p w14:paraId="268E786B" w14:textId="77777777" w:rsidR="00981518" w:rsidRPr="009A37A1" w:rsidRDefault="00981518" w:rsidP="00554559">
      <w:pPr>
        <w:pStyle w:val="Point1"/>
        <w:rPr>
          <w:noProof/>
        </w:rPr>
      </w:pPr>
      <w:r>
        <w:rPr>
          <w:noProof/>
        </w:rPr>
        <w:t>(c)</w:t>
      </w:r>
      <w:r>
        <w:rPr>
          <w:noProof/>
        </w:rPr>
        <w:tab/>
      </w:r>
      <w:r w:rsidRPr="009A37A1">
        <w:rPr>
          <w:noProof/>
        </w:rPr>
        <w:t>lipsa capacității juridice a tuturor asociaților fondatori la momentul constituirii societății.</w:t>
      </w:r>
    </w:p>
    <w:p w14:paraId="42AE78D6" w14:textId="77777777" w:rsidR="00981518" w:rsidRPr="009A37A1" w:rsidRDefault="00981518" w:rsidP="001C5AA7">
      <w:pPr>
        <w:ind w:left="851"/>
        <w:rPr>
          <w:noProof/>
        </w:rPr>
      </w:pPr>
      <w:r w:rsidRPr="009A37A1">
        <w:rPr>
          <w:noProof/>
        </w:rPr>
        <w:lastRenderedPageBreak/>
        <w:t>Societatea EU Inc. nu face obiectul vreunei cauze de inexistență, nulitate absolută, nulitate relativă sau anulabilitate, altele decât cauzele de nulitate menționate în prezentul alineat.</w:t>
      </w:r>
    </w:p>
    <w:p w14:paraId="3A5E8D06" w14:textId="77777777" w:rsidR="00981518" w:rsidRPr="009A37A1" w:rsidRDefault="6811A1D4" w:rsidP="00554559">
      <w:pPr>
        <w:pStyle w:val="ManualNumPar1"/>
        <w:ind w:hanging="424"/>
        <w:rPr>
          <w:noProof/>
        </w:rPr>
      </w:pPr>
      <w:r>
        <w:rPr>
          <w:noProof/>
        </w:rPr>
        <w:t>2.</w:t>
      </w:r>
      <w:r>
        <w:rPr>
          <w:noProof/>
        </w:rPr>
        <w:tab/>
      </w:r>
      <w:r w:rsidRPr="009A37A1">
        <w:rPr>
          <w:noProof/>
        </w:rPr>
        <w:t>O hotărâre de declarare a nulității pronunțată de o instanță judecătorească este opozabilă terților de îndată ce este făcută publică de către registrul comerțului în conformitate cu articolul </w:t>
      </w:r>
      <w:r w:rsidRPr="006A1690">
        <w:rPr>
          <w:noProof/>
        </w:rPr>
        <w:t>25</w:t>
      </w:r>
      <w:r w:rsidRPr="009A37A1">
        <w:rPr>
          <w:noProof/>
        </w:rPr>
        <w:t>. Terții pot contesta hotărârea în termen de șase luni de la notificarea publică a hotărârii instanței.</w:t>
      </w:r>
    </w:p>
    <w:p w14:paraId="5854EC81" w14:textId="77777777" w:rsidR="00981518" w:rsidRPr="009A37A1" w:rsidRDefault="00981518" w:rsidP="00554559">
      <w:pPr>
        <w:pStyle w:val="ManualNumPar1"/>
        <w:ind w:hanging="424"/>
        <w:rPr>
          <w:noProof/>
        </w:rPr>
      </w:pPr>
      <w:r>
        <w:rPr>
          <w:noProof/>
        </w:rPr>
        <w:t>3.</w:t>
      </w:r>
      <w:r>
        <w:rPr>
          <w:noProof/>
        </w:rPr>
        <w:tab/>
      </w:r>
      <w:r w:rsidRPr="009A37A1">
        <w:rPr>
          <w:noProof/>
        </w:rPr>
        <w:t>Nulitatea în sine nu afectează valabilitatea angajamentelor asumate de societatea EU Inc. sau față de aceasta, care rămân executorii în pofida lichidării.</w:t>
      </w:r>
    </w:p>
    <w:p w14:paraId="4D01FC16" w14:textId="77777777" w:rsidR="00981518" w:rsidRPr="009A37A1" w:rsidRDefault="00981518" w:rsidP="00554559">
      <w:pPr>
        <w:pStyle w:val="ManualNumPar1"/>
        <w:ind w:hanging="424"/>
        <w:rPr>
          <w:noProof/>
        </w:rPr>
      </w:pPr>
      <w:r>
        <w:rPr>
          <w:noProof/>
        </w:rPr>
        <w:t>4.</w:t>
      </w:r>
      <w:r>
        <w:rPr>
          <w:noProof/>
        </w:rPr>
        <w:tab/>
      </w:r>
      <w:r w:rsidRPr="009A37A1">
        <w:rPr>
          <w:noProof/>
        </w:rPr>
        <w:t>Relațiile dintre acționarii societății EU Inc. declarate nule sunt reglementate de legislația statului membru de înregistrare.</w:t>
      </w:r>
    </w:p>
    <w:p w14:paraId="6030AF0F" w14:textId="77777777" w:rsidR="00981518" w:rsidRPr="009A37A1" w:rsidRDefault="00981518" w:rsidP="00554559">
      <w:pPr>
        <w:pStyle w:val="ManualNumPar1"/>
        <w:ind w:hanging="424"/>
        <w:rPr>
          <w:noProof/>
        </w:rPr>
      </w:pPr>
      <w:r>
        <w:rPr>
          <w:noProof/>
        </w:rPr>
        <w:t>5.</w:t>
      </w:r>
      <w:r>
        <w:rPr>
          <w:noProof/>
        </w:rPr>
        <w:tab/>
      </w:r>
      <w:r w:rsidRPr="009A37A1">
        <w:rPr>
          <w:noProof/>
        </w:rPr>
        <w:t>Acționarii societății EU Inc. declarate nule au în continuare obligația de a furniza aportul la capital, în măsura în care angajamentele asumate cu creditorii impun acest lucru.</w:t>
      </w:r>
    </w:p>
    <w:p w14:paraId="46B8AED6" w14:textId="77777777" w:rsidR="00AD7668" w:rsidRPr="009A37A1" w:rsidRDefault="00AD7668" w:rsidP="001C5AA7">
      <w:pPr>
        <w:pStyle w:val="Text1"/>
        <w:rPr>
          <w:noProof/>
        </w:rPr>
      </w:pPr>
    </w:p>
    <w:p w14:paraId="36182029" w14:textId="77777777" w:rsidR="00981518" w:rsidRPr="009A37A1" w:rsidRDefault="00981518" w:rsidP="000F62D9">
      <w:pPr>
        <w:jc w:val="center"/>
        <w:rPr>
          <w:noProof/>
        </w:rPr>
      </w:pPr>
      <w:r w:rsidRPr="00560080">
        <w:rPr>
          <w:b/>
          <w:noProof/>
          <w:color w:val="000000" w:themeColor="text1"/>
        </w:rPr>
        <w:t xml:space="preserve">Articolul 82 </w:t>
      </w:r>
      <w:r w:rsidRPr="009A37A1">
        <w:rPr>
          <w:noProof/>
        </w:rPr>
        <w:t xml:space="preserve"> </w:t>
      </w:r>
      <w:r w:rsidRPr="009A37A1">
        <w:rPr>
          <w:noProof/>
        </w:rPr>
        <w:cr/>
      </w:r>
      <w:r w:rsidRPr="009A37A1">
        <w:rPr>
          <w:noProof/>
        </w:rPr>
        <w:br/>
      </w:r>
      <w:r w:rsidRPr="00560080">
        <w:rPr>
          <w:b/>
          <w:i/>
          <w:noProof/>
        </w:rPr>
        <w:t xml:space="preserve">Transmiterea datelor în conformitate cu principiul „doar o singură dată” și comunicarea digitală pe durata lichidării </w:t>
      </w:r>
    </w:p>
    <w:p w14:paraId="56968542" w14:textId="77777777" w:rsidR="000C6C83" w:rsidRPr="009A37A1" w:rsidRDefault="000C6C83" w:rsidP="00554559">
      <w:pPr>
        <w:pStyle w:val="ManualNumPar1"/>
        <w:ind w:hanging="424"/>
        <w:rPr>
          <w:noProof/>
        </w:rPr>
      </w:pPr>
      <w:r>
        <w:rPr>
          <w:noProof/>
        </w:rPr>
        <w:t>1.</w:t>
      </w:r>
      <w:r>
        <w:rPr>
          <w:noProof/>
        </w:rPr>
        <w:tab/>
      </w:r>
      <w:r w:rsidRPr="009A37A1">
        <w:rPr>
          <w:noProof/>
        </w:rPr>
        <w:t>Depunerea informațiilor sau documentelor la registrul comerțului se efectuează integral online, în conformitate cu articolul </w:t>
      </w:r>
      <w:r w:rsidRPr="006A1690">
        <w:rPr>
          <w:noProof/>
        </w:rPr>
        <w:t>27</w:t>
      </w:r>
      <w:r w:rsidRPr="009A37A1">
        <w:rPr>
          <w:noProof/>
        </w:rPr>
        <w:t>.</w:t>
      </w:r>
    </w:p>
    <w:p w14:paraId="67830FF0" w14:textId="77777777" w:rsidR="000C6C83" w:rsidRPr="009A37A1" w:rsidRDefault="000C6C83" w:rsidP="00554559">
      <w:pPr>
        <w:pStyle w:val="ManualNumPar1"/>
        <w:ind w:hanging="424"/>
        <w:rPr>
          <w:noProof/>
        </w:rPr>
      </w:pPr>
      <w:r>
        <w:rPr>
          <w:noProof/>
        </w:rPr>
        <w:t>2.</w:t>
      </w:r>
      <w:r>
        <w:rPr>
          <w:noProof/>
        </w:rPr>
        <w:tab/>
      </w:r>
      <w:r w:rsidRPr="009A37A1">
        <w:rPr>
          <w:noProof/>
        </w:rPr>
        <w:t>Documentele și informațiile referitoare la lichidare trebuie să fie puse la dispoziție de registrul comerțului în conformitate cu articolul </w:t>
      </w:r>
      <w:r w:rsidRPr="006A1690">
        <w:rPr>
          <w:noProof/>
        </w:rPr>
        <w:t>25</w:t>
      </w:r>
      <w:r w:rsidRPr="009A37A1">
        <w:rPr>
          <w:noProof/>
        </w:rPr>
        <w:t xml:space="preserve">. </w:t>
      </w:r>
    </w:p>
    <w:p w14:paraId="2A0757A9" w14:textId="77777777" w:rsidR="00981518" w:rsidRPr="009A37A1" w:rsidRDefault="00981518" w:rsidP="00554559">
      <w:pPr>
        <w:pStyle w:val="ManualNumPar1"/>
        <w:ind w:hanging="424"/>
        <w:rPr>
          <w:noProof/>
        </w:rPr>
      </w:pPr>
      <w:r>
        <w:rPr>
          <w:noProof/>
        </w:rPr>
        <w:t>3.</w:t>
      </w:r>
      <w:r>
        <w:rPr>
          <w:noProof/>
        </w:rPr>
        <w:tab/>
      </w:r>
      <w:r w:rsidRPr="009A37A1">
        <w:rPr>
          <w:noProof/>
        </w:rPr>
        <w:t>După depunerea documentelor și a informațiilor referitoare la lichidarea în condiții de solvabilitate a unei societăți EU Inc., inclusiv a informațiilor și a documentelor necesare în conformitate cu articolul </w:t>
      </w:r>
      <w:r w:rsidRPr="006A1690">
        <w:rPr>
          <w:noProof/>
        </w:rPr>
        <w:t>25</w:t>
      </w:r>
      <w:r w:rsidRPr="009A37A1">
        <w:rPr>
          <w:noProof/>
        </w:rPr>
        <w:t xml:space="preserve">, la registrul comerțului în care este înregistrată societatea, registrul comerțului respectiv informează fără întârziere, în format digital, autoritățile naționale relevante din statul membru respectiv cu privire la modificarea statutului societății EU Inc. </w:t>
      </w:r>
    </w:p>
    <w:p w14:paraId="76BAB054" w14:textId="0D2194AC" w:rsidR="00981518" w:rsidRPr="009A37A1" w:rsidRDefault="00981518" w:rsidP="00554559">
      <w:pPr>
        <w:pStyle w:val="ManualNumPar1"/>
        <w:ind w:hanging="424"/>
        <w:rPr>
          <w:noProof/>
          <w:szCs w:val="24"/>
        </w:rPr>
      </w:pPr>
      <w:r>
        <w:rPr>
          <w:noProof/>
        </w:rPr>
        <w:t>4.</w:t>
      </w:r>
      <w:r>
        <w:rPr>
          <w:noProof/>
        </w:rPr>
        <w:tab/>
      </w:r>
      <w:r w:rsidRPr="009A37A1">
        <w:rPr>
          <w:noProof/>
        </w:rPr>
        <w:t>O societate EU Inc. nu este obligată să furnizeze informațiile menționate la alineatul</w:t>
      </w:r>
      <w:r w:rsidR="006B1EFC">
        <w:rPr>
          <w:noProof/>
        </w:rPr>
        <w:t> </w:t>
      </w:r>
      <w:r w:rsidRPr="009A37A1">
        <w:rPr>
          <w:noProof/>
        </w:rPr>
        <w:t>(</w:t>
      </w:r>
      <w:r w:rsidRPr="006A1690">
        <w:rPr>
          <w:noProof/>
        </w:rPr>
        <w:t>1</w:t>
      </w:r>
      <w:r w:rsidRPr="009A37A1">
        <w:rPr>
          <w:noProof/>
        </w:rPr>
        <w:t>) unei alte autorități din statul membru de înregistrare în contextul lichidării sale. Registrul comerțului face schimb de astfel de informații în format digital, fără întârziere, cu autoritățile naționale relevante respective.</w:t>
      </w:r>
    </w:p>
    <w:p w14:paraId="730B80B9" w14:textId="77777777" w:rsidR="00981518" w:rsidRPr="009A37A1" w:rsidRDefault="00981518" w:rsidP="00554559">
      <w:pPr>
        <w:pStyle w:val="ManualNumPar1"/>
        <w:ind w:hanging="424"/>
        <w:rPr>
          <w:noProof/>
        </w:rPr>
      </w:pPr>
      <w:r>
        <w:rPr>
          <w:noProof/>
        </w:rPr>
        <w:t>5.</w:t>
      </w:r>
      <w:r>
        <w:rPr>
          <w:noProof/>
        </w:rPr>
        <w:tab/>
      </w:r>
      <w:r w:rsidRPr="009A37A1">
        <w:rPr>
          <w:noProof/>
        </w:rPr>
        <w:t>La depunerea cererii menționate la articolul </w:t>
      </w:r>
      <w:r w:rsidRPr="006A1690">
        <w:rPr>
          <w:noProof/>
        </w:rPr>
        <w:t>80</w:t>
      </w:r>
      <w:r w:rsidRPr="009A37A1">
        <w:rPr>
          <w:noProof/>
        </w:rPr>
        <w:t>, creditorii săi au dreptul de a-și prezenta creanțele societății comerciale sau lichidatorului integral online. Introducerea unor astfel de cereri nu face obiectul cerințelor naționale privind forma fizică sau autentificarea notarială.</w:t>
      </w:r>
    </w:p>
    <w:p w14:paraId="1B561CF0" w14:textId="77777777" w:rsidR="007728C6" w:rsidRPr="009A37A1" w:rsidRDefault="007728C6" w:rsidP="001C5AA7">
      <w:pPr>
        <w:pStyle w:val="Text1"/>
        <w:rPr>
          <w:noProof/>
        </w:rPr>
      </w:pPr>
    </w:p>
    <w:p w14:paraId="51A0F409" w14:textId="13FC5CC3" w:rsidR="00981518" w:rsidRPr="009A37A1" w:rsidRDefault="00981518" w:rsidP="000F62D9">
      <w:pPr>
        <w:jc w:val="center"/>
        <w:rPr>
          <w:noProof/>
        </w:rPr>
      </w:pPr>
      <w:r w:rsidRPr="00560080">
        <w:rPr>
          <w:b/>
          <w:noProof/>
        </w:rPr>
        <w:t>Articolul 83</w:t>
      </w:r>
      <w:r w:rsidRPr="009A37A1">
        <w:rPr>
          <w:noProof/>
        </w:rPr>
        <w:t xml:space="preserve"> </w:t>
      </w:r>
      <w:r w:rsidRPr="009A37A1">
        <w:rPr>
          <w:noProof/>
        </w:rPr>
        <w:br/>
      </w:r>
      <w:r w:rsidRPr="00560080">
        <w:rPr>
          <w:b/>
          <w:i/>
          <w:noProof/>
        </w:rPr>
        <w:t xml:space="preserve">Lichidarea accelerată </w:t>
      </w:r>
    </w:p>
    <w:p w14:paraId="26BED6BC" w14:textId="77777777" w:rsidR="00981518" w:rsidRPr="009A37A1" w:rsidRDefault="00981518" w:rsidP="00554559">
      <w:pPr>
        <w:pStyle w:val="ManualNumPar1"/>
        <w:ind w:hanging="424"/>
        <w:rPr>
          <w:noProof/>
        </w:rPr>
      </w:pPr>
      <w:r>
        <w:rPr>
          <w:noProof/>
        </w:rPr>
        <w:t>1.</w:t>
      </w:r>
      <w:r>
        <w:rPr>
          <w:noProof/>
        </w:rPr>
        <w:tab/>
      </w:r>
      <w:r w:rsidRPr="009A37A1">
        <w:rPr>
          <w:noProof/>
        </w:rPr>
        <w:t>O societate EU Inc. solvabilă beneficiază de o procedură accelerată de lichidare dacă, la data hotărârii sau a evenimentului care a declanșat dizolvarea sa menționat la articolul </w:t>
      </w:r>
      <w:r w:rsidRPr="006A1690">
        <w:rPr>
          <w:noProof/>
        </w:rPr>
        <w:t>80</w:t>
      </w:r>
      <w:r w:rsidRPr="009A37A1">
        <w:rPr>
          <w:noProof/>
        </w:rPr>
        <w:t>, sunt îndeplinite următoarele condiții:</w:t>
      </w:r>
    </w:p>
    <w:p w14:paraId="0240BF7F" w14:textId="77777777" w:rsidR="00981518" w:rsidRPr="009A37A1" w:rsidRDefault="3B3FA96C" w:rsidP="00554559">
      <w:pPr>
        <w:pStyle w:val="Point1"/>
        <w:rPr>
          <w:noProof/>
        </w:rPr>
      </w:pPr>
      <w:r>
        <w:rPr>
          <w:noProof/>
        </w:rPr>
        <w:t>(a)</w:t>
      </w:r>
      <w:r>
        <w:rPr>
          <w:noProof/>
        </w:rPr>
        <w:tab/>
      </w:r>
      <w:r w:rsidRPr="009A37A1">
        <w:rPr>
          <w:noProof/>
        </w:rPr>
        <w:t>societatea EU Inc. și-a încetat activitatea economică;</w:t>
      </w:r>
    </w:p>
    <w:p w14:paraId="08FF0C69" w14:textId="77777777" w:rsidR="00981518" w:rsidRPr="009A37A1" w:rsidRDefault="31A3ABA0" w:rsidP="00554559">
      <w:pPr>
        <w:pStyle w:val="Point1"/>
        <w:rPr>
          <w:noProof/>
        </w:rPr>
      </w:pPr>
      <w:r>
        <w:rPr>
          <w:noProof/>
        </w:rPr>
        <w:lastRenderedPageBreak/>
        <w:t>(b)</w:t>
      </w:r>
      <w:r>
        <w:rPr>
          <w:noProof/>
        </w:rPr>
        <w:tab/>
      </w:r>
      <w:r w:rsidRPr="009A37A1">
        <w:rPr>
          <w:noProof/>
        </w:rPr>
        <w:t>societatea EU Inc. nu deține active sau toate aceste active au condus la distribuiri către acționari în conformitate cu articolul </w:t>
      </w:r>
      <w:r w:rsidRPr="006A1690">
        <w:rPr>
          <w:noProof/>
        </w:rPr>
        <w:t>72</w:t>
      </w:r>
      <w:r w:rsidRPr="009A37A1">
        <w:rPr>
          <w:noProof/>
        </w:rPr>
        <w:t xml:space="preserve"> înainte sau simultan cu depunerea notificării de dizolvare;</w:t>
      </w:r>
    </w:p>
    <w:p w14:paraId="3B8BBE23" w14:textId="77777777" w:rsidR="00981518" w:rsidRPr="009A37A1" w:rsidRDefault="319E3938" w:rsidP="00554559">
      <w:pPr>
        <w:pStyle w:val="Point1"/>
        <w:rPr>
          <w:noProof/>
        </w:rPr>
      </w:pPr>
      <w:r>
        <w:rPr>
          <w:noProof/>
        </w:rPr>
        <w:t>(c)</w:t>
      </w:r>
      <w:r>
        <w:rPr>
          <w:noProof/>
        </w:rPr>
        <w:tab/>
      </w:r>
      <w:r w:rsidRPr="009A37A1">
        <w:rPr>
          <w:noProof/>
        </w:rPr>
        <w:t xml:space="preserve">societatea EU Inc. nu are datorii; </w:t>
      </w:r>
    </w:p>
    <w:p w14:paraId="7B0A12B4" w14:textId="77777777" w:rsidR="00981518" w:rsidRPr="009A37A1" w:rsidRDefault="17B4BF08" w:rsidP="00554559">
      <w:pPr>
        <w:pStyle w:val="Point1"/>
        <w:rPr>
          <w:noProof/>
        </w:rPr>
      </w:pPr>
      <w:r>
        <w:rPr>
          <w:noProof/>
        </w:rPr>
        <w:t>(d)</w:t>
      </w:r>
      <w:r>
        <w:rPr>
          <w:noProof/>
        </w:rPr>
        <w:tab/>
      </w:r>
      <w:r w:rsidRPr="009A37A1">
        <w:rPr>
          <w:noProof/>
        </w:rPr>
        <w:t>societatea EU Inc. nu face obiectul niciunei proceduri administrative sau judiciare pendinte.</w:t>
      </w:r>
    </w:p>
    <w:p w14:paraId="4C7C77AE" w14:textId="15BD8FB5" w:rsidR="00981518" w:rsidRPr="009A37A1" w:rsidRDefault="008A720D" w:rsidP="00554559">
      <w:pPr>
        <w:pStyle w:val="ManualNumPar1"/>
        <w:ind w:hanging="424"/>
        <w:rPr>
          <w:noProof/>
        </w:rPr>
      </w:pPr>
      <w:r>
        <w:rPr>
          <w:noProof/>
        </w:rPr>
        <w:t>2.</w:t>
      </w:r>
      <w:r>
        <w:rPr>
          <w:noProof/>
        </w:rPr>
        <w:tab/>
      </w:r>
      <w:r w:rsidRPr="009A37A1">
        <w:rPr>
          <w:noProof/>
        </w:rPr>
        <w:t>În cazul în care societatea EU Inc. are datorii, condiția prevăzută la alineatul (</w:t>
      </w:r>
      <w:r w:rsidRPr="006A1690">
        <w:rPr>
          <w:noProof/>
        </w:rPr>
        <w:t>1</w:t>
      </w:r>
      <w:r w:rsidRPr="009A37A1">
        <w:rPr>
          <w:noProof/>
        </w:rPr>
        <w:t>) litera</w:t>
      </w:r>
      <w:r w:rsidR="007D6C4A">
        <w:rPr>
          <w:noProof/>
        </w:rPr>
        <w:t> </w:t>
      </w:r>
      <w:r w:rsidRPr="009A37A1">
        <w:rPr>
          <w:noProof/>
        </w:rPr>
        <w:t xml:space="preserve">(c) este considerată îndeplinită atunci când societatea EU Inc. furnizează dovezi ale consimțământului tuturor creditorilor cunoscuți pentru lansarea procedurii accelerate. </w:t>
      </w:r>
    </w:p>
    <w:p w14:paraId="5E082474" w14:textId="77777777" w:rsidR="00981518" w:rsidRPr="009A37A1" w:rsidRDefault="00981518" w:rsidP="00554559">
      <w:pPr>
        <w:pStyle w:val="ManualNumPar1"/>
        <w:ind w:hanging="424"/>
        <w:rPr>
          <w:noProof/>
        </w:rPr>
      </w:pPr>
      <w:r>
        <w:rPr>
          <w:noProof/>
        </w:rPr>
        <w:t>3.</w:t>
      </w:r>
      <w:r>
        <w:rPr>
          <w:noProof/>
        </w:rPr>
        <w:tab/>
      </w:r>
      <w:r w:rsidRPr="009A37A1">
        <w:rPr>
          <w:noProof/>
        </w:rPr>
        <w:t>Administratorii răspund personal și, după caz, în solidar față de creditori pentru orice prejudiciu care rezultă dintr-o declarație de consimțământ falsă sau frauduloasă în temeiul prezentului articol.</w:t>
      </w:r>
    </w:p>
    <w:p w14:paraId="796B5299" w14:textId="77777777" w:rsidR="00981518" w:rsidRPr="009A37A1" w:rsidRDefault="00981518" w:rsidP="00554559">
      <w:pPr>
        <w:pStyle w:val="ManualNumPar1"/>
        <w:ind w:hanging="424"/>
        <w:rPr>
          <w:noProof/>
        </w:rPr>
      </w:pPr>
      <w:r>
        <w:rPr>
          <w:noProof/>
        </w:rPr>
        <w:t>4.</w:t>
      </w:r>
      <w:r>
        <w:rPr>
          <w:noProof/>
        </w:rPr>
        <w:tab/>
      </w:r>
      <w:r w:rsidRPr="009A37A1">
        <w:rPr>
          <w:noProof/>
        </w:rPr>
        <w:t>În cazul unei dizolvări dispuse de instanță, instanța poate autoriza procedura accelerată de lichidare dacă este convinsă că sunt îndeplinite condițiile prevăzute la alineatul (</w:t>
      </w:r>
      <w:r w:rsidRPr="006A1690">
        <w:rPr>
          <w:noProof/>
        </w:rPr>
        <w:t>1</w:t>
      </w:r>
      <w:r w:rsidRPr="009A37A1">
        <w:rPr>
          <w:noProof/>
        </w:rPr>
        <w:t>), cu excepția cazului în care motivele dizolvării implică activități ilegale sau preocupări legate de ordinea publică.</w:t>
      </w:r>
    </w:p>
    <w:p w14:paraId="254CBD55" w14:textId="77777777" w:rsidR="00981518" w:rsidRPr="009A37A1" w:rsidRDefault="00981518" w:rsidP="00554559">
      <w:pPr>
        <w:pStyle w:val="ManualNumPar1"/>
        <w:ind w:hanging="424"/>
        <w:rPr>
          <w:noProof/>
        </w:rPr>
      </w:pPr>
      <w:r>
        <w:rPr>
          <w:noProof/>
        </w:rPr>
        <w:t>5.</w:t>
      </w:r>
      <w:r>
        <w:rPr>
          <w:noProof/>
        </w:rPr>
        <w:tab/>
      </w:r>
      <w:r w:rsidRPr="009A37A1">
        <w:rPr>
          <w:noProof/>
        </w:rPr>
        <w:t>Registrele și evidențele societății EU Inc. se păstrează pentru o perioadă de șase ani de către persoana desemnată în acest sens de adunarea generală sau de instanță.</w:t>
      </w:r>
    </w:p>
    <w:p w14:paraId="0C082233" w14:textId="77777777" w:rsidR="007728C6" w:rsidRPr="009A37A1" w:rsidRDefault="007728C6" w:rsidP="001C5AA7">
      <w:pPr>
        <w:pStyle w:val="Text1"/>
        <w:rPr>
          <w:noProof/>
        </w:rPr>
      </w:pPr>
    </w:p>
    <w:p w14:paraId="2F14BA79" w14:textId="77777777" w:rsidR="00981518" w:rsidRPr="00560080" w:rsidRDefault="00981518" w:rsidP="0074763A">
      <w:pPr>
        <w:jc w:val="center"/>
        <w:rPr>
          <w:rFonts w:eastAsia="Times New Roman"/>
          <w:b/>
          <w:iCs/>
          <w:noProof/>
        </w:rPr>
      </w:pPr>
      <w:r w:rsidRPr="00560080">
        <w:rPr>
          <w:b/>
          <w:noProof/>
        </w:rPr>
        <w:t xml:space="preserve">Articolul 84 </w:t>
      </w:r>
    </w:p>
    <w:p w14:paraId="4942736C" w14:textId="77777777" w:rsidR="00981518" w:rsidRPr="00560080" w:rsidRDefault="00981518" w:rsidP="0074763A">
      <w:pPr>
        <w:jc w:val="center"/>
        <w:rPr>
          <w:rFonts w:eastAsia="Times New Roman"/>
          <w:b/>
          <w:i/>
          <w:noProof/>
        </w:rPr>
      </w:pPr>
      <w:r w:rsidRPr="00560080">
        <w:rPr>
          <w:b/>
          <w:i/>
          <w:noProof/>
        </w:rPr>
        <w:t>Procedura accelerată de lichidare</w:t>
      </w:r>
    </w:p>
    <w:p w14:paraId="1552CA4F" w14:textId="77777777" w:rsidR="00981518" w:rsidRPr="009A37A1" w:rsidRDefault="00981518" w:rsidP="00554559">
      <w:pPr>
        <w:pStyle w:val="ManualNumPar1"/>
        <w:ind w:hanging="424"/>
        <w:rPr>
          <w:noProof/>
        </w:rPr>
      </w:pPr>
      <w:r>
        <w:rPr>
          <w:noProof/>
        </w:rPr>
        <w:t>1.</w:t>
      </w:r>
      <w:r>
        <w:rPr>
          <w:noProof/>
        </w:rPr>
        <w:tab/>
      </w:r>
      <w:r w:rsidRPr="009A37A1">
        <w:rPr>
          <w:noProof/>
        </w:rPr>
        <w:t>O societate EU Inc. poate iniția procedura accelerată de lichidare prin depunerea notificării de dizolvare menționate la articolul </w:t>
      </w:r>
      <w:r w:rsidRPr="006A1690">
        <w:rPr>
          <w:noProof/>
        </w:rPr>
        <w:t>80</w:t>
      </w:r>
      <w:r w:rsidRPr="009A37A1">
        <w:rPr>
          <w:noProof/>
        </w:rPr>
        <w:t xml:space="preserve"> simultan cu o cerere de radiere din registrul comerțului în care este înregistrată. </w:t>
      </w:r>
    </w:p>
    <w:p w14:paraId="2427E489" w14:textId="77777777" w:rsidR="00981518" w:rsidRPr="009A37A1" w:rsidRDefault="00981518" w:rsidP="001C5AA7">
      <w:pPr>
        <w:tabs>
          <w:tab w:val="num" w:pos="851"/>
        </w:tabs>
        <w:ind w:left="851"/>
        <w:rPr>
          <w:noProof/>
        </w:rPr>
      </w:pPr>
      <w:r w:rsidRPr="009A37A1">
        <w:rPr>
          <w:noProof/>
        </w:rPr>
        <w:t>În cerere se specifică numele administratorului sau al administratorilor care reprezintă societatea în scopul procedurii accelerate.</w:t>
      </w:r>
    </w:p>
    <w:p w14:paraId="29771936" w14:textId="77777777" w:rsidR="00981518" w:rsidRPr="009A37A1" w:rsidRDefault="00981518" w:rsidP="00554559">
      <w:pPr>
        <w:pStyle w:val="ManualNumPar1"/>
        <w:ind w:hanging="424"/>
        <w:rPr>
          <w:noProof/>
        </w:rPr>
      </w:pPr>
      <w:r>
        <w:rPr>
          <w:noProof/>
        </w:rPr>
        <w:t>2.</w:t>
      </w:r>
      <w:r>
        <w:rPr>
          <w:noProof/>
        </w:rPr>
        <w:tab/>
      </w:r>
      <w:r w:rsidRPr="009A37A1">
        <w:rPr>
          <w:noProof/>
        </w:rPr>
        <w:t>Cererea trebuie să fie însoțită de următoarele:</w:t>
      </w:r>
    </w:p>
    <w:p w14:paraId="590F045B" w14:textId="77777777" w:rsidR="00981518" w:rsidRPr="009A37A1" w:rsidRDefault="00981518" w:rsidP="00554559">
      <w:pPr>
        <w:pStyle w:val="Point1"/>
        <w:rPr>
          <w:noProof/>
        </w:rPr>
      </w:pPr>
      <w:r>
        <w:rPr>
          <w:noProof/>
        </w:rPr>
        <w:t>(a)</w:t>
      </w:r>
      <w:r>
        <w:rPr>
          <w:noProof/>
        </w:rPr>
        <w:tab/>
      </w:r>
      <w:r w:rsidRPr="009A37A1">
        <w:rPr>
          <w:noProof/>
        </w:rPr>
        <w:t>o declarație a tuturor administratorilor societății EU Inc., autentificată prin utilizarea semnăturilor electronice calificate în conformitate cu Regulamentul (UE) nr. </w:t>
      </w:r>
      <w:r w:rsidRPr="006A1690">
        <w:rPr>
          <w:noProof/>
        </w:rPr>
        <w:t>910</w:t>
      </w:r>
      <w:r w:rsidRPr="009A37A1">
        <w:rPr>
          <w:noProof/>
        </w:rPr>
        <w:t>/</w:t>
      </w:r>
      <w:r w:rsidRPr="006A1690">
        <w:rPr>
          <w:noProof/>
        </w:rPr>
        <w:t>2014</w:t>
      </w:r>
      <w:r w:rsidRPr="009A37A1">
        <w:rPr>
          <w:noProof/>
        </w:rPr>
        <w:t>, care să ateste îndeplinirea condițiilor prevăzute la articolul </w:t>
      </w:r>
      <w:r w:rsidRPr="006A1690">
        <w:rPr>
          <w:noProof/>
        </w:rPr>
        <w:t>83</w:t>
      </w:r>
      <w:r w:rsidRPr="009A37A1">
        <w:rPr>
          <w:noProof/>
        </w:rPr>
        <w:t xml:space="preserve"> alineatul (</w:t>
      </w:r>
      <w:r w:rsidRPr="006A1690">
        <w:rPr>
          <w:noProof/>
        </w:rPr>
        <w:t>1</w:t>
      </w:r>
      <w:r w:rsidRPr="009A37A1">
        <w:rPr>
          <w:noProof/>
        </w:rPr>
        <w:t>);</w:t>
      </w:r>
    </w:p>
    <w:p w14:paraId="30270BCC" w14:textId="77777777" w:rsidR="00981518" w:rsidRPr="009A37A1" w:rsidRDefault="00981518" w:rsidP="00554559">
      <w:pPr>
        <w:pStyle w:val="Point1"/>
        <w:rPr>
          <w:noProof/>
        </w:rPr>
      </w:pPr>
      <w:r>
        <w:rPr>
          <w:noProof/>
        </w:rPr>
        <w:t>(b)</w:t>
      </w:r>
      <w:r>
        <w:rPr>
          <w:noProof/>
        </w:rPr>
        <w:tab/>
      </w:r>
      <w:r w:rsidRPr="009A37A1">
        <w:rPr>
          <w:noProof/>
        </w:rPr>
        <w:t xml:space="preserve">situația financiară a lichidării; </w:t>
      </w:r>
    </w:p>
    <w:p w14:paraId="64FC6ACC" w14:textId="77777777" w:rsidR="00981518" w:rsidRPr="009A37A1" w:rsidRDefault="00981518" w:rsidP="00554559">
      <w:pPr>
        <w:pStyle w:val="Point1"/>
        <w:rPr>
          <w:noProof/>
        </w:rPr>
      </w:pPr>
      <w:r>
        <w:rPr>
          <w:noProof/>
        </w:rPr>
        <w:t>(c)</w:t>
      </w:r>
      <w:r>
        <w:rPr>
          <w:noProof/>
        </w:rPr>
        <w:tab/>
      </w:r>
      <w:r w:rsidRPr="009A37A1">
        <w:rPr>
          <w:noProof/>
        </w:rPr>
        <w:t xml:space="preserve">dovada consimțământului creditorilor în cazul în care există datorii; </w:t>
      </w:r>
    </w:p>
    <w:p w14:paraId="4299FE35" w14:textId="77777777" w:rsidR="00981518" w:rsidRPr="009A37A1" w:rsidRDefault="00981518" w:rsidP="00554559">
      <w:pPr>
        <w:pStyle w:val="Point1"/>
        <w:rPr>
          <w:noProof/>
        </w:rPr>
      </w:pPr>
      <w:r>
        <w:rPr>
          <w:noProof/>
        </w:rPr>
        <w:t>(d)</w:t>
      </w:r>
      <w:r>
        <w:rPr>
          <w:noProof/>
        </w:rPr>
        <w:tab/>
      </w:r>
      <w:r w:rsidRPr="009A37A1">
        <w:rPr>
          <w:noProof/>
        </w:rPr>
        <w:t>declarația persoanei desemnate menționate la articolul </w:t>
      </w:r>
      <w:r w:rsidRPr="006A1690">
        <w:rPr>
          <w:noProof/>
        </w:rPr>
        <w:t>83</w:t>
      </w:r>
      <w:r w:rsidRPr="009A37A1">
        <w:rPr>
          <w:noProof/>
        </w:rPr>
        <w:t xml:space="preserve"> alineatul (</w:t>
      </w:r>
      <w:r w:rsidRPr="006A1690">
        <w:rPr>
          <w:noProof/>
        </w:rPr>
        <w:t>5</w:t>
      </w:r>
      <w:r w:rsidRPr="009A37A1">
        <w:rPr>
          <w:noProof/>
        </w:rPr>
        <w:t>), autentificată prin utilizarea semnăturilor electronice calificate în conformitate cu Regulamentul (UE) nr. </w:t>
      </w:r>
      <w:r w:rsidRPr="006A1690">
        <w:rPr>
          <w:noProof/>
        </w:rPr>
        <w:t>910</w:t>
      </w:r>
      <w:r w:rsidRPr="009A37A1">
        <w:rPr>
          <w:noProof/>
        </w:rPr>
        <w:t>/</w:t>
      </w:r>
      <w:r w:rsidRPr="006A1690">
        <w:rPr>
          <w:noProof/>
        </w:rPr>
        <w:t>2014</w:t>
      </w:r>
      <w:r w:rsidRPr="009A37A1">
        <w:rPr>
          <w:noProof/>
        </w:rPr>
        <w:t>, care se angajează să păstreze registrele și evidențele pentru o perioadă de șase ani de la radierea societății din registrul comerțului.</w:t>
      </w:r>
    </w:p>
    <w:p w14:paraId="28BA18E3" w14:textId="77777777" w:rsidR="00981518" w:rsidRPr="009A37A1" w:rsidRDefault="00981518" w:rsidP="00554559">
      <w:pPr>
        <w:pStyle w:val="ManualNumPar1"/>
        <w:ind w:hanging="424"/>
        <w:rPr>
          <w:noProof/>
        </w:rPr>
      </w:pPr>
      <w:r>
        <w:rPr>
          <w:noProof/>
        </w:rPr>
        <w:t>3.</w:t>
      </w:r>
      <w:r>
        <w:rPr>
          <w:noProof/>
        </w:rPr>
        <w:tab/>
      </w:r>
      <w:r w:rsidRPr="009A37A1">
        <w:rPr>
          <w:noProof/>
        </w:rPr>
        <w:t>Cererea se depune integral online, în conformitate cu articolul </w:t>
      </w:r>
      <w:r w:rsidRPr="006A1690">
        <w:rPr>
          <w:noProof/>
        </w:rPr>
        <w:t>27</w:t>
      </w:r>
      <w:r w:rsidRPr="009A37A1">
        <w:rPr>
          <w:noProof/>
        </w:rPr>
        <w:t xml:space="preserve"> alineatul (</w:t>
      </w:r>
      <w:r w:rsidRPr="006A1690">
        <w:rPr>
          <w:noProof/>
        </w:rPr>
        <w:t>5</w:t>
      </w:r>
      <w:r w:rsidRPr="009A37A1">
        <w:rPr>
          <w:noProof/>
        </w:rPr>
        <w:t>).</w:t>
      </w:r>
    </w:p>
    <w:p w14:paraId="065989F2" w14:textId="77777777" w:rsidR="00981518" w:rsidRPr="009A37A1" w:rsidRDefault="00981518" w:rsidP="00554559">
      <w:pPr>
        <w:pStyle w:val="ManualNumPar1"/>
        <w:ind w:hanging="424"/>
        <w:rPr>
          <w:noProof/>
        </w:rPr>
      </w:pPr>
      <w:r>
        <w:rPr>
          <w:noProof/>
        </w:rPr>
        <w:t>4.</w:t>
      </w:r>
      <w:r>
        <w:rPr>
          <w:noProof/>
        </w:rPr>
        <w:tab/>
      </w:r>
      <w:r w:rsidRPr="009A37A1">
        <w:rPr>
          <w:noProof/>
        </w:rPr>
        <w:t>Documentele și informațiile menționate la alineatul (</w:t>
      </w:r>
      <w:r w:rsidRPr="006A1690">
        <w:rPr>
          <w:noProof/>
        </w:rPr>
        <w:t>2</w:t>
      </w:r>
      <w:r w:rsidRPr="009A37A1">
        <w:rPr>
          <w:noProof/>
        </w:rPr>
        <w:t>) se pun la dispoziție în conformitate cu articolul </w:t>
      </w:r>
      <w:r w:rsidRPr="006A1690">
        <w:rPr>
          <w:noProof/>
        </w:rPr>
        <w:t>25</w:t>
      </w:r>
      <w:r w:rsidRPr="009A37A1">
        <w:rPr>
          <w:noProof/>
        </w:rPr>
        <w:t>.</w:t>
      </w:r>
    </w:p>
    <w:p w14:paraId="340DB559" w14:textId="77777777" w:rsidR="007728C6" w:rsidRPr="009A37A1" w:rsidRDefault="007728C6" w:rsidP="001C5AA7">
      <w:pPr>
        <w:pStyle w:val="Text1"/>
        <w:rPr>
          <w:noProof/>
        </w:rPr>
      </w:pPr>
    </w:p>
    <w:p w14:paraId="0CF2E629" w14:textId="537F6367" w:rsidR="00981518" w:rsidRPr="009A37A1" w:rsidRDefault="00981518" w:rsidP="0074763A">
      <w:pPr>
        <w:jc w:val="center"/>
        <w:rPr>
          <w:noProof/>
        </w:rPr>
      </w:pPr>
      <w:r w:rsidRPr="00560080">
        <w:rPr>
          <w:b/>
          <w:noProof/>
        </w:rPr>
        <w:t xml:space="preserve">Articolul 85 </w:t>
      </w:r>
      <w:r w:rsidRPr="009A37A1">
        <w:rPr>
          <w:noProof/>
        </w:rPr>
        <w:t xml:space="preserve"> </w:t>
      </w:r>
      <w:r w:rsidRPr="009A37A1">
        <w:rPr>
          <w:noProof/>
        </w:rPr>
        <w:br/>
      </w:r>
      <w:r w:rsidRPr="00560080">
        <w:rPr>
          <w:b/>
          <w:i/>
          <w:noProof/>
        </w:rPr>
        <w:t xml:space="preserve">Opoziția creditorilor </w:t>
      </w:r>
    </w:p>
    <w:p w14:paraId="5D7469AA" w14:textId="77777777" w:rsidR="00981518" w:rsidRPr="009A37A1" w:rsidRDefault="00981518" w:rsidP="00554559">
      <w:pPr>
        <w:pStyle w:val="ManualNumPar1"/>
        <w:ind w:hanging="424"/>
        <w:rPr>
          <w:noProof/>
        </w:rPr>
      </w:pPr>
      <w:r>
        <w:rPr>
          <w:noProof/>
        </w:rPr>
        <w:t>1.</w:t>
      </w:r>
      <w:r>
        <w:rPr>
          <w:noProof/>
        </w:rPr>
        <w:tab/>
      </w:r>
      <w:r w:rsidRPr="009A37A1">
        <w:rPr>
          <w:noProof/>
        </w:rPr>
        <w:t xml:space="preserve">Creditorii societății EU Inc. care face obiectul procedurii accelerate de lichidare se pot opune acesteia și pot solicita deschiderea procedurii ordinare de lichidare în termen de </w:t>
      </w:r>
      <w:r w:rsidRPr="006A1690">
        <w:rPr>
          <w:noProof/>
        </w:rPr>
        <w:t>30</w:t>
      </w:r>
      <w:r w:rsidRPr="009A37A1">
        <w:rPr>
          <w:noProof/>
        </w:rPr>
        <w:t xml:space="preserve"> de zile de la prezentarea documentelor și a informațiilor menționate la articolul </w:t>
      </w:r>
      <w:r w:rsidRPr="006A1690">
        <w:rPr>
          <w:noProof/>
        </w:rPr>
        <w:t>84</w:t>
      </w:r>
      <w:r w:rsidRPr="009A37A1">
        <w:rPr>
          <w:noProof/>
        </w:rPr>
        <w:t xml:space="preserve"> alineatul (</w:t>
      </w:r>
      <w:r w:rsidRPr="006A1690">
        <w:rPr>
          <w:noProof/>
        </w:rPr>
        <w:t>4</w:t>
      </w:r>
      <w:r w:rsidRPr="009A37A1">
        <w:rPr>
          <w:noProof/>
        </w:rPr>
        <w:t>).</w:t>
      </w:r>
    </w:p>
    <w:p w14:paraId="5606967E" w14:textId="77777777" w:rsidR="00981518" w:rsidRPr="009A37A1" w:rsidRDefault="00981518" w:rsidP="001C5AA7">
      <w:pPr>
        <w:ind w:left="851"/>
        <w:rPr>
          <w:noProof/>
        </w:rPr>
      </w:pPr>
      <w:r w:rsidRPr="009A37A1">
        <w:rPr>
          <w:noProof/>
        </w:rPr>
        <w:t xml:space="preserve">Creditorii care au fost inițial de acord cu procedura accelerată se pot opune, de asemenea, acesteia, cu condiția să prezinte motive solide pentru a-și justifica schimbarea de poziție. </w:t>
      </w:r>
    </w:p>
    <w:p w14:paraId="55C843A7" w14:textId="77777777" w:rsidR="00981518" w:rsidRPr="009A37A1" w:rsidRDefault="00981518" w:rsidP="00554559">
      <w:pPr>
        <w:pStyle w:val="ManualNumPar1"/>
        <w:ind w:hanging="424"/>
        <w:rPr>
          <w:noProof/>
        </w:rPr>
      </w:pPr>
      <w:r>
        <w:rPr>
          <w:noProof/>
        </w:rPr>
        <w:t>2.</w:t>
      </w:r>
      <w:r>
        <w:rPr>
          <w:noProof/>
        </w:rPr>
        <w:tab/>
      </w:r>
      <w:r w:rsidRPr="009A37A1">
        <w:rPr>
          <w:noProof/>
        </w:rPr>
        <w:t xml:space="preserve">Creditorii depun contestația la registrul comerțului în care este înregistrată societatea EU Inc., precizând motivul creanței lor față de societatea EU Inc. Statele membre se asigură că această transmitere se poate efectua integral online. </w:t>
      </w:r>
    </w:p>
    <w:p w14:paraId="7ED83C60" w14:textId="77777777" w:rsidR="00981518" w:rsidRPr="009A37A1" w:rsidRDefault="00981518" w:rsidP="00554559">
      <w:pPr>
        <w:pStyle w:val="ManualNumPar1"/>
        <w:ind w:hanging="424"/>
        <w:rPr>
          <w:noProof/>
        </w:rPr>
      </w:pPr>
      <w:r>
        <w:rPr>
          <w:noProof/>
        </w:rPr>
        <w:t>3.</w:t>
      </w:r>
      <w:r>
        <w:rPr>
          <w:noProof/>
        </w:rPr>
        <w:tab/>
      </w:r>
      <w:r w:rsidRPr="009A37A1">
        <w:rPr>
          <w:noProof/>
        </w:rPr>
        <w:t>În cazul în care creanțele sunt întemeiate, registrul comerțului refuză deschiderea procedurii accelerate și informează societatea EU Inc. cu privire la motivele deciziei sale, inclusiv cu privire la creditorii care s-au opus și la motivele creanțelor lor.</w:t>
      </w:r>
    </w:p>
    <w:p w14:paraId="48911F7E" w14:textId="77777777" w:rsidR="00981518" w:rsidRPr="009A37A1" w:rsidRDefault="00981518" w:rsidP="00554559">
      <w:pPr>
        <w:pStyle w:val="ManualNumPar1"/>
        <w:ind w:hanging="424"/>
        <w:rPr>
          <w:noProof/>
        </w:rPr>
      </w:pPr>
      <w:r>
        <w:rPr>
          <w:noProof/>
        </w:rPr>
        <w:t>4.</w:t>
      </w:r>
      <w:r>
        <w:rPr>
          <w:noProof/>
        </w:rPr>
        <w:tab/>
      </w:r>
      <w:r w:rsidRPr="009A37A1">
        <w:rPr>
          <w:noProof/>
        </w:rPr>
        <w:t>Registrul comerțului poate lua în considerare, de asemenea, obiecțiile creditorilor care au fost depuse după termenul menționat la alineatul (</w:t>
      </w:r>
      <w:r w:rsidRPr="006A1690">
        <w:rPr>
          <w:noProof/>
        </w:rPr>
        <w:t>1</w:t>
      </w:r>
      <w:r w:rsidRPr="009A37A1">
        <w:rPr>
          <w:noProof/>
        </w:rPr>
        <w:t>), dar înainte ca societatea EU Inc. să fie radiată din registru.</w:t>
      </w:r>
    </w:p>
    <w:p w14:paraId="0271FEEB" w14:textId="77777777" w:rsidR="00981518" w:rsidRPr="009A37A1" w:rsidRDefault="00981518" w:rsidP="00554559">
      <w:pPr>
        <w:pStyle w:val="ManualNumPar1"/>
        <w:ind w:hanging="424"/>
        <w:rPr>
          <w:noProof/>
        </w:rPr>
      </w:pPr>
      <w:r>
        <w:rPr>
          <w:noProof/>
        </w:rPr>
        <w:t>5.</w:t>
      </w:r>
      <w:r>
        <w:rPr>
          <w:noProof/>
        </w:rPr>
        <w:tab/>
      </w:r>
      <w:r w:rsidRPr="009A37A1">
        <w:rPr>
          <w:noProof/>
        </w:rPr>
        <w:t>Radierea societății EU Inc. din registrul comerțului nu afectează drepturile creditorilor ale căror creanțe erau încă în curs de examinare sau nu au fost prezentate în cursul procedurii accelerate. Acești creditori pot:</w:t>
      </w:r>
    </w:p>
    <w:p w14:paraId="6A4D1E30" w14:textId="77777777" w:rsidR="00981518" w:rsidRPr="009A37A1" w:rsidRDefault="00981518" w:rsidP="00554559">
      <w:pPr>
        <w:pStyle w:val="Point1"/>
        <w:rPr>
          <w:noProof/>
        </w:rPr>
      </w:pPr>
      <w:r>
        <w:rPr>
          <w:noProof/>
        </w:rPr>
        <w:t>(a)</w:t>
      </w:r>
      <w:r>
        <w:rPr>
          <w:noProof/>
        </w:rPr>
        <w:tab/>
      </w:r>
      <w:r w:rsidRPr="009A37A1">
        <w:rPr>
          <w:noProof/>
        </w:rPr>
        <w:t>să își exercite drepturile față de consiliul de administrație, care este responsabil personal și, după caz, în solidar pentru orice datorii neachitate și</w:t>
      </w:r>
    </w:p>
    <w:p w14:paraId="2B8C06B6" w14:textId="77777777" w:rsidR="00981518" w:rsidRPr="009A37A1" w:rsidRDefault="00981518" w:rsidP="00554559">
      <w:pPr>
        <w:pStyle w:val="Point1"/>
        <w:rPr>
          <w:noProof/>
        </w:rPr>
      </w:pPr>
      <w:r>
        <w:rPr>
          <w:noProof/>
        </w:rPr>
        <w:t>(b)</w:t>
      </w:r>
      <w:r>
        <w:rPr>
          <w:noProof/>
        </w:rPr>
        <w:tab/>
      </w:r>
      <w:r w:rsidRPr="009A37A1">
        <w:rPr>
          <w:noProof/>
        </w:rPr>
        <w:t>să acceseze registrele și evidențele societății prin intermediul persoanei desemnate menționate la articolul </w:t>
      </w:r>
      <w:r w:rsidRPr="006A1690">
        <w:rPr>
          <w:noProof/>
        </w:rPr>
        <w:t>84</w:t>
      </w:r>
      <w:r w:rsidRPr="009A37A1">
        <w:rPr>
          <w:noProof/>
        </w:rPr>
        <w:t xml:space="preserve"> alineatul (</w:t>
      </w:r>
      <w:r w:rsidRPr="006A1690">
        <w:rPr>
          <w:noProof/>
        </w:rPr>
        <w:t>2</w:t>
      </w:r>
      <w:r w:rsidRPr="009A37A1">
        <w:rPr>
          <w:noProof/>
        </w:rPr>
        <w:t>) litera (d).</w:t>
      </w:r>
    </w:p>
    <w:p w14:paraId="35EA347B" w14:textId="77777777" w:rsidR="007728C6" w:rsidRPr="009A37A1" w:rsidRDefault="007728C6" w:rsidP="001C5AA7">
      <w:pPr>
        <w:rPr>
          <w:noProof/>
        </w:rPr>
      </w:pPr>
    </w:p>
    <w:p w14:paraId="74EC2DA5" w14:textId="591559F5" w:rsidR="00981518" w:rsidRPr="009A37A1" w:rsidRDefault="00981518" w:rsidP="00AA0F2E">
      <w:pPr>
        <w:jc w:val="center"/>
        <w:rPr>
          <w:noProof/>
        </w:rPr>
      </w:pPr>
      <w:r w:rsidRPr="00560080">
        <w:rPr>
          <w:b/>
          <w:noProof/>
        </w:rPr>
        <w:t xml:space="preserve">Articolul 86 </w:t>
      </w:r>
      <w:r w:rsidRPr="009A37A1">
        <w:rPr>
          <w:noProof/>
        </w:rPr>
        <w:t xml:space="preserve"> </w:t>
      </w:r>
      <w:r w:rsidRPr="009A37A1">
        <w:rPr>
          <w:noProof/>
        </w:rPr>
        <w:br/>
      </w:r>
      <w:r w:rsidRPr="00560080">
        <w:rPr>
          <w:b/>
          <w:i/>
          <w:noProof/>
        </w:rPr>
        <w:t>Termene pentru încheierea procedurii</w:t>
      </w:r>
      <w:r w:rsidRPr="00560080">
        <w:rPr>
          <w:b/>
          <w:noProof/>
        </w:rPr>
        <w:t xml:space="preserve"> </w:t>
      </w:r>
    </w:p>
    <w:p w14:paraId="23A0006A" w14:textId="77777777" w:rsidR="00981518" w:rsidRPr="009A37A1" w:rsidRDefault="1BDF4D28" w:rsidP="00554559">
      <w:pPr>
        <w:pStyle w:val="ManualNumPar1"/>
        <w:ind w:hanging="424"/>
        <w:rPr>
          <w:noProof/>
        </w:rPr>
      </w:pPr>
      <w:r>
        <w:rPr>
          <w:noProof/>
        </w:rPr>
        <w:t>1.</w:t>
      </w:r>
      <w:r>
        <w:rPr>
          <w:noProof/>
        </w:rPr>
        <w:tab/>
      </w:r>
      <w:r w:rsidRPr="009A37A1">
        <w:rPr>
          <w:noProof/>
        </w:rPr>
        <w:t xml:space="preserve">În cazul legislația națională prevede obligația de a prezenta un certificat privind plata impozitelor, autoritatea fiscală din statul membru de înregistrare al societății EU Inc. furnizează certificatul respectiv registrului comerțului în termen de </w:t>
      </w:r>
      <w:r w:rsidRPr="006A1690">
        <w:rPr>
          <w:noProof/>
        </w:rPr>
        <w:t>30</w:t>
      </w:r>
      <w:r w:rsidRPr="009A37A1">
        <w:rPr>
          <w:noProof/>
        </w:rPr>
        <w:t xml:space="preserve"> de zile de la comunicarea documentelor și a informațiilor menționate la articolul </w:t>
      </w:r>
      <w:r w:rsidRPr="006A1690">
        <w:rPr>
          <w:noProof/>
        </w:rPr>
        <w:t>84</w:t>
      </w:r>
      <w:r w:rsidRPr="009A37A1">
        <w:rPr>
          <w:noProof/>
        </w:rPr>
        <w:t xml:space="preserve"> alineatul (</w:t>
      </w:r>
      <w:r w:rsidRPr="006A1690">
        <w:rPr>
          <w:noProof/>
        </w:rPr>
        <w:t>4</w:t>
      </w:r>
      <w:r w:rsidRPr="009A37A1">
        <w:rPr>
          <w:noProof/>
        </w:rPr>
        <w:t>). Autoritatea fiscală își poate notifica opoziția față de procedura accelerată în același termen.</w:t>
      </w:r>
    </w:p>
    <w:p w14:paraId="4C3CA485" w14:textId="77777777" w:rsidR="00981518" w:rsidRPr="009A37A1" w:rsidRDefault="00981518" w:rsidP="00554559">
      <w:pPr>
        <w:pStyle w:val="ManualNumPar1"/>
        <w:ind w:hanging="424"/>
        <w:rPr>
          <w:noProof/>
        </w:rPr>
      </w:pPr>
      <w:r>
        <w:rPr>
          <w:noProof/>
        </w:rPr>
        <w:t>2.</w:t>
      </w:r>
      <w:r>
        <w:rPr>
          <w:noProof/>
        </w:rPr>
        <w:tab/>
      </w:r>
      <w:r w:rsidRPr="009A37A1">
        <w:rPr>
          <w:noProof/>
        </w:rPr>
        <w:t>În cazul în care este necesar ca autoritatea fiscală să ia în considerare informații suplimentare sau să efectueze activități suplimentare înainte de a-și îndeplini sarcinile prevăzute la alineatul (</w:t>
      </w:r>
      <w:r w:rsidRPr="006A1690">
        <w:rPr>
          <w:noProof/>
        </w:rPr>
        <w:t>1</w:t>
      </w:r>
      <w:r w:rsidRPr="009A37A1">
        <w:rPr>
          <w:noProof/>
        </w:rPr>
        <w:t>), aceasta notifică registrului comerțului necesitatea unei prelungiri a termenului menționat la alineatul (</w:t>
      </w:r>
      <w:r w:rsidRPr="006A1690">
        <w:rPr>
          <w:noProof/>
        </w:rPr>
        <w:t>1</w:t>
      </w:r>
      <w:r w:rsidRPr="009A37A1">
        <w:rPr>
          <w:noProof/>
        </w:rPr>
        <w:t xml:space="preserve">), care poate fi prelungit cu cel mult încă </w:t>
      </w:r>
      <w:r w:rsidRPr="006A1690">
        <w:rPr>
          <w:noProof/>
        </w:rPr>
        <w:t>30</w:t>
      </w:r>
      <w:r w:rsidRPr="009A37A1">
        <w:rPr>
          <w:noProof/>
        </w:rPr>
        <w:t xml:space="preserve"> de zile.</w:t>
      </w:r>
    </w:p>
    <w:p w14:paraId="4D805D21" w14:textId="77777777" w:rsidR="00981518" w:rsidRPr="009A37A1" w:rsidRDefault="00981518" w:rsidP="00554559">
      <w:pPr>
        <w:pStyle w:val="ManualNumPar1"/>
        <w:ind w:hanging="424"/>
        <w:rPr>
          <w:noProof/>
        </w:rPr>
      </w:pPr>
      <w:r>
        <w:rPr>
          <w:noProof/>
        </w:rPr>
        <w:t>3.</w:t>
      </w:r>
      <w:r>
        <w:rPr>
          <w:noProof/>
        </w:rPr>
        <w:tab/>
      </w:r>
      <w:r w:rsidRPr="009A37A1">
        <w:rPr>
          <w:noProof/>
        </w:rPr>
        <w:t>În cazul în care autoritatea fiscală nu își notifică poziția registrului comerțului înainte de expirarea termenului menționat la alineatul (</w:t>
      </w:r>
      <w:r w:rsidRPr="006A1690">
        <w:rPr>
          <w:noProof/>
        </w:rPr>
        <w:t>1</w:t>
      </w:r>
      <w:r w:rsidRPr="009A37A1">
        <w:rPr>
          <w:noProof/>
        </w:rPr>
        <w:t>) sau în cazul prelungirii menționate la alineatul (</w:t>
      </w:r>
      <w:r w:rsidRPr="006A1690">
        <w:rPr>
          <w:noProof/>
        </w:rPr>
        <w:t>2</w:t>
      </w:r>
      <w:r w:rsidRPr="009A37A1">
        <w:rPr>
          <w:noProof/>
        </w:rPr>
        <w:t>), se consideră că a fost acordat un certificat privind plata impozitelor sau că autoritatea fiscală nu are obiecții cu privire la procedura accelerată.</w:t>
      </w:r>
    </w:p>
    <w:p w14:paraId="50819A85" w14:textId="77777777" w:rsidR="00CF48EC" w:rsidRPr="009A37A1" w:rsidRDefault="00CF48EC" w:rsidP="001C5AA7">
      <w:pPr>
        <w:pStyle w:val="Text1"/>
        <w:ind w:left="0"/>
        <w:rPr>
          <w:noProof/>
        </w:rPr>
      </w:pPr>
    </w:p>
    <w:p w14:paraId="1711D0DD" w14:textId="77777777" w:rsidR="00981518" w:rsidRPr="00560080" w:rsidRDefault="00981518" w:rsidP="00F425AE">
      <w:pPr>
        <w:keepNext/>
        <w:jc w:val="center"/>
        <w:rPr>
          <w:rFonts w:eastAsia="Times New Roman"/>
          <w:b/>
          <w:noProof/>
        </w:rPr>
      </w:pPr>
      <w:r w:rsidRPr="00560080">
        <w:rPr>
          <w:b/>
          <w:noProof/>
        </w:rPr>
        <w:t xml:space="preserve">Articolul 87 </w:t>
      </w:r>
    </w:p>
    <w:p w14:paraId="21865B05" w14:textId="77777777" w:rsidR="00981518" w:rsidRPr="009A37A1" w:rsidRDefault="00981518" w:rsidP="00F425AE">
      <w:pPr>
        <w:keepNext/>
        <w:jc w:val="center"/>
        <w:rPr>
          <w:noProof/>
        </w:rPr>
      </w:pPr>
      <w:r w:rsidRPr="00560080">
        <w:rPr>
          <w:b/>
          <w:i/>
          <w:noProof/>
        </w:rPr>
        <w:t>Radierea din registrul comerțului</w:t>
      </w:r>
    </w:p>
    <w:p w14:paraId="3A5E9327" w14:textId="77777777" w:rsidR="00981518" w:rsidRPr="009A37A1" w:rsidRDefault="00981518" w:rsidP="00554559">
      <w:pPr>
        <w:pStyle w:val="ManualNumPar1"/>
        <w:ind w:hanging="424"/>
        <w:rPr>
          <w:noProof/>
        </w:rPr>
      </w:pPr>
      <w:r>
        <w:rPr>
          <w:noProof/>
        </w:rPr>
        <w:t>1.</w:t>
      </w:r>
      <w:r>
        <w:rPr>
          <w:noProof/>
        </w:rPr>
        <w:tab/>
      </w:r>
      <w:r w:rsidRPr="009A37A1">
        <w:rPr>
          <w:noProof/>
        </w:rPr>
        <w:t xml:space="preserve">La expirarea termenelor menționate la articolele </w:t>
      </w:r>
      <w:r w:rsidRPr="006A1690">
        <w:rPr>
          <w:noProof/>
        </w:rPr>
        <w:t>85</w:t>
      </w:r>
      <w:r w:rsidRPr="009A37A1">
        <w:rPr>
          <w:noProof/>
        </w:rPr>
        <w:t xml:space="preserve"> și </w:t>
      </w:r>
      <w:r w:rsidRPr="006A1690">
        <w:rPr>
          <w:noProof/>
        </w:rPr>
        <w:t>86</w:t>
      </w:r>
      <w:r w:rsidRPr="009A37A1">
        <w:rPr>
          <w:noProof/>
        </w:rPr>
        <w:t>, registrul comerțului actualizează statutul societății EU Inc. în conformitate cu articolul </w:t>
      </w:r>
      <w:r w:rsidRPr="006A1690">
        <w:rPr>
          <w:noProof/>
        </w:rPr>
        <w:t>25</w:t>
      </w:r>
      <w:r w:rsidRPr="009A37A1">
        <w:rPr>
          <w:noProof/>
        </w:rPr>
        <w:t xml:space="preserve"> alineatul (</w:t>
      </w:r>
      <w:r w:rsidRPr="006A1690">
        <w:rPr>
          <w:noProof/>
        </w:rPr>
        <w:t>3</w:t>
      </w:r>
      <w:r w:rsidRPr="009A37A1">
        <w:rPr>
          <w:noProof/>
        </w:rPr>
        <w:t xml:space="preserve">) litera (b) și anulează sau elimină înregistrarea societății EU Inc. cu următoarele condiții: </w:t>
      </w:r>
    </w:p>
    <w:p w14:paraId="59400BD2" w14:textId="77777777" w:rsidR="00981518" w:rsidRPr="009A37A1" w:rsidRDefault="00981518" w:rsidP="00554559">
      <w:pPr>
        <w:pStyle w:val="Point1"/>
        <w:rPr>
          <w:noProof/>
        </w:rPr>
      </w:pPr>
      <w:r>
        <w:rPr>
          <w:noProof/>
        </w:rPr>
        <w:t>(a)</w:t>
      </w:r>
      <w:r>
        <w:rPr>
          <w:noProof/>
        </w:rPr>
        <w:tab/>
      </w:r>
      <w:r w:rsidRPr="009A37A1">
        <w:rPr>
          <w:noProof/>
        </w:rPr>
        <w:t>creditorii nu au prezentat obiecții în temeiul articolului </w:t>
      </w:r>
      <w:r w:rsidRPr="006A1690">
        <w:rPr>
          <w:noProof/>
        </w:rPr>
        <w:t>85</w:t>
      </w:r>
      <w:r w:rsidRPr="009A37A1">
        <w:rPr>
          <w:noProof/>
        </w:rPr>
        <w:t xml:space="preserve"> și</w:t>
      </w:r>
    </w:p>
    <w:p w14:paraId="09124A2A" w14:textId="77777777" w:rsidR="002F785C" w:rsidRPr="009A37A1" w:rsidRDefault="002F785C" w:rsidP="00554559">
      <w:pPr>
        <w:pStyle w:val="Point1"/>
        <w:rPr>
          <w:noProof/>
        </w:rPr>
      </w:pPr>
      <w:r>
        <w:rPr>
          <w:noProof/>
        </w:rPr>
        <w:t>(b)</w:t>
      </w:r>
      <w:r>
        <w:rPr>
          <w:noProof/>
        </w:rPr>
        <w:tab/>
      </w:r>
      <w:r w:rsidRPr="009A37A1">
        <w:rPr>
          <w:noProof/>
        </w:rPr>
        <w:t>s-a primit un certificat privind plata impozitelor din partea autorității fiscale naționale sau nu s-a primit nicio obiecție din partea acesteia cu privire la procedura accelerată în temeiul articolului </w:t>
      </w:r>
      <w:r w:rsidRPr="006A1690">
        <w:rPr>
          <w:noProof/>
        </w:rPr>
        <w:t>86</w:t>
      </w:r>
      <w:r w:rsidRPr="009A37A1">
        <w:rPr>
          <w:noProof/>
        </w:rPr>
        <w:t>.</w:t>
      </w:r>
    </w:p>
    <w:p w14:paraId="1DB3DCB1" w14:textId="77777777" w:rsidR="00981518" w:rsidRPr="009A37A1" w:rsidRDefault="00981518" w:rsidP="00554559">
      <w:pPr>
        <w:pStyle w:val="ManualNumPar1"/>
        <w:ind w:hanging="424"/>
        <w:rPr>
          <w:noProof/>
        </w:rPr>
      </w:pPr>
      <w:r>
        <w:rPr>
          <w:noProof/>
        </w:rPr>
        <w:t>2.</w:t>
      </w:r>
      <w:r>
        <w:rPr>
          <w:noProof/>
        </w:rPr>
        <w:tab/>
      </w:r>
      <w:r w:rsidRPr="009A37A1">
        <w:rPr>
          <w:noProof/>
        </w:rPr>
        <w:t>Radierea sau eliminarea societății EU Inc. din registrul comerțului conduce la pierderea personalității sale juridice.</w:t>
      </w:r>
    </w:p>
    <w:p w14:paraId="182624F4" w14:textId="77777777" w:rsidR="00981518" w:rsidRPr="009A37A1" w:rsidRDefault="00981518" w:rsidP="00554559">
      <w:pPr>
        <w:pStyle w:val="ManualNumPar1"/>
        <w:ind w:hanging="424"/>
        <w:rPr>
          <w:noProof/>
        </w:rPr>
      </w:pPr>
      <w:r>
        <w:rPr>
          <w:noProof/>
        </w:rPr>
        <w:t>3.</w:t>
      </w:r>
      <w:r>
        <w:rPr>
          <w:noProof/>
        </w:rPr>
        <w:tab/>
      </w:r>
      <w:r w:rsidRPr="009A37A1">
        <w:rPr>
          <w:noProof/>
        </w:rPr>
        <w:t>Modificarea statutului și radierea sau eliminarea societății EU Inc. din registrul comerțului se fac publice în conformitate cu articolul </w:t>
      </w:r>
      <w:r w:rsidRPr="006A1690">
        <w:rPr>
          <w:noProof/>
        </w:rPr>
        <w:t>25</w:t>
      </w:r>
      <w:r w:rsidRPr="009A37A1">
        <w:rPr>
          <w:noProof/>
        </w:rPr>
        <w:t>.</w:t>
      </w:r>
    </w:p>
    <w:p w14:paraId="0A647664" w14:textId="77777777" w:rsidR="00CF48EC" w:rsidRPr="009A37A1" w:rsidRDefault="00CF48EC" w:rsidP="001C5AA7">
      <w:pPr>
        <w:pStyle w:val="Text1"/>
        <w:ind w:left="0"/>
        <w:rPr>
          <w:noProof/>
        </w:rPr>
      </w:pPr>
    </w:p>
    <w:p w14:paraId="4B1E9453" w14:textId="77777777" w:rsidR="00981518" w:rsidRPr="00560080" w:rsidRDefault="00981518" w:rsidP="000F62D9">
      <w:pPr>
        <w:jc w:val="center"/>
        <w:rPr>
          <w:b/>
          <w:noProof/>
        </w:rPr>
      </w:pPr>
      <w:r w:rsidRPr="00560080">
        <w:rPr>
          <w:b/>
          <w:noProof/>
        </w:rPr>
        <w:t>CAPITOLUL X – PROCEDURI DE INSOLVENȚĂ</w:t>
      </w:r>
    </w:p>
    <w:p w14:paraId="6F2CFE41" w14:textId="77777777" w:rsidR="00B5212E" w:rsidRPr="00560080" w:rsidRDefault="00B5212E" w:rsidP="000F62D9">
      <w:pPr>
        <w:jc w:val="center"/>
        <w:rPr>
          <w:b/>
          <w:bCs/>
          <w:noProof/>
        </w:rPr>
      </w:pPr>
      <w:r w:rsidRPr="00560080">
        <w:rPr>
          <w:b/>
          <w:noProof/>
        </w:rPr>
        <w:t>LICHIDAREA SOCIETĂȚILOR EU INC. INSOLVABILE CARE SUNT START-UPURI INOVATOARE</w:t>
      </w:r>
    </w:p>
    <w:p w14:paraId="2C22F61B" w14:textId="77777777" w:rsidR="00B5212E" w:rsidRPr="00560080" w:rsidRDefault="00B5212E" w:rsidP="000F62D9">
      <w:pPr>
        <w:jc w:val="center"/>
        <w:rPr>
          <w:b/>
          <w:bCs/>
          <w:noProof/>
        </w:rPr>
      </w:pPr>
      <w:r w:rsidRPr="00560080">
        <w:rPr>
          <w:b/>
          <w:noProof/>
        </w:rPr>
        <w:t>Articolul 88</w:t>
      </w:r>
    </w:p>
    <w:p w14:paraId="54483243" w14:textId="77777777" w:rsidR="00B5212E" w:rsidRPr="00560080" w:rsidRDefault="00B5212E" w:rsidP="000F62D9">
      <w:pPr>
        <w:jc w:val="center"/>
        <w:rPr>
          <w:b/>
          <w:bCs/>
          <w:i/>
          <w:iCs/>
          <w:noProof/>
        </w:rPr>
      </w:pPr>
      <w:r w:rsidRPr="00560080">
        <w:rPr>
          <w:b/>
          <w:i/>
          <w:noProof/>
        </w:rPr>
        <w:t>Domeniul de aplicare al lichidării simplificate a start-upurilor inovatoare care sunt societăți EU Inc.</w:t>
      </w:r>
    </w:p>
    <w:p w14:paraId="70BD26FA" w14:textId="77777777" w:rsidR="0000537D" w:rsidRPr="009A37A1" w:rsidRDefault="0000537D" w:rsidP="00554559">
      <w:pPr>
        <w:pStyle w:val="ManualNumPar1"/>
        <w:ind w:hanging="424"/>
        <w:rPr>
          <w:noProof/>
        </w:rPr>
      </w:pPr>
      <w:r>
        <w:rPr>
          <w:noProof/>
        </w:rPr>
        <w:t>1.</w:t>
      </w:r>
      <w:r>
        <w:rPr>
          <w:noProof/>
        </w:rPr>
        <w:tab/>
      </w:r>
      <w:r w:rsidRPr="009A37A1">
        <w:rPr>
          <w:noProof/>
        </w:rPr>
        <w:t>Prezentul capitol se aplică societăților EU Inc. care sunt start-upuri inovatoare.</w:t>
      </w:r>
    </w:p>
    <w:p w14:paraId="238D4194" w14:textId="77777777" w:rsidR="009E6ACF" w:rsidRPr="009A37A1" w:rsidRDefault="00A24744" w:rsidP="00CF48EC">
      <w:pPr>
        <w:pStyle w:val="ManualNumPar1"/>
        <w:ind w:hanging="424"/>
        <w:rPr>
          <w:noProof/>
        </w:rPr>
      </w:pPr>
      <w:r>
        <w:rPr>
          <w:noProof/>
        </w:rPr>
        <w:t>2.</w:t>
      </w:r>
      <w:r>
        <w:rPr>
          <w:noProof/>
        </w:rPr>
        <w:tab/>
      </w:r>
      <w:r w:rsidRPr="009A37A1">
        <w:rPr>
          <w:noProof/>
        </w:rPr>
        <w:t>În sensul prezentului capitol, start-up inovator înseamnă o societate EU Inc. care îndeplinește criteriile prevăzute în [OP: trimitere la Propunerea de recomandare a Comisiei privind definiția întreprinderilor inovatoare, a start-upurilor inovatoare și a întreprinderilor inovatoare în fază de extindere cu creștere puternică, C(</w:t>
      </w:r>
      <w:r w:rsidRPr="006A1690">
        <w:rPr>
          <w:noProof/>
        </w:rPr>
        <w:t>2026</w:t>
      </w:r>
      <w:r w:rsidRPr="009A37A1">
        <w:rPr>
          <w:noProof/>
        </w:rPr>
        <w:t xml:space="preserve">) </w:t>
      </w:r>
      <w:r w:rsidRPr="006A1690">
        <w:rPr>
          <w:noProof/>
        </w:rPr>
        <w:t>1800</w:t>
      </w:r>
      <w:r w:rsidRPr="009A37A1">
        <w:rPr>
          <w:noProof/>
        </w:rPr>
        <w:t>].</w:t>
      </w:r>
    </w:p>
    <w:p w14:paraId="7D198EDF" w14:textId="77777777" w:rsidR="00CF48EC" w:rsidRPr="009A37A1" w:rsidRDefault="00CF48EC" w:rsidP="001C5AA7">
      <w:pPr>
        <w:pStyle w:val="Text1"/>
        <w:ind w:left="0"/>
        <w:rPr>
          <w:noProof/>
        </w:rPr>
      </w:pPr>
    </w:p>
    <w:p w14:paraId="588B057C" w14:textId="77777777" w:rsidR="00B5212E" w:rsidRPr="00560080" w:rsidRDefault="00B5212E" w:rsidP="000F62D9">
      <w:pPr>
        <w:jc w:val="center"/>
        <w:rPr>
          <w:b/>
          <w:bCs/>
          <w:noProof/>
        </w:rPr>
      </w:pPr>
      <w:r w:rsidRPr="00560080">
        <w:rPr>
          <w:b/>
          <w:noProof/>
        </w:rPr>
        <w:t>Articolul 89</w:t>
      </w:r>
    </w:p>
    <w:p w14:paraId="685E4547" w14:textId="77777777" w:rsidR="00B5212E" w:rsidRPr="00560080" w:rsidRDefault="00B5212E" w:rsidP="000F62D9">
      <w:pPr>
        <w:jc w:val="center"/>
        <w:rPr>
          <w:b/>
          <w:bCs/>
          <w:i/>
          <w:iCs/>
          <w:noProof/>
        </w:rPr>
      </w:pPr>
      <w:r w:rsidRPr="00560080">
        <w:rPr>
          <w:b/>
          <w:i/>
          <w:noProof/>
        </w:rPr>
        <w:t>Norme privind lichidarea start-upurilor inovatoare</w:t>
      </w:r>
    </w:p>
    <w:p w14:paraId="0394AFD4" w14:textId="77777777" w:rsidR="000925BB" w:rsidRPr="009A37A1" w:rsidRDefault="000925BB" w:rsidP="00554559">
      <w:pPr>
        <w:pStyle w:val="ManualNumPar1"/>
        <w:ind w:hanging="424"/>
        <w:rPr>
          <w:noProof/>
        </w:rPr>
      </w:pPr>
      <w:r>
        <w:rPr>
          <w:noProof/>
        </w:rPr>
        <w:t>1.</w:t>
      </w:r>
      <w:r>
        <w:rPr>
          <w:noProof/>
        </w:rPr>
        <w:tab/>
      </w:r>
      <w:r w:rsidRPr="009A37A1">
        <w:rPr>
          <w:noProof/>
        </w:rPr>
        <w:t>Societățile EU Inc. insolvabile care sunt start-upuri inovatoare pot solicita deschiderea unei proceduri simplificate de lichidare în conformitate cu prezentul capitol.</w:t>
      </w:r>
    </w:p>
    <w:p w14:paraId="7A2A153B" w14:textId="77777777" w:rsidR="000925BB" w:rsidRPr="009A37A1" w:rsidRDefault="006C53FC" w:rsidP="00554559">
      <w:pPr>
        <w:pStyle w:val="ManualNumPar1"/>
        <w:ind w:hanging="424"/>
        <w:rPr>
          <w:noProof/>
        </w:rPr>
      </w:pPr>
      <w:r>
        <w:rPr>
          <w:noProof/>
        </w:rPr>
        <w:t>2.</w:t>
      </w:r>
      <w:r>
        <w:rPr>
          <w:noProof/>
        </w:rPr>
        <w:tab/>
      </w:r>
      <w:r w:rsidRPr="009A37A1">
        <w:rPr>
          <w:noProof/>
        </w:rPr>
        <w:t>O societate EU Inc. care este un start-up inovator este considerată insolvabilă în sensul procedurilor simplificate de lichidare atunci când, în general, nu este în măsură să își plătească datoriile pe măsură ce acestea ajung la scadență. Statele membre stabilesc condiții clare, simple și ușor de verificat în care se consideră că o societate EU Inc. care este un start-up inovator nu este, în general, în măsură să își plătească datoriile pe măsură ce acestea ajung la scadență.</w:t>
      </w:r>
    </w:p>
    <w:p w14:paraId="3B7D61A2" w14:textId="77777777" w:rsidR="00CF48EC" w:rsidRPr="009A37A1" w:rsidRDefault="00CF48EC" w:rsidP="001C5AA7">
      <w:pPr>
        <w:pStyle w:val="Text1"/>
        <w:ind w:left="0"/>
        <w:rPr>
          <w:noProof/>
        </w:rPr>
      </w:pPr>
    </w:p>
    <w:p w14:paraId="54175E97" w14:textId="77777777" w:rsidR="00B5212E" w:rsidRPr="00560080" w:rsidRDefault="00B5212E" w:rsidP="009335EA">
      <w:pPr>
        <w:keepNext/>
        <w:jc w:val="center"/>
        <w:rPr>
          <w:b/>
          <w:bCs/>
          <w:noProof/>
        </w:rPr>
      </w:pPr>
      <w:r w:rsidRPr="00560080">
        <w:rPr>
          <w:b/>
          <w:noProof/>
        </w:rPr>
        <w:lastRenderedPageBreak/>
        <w:t>Articolul 90</w:t>
      </w:r>
    </w:p>
    <w:p w14:paraId="1F949F6C" w14:textId="77777777" w:rsidR="00B5212E" w:rsidRPr="00560080" w:rsidRDefault="00B5212E" w:rsidP="009335EA">
      <w:pPr>
        <w:keepNext/>
        <w:jc w:val="center"/>
        <w:rPr>
          <w:b/>
          <w:i/>
          <w:noProof/>
        </w:rPr>
      </w:pPr>
      <w:r w:rsidRPr="00560080">
        <w:rPr>
          <w:b/>
          <w:i/>
          <w:noProof/>
        </w:rPr>
        <w:t>Practician în insolvență</w:t>
      </w:r>
    </w:p>
    <w:p w14:paraId="23B4C089" w14:textId="6FC452F3" w:rsidR="000925BB" w:rsidRPr="009A37A1" w:rsidRDefault="000925BB" w:rsidP="00554559">
      <w:pPr>
        <w:pStyle w:val="ManualNumPar1"/>
        <w:ind w:hanging="424"/>
        <w:rPr>
          <w:noProof/>
        </w:rPr>
      </w:pPr>
      <w:r>
        <w:rPr>
          <w:noProof/>
        </w:rPr>
        <w:t>1.</w:t>
      </w:r>
      <w:r>
        <w:rPr>
          <w:noProof/>
        </w:rPr>
        <w:tab/>
      </w:r>
      <w:r w:rsidRPr="009A37A1">
        <w:rPr>
          <w:noProof/>
        </w:rPr>
        <w:t>Un practician în insolvență în sensul articolului </w:t>
      </w:r>
      <w:r w:rsidRPr="006A1690">
        <w:rPr>
          <w:noProof/>
        </w:rPr>
        <w:t>2</w:t>
      </w:r>
      <w:r w:rsidRPr="009A37A1">
        <w:rPr>
          <w:noProof/>
        </w:rPr>
        <w:t xml:space="preserve"> punctul </w:t>
      </w:r>
      <w:r w:rsidRPr="006A1690">
        <w:rPr>
          <w:noProof/>
        </w:rPr>
        <w:t>5</w:t>
      </w:r>
      <w:r w:rsidRPr="009A37A1">
        <w:rPr>
          <w:noProof/>
        </w:rPr>
        <w:t xml:space="preserve"> din Regulamentul (UE) </w:t>
      </w:r>
      <w:r w:rsidRPr="006A1690">
        <w:rPr>
          <w:noProof/>
        </w:rPr>
        <w:t>2015</w:t>
      </w:r>
      <w:r w:rsidRPr="009A37A1">
        <w:rPr>
          <w:noProof/>
        </w:rPr>
        <w:t>/</w:t>
      </w:r>
      <w:r w:rsidRPr="006A1690">
        <w:rPr>
          <w:noProof/>
        </w:rPr>
        <w:t>848</w:t>
      </w:r>
      <w:r w:rsidRPr="009A37A1">
        <w:rPr>
          <w:noProof/>
        </w:rPr>
        <w:t xml:space="preserve"> al Parlamentului European și al Consiliului</w:t>
      </w:r>
      <w:r w:rsidRPr="009A37A1">
        <w:rPr>
          <w:rStyle w:val="FootnoteReference"/>
          <w:noProof/>
        </w:rPr>
        <w:footnoteReference w:id="49"/>
      </w:r>
      <w:r w:rsidR="00C8179E">
        <w:rPr>
          <w:rStyle w:val="FootnoteReference"/>
          <w:noProof/>
        </w:rPr>
        <w:t xml:space="preserve"> </w:t>
      </w:r>
      <w:r w:rsidRPr="009A37A1">
        <w:rPr>
          <w:noProof/>
        </w:rPr>
        <w:t xml:space="preserve">este numit atunci când se deschide o procedură simplificată de lichidare. </w:t>
      </w:r>
    </w:p>
    <w:p w14:paraId="684B1A7D" w14:textId="77777777" w:rsidR="000925BB" w:rsidRPr="009A37A1" w:rsidRDefault="000925BB" w:rsidP="00554559">
      <w:pPr>
        <w:pStyle w:val="ManualNumPar1"/>
        <w:ind w:hanging="424"/>
        <w:rPr>
          <w:noProof/>
        </w:rPr>
      </w:pPr>
      <w:r>
        <w:rPr>
          <w:noProof/>
        </w:rPr>
        <w:t>2.</w:t>
      </w:r>
      <w:r>
        <w:rPr>
          <w:noProof/>
        </w:rPr>
        <w:tab/>
      </w:r>
      <w:r w:rsidRPr="009A37A1">
        <w:rPr>
          <w:noProof/>
        </w:rPr>
        <w:t>Prin derogare de la alineatul (</w:t>
      </w:r>
      <w:r w:rsidRPr="006A1690">
        <w:rPr>
          <w:noProof/>
        </w:rPr>
        <w:t>1</w:t>
      </w:r>
      <w:r w:rsidRPr="009A37A1">
        <w:rPr>
          <w:noProof/>
        </w:rPr>
        <w:t>), debitorul, un creditor sau un grup de creditori poate solicita ca un practician în insolvență să nu fie numit, cu condiția ca societatea EU Inc. care este un start-up inovator să demonstreze că are un bilanț curent actualizat și că a prezentat autorităților naționale relevante cea mai recentă situație anuală care i-a fost cerută.</w:t>
      </w:r>
    </w:p>
    <w:p w14:paraId="24441BA2" w14:textId="77777777" w:rsidR="00CF48EC" w:rsidRPr="009A37A1" w:rsidRDefault="00CF48EC" w:rsidP="001C5AA7">
      <w:pPr>
        <w:pStyle w:val="Text1"/>
        <w:ind w:left="426"/>
        <w:rPr>
          <w:noProof/>
        </w:rPr>
      </w:pPr>
    </w:p>
    <w:p w14:paraId="63E4D0BE" w14:textId="77777777" w:rsidR="00B5212E" w:rsidRPr="00560080" w:rsidRDefault="00B5212E" w:rsidP="000F62D9">
      <w:pPr>
        <w:jc w:val="center"/>
        <w:rPr>
          <w:b/>
          <w:bCs/>
          <w:noProof/>
        </w:rPr>
      </w:pPr>
      <w:r w:rsidRPr="00560080">
        <w:rPr>
          <w:b/>
          <w:noProof/>
        </w:rPr>
        <w:t>Articolul 91</w:t>
      </w:r>
    </w:p>
    <w:p w14:paraId="5C290062" w14:textId="77777777" w:rsidR="00B5212E" w:rsidRPr="00560080" w:rsidRDefault="00B5212E" w:rsidP="000F62D9">
      <w:pPr>
        <w:jc w:val="center"/>
        <w:rPr>
          <w:b/>
          <w:bCs/>
          <w:i/>
          <w:iCs/>
          <w:noProof/>
        </w:rPr>
      </w:pPr>
      <w:r w:rsidRPr="00560080">
        <w:rPr>
          <w:b/>
          <w:i/>
          <w:noProof/>
        </w:rPr>
        <w:t>Mijloace de comunicare</w:t>
      </w:r>
    </w:p>
    <w:p w14:paraId="2C009701" w14:textId="77777777" w:rsidR="0000537D" w:rsidRPr="009A37A1" w:rsidRDefault="0000537D" w:rsidP="001C5AA7">
      <w:pPr>
        <w:ind w:left="426"/>
        <w:rPr>
          <w:noProof/>
        </w:rPr>
      </w:pPr>
      <w:r w:rsidRPr="009A37A1">
        <w:rPr>
          <w:noProof/>
        </w:rPr>
        <w:t>În cadrul procedurilor simplificate de lichidare, toate comunicările dintre instanță sau autoritatea competentă, practicianul în insolvență și părțile la aceste proceduri se efectuează prin mijloace digitale.</w:t>
      </w:r>
    </w:p>
    <w:p w14:paraId="2DADCE51" w14:textId="77777777" w:rsidR="00B5212E" w:rsidRPr="009A37A1" w:rsidRDefault="00B5212E" w:rsidP="000F62D9">
      <w:pPr>
        <w:rPr>
          <w:noProof/>
        </w:rPr>
      </w:pPr>
    </w:p>
    <w:p w14:paraId="7FD0C1CE" w14:textId="77777777" w:rsidR="00B5212E" w:rsidRPr="00560080" w:rsidRDefault="00B5212E" w:rsidP="000F62D9">
      <w:pPr>
        <w:jc w:val="center"/>
        <w:rPr>
          <w:b/>
          <w:bCs/>
          <w:noProof/>
        </w:rPr>
      </w:pPr>
      <w:r w:rsidRPr="00560080">
        <w:rPr>
          <w:b/>
          <w:noProof/>
        </w:rPr>
        <w:t>Articolul 92</w:t>
      </w:r>
    </w:p>
    <w:p w14:paraId="06A7E783" w14:textId="77777777" w:rsidR="00B5212E" w:rsidRPr="00560080" w:rsidRDefault="00B5212E" w:rsidP="000F62D9">
      <w:pPr>
        <w:jc w:val="center"/>
        <w:rPr>
          <w:b/>
          <w:bCs/>
          <w:i/>
          <w:iCs/>
          <w:noProof/>
        </w:rPr>
      </w:pPr>
      <w:r w:rsidRPr="00560080">
        <w:rPr>
          <w:b/>
          <w:i/>
          <w:noProof/>
        </w:rPr>
        <w:t>Cererea de deschidere a unei proceduri simplificate de lichidare</w:t>
      </w:r>
    </w:p>
    <w:p w14:paraId="726940D0" w14:textId="77777777" w:rsidR="00F71A20" w:rsidRPr="009A37A1" w:rsidRDefault="000925BB" w:rsidP="00554559">
      <w:pPr>
        <w:pStyle w:val="ManualNumPar1"/>
        <w:ind w:hanging="424"/>
        <w:rPr>
          <w:noProof/>
        </w:rPr>
      </w:pPr>
      <w:r>
        <w:rPr>
          <w:noProof/>
        </w:rPr>
        <w:t>1.</w:t>
      </w:r>
      <w:r>
        <w:rPr>
          <w:noProof/>
        </w:rPr>
        <w:tab/>
      </w:r>
      <w:r w:rsidRPr="009A37A1">
        <w:rPr>
          <w:noProof/>
        </w:rPr>
        <w:t>O societate EU Inc. insolventă care este un start-up inovator sau orice creditor al unei societăți EU Inc. insolvente care este un start-up inovator poate depune o cerere de deschidere a unei proceduri simplificate de lichidare la o instanță sau la o autoritate competentă.</w:t>
      </w:r>
    </w:p>
    <w:p w14:paraId="4AE85C8E" w14:textId="77777777" w:rsidR="000925BB" w:rsidRPr="009A37A1" w:rsidRDefault="00A30283" w:rsidP="00554559">
      <w:pPr>
        <w:pStyle w:val="ManualNumPar1"/>
        <w:ind w:hanging="424"/>
        <w:rPr>
          <w:noProof/>
        </w:rPr>
      </w:pPr>
      <w:r>
        <w:rPr>
          <w:noProof/>
        </w:rPr>
        <w:t>2.</w:t>
      </w:r>
      <w:r>
        <w:rPr>
          <w:noProof/>
        </w:rPr>
        <w:tab/>
      </w:r>
      <w:r w:rsidRPr="009A37A1">
        <w:rPr>
          <w:noProof/>
        </w:rPr>
        <w:t>Cererea de deschidere a unei proceduri simplificate de lichidare se depune utilizând un formular-tip. Reprezentarea de către un avocat sau un alt practician în domeniul dreptului nu este obligatorie.</w:t>
      </w:r>
    </w:p>
    <w:p w14:paraId="4F338A21" w14:textId="77777777" w:rsidR="00E50E83" w:rsidRPr="009A37A1" w:rsidRDefault="00E50E83" w:rsidP="00554559">
      <w:pPr>
        <w:pStyle w:val="ManualNumPar1"/>
        <w:ind w:hanging="424"/>
        <w:rPr>
          <w:noProof/>
        </w:rPr>
      </w:pPr>
      <w:r>
        <w:rPr>
          <w:noProof/>
        </w:rPr>
        <w:t>3.</w:t>
      </w:r>
      <w:r>
        <w:rPr>
          <w:noProof/>
        </w:rPr>
        <w:tab/>
      </w:r>
      <w:r w:rsidRPr="009A37A1">
        <w:rPr>
          <w:noProof/>
        </w:rPr>
        <w:t>Formularul-tip menționat la alineatul (</w:t>
      </w:r>
      <w:r w:rsidRPr="006A1690">
        <w:rPr>
          <w:noProof/>
        </w:rPr>
        <w:t>2</w:t>
      </w:r>
      <w:r w:rsidRPr="009A37A1">
        <w:rPr>
          <w:noProof/>
        </w:rPr>
        <w:t>) trebuie să conțină cel puțin următoarele informații:</w:t>
      </w:r>
    </w:p>
    <w:p w14:paraId="0746E5F7" w14:textId="77777777" w:rsidR="00E50E83" w:rsidRPr="009A37A1" w:rsidRDefault="00E50E83" w:rsidP="00554559">
      <w:pPr>
        <w:pStyle w:val="Point1"/>
        <w:rPr>
          <w:noProof/>
        </w:rPr>
      </w:pPr>
      <w:r>
        <w:rPr>
          <w:noProof/>
        </w:rPr>
        <w:t>(a)</w:t>
      </w:r>
      <w:r>
        <w:rPr>
          <w:noProof/>
        </w:rPr>
        <w:tab/>
      </w:r>
      <w:r w:rsidRPr="009A37A1">
        <w:rPr>
          <w:noProof/>
        </w:rPr>
        <w:t>în cazul în care o societate EU Inc. care este un start-up inovator este o persoană juridică, denumirea, numărul de înregistrare, sediul social sau, dacă este diferită, adresa poștală ale debitorului;</w:t>
      </w:r>
    </w:p>
    <w:p w14:paraId="45F0DD44" w14:textId="77777777" w:rsidR="00E50E83" w:rsidRPr="009A37A1" w:rsidRDefault="00E50E83" w:rsidP="00554559">
      <w:pPr>
        <w:pStyle w:val="Point1"/>
        <w:rPr>
          <w:noProof/>
        </w:rPr>
      </w:pPr>
      <w:r>
        <w:rPr>
          <w:noProof/>
        </w:rPr>
        <w:t>(b)</w:t>
      </w:r>
      <w:r>
        <w:rPr>
          <w:noProof/>
        </w:rPr>
        <w:tab/>
      </w:r>
      <w:r w:rsidRPr="009A37A1">
        <w:rPr>
          <w:noProof/>
        </w:rPr>
        <w:t>în cazul în care o societate EU Inc. care este un start-up inovator este un antreprenor, numele debitorului, numărul de înregistrare, dacă este cazul, și adresa poștală sau, în cazul în care adresa este protejată, locul și data nașterii debitorului;</w:t>
      </w:r>
    </w:p>
    <w:p w14:paraId="44655DCF" w14:textId="77777777" w:rsidR="00E50E83" w:rsidRPr="009A37A1" w:rsidRDefault="00E50E83" w:rsidP="00554559">
      <w:pPr>
        <w:pStyle w:val="Point1"/>
        <w:rPr>
          <w:noProof/>
        </w:rPr>
      </w:pPr>
      <w:r>
        <w:rPr>
          <w:noProof/>
        </w:rPr>
        <w:t>(c)</w:t>
      </w:r>
      <w:r>
        <w:rPr>
          <w:noProof/>
        </w:rPr>
        <w:tab/>
      </w:r>
      <w:r w:rsidRPr="009A37A1">
        <w:rPr>
          <w:noProof/>
        </w:rPr>
        <w:t>o listă a activelor societății EU Inc. care este un start-up inovator;</w:t>
      </w:r>
    </w:p>
    <w:p w14:paraId="7FCC9B72" w14:textId="77777777" w:rsidR="00E50E83" w:rsidRPr="009A37A1" w:rsidRDefault="00E50E83" w:rsidP="00554559">
      <w:pPr>
        <w:pStyle w:val="Point1"/>
        <w:rPr>
          <w:noProof/>
        </w:rPr>
      </w:pPr>
      <w:r>
        <w:rPr>
          <w:noProof/>
        </w:rPr>
        <w:t>(d)</w:t>
      </w:r>
      <w:r>
        <w:rPr>
          <w:noProof/>
        </w:rPr>
        <w:tab/>
      </w:r>
      <w:r w:rsidRPr="009A37A1">
        <w:rPr>
          <w:noProof/>
        </w:rPr>
        <w:t>numele, adresa sau alte date de contact ale creditorilor societății EU Inc. care este un start-up inovator, astfel cum sunt cunoscute la momentul depunerii cererii;</w:t>
      </w:r>
    </w:p>
    <w:p w14:paraId="67746F08" w14:textId="77777777" w:rsidR="00E50E83" w:rsidRPr="009A37A1" w:rsidRDefault="00E50E83" w:rsidP="00554559">
      <w:pPr>
        <w:pStyle w:val="Point1"/>
        <w:rPr>
          <w:noProof/>
        </w:rPr>
      </w:pPr>
      <w:r>
        <w:rPr>
          <w:noProof/>
        </w:rPr>
        <w:lastRenderedPageBreak/>
        <w:t>(e)</w:t>
      </w:r>
      <w:r>
        <w:rPr>
          <w:noProof/>
        </w:rPr>
        <w:tab/>
      </w:r>
      <w:r w:rsidRPr="009A37A1">
        <w:rPr>
          <w:noProof/>
        </w:rPr>
        <w:t>lista creanțelor față de societatea EU Inc. care este un start-up inovator și, pentru fiecare creanță, valoarea acesteia, precizând principalul și, după caz, dobânda, precum și data la care a luat naștere și data la care a devenit scadentă, dacă este diferită;</w:t>
      </w:r>
    </w:p>
    <w:p w14:paraId="78D4613E" w14:textId="77777777" w:rsidR="00E50E83" w:rsidRPr="009A37A1" w:rsidRDefault="00E50E83" w:rsidP="00554559">
      <w:pPr>
        <w:pStyle w:val="Point1"/>
        <w:rPr>
          <w:noProof/>
        </w:rPr>
      </w:pPr>
      <w:r>
        <w:rPr>
          <w:noProof/>
        </w:rPr>
        <w:t>(f)</w:t>
      </w:r>
      <w:r>
        <w:rPr>
          <w:noProof/>
        </w:rPr>
        <w:tab/>
      </w:r>
      <w:r w:rsidRPr="009A37A1">
        <w:rPr>
          <w:noProof/>
        </w:rPr>
        <w:t>dacă se susține că există o garanție reală sau o rezervă a dreptului de proprietate în ceea ce privește o anumită creanță și, în caz afirmativ, care sunt activele acoperite de garanția respectivă.</w:t>
      </w:r>
    </w:p>
    <w:p w14:paraId="06A3717A" w14:textId="77777777" w:rsidR="00E50E83" w:rsidRPr="00560080" w:rsidRDefault="00E50E83" w:rsidP="00554559">
      <w:pPr>
        <w:pStyle w:val="ManualNumPar1"/>
        <w:ind w:hanging="424"/>
        <w:rPr>
          <w:rFonts w:ascii="Book Antiqua" w:hAnsi="Book Antiqua"/>
          <w:noProof/>
          <w:u w:val="single"/>
        </w:rPr>
      </w:pPr>
      <w:r>
        <w:rPr>
          <w:noProof/>
        </w:rPr>
        <w:t>4.</w:t>
      </w:r>
      <w:r>
        <w:rPr>
          <w:noProof/>
        </w:rPr>
        <w:tab/>
      </w:r>
      <w:r w:rsidRPr="009A37A1">
        <w:rPr>
          <w:noProof/>
        </w:rPr>
        <w:t>Comisia stabilește formularul-tip menționat la alineatul (</w:t>
      </w:r>
      <w:r w:rsidRPr="006A1690">
        <w:rPr>
          <w:noProof/>
        </w:rPr>
        <w:t>3</w:t>
      </w:r>
      <w:r w:rsidRPr="009A37A1">
        <w:rPr>
          <w:noProof/>
        </w:rPr>
        <w:t>) prin intermediul unor acte de punere în aplicare până la [</w:t>
      </w:r>
      <w:r w:rsidRPr="00560080">
        <w:rPr>
          <w:i/>
          <w:noProof/>
        </w:rPr>
        <w:t>OP: ultima zi a celei de a 24-a luni de la data intrării în vigoare a prezentului regulament</w:t>
      </w:r>
      <w:r w:rsidRPr="009A37A1">
        <w:rPr>
          <w:noProof/>
        </w:rPr>
        <w:t xml:space="preserve">]. Respectivele acte de punere în aplicare se adoptă în conformitate cu procedura de examinare menționată la articolul </w:t>
      </w:r>
      <w:r w:rsidRPr="006A1690">
        <w:rPr>
          <w:noProof/>
        </w:rPr>
        <w:t>107</w:t>
      </w:r>
      <w:r w:rsidRPr="009A37A1">
        <w:rPr>
          <w:noProof/>
        </w:rPr>
        <w:t xml:space="preserve"> alineatul (</w:t>
      </w:r>
      <w:r w:rsidRPr="006A1690">
        <w:rPr>
          <w:noProof/>
        </w:rPr>
        <w:t>3</w:t>
      </w:r>
      <w:r w:rsidRPr="009A37A1">
        <w:rPr>
          <w:noProof/>
        </w:rPr>
        <w:t>).</w:t>
      </w:r>
    </w:p>
    <w:p w14:paraId="474502CD" w14:textId="77777777" w:rsidR="00237019" w:rsidRPr="009A37A1" w:rsidRDefault="00237019" w:rsidP="001C5AA7">
      <w:pPr>
        <w:pStyle w:val="Text1"/>
        <w:ind w:left="0"/>
        <w:rPr>
          <w:noProof/>
        </w:rPr>
      </w:pPr>
    </w:p>
    <w:p w14:paraId="3D895621" w14:textId="77777777" w:rsidR="000925BB" w:rsidRPr="00560080" w:rsidRDefault="000925BB" w:rsidP="001C5AA7">
      <w:pPr>
        <w:keepNext/>
        <w:jc w:val="center"/>
        <w:rPr>
          <w:b/>
          <w:bCs/>
          <w:noProof/>
        </w:rPr>
      </w:pPr>
      <w:r w:rsidRPr="00560080">
        <w:rPr>
          <w:b/>
          <w:noProof/>
        </w:rPr>
        <w:t>Articolul 93</w:t>
      </w:r>
    </w:p>
    <w:p w14:paraId="58B9F9CB" w14:textId="77777777" w:rsidR="00B5212E" w:rsidRPr="00560080" w:rsidRDefault="00B5212E" w:rsidP="001C5AA7">
      <w:pPr>
        <w:keepNext/>
        <w:jc w:val="center"/>
        <w:rPr>
          <w:b/>
          <w:bCs/>
          <w:i/>
          <w:iCs/>
          <w:noProof/>
        </w:rPr>
      </w:pPr>
      <w:r w:rsidRPr="00560080">
        <w:rPr>
          <w:b/>
          <w:i/>
          <w:noProof/>
        </w:rPr>
        <w:t>Decizia privind cererea de deschidere a unei proceduri simplificate de lichidare</w:t>
      </w:r>
    </w:p>
    <w:p w14:paraId="71B0B75C" w14:textId="77777777" w:rsidR="000925BB" w:rsidRPr="009A37A1" w:rsidRDefault="000925BB" w:rsidP="00237019">
      <w:pPr>
        <w:ind w:left="426"/>
        <w:rPr>
          <w:rFonts w:eastAsia="Times New Roman"/>
          <w:noProof/>
        </w:rPr>
      </w:pPr>
      <w:r w:rsidRPr="009A37A1">
        <w:rPr>
          <w:noProof/>
        </w:rPr>
        <w:t>Instanța sau autoritatea competentă ia, fără întârziere, o decizie cu privire la cererea de deschidere a unei proceduri simplificate de lichidare, precum și cu privire la cererea de a nu se desemna un practician în insolvență, astfel cum se menționează la articolul </w:t>
      </w:r>
      <w:r w:rsidRPr="006A1690">
        <w:rPr>
          <w:noProof/>
        </w:rPr>
        <w:t>90</w:t>
      </w:r>
      <w:r w:rsidRPr="009A37A1">
        <w:rPr>
          <w:noProof/>
        </w:rPr>
        <w:t xml:space="preserve"> alineatul (</w:t>
      </w:r>
      <w:r w:rsidRPr="006A1690">
        <w:rPr>
          <w:noProof/>
        </w:rPr>
        <w:t>2</w:t>
      </w:r>
      <w:r w:rsidRPr="009A37A1">
        <w:rPr>
          <w:noProof/>
        </w:rPr>
        <w:t>).</w:t>
      </w:r>
    </w:p>
    <w:p w14:paraId="237743BA" w14:textId="77777777" w:rsidR="00237019" w:rsidRPr="009A37A1" w:rsidRDefault="00237019" w:rsidP="00237019">
      <w:pPr>
        <w:rPr>
          <w:rFonts w:eastAsia="Times New Roman"/>
          <w:noProof/>
        </w:rPr>
      </w:pPr>
    </w:p>
    <w:p w14:paraId="316E016D" w14:textId="77777777" w:rsidR="000925BB" w:rsidRPr="00560080" w:rsidRDefault="000925BB" w:rsidP="000F62D9">
      <w:pPr>
        <w:jc w:val="center"/>
        <w:rPr>
          <w:b/>
          <w:bCs/>
          <w:noProof/>
        </w:rPr>
      </w:pPr>
      <w:r w:rsidRPr="00560080">
        <w:rPr>
          <w:b/>
          <w:noProof/>
        </w:rPr>
        <w:t>Articolul 94</w:t>
      </w:r>
    </w:p>
    <w:p w14:paraId="643977AE" w14:textId="77777777" w:rsidR="00B5212E" w:rsidRPr="00560080" w:rsidRDefault="00B5212E" w:rsidP="000F62D9">
      <w:pPr>
        <w:jc w:val="center"/>
        <w:rPr>
          <w:b/>
          <w:bCs/>
          <w:i/>
          <w:iCs/>
          <w:noProof/>
        </w:rPr>
      </w:pPr>
      <w:r w:rsidRPr="00560080">
        <w:rPr>
          <w:b/>
          <w:i/>
          <w:noProof/>
        </w:rPr>
        <w:t>Suspendarea executărilor silite individuale</w:t>
      </w:r>
    </w:p>
    <w:p w14:paraId="0BB13A30" w14:textId="77777777" w:rsidR="00B5212E" w:rsidRPr="009A37A1" w:rsidRDefault="00B5212E" w:rsidP="001C5AA7">
      <w:pPr>
        <w:ind w:left="426"/>
        <w:rPr>
          <w:noProof/>
        </w:rPr>
      </w:pPr>
      <w:r w:rsidRPr="009A37A1">
        <w:rPr>
          <w:noProof/>
        </w:rPr>
        <w:t>Debitorii beneficiază de suspendarea executărilor silite individuale în temeiul legii sau la decizia instanței sau a autorității competente care desfășoară procedurile respective.</w:t>
      </w:r>
    </w:p>
    <w:p w14:paraId="2911ED19" w14:textId="77777777" w:rsidR="00237019" w:rsidRPr="009A37A1" w:rsidRDefault="00237019" w:rsidP="000F62D9">
      <w:pPr>
        <w:rPr>
          <w:noProof/>
        </w:rPr>
      </w:pPr>
    </w:p>
    <w:p w14:paraId="2FC1B19F" w14:textId="77777777" w:rsidR="00B5212E" w:rsidRPr="00560080" w:rsidRDefault="00B5212E" w:rsidP="000F62D9">
      <w:pPr>
        <w:jc w:val="center"/>
        <w:rPr>
          <w:b/>
          <w:bCs/>
          <w:noProof/>
        </w:rPr>
      </w:pPr>
      <w:r w:rsidRPr="00560080">
        <w:rPr>
          <w:b/>
          <w:noProof/>
        </w:rPr>
        <w:t>Articolul 95</w:t>
      </w:r>
    </w:p>
    <w:p w14:paraId="34C7FCED" w14:textId="77777777" w:rsidR="00B5212E" w:rsidRPr="00560080" w:rsidRDefault="00B5212E" w:rsidP="000F62D9">
      <w:pPr>
        <w:jc w:val="center"/>
        <w:rPr>
          <w:b/>
          <w:bCs/>
          <w:i/>
          <w:iCs/>
          <w:noProof/>
        </w:rPr>
      </w:pPr>
      <w:r w:rsidRPr="00560080">
        <w:rPr>
          <w:b/>
          <w:i/>
          <w:noProof/>
        </w:rPr>
        <w:t>Declararea și admiterea creanțelor</w:t>
      </w:r>
    </w:p>
    <w:p w14:paraId="773ED39B" w14:textId="77777777" w:rsidR="00B5212E" w:rsidRPr="009A37A1" w:rsidRDefault="00B5212E" w:rsidP="00554559">
      <w:pPr>
        <w:pStyle w:val="ManualNumPar1"/>
        <w:ind w:hanging="424"/>
        <w:rPr>
          <w:noProof/>
        </w:rPr>
      </w:pPr>
      <w:r>
        <w:rPr>
          <w:noProof/>
        </w:rPr>
        <w:t>1.</w:t>
      </w:r>
      <w:r>
        <w:rPr>
          <w:noProof/>
        </w:rPr>
        <w:tab/>
      </w:r>
      <w:r w:rsidRPr="009A37A1">
        <w:rPr>
          <w:noProof/>
        </w:rPr>
        <w:t>Atunci când se deschide o procedură simplificată de insolvență, practicianul în insolvență sau, în absența acestuia, debitorul întocmește o listă a creditorilor și a creanțelor.</w:t>
      </w:r>
    </w:p>
    <w:p w14:paraId="4048D466" w14:textId="77777777" w:rsidR="00B5212E" w:rsidRPr="009A37A1" w:rsidRDefault="00B5212E" w:rsidP="00554559">
      <w:pPr>
        <w:pStyle w:val="ManualNumPar1"/>
        <w:ind w:hanging="424"/>
        <w:rPr>
          <w:noProof/>
        </w:rPr>
      </w:pPr>
      <w:r>
        <w:rPr>
          <w:noProof/>
        </w:rPr>
        <w:t>2.</w:t>
      </w:r>
      <w:r>
        <w:rPr>
          <w:noProof/>
        </w:rPr>
        <w:tab/>
      </w:r>
      <w:r w:rsidRPr="009A37A1">
        <w:rPr>
          <w:noProof/>
        </w:rPr>
        <w:t>Practicianul în insolvență sau, în absența acestuia, instanța sau autoritatea competentă îi informează pe toți creditorii cunoscuți, prin notificări individuale, cu privire la lista menționată la alineatul (</w:t>
      </w:r>
      <w:r w:rsidRPr="006A1690">
        <w:rPr>
          <w:noProof/>
        </w:rPr>
        <w:t>1</w:t>
      </w:r>
      <w:r w:rsidRPr="009A37A1">
        <w:rPr>
          <w:noProof/>
        </w:rPr>
        <w:t>), indicând termenul pentru formularea oricărei obiecții sau preocupări. Creanțele față de debitor indicate în listă se consideră ca fiind înregistrate fără nicio altă acțiune din partea creditorilor în cauză.</w:t>
      </w:r>
    </w:p>
    <w:p w14:paraId="450926E5" w14:textId="77777777" w:rsidR="000925BB" w:rsidRPr="009A37A1" w:rsidRDefault="000925BB" w:rsidP="00554559">
      <w:pPr>
        <w:pStyle w:val="ManualNumPar1"/>
        <w:ind w:hanging="424"/>
        <w:rPr>
          <w:noProof/>
        </w:rPr>
      </w:pPr>
      <w:r>
        <w:rPr>
          <w:noProof/>
        </w:rPr>
        <w:t>3.</w:t>
      </w:r>
      <w:r>
        <w:rPr>
          <w:noProof/>
        </w:rPr>
        <w:tab/>
      </w:r>
      <w:r w:rsidRPr="009A37A1">
        <w:rPr>
          <w:noProof/>
        </w:rPr>
        <w:t>Orice creditor poate depune cereri de admitere a creanțelor care nu sunt incluse pe lista menționată la alineatul (</w:t>
      </w:r>
      <w:r w:rsidRPr="006A1690">
        <w:rPr>
          <w:noProof/>
        </w:rPr>
        <w:t>1</w:t>
      </w:r>
      <w:r w:rsidRPr="009A37A1">
        <w:rPr>
          <w:noProof/>
        </w:rPr>
        <w:t xml:space="preserve">) sau poate formula obiecții sau preocupări cu privire la creanțele incluse pe listă, într-un termen stabilit în dreptul intern, care nu trebuie să depășească </w:t>
      </w:r>
      <w:r w:rsidRPr="006A1690">
        <w:rPr>
          <w:noProof/>
        </w:rPr>
        <w:t>30</w:t>
      </w:r>
      <w:r w:rsidRPr="009A37A1">
        <w:rPr>
          <w:noProof/>
        </w:rPr>
        <w:t xml:space="preserve"> de zile de la primirea notificării individuale menționate la alineatul (</w:t>
      </w:r>
      <w:r w:rsidRPr="006A1690">
        <w:rPr>
          <w:noProof/>
        </w:rPr>
        <w:t>2</w:t>
      </w:r>
      <w:r w:rsidRPr="009A37A1">
        <w:rPr>
          <w:noProof/>
        </w:rPr>
        <w:t>) sau de la publicarea deschiderii procedurii simplificate de lichidare în registrul de insolvență menționat la articolul </w:t>
      </w:r>
      <w:r w:rsidRPr="006A1690">
        <w:rPr>
          <w:noProof/>
        </w:rPr>
        <w:t>24</w:t>
      </w:r>
      <w:r w:rsidRPr="009A37A1">
        <w:rPr>
          <w:noProof/>
        </w:rPr>
        <w:t xml:space="preserve"> din Regulamentul (UE) </w:t>
      </w:r>
      <w:r w:rsidRPr="006A1690">
        <w:rPr>
          <w:noProof/>
        </w:rPr>
        <w:t>2015</w:t>
      </w:r>
      <w:r w:rsidRPr="009A37A1">
        <w:rPr>
          <w:noProof/>
        </w:rPr>
        <w:t>/</w:t>
      </w:r>
      <w:r w:rsidRPr="006A1690">
        <w:rPr>
          <w:noProof/>
        </w:rPr>
        <w:t>848</w:t>
      </w:r>
      <w:r w:rsidRPr="009A37A1">
        <w:rPr>
          <w:noProof/>
        </w:rPr>
        <w:t xml:space="preserve"> al Parlamentului European și al Consiliului, luându-se în considerare data care survine mai târziu.</w:t>
      </w:r>
    </w:p>
    <w:p w14:paraId="0B25F0DE" w14:textId="77777777" w:rsidR="00B5212E" w:rsidRPr="009A37A1" w:rsidRDefault="00B5212E" w:rsidP="00554559">
      <w:pPr>
        <w:pStyle w:val="ManualNumPar1"/>
        <w:ind w:hanging="424"/>
        <w:rPr>
          <w:noProof/>
        </w:rPr>
      </w:pPr>
      <w:r>
        <w:rPr>
          <w:noProof/>
        </w:rPr>
        <w:lastRenderedPageBreak/>
        <w:t>4.</w:t>
      </w:r>
      <w:r>
        <w:rPr>
          <w:noProof/>
        </w:rPr>
        <w:tab/>
      </w:r>
      <w:r w:rsidRPr="009A37A1">
        <w:rPr>
          <w:noProof/>
        </w:rPr>
        <w:t>În absența oricărei obiecții sau preocupări din partea unui creditor în termenul menționat la alineatul (</w:t>
      </w:r>
      <w:r w:rsidRPr="006A1690">
        <w:rPr>
          <w:noProof/>
        </w:rPr>
        <w:t>2</w:t>
      </w:r>
      <w:r w:rsidRPr="009A37A1">
        <w:rPr>
          <w:noProof/>
        </w:rPr>
        <w:t>), se consideră că o creanță inclusă pe lista menționată la alineatul (</w:t>
      </w:r>
      <w:r w:rsidRPr="006A1690">
        <w:rPr>
          <w:noProof/>
        </w:rPr>
        <w:t>1</w:t>
      </w:r>
      <w:r w:rsidRPr="009A37A1">
        <w:rPr>
          <w:noProof/>
        </w:rPr>
        <w:t>) este necontestată și aceasta este admisă definitiv, astfel cum este declarată în lista respectivă.</w:t>
      </w:r>
    </w:p>
    <w:p w14:paraId="499627AD" w14:textId="77777777" w:rsidR="00B5212E" w:rsidRPr="009A37A1" w:rsidRDefault="00B5212E" w:rsidP="00554559">
      <w:pPr>
        <w:pStyle w:val="ManualNumPar1"/>
        <w:ind w:hanging="424"/>
        <w:rPr>
          <w:noProof/>
        </w:rPr>
      </w:pPr>
      <w:r>
        <w:rPr>
          <w:noProof/>
        </w:rPr>
        <w:t>5.</w:t>
      </w:r>
      <w:r>
        <w:rPr>
          <w:noProof/>
        </w:rPr>
        <w:tab/>
      </w:r>
      <w:r w:rsidRPr="009A37A1">
        <w:rPr>
          <w:noProof/>
        </w:rPr>
        <w:t>Creanțele contestate sunt tratate cu promptitudine de către instanță sau de către autoritatea competentă. Instanța sau autoritatea competentă poate decide să continue procedura simplificată de lichidare în ceea ce privește creanțele necontestate.</w:t>
      </w:r>
    </w:p>
    <w:p w14:paraId="207CE613" w14:textId="77777777" w:rsidR="00237019" w:rsidRPr="009A37A1" w:rsidRDefault="00237019" w:rsidP="001C5AA7">
      <w:pPr>
        <w:pStyle w:val="Text1"/>
        <w:ind w:left="0"/>
        <w:rPr>
          <w:noProof/>
        </w:rPr>
      </w:pPr>
    </w:p>
    <w:p w14:paraId="729332A7" w14:textId="77777777" w:rsidR="00B5212E" w:rsidRPr="00560080" w:rsidRDefault="00B5212E" w:rsidP="000F62D9">
      <w:pPr>
        <w:jc w:val="center"/>
        <w:rPr>
          <w:b/>
          <w:bCs/>
          <w:noProof/>
        </w:rPr>
      </w:pPr>
      <w:r w:rsidRPr="00560080">
        <w:rPr>
          <w:b/>
          <w:noProof/>
        </w:rPr>
        <w:t>Articolul 96</w:t>
      </w:r>
    </w:p>
    <w:p w14:paraId="140B2303" w14:textId="77777777" w:rsidR="00B5212E" w:rsidRPr="00560080" w:rsidRDefault="00B5212E" w:rsidP="000F62D9">
      <w:pPr>
        <w:jc w:val="center"/>
        <w:rPr>
          <w:b/>
          <w:bCs/>
          <w:i/>
          <w:iCs/>
          <w:noProof/>
        </w:rPr>
      </w:pPr>
      <w:r w:rsidRPr="00560080">
        <w:rPr>
          <w:b/>
          <w:i/>
          <w:noProof/>
        </w:rPr>
        <w:t>Decizia privind procedura care urmează să fie utilizată</w:t>
      </w:r>
    </w:p>
    <w:p w14:paraId="0A4AE4C3" w14:textId="77777777" w:rsidR="00B5212E" w:rsidRPr="009A37A1" w:rsidRDefault="00B5212E" w:rsidP="00554559">
      <w:pPr>
        <w:pStyle w:val="ManualNumPar1"/>
        <w:ind w:hanging="424"/>
        <w:rPr>
          <w:noProof/>
        </w:rPr>
      </w:pPr>
      <w:r>
        <w:rPr>
          <w:noProof/>
        </w:rPr>
        <w:t>1.</w:t>
      </w:r>
      <w:r>
        <w:rPr>
          <w:noProof/>
        </w:rPr>
        <w:tab/>
      </w:r>
      <w:r w:rsidRPr="009A37A1">
        <w:rPr>
          <w:noProof/>
        </w:rPr>
        <w:t>În cadrul unei proceduri simplificate de lichidare, odată ce a fost stabilită masa bunurilor care face obiectul insolvenței, practicianul în insolvență sau, în lipsa acestuia, debitorul procedează la valorificarea activelor și la distribuirea veniturilor încasate.</w:t>
      </w:r>
    </w:p>
    <w:p w14:paraId="7636C8EE" w14:textId="77777777" w:rsidR="000925BB" w:rsidRPr="009A37A1" w:rsidRDefault="000925BB" w:rsidP="00554559">
      <w:pPr>
        <w:pStyle w:val="ManualNumPar1"/>
        <w:ind w:hanging="424"/>
        <w:rPr>
          <w:noProof/>
        </w:rPr>
      </w:pPr>
      <w:r>
        <w:rPr>
          <w:noProof/>
        </w:rPr>
        <w:t>2.</w:t>
      </w:r>
      <w:r>
        <w:rPr>
          <w:noProof/>
        </w:rPr>
        <w:tab/>
      </w:r>
      <w:r w:rsidRPr="009A37A1">
        <w:rPr>
          <w:noProof/>
        </w:rPr>
        <w:t>Cu toate acestea, instanța sau autoritatea competentă poate lua o decizie cu privire la închiderea procedurii simplificate de lichidare fără valorificarea activelor, în cazul în care este îndeplinită oricare dintre următoarele condiții:</w:t>
      </w:r>
    </w:p>
    <w:p w14:paraId="2EC7463A" w14:textId="77777777" w:rsidR="000925BB" w:rsidRPr="009A37A1" w:rsidRDefault="000925BB" w:rsidP="00554559">
      <w:pPr>
        <w:pStyle w:val="Point1"/>
        <w:rPr>
          <w:noProof/>
        </w:rPr>
      </w:pPr>
      <w:r>
        <w:rPr>
          <w:noProof/>
        </w:rPr>
        <w:t>(a)</w:t>
      </w:r>
      <w:r>
        <w:rPr>
          <w:noProof/>
        </w:rPr>
        <w:tab/>
      </w:r>
      <w:r w:rsidRPr="009A37A1">
        <w:rPr>
          <w:noProof/>
        </w:rPr>
        <w:t>nu există active în masa bunurilor care face obiectul insolvenței;</w:t>
      </w:r>
    </w:p>
    <w:p w14:paraId="2DDDEAF9" w14:textId="77777777" w:rsidR="000925BB" w:rsidRPr="009A37A1" w:rsidRDefault="000925BB" w:rsidP="00554559">
      <w:pPr>
        <w:pStyle w:val="Point1"/>
        <w:rPr>
          <w:noProof/>
        </w:rPr>
      </w:pPr>
      <w:r>
        <w:rPr>
          <w:noProof/>
        </w:rPr>
        <w:t>(b)</w:t>
      </w:r>
      <w:r>
        <w:rPr>
          <w:noProof/>
        </w:rPr>
        <w:tab/>
      </w:r>
      <w:r w:rsidRPr="009A37A1">
        <w:rPr>
          <w:noProof/>
        </w:rPr>
        <w:t>activele din masa bunurilor care face obiectul insolvenței au o valoare atât de scăzută încât nu ar justifica costurile sau sarcina administrativă pe care le implică vânzarea lor și distribuirea încasărilor;</w:t>
      </w:r>
    </w:p>
    <w:p w14:paraId="358C2C5F" w14:textId="77777777" w:rsidR="00B5212E" w:rsidRPr="009A37A1" w:rsidRDefault="00B5212E" w:rsidP="00554559">
      <w:pPr>
        <w:pStyle w:val="Point1"/>
        <w:rPr>
          <w:noProof/>
        </w:rPr>
      </w:pPr>
      <w:r>
        <w:rPr>
          <w:noProof/>
        </w:rPr>
        <w:t>(c)</w:t>
      </w:r>
      <w:r>
        <w:rPr>
          <w:noProof/>
        </w:rPr>
        <w:tab/>
      </w:r>
      <w:r w:rsidRPr="009A37A1">
        <w:rPr>
          <w:noProof/>
        </w:rPr>
        <w:t>valoarea aparentă a activelor grevate cu sarcini este mai mică decât suma datorată creditorilor garantați, iar instanța sau autoritatea competentă consideră că este justificat să se permită respectivilor creditori garantați să preia activele.</w:t>
      </w:r>
    </w:p>
    <w:p w14:paraId="5D8F1127" w14:textId="77777777" w:rsidR="00B5212E" w:rsidRPr="009A37A1" w:rsidRDefault="00B5212E" w:rsidP="00554559">
      <w:pPr>
        <w:pStyle w:val="ManualNumPar1"/>
        <w:ind w:hanging="424"/>
        <w:rPr>
          <w:noProof/>
        </w:rPr>
      </w:pPr>
      <w:r>
        <w:rPr>
          <w:noProof/>
        </w:rPr>
        <w:t>3.</w:t>
      </w:r>
      <w:r>
        <w:rPr>
          <w:noProof/>
        </w:rPr>
        <w:tab/>
      </w:r>
      <w:r w:rsidRPr="009A37A1">
        <w:rPr>
          <w:noProof/>
        </w:rPr>
        <w:t>În cazul în care practicianul în insolvență procedează la valorificarea activelor debitorului, astfel cum se menționează la alineatul (</w:t>
      </w:r>
      <w:r w:rsidRPr="006A1690">
        <w:rPr>
          <w:noProof/>
        </w:rPr>
        <w:t>1</w:t>
      </w:r>
      <w:r w:rsidRPr="009A37A1">
        <w:rPr>
          <w:noProof/>
        </w:rPr>
        <w:t>), practicianul în insolvență trebuie să precizeze, de asemenea, mijloacele de valorificare a activelor. Pentru vânzarea unui activ al debitorului, practicianul în insolvență trebuie să utilizeze sistemul de licitație electronică menționat la articolul </w:t>
      </w:r>
      <w:r w:rsidRPr="006A1690">
        <w:rPr>
          <w:noProof/>
        </w:rPr>
        <w:t>97</w:t>
      </w:r>
      <w:r w:rsidRPr="009A37A1">
        <w:rPr>
          <w:noProof/>
        </w:rPr>
        <w:t>, cu excepția cazului în care acest lucru nu este adecvat având în vedere natura activului sau circumstanțele procedurii.</w:t>
      </w:r>
    </w:p>
    <w:p w14:paraId="5491DA6F" w14:textId="77777777" w:rsidR="00237019" w:rsidRPr="009A37A1" w:rsidRDefault="00237019" w:rsidP="001C5AA7">
      <w:pPr>
        <w:pStyle w:val="Text1"/>
        <w:ind w:left="426"/>
        <w:rPr>
          <w:noProof/>
        </w:rPr>
      </w:pPr>
    </w:p>
    <w:p w14:paraId="7A75C949" w14:textId="77777777" w:rsidR="00B5212E" w:rsidRPr="00560080" w:rsidRDefault="00B5212E" w:rsidP="000F62D9">
      <w:pPr>
        <w:jc w:val="center"/>
        <w:rPr>
          <w:b/>
          <w:bCs/>
          <w:noProof/>
        </w:rPr>
      </w:pPr>
      <w:r w:rsidRPr="00560080">
        <w:rPr>
          <w:b/>
          <w:noProof/>
        </w:rPr>
        <w:t>Articolul 97</w:t>
      </w:r>
    </w:p>
    <w:p w14:paraId="13B7E41E" w14:textId="77777777" w:rsidR="0000537D" w:rsidRPr="00560080" w:rsidRDefault="0000537D" w:rsidP="000F62D9">
      <w:pPr>
        <w:jc w:val="center"/>
        <w:rPr>
          <w:b/>
          <w:bCs/>
          <w:i/>
          <w:iCs/>
          <w:noProof/>
        </w:rPr>
      </w:pPr>
      <w:r w:rsidRPr="00560080">
        <w:rPr>
          <w:b/>
          <w:i/>
          <w:noProof/>
        </w:rPr>
        <w:t>Sisteme de licitație electronică pentru vânzarea activelor debitorului</w:t>
      </w:r>
    </w:p>
    <w:p w14:paraId="10B70A46" w14:textId="77777777" w:rsidR="00B5212E" w:rsidRPr="009A37A1" w:rsidRDefault="000925BB" w:rsidP="00554559">
      <w:pPr>
        <w:pStyle w:val="ManualNumPar1"/>
        <w:ind w:hanging="424"/>
        <w:rPr>
          <w:noProof/>
        </w:rPr>
      </w:pPr>
      <w:r>
        <w:rPr>
          <w:noProof/>
        </w:rPr>
        <w:t>1.</w:t>
      </w:r>
      <w:r>
        <w:rPr>
          <w:noProof/>
        </w:rPr>
        <w:tab/>
      </w:r>
      <w:r w:rsidRPr="009A37A1">
        <w:rPr>
          <w:noProof/>
        </w:rPr>
        <w:t>Fiecare stat membru se asigură, până la [</w:t>
      </w:r>
      <w:r w:rsidRPr="00560080">
        <w:rPr>
          <w:i/>
          <w:noProof/>
        </w:rPr>
        <w:t>OP: ultima zi a celei de a 24-a luni de la data intrării în vigoare a prezentului regulament</w:t>
      </w:r>
      <w:r w:rsidRPr="009A37A1">
        <w:rPr>
          <w:noProof/>
        </w:rPr>
        <w:t>], că una sau mai multe platforme de licitație electronică sunt stabilite și întreținute pe teritoriul său pentru a fi utilizate în scopul vânzării activelor din masa bunurilor care face obiectul insolvenței aparținând societății EU Inc. care este un start-up inovator în cadrul unei proceduri simplificate de lichidare.</w:t>
      </w:r>
    </w:p>
    <w:p w14:paraId="5911DBD2" w14:textId="77777777" w:rsidR="00B5212E" w:rsidRPr="009A37A1" w:rsidRDefault="00B5212E" w:rsidP="00554559">
      <w:pPr>
        <w:pStyle w:val="ManualNumPar1"/>
        <w:ind w:hanging="424"/>
        <w:rPr>
          <w:noProof/>
        </w:rPr>
      </w:pPr>
      <w:r>
        <w:rPr>
          <w:noProof/>
        </w:rPr>
        <w:t>2.</w:t>
      </w:r>
      <w:r>
        <w:rPr>
          <w:noProof/>
        </w:rPr>
        <w:tab/>
      </w:r>
      <w:r w:rsidRPr="009A37A1">
        <w:rPr>
          <w:noProof/>
        </w:rPr>
        <w:t>Statele membre pot extinde utilizarea sistemelor de licitație electronică, astfel cum sunt menționate la alineatul (</w:t>
      </w:r>
      <w:r w:rsidRPr="006A1690">
        <w:rPr>
          <w:noProof/>
        </w:rPr>
        <w:t>1</w:t>
      </w:r>
      <w:r w:rsidRPr="009A37A1">
        <w:rPr>
          <w:noProof/>
        </w:rPr>
        <w:t>), la vânzarea activității sau a activelor debitorului care fac obiectul altor tipuri de proceduri de insolvență deschise pe teritoriul lor.</w:t>
      </w:r>
    </w:p>
    <w:p w14:paraId="1D2AF091" w14:textId="77777777" w:rsidR="00B5212E" w:rsidRPr="009A37A1" w:rsidRDefault="00B5212E" w:rsidP="00554559">
      <w:pPr>
        <w:pStyle w:val="ManualNumPar1"/>
        <w:ind w:hanging="424"/>
        <w:rPr>
          <w:noProof/>
        </w:rPr>
      </w:pPr>
      <w:r>
        <w:rPr>
          <w:noProof/>
        </w:rPr>
        <w:lastRenderedPageBreak/>
        <w:t>3.</w:t>
      </w:r>
      <w:r>
        <w:rPr>
          <w:noProof/>
        </w:rPr>
        <w:tab/>
      </w:r>
      <w:r w:rsidRPr="009A37A1">
        <w:rPr>
          <w:noProof/>
        </w:rPr>
        <w:t>Statele membre se asigură că platformele de licitație electronică sunt accesibile tuturor persoanelor fizice și juridice cu domiciliul sau locul de înregistrare pe teritoriul lor sau pe teritoriul unui alt stat membru. Accesul la sistemul de licitație poate face obiectul identificării electronice a utilizatorului, caz în care persoanele cu domiciliul sau locul de înregistrare într-un alt stat membru pot utiliza mijloace de identificare electronică, în conformitate cu Regulamentul (UE) nr. </w:t>
      </w:r>
      <w:r w:rsidRPr="006A1690">
        <w:rPr>
          <w:noProof/>
        </w:rPr>
        <w:t>910</w:t>
      </w:r>
      <w:r w:rsidRPr="009A37A1">
        <w:rPr>
          <w:noProof/>
        </w:rPr>
        <w:t>/</w:t>
      </w:r>
      <w:r w:rsidRPr="006A1690">
        <w:rPr>
          <w:noProof/>
        </w:rPr>
        <w:t>2014</w:t>
      </w:r>
      <w:r w:rsidRPr="009A37A1">
        <w:rPr>
          <w:noProof/>
        </w:rPr>
        <w:t>.</w:t>
      </w:r>
    </w:p>
    <w:p w14:paraId="135BA606" w14:textId="77777777" w:rsidR="00237019" w:rsidRPr="009A37A1" w:rsidRDefault="00237019" w:rsidP="001C5AA7">
      <w:pPr>
        <w:pStyle w:val="Text1"/>
        <w:ind w:left="0"/>
        <w:rPr>
          <w:noProof/>
        </w:rPr>
      </w:pPr>
    </w:p>
    <w:p w14:paraId="3DFCE243" w14:textId="77777777" w:rsidR="0000537D" w:rsidRPr="00560080" w:rsidRDefault="0000537D" w:rsidP="00DF0178">
      <w:pPr>
        <w:keepNext/>
        <w:jc w:val="center"/>
        <w:rPr>
          <w:b/>
          <w:bCs/>
          <w:noProof/>
        </w:rPr>
      </w:pPr>
      <w:r w:rsidRPr="00560080">
        <w:rPr>
          <w:b/>
          <w:noProof/>
        </w:rPr>
        <w:t>Articolul 98</w:t>
      </w:r>
    </w:p>
    <w:p w14:paraId="2980F304" w14:textId="77777777" w:rsidR="0000537D" w:rsidRPr="00560080" w:rsidRDefault="0000537D" w:rsidP="00DF0178">
      <w:pPr>
        <w:keepNext/>
        <w:jc w:val="center"/>
        <w:rPr>
          <w:b/>
          <w:bCs/>
          <w:noProof/>
        </w:rPr>
      </w:pPr>
      <w:r w:rsidRPr="00560080">
        <w:rPr>
          <w:b/>
          <w:noProof/>
        </w:rPr>
        <w:t>Interconectarea sistemelor de licitație electronică</w:t>
      </w:r>
    </w:p>
    <w:p w14:paraId="52F7AFA7" w14:textId="5330F39A" w:rsidR="0000537D" w:rsidRPr="009A37A1" w:rsidRDefault="0000537D" w:rsidP="00554559">
      <w:pPr>
        <w:pStyle w:val="ManualNumPar1"/>
        <w:ind w:hanging="424"/>
        <w:rPr>
          <w:noProof/>
        </w:rPr>
      </w:pPr>
      <w:r>
        <w:rPr>
          <w:noProof/>
        </w:rPr>
        <w:t>1.</w:t>
      </w:r>
      <w:r>
        <w:rPr>
          <w:noProof/>
        </w:rPr>
        <w:tab/>
      </w:r>
      <w:r w:rsidRPr="009A37A1">
        <w:rPr>
          <w:noProof/>
        </w:rPr>
        <w:t xml:space="preserve">Comisia instituie un sistem pentru interconectarea sistemelor de licitație electronică naționale, astfel cum se menționează la articolul </w:t>
      </w:r>
      <w:r w:rsidRPr="006A1690">
        <w:rPr>
          <w:noProof/>
        </w:rPr>
        <w:t>97</w:t>
      </w:r>
      <w:r w:rsidRPr="009A37A1">
        <w:rPr>
          <w:noProof/>
        </w:rPr>
        <w:t xml:space="preserve"> prin intermediul actelor de punere în aplicare care urmează să fie adoptate până la [</w:t>
      </w:r>
      <w:r w:rsidRPr="00560080">
        <w:rPr>
          <w:i/>
          <w:noProof/>
        </w:rPr>
        <w:t>OP: ultima zi a celei de a</w:t>
      </w:r>
      <w:r w:rsidR="007D6C4A" w:rsidRPr="00560080">
        <w:rPr>
          <w:i/>
          <w:noProof/>
        </w:rPr>
        <w:t> </w:t>
      </w:r>
      <w:r w:rsidRPr="00560080">
        <w:rPr>
          <w:i/>
          <w:noProof/>
        </w:rPr>
        <w:t>36</w:t>
      </w:r>
      <w:r w:rsidR="007D6C4A" w:rsidRPr="00560080">
        <w:rPr>
          <w:i/>
          <w:noProof/>
        </w:rPr>
        <w:t>­</w:t>
      </w:r>
      <w:r w:rsidRPr="00560080">
        <w:rPr>
          <w:i/>
          <w:noProof/>
        </w:rPr>
        <w:t>a luni de la data intrării în vigoare a prezentului regulament</w:t>
      </w:r>
      <w:r w:rsidRPr="009A37A1">
        <w:rPr>
          <w:noProof/>
        </w:rPr>
        <w:t>]. Sistemul respectiv se compune din sisteme naționale de licitație electronică interconectate prin intermediul portalului european e-justiție, care servește drept punct central de acces electronic în cadrul sistemului. Sistemul trebuie să furnizeze, în toate limbile oficiale ale Uniunii, informații cu privire la toate procesele de licitație anunțate pe platformele naționale de licitație electronică, să permită căutarea între aceste procese de licitație și să furnizeze hyperlinkuri care conduc la paginile sistemelor naționale în care pot fi depuse direct ofertele.</w:t>
      </w:r>
    </w:p>
    <w:p w14:paraId="031A7349" w14:textId="77777777" w:rsidR="00385F57" w:rsidRPr="009A37A1" w:rsidRDefault="00B5212E" w:rsidP="00554559">
      <w:pPr>
        <w:pStyle w:val="ManualNumPar1"/>
        <w:ind w:hanging="424"/>
        <w:rPr>
          <w:noProof/>
        </w:rPr>
      </w:pPr>
      <w:r>
        <w:rPr>
          <w:noProof/>
        </w:rPr>
        <w:t>2.</w:t>
      </w:r>
      <w:r>
        <w:rPr>
          <w:noProof/>
        </w:rPr>
        <w:tab/>
      </w:r>
      <w:r w:rsidRPr="009A37A1">
        <w:rPr>
          <w:noProof/>
        </w:rPr>
        <w:t>Comisia stabilește, prin intermediul unor acte de punere în aplicare, specificațiile tehnice și procedurile necesare pentru a asigura interconectarea sistemelor naționale de licitație electronică ale statelor membre, stabilind:</w:t>
      </w:r>
    </w:p>
    <w:p w14:paraId="28C5744A" w14:textId="77777777" w:rsidR="00B5212E" w:rsidRPr="009A37A1" w:rsidRDefault="00B5212E" w:rsidP="00554559">
      <w:pPr>
        <w:pStyle w:val="Point1"/>
        <w:rPr>
          <w:noProof/>
        </w:rPr>
      </w:pPr>
      <w:r>
        <w:rPr>
          <w:noProof/>
        </w:rPr>
        <w:t>(a)</w:t>
      </w:r>
      <w:r>
        <w:rPr>
          <w:noProof/>
        </w:rPr>
        <w:tab/>
      </w:r>
      <w:r w:rsidRPr="009A37A1">
        <w:rPr>
          <w:noProof/>
        </w:rPr>
        <w:t>specificația sau specificațiile tehnice care definesc metodele de comunicare și de schimb de informații, prin mijloace digitale, pe baza specificațiilor interfeței stabilite pentru sistemul de interconectare a sistemelor de licitație electronică;</w:t>
      </w:r>
    </w:p>
    <w:p w14:paraId="3A0AFA46" w14:textId="77777777" w:rsidR="00B5212E" w:rsidRPr="009A37A1" w:rsidRDefault="00B5212E" w:rsidP="00554559">
      <w:pPr>
        <w:pStyle w:val="Point1"/>
        <w:rPr>
          <w:noProof/>
        </w:rPr>
      </w:pPr>
      <w:r>
        <w:rPr>
          <w:noProof/>
        </w:rPr>
        <w:t>(b)</w:t>
      </w:r>
      <w:r>
        <w:rPr>
          <w:noProof/>
        </w:rPr>
        <w:tab/>
      </w:r>
      <w:r w:rsidRPr="009A37A1">
        <w:rPr>
          <w:noProof/>
        </w:rPr>
        <w:tab/>
        <w:t>măsurile tehnice de asigurare a standardelor minime de securitate informatică pentru comunicarea și distribuirea informațiilor în cadrul sistemului de interconectare a sistemelor de licitație electronică;</w:t>
      </w:r>
    </w:p>
    <w:p w14:paraId="52303388" w14:textId="77777777" w:rsidR="00B5212E" w:rsidRPr="009A37A1" w:rsidRDefault="00B5212E" w:rsidP="00554559">
      <w:pPr>
        <w:pStyle w:val="Point1"/>
        <w:rPr>
          <w:noProof/>
        </w:rPr>
      </w:pPr>
      <w:r>
        <w:rPr>
          <w:noProof/>
        </w:rPr>
        <w:t>(c)</w:t>
      </w:r>
      <w:r>
        <w:rPr>
          <w:noProof/>
        </w:rPr>
        <w:tab/>
      </w:r>
      <w:r w:rsidRPr="009A37A1">
        <w:rPr>
          <w:noProof/>
        </w:rPr>
        <w:tab/>
        <w:t>setul minim de informații care trebuie să fie puse la dispoziție prin intermediul platformei centrale;</w:t>
      </w:r>
    </w:p>
    <w:p w14:paraId="1E35DC06" w14:textId="77777777" w:rsidR="00B5212E" w:rsidRPr="009A37A1" w:rsidRDefault="00B5212E" w:rsidP="00554559">
      <w:pPr>
        <w:pStyle w:val="Point1"/>
        <w:rPr>
          <w:noProof/>
        </w:rPr>
      </w:pPr>
      <w:r>
        <w:rPr>
          <w:noProof/>
        </w:rPr>
        <w:t>(d)</w:t>
      </w:r>
      <w:r>
        <w:rPr>
          <w:noProof/>
        </w:rPr>
        <w:tab/>
      </w:r>
      <w:r w:rsidRPr="009A37A1">
        <w:rPr>
          <w:noProof/>
        </w:rPr>
        <w:tab/>
        <w:t>criteriile minime pentru prezentarea proceselor de licitație anunțate prin intermediul portalului european e-justiție;</w:t>
      </w:r>
    </w:p>
    <w:p w14:paraId="13469013" w14:textId="77777777" w:rsidR="00B5212E" w:rsidRPr="009A37A1" w:rsidRDefault="00B5212E" w:rsidP="00554559">
      <w:pPr>
        <w:pStyle w:val="Point1"/>
        <w:rPr>
          <w:noProof/>
        </w:rPr>
      </w:pPr>
      <w:r>
        <w:rPr>
          <w:noProof/>
        </w:rPr>
        <w:t>(e)</w:t>
      </w:r>
      <w:r>
        <w:rPr>
          <w:noProof/>
        </w:rPr>
        <w:tab/>
      </w:r>
      <w:r w:rsidRPr="009A37A1">
        <w:rPr>
          <w:noProof/>
        </w:rPr>
        <w:tab/>
        <w:t>criteriile minime pentru căutarea proceselor de licitație anunțate prin intermediul portalului european e-justiție;</w:t>
      </w:r>
    </w:p>
    <w:p w14:paraId="1511DDBB" w14:textId="77777777" w:rsidR="00B5212E" w:rsidRPr="009A37A1" w:rsidRDefault="00B5212E" w:rsidP="00554559">
      <w:pPr>
        <w:pStyle w:val="Point1"/>
        <w:rPr>
          <w:noProof/>
        </w:rPr>
      </w:pPr>
      <w:r>
        <w:rPr>
          <w:noProof/>
        </w:rPr>
        <w:t>(f)</w:t>
      </w:r>
      <w:r>
        <w:rPr>
          <w:noProof/>
        </w:rPr>
        <w:tab/>
      </w:r>
      <w:r w:rsidRPr="009A37A1">
        <w:rPr>
          <w:noProof/>
        </w:rPr>
        <w:tab/>
        <w:t>criteriile minime pentru direcționarea utilizatorilor către platforma sistemului național de licitație al statului membru, pe care aceștia își pot depune ofertele direct în cadrul proceselor de licitație anunțate;</w:t>
      </w:r>
    </w:p>
    <w:p w14:paraId="69740494" w14:textId="77777777" w:rsidR="00B5212E" w:rsidRPr="009A37A1" w:rsidRDefault="00B5212E" w:rsidP="00554559">
      <w:pPr>
        <w:pStyle w:val="Point1"/>
        <w:rPr>
          <w:noProof/>
        </w:rPr>
      </w:pPr>
      <w:r>
        <w:rPr>
          <w:noProof/>
        </w:rPr>
        <w:t>(g)</w:t>
      </w:r>
      <w:r>
        <w:rPr>
          <w:noProof/>
        </w:rPr>
        <w:tab/>
      </w:r>
      <w:r w:rsidRPr="009A37A1">
        <w:rPr>
          <w:noProof/>
        </w:rPr>
        <w:tab/>
        <w:t>mijloacele și condițiile tehnice prin care sunt puse la dispoziție serviciile furnizate de sistemul de interconectare;</w:t>
      </w:r>
    </w:p>
    <w:p w14:paraId="22E0A411" w14:textId="77777777" w:rsidR="00B5212E" w:rsidRPr="009A37A1" w:rsidRDefault="00B5212E" w:rsidP="00554559">
      <w:pPr>
        <w:pStyle w:val="Point1"/>
        <w:rPr>
          <w:noProof/>
        </w:rPr>
      </w:pPr>
      <w:r>
        <w:rPr>
          <w:noProof/>
        </w:rPr>
        <w:t>(h)</w:t>
      </w:r>
      <w:r>
        <w:rPr>
          <w:noProof/>
        </w:rPr>
        <w:tab/>
      </w:r>
      <w:r w:rsidRPr="009A37A1">
        <w:rPr>
          <w:noProof/>
        </w:rPr>
        <w:tab/>
        <w:t>utilizarea identificatorului unic european menționat la articolul </w:t>
      </w:r>
      <w:r w:rsidRPr="006A1690">
        <w:rPr>
          <w:noProof/>
        </w:rPr>
        <w:t>16</w:t>
      </w:r>
      <w:r w:rsidRPr="009A37A1">
        <w:rPr>
          <w:noProof/>
        </w:rPr>
        <w:t xml:space="preserve"> alineatul (</w:t>
      </w:r>
      <w:r w:rsidRPr="006A1690">
        <w:rPr>
          <w:noProof/>
        </w:rPr>
        <w:t>1</w:t>
      </w:r>
      <w:r w:rsidRPr="009A37A1">
        <w:rPr>
          <w:noProof/>
        </w:rPr>
        <w:t xml:space="preserve">) din Directiva (UE) </w:t>
      </w:r>
      <w:r w:rsidRPr="006A1690">
        <w:rPr>
          <w:noProof/>
        </w:rPr>
        <w:t>2017</w:t>
      </w:r>
      <w:r w:rsidRPr="009A37A1">
        <w:rPr>
          <w:noProof/>
        </w:rPr>
        <w:t>/</w:t>
      </w:r>
      <w:r w:rsidRPr="006A1690">
        <w:rPr>
          <w:noProof/>
        </w:rPr>
        <w:t>1132</w:t>
      </w:r>
      <w:r w:rsidRPr="009A37A1">
        <w:rPr>
          <w:noProof/>
        </w:rPr>
        <w:t>;</w:t>
      </w:r>
    </w:p>
    <w:p w14:paraId="1F02F526" w14:textId="77777777" w:rsidR="00B5212E" w:rsidRPr="009A37A1" w:rsidRDefault="00B5212E" w:rsidP="00554559">
      <w:pPr>
        <w:pStyle w:val="Point1"/>
        <w:rPr>
          <w:noProof/>
        </w:rPr>
      </w:pPr>
      <w:r>
        <w:rPr>
          <w:noProof/>
        </w:rPr>
        <w:t>(i)</w:t>
      </w:r>
      <w:r>
        <w:rPr>
          <w:noProof/>
        </w:rPr>
        <w:tab/>
      </w:r>
      <w:r w:rsidRPr="009A37A1">
        <w:rPr>
          <w:noProof/>
        </w:rPr>
        <w:tab/>
        <w:t xml:space="preserve">specificarea datelor cu caracter personal care pot fi accesate; </w:t>
      </w:r>
    </w:p>
    <w:p w14:paraId="4F836588" w14:textId="77777777" w:rsidR="00B5212E" w:rsidRPr="009A37A1" w:rsidRDefault="00B5212E" w:rsidP="00554559">
      <w:pPr>
        <w:pStyle w:val="Point1"/>
        <w:rPr>
          <w:noProof/>
        </w:rPr>
      </w:pPr>
      <w:r>
        <w:rPr>
          <w:noProof/>
        </w:rPr>
        <w:t>(j)</w:t>
      </w:r>
      <w:r>
        <w:rPr>
          <w:noProof/>
        </w:rPr>
        <w:tab/>
      </w:r>
      <w:r w:rsidRPr="009A37A1">
        <w:rPr>
          <w:noProof/>
        </w:rPr>
        <w:tab/>
        <w:t>garanții privind protecția datelor.</w:t>
      </w:r>
    </w:p>
    <w:p w14:paraId="7EDAEB1E" w14:textId="77777777" w:rsidR="00B5212E" w:rsidRPr="009A37A1" w:rsidRDefault="00B5212E" w:rsidP="00237019">
      <w:pPr>
        <w:pStyle w:val="ManualNumPar1"/>
        <w:ind w:hanging="424"/>
        <w:rPr>
          <w:noProof/>
        </w:rPr>
      </w:pPr>
      <w:r>
        <w:rPr>
          <w:noProof/>
        </w:rPr>
        <w:lastRenderedPageBreak/>
        <w:t>3.</w:t>
      </w:r>
      <w:r>
        <w:rPr>
          <w:noProof/>
        </w:rPr>
        <w:tab/>
      </w:r>
      <w:r w:rsidRPr="009A37A1">
        <w:rPr>
          <w:noProof/>
        </w:rPr>
        <w:t xml:space="preserve">Respectivele acte de punere în aplicare se adoptă în conformitate cu procedura de examinare de la articolul </w:t>
      </w:r>
      <w:r w:rsidRPr="006A1690">
        <w:rPr>
          <w:noProof/>
        </w:rPr>
        <w:t>107</w:t>
      </w:r>
      <w:r w:rsidRPr="009A37A1">
        <w:rPr>
          <w:noProof/>
        </w:rPr>
        <w:t>.</w:t>
      </w:r>
    </w:p>
    <w:p w14:paraId="2F7AE080" w14:textId="77777777" w:rsidR="00237019" w:rsidRPr="009A37A1" w:rsidRDefault="00237019" w:rsidP="001C5AA7">
      <w:pPr>
        <w:pStyle w:val="Text1"/>
        <w:rPr>
          <w:noProof/>
        </w:rPr>
      </w:pPr>
    </w:p>
    <w:p w14:paraId="1803590E" w14:textId="77777777" w:rsidR="00B5212E" w:rsidRPr="00560080" w:rsidRDefault="00B5212E" w:rsidP="00DF0178">
      <w:pPr>
        <w:keepNext/>
        <w:jc w:val="center"/>
        <w:rPr>
          <w:b/>
          <w:bCs/>
          <w:noProof/>
        </w:rPr>
      </w:pPr>
      <w:r w:rsidRPr="00560080">
        <w:rPr>
          <w:b/>
          <w:noProof/>
        </w:rPr>
        <w:t>Articolul 99</w:t>
      </w:r>
    </w:p>
    <w:p w14:paraId="537C3DA9" w14:textId="77777777" w:rsidR="00B5212E" w:rsidRPr="00560080" w:rsidRDefault="00B5212E" w:rsidP="00DF0178">
      <w:pPr>
        <w:keepNext/>
        <w:jc w:val="center"/>
        <w:rPr>
          <w:b/>
          <w:bCs/>
          <w:i/>
          <w:iCs/>
          <w:noProof/>
        </w:rPr>
      </w:pPr>
      <w:r w:rsidRPr="00560080">
        <w:rPr>
          <w:b/>
          <w:i/>
          <w:noProof/>
        </w:rPr>
        <w:t>Costurile instituirii și interconectării sistemelor de licitație electronică</w:t>
      </w:r>
    </w:p>
    <w:p w14:paraId="6056527C" w14:textId="77777777" w:rsidR="00B5212E" w:rsidRPr="009A37A1" w:rsidRDefault="00B5212E" w:rsidP="00554559">
      <w:pPr>
        <w:pStyle w:val="ManualNumPar1"/>
        <w:ind w:hanging="424"/>
        <w:rPr>
          <w:noProof/>
        </w:rPr>
      </w:pPr>
      <w:r>
        <w:rPr>
          <w:noProof/>
        </w:rPr>
        <w:t>1.</w:t>
      </w:r>
      <w:r>
        <w:rPr>
          <w:noProof/>
        </w:rPr>
        <w:tab/>
      </w:r>
      <w:r w:rsidRPr="009A37A1">
        <w:rPr>
          <w:noProof/>
        </w:rPr>
        <w:t>Fiecare stat membru suportă costurile de instituire și de ajustare a sistemelor sale naționale de licitație electronică, astfel cum se menționează la articolul </w:t>
      </w:r>
      <w:r w:rsidRPr="006A1690">
        <w:rPr>
          <w:noProof/>
        </w:rPr>
        <w:t>97</w:t>
      </w:r>
      <w:r w:rsidRPr="009A37A1">
        <w:rPr>
          <w:noProof/>
        </w:rPr>
        <w:t>, pentru a asigura interoperabilitatea acestora cu portalul european e-justiție, precum și costurile de administrare, exploatare și întreținere a sistemelor respective. Nu se aduce atingere astfel posibilității de a solicita granturi pentru sprijinirea unor astfel de activități în cadrul programelor financiare ale Uniunii.</w:t>
      </w:r>
    </w:p>
    <w:p w14:paraId="6AA753EF" w14:textId="77777777" w:rsidR="00B5212E" w:rsidRPr="009A37A1" w:rsidRDefault="00B5212E" w:rsidP="00554559">
      <w:pPr>
        <w:pStyle w:val="ManualNumPar1"/>
        <w:ind w:hanging="424"/>
        <w:rPr>
          <w:noProof/>
        </w:rPr>
      </w:pPr>
      <w:r>
        <w:rPr>
          <w:noProof/>
        </w:rPr>
        <w:t>2.</w:t>
      </w:r>
      <w:r>
        <w:rPr>
          <w:noProof/>
        </w:rPr>
        <w:tab/>
      </w:r>
      <w:r w:rsidRPr="009A37A1">
        <w:rPr>
          <w:noProof/>
        </w:rPr>
        <w:t>Instituirea, întreținerea și dezvoltarea viitoare a sistemului de interconectare a sistemelor de licitație electronică, astfel cum se menționează la articolul </w:t>
      </w:r>
      <w:r w:rsidRPr="006A1690">
        <w:rPr>
          <w:noProof/>
        </w:rPr>
        <w:t>51</w:t>
      </w:r>
      <w:r w:rsidRPr="009A37A1">
        <w:rPr>
          <w:noProof/>
        </w:rPr>
        <w:t>, se finanțează de la bugetul general al Uniunii.</w:t>
      </w:r>
    </w:p>
    <w:p w14:paraId="304BDF74" w14:textId="77777777" w:rsidR="00237019" w:rsidRPr="009A37A1" w:rsidRDefault="00237019" w:rsidP="001C5AA7">
      <w:pPr>
        <w:pStyle w:val="Text1"/>
        <w:rPr>
          <w:noProof/>
        </w:rPr>
      </w:pPr>
    </w:p>
    <w:p w14:paraId="69C820A2" w14:textId="77777777" w:rsidR="00B5212E" w:rsidRPr="00560080" w:rsidRDefault="00B5212E" w:rsidP="001C5AA7">
      <w:pPr>
        <w:keepNext/>
        <w:jc w:val="center"/>
        <w:rPr>
          <w:b/>
          <w:bCs/>
          <w:noProof/>
        </w:rPr>
      </w:pPr>
      <w:r w:rsidRPr="00560080">
        <w:rPr>
          <w:b/>
          <w:noProof/>
        </w:rPr>
        <w:t>Articolul 100</w:t>
      </w:r>
    </w:p>
    <w:p w14:paraId="3D98C93C" w14:textId="77777777" w:rsidR="00B5212E" w:rsidRPr="00560080" w:rsidRDefault="00B5212E" w:rsidP="001C5AA7">
      <w:pPr>
        <w:keepNext/>
        <w:jc w:val="center"/>
        <w:rPr>
          <w:b/>
          <w:bCs/>
          <w:i/>
          <w:iCs/>
          <w:noProof/>
        </w:rPr>
      </w:pPr>
      <w:r w:rsidRPr="00560080">
        <w:rPr>
          <w:b/>
          <w:i/>
          <w:noProof/>
        </w:rPr>
        <w:t>Responsabilitățile Comisiei în legătură cu prelucrarea datelor cu caracter personal în cadrul sistemului de interconectare a platformelor de licitație electronică</w:t>
      </w:r>
    </w:p>
    <w:p w14:paraId="296CC93B" w14:textId="77777777" w:rsidR="00B5212E" w:rsidRPr="009A37A1" w:rsidRDefault="00B5212E" w:rsidP="00554559">
      <w:pPr>
        <w:pStyle w:val="ManualNumPar1"/>
        <w:ind w:hanging="424"/>
        <w:rPr>
          <w:noProof/>
        </w:rPr>
      </w:pPr>
      <w:r>
        <w:rPr>
          <w:noProof/>
        </w:rPr>
        <w:t>1.</w:t>
      </w:r>
      <w:r>
        <w:rPr>
          <w:noProof/>
        </w:rPr>
        <w:tab/>
      </w:r>
      <w:r w:rsidRPr="009A37A1">
        <w:rPr>
          <w:noProof/>
        </w:rPr>
        <w:t xml:space="preserve">Comisia exercită responsabilitățile de operator de date în temeiul articolului </w:t>
      </w:r>
      <w:r w:rsidRPr="006A1690">
        <w:rPr>
          <w:noProof/>
        </w:rPr>
        <w:t>3</w:t>
      </w:r>
      <w:r w:rsidRPr="009A37A1">
        <w:rPr>
          <w:noProof/>
        </w:rPr>
        <w:t xml:space="preserve"> alineatul (</w:t>
      </w:r>
      <w:r w:rsidRPr="006A1690">
        <w:rPr>
          <w:noProof/>
        </w:rPr>
        <w:t>8</w:t>
      </w:r>
      <w:r w:rsidRPr="009A37A1">
        <w:rPr>
          <w:noProof/>
        </w:rPr>
        <w:t xml:space="preserve">) din Regulamentul (UE) </w:t>
      </w:r>
      <w:r w:rsidRPr="006A1690">
        <w:rPr>
          <w:noProof/>
        </w:rPr>
        <w:t>2018</w:t>
      </w:r>
      <w:r w:rsidRPr="009A37A1">
        <w:rPr>
          <w:noProof/>
        </w:rPr>
        <w:t>/</w:t>
      </w:r>
      <w:r w:rsidRPr="006A1690">
        <w:rPr>
          <w:noProof/>
        </w:rPr>
        <w:t>1725</w:t>
      </w:r>
      <w:r w:rsidRPr="009A37A1">
        <w:rPr>
          <w:noProof/>
        </w:rPr>
        <w:t xml:space="preserve"> în conformitate cu responsabilitățile care îi revin, definite la prezentul articol.</w:t>
      </w:r>
    </w:p>
    <w:p w14:paraId="4D70AC62" w14:textId="77777777" w:rsidR="00B5212E" w:rsidRPr="009A37A1" w:rsidRDefault="00B5212E" w:rsidP="00554559">
      <w:pPr>
        <w:pStyle w:val="ManualNumPar1"/>
        <w:ind w:hanging="424"/>
        <w:rPr>
          <w:noProof/>
        </w:rPr>
      </w:pPr>
      <w:r>
        <w:rPr>
          <w:noProof/>
        </w:rPr>
        <w:t>2.</w:t>
      </w:r>
      <w:r>
        <w:rPr>
          <w:noProof/>
        </w:rPr>
        <w:tab/>
      </w:r>
      <w:r w:rsidRPr="009A37A1">
        <w:rPr>
          <w:noProof/>
        </w:rPr>
        <w:t>Comisia definește politicile necesare și aplică soluțiile tehnice necesare pentru a-și îndeplini responsabilitățile din cadrul funcției de operator.</w:t>
      </w:r>
    </w:p>
    <w:p w14:paraId="7691FE2B" w14:textId="77777777" w:rsidR="00B5212E" w:rsidRPr="009A37A1" w:rsidRDefault="00B5212E" w:rsidP="00554559">
      <w:pPr>
        <w:pStyle w:val="ManualNumPar1"/>
        <w:ind w:hanging="424"/>
        <w:rPr>
          <w:noProof/>
        </w:rPr>
      </w:pPr>
      <w:r>
        <w:rPr>
          <w:noProof/>
        </w:rPr>
        <w:t>3.</w:t>
      </w:r>
      <w:r>
        <w:rPr>
          <w:noProof/>
        </w:rPr>
        <w:tab/>
      </w:r>
      <w:r w:rsidRPr="009A37A1">
        <w:rPr>
          <w:noProof/>
        </w:rPr>
        <w:t>Comisia pune în aplicare măsurile tehnice impuse pentru a asigura securitatea datelor cu caracter personal aflate în tranzit, în special confidențialitatea și integritatea oricărei transmiteri către și dinspre portalul european e-justiție.</w:t>
      </w:r>
    </w:p>
    <w:p w14:paraId="59D0BE44" w14:textId="77777777" w:rsidR="00B5212E" w:rsidRPr="009A37A1" w:rsidRDefault="00B5212E" w:rsidP="00554559">
      <w:pPr>
        <w:pStyle w:val="ManualNumPar1"/>
        <w:ind w:hanging="424"/>
        <w:rPr>
          <w:noProof/>
        </w:rPr>
      </w:pPr>
      <w:r>
        <w:rPr>
          <w:noProof/>
        </w:rPr>
        <w:t>4.</w:t>
      </w:r>
      <w:r>
        <w:rPr>
          <w:noProof/>
        </w:rPr>
        <w:tab/>
      </w:r>
      <w:r w:rsidRPr="009A37A1">
        <w:rPr>
          <w:noProof/>
        </w:rPr>
        <w:t>În ceea ce privește informațiile din sistemele de licitație naționale interconectate, pe portalul european e-justiție nu se stochează niciun fel de date cu caracter personal referitoare la persoanele vizate. Toate datele de acest tip se stochează în sistemele de licitație naționale gestionate de statele membre sau de alte organisme.</w:t>
      </w:r>
    </w:p>
    <w:p w14:paraId="38202047" w14:textId="77777777" w:rsidR="00237019" w:rsidRPr="009A37A1" w:rsidRDefault="00237019" w:rsidP="001C5AA7">
      <w:pPr>
        <w:pStyle w:val="Text1"/>
        <w:rPr>
          <w:noProof/>
        </w:rPr>
      </w:pPr>
    </w:p>
    <w:p w14:paraId="43831B02" w14:textId="77777777" w:rsidR="00B5212E" w:rsidRPr="00560080" w:rsidRDefault="00B5212E" w:rsidP="000B0745">
      <w:pPr>
        <w:keepNext/>
        <w:jc w:val="center"/>
        <w:rPr>
          <w:b/>
          <w:bCs/>
          <w:noProof/>
        </w:rPr>
      </w:pPr>
      <w:r w:rsidRPr="00560080">
        <w:rPr>
          <w:b/>
          <w:noProof/>
        </w:rPr>
        <w:t>Articolul 101</w:t>
      </w:r>
    </w:p>
    <w:p w14:paraId="17B0060D" w14:textId="77777777" w:rsidR="00B5212E" w:rsidRPr="00560080" w:rsidRDefault="00B5212E" w:rsidP="000B0745">
      <w:pPr>
        <w:keepNext/>
        <w:jc w:val="center"/>
        <w:rPr>
          <w:b/>
          <w:bCs/>
          <w:i/>
          <w:iCs/>
          <w:noProof/>
        </w:rPr>
      </w:pPr>
      <w:r w:rsidRPr="00560080">
        <w:rPr>
          <w:b/>
          <w:i/>
          <w:noProof/>
        </w:rPr>
        <w:t>Vânzarea activelor prin licitație electronică</w:t>
      </w:r>
    </w:p>
    <w:p w14:paraId="56E4F0E5" w14:textId="77777777" w:rsidR="00B5212E" w:rsidRPr="009A37A1" w:rsidRDefault="00B5212E" w:rsidP="00554559">
      <w:pPr>
        <w:pStyle w:val="ManualNumPar1"/>
        <w:ind w:hanging="424"/>
        <w:rPr>
          <w:noProof/>
        </w:rPr>
      </w:pPr>
      <w:r>
        <w:rPr>
          <w:noProof/>
        </w:rPr>
        <w:t>1.</w:t>
      </w:r>
      <w:r>
        <w:rPr>
          <w:noProof/>
        </w:rPr>
        <w:tab/>
      </w:r>
      <w:r w:rsidRPr="009A37A1">
        <w:rPr>
          <w:noProof/>
        </w:rPr>
        <w:t>Licitația electronică a activelor din masa bunurilor care face obiectul insolvenței în cadrul procedurii simplificate de lichidare se anunță cu suficient timp înainte pe platforma de licitație electronică menționată la articolul </w:t>
      </w:r>
      <w:r w:rsidRPr="006A1690">
        <w:rPr>
          <w:noProof/>
        </w:rPr>
        <w:t>97</w:t>
      </w:r>
      <w:r w:rsidRPr="009A37A1">
        <w:rPr>
          <w:noProof/>
        </w:rPr>
        <w:t>.</w:t>
      </w:r>
    </w:p>
    <w:p w14:paraId="27FA68AB" w14:textId="77777777" w:rsidR="00B5212E" w:rsidRPr="009A37A1" w:rsidRDefault="00B5212E" w:rsidP="00554559">
      <w:pPr>
        <w:pStyle w:val="ManualNumPar1"/>
        <w:ind w:hanging="424"/>
        <w:rPr>
          <w:noProof/>
        </w:rPr>
      </w:pPr>
      <w:r>
        <w:rPr>
          <w:noProof/>
        </w:rPr>
        <w:t>2.</w:t>
      </w:r>
      <w:r>
        <w:rPr>
          <w:noProof/>
        </w:rPr>
        <w:tab/>
      </w:r>
      <w:r w:rsidRPr="009A37A1">
        <w:rPr>
          <w:noProof/>
        </w:rPr>
        <w:t>Practicianul în insolvență îi informează prin notificări individuale pe toți creditorii cunoscuți cu privire la obiectul, ora și data licitației electronice, precum și cu privire la cerințele de participare la aceasta.</w:t>
      </w:r>
    </w:p>
    <w:p w14:paraId="4C8E3C0A" w14:textId="77777777" w:rsidR="00B5212E" w:rsidRPr="009A37A1" w:rsidRDefault="00B5212E" w:rsidP="00554559">
      <w:pPr>
        <w:pStyle w:val="ManualNumPar1"/>
        <w:ind w:hanging="424"/>
        <w:rPr>
          <w:noProof/>
        </w:rPr>
      </w:pPr>
      <w:r>
        <w:rPr>
          <w:noProof/>
        </w:rPr>
        <w:t>3.</w:t>
      </w:r>
      <w:r>
        <w:rPr>
          <w:noProof/>
        </w:rPr>
        <w:tab/>
      </w:r>
      <w:r w:rsidRPr="009A37A1">
        <w:rPr>
          <w:noProof/>
        </w:rPr>
        <w:t>Orice persoană interesată este autorizată să participe la licitația electronică și să depună oferte. Cu toate acestea, statele membre pot stabili condițiile în care sunt autorizați să participe acționarii sau directorii existenți ai debitorului.</w:t>
      </w:r>
    </w:p>
    <w:p w14:paraId="07A23642" w14:textId="77777777" w:rsidR="00237019" w:rsidRPr="009A37A1" w:rsidRDefault="00237019" w:rsidP="001C5AA7">
      <w:pPr>
        <w:pStyle w:val="Text1"/>
        <w:rPr>
          <w:noProof/>
        </w:rPr>
      </w:pPr>
    </w:p>
    <w:p w14:paraId="750847A8" w14:textId="77777777" w:rsidR="00B5212E" w:rsidRPr="00560080" w:rsidRDefault="00B5212E" w:rsidP="00DF0178">
      <w:pPr>
        <w:keepNext/>
        <w:jc w:val="center"/>
        <w:rPr>
          <w:b/>
          <w:bCs/>
          <w:noProof/>
        </w:rPr>
      </w:pPr>
      <w:r w:rsidRPr="00560080">
        <w:rPr>
          <w:b/>
          <w:noProof/>
        </w:rPr>
        <w:t>Articolul 102</w:t>
      </w:r>
    </w:p>
    <w:p w14:paraId="59B1F563" w14:textId="77777777" w:rsidR="00B5212E" w:rsidRPr="00560080" w:rsidRDefault="00B5212E" w:rsidP="00DF0178">
      <w:pPr>
        <w:keepNext/>
        <w:jc w:val="center"/>
        <w:rPr>
          <w:b/>
          <w:bCs/>
          <w:i/>
          <w:iCs/>
          <w:noProof/>
        </w:rPr>
      </w:pPr>
      <w:r w:rsidRPr="00560080">
        <w:rPr>
          <w:b/>
          <w:i/>
          <w:noProof/>
        </w:rPr>
        <w:t>Decizia de închidere a procedurii simplificate de lichidare</w:t>
      </w:r>
    </w:p>
    <w:p w14:paraId="1B1FAC76" w14:textId="77777777" w:rsidR="000925BB" w:rsidRPr="009A37A1" w:rsidRDefault="000925BB" w:rsidP="00554559">
      <w:pPr>
        <w:pStyle w:val="ManualNumPar1"/>
        <w:ind w:hanging="424"/>
        <w:rPr>
          <w:noProof/>
        </w:rPr>
      </w:pPr>
      <w:r>
        <w:rPr>
          <w:noProof/>
        </w:rPr>
        <w:t>1.</w:t>
      </w:r>
      <w:r>
        <w:rPr>
          <w:noProof/>
        </w:rPr>
        <w:tab/>
      </w:r>
      <w:r w:rsidRPr="009A37A1">
        <w:rPr>
          <w:noProof/>
        </w:rPr>
        <w:t>Instanța sau autoritatea competentă ia o decizie cu privire la închiderea procedurii simplificate de lichidare în termen de șase luni de la depunerea cererii de deschidere a procedurii simplificate de lichidare. Termenul poate fi prelungit o singură dată, cu maximum șase luni, în cazul în care este nevoie de mai mult timp pentru vânzarea activității sau a activelor debitorului sau pentru distribuirea încasărilor. În lipsa unei astfel de prelungiri sau la expirarea termenului prelungit, procedura se transformă automat într-o procedură obișnuită de lichidare.</w:t>
      </w:r>
    </w:p>
    <w:p w14:paraId="2927E803" w14:textId="77777777" w:rsidR="000925BB" w:rsidRPr="009A37A1" w:rsidRDefault="000925BB" w:rsidP="00554559">
      <w:pPr>
        <w:pStyle w:val="ManualNumPar1"/>
        <w:ind w:hanging="424"/>
        <w:rPr>
          <w:noProof/>
        </w:rPr>
      </w:pPr>
      <w:r>
        <w:rPr>
          <w:noProof/>
        </w:rPr>
        <w:t>2.</w:t>
      </w:r>
      <w:r>
        <w:rPr>
          <w:noProof/>
        </w:rPr>
        <w:tab/>
      </w:r>
      <w:r w:rsidRPr="009A37A1">
        <w:rPr>
          <w:noProof/>
        </w:rPr>
        <w:t>În cazul în care debitorul este o persoană juridică, decizia privind închiderea procedurii simplificate de lichidare declanșează măsurile relevante în temeiul dreptului intern care conduc la dizolvarea personalității juridice societății EU Inc. care este un start-up inovator.</w:t>
      </w:r>
    </w:p>
    <w:p w14:paraId="7AFC76F4" w14:textId="77777777" w:rsidR="00237019" w:rsidRPr="009A37A1" w:rsidRDefault="00237019" w:rsidP="001C5AA7">
      <w:pPr>
        <w:pStyle w:val="Text1"/>
        <w:rPr>
          <w:noProof/>
        </w:rPr>
      </w:pPr>
    </w:p>
    <w:p w14:paraId="426C73DD" w14:textId="77777777" w:rsidR="00595A6A" w:rsidRPr="009A37A1" w:rsidRDefault="00595A6A" w:rsidP="001C5AA7">
      <w:pPr>
        <w:keepNext/>
        <w:jc w:val="center"/>
        <w:rPr>
          <w:noProof/>
        </w:rPr>
      </w:pPr>
      <w:r w:rsidRPr="009A37A1">
        <w:rPr>
          <w:noProof/>
        </w:rPr>
        <w:t>CAPITOLUL XI – CERINȚE INTERZISE</w:t>
      </w:r>
    </w:p>
    <w:p w14:paraId="55A5BDA0" w14:textId="77777777" w:rsidR="005E299D" w:rsidRPr="009A37A1" w:rsidRDefault="00595A6A" w:rsidP="005E299D">
      <w:pPr>
        <w:jc w:val="center"/>
        <w:rPr>
          <w:noProof/>
          <w:szCs w:val="24"/>
        </w:rPr>
      </w:pPr>
      <w:r w:rsidRPr="00560080">
        <w:rPr>
          <w:b/>
          <w:noProof/>
        </w:rPr>
        <w:t>Articolul 103</w:t>
      </w:r>
    </w:p>
    <w:p w14:paraId="526882E2" w14:textId="77777777" w:rsidR="005E299D" w:rsidRPr="00560080" w:rsidRDefault="005E299D" w:rsidP="005E299D">
      <w:pPr>
        <w:jc w:val="center"/>
        <w:rPr>
          <w:b/>
          <w:noProof/>
          <w:szCs w:val="24"/>
        </w:rPr>
      </w:pPr>
      <w:r w:rsidRPr="00560080">
        <w:rPr>
          <w:b/>
          <w:noProof/>
        </w:rPr>
        <w:t>Lista cerințelor interzise</w:t>
      </w:r>
    </w:p>
    <w:p w14:paraId="0E71F730" w14:textId="77777777" w:rsidR="005E299D" w:rsidRPr="009A37A1" w:rsidRDefault="005E299D" w:rsidP="00554559">
      <w:pPr>
        <w:pStyle w:val="ManualNumPar1"/>
        <w:ind w:hanging="424"/>
        <w:rPr>
          <w:noProof/>
        </w:rPr>
      </w:pPr>
      <w:r>
        <w:rPr>
          <w:noProof/>
        </w:rPr>
        <w:t>1.</w:t>
      </w:r>
      <w:r>
        <w:rPr>
          <w:noProof/>
        </w:rPr>
        <w:tab/>
      </w:r>
      <w:r w:rsidRPr="009A37A1">
        <w:rPr>
          <w:noProof/>
        </w:rPr>
        <w:t>Cu excepția cazului în care acest lucru este justificat în mod obiectiv și proporțional, statele membre acordă societăților EU Inc. un tratament care nu este mai puțin favorabil decât cel acordat altor societăți cu răspundere limitată constituite în conformitate cu dreptul lor intern, în ceea ce privește orice aspect al activităților și operațiunilor lor. </w:t>
      </w:r>
    </w:p>
    <w:p w14:paraId="4524B32B" w14:textId="77777777" w:rsidR="005E299D" w:rsidRPr="009A37A1" w:rsidRDefault="005E299D" w:rsidP="001C5AA7">
      <w:pPr>
        <w:pStyle w:val="ManualNumPar1"/>
        <w:ind w:hanging="424"/>
        <w:rPr>
          <w:noProof/>
        </w:rPr>
      </w:pPr>
      <w:r>
        <w:rPr>
          <w:noProof/>
        </w:rPr>
        <w:t>2.</w:t>
      </w:r>
      <w:r>
        <w:rPr>
          <w:noProof/>
        </w:rPr>
        <w:tab/>
      </w:r>
      <w:r w:rsidRPr="009A37A1">
        <w:rPr>
          <w:noProof/>
        </w:rPr>
        <w:t>Un stat membru nu adoptă și nu menține niciuna dintre următoarele măsuri în ceea ce privește societățile EU Inc. cu sediul social într-un alt stat membru: </w:t>
      </w:r>
    </w:p>
    <w:p w14:paraId="2BFA6472" w14:textId="04E8DE78" w:rsidR="005E299D" w:rsidRPr="009A37A1" w:rsidRDefault="005E299D" w:rsidP="00554559">
      <w:pPr>
        <w:pStyle w:val="Point1"/>
        <w:rPr>
          <w:noProof/>
        </w:rPr>
      </w:pPr>
      <w:r>
        <w:rPr>
          <w:noProof/>
        </w:rPr>
        <w:t>(a)</w:t>
      </w:r>
      <w:r>
        <w:rPr>
          <w:noProof/>
        </w:rPr>
        <w:tab/>
      </w:r>
      <w:r w:rsidRPr="009A37A1">
        <w:rPr>
          <w:noProof/>
        </w:rPr>
        <w:t xml:space="preserve">fără a aduce atingere normelor Uniunii privind ajutoarele de stat, criterii care refuză eligibilitatea respectivelor societăți EU Inc. pentru sprijin public pe motiv că își au sediul într-un alt stat membru sau care impun întreprinderilor respective să se dizolve și să se reînființeze sau să înființeze o filială pentru a deveni eligibile; </w:t>
      </w:r>
    </w:p>
    <w:p w14:paraId="3FEC2B80" w14:textId="77777777" w:rsidR="005E299D" w:rsidRPr="009A37A1" w:rsidRDefault="005E299D" w:rsidP="001C5AA7">
      <w:pPr>
        <w:pStyle w:val="Point1"/>
        <w:rPr>
          <w:noProof/>
        </w:rPr>
      </w:pPr>
      <w:r>
        <w:rPr>
          <w:noProof/>
        </w:rPr>
        <w:t>(b)</w:t>
      </w:r>
      <w:r>
        <w:rPr>
          <w:noProof/>
        </w:rPr>
        <w:tab/>
      </w:r>
      <w:r w:rsidRPr="009A37A1">
        <w:rPr>
          <w:noProof/>
        </w:rPr>
        <w:t>măsuri care impun o autorizație sau o altă cerință pentru inițierea sau exercitarea unei activități economice în funcție de locul în care se află sediul lor social;</w:t>
      </w:r>
    </w:p>
    <w:p w14:paraId="624DAF48" w14:textId="77777777" w:rsidR="005E299D" w:rsidRPr="009A37A1" w:rsidRDefault="005E299D" w:rsidP="001C5AA7">
      <w:pPr>
        <w:pStyle w:val="Point1"/>
        <w:rPr>
          <w:noProof/>
        </w:rPr>
      </w:pPr>
      <w:r>
        <w:rPr>
          <w:noProof/>
        </w:rPr>
        <w:t>(c)</w:t>
      </w:r>
      <w:r>
        <w:rPr>
          <w:noProof/>
        </w:rPr>
        <w:tab/>
      </w:r>
      <w:r w:rsidRPr="009A37A1">
        <w:rPr>
          <w:noProof/>
        </w:rPr>
        <w:t>cerința de a avea un reprezentant local sau o prezență fizică în statul membru respectiv pentru a finaliza o procedură necesară pentru inițierea sau exercitarea unei activități economice sau pentru obținerea unei autorizații; </w:t>
      </w:r>
    </w:p>
    <w:p w14:paraId="594A3891" w14:textId="77777777" w:rsidR="005E299D" w:rsidRPr="009A37A1" w:rsidRDefault="005E299D" w:rsidP="001C5AA7">
      <w:pPr>
        <w:pStyle w:val="Point1"/>
        <w:rPr>
          <w:noProof/>
        </w:rPr>
      </w:pPr>
      <w:r>
        <w:rPr>
          <w:noProof/>
        </w:rPr>
        <w:t>(d)</w:t>
      </w:r>
      <w:r>
        <w:rPr>
          <w:noProof/>
        </w:rPr>
        <w:tab/>
      </w:r>
      <w:r w:rsidRPr="009A37A1">
        <w:rPr>
          <w:noProof/>
        </w:rPr>
        <w:t>măsuri prin care se refuză utilizarea unui cont de plăți deschis într-un alt stat membru în scopul îndeplinirii unei proceduri necesare pentru inițierea sau exercitarea unei activități economice sau pentru obținerea unei autorizații.</w:t>
      </w:r>
    </w:p>
    <w:p w14:paraId="0F690399" w14:textId="77777777" w:rsidR="002F3913" w:rsidRPr="009A37A1" w:rsidRDefault="002F3913" w:rsidP="001C5AA7">
      <w:pPr>
        <w:pStyle w:val="ManualNumPar1"/>
        <w:ind w:hanging="424"/>
        <w:rPr>
          <w:noProof/>
        </w:rPr>
      </w:pPr>
      <w:r>
        <w:rPr>
          <w:noProof/>
        </w:rPr>
        <w:t>3.</w:t>
      </w:r>
      <w:r>
        <w:rPr>
          <w:noProof/>
        </w:rPr>
        <w:tab/>
      </w:r>
      <w:r w:rsidRPr="009A37A1">
        <w:rPr>
          <w:noProof/>
        </w:rPr>
        <w:t>În sensul prezentului articol se aplică următoarele definiții:</w:t>
      </w:r>
    </w:p>
    <w:p w14:paraId="4ABBADCB" w14:textId="77777777" w:rsidR="002F3913" w:rsidRPr="009A37A1" w:rsidRDefault="002F3913" w:rsidP="00554559">
      <w:pPr>
        <w:pStyle w:val="Point1"/>
        <w:rPr>
          <w:noProof/>
        </w:rPr>
      </w:pPr>
      <w:r>
        <w:rPr>
          <w:noProof/>
        </w:rPr>
        <w:t>(a)</w:t>
      </w:r>
      <w:r>
        <w:rPr>
          <w:noProof/>
        </w:rPr>
        <w:tab/>
      </w:r>
      <w:r w:rsidRPr="009A37A1">
        <w:rPr>
          <w:noProof/>
        </w:rPr>
        <w:t>autorizație înseamnă o decizie formală sau implicită care este, în drept sau în fapt, solicitată de la o autoritate competentă pentru a obține accesul la o activitate economică, pentru a exercita o activitate economică sau pentru a o înceta;</w:t>
      </w:r>
    </w:p>
    <w:p w14:paraId="1D071AD7" w14:textId="77777777" w:rsidR="002F3913" w:rsidRPr="009A37A1" w:rsidRDefault="002F3913" w:rsidP="00237019">
      <w:pPr>
        <w:pStyle w:val="Point1"/>
        <w:rPr>
          <w:noProof/>
        </w:rPr>
      </w:pPr>
      <w:r>
        <w:rPr>
          <w:noProof/>
        </w:rPr>
        <w:lastRenderedPageBreak/>
        <w:t>(b)</w:t>
      </w:r>
      <w:r>
        <w:rPr>
          <w:noProof/>
        </w:rPr>
        <w:tab/>
      </w:r>
      <w:r w:rsidRPr="009A37A1">
        <w:rPr>
          <w:noProof/>
        </w:rPr>
        <w:t xml:space="preserve">cerință înseamnă o cerință astfel cum este definită la articolul </w:t>
      </w:r>
      <w:r w:rsidRPr="006A1690">
        <w:rPr>
          <w:noProof/>
        </w:rPr>
        <w:t>4</w:t>
      </w:r>
      <w:r w:rsidRPr="009A37A1">
        <w:rPr>
          <w:noProof/>
        </w:rPr>
        <w:t xml:space="preserve"> punctul </w:t>
      </w:r>
      <w:r w:rsidRPr="006A1690">
        <w:rPr>
          <w:noProof/>
        </w:rPr>
        <w:t>7</w:t>
      </w:r>
      <w:r w:rsidRPr="009A37A1">
        <w:rPr>
          <w:noProof/>
        </w:rPr>
        <w:t xml:space="preserve"> din Directiva </w:t>
      </w:r>
      <w:r w:rsidRPr="006A1690">
        <w:rPr>
          <w:noProof/>
        </w:rPr>
        <w:t>2006</w:t>
      </w:r>
      <w:r w:rsidRPr="009A37A1">
        <w:rPr>
          <w:noProof/>
        </w:rPr>
        <w:t>/</w:t>
      </w:r>
      <w:r w:rsidRPr="006A1690">
        <w:rPr>
          <w:noProof/>
        </w:rPr>
        <w:t>123</w:t>
      </w:r>
      <w:r w:rsidRPr="009A37A1">
        <w:rPr>
          <w:noProof/>
        </w:rPr>
        <w:t>/CE;</w:t>
      </w:r>
    </w:p>
    <w:p w14:paraId="349D78A2" w14:textId="77777777" w:rsidR="00270535" w:rsidRPr="009A37A1" w:rsidRDefault="00270535" w:rsidP="001C5AA7">
      <w:pPr>
        <w:rPr>
          <w:noProof/>
        </w:rPr>
      </w:pPr>
    </w:p>
    <w:p w14:paraId="1829A01E" w14:textId="77777777" w:rsidR="00B5212E" w:rsidRPr="00560080" w:rsidRDefault="00B5212E" w:rsidP="00F425AE">
      <w:pPr>
        <w:keepNext/>
        <w:jc w:val="center"/>
        <w:rPr>
          <w:b/>
          <w:bCs/>
          <w:noProof/>
        </w:rPr>
      </w:pPr>
      <w:r w:rsidRPr="00560080">
        <w:rPr>
          <w:b/>
          <w:noProof/>
        </w:rPr>
        <w:t>CAPITOLUL XII – DISPOZIȚII FINALE</w:t>
      </w:r>
    </w:p>
    <w:p w14:paraId="0FF05A65" w14:textId="2328E94B" w:rsidR="00981518" w:rsidRPr="00560080" w:rsidRDefault="00981518" w:rsidP="00981518">
      <w:pPr>
        <w:jc w:val="center"/>
        <w:rPr>
          <w:b/>
          <w:bCs/>
          <w:i/>
          <w:iCs/>
          <w:noProof/>
        </w:rPr>
      </w:pPr>
      <w:r w:rsidRPr="00560080">
        <w:rPr>
          <w:b/>
          <w:noProof/>
        </w:rPr>
        <w:t xml:space="preserve">Articolul 104 </w:t>
      </w:r>
      <w:r w:rsidRPr="009A37A1">
        <w:rPr>
          <w:noProof/>
        </w:rPr>
        <w:t xml:space="preserve"> </w:t>
      </w:r>
      <w:r w:rsidRPr="009A37A1">
        <w:rPr>
          <w:noProof/>
        </w:rPr>
        <w:br/>
      </w:r>
      <w:r w:rsidRPr="00560080">
        <w:rPr>
          <w:b/>
          <w:i/>
          <w:noProof/>
        </w:rPr>
        <w:t>Protecția datelor</w:t>
      </w:r>
    </w:p>
    <w:p w14:paraId="12C890B6" w14:textId="77777777" w:rsidR="00981518" w:rsidRPr="009A37A1" w:rsidRDefault="00981518" w:rsidP="001C5AA7">
      <w:pPr>
        <w:ind w:left="426"/>
        <w:rPr>
          <w:noProof/>
        </w:rPr>
      </w:pPr>
      <w:r w:rsidRPr="009A37A1">
        <w:rPr>
          <w:noProof/>
        </w:rPr>
        <w:t xml:space="preserve">Prelucrarea oricăror date cu caracter personal efectuată în contextul prezentului regulament face obiectul Regulamentului (UE) </w:t>
      </w:r>
      <w:r w:rsidRPr="006A1690">
        <w:rPr>
          <w:noProof/>
        </w:rPr>
        <w:t>2016</w:t>
      </w:r>
      <w:r w:rsidRPr="009A37A1">
        <w:rPr>
          <w:noProof/>
        </w:rPr>
        <w:t>/</w:t>
      </w:r>
      <w:r w:rsidRPr="006A1690">
        <w:rPr>
          <w:noProof/>
        </w:rPr>
        <w:t>679</w:t>
      </w:r>
      <w:r w:rsidRPr="009A37A1">
        <w:rPr>
          <w:noProof/>
        </w:rPr>
        <w:t xml:space="preserve"> și al Regulamentului (UE) </w:t>
      </w:r>
      <w:r w:rsidRPr="006A1690">
        <w:rPr>
          <w:noProof/>
        </w:rPr>
        <w:t>2018</w:t>
      </w:r>
      <w:r w:rsidRPr="009A37A1">
        <w:rPr>
          <w:noProof/>
        </w:rPr>
        <w:t>/</w:t>
      </w:r>
      <w:r w:rsidRPr="006A1690">
        <w:rPr>
          <w:noProof/>
        </w:rPr>
        <w:t>1725</w:t>
      </w:r>
      <w:r w:rsidRPr="009A37A1">
        <w:rPr>
          <w:noProof/>
        </w:rPr>
        <w:t>.</w:t>
      </w:r>
    </w:p>
    <w:p w14:paraId="33645C8D" w14:textId="77777777" w:rsidR="00270535" w:rsidRPr="009A37A1" w:rsidRDefault="00270535" w:rsidP="00026D52">
      <w:pPr>
        <w:rPr>
          <w:noProof/>
        </w:rPr>
      </w:pPr>
    </w:p>
    <w:p w14:paraId="2C3F5D2C" w14:textId="738A9B30" w:rsidR="00981518" w:rsidRPr="00560080" w:rsidRDefault="00981518" w:rsidP="00981518">
      <w:pPr>
        <w:jc w:val="center"/>
        <w:rPr>
          <w:b/>
          <w:bCs/>
          <w:i/>
          <w:iCs/>
          <w:noProof/>
        </w:rPr>
      </w:pPr>
      <w:r w:rsidRPr="00560080">
        <w:rPr>
          <w:b/>
          <w:noProof/>
        </w:rPr>
        <w:t xml:space="preserve">Articolul 105 </w:t>
      </w:r>
      <w:r w:rsidRPr="009A37A1">
        <w:rPr>
          <w:noProof/>
        </w:rPr>
        <w:t xml:space="preserve"> </w:t>
      </w:r>
      <w:r w:rsidRPr="009A37A1">
        <w:rPr>
          <w:noProof/>
        </w:rPr>
        <w:br/>
      </w:r>
      <w:r w:rsidRPr="00560080">
        <w:rPr>
          <w:b/>
          <w:i/>
          <w:noProof/>
        </w:rPr>
        <w:t>Contabilitate</w:t>
      </w:r>
    </w:p>
    <w:p w14:paraId="15E6338F" w14:textId="77777777" w:rsidR="00981518" w:rsidRPr="009A37A1" w:rsidRDefault="00981518" w:rsidP="001C5AA7">
      <w:pPr>
        <w:ind w:left="426"/>
        <w:rPr>
          <w:noProof/>
        </w:rPr>
      </w:pPr>
      <w:r w:rsidRPr="009A37A1">
        <w:rPr>
          <w:noProof/>
        </w:rPr>
        <w:t>O societate EU Inc. face obiectul cerințelor legislației contabile aplicabile a statului membru în care se află sediul său social. Cu toate acestea, articolul </w:t>
      </w:r>
      <w:r w:rsidRPr="006A1690">
        <w:rPr>
          <w:noProof/>
        </w:rPr>
        <w:t>26</w:t>
      </w:r>
      <w:r w:rsidRPr="009A37A1">
        <w:rPr>
          <w:noProof/>
        </w:rPr>
        <w:t xml:space="preserve"> se aplică în ceea ce privește depunerea și punerea la dispoziția publicului a documentelor contabile ale societății EU Inc.</w:t>
      </w:r>
    </w:p>
    <w:p w14:paraId="3B54AEDF" w14:textId="77777777" w:rsidR="00270535" w:rsidRPr="009A37A1" w:rsidRDefault="00270535" w:rsidP="00026D52">
      <w:pPr>
        <w:rPr>
          <w:noProof/>
        </w:rPr>
      </w:pPr>
    </w:p>
    <w:p w14:paraId="3AC56426" w14:textId="77777777" w:rsidR="006063EF" w:rsidRPr="00560080" w:rsidRDefault="006063EF" w:rsidP="001C5AA7">
      <w:pPr>
        <w:keepNext/>
        <w:jc w:val="center"/>
        <w:rPr>
          <w:b/>
          <w:bCs/>
          <w:noProof/>
        </w:rPr>
      </w:pPr>
      <w:r w:rsidRPr="00560080">
        <w:rPr>
          <w:b/>
          <w:noProof/>
        </w:rPr>
        <w:t>Articolul 106</w:t>
      </w:r>
    </w:p>
    <w:p w14:paraId="419FD60E" w14:textId="77777777" w:rsidR="00026D52" w:rsidRPr="009A37A1" w:rsidRDefault="003816CA" w:rsidP="001C5AA7">
      <w:pPr>
        <w:keepNext/>
        <w:jc w:val="center"/>
        <w:rPr>
          <w:noProof/>
        </w:rPr>
      </w:pPr>
      <w:r w:rsidRPr="00560080">
        <w:rPr>
          <w:b/>
          <w:i/>
          <w:noProof/>
        </w:rPr>
        <w:t>Sancțiuni</w:t>
      </w:r>
    </w:p>
    <w:p w14:paraId="2BE39F2B" w14:textId="77777777" w:rsidR="00FD7A90" w:rsidRPr="009A37A1" w:rsidRDefault="003816CA" w:rsidP="00554559">
      <w:pPr>
        <w:pStyle w:val="ManualNumPar1"/>
        <w:ind w:hanging="424"/>
        <w:rPr>
          <w:noProof/>
        </w:rPr>
      </w:pPr>
      <w:r>
        <w:rPr>
          <w:noProof/>
        </w:rPr>
        <w:t>1.</w:t>
      </w:r>
      <w:r>
        <w:rPr>
          <w:noProof/>
        </w:rPr>
        <w:tab/>
      </w:r>
      <w:r w:rsidRPr="009A37A1">
        <w:rPr>
          <w:noProof/>
        </w:rPr>
        <w:t>Statele membre prevăd sancțiuni efective, proporționale și cu efect de descurajare cel puțin în următoarele cazuri:</w:t>
      </w:r>
    </w:p>
    <w:p w14:paraId="565E046B" w14:textId="4946B332" w:rsidR="00E81972" w:rsidRPr="009A37A1" w:rsidRDefault="00E81972" w:rsidP="00554559">
      <w:pPr>
        <w:pStyle w:val="Point1"/>
        <w:rPr>
          <w:noProof/>
        </w:rPr>
      </w:pPr>
      <w:r>
        <w:rPr>
          <w:noProof/>
        </w:rPr>
        <w:t>(a)</w:t>
      </w:r>
      <w:r>
        <w:rPr>
          <w:noProof/>
        </w:rPr>
        <w:tab/>
      </w:r>
      <w:r w:rsidRPr="009A37A1">
        <w:rPr>
          <w:noProof/>
        </w:rPr>
        <w:t>nedepunerea documentelor și a informațiilor, astfel cum se prevede la articolul</w:t>
      </w:r>
      <w:r w:rsidR="007D6C4A">
        <w:rPr>
          <w:noProof/>
        </w:rPr>
        <w:t> </w:t>
      </w:r>
      <w:r w:rsidRPr="006A1690">
        <w:rPr>
          <w:noProof/>
        </w:rPr>
        <w:t>25</w:t>
      </w:r>
      <w:r w:rsidRPr="009A37A1">
        <w:rPr>
          <w:noProof/>
        </w:rPr>
        <w:t xml:space="preserve"> alineatul (</w:t>
      </w:r>
      <w:r w:rsidRPr="006A1690">
        <w:rPr>
          <w:noProof/>
        </w:rPr>
        <w:t>1</w:t>
      </w:r>
      <w:r w:rsidRPr="009A37A1">
        <w:rPr>
          <w:noProof/>
        </w:rPr>
        <w:t xml:space="preserve">), la articolul </w:t>
      </w:r>
      <w:r w:rsidRPr="006A1690">
        <w:rPr>
          <w:noProof/>
        </w:rPr>
        <w:t>40</w:t>
      </w:r>
      <w:r w:rsidRPr="009A37A1">
        <w:rPr>
          <w:noProof/>
        </w:rPr>
        <w:t xml:space="preserve"> alineatul (</w:t>
      </w:r>
      <w:r w:rsidRPr="006A1690">
        <w:rPr>
          <w:noProof/>
        </w:rPr>
        <w:t>2</w:t>
      </w:r>
      <w:r w:rsidRPr="009A37A1">
        <w:rPr>
          <w:noProof/>
        </w:rPr>
        <w:t xml:space="preserve">), la articolul </w:t>
      </w:r>
      <w:r w:rsidRPr="006A1690">
        <w:rPr>
          <w:noProof/>
        </w:rPr>
        <w:t>82</w:t>
      </w:r>
      <w:r w:rsidRPr="009A37A1">
        <w:rPr>
          <w:noProof/>
        </w:rPr>
        <w:t>, la articolul</w:t>
      </w:r>
      <w:r w:rsidR="007D6C4A">
        <w:rPr>
          <w:noProof/>
        </w:rPr>
        <w:t> </w:t>
      </w:r>
      <w:r w:rsidRPr="006A1690">
        <w:rPr>
          <w:noProof/>
        </w:rPr>
        <w:t>84</w:t>
      </w:r>
      <w:r w:rsidRPr="009A37A1">
        <w:rPr>
          <w:noProof/>
        </w:rPr>
        <w:t xml:space="preserve"> alineatul (</w:t>
      </w:r>
      <w:r w:rsidRPr="006A1690">
        <w:rPr>
          <w:noProof/>
        </w:rPr>
        <w:t>2</w:t>
      </w:r>
      <w:r w:rsidRPr="009A37A1">
        <w:rPr>
          <w:noProof/>
        </w:rPr>
        <w:t xml:space="preserve">) și la articolul </w:t>
      </w:r>
      <w:r w:rsidRPr="006A1690">
        <w:rPr>
          <w:noProof/>
        </w:rPr>
        <w:t>92</w:t>
      </w:r>
      <w:r w:rsidRPr="009A37A1">
        <w:rPr>
          <w:noProof/>
        </w:rPr>
        <w:t xml:space="preserve"> alineatul (</w:t>
      </w:r>
      <w:r w:rsidRPr="006A1690">
        <w:rPr>
          <w:noProof/>
        </w:rPr>
        <w:t>4</w:t>
      </w:r>
      <w:r w:rsidRPr="009A37A1">
        <w:rPr>
          <w:noProof/>
        </w:rPr>
        <w:t xml:space="preserve">); </w:t>
      </w:r>
    </w:p>
    <w:p w14:paraId="6FDC67DE" w14:textId="77777777" w:rsidR="00E81972" w:rsidRPr="009A37A1" w:rsidRDefault="00E81972" w:rsidP="001C5AA7">
      <w:pPr>
        <w:pStyle w:val="Point1"/>
        <w:rPr>
          <w:noProof/>
        </w:rPr>
      </w:pPr>
      <w:r>
        <w:rPr>
          <w:noProof/>
        </w:rPr>
        <w:t>(b)</w:t>
      </w:r>
      <w:r>
        <w:rPr>
          <w:noProof/>
        </w:rPr>
        <w:tab/>
      </w:r>
      <w:r w:rsidRPr="009A37A1">
        <w:rPr>
          <w:noProof/>
        </w:rPr>
        <w:t>neactualizarea documentelor și a informațiilor depuse și nedepunerea modificărilor în termenele prevăzute la articolul </w:t>
      </w:r>
      <w:r w:rsidRPr="006A1690">
        <w:rPr>
          <w:noProof/>
        </w:rPr>
        <w:t>27</w:t>
      </w:r>
      <w:r w:rsidRPr="009A37A1">
        <w:rPr>
          <w:noProof/>
        </w:rPr>
        <w:t>;</w:t>
      </w:r>
    </w:p>
    <w:p w14:paraId="7589982C" w14:textId="3C251250" w:rsidR="0E03716E" w:rsidRPr="009A37A1" w:rsidRDefault="102D58DC" w:rsidP="001C5AA7">
      <w:pPr>
        <w:pStyle w:val="Point1"/>
        <w:rPr>
          <w:noProof/>
        </w:rPr>
      </w:pPr>
      <w:r>
        <w:rPr>
          <w:noProof/>
        </w:rPr>
        <w:t>(c)</w:t>
      </w:r>
      <w:r>
        <w:rPr>
          <w:noProof/>
        </w:rPr>
        <w:tab/>
      </w:r>
      <w:r w:rsidRPr="009A37A1">
        <w:rPr>
          <w:noProof/>
        </w:rPr>
        <w:t xml:space="preserve">nedepunerea și neactualizarea informațiilor necesare în registrul digital al acțiunilor în conformitate cu articolul </w:t>
      </w:r>
      <w:r w:rsidRPr="006A1690">
        <w:rPr>
          <w:noProof/>
        </w:rPr>
        <w:t>54</w:t>
      </w:r>
      <w:r w:rsidRPr="009A37A1">
        <w:rPr>
          <w:noProof/>
        </w:rPr>
        <w:t xml:space="preserve">, articolul </w:t>
      </w:r>
      <w:r w:rsidRPr="006A1690">
        <w:rPr>
          <w:noProof/>
        </w:rPr>
        <w:t>66</w:t>
      </w:r>
      <w:r w:rsidRPr="009A37A1">
        <w:rPr>
          <w:noProof/>
        </w:rPr>
        <w:t xml:space="preserve"> alineatul (</w:t>
      </w:r>
      <w:r w:rsidRPr="006A1690">
        <w:rPr>
          <w:noProof/>
        </w:rPr>
        <w:t>2</w:t>
      </w:r>
      <w:r w:rsidRPr="009A37A1">
        <w:rPr>
          <w:noProof/>
        </w:rPr>
        <w:t>) și articolul</w:t>
      </w:r>
      <w:r w:rsidR="007D6C4A">
        <w:rPr>
          <w:noProof/>
        </w:rPr>
        <w:t> </w:t>
      </w:r>
      <w:r w:rsidRPr="006A1690">
        <w:rPr>
          <w:noProof/>
        </w:rPr>
        <w:t>67</w:t>
      </w:r>
      <w:r w:rsidRPr="009A37A1">
        <w:rPr>
          <w:noProof/>
        </w:rPr>
        <w:t xml:space="preserve"> alineatul (</w:t>
      </w:r>
      <w:r w:rsidRPr="006A1690">
        <w:rPr>
          <w:noProof/>
        </w:rPr>
        <w:t>6</w:t>
      </w:r>
      <w:r w:rsidRPr="009A37A1">
        <w:rPr>
          <w:noProof/>
        </w:rPr>
        <w:t>);</w:t>
      </w:r>
    </w:p>
    <w:p w14:paraId="3A9FB8CF" w14:textId="2A3B7A20" w:rsidR="003776DE" w:rsidRPr="009A37A1" w:rsidRDefault="46BFE558" w:rsidP="001C5AA7">
      <w:pPr>
        <w:pStyle w:val="Point1"/>
        <w:rPr>
          <w:noProof/>
          <w:szCs w:val="24"/>
        </w:rPr>
      </w:pPr>
      <w:r>
        <w:rPr>
          <w:noProof/>
        </w:rPr>
        <w:t>(d)</w:t>
      </w:r>
      <w:r>
        <w:rPr>
          <w:noProof/>
        </w:rPr>
        <w:tab/>
      </w:r>
      <w:r w:rsidRPr="009A37A1">
        <w:rPr>
          <w:noProof/>
        </w:rPr>
        <w:t xml:space="preserve">o declarație falsă sau înșelătoare, astfel cum se prevede la articolul </w:t>
      </w:r>
      <w:r w:rsidRPr="006A1690">
        <w:rPr>
          <w:noProof/>
        </w:rPr>
        <w:t>22</w:t>
      </w:r>
      <w:r w:rsidRPr="009A37A1">
        <w:rPr>
          <w:noProof/>
        </w:rPr>
        <w:t xml:space="preserve"> alineatul</w:t>
      </w:r>
      <w:r w:rsidR="007D6C4A">
        <w:rPr>
          <w:noProof/>
        </w:rPr>
        <w:t> </w:t>
      </w:r>
      <w:r w:rsidRPr="009A37A1">
        <w:rPr>
          <w:noProof/>
        </w:rPr>
        <w:t>(</w:t>
      </w:r>
      <w:r w:rsidRPr="006A1690">
        <w:rPr>
          <w:noProof/>
        </w:rPr>
        <w:t>1</w:t>
      </w:r>
      <w:r w:rsidRPr="009A37A1">
        <w:rPr>
          <w:noProof/>
        </w:rPr>
        <w:t xml:space="preserve">) și la articolul </w:t>
      </w:r>
      <w:r w:rsidRPr="006A1690">
        <w:rPr>
          <w:noProof/>
        </w:rPr>
        <w:t>84</w:t>
      </w:r>
      <w:r w:rsidRPr="009A37A1">
        <w:rPr>
          <w:noProof/>
        </w:rPr>
        <w:t xml:space="preserve"> alineatul (</w:t>
      </w:r>
      <w:r w:rsidRPr="006A1690">
        <w:rPr>
          <w:noProof/>
        </w:rPr>
        <w:t>2</w:t>
      </w:r>
      <w:r w:rsidRPr="009A37A1">
        <w:rPr>
          <w:noProof/>
        </w:rPr>
        <w:t xml:space="preserve">) litera (a). </w:t>
      </w:r>
    </w:p>
    <w:p w14:paraId="1C81BB89" w14:textId="77777777" w:rsidR="00B9624A" w:rsidRPr="009A37A1" w:rsidRDefault="2449EF38" w:rsidP="00270535">
      <w:pPr>
        <w:pStyle w:val="ManualNumPar1"/>
        <w:ind w:hanging="424"/>
        <w:rPr>
          <w:noProof/>
        </w:rPr>
      </w:pPr>
      <w:r>
        <w:rPr>
          <w:noProof/>
        </w:rPr>
        <w:t>2.</w:t>
      </w:r>
      <w:r>
        <w:rPr>
          <w:noProof/>
        </w:rPr>
        <w:tab/>
      </w:r>
      <w:r w:rsidRPr="009A37A1">
        <w:rPr>
          <w:noProof/>
        </w:rPr>
        <w:t>Statele membre iau toate măsurile necesare pentru a asigura aplicarea sancțiunilor menționate la primul alineat.</w:t>
      </w:r>
    </w:p>
    <w:p w14:paraId="3804448C" w14:textId="77777777" w:rsidR="00270535" w:rsidRPr="009A37A1" w:rsidRDefault="00270535" w:rsidP="001C5AA7">
      <w:pPr>
        <w:pStyle w:val="Text1"/>
        <w:ind w:left="0"/>
        <w:rPr>
          <w:noProof/>
          <w:highlight w:val="yellow"/>
        </w:rPr>
      </w:pPr>
    </w:p>
    <w:p w14:paraId="16C6772B" w14:textId="77777777" w:rsidR="00255C8B" w:rsidRPr="00560080" w:rsidRDefault="00255C8B" w:rsidP="006A1690">
      <w:pPr>
        <w:keepNext/>
        <w:jc w:val="center"/>
        <w:rPr>
          <w:b/>
          <w:bCs/>
          <w:noProof/>
        </w:rPr>
      </w:pPr>
      <w:r w:rsidRPr="00560080">
        <w:rPr>
          <w:b/>
          <w:noProof/>
        </w:rPr>
        <w:lastRenderedPageBreak/>
        <w:t>Articolul 107</w:t>
      </w:r>
    </w:p>
    <w:p w14:paraId="56D66AF6" w14:textId="77777777" w:rsidR="00255C8B" w:rsidRPr="00560080" w:rsidRDefault="00255C8B" w:rsidP="006A1690">
      <w:pPr>
        <w:keepNext/>
        <w:jc w:val="center"/>
        <w:rPr>
          <w:b/>
          <w:noProof/>
        </w:rPr>
      </w:pPr>
      <w:r w:rsidRPr="00560080">
        <w:rPr>
          <w:b/>
          <w:noProof/>
        </w:rPr>
        <w:t>Comitete</w:t>
      </w:r>
    </w:p>
    <w:p w14:paraId="7AD23E00" w14:textId="77777777" w:rsidR="00727956" w:rsidRPr="009A37A1" w:rsidRDefault="0081697B" w:rsidP="00554559">
      <w:pPr>
        <w:pStyle w:val="ManualNumPar1"/>
        <w:ind w:hanging="424"/>
        <w:rPr>
          <w:noProof/>
        </w:rPr>
      </w:pPr>
      <w:r>
        <w:rPr>
          <w:noProof/>
        </w:rPr>
        <w:t>1.</w:t>
      </w:r>
      <w:r>
        <w:rPr>
          <w:noProof/>
        </w:rPr>
        <w:tab/>
      </w:r>
      <w:r w:rsidRPr="009A37A1">
        <w:rPr>
          <w:noProof/>
        </w:rPr>
        <w:t>Comisia este asistată de Comitetul pentru interconectarea registrelor centrale, ale comerțului și ale societăților („comitetul BRIS”). Acest comitet este un comitet în sensul Regulamentului (UE) nr. </w:t>
      </w:r>
      <w:r w:rsidRPr="006A1690">
        <w:rPr>
          <w:noProof/>
        </w:rPr>
        <w:t>182</w:t>
      </w:r>
      <w:r w:rsidRPr="009A37A1">
        <w:rPr>
          <w:noProof/>
        </w:rPr>
        <w:t>/</w:t>
      </w:r>
      <w:r w:rsidRPr="006A1690">
        <w:rPr>
          <w:noProof/>
        </w:rPr>
        <w:t>2011</w:t>
      </w:r>
      <w:r w:rsidRPr="009A37A1">
        <w:rPr>
          <w:rStyle w:val="FootnoteReference"/>
          <w:noProof/>
        </w:rPr>
        <w:footnoteReference w:id="50"/>
      </w:r>
      <w:r w:rsidRPr="009A37A1">
        <w:rPr>
          <w:noProof/>
        </w:rPr>
        <w:t>.</w:t>
      </w:r>
    </w:p>
    <w:p w14:paraId="6EA16FA5" w14:textId="77777777" w:rsidR="00255C8B" w:rsidRPr="009A37A1" w:rsidRDefault="00727956" w:rsidP="00554559">
      <w:pPr>
        <w:pStyle w:val="ManualNumPar1"/>
        <w:ind w:hanging="424"/>
        <w:rPr>
          <w:noProof/>
        </w:rPr>
      </w:pPr>
      <w:r>
        <w:rPr>
          <w:noProof/>
        </w:rPr>
        <w:t>2.</w:t>
      </w:r>
      <w:r>
        <w:rPr>
          <w:noProof/>
        </w:rPr>
        <w:tab/>
      </w:r>
      <w:r w:rsidRPr="009A37A1">
        <w:rPr>
          <w:noProof/>
        </w:rPr>
        <w:t>În ceea ce privește capitolul X, Comisia este asistată de comitetul („comitetul de insolvență”) instituit prin articolul </w:t>
      </w:r>
      <w:r w:rsidRPr="006A1690">
        <w:rPr>
          <w:noProof/>
        </w:rPr>
        <w:t>30</w:t>
      </w:r>
      <w:r w:rsidRPr="009A37A1">
        <w:rPr>
          <w:noProof/>
        </w:rPr>
        <w:t xml:space="preserve"> din Directiva (UE) </w:t>
      </w:r>
      <w:r w:rsidRPr="006A1690">
        <w:rPr>
          <w:noProof/>
        </w:rPr>
        <w:t>2019</w:t>
      </w:r>
      <w:r w:rsidRPr="009A37A1">
        <w:rPr>
          <w:noProof/>
        </w:rPr>
        <w:t>/</w:t>
      </w:r>
      <w:r w:rsidRPr="006A1690">
        <w:rPr>
          <w:noProof/>
        </w:rPr>
        <w:t>1023</w:t>
      </w:r>
      <w:r w:rsidRPr="009A37A1">
        <w:rPr>
          <w:noProof/>
        </w:rPr>
        <w:t xml:space="preserve"> a Parlamentului European și a Consiliului</w:t>
      </w:r>
      <w:r w:rsidRPr="009A37A1">
        <w:rPr>
          <w:rStyle w:val="FootnoteReference"/>
          <w:noProof/>
        </w:rPr>
        <w:footnoteReference w:id="51"/>
      </w:r>
      <w:r w:rsidRPr="009A37A1">
        <w:rPr>
          <w:noProof/>
        </w:rPr>
        <w:t>. Acest comitet este un comitet în sensul Regulamentului (UE) nr. </w:t>
      </w:r>
      <w:r w:rsidRPr="006A1690">
        <w:rPr>
          <w:noProof/>
        </w:rPr>
        <w:t>182</w:t>
      </w:r>
      <w:r w:rsidRPr="009A37A1">
        <w:rPr>
          <w:noProof/>
        </w:rPr>
        <w:t>/</w:t>
      </w:r>
      <w:r w:rsidRPr="006A1690">
        <w:rPr>
          <w:noProof/>
        </w:rPr>
        <w:t>2011</w:t>
      </w:r>
      <w:r w:rsidRPr="009A37A1">
        <w:rPr>
          <w:rStyle w:val="FootnoteReference"/>
          <w:noProof/>
        </w:rPr>
        <w:footnoteReference w:id="52"/>
      </w:r>
      <w:r w:rsidRPr="009A37A1">
        <w:rPr>
          <w:noProof/>
        </w:rPr>
        <w:t>.</w:t>
      </w:r>
    </w:p>
    <w:p w14:paraId="424511A4" w14:textId="77777777" w:rsidR="00255C8B" w:rsidRPr="009A37A1" w:rsidRDefault="00255C8B" w:rsidP="00554559">
      <w:pPr>
        <w:pStyle w:val="ManualNumPar1"/>
        <w:ind w:hanging="424"/>
        <w:rPr>
          <w:noProof/>
        </w:rPr>
      </w:pPr>
      <w:r>
        <w:rPr>
          <w:noProof/>
        </w:rPr>
        <w:t>3.</w:t>
      </w:r>
      <w:r>
        <w:rPr>
          <w:noProof/>
        </w:rPr>
        <w:tab/>
      </w:r>
      <w:r w:rsidRPr="009A37A1">
        <w:rPr>
          <w:noProof/>
        </w:rPr>
        <w:t xml:space="preserve">Atunci când se face trimitere la prezentul alineat, se aplică articolul </w:t>
      </w:r>
      <w:r w:rsidRPr="006A1690">
        <w:rPr>
          <w:noProof/>
        </w:rPr>
        <w:t>5</w:t>
      </w:r>
      <w:r w:rsidRPr="009A37A1">
        <w:rPr>
          <w:noProof/>
        </w:rPr>
        <w:t xml:space="preserve"> din Regulamentul (UE) nr. </w:t>
      </w:r>
      <w:r w:rsidRPr="006A1690">
        <w:rPr>
          <w:noProof/>
        </w:rPr>
        <w:t>182</w:t>
      </w:r>
      <w:r w:rsidRPr="009A37A1">
        <w:rPr>
          <w:noProof/>
        </w:rPr>
        <w:t>/</w:t>
      </w:r>
      <w:r w:rsidRPr="006A1690">
        <w:rPr>
          <w:noProof/>
        </w:rPr>
        <w:t>2011</w:t>
      </w:r>
      <w:r w:rsidRPr="009A37A1">
        <w:rPr>
          <w:noProof/>
        </w:rPr>
        <w:t>.</w:t>
      </w:r>
    </w:p>
    <w:p w14:paraId="6EC28E6D" w14:textId="77777777" w:rsidR="00270535" w:rsidRPr="009A37A1" w:rsidRDefault="00270535" w:rsidP="001C5AA7">
      <w:pPr>
        <w:rPr>
          <w:noProof/>
        </w:rPr>
      </w:pPr>
    </w:p>
    <w:p w14:paraId="38DEE13C" w14:textId="77777777" w:rsidR="00FD7A90" w:rsidRPr="00560080" w:rsidRDefault="00FD7A90" w:rsidP="001C5AA7">
      <w:pPr>
        <w:keepNext/>
        <w:jc w:val="center"/>
        <w:rPr>
          <w:b/>
          <w:noProof/>
        </w:rPr>
      </w:pPr>
      <w:r w:rsidRPr="00560080">
        <w:rPr>
          <w:b/>
          <w:noProof/>
        </w:rPr>
        <w:t xml:space="preserve">Articolul 108 </w:t>
      </w:r>
    </w:p>
    <w:p w14:paraId="59739B87" w14:textId="77777777" w:rsidR="00FD7A90" w:rsidRPr="00560080" w:rsidRDefault="00FD7A90" w:rsidP="001C5AA7">
      <w:pPr>
        <w:keepNext/>
        <w:jc w:val="center"/>
        <w:rPr>
          <w:b/>
          <w:bCs/>
          <w:i/>
          <w:iCs/>
          <w:noProof/>
        </w:rPr>
      </w:pPr>
      <w:r w:rsidRPr="00560080">
        <w:rPr>
          <w:b/>
          <w:i/>
          <w:noProof/>
        </w:rPr>
        <w:t>Raportare și reexaminare</w:t>
      </w:r>
    </w:p>
    <w:p w14:paraId="432276FD" w14:textId="77777777" w:rsidR="001D7194" w:rsidRPr="009A37A1" w:rsidRDefault="008B11BA" w:rsidP="00554559">
      <w:pPr>
        <w:pStyle w:val="ManualNumPar1"/>
        <w:ind w:hanging="424"/>
        <w:rPr>
          <w:noProof/>
        </w:rPr>
      </w:pPr>
      <w:r>
        <w:rPr>
          <w:noProof/>
        </w:rPr>
        <w:t>1.</w:t>
      </w:r>
      <w:r>
        <w:rPr>
          <w:noProof/>
        </w:rPr>
        <w:tab/>
      </w:r>
      <w:r w:rsidRPr="009A37A1">
        <w:rPr>
          <w:noProof/>
        </w:rPr>
        <w:t>Până la [</w:t>
      </w:r>
      <w:r w:rsidRPr="00560080">
        <w:rPr>
          <w:i/>
          <w:noProof/>
        </w:rPr>
        <w:t>OP: data corespunzătoare unui număr de cinci ani de la data de aplicare a prezentului regulament</w:t>
      </w:r>
      <w:r w:rsidRPr="009A37A1">
        <w:rPr>
          <w:noProof/>
        </w:rPr>
        <w:t>], Comisia efectuează o evaluare a prezentului regulament și prezintă Parlamentului European, Consiliului și Comitetului Economic și Social European un raport conținând principalele sale constatări. Statele membre furnizează Comisiei informațiile necesare pentru elaborarea raportului respectiv.</w:t>
      </w:r>
    </w:p>
    <w:p w14:paraId="1C3BA5CC" w14:textId="77777777" w:rsidR="003C19B5" w:rsidRPr="009A37A1" w:rsidRDefault="00260B63" w:rsidP="001C5AA7">
      <w:pPr>
        <w:pStyle w:val="Text1"/>
        <w:rPr>
          <w:noProof/>
        </w:rPr>
      </w:pPr>
      <w:r w:rsidRPr="009A37A1">
        <w:rPr>
          <w:noProof/>
        </w:rPr>
        <w:t xml:space="preserve">Raportul Comisiei evaluează, în special, adoptarea noii forme juridice EU Inc., modul în care au fost constituite societățile EU Inc. și numărul de societăți care au fost create prin intermediul interfeței centrale a UE și cu ajutorul unor modele armonizate. </w:t>
      </w:r>
    </w:p>
    <w:p w14:paraId="37544D70" w14:textId="77777777" w:rsidR="00FD7A90" w:rsidRPr="009A37A1" w:rsidRDefault="00956A01" w:rsidP="001C5AA7">
      <w:pPr>
        <w:pStyle w:val="ManualNumPar1"/>
        <w:ind w:hanging="424"/>
        <w:rPr>
          <w:noProof/>
        </w:rPr>
      </w:pPr>
      <w:r>
        <w:rPr>
          <w:noProof/>
        </w:rPr>
        <w:t>2.</w:t>
      </w:r>
      <w:r>
        <w:rPr>
          <w:noProof/>
        </w:rPr>
        <w:tab/>
      </w:r>
      <w:r w:rsidRPr="009A37A1">
        <w:rPr>
          <w:noProof/>
        </w:rPr>
        <w:t>O dată la cinci ani de la [OP</w:t>
      </w:r>
      <w:r w:rsidRPr="00560080">
        <w:rPr>
          <w:i/>
          <w:noProof/>
        </w:rPr>
        <w:t>: data aplicării prezentului regulament</w:t>
      </w:r>
      <w:r w:rsidRPr="009A37A1">
        <w:rPr>
          <w:noProof/>
        </w:rPr>
        <w:t>], Comisia revizuiește suma menționată la articolul </w:t>
      </w:r>
      <w:r w:rsidRPr="006A1690">
        <w:rPr>
          <w:noProof/>
        </w:rPr>
        <w:t>16</w:t>
      </w:r>
      <w:r w:rsidRPr="009A37A1">
        <w:rPr>
          <w:noProof/>
        </w:rPr>
        <w:t xml:space="preserve"> alineatul (</w:t>
      </w:r>
      <w:r w:rsidRPr="006A1690">
        <w:rPr>
          <w:noProof/>
        </w:rPr>
        <w:t>2</w:t>
      </w:r>
      <w:r w:rsidRPr="009A37A1">
        <w:rPr>
          <w:noProof/>
        </w:rPr>
        <w:t xml:space="preserve">) în conformitate cu indicele armonizat al prețurilor de consum (IAPC) stabilit în temeiul Regulamentului (UE) </w:t>
      </w:r>
      <w:r w:rsidRPr="006A1690">
        <w:rPr>
          <w:noProof/>
        </w:rPr>
        <w:t>2016</w:t>
      </w:r>
      <w:r w:rsidRPr="009A37A1">
        <w:rPr>
          <w:noProof/>
        </w:rPr>
        <w:t>/</w:t>
      </w:r>
      <w:r w:rsidRPr="006A1690">
        <w:rPr>
          <w:noProof/>
        </w:rPr>
        <w:t>792</w:t>
      </w:r>
      <w:r w:rsidRPr="009A37A1">
        <w:rPr>
          <w:noProof/>
        </w:rPr>
        <w:t xml:space="preserve"> al Parlamentului European și al Consiliului.</w:t>
      </w:r>
    </w:p>
    <w:p w14:paraId="382BA2B8" w14:textId="77777777" w:rsidR="00270535" w:rsidRPr="009A37A1" w:rsidRDefault="00270535" w:rsidP="001C5AA7">
      <w:pPr>
        <w:pStyle w:val="Text1"/>
        <w:rPr>
          <w:noProof/>
          <w:highlight w:val="yellow"/>
        </w:rPr>
      </w:pPr>
    </w:p>
    <w:p w14:paraId="7D0E4F4C" w14:textId="77777777" w:rsidR="006063EF" w:rsidRPr="00560080" w:rsidRDefault="006063EF" w:rsidP="006063EF">
      <w:pPr>
        <w:jc w:val="center"/>
        <w:rPr>
          <w:b/>
          <w:bCs/>
          <w:noProof/>
        </w:rPr>
      </w:pPr>
      <w:r w:rsidRPr="00560080">
        <w:rPr>
          <w:b/>
          <w:noProof/>
        </w:rPr>
        <w:t>Articolul 109</w:t>
      </w:r>
    </w:p>
    <w:p w14:paraId="29050A60" w14:textId="77777777" w:rsidR="00694C40" w:rsidRPr="00560080" w:rsidRDefault="006063EF" w:rsidP="00694C40">
      <w:pPr>
        <w:jc w:val="center"/>
        <w:rPr>
          <w:b/>
          <w:bCs/>
          <w:i/>
          <w:iCs/>
          <w:noProof/>
        </w:rPr>
      </w:pPr>
      <w:r w:rsidRPr="00560080">
        <w:rPr>
          <w:b/>
          <w:i/>
          <w:noProof/>
        </w:rPr>
        <w:t xml:space="preserve">Intrare în vigoare și data aplicării </w:t>
      </w:r>
    </w:p>
    <w:p w14:paraId="416BD0C7" w14:textId="77777777" w:rsidR="00694C40" w:rsidRPr="009A37A1" w:rsidRDefault="00694C40" w:rsidP="001C5AA7">
      <w:pPr>
        <w:ind w:left="426"/>
        <w:rPr>
          <w:noProof/>
        </w:rPr>
      </w:pPr>
      <w:r w:rsidRPr="009A37A1">
        <w:rPr>
          <w:noProof/>
        </w:rPr>
        <w:t xml:space="preserve">Prezentul regulament intră în vigoare în a douăzecea zi de la data publicării în </w:t>
      </w:r>
      <w:r w:rsidRPr="00560080">
        <w:rPr>
          <w:i/>
          <w:iCs/>
          <w:noProof/>
        </w:rPr>
        <w:t>Jurnalul Oficial al Uniunii Europene</w:t>
      </w:r>
      <w:r w:rsidRPr="009A37A1">
        <w:rPr>
          <w:noProof/>
        </w:rPr>
        <w:t xml:space="preserve">. </w:t>
      </w:r>
    </w:p>
    <w:p w14:paraId="60353C35" w14:textId="304F5216" w:rsidR="00652130" w:rsidRPr="009A37A1" w:rsidRDefault="00694C40" w:rsidP="001C5AA7">
      <w:pPr>
        <w:ind w:left="426"/>
        <w:rPr>
          <w:noProof/>
        </w:rPr>
      </w:pPr>
      <w:r w:rsidRPr="009A37A1">
        <w:rPr>
          <w:noProof/>
        </w:rPr>
        <w:lastRenderedPageBreak/>
        <w:t>Acesta se aplică de la [</w:t>
      </w:r>
      <w:r w:rsidRPr="00560080">
        <w:rPr>
          <w:i/>
          <w:noProof/>
        </w:rPr>
        <w:t>OP:</w:t>
      </w:r>
      <w:r w:rsidR="00C8179E" w:rsidRPr="00560080">
        <w:rPr>
          <w:i/>
          <w:noProof/>
        </w:rPr>
        <w:t xml:space="preserve"> </w:t>
      </w:r>
      <w:r w:rsidRPr="00560080">
        <w:rPr>
          <w:i/>
          <w:noProof/>
        </w:rPr>
        <w:t>ultima zi a celei de a 12-a luni de la data intrării în vigoare a prezentului regulament</w:t>
      </w:r>
      <w:r w:rsidRPr="009A37A1">
        <w:rPr>
          <w:noProof/>
        </w:rPr>
        <w:t>]. Prezentul regulament este obligatoriu în toate elementele sale și se aplică direct în toate statele membre.</w:t>
      </w:r>
    </w:p>
    <w:p w14:paraId="113BB3C1" w14:textId="77777777" w:rsidR="0096525B" w:rsidRPr="009A37A1" w:rsidRDefault="0096525B" w:rsidP="0096525B">
      <w:pPr>
        <w:rPr>
          <w:noProof/>
        </w:rPr>
      </w:pPr>
    </w:p>
    <w:p w14:paraId="3A6BB294" w14:textId="6F0C236B" w:rsidR="0096525B" w:rsidRPr="009A37A1" w:rsidRDefault="00635A76" w:rsidP="00963B17">
      <w:pPr>
        <w:pStyle w:val="Fait"/>
        <w:rPr>
          <w:noProof/>
        </w:rPr>
      </w:pPr>
      <w:r>
        <w:rPr>
          <w:noProof/>
        </w:rPr>
        <w:t>Adoptat la Bruxelles,</w:t>
      </w:r>
    </w:p>
    <w:p w14:paraId="50AEABD6" w14:textId="77777777" w:rsidR="0096525B" w:rsidRPr="00560080" w:rsidRDefault="0096525B" w:rsidP="00963B17">
      <w:pPr>
        <w:pStyle w:val="Institutionquisigne"/>
        <w:rPr>
          <w:noProof/>
        </w:rPr>
      </w:pPr>
      <w:r w:rsidRPr="00560080">
        <w:rPr>
          <w:noProof/>
        </w:rPr>
        <w:t>Pentru Parlamentul European</w:t>
      </w:r>
      <w:r w:rsidRPr="00560080">
        <w:rPr>
          <w:noProof/>
        </w:rPr>
        <w:tab/>
        <w:t>Pentru Consiliu</w:t>
      </w:r>
    </w:p>
    <w:p w14:paraId="580302F0" w14:textId="77777777" w:rsidR="0096525B" w:rsidRPr="00560080" w:rsidRDefault="0096525B" w:rsidP="0096525B">
      <w:pPr>
        <w:pStyle w:val="Personnequisigne"/>
        <w:rPr>
          <w:noProof/>
        </w:rPr>
      </w:pPr>
      <w:r w:rsidRPr="00560080">
        <w:rPr>
          <w:noProof/>
        </w:rPr>
        <w:t>Președinta</w:t>
      </w:r>
      <w:r w:rsidRPr="00560080">
        <w:rPr>
          <w:noProof/>
        </w:rPr>
        <w:tab/>
        <w:t>Președintele</w:t>
      </w:r>
    </w:p>
    <w:p w14:paraId="069494FF" w14:textId="77777777" w:rsidR="0096525B" w:rsidRPr="00560080" w:rsidRDefault="0096525B" w:rsidP="0096525B">
      <w:pPr>
        <w:pStyle w:val="Fichefinanciretitre"/>
        <w:keepNext/>
        <w:rPr>
          <w:noProof/>
        </w:rPr>
      </w:pPr>
      <w:r w:rsidRPr="00560080">
        <w:rPr>
          <w:noProof/>
        </w:rPr>
        <w:br w:type="page"/>
      </w:r>
      <w:r w:rsidRPr="00560080">
        <w:rPr>
          <w:noProof/>
        </w:rPr>
        <w:lastRenderedPageBreak/>
        <w:t>FIȘĂ FINANCIARĂ LEGISLATIVĂ ȘI DIGITALĂ</w:t>
      </w:r>
    </w:p>
    <w:p w14:paraId="0D24AC05" w14:textId="77777777" w:rsidR="0096525B" w:rsidRPr="009A37A1" w:rsidRDefault="0096525B" w:rsidP="0096525B">
      <w:pPr>
        <w:jc w:val="center"/>
        <w:rPr>
          <w:noProof/>
          <w:color w:val="008000"/>
        </w:rPr>
      </w:pPr>
      <w:r w:rsidRPr="009A37A1">
        <w:rPr>
          <w:noProof/>
        </w:rPr>
        <w:t>[DE ADĂUGAT]</w:t>
      </w:r>
    </w:p>
    <w:p w14:paraId="2CDCAF52" w14:textId="77777777" w:rsidR="00806322" w:rsidRPr="009A37A1" w:rsidRDefault="00806322" w:rsidP="0096525B">
      <w:pPr>
        <w:rPr>
          <w:noProof/>
        </w:rPr>
      </w:pPr>
    </w:p>
    <w:p w14:paraId="63BAC9A3" w14:textId="77777777" w:rsidR="0096525B" w:rsidRPr="009A37A1" w:rsidRDefault="0096525B" w:rsidP="00806322">
      <w:pPr>
        <w:rPr>
          <w:noProof/>
        </w:rPr>
        <w:sectPr w:rsidR="0096525B" w:rsidRPr="009A37A1" w:rsidSect="00482A39">
          <w:pgSz w:w="11907" w:h="16839"/>
          <w:pgMar w:top="1134" w:right="1417" w:bottom="1134" w:left="1417" w:header="709" w:footer="709" w:gutter="0"/>
          <w:cols w:space="720"/>
          <w:docGrid w:linePitch="360"/>
        </w:sectPr>
      </w:pPr>
    </w:p>
    <w:p w14:paraId="0FD651D4" w14:textId="77777777" w:rsidR="00781D88" w:rsidRPr="009A37A1" w:rsidRDefault="00781D88" w:rsidP="00913EDA">
      <w:pPr>
        <w:rPr>
          <w:noProof/>
        </w:rPr>
      </w:pPr>
    </w:p>
    <w:p w14:paraId="2C0DDCCD" w14:textId="77777777" w:rsidR="00F150CB" w:rsidRPr="009A37A1" w:rsidRDefault="00F150CB" w:rsidP="00F150CB">
      <w:pPr>
        <w:rPr>
          <w:noProof/>
          <w:color w:val="008000"/>
        </w:rPr>
      </w:pPr>
    </w:p>
    <w:p w14:paraId="2ADC7373" w14:textId="77777777" w:rsidR="00F150CB" w:rsidRPr="009A37A1" w:rsidRDefault="00F150CB" w:rsidP="00F150CB">
      <w:pPr>
        <w:rPr>
          <w:noProof/>
          <w:color w:val="008000"/>
        </w:rPr>
        <w:sectPr w:rsidR="00F150CB" w:rsidRPr="009A37A1" w:rsidSect="00482A39">
          <w:pgSz w:w="11907" w:h="16839"/>
          <w:pgMar w:top="1134" w:right="1417" w:bottom="1134" w:left="1417" w:header="709" w:footer="709" w:gutter="0"/>
          <w:cols w:space="720"/>
          <w:docGrid w:linePitch="360"/>
        </w:sectPr>
      </w:pPr>
    </w:p>
    <w:p w14:paraId="6645C77C" w14:textId="77777777" w:rsidR="00F44732" w:rsidRPr="00560080" w:rsidRDefault="00F44732" w:rsidP="002E449B">
      <w:pPr>
        <w:rPr>
          <w:b/>
          <w:bCs/>
          <w:noProof/>
        </w:rPr>
      </w:pPr>
    </w:p>
    <w:p w14:paraId="1E02CF8B" w14:textId="77777777" w:rsidR="006F7DCF" w:rsidRPr="00560080" w:rsidRDefault="006F7DCF" w:rsidP="006F7DCF">
      <w:pPr>
        <w:jc w:val="center"/>
        <w:rPr>
          <w:b/>
          <w:bCs/>
          <w:noProof/>
        </w:rPr>
      </w:pPr>
      <w:r w:rsidRPr="00560080">
        <w:rPr>
          <w:b/>
          <w:noProof/>
        </w:rPr>
        <w:t>FIȘĂ FINANCIARĂ LEGISLATIVĂ ȘI DIGITALĂ</w:t>
      </w:r>
    </w:p>
    <w:p w14:paraId="6CE0C5C2" w14:textId="77777777" w:rsidR="006F7DCF" w:rsidRPr="009A37A1" w:rsidRDefault="006F7DCF" w:rsidP="006F7DCF">
      <w:pPr>
        <w:pStyle w:val="TOC1"/>
        <w:rPr>
          <w:rFonts w:asciiTheme="minorHAnsi" w:eastAsiaTheme="minorEastAsia" w:hAnsiTheme="minorHAnsi" w:cstheme="minorBidi"/>
          <w:noProof/>
          <w:kern w:val="2"/>
          <w:sz w:val="22"/>
          <w14:ligatures w14:val="standardContextual"/>
        </w:rPr>
      </w:pPr>
      <w:r w:rsidRPr="009A37A1">
        <w:rPr>
          <w:noProof/>
        </w:rPr>
        <w:t>(</w:t>
      </w:r>
      <w:r w:rsidRPr="006A1690">
        <w:rPr>
          <w:noProof/>
        </w:rPr>
        <w:t>1</w:t>
      </w:r>
      <w:r w:rsidRPr="009A37A1">
        <w:rPr>
          <w:noProof/>
        </w:rPr>
        <w:t>)</w:t>
      </w:r>
      <w:r w:rsidRPr="009A37A1">
        <w:rPr>
          <w:noProof/>
        </w:rPr>
        <w:tab/>
        <w:t>CADRUL PROPUNERII/INIȚIATIVEI</w:t>
      </w:r>
      <w:r w:rsidRPr="009A37A1">
        <w:rPr>
          <w:noProof/>
        </w:rPr>
        <w:tab/>
      </w:r>
      <w:r w:rsidRPr="006A1690">
        <w:rPr>
          <w:noProof/>
          <w:webHidden/>
        </w:rPr>
        <w:t>3</w:t>
      </w:r>
    </w:p>
    <w:p w14:paraId="060FA183"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1</w:t>
      </w:r>
      <w:r w:rsidRPr="009A37A1">
        <w:rPr>
          <w:noProof/>
        </w:rPr>
        <w:t>.</w:t>
      </w:r>
      <w:r w:rsidRPr="009A37A1">
        <w:rPr>
          <w:noProof/>
        </w:rPr>
        <w:tab/>
        <w:t>Titlul propunerii/inițiativei</w:t>
      </w:r>
      <w:r w:rsidRPr="009A37A1">
        <w:rPr>
          <w:noProof/>
        </w:rPr>
        <w:tab/>
      </w:r>
      <w:r w:rsidRPr="006A1690">
        <w:rPr>
          <w:noProof/>
          <w:webHidden/>
        </w:rPr>
        <w:t>3</w:t>
      </w:r>
    </w:p>
    <w:p w14:paraId="20B3BFC9"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2</w:t>
      </w:r>
      <w:r w:rsidRPr="009A37A1">
        <w:rPr>
          <w:noProof/>
        </w:rPr>
        <w:t>.</w:t>
      </w:r>
      <w:r w:rsidRPr="009A37A1">
        <w:rPr>
          <w:noProof/>
        </w:rPr>
        <w:tab/>
        <w:t>Domeniul (domeniile) de politică vizat(e)</w:t>
      </w:r>
      <w:r w:rsidRPr="009A37A1">
        <w:rPr>
          <w:noProof/>
        </w:rPr>
        <w:tab/>
      </w:r>
      <w:r w:rsidRPr="006A1690">
        <w:rPr>
          <w:noProof/>
          <w:webHidden/>
        </w:rPr>
        <w:t>3</w:t>
      </w:r>
    </w:p>
    <w:p w14:paraId="2AD14768"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3</w:t>
      </w:r>
      <w:r w:rsidRPr="009A37A1">
        <w:rPr>
          <w:noProof/>
        </w:rPr>
        <w:t>.</w:t>
      </w:r>
      <w:r w:rsidRPr="009A37A1">
        <w:rPr>
          <w:noProof/>
        </w:rPr>
        <w:tab/>
        <w:t>Obiectiv(e)</w:t>
      </w:r>
      <w:r w:rsidRPr="009A37A1">
        <w:rPr>
          <w:noProof/>
        </w:rPr>
        <w:tab/>
      </w:r>
      <w:r w:rsidRPr="006A1690">
        <w:rPr>
          <w:noProof/>
          <w:webHidden/>
        </w:rPr>
        <w:t>3</w:t>
      </w:r>
    </w:p>
    <w:p w14:paraId="39AD1BE6"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3</w:t>
      </w:r>
      <w:r w:rsidRPr="009A37A1">
        <w:rPr>
          <w:noProof/>
        </w:rPr>
        <w:t>.</w:t>
      </w:r>
      <w:r w:rsidRPr="006A1690">
        <w:rPr>
          <w:noProof/>
        </w:rPr>
        <w:t>1</w:t>
      </w:r>
      <w:r w:rsidRPr="009A37A1">
        <w:rPr>
          <w:noProof/>
        </w:rPr>
        <w:t>.</w:t>
      </w:r>
      <w:r w:rsidRPr="009A37A1">
        <w:rPr>
          <w:noProof/>
        </w:rPr>
        <w:tab/>
        <w:t>Obiectiv(e) general(e)</w:t>
      </w:r>
      <w:r w:rsidRPr="009A37A1">
        <w:rPr>
          <w:noProof/>
        </w:rPr>
        <w:tab/>
      </w:r>
      <w:r w:rsidRPr="006A1690">
        <w:rPr>
          <w:noProof/>
          <w:webHidden/>
        </w:rPr>
        <w:t>3</w:t>
      </w:r>
    </w:p>
    <w:p w14:paraId="41142C75"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3</w:t>
      </w:r>
      <w:r w:rsidRPr="009A37A1">
        <w:rPr>
          <w:noProof/>
        </w:rPr>
        <w:t>.</w:t>
      </w:r>
      <w:r w:rsidRPr="006A1690">
        <w:rPr>
          <w:noProof/>
        </w:rPr>
        <w:t>2</w:t>
      </w:r>
      <w:r w:rsidRPr="009A37A1">
        <w:rPr>
          <w:noProof/>
        </w:rPr>
        <w:t>.</w:t>
      </w:r>
      <w:r w:rsidRPr="009A37A1">
        <w:rPr>
          <w:noProof/>
        </w:rPr>
        <w:tab/>
        <w:t>Obiectiv(e) specific(e)</w:t>
      </w:r>
      <w:r w:rsidRPr="009A37A1">
        <w:rPr>
          <w:noProof/>
        </w:rPr>
        <w:tab/>
      </w:r>
      <w:r w:rsidRPr="006A1690">
        <w:rPr>
          <w:noProof/>
          <w:webHidden/>
        </w:rPr>
        <w:t>3</w:t>
      </w:r>
    </w:p>
    <w:p w14:paraId="3DFA5F8B"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3</w:t>
      </w:r>
      <w:r w:rsidRPr="009A37A1">
        <w:rPr>
          <w:noProof/>
        </w:rPr>
        <w:t>.</w:t>
      </w:r>
      <w:r w:rsidRPr="006A1690">
        <w:rPr>
          <w:noProof/>
        </w:rPr>
        <w:t>3</w:t>
      </w:r>
      <w:r w:rsidRPr="009A37A1">
        <w:rPr>
          <w:noProof/>
        </w:rPr>
        <w:t>.</w:t>
      </w:r>
      <w:r w:rsidRPr="009A37A1">
        <w:rPr>
          <w:noProof/>
        </w:rPr>
        <w:tab/>
        <w:t>Rezultatul (rezultatele) și impactul preconizate</w:t>
      </w:r>
      <w:r w:rsidRPr="009A37A1">
        <w:rPr>
          <w:noProof/>
        </w:rPr>
        <w:tab/>
      </w:r>
      <w:r w:rsidRPr="006A1690">
        <w:rPr>
          <w:noProof/>
          <w:webHidden/>
        </w:rPr>
        <w:t>3</w:t>
      </w:r>
    </w:p>
    <w:p w14:paraId="49302592"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3</w:t>
      </w:r>
      <w:r w:rsidRPr="009A37A1">
        <w:rPr>
          <w:noProof/>
        </w:rPr>
        <w:t>.</w:t>
      </w:r>
      <w:r w:rsidRPr="006A1690">
        <w:rPr>
          <w:noProof/>
        </w:rPr>
        <w:t>4</w:t>
      </w:r>
      <w:r w:rsidRPr="009A37A1">
        <w:rPr>
          <w:noProof/>
        </w:rPr>
        <w:t>.</w:t>
      </w:r>
      <w:r w:rsidRPr="009A37A1">
        <w:rPr>
          <w:noProof/>
        </w:rPr>
        <w:tab/>
        <w:t>Indicatori de performanță</w:t>
      </w:r>
      <w:r w:rsidRPr="009A37A1">
        <w:rPr>
          <w:noProof/>
        </w:rPr>
        <w:tab/>
      </w:r>
      <w:r w:rsidRPr="006A1690">
        <w:rPr>
          <w:noProof/>
          <w:webHidden/>
        </w:rPr>
        <w:t>3</w:t>
      </w:r>
    </w:p>
    <w:p w14:paraId="571E3638"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4</w:t>
      </w:r>
      <w:r w:rsidRPr="009A37A1">
        <w:rPr>
          <w:noProof/>
        </w:rPr>
        <w:t>.</w:t>
      </w:r>
      <w:r w:rsidRPr="009A37A1">
        <w:rPr>
          <w:noProof/>
        </w:rPr>
        <w:tab/>
        <w:t>Obiectul propunerii/inițiativei</w:t>
      </w:r>
      <w:r w:rsidRPr="009A37A1">
        <w:rPr>
          <w:noProof/>
        </w:rPr>
        <w:tab/>
      </w:r>
      <w:r w:rsidRPr="006A1690">
        <w:rPr>
          <w:noProof/>
          <w:webHidden/>
        </w:rPr>
        <w:t>4</w:t>
      </w:r>
    </w:p>
    <w:p w14:paraId="3D12D690"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9A37A1">
        <w:rPr>
          <w:noProof/>
        </w:rPr>
        <w:tab/>
        <w:t>Motivele propunerii/inițiativei</w:t>
      </w:r>
      <w:r w:rsidRPr="009A37A1">
        <w:rPr>
          <w:noProof/>
        </w:rPr>
        <w:tab/>
      </w:r>
      <w:r w:rsidRPr="006A1690">
        <w:rPr>
          <w:noProof/>
          <w:webHidden/>
        </w:rPr>
        <w:t>4</w:t>
      </w:r>
    </w:p>
    <w:p w14:paraId="16BE3273"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6A1690">
        <w:rPr>
          <w:noProof/>
        </w:rPr>
        <w:t>1</w:t>
      </w:r>
      <w:r w:rsidRPr="009A37A1">
        <w:rPr>
          <w:noProof/>
        </w:rPr>
        <w:t>.</w:t>
      </w:r>
      <w:r w:rsidRPr="009A37A1">
        <w:rPr>
          <w:noProof/>
        </w:rPr>
        <w:tab/>
        <w:t>Cerința (cerințele) care trebuie îndeplinită (îndeplinite) pe termen scurt sau lung, inclusiv un calendar detaliat pentru punerea în aplicare a inițiativei</w:t>
      </w:r>
      <w:r w:rsidRPr="009A37A1">
        <w:rPr>
          <w:noProof/>
        </w:rPr>
        <w:tab/>
      </w:r>
      <w:r w:rsidRPr="006A1690">
        <w:rPr>
          <w:noProof/>
          <w:webHidden/>
        </w:rPr>
        <w:t>4</w:t>
      </w:r>
    </w:p>
    <w:p w14:paraId="19A21AFB"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6A1690">
        <w:rPr>
          <w:noProof/>
        </w:rPr>
        <w:t>2</w:t>
      </w:r>
      <w:r w:rsidRPr="009A37A1">
        <w:rPr>
          <w:noProof/>
        </w:rPr>
        <w:t>.</w:t>
      </w:r>
      <w:r w:rsidRPr="009A37A1">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9A37A1">
        <w:rPr>
          <w:noProof/>
        </w:rPr>
        <w:tab/>
      </w:r>
      <w:r w:rsidRPr="006A1690">
        <w:rPr>
          <w:noProof/>
          <w:webHidden/>
        </w:rPr>
        <w:t>4</w:t>
      </w:r>
    </w:p>
    <w:p w14:paraId="7AF1C14F"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6A1690">
        <w:rPr>
          <w:noProof/>
        </w:rPr>
        <w:t>3</w:t>
      </w:r>
      <w:r w:rsidRPr="009A37A1">
        <w:rPr>
          <w:noProof/>
        </w:rPr>
        <w:t>.</w:t>
      </w:r>
      <w:r w:rsidRPr="009A37A1">
        <w:rPr>
          <w:noProof/>
        </w:rPr>
        <w:tab/>
        <w:t>Învățăminte desprinse din experiențele anterioare similare</w:t>
      </w:r>
      <w:r w:rsidRPr="009A37A1">
        <w:rPr>
          <w:noProof/>
        </w:rPr>
        <w:tab/>
      </w:r>
      <w:r w:rsidRPr="006A1690">
        <w:rPr>
          <w:noProof/>
          <w:webHidden/>
        </w:rPr>
        <w:t>4</w:t>
      </w:r>
    </w:p>
    <w:p w14:paraId="2791E165"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6A1690">
        <w:rPr>
          <w:noProof/>
        </w:rPr>
        <w:t>4</w:t>
      </w:r>
      <w:r w:rsidRPr="009A37A1">
        <w:rPr>
          <w:noProof/>
        </w:rPr>
        <w:t>.</w:t>
      </w:r>
      <w:r w:rsidRPr="009A37A1">
        <w:rPr>
          <w:noProof/>
        </w:rPr>
        <w:tab/>
        <w:t>Compatibilitatea cu cadrul financiar multianual și posibilele sinergii cu alte instrumente corespunzătoare</w:t>
      </w:r>
      <w:r w:rsidRPr="009A37A1">
        <w:rPr>
          <w:noProof/>
        </w:rPr>
        <w:tab/>
      </w:r>
      <w:r w:rsidRPr="006A1690">
        <w:rPr>
          <w:noProof/>
          <w:webHidden/>
        </w:rPr>
        <w:t>5</w:t>
      </w:r>
    </w:p>
    <w:p w14:paraId="2280B689"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5</w:t>
      </w:r>
      <w:r w:rsidRPr="009A37A1">
        <w:rPr>
          <w:noProof/>
        </w:rPr>
        <w:t>.</w:t>
      </w:r>
      <w:r w:rsidRPr="006A1690">
        <w:rPr>
          <w:noProof/>
        </w:rPr>
        <w:t>5</w:t>
      </w:r>
      <w:r w:rsidRPr="009A37A1">
        <w:rPr>
          <w:noProof/>
        </w:rPr>
        <w:t>.</w:t>
      </w:r>
      <w:r w:rsidRPr="009A37A1">
        <w:rPr>
          <w:noProof/>
        </w:rPr>
        <w:tab/>
        <w:t>Evaluarea diferitelor opțiuni de finanțare disponibile, inclusiv a posibilităților de realocare a creditelor</w:t>
      </w:r>
      <w:r w:rsidRPr="009A37A1">
        <w:rPr>
          <w:noProof/>
        </w:rPr>
        <w:tab/>
      </w:r>
      <w:r w:rsidRPr="006A1690">
        <w:rPr>
          <w:noProof/>
          <w:webHidden/>
        </w:rPr>
        <w:t>5</w:t>
      </w:r>
    </w:p>
    <w:p w14:paraId="3EE76D40"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6</w:t>
      </w:r>
      <w:r w:rsidRPr="009A37A1">
        <w:rPr>
          <w:noProof/>
        </w:rPr>
        <w:t>.</w:t>
      </w:r>
      <w:r w:rsidRPr="009A37A1">
        <w:rPr>
          <w:noProof/>
        </w:rPr>
        <w:tab/>
        <w:t>Durata propunerii/inițiativei și a impactului său financiar</w:t>
      </w:r>
      <w:r w:rsidRPr="009A37A1">
        <w:rPr>
          <w:noProof/>
        </w:rPr>
        <w:tab/>
      </w:r>
      <w:r w:rsidRPr="006A1690">
        <w:rPr>
          <w:noProof/>
          <w:webHidden/>
        </w:rPr>
        <w:t>6</w:t>
      </w:r>
    </w:p>
    <w:p w14:paraId="4F571507"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1</w:t>
      </w:r>
      <w:r w:rsidRPr="009A37A1">
        <w:rPr>
          <w:noProof/>
        </w:rPr>
        <w:t>.</w:t>
      </w:r>
      <w:r w:rsidRPr="006A1690">
        <w:rPr>
          <w:noProof/>
        </w:rPr>
        <w:t>7</w:t>
      </w:r>
      <w:r w:rsidRPr="009A37A1">
        <w:rPr>
          <w:noProof/>
        </w:rPr>
        <w:t>.</w:t>
      </w:r>
      <w:r w:rsidRPr="009A37A1">
        <w:rPr>
          <w:noProof/>
        </w:rPr>
        <w:tab/>
        <w:t>Metoda (metodele) de execuție a bugetului planificată (planificate)</w:t>
      </w:r>
      <w:r w:rsidRPr="009A37A1">
        <w:rPr>
          <w:noProof/>
        </w:rPr>
        <w:tab/>
      </w:r>
      <w:r w:rsidRPr="006A1690">
        <w:rPr>
          <w:noProof/>
          <w:webHidden/>
        </w:rPr>
        <w:t>6</w:t>
      </w:r>
    </w:p>
    <w:p w14:paraId="5ACE9325" w14:textId="77777777" w:rsidR="006F7DCF" w:rsidRPr="009A37A1" w:rsidRDefault="006F7DCF" w:rsidP="006F7DCF">
      <w:pPr>
        <w:pStyle w:val="TOC1"/>
        <w:rPr>
          <w:rFonts w:asciiTheme="minorHAnsi" w:eastAsiaTheme="minorEastAsia" w:hAnsiTheme="minorHAnsi" w:cstheme="minorBidi"/>
          <w:noProof/>
          <w:kern w:val="2"/>
          <w:sz w:val="22"/>
          <w14:ligatures w14:val="standardContextual"/>
        </w:rPr>
      </w:pPr>
      <w:r w:rsidRPr="009A37A1">
        <w:rPr>
          <w:noProof/>
        </w:rPr>
        <w:t>(</w:t>
      </w:r>
      <w:r w:rsidRPr="006A1690">
        <w:rPr>
          <w:noProof/>
        </w:rPr>
        <w:t>2</w:t>
      </w:r>
      <w:r w:rsidRPr="009A37A1">
        <w:rPr>
          <w:noProof/>
        </w:rPr>
        <w:t>)</w:t>
      </w:r>
      <w:r w:rsidRPr="009A37A1">
        <w:rPr>
          <w:noProof/>
        </w:rPr>
        <w:tab/>
        <w:t>MĂSURI DE GESTIUNE</w:t>
      </w:r>
      <w:r w:rsidRPr="009A37A1">
        <w:rPr>
          <w:noProof/>
        </w:rPr>
        <w:tab/>
      </w:r>
      <w:r w:rsidRPr="006A1690">
        <w:rPr>
          <w:noProof/>
          <w:webHidden/>
        </w:rPr>
        <w:t>8</w:t>
      </w:r>
    </w:p>
    <w:p w14:paraId="41EFD7F8"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1</w:t>
      </w:r>
      <w:r w:rsidRPr="009A37A1">
        <w:rPr>
          <w:noProof/>
        </w:rPr>
        <w:t>.</w:t>
      </w:r>
      <w:r w:rsidRPr="009A37A1">
        <w:rPr>
          <w:noProof/>
        </w:rPr>
        <w:tab/>
        <w:t>Dispoziții în materie de monitorizare și de raportare</w:t>
      </w:r>
      <w:r w:rsidRPr="009A37A1">
        <w:rPr>
          <w:noProof/>
        </w:rPr>
        <w:tab/>
      </w:r>
      <w:r w:rsidRPr="006A1690">
        <w:rPr>
          <w:noProof/>
          <w:webHidden/>
        </w:rPr>
        <w:t>8</w:t>
      </w:r>
    </w:p>
    <w:p w14:paraId="293D23A8"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2</w:t>
      </w:r>
      <w:r w:rsidRPr="009A37A1">
        <w:rPr>
          <w:noProof/>
        </w:rPr>
        <w:t>.</w:t>
      </w:r>
      <w:r w:rsidRPr="009A37A1">
        <w:rPr>
          <w:noProof/>
        </w:rPr>
        <w:tab/>
        <w:t>Sistemul (sistemele) de gestiune și de control</w:t>
      </w:r>
      <w:r w:rsidRPr="009A37A1">
        <w:rPr>
          <w:noProof/>
        </w:rPr>
        <w:tab/>
      </w:r>
      <w:r w:rsidRPr="006A1690">
        <w:rPr>
          <w:noProof/>
          <w:webHidden/>
        </w:rPr>
        <w:t>8</w:t>
      </w:r>
    </w:p>
    <w:p w14:paraId="298DA05A"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2</w:t>
      </w:r>
      <w:r w:rsidRPr="009A37A1">
        <w:rPr>
          <w:noProof/>
        </w:rPr>
        <w:t>.</w:t>
      </w:r>
      <w:r w:rsidRPr="006A1690">
        <w:rPr>
          <w:noProof/>
        </w:rPr>
        <w:t>1</w:t>
      </w:r>
      <w:r w:rsidRPr="009A37A1">
        <w:rPr>
          <w:noProof/>
        </w:rPr>
        <w:t>.</w:t>
      </w:r>
      <w:r w:rsidRPr="009A37A1">
        <w:rPr>
          <w:noProof/>
        </w:rPr>
        <w:tab/>
        <w:t>Justificarea metodei (metodelor) de execuție bugetară, a mecanismului (mecanismelor) de punere în aplicare a finanțării, a modalităților de plată și a strategiei de control propuse</w:t>
      </w:r>
      <w:r w:rsidRPr="009A37A1">
        <w:rPr>
          <w:noProof/>
        </w:rPr>
        <w:tab/>
      </w:r>
      <w:r w:rsidRPr="006A1690">
        <w:rPr>
          <w:noProof/>
          <w:webHidden/>
        </w:rPr>
        <w:t>8</w:t>
      </w:r>
    </w:p>
    <w:p w14:paraId="394D58A4"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2</w:t>
      </w:r>
      <w:r w:rsidRPr="009A37A1">
        <w:rPr>
          <w:noProof/>
        </w:rPr>
        <w:t>.</w:t>
      </w:r>
      <w:r w:rsidRPr="006A1690">
        <w:rPr>
          <w:noProof/>
        </w:rPr>
        <w:t>2</w:t>
      </w:r>
      <w:r w:rsidRPr="009A37A1">
        <w:rPr>
          <w:noProof/>
        </w:rPr>
        <w:t>.</w:t>
      </w:r>
      <w:r w:rsidRPr="009A37A1">
        <w:rPr>
          <w:noProof/>
        </w:rPr>
        <w:tab/>
        <w:t>Informații privind riscurile identificate și sistemul (sistemele) de control intern instituit(e) pentru atenuarea lor</w:t>
      </w:r>
      <w:r w:rsidRPr="009A37A1">
        <w:rPr>
          <w:noProof/>
        </w:rPr>
        <w:tab/>
      </w:r>
      <w:r w:rsidRPr="006A1690">
        <w:rPr>
          <w:noProof/>
          <w:webHidden/>
        </w:rPr>
        <w:t>8</w:t>
      </w:r>
    </w:p>
    <w:p w14:paraId="674E4B0A"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2</w:t>
      </w:r>
      <w:r w:rsidRPr="009A37A1">
        <w:rPr>
          <w:noProof/>
        </w:rPr>
        <w:t>.</w:t>
      </w:r>
      <w:r w:rsidRPr="006A1690">
        <w:rPr>
          <w:noProof/>
        </w:rPr>
        <w:t>3</w:t>
      </w:r>
      <w:r w:rsidRPr="009A37A1">
        <w:rPr>
          <w:noProof/>
        </w:rPr>
        <w:t>.</w:t>
      </w:r>
      <w:r w:rsidRPr="009A37A1">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9A37A1">
        <w:rPr>
          <w:noProof/>
        </w:rPr>
        <w:tab/>
      </w:r>
      <w:r w:rsidRPr="006A1690">
        <w:rPr>
          <w:noProof/>
          <w:webHidden/>
        </w:rPr>
        <w:t>8</w:t>
      </w:r>
    </w:p>
    <w:p w14:paraId="41A1B911"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2</w:t>
      </w:r>
      <w:r w:rsidRPr="009A37A1">
        <w:rPr>
          <w:noProof/>
        </w:rPr>
        <w:t>.</w:t>
      </w:r>
      <w:r w:rsidRPr="006A1690">
        <w:rPr>
          <w:noProof/>
        </w:rPr>
        <w:t>3</w:t>
      </w:r>
      <w:r w:rsidRPr="009A37A1">
        <w:rPr>
          <w:noProof/>
        </w:rPr>
        <w:t>.</w:t>
      </w:r>
      <w:r w:rsidRPr="009A37A1">
        <w:rPr>
          <w:noProof/>
        </w:rPr>
        <w:tab/>
        <w:t>Măsuri de prevenire a fraudelor și a neregulilor</w:t>
      </w:r>
      <w:r w:rsidRPr="009A37A1">
        <w:rPr>
          <w:noProof/>
        </w:rPr>
        <w:tab/>
      </w:r>
      <w:r w:rsidRPr="006A1690">
        <w:rPr>
          <w:noProof/>
          <w:webHidden/>
        </w:rPr>
        <w:t>9</w:t>
      </w:r>
    </w:p>
    <w:p w14:paraId="7445935F" w14:textId="77777777" w:rsidR="006F7DCF" w:rsidRPr="009A37A1" w:rsidRDefault="006F7DCF" w:rsidP="006F7DCF">
      <w:pPr>
        <w:pStyle w:val="TOC1"/>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9A37A1">
        <w:rPr>
          <w:noProof/>
        </w:rPr>
        <w:tab/>
        <w:t>IMPACTUL FINANCIAR ESTIMAT AL PROPUNERII/INIȚIATIVEI</w:t>
      </w:r>
      <w:r w:rsidRPr="009A37A1">
        <w:rPr>
          <w:noProof/>
        </w:rPr>
        <w:tab/>
      </w:r>
      <w:r w:rsidRPr="006A1690">
        <w:rPr>
          <w:noProof/>
          <w:webHidden/>
        </w:rPr>
        <w:t>10</w:t>
      </w:r>
    </w:p>
    <w:p w14:paraId="2C338751"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1</w:t>
      </w:r>
      <w:r w:rsidRPr="009A37A1">
        <w:rPr>
          <w:noProof/>
        </w:rPr>
        <w:t>.</w:t>
      </w:r>
      <w:r w:rsidRPr="009A37A1">
        <w:rPr>
          <w:noProof/>
        </w:rPr>
        <w:tab/>
        <w:t>Rubrica (rubricile) din cadrul financiar multianual și linia (liniile) bugetară (bugetare) de cheltuieli afectată (afectate)</w:t>
      </w:r>
      <w:r w:rsidRPr="009A37A1">
        <w:rPr>
          <w:noProof/>
        </w:rPr>
        <w:tab/>
      </w:r>
      <w:r w:rsidRPr="006A1690">
        <w:rPr>
          <w:noProof/>
          <w:webHidden/>
        </w:rPr>
        <w:t>10</w:t>
      </w:r>
    </w:p>
    <w:p w14:paraId="4FDB062B"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9A37A1">
        <w:rPr>
          <w:noProof/>
        </w:rPr>
        <w:tab/>
        <w:t>Impactul financiar estimat al propunerii asupra creditelor</w:t>
      </w:r>
      <w:r w:rsidRPr="009A37A1">
        <w:rPr>
          <w:noProof/>
        </w:rPr>
        <w:tab/>
      </w:r>
      <w:r w:rsidRPr="006A1690">
        <w:rPr>
          <w:noProof/>
          <w:webHidden/>
        </w:rPr>
        <w:t>12</w:t>
      </w:r>
    </w:p>
    <w:p w14:paraId="20886E00"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1</w:t>
      </w:r>
      <w:r w:rsidRPr="009A37A1">
        <w:rPr>
          <w:noProof/>
        </w:rPr>
        <w:t>.</w:t>
      </w:r>
      <w:r w:rsidRPr="009A37A1">
        <w:rPr>
          <w:noProof/>
        </w:rPr>
        <w:tab/>
        <w:t>Sinteza impactului estimat asupra creditelor operaționale</w:t>
      </w:r>
      <w:r w:rsidRPr="009A37A1">
        <w:rPr>
          <w:noProof/>
        </w:rPr>
        <w:tab/>
      </w:r>
      <w:r w:rsidRPr="006A1690">
        <w:rPr>
          <w:noProof/>
          <w:webHidden/>
        </w:rPr>
        <w:t>12</w:t>
      </w:r>
    </w:p>
    <w:p w14:paraId="2CF0A954"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1</w:t>
      </w:r>
      <w:r w:rsidRPr="009A37A1">
        <w:rPr>
          <w:noProof/>
        </w:rPr>
        <w:t>.</w:t>
      </w:r>
      <w:r w:rsidRPr="006A1690">
        <w:rPr>
          <w:noProof/>
        </w:rPr>
        <w:t>1</w:t>
      </w:r>
      <w:r w:rsidRPr="009A37A1">
        <w:rPr>
          <w:noProof/>
        </w:rPr>
        <w:t>.</w:t>
      </w:r>
      <w:r w:rsidRPr="009A37A1">
        <w:rPr>
          <w:noProof/>
        </w:rPr>
        <w:tab/>
        <w:t>Credite din bugetul votat</w:t>
      </w:r>
      <w:r w:rsidRPr="009A37A1">
        <w:rPr>
          <w:noProof/>
        </w:rPr>
        <w:tab/>
      </w:r>
      <w:r w:rsidRPr="006A1690">
        <w:rPr>
          <w:noProof/>
          <w:webHidden/>
        </w:rPr>
        <w:t>12</w:t>
      </w:r>
    </w:p>
    <w:p w14:paraId="279CBF41"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1</w:t>
      </w:r>
      <w:r w:rsidRPr="009A37A1">
        <w:rPr>
          <w:noProof/>
        </w:rPr>
        <w:t>.</w:t>
      </w:r>
      <w:r w:rsidRPr="006A1690">
        <w:rPr>
          <w:noProof/>
        </w:rPr>
        <w:t>2</w:t>
      </w:r>
      <w:r w:rsidRPr="009A37A1">
        <w:rPr>
          <w:noProof/>
        </w:rPr>
        <w:t>.</w:t>
      </w:r>
      <w:r w:rsidRPr="009A37A1">
        <w:rPr>
          <w:noProof/>
        </w:rPr>
        <w:tab/>
        <w:t>Credite din venituri alocate externe</w:t>
      </w:r>
      <w:r w:rsidRPr="009A37A1">
        <w:rPr>
          <w:noProof/>
        </w:rPr>
        <w:tab/>
      </w:r>
      <w:r w:rsidRPr="006A1690">
        <w:rPr>
          <w:noProof/>
          <w:webHidden/>
        </w:rPr>
        <w:t>17</w:t>
      </w:r>
    </w:p>
    <w:p w14:paraId="4361DBE2"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2</w:t>
      </w:r>
      <w:r w:rsidRPr="009A37A1">
        <w:rPr>
          <w:noProof/>
        </w:rPr>
        <w:t>.</w:t>
      </w:r>
      <w:r w:rsidRPr="009A37A1">
        <w:rPr>
          <w:noProof/>
        </w:rPr>
        <w:tab/>
        <w:t>Realizările preconizate finanțate din credite operaționale</w:t>
      </w:r>
      <w:r w:rsidRPr="009A37A1">
        <w:rPr>
          <w:noProof/>
        </w:rPr>
        <w:tab/>
      </w:r>
      <w:r w:rsidRPr="006A1690">
        <w:rPr>
          <w:noProof/>
          <w:webHidden/>
        </w:rPr>
        <w:t>22</w:t>
      </w:r>
    </w:p>
    <w:p w14:paraId="1C3D3A94"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3</w:t>
      </w:r>
      <w:r w:rsidRPr="009A37A1">
        <w:rPr>
          <w:noProof/>
        </w:rPr>
        <w:t>.</w:t>
      </w:r>
      <w:r w:rsidRPr="009A37A1">
        <w:rPr>
          <w:noProof/>
        </w:rPr>
        <w:tab/>
        <w:t>Sinteza impactului estimat asupra creditelor administrative</w:t>
      </w:r>
      <w:r w:rsidRPr="009A37A1">
        <w:rPr>
          <w:noProof/>
        </w:rPr>
        <w:tab/>
      </w:r>
      <w:r w:rsidRPr="006A1690">
        <w:rPr>
          <w:noProof/>
          <w:webHidden/>
        </w:rPr>
        <w:t>24</w:t>
      </w:r>
    </w:p>
    <w:p w14:paraId="73FD128F"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3</w:t>
      </w:r>
      <w:r w:rsidRPr="009A37A1">
        <w:rPr>
          <w:noProof/>
        </w:rPr>
        <w:t>.</w:t>
      </w:r>
      <w:r w:rsidRPr="006A1690">
        <w:rPr>
          <w:noProof/>
        </w:rPr>
        <w:t>1</w:t>
      </w:r>
      <w:r w:rsidRPr="009A37A1">
        <w:rPr>
          <w:noProof/>
        </w:rPr>
        <w:t>. Credite din bugetul votat</w:t>
      </w:r>
      <w:r w:rsidRPr="009A37A1">
        <w:rPr>
          <w:noProof/>
        </w:rPr>
        <w:tab/>
      </w:r>
      <w:r w:rsidRPr="006A1690">
        <w:rPr>
          <w:noProof/>
          <w:webHidden/>
        </w:rPr>
        <w:t>24</w:t>
      </w:r>
    </w:p>
    <w:p w14:paraId="4EBDED23"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3</w:t>
      </w:r>
      <w:r w:rsidRPr="009A37A1">
        <w:rPr>
          <w:noProof/>
        </w:rPr>
        <w:t>.</w:t>
      </w:r>
      <w:r w:rsidRPr="006A1690">
        <w:rPr>
          <w:noProof/>
        </w:rPr>
        <w:t>2</w:t>
      </w:r>
      <w:r w:rsidRPr="009A37A1">
        <w:rPr>
          <w:noProof/>
        </w:rPr>
        <w:t>.</w:t>
      </w:r>
      <w:r w:rsidRPr="009A37A1">
        <w:rPr>
          <w:noProof/>
        </w:rPr>
        <w:tab/>
        <w:t>Credite din venituri alocate externe</w:t>
      </w:r>
      <w:r w:rsidRPr="009A37A1">
        <w:rPr>
          <w:noProof/>
        </w:rPr>
        <w:tab/>
      </w:r>
      <w:r w:rsidRPr="006A1690">
        <w:rPr>
          <w:noProof/>
          <w:webHidden/>
        </w:rPr>
        <w:t>24</w:t>
      </w:r>
    </w:p>
    <w:p w14:paraId="673F34D9"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3</w:t>
      </w:r>
      <w:r w:rsidRPr="009A37A1">
        <w:rPr>
          <w:noProof/>
        </w:rPr>
        <w:t>.</w:t>
      </w:r>
      <w:r w:rsidRPr="006A1690">
        <w:rPr>
          <w:noProof/>
        </w:rPr>
        <w:t>3</w:t>
      </w:r>
      <w:r w:rsidRPr="009A37A1">
        <w:rPr>
          <w:noProof/>
        </w:rPr>
        <w:t>.</w:t>
      </w:r>
      <w:r w:rsidRPr="009A37A1">
        <w:rPr>
          <w:noProof/>
        </w:rPr>
        <w:tab/>
        <w:t>Total credite</w:t>
      </w:r>
      <w:r w:rsidRPr="009A37A1">
        <w:rPr>
          <w:noProof/>
        </w:rPr>
        <w:tab/>
      </w:r>
      <w:r w:rsidRPr="006A1690">
        <w:rPr>
          <w:noProof/>
          <w:webHidden/>
        </w:rPr>
        <w:t>24</w:t>
      </w:r>
    </w:p>
    <w:p w14:paraId="7EDB6090"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4</w:t>
      </w:r>
      <w:r w:rsidRPr="009A37A1">
        <w:rPr>
          <w:noProof/>
        </w:rPr>
        <w:t>.</w:t>
      </w:r>
      <w:r w:rsidRPr="009A37A1">
        <w:rPr>
          <w:noProof/>
        </w:rPr>
        <w:tab/>
        <w:t>Necesarul de resurse umane estimat</w:t>
      </w:r>
      <w:r w:rsidRPr="009A37A1">
        <w:rPr>
          <w:noProof/>
        </w:rPr>
        <w:tab/>
      </w:r>
      <w:r w:rsidRPr="006A1690">
        <w:rPr>
          <w:noProof/>
          <w:webHidden/>
        </w:rPr>
        <w:t>25</w:t>
      </w:r>
    </w:p>
    <w:p w14:paraId="41147E8E"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4</w:t>
      </w:r>
      <w:r w:rsidRPr="009A37A1">
        <w:rPr>
          <w:noProof/>
        </w:rPr>
        <w:t>.</w:t>
      </w:r>
      <w:r w:rsidRPr="006A1690">
        <w:rPr>
          <w:noProof/>
        </w:rPr>
        <w:t>1</w:t>
      </w:r>
      <w:r w:rsidRPr="009A37A1">
        <w:rPr>
          <w:noProof/>
        </w:rPr>
        <w:t>.</w:t>
      </w:r>
      <w:r w:rsidRPr="009A37A1">
        <w:rPr>
          <w:noProof/>
        </w:rPr>
        <w:tab/>
        <w:t>Finanțare din bugetul votat</w:t>
      </w:r>
      <w:r w:rsidRPr="009A37A1">
        <w:rPr>
          <w:noProof/>
        </w:rPr>
        <w:tab/>
      </w:r>
      <w:r w:rsidRPr="006A1690">
        <w:rPr>
          <w:noProof/>
          <w:webHidden/>
        </w:rPr>
        <w:t>25</w:t>
      </w:r>
    </w:p>
    <w:p w14:paraId="4A47EC5F"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4</w:t>
      </w:r>
      <w:r w:rsidRPr="009A37A1">
        <w:rPr>
          <w:noProof/>
        </w:rPr>
        <w:t>.</w:t>
      </w:r>
      <w:r w:rsidRPr="006A1690">
        <w:rPr>
          <w:noProof/>
        </w:rPr>
        <w:t>2</w:t>
      </w:r>
      <w:r w:rsidRPr="009A37A1">
        <w:rPr>
          <w:noProof/>
        </w:rPr>
        <w:t>.</w:t>
      </w:r>
      <w:r w:rsidRPr="009A37A1">
        <w:rPr>
          <w:noProof/>
        </w:rPr>
        <w:tab/>
        <w:t>Finanțare din venituri alocate externe</w:t>
      </w:r>
      <w:r w:rsidRPr="009A37A1">
        <w:rPr>
          <w:noProof/>
        </w:rPr>
        <w:tab/>
      </w:r>
      <w:r w:rsidRPr="006A1690">
        <w:rPr>
          <w:noProof/>
          <w:webHidden/>
        </w:rPr>
        <w:t>26</w:t>
      </w:r>
    </w:p>
    <w:p w14:paraId="4443C9BC"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4</w:t>
      </w:r>
      <w:r w:rsidRPr="009A37A1">
        <w:rPr>
          <w:noProof/>
        </w:rPr>
        <w:t>.</w:t>
      </w:r>
      <w:r w:rsidRPr="006A1690">
        <w:rPr>
          <w:noProof/>
        </w:rPr>
        <w:t>3</w:t>
      </w:r>
      <w:r w:rsidRPr="009A37A1">
        <w:rPr>
          <w:noProof/>
        </w:rPr>
        <w:t>.</w:t>
      </w:r>
      <w:r w:rsidRPr="009A37A1">
        <w:rPr>
          <w:noProof/>
        </w:rPr>
        <w:tab/>
        <w:t>Necesarul total de resurse umane</w:t>
      </w:r>
      <w:r w:rsidRPr="009A37A1">
        <w:rPr>
          <w:noProof/>
        </w:rPr>
        <w:tab/>
      </w:r>
      <w:r w:rsidRPr="006A1690">
        <w:rPr>
          <w:noProof/>
          <w:webHidden/>
        </w:rPr>
        <w:t>26</w:t>
      </w:r>
    </w:p>
    <w:p w14:paraId="779F073D"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5</w:t>
      </w:r>
      <w:r w:rsidRPr="009A37A1">
        <w:rPr>
          <w:noProof/>
        </w:rPr>
        <w:t>.</w:t>
      </w:r>
      <w:r w:rsidRPr="009A37A1">
        <w:rPr>
          <w:noProof/>
        </w:rPr>
        <w:tab/>
        <w:t>Prezentare generală a impactului estimat asupra investițiilor legate de tehnologia digitală</w:t>
      </w:r>
      <w:r w:rsidRPr="009A37A1">
        <w:rPr>
          <w:noProof/>
        </w:rPr>
        <w:tab/>
      </w:r>
      <w:r w:rsidRPr="006A1690">
        <w:rPr>
          <w:noProof/>
          <w:webHidden/>
        </w:rPr>
        <w:t>28</w:t>
      </w:r>
    </w:p>
    <w:p w14:paraId="2AE5961D"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6</w:t>
      </w:r>
      <w:r w:rsidRPr="009A37A1">
        <w:rPr>
          <w:noProof/>
        </w:rPr>
        <w:t>.</w:t>
      </w:r>
      <w:r w:rsidRPr="009A37A1">
        <w:rPr>
          <w:noProof/>
        </w:rPr>
        <w:tab/>
        <w:t>Compatibilitatea cu cadrul financiar multianual actual</w:t>
      </w:r>
      <w:r w:rsidRPr="009A37A1">
        <w:rPr>
          <w:noProof/>
        </w:rPr>
        <w:tab/>
      </w:r>
      <w:r w:rsidRPr="006A1690">
        <w:rPr>
          <w:noProof/>
          <w:webHidden/>
        </w:rPr>
        <w:t>28</w:t>
      </w:r>
    </w:p>
    <w:p w14:paraId="44BCA031" w14:textId="77777777" w:rsidR="006F7DCF" w:rsidRPr="009A37A1" w:rsidRDefault="006F7DCF" w:rsidP="006F7DCF">
      <w:pPr>
        <w:pStyle w:val="TOC3"/>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2</w:t>
      </w:r>
      <w:r w:rsidRPr="009A37A1">
        <w:rPr>
          <w:noProof/>
        </w:rPr>
        <w:t>.</w:t>
      </w:r>
      <w:r w:rsidRPr="006A1690">
        <w:rPr>
          <w:noProof/>
        </w:rPr>
        <w:t>7</w:t>
      </w:r>
      <w:r w:rsidRPr="009A37A1">
        <w:rPr>
          <w:noProof/>
        </w:rPr>
        <w:t>.</w:t>
      </w:r>
      <w:r w:rsidRPr="009A37A1">
        <w:rPr>
          <w:noProof/>
        </w:rPr>
        <w:tab/>
        <w:t>Contribuțiile terților</w:t>
      </w:r>
      <w:r w:rsidRPr="009A37A1">
        <w:rPr>
          <w:noProof/>
        </w:rPr>
        <w:tab/>
      </w:r>
      <w:r w:rsidRPr="006A1690">
        <w:rPr>
          <w:noProof/>
          <w:webHidden/>
        </w:rPr>
        <w:t>28</w:t>
      </w:r>
    </w:p>
    <w:p w14:paraId="135A407C"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3</w:t>
      </w:r>
      <w:r w:rsidRPr="009A37A1">
        <w:rPr>
          <w:noProof/>
        </w:rPr>
        <w:t>.</w:t>
      </w:r>
      <w:r w:rsidRPr="006A1690">
        <w:rPr>
          <w:noProof/>
        </w:rPr>
        <w:t>3</w:t>
      </w:r>
      <w:r w:rsidRPr="009A37A1">
        <w:rPr>
          <w:noProof/>
        </w:rPr>
        <w:t>.</w:t>
      </w:r>
      <w:r w:rsidRPr="009A37A1">
        <w:rPr>
          <w:noProof/>
        </w:rPr>
        <w:tab/>
        <w:t>Impactul estimat asupra veniturilor</w:t>
      </w:r>
      <w:r w:rsidRPr="009A37A1">
        <w:rPr>
          <w:noProof/>
        </w:rPr>
        <w:tab/>
      </w:r>
      <w:r w:rsidRPr="006A1690">
        <w:rPr>
          <w:noProof/>
          <w:webHidden/>
        </w:rPr>
        <w:t>29</w:t>
      </w:r>
    </w:p>
    <w:p w14:paraId="08688FDF" w14:textId="77777777" w:rsidR="006F7DCF" w:rsidRPr="009A37A1" w:rsidRDefault="006F7DCF" w:rsidP="006F7DCF">
      <w:pPr>
        <w:pStyle w:val="TOC1"/>
        <w:rPr>
          <w:rFonts w:asciiTheme="minorHAnsi" w:eastAsiaTheme="minorEastAsia" w:hAnsiTheme="minorHAnsi" w:cstheme="minorBidi"/>
          <w:noProof/>
          <w:kern w:val="2"/>
          <w:sz w:val="22"/>
          <w14:ligatures w14:val="standardContextual"/>
        </w:rPr>
      </w:pPr>
      <w:r w:rsidRPr="009A37A1">
        <w:rPr>
          <w:noProof/>
        </w:rPr>
        <w:t>(</w:t>
      </w:r>
      <w:r w:rsidRPr="006A1690">
        <w:rPr>
          <w:noProof/>
        </w:rPr>
        <w:t>4</w:t>
      </w:r>
      <w:r w:rsidRPr="009A37A1">
        <w:rPr>
          <w:noProof/>
        </w:rPr>
        <w:t>)</w:t>
      </w:r>
      <w:r w:rsidRPr="009A37A1">
        <w:rPr>
          <w:noProof/>
        </w:rPr>
        <w:tab/>
      </w:r>
      <w:r w:rsidRPr="009A37A1">
        <w:rPr>
          <w:caps/>
          <w:noProof/>
        </w:rPr>
        <w:t>Dimensiunile digitale</w:t>
      </w:r>
      <w:r w:rsidRPr="009A37A1">
        <w:rPr>
          <w:noProof/>
        </w:rPr>
        <w:tab/>
      </w:r>
      <w:r w:rsidRPr="006A1690">
        <w:rPr>
          <w:noProof/>
          <w:webHidden/>
        </w:rPr>
        <w:t>29</w:t>
      </w:r>
    </w:p>
    <w:p w14:paraId="2E6401AE"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4</w:t>
      </w:r>
      <w:r w:rsidRPr="009A37A1">
        <w:rPr>
          <w:noProof/>
        </w:rPr>
        <w:t>.</w:t>
      </w:r>
      <w:r w:rsidRPr="006A1690">
        <w:rPr>
          <w:noProof/>
        </w:rPr>
        <w:t>1</w:t>
      </w:r>
      <w:r w:rsidRPr="009A37A1">
        <w:rPr>
          <w:noProof/>
        </w:rPr>
        <w:t>.</w:t>
      </w:r>
      <w:r w:rsidRPr="009A37A1">
        <w:rPr>
          <w:noProof/>
        </w:rPr>
        <w:tab/>
        <w:t>Cerințe cu relevanță digitală</w:t>
      </w:r>
      <w:r w:rsidRPr="009A37A1">
        <w:rPr>
          <w:noProof/>
        </w:rPr>
        <w:tab/>
      </w:r>
      <w:r w:rsidRPr="006A1690">
        <w:rPr>
          <w:noProof/>
          <w:webHidden/>
        </w:rPr>
        <w:t>30</w:t>
      </w:r>
    </w:p>
    <w:p w14:paraId="4DA1355F"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4</w:t>
      </w:r>
      <w:r w:rsidRPr="009A37A1">
        <w:rPr>
          <w:noProof/>
        </w:rPr>
        <w:t>.</w:t>
      </w:r>
      <w:r w:rsidRPr="006A1690">
        <w:rPr>
          <w:noProof/>
        </w:rPr>
        <w:t>2</w:t>
      </w:r>
      <w:r w:rsidRPr="009A37A1">
        <w:rPr>
          <w:noProof/>
        </w:rPr>
        <w:t>.</w:t>
      </w:r>
      <w:r w:rsidRPr="009A37A1">
        <w:rPr>
          <w:noProof/>
        </w:rPr>
        <w:tab/>
        <w:t>Date</w:t>
      </w:r>
      <w:r w:rsidRPr="009A37A1">
        <w:rPr>
          <w:noProof/>
        </w:rPr>
        <w:tab/>
      </w:r>
      <w:r w:rsidRPr="006A1690">
        <w:rPr>
          <w:noProof/>
          <w:webHidden/>
        </w:rPr>
        <w:t>30</w:t>
      </w:r>
    </w:p>
    <w:p w14:paraId="3C894A17"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4</w:t>
      </w:r>
      <w:r w:rsidRPr="009A37A1">
        <w:rPr>
          <w:noProof/>
        </w:rPr>
        <w:t>.</w:t>
      </w:r>
      <w:r w:rsidRPr="006A1690">
        <w:rPr>
          <w:noProof/>
        </w:rPr>
        <w:t>3</w:t>
      </w:r>
      <w:r w:rsidRPr="009A37A1">
        <w:rPr>
          <w:noProof/>
        </w:rPr>
        <w:t>.</w:t>
      </w:r>
      <w:r w:rsidRPr="009A37A1">
        <w:rPr>
          <w:noProof/>
        </w:rPr>
        <w:tab/>
        <w:t>Soluții digitale</w:t>
      </w:r>
      <w:r w:rsidRPr="009A37A1">
        <w:rPr>
          <w:noProof/>
        </w:rPr>
        <w:tab/>
      </w:r>
      <w:r w:rsidRPr="006A1690">
        <w:rPr>
          <w:noProof/>
          <w:webHidden/>
        </w:rPr>
        <w:t>31</w:t>
      </w:r>
    </w:p>
    <w:p w14:paraId="79EC2041"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4</w:t>
      </w:r>
      <w:r w:rsidRPr="009A37A1">
        <w:rPr>
          <w:noProof/>
        </w:rPr>
        <w:t>.</w:t>
      </w:r>
      <w:r w:rsidRPr="006A1690">
        <w:rPr>
          <w:noProof/>
        </w:rPr>
        <w:t>4</w:t>
      </w:r>
      <w:r w:rsidRPr="009A37A1">
        <w:rPr>
          <w:noProof/>
        </w:rPr>
        <w:t>.</w:t>
      </w:r>
      <w:r w:rsidRPr="009A37A1">
        <w:rPr>
          <w:noProof/>
        </w:rPr>
        <w:tab/>
        <w:t>Evaluarea interoperabilității</w:t>
      </w:r>
      <w:r w:rsidRPr="009A37A1">
        <w:rPr>
          <w:noProof/>
        </w:rPr>
        <w:tab/>
      </w:r>
      <w:r w:rsidRPr="006A1690">
        <w:rPr>
          <w:noProof/>
          <w:webHidden/>
        </w:rPr>
        <w:t>31</w:t>
      </w:r>
    </w:p>
    <w:p w14:paraId="729E5DE3" w14:textId="77777777" w:rsidR="006F7DCF" w:rsidRPr="009A37A1" w:rsidRDefault="006F7DCF" w:rsidP="006F7DCF">
      <w:pPr>
        <w:pStyle w:val="TOC2"/>
        <w:rPr>
          <w:rFonts w:asciiTheme="minorHAnsi" w:eastAsiaTheme="minorEastAsia" w:hAnsiTheme="minorHAnsi" w:cstheme="minorBidi"/>
          <w:noProof/>
          <w:kern w:val="2"/>
          <w:sz w:val="22"/>
          <w14:ligatures w14:val="standardContextual"/>
        </w:rPr>
      </w:pPr>
      <w:r w:rsidRPr="006A1690">
        <w:rPr>
          <w:noProof/>
        </w:rPr>
        <w:t>4</w:t>
      </w:r>
      <w:r w:rsidRPr="009A37A1">
        <w:rPr>
          <w:noProof/>
        </w:rPr>
        <w:t>.</w:t>
      </w:r>
      <w:r w:rsidRPr="006A1690">
        <w:rPr>
          <w:noProof/>
        </w:rPr>
        <w:t>5</w:t>
      </w:r>
      <w:r w:rsidRPr="009A37A1">
        <w:rPr>
          <w:noProof/>
        </w:rPr>
        <w:t>.</w:t>
      </w:r>
      <w:r w:rsidRPr="009A37A1">
        <w:rPr>
          <w:noProof/>
        </w:rPr>
        <w:tab/>
        <w:t>Măsuri de sprijinire a implementării digitale</w:t>
      </w:r>
      <w:r w:rsidRPr="009A37A1">
        <w:rPr>
          <w:noProof/>
        </w:rPr>
        <w:tab/>
      </w:r>
      <w:r w:rsidRPr="006A1690">
        <w:rPr>
          <w:noProof/>
          <w:webHidden/>
        </w:rPr>
        <w:t>32</w:t>
      </w:r>
    </w:p>
    <w:p w14:paraId="4084CC78" w14:textId="77777777" w:rsidR="006F7DCF" w:rsidRPr="009A37A1" w:rsidRDefault="006F7DCF" w:rsidP="006F7DCF">
      <w:pPr>
        <w:pStyle w:val="TOC1"/>
        <w:ind w:left="0" w:firstLine="0"/>
        <w:rPr>
          <w:noProof/>
        </w:rPr>
        <w:sectPr w:rsidR="006F7DCF" w:rsidRPr="009A37A1" w:rsidSect="00482A39">
          <w:pgSz w:w="11907" w:h="16840" w:code="9"/>
          <w:pgMar w:top="1134" w:right="1418" w:bottom="1134" w:left="1418" w:header="709" w:footer="709" w:gutter="0"/>
          <w:pgNumType w:start="1"/>
          <w:cols w:space="720"/>
          <w:docGrid w:linePitch="360"/>
        </w:sectPr>
      </w:pPr>
    </w:p>
    <w:p w14:paraId="41A4ECF0" w14:textId="77777777" w:rsidR="006F7DCF" w:rsidRPr="00560080" w:rsidRDefault="006F7DCF" w:rsidP="00DA1779">
      <w:pPr>
        <w:rPr>
          <w:b/>
          <w:bCs/>
          <w:noProof/>
        </w:rPr>
      </w:pPr>
      <w:bookmarkStart w:id="3" w:name="_Toc514938007"/>
      <w:bookmarkStart w:id="4" w:name="_Toc520485025"/>
      <w:bookmarkStart w:id="5" w:name="_Toc160804567"/>
      <w:bookmarkStart w:id="6" w:name="_Toc167220259"/>
      <w:bookmarkStart w:id="7" w:name="_Toc177548992"/>
      <w:r w:rsidRPr="00560080">
        <w:rPr>
          <w:b/>
          <w:noProof/>
        </w:rPr>
        <w:t>1.</w:t>
      </w:r>
      <w:r w:rsidRPr="009A37A1">
        <w:rPr>
          <w:noProof/>
        </w:rPr>
        <w:tab/>
      </w:r>
      <w:r w:rsidRPr="00560080">
        <w:rPr>
          <w:b/>
          <w:noProof/>
        </w:rPr>
        <w:t>CADRUL PROPUNERII/INIȚIATIVEI</w:t>
      </w:r>
      <w:bookmarkEnd w:id="3"/>
      <w:bookmarkEnd w:id="4"/>
      <w:bookmarkEnd w:id="5"/>
      <w:bookmarkEnd w:id="6"/>
      <w:bookmarkEnd w:id="7"/>
      <w:r w:rsidRPr="00560080">
        <w:rPr>
          <w:b/>
          <w:noProof/>
        </w:rPr>
        <w:t xml:space="preserve"> </w:t>
      </w:r>
    </w:p>
    <w:p w14:paraId="6F2288C1" w14:textId="77777777" w:rsidR="006F7DCF" w:rsidRPr="00560080" w:rsidRDefault="006F7DCF" w:rsidP="00DA1779">
      <w:pPr>
        <w:rPr>
          <w:b/>
          <w:bCs/>
          <w:noProof/>
        </w:rPr>
      </w:pPr>
      <w:bookmarkStart w:id="8" w:name="_Toc514938008"/>
      <w:bookmarkStart w:id="9" w:name="_Toc520485026"/>
      <w:bookmarkStart w:id="10" w:name="_Toc160804568"/>
      <w:bookmarkStart w:id="11" w:name="_Toc167220260"/>
      <w:bookmarkStart w:id="12" w:name="_Toc177548993"/>
      <w:r w:rsidRPr="00560080">
        <w:rPr>
          <w:b/>
          <w:noProof/>
        </w:rPr>
        <w:t>1.1.</w:t>
      </w:r>
      <w:r w:rsidRPr="009A37A1">
        <w:rPr>
          <w:noProof/>
        </w:rPr>
        <w:tab/>
      </w:r>
      <w:r w:rsidRPr="00560080">
        <w:rPr>
          <w:b/>
          <w:noProof/>
        </w:rPr>
        <w:t>Titlul propunerii/inițiativei</w:t>
      </w:r>
      <w:bookmarkEnd w:id="8"/>
      <w:bookmarkEnd w:id="9"/>
      <w:bookmarkEnd w:id="10"/>
      <w:bookmarkEnd w:id="11"/>
      <w:bookmarkEnd w:id="12"/>
    </w:p>
    <w:p w14:paraId="1AE53E97"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Propunere de regulament privind cadrul juridic al celui de al </w:t>
      </w:r>
      <w:r w:rsidRPr="006A1690">
        <w:rPr>
          <w:noProof/>
        </w:rPr>
        <w:t>28</w:t>
      </w:r>
      <w:r w:rsidRPr="009A37A1">
        <w:rPr>
          <w:noProof/>
        </w:rPr>
        <w:t>-lea regim privind societățile comerciale – „EU Inc.”</w:t>
      </w:r>
    </w:p>
    <w:p w14:paraId="679EDEAD" w14:textId="77777777" w:rsidR="006F7DCF" w:rsidRPr="00560080" w:rsidRDefault="006F7DCF" w:rsidP="00DA1779">
      <w:pPr>
        <w:rPr>
          <w:b/>
          <w:bCs/>
          <w:i/>
          <w:noProof/>
        </w:rPr>
      </w:pPr>
      <w:bookmarkStart w:id="13" w:name="_Toc514938011"/>
      <w:bookmarkStart w:id="14" w:name="_Toc520485027"/>
      <w:bookmarkStart w:id="15" w:name="_Toc160804569"/>
      <w:bookmarkStart w:id="16" w:name="_Toc167220261"/>
      <w:bookmarkStart w:id="17" w:name="_Toc177548994"/>
      <w:r w:rsidRPr="00560080">
        <w:rPr>
          <w:b/>
          <w:noProof/>
        </w:rPr>
        <w:t>1.2.</w:t>
      </w:r>
      <w:r w:rsidRPr="009A37A1">
        <w:rPr>
          <w:noProof/>
        </w:rPr>
        <w:tab/>
      </w:r>
      <w:r w:rsidRPr="00560080">
        <w:rPr>
          <w:b/>
          <w:noProof/>
        </w:rPr>
        <w:t>Domeniul (domeniile) de politică vizat(e)</w:t>
      </w:r>
      <w:bookmarkEnd w:id="13"/>
      <w:bookmarkEnd w:id="14"/>
      <w:bookmarkEnd w:id="15"/>
      <w:bookmarkEnd w:id="16"/>
      <w:bookmarkEnd w:id="17"/>
      <w:r w:rsidRPr="00560080">
        <w:rPr>
          <w:b/>
          <w:i/>
          <w:noProof/>
        </w:rPr>
        <w:t xml:space="preserve"> </w:t>
      </w:r>
    </w:p>
    <w:p w14:paraId="54D1790D"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Dreptul societăților comerciale/piața unică</w:t>
      </w:r>
    </w:p>
    <w:p w14:paraId="031DB846" w14:textId="77777777" w:rsidR="006F7DCF" w:rsidRPr="00560080" w:rsidRDefault="006F7DCF" w:rsidP="00B33039">
      <w:pPr>
        <w:rPr>
          <w:b/>
          <w:bCs/>
          <w:noProof/>
        </w:rPr>
      </w:pPr>
      <w:bookmarkStart w:id="18" w:name="_Toc514938015"/>
      <w:bookmarkStart w:id="19" w:name="_Toc520485029"/>
      <w:bookmarkStart w:id="20" w:name="_Toc160804571"/>
      <w:bookmarkStart w:id="21" w:name="_Toc167220263"/>
      <w:bookmarkStart w:id="22" w:name="_Toc177548995"/>
      <w:r w:rsidRPr="00560080">
        <w:rPr>
          <w:b/>
          <w:noProof/>
        </w:rPr>
        <w:t>1.3.</w:t>
      </w:r>
      <w:r w:rsidRPr="009A37A1">
        <w:rPr>
          <w:noProof/>
        </w:rPr>
        <w:tab/>
      </w:r>
      <w:r w:rsidRPr="00560080">
        <w:rPr>
          <w:b/>
          <w:noProof/>
        </w:rPr>
        <w:t>Obiectiv(e)</w:t>
      </w:r>
      <w:bookmarkEnd w:id="18"/>
      <w:bookmarkEnd w:id="19"/>
      <w:bookmarkEnd w:id="20"/>
      <w:bookmarkEnd w:id="21"/>
      <w:bookmarkEnd w:id="22"/>
    </w:p>
    <w:p w14:paraId="26331306" w14:textId="77777777" w:rsidR="006F7DCF" w:rsidRPr="00560080" w:rsidRDefault="006F7DCF" w:rsidP="00B33039">
      <w:pPr>
        <w:rPr>
          <w:i/>
          <w:iCs/>
          <w:noProof/>
        </w:rPr>
      </w:pPr>
      <w:bookmarkStart w:id="23" w:name="_Toc514938016"/>
      <w:bookmarkStart w:id="24" w:name="_Toc520485030"/>
      <w:bookmarkStart w:id="25" w:name="_Toc160804572"/>
      <w:bookmarkStart w:id="26" w:name="_Toc167220264"/>
      <w:bookmarkStart w:id="27" w:name="_Toc177548996"/>
      <w:r w:rsidRPr="00560080">
        <w:rPr>
          <w:i/>
          <w:noProof/>
        </w:rPr>
        <w:t>1.3.1.</w:t>
      </w:r>
      <w:r w:rsidRPr="009A37A1">
        <w:rPr>
          <w:noProof/>
        </w:rPr>
        <w:tab/>
      </w:r>
      <w:r w:rsidRPr="00560080">
        <w:rPr>
          <w:i/>
          <w:noProof/>
        </w:rPr>
        <w:t>Obiectiv(e) general(e)</w:t>
      </w:r>
      <w:bookmarkEnd w:id="23"/>
      <w:bookmarkEnd w:id="24"/>
      <w:bookmarkEnd w:id="25"/>
      <w:bookmarkEnd w:id="26"/>
      <w:bookmarkEnd w:id="27"/>
    </w:p>
    <w:p w14:paraId="106D8C80"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560080">
        <w:rPr>
          <w:noProof/>
          <w:u w:val="single"/>
        </w:rPr>
        <w:t>Obiectivul general 1:</w:t>
      </w:r>
    </w:p>
    <w:p w14:paraId="55B3C146"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Contribuție la consolidarea competitivității întreprinderilor EU Inc. și a economiei UE și la o mai bună funcționare a pieței unice </w:t>
      </w:r>
    </w:p>
    <w:p w14:paraId="6C0A6BCD"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560080">
        <w:rPr>
          <w:noProof/>
          <w:u w:val="single"/>
        </w:rPr>
        <w:t>Obiectivul general 2:</w:t>
      </w:r>
    </w:p>
    <w:p w14:paraId="66D67B5A"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Asigurarea în UE a unor condiții mai bune pentru începerea unei afaceri și a unor oportunități mai bune de investiții, precum și de creștere și extindere pentru întreprinderi, în special pentru start-upuri și întreprinderile în fază de extindere</w:t>
      </w:r>
    </w:p>
    <w:p w14:paraId="4D470A7B" w14:textId="77777777" w:rsidR="006F7DCF" w:rsidRPr="00560080" w:rsidRDefault="006F7DCF" w:rsidP="00B33039">
      <w:pPr>
        <w:rPr>
          <w:i/>
          <w:iCs/>
          <w:noProof/>
        </w:rPr>
      </w:pPr>
      <w:bookmarkStart w:id="28" w:name="_Toc514938018"/>
      <w:bookmarkStart w:id="29" w:name="_Toc520485031"/>
      <w:bookmarkStart w:id="30" w:name="_Toc160804573"/>
      <w:bookmarkStart w:id="31" w:name="_Toc167220265"/>
      <w:bookmarkStart w:id="32" w:name="_Toc177548997"/>
      <w:r w:rsidRPr="00560080">
        <w:rPr>
          <w:i/>
          <w:noProof/>
        </w:rPr>
        <w:t>1.3.2.</w:t>
      </w:r>
      <w:r w:rsidRPr="009A37A1">
        <w:rPr>
          <w:noProof/>
        </w:rPr>
        <w:tab/>
      </w:r>
      <w:r w:rsidRPr="00560080">
        <w:rPr>
          <w:i/>
          <w:noProof/>
        </w:rPr>
        <w:t>Obiectiv(e) specific(e)</w:t>
      </w:r>
      <w:bookmarkEnd w:id="28"/>
      <w:bookmarkEnd w:id="29"/>
      <w:bookmarkEnd w:id="30"/>
      <w:bookmarkEnd w:id="31"/>
      <w:bookmarkEnd w:id="32"/>
    </w:p>
    <w:p w14:paraId="3969E1E8"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560080">
        <w:rPr>
          <w:noProof/>
          <w:u w:val="single"/>
        </w:rPr>
        <w:t>Obiectivul specific 1</w:t>
      </w:r>
    </w:p>
    <w:p w14:paraId="2E0C573A"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Furnizarea în UE a unui cadru juridic comun pentru societățile comerciale, în special pentru start-upuri și întreprinderile în fază de extindere</w:t>
      </w:r>
    </w:p>
    <w:p w14:paraId="2A7B0CA9"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560080">
        <w:rPr>
          <w:noProof/>
          <w:u w:val="single"/>
        </w:rPr>
        <w:t>Obiectivul specific 2</w:t>
      </w:r>
    </w:p>
    <w:p w14:paraId="4DA178E6"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Furnizarea de norme și proceduri simple și eficiente pentru societățile comerciale pe parcursul întregului lor ciclu de viață.</w:t>
      </w:r>
    </w:p>
    <w:p w14:paraId="46A7F0A9"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noProof/>
          <w:u w:val="single"/>
        </w:rPr>
      </w:pPr>
      <w:r w:rsidRPr="00560080">
        <w:rPr>
          <w:noProof/>
          <w:u w:val="single"/>
        </w:rPr>
        <w:t>Obiectivul specific 3</w:t>
      </w:r>
    </w:p>
    <w:p w14:paraId="33C86CD2"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Asigurarea faptului că normele privind societățile comerciale oferă un cadru favorabil investițiilor. </w:t>
      </w:r>
      <w:r w:rsidRPr="009A37A1">
        <w:rPr>
          <w:noProof/>
        </w:rPr>
        <w:tab/>
      </w:r>
    </w:p>
    <w:p w14:paraId="2B037D92" w14:textId="77777777" w:rsidR="006F7DCF" w:rsidRPr="00560080" w:rsidRDefault="006F7DCF" w:rsidP="00B33039">
      <w:pPr>
        <w:rPr>
          <w:i/>
          <w:iCs/>
          <w:noProof/>
        </w:rPr>
      </w:pPr>
      <w:bookmarkStart w:id="33" w:name="_Toc514938019"/>
      <w:bookmarkStart w:id="34" w:name="_Toc520485032"/>
      <w:bookmarkStart w:id="35" w:name="_Toc160804574"/>
      <w:bookmarkStart w:id="36" w:name="_Toc167220266"/>
      <w:bookmarkStart w:id="37" w:name="_Toc177548998"/>
      <w:r w:rsidRPr="00560080">
        <w:rPr>
          <w:i/>
          <w:noProof/>
        </w:rPr>
        <w:t>1.3.3.</w:t>
      </w:r>
      <w:r w:rsidRPr="009A37A1">
        <w:rPr>
          <w:noProof/>
        </w:rPr>
        <w:tab/>
      </w:r>
      <w:r w:rsidRPr="00560080">
        <w:rPr>
          <w:i/>
          <w:noProof/>
        </w:rPr>
        <w:t>Rezultatul (rezultatele) și impactul preconizate</w:t>
      </w:r>
      <w:bookmarkEnd w:id="33"/>
      <w:bookmarkEnd w:id="34"/>
      <w:bookmarkEnd w:id="35"/>
      <w:bookmarkEnd w:id="36"/>
      <w:bookmarkEnd w:id="37"/>
    </w:p>
    <w:p w14:paraId="3FF5163E" w14:textId="77777777" w:rsidR="006F7DCF" w:rsidRPr="00560080" w:rsidRDefault="006F7DCF" w:rsidP="006F7DCF">
      <w:pPr>
        <w:pStyle w:val="Text1"/>
        <w:rPr>
          <w:i/>
          <w:noProof/>
          <w:sz w:val="20"/>
        </w:rPr>
      </w:pPr>
      <w:r w:rsidRPr="00560080">
        <w:rPr>
          <w:i/>
          <w:noProof/>
          <w:sz w:val="20"/>
        </w:rPr>
        <w:t>A se preciza efectele pe care ar trebui să le aibă propunerea/inițiativa asupra beneficiarilor vizați/grupurilor vizate.</w:t>
      </w:r>
    </w:p>
    <w:p w14:paraId="386317F3"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b/>
          <w:bCs/>
          <w:noProof/>
        </w:rPr>
      </w:pPr>
      <w:r w:rsidRPr="00560080">
        <w:rPr>
          <w:b/>
          <w:noProof/>
        </w:rPr>
        <w:t>Rezultate preconizate:</w:t>
      </w:r>
    </w:p>
    <w:p w14:paraId="4C9A8D6F"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Norme simplificate și armonizate privind societățile comerciale în toate statele membre ale UE</w:t>
      </w:r>
    </w:p>
    <w:p w14:paraId="6030B217"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Reducerea sarcinilor administrative și a costurilor de asigurare a conformității pentru întreprinderi, în special pentru start-upuri și întreprinderile în fază de extindere</w:t>
      </w:r>
    </w:p>
    <w:p w14:paraId="472D033B"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Creșterea investițiilor în întreprinderile din UE, în special în start-upuri și în întreprinderile în fază de extindere</w:t>
      </w:r>
    </w:p>
    <w:p w14:paraId="24E1D756"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Îmbunătățirea competitivității întreprinderilor din UE pe piața mondială</w:t>
      </w:r>
    </w:p>
    <w:p w14:paraId="070EBD1C" w14:textId="77777777" w:rsidR="006F7DCF" w:rsidRPr="00560080" w:rsidRDefault="006F7DCF" w:rsidP="006F7DCF">
      <w:pPr>
        <w:pStyle w:val="Text1"/>
        <w:pBdr>
          <w:top w:val="single" w:sz="4" w:space="1" w:color="auto"/>
          <w:left w:val="single" w:sz="4" w:space="4" w:color="auto"/>
          <w:bottom w:val="single" w:sz="4" w:space="1" w:color="auto"/>
          <w:right w:val="single" w:sz="4" w:space="4" w:color="auto"/>
        </w:pBdr>
        <w:rPr>
          <w:b/>
          <w:bCs/>
          <w:noProof/>
        </w:rPr>
      </w:pPr>
      <w:r w:rsidRPr="00560080">
        <w:rPr>
          <w:b/>
          <w:noProof/>
        </w:rPr>
        <w:t>Impactul preconizat:</w:t>
      </w:r>
    </w:p>
    <w:p w14:paraId="5B799DDB"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Impact pozitiv asupra economiei UE și a creării de locuri de muncă</w:t>
      </w:r>
    </w:p>
    <w:p w14:paraId="63A9CDB9"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Creșterea atractivității UE ca loc de înființare și extindere a întreprinderilor</w:t>
      </w:r>
    </w:p>
    <w:p w14:paraId="04461305"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Îmbunătățirea accesului la finanțare pentru întreprinderile din UE</w:t>
      </w:r>
    </w:p>
    <w:p w14:paraId="0F544E02"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Îmbunătățirea funcționării pieței interne și a competitivității</w:t>
      </w:r>
    </w:p>
    <w:p w14:paraId="30415621"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p>
    <w:p w14:paraId="5591FAB1" w14:textId="77777777" w:rsidR="006F7DCF" w:rsidRPr="00560080" w:rsidRDefault="006F7DCF" w:rsidP="00CB6BEE">
      <w:pPr>
        <w:rPr>
          <w:i/>
          <w:iCs/>
          <w:noProof/>
        </w:rPr>
      </w:pPr>
      <w:bookmarkStart w:id="38" w:name="_Toc514938023"/>
      <w:bookmarkStart w:id="39" w:name="_Toc520485033"/>
      <w:bookmarkStart w:id="40" w:name="_Toc160804575"/>
      <w:bookmarkStart w:id="41" w:name="_Toc167220267"/>
      <w:bookmarkStart w:id="42" w:name="_Toc177548999"/>
      <w:r w:rsidRPr="00560080">
        <w:rPr>
          <w:i/>
          <w:noProof/>
        </w:rPr>
        <w:t>1.3.4.</w:t>
      </w:r>
      <w:r w:rsidRPr="009A37A1">
        <w:rPr>
          <w:noProof/>
        </w:rPr>
        <w:tab/>
      </w:r>
      <w:r w:rsidRPr="00560080">
        <w:rPr>
          <w:i/>
          <w:noProof/>
        </w:rPr>
        <w:t>Indicatori de performanță</w:t>
      </w:r>
      <w:bookmarkEnd w:id="38"/>
      <w:bookmarkEnd w:id="39"/>
      <w:bookmarkEnd w:id="40"/>
      <w:bookmarkEnd w:id="41"/>
      <w:bookmarkEnd w:id="42"/>
    </w:p>
    <w:p w14:paraId="5C4B35CF" w14:textId="77777777" w:rsidR="006F7DCF" w:rsidRPr="00560080" w:rsidRDefault="006F7DCF" w:rsidP="006F7DCF">
      <w:pPr>
        <w:pStyle w:val="Text1"/>
        <w:rPr>
          <w:i/>
          <w:noProof/>
          <w:sz w:val="20"/>
        </w:rPr>
      </w:pPr>
      <w:r w:rsidRPr="00560080">
        <w:rPr>
          <w:i/>
          <w:noProof/>
          <w:sz w:val="20"/>
        </w:rPr>
        <w:t>A se preciza indicatorii care permit monitorizarea progreselor și a realizărilor obținute.</w:t>
      </w:r>
    </w:p>
    <w:p w14:paraId="4C5C3A6A"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560080">
        <w:rPr>
          <w:b/>
          <w:noProof/>
        </w:rPr>
        <w:t>Indicator pentru obiectivul general 1:</w:t>
      </w:r>
      <w:r w:rsidRPr="009A37A1">
        <w:rPr>
          <w:noProof/>
        </w:rPr>
        <w:t xml:space="preserve"> Numărul total de noi societăți EU Inc. pe an (inclusiv cele create </w:t>
      </w:r>
      <w:r w:rsidRPr="00560080">
        <w:rPr>
          <w:i/>
          <w:noProof/>
        </w:rPr>
        <w:t>ex nihilo</w:t>
      </w:r>
      <w:r w:rsidRPr="009A37A1">
        <w:rPr>
          <w:noProof/>
        </w:rPr>
        <w:t xml:space="preserve"> și prin transformări la nivel național, transformări, divizări, fuziuni transfrontaliere). Sursa datelor: sistemul de interconectare a registrelor comerțului (BRIS)</w:t>
      </w:r>
    </w:p>
    <w:p w14:paraId="0939C3C9" w14:textId="4948E42A"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560080">
        <w:rPr>
          <w:b/>
          <w:noProof/>
        </w:rPr>
        <w:t>Indicator pentru obiectivul general 2:</w:t>
      </w:r>
      <w:r w:rsidRPr="009A37A1">
        <w:rPr>
          <w:noProof/>
        </w:rPr>
        <w:t xml:space="preserve"> Numărul de societăți EU Inc. create </w:t>
      </w:r>
      <w:r w:rsidRPr="00560080">
        <w:rPr>
          <w:i/>
          <w:noProof/>
        </w:rPr>
        <w:t>ex</w:t>
      </w:r>
      <w:r w:rsidR="005D1770" w:rsidRPr="00560080">
        <w:rPr>
          <w:i/>
          <w:noProof/>
        </w:rPr>
        <w:t> </w:t>
      </w:r>
      <w:r w:rsidRPr="00560080">
        <w:rPr>
          <w:i/>
          <w:noProof/>
        </w:rPr>
        <w:t>nihilo</w:t>
      </w:r>
      <w:r w:rsidRPr="009A37A1">
        <w:rPr>
          <w:noProof/>
        </w:rPr>
        <w:t xml:space="preserve"> pe an, numărul de societăți EU Inc. create prin intermediul interfeței centrale a UE utilizând procedura „accelerată”; numărul de runde de investiții reușite ale societăților EU Inc.; ponderea societăților EU Inc. care utilizează sistemul EU-ESO. . Sursele datelor: date provenite de la BRIS și de la autoritățile naționale și din sondaje sau studii de monitorizare specifice.</w:t>
      </w:r>
    </w:p>
    <w:p w14:paraId="0818B03E" w14:textId="77777777" w:rsidR="006F7DCF" w:rsidRPr="00560080" w:rsidRDefault="006F7DCF" w:rsidP="00CB6BEE">
      <w:pPr>
        <w:rPr>
          <w:b/>
          <w:bCs/>
          <w:noProof/>
        </w:rPr>
      </w:pPr>
      <w:bookmarkStart w:id="43" w:name="_Toc177549000"/>
      <w:r w:rsidRPr="00560080">
        <w:rPr>
          <w:b/>
          <w:noProof/>
        </w:rPr>
        <w:t>1.4.</w:t>
      </w:r>
      <w:r w:rsidRPr="009A37A1">
        <w:rPr>
          <w:noProof/>
        </w:rPr>
        <w:tab/>
      </w:r>
      <w:r w:rsidRPr="00560080">
        <w:rPr>
          <w:b/>
          <w:noProof/>
        </w:rPr>
        <w:t>Obiectul propunerii/inițiativei</w:t>
      </w:r>
      <w:bookmarkEnd w:id="43"/>
      <w:r w:rsidRPr="00560080">
        <w:rPr>
          <w:b/>
          <w:noProof/>
        </w:rPr>
        <w:t xml:space="preserve"> </w:t>
      </w:r>
    </w:p>
    <w:p w14:paraId="362DF32C" w14:textId="77777777" w:rsidR="006F7DCF" w:rsidRPr="009A37A1" w:rsidRDefault="006F7DCF" w:rsidP="006F7DCF">
      <w:pPr>
        <w:pStyle w:val="Text1"/>
        <w:rPr>
          <w:noProof/>
          <w:sz w:val="22"/>
        </w:rPr>
      </w:pPr>
      <w:r w:rsidRPr="009A37A1">
        <w:rPr>
          <w:rFonts w:ascii="Wingdings" w:hAnsi="Wingdings"/>
          <w:noProof/>
          <w:sz w:val="22"/>
        </w:rPr>
        <w:t></w:t>
      </w:r>
      <w:r w:rsidRPr="00560080">
        <w:rPr>
          <w:i/>
          <w:noProof/>
          <w:sz w:val="22"/>
        </w:rPr>
        <w:t xml:space="preserve"> </w:t>
      </w:r>
      <w:r w:rsidRPr="009A37A1">
        <w:rPr>
          <w:noProof/>
        </w:rPr>
        <w:t>o acțiune nouă</w:t>
      </w:r>
      <w:r w:rsidRPr="009A37A1">
        <w:rPr>
          <w:noProof/>
          <w:sz w:val="22"/>
        </w:rPr>
        <w:t xml:space="preserve"> </w:t>
      </w:r>
    </w:p>
    <w:p w14:paraId="1BD69EC0" w14:textId="77777777" w:rsidR="006F7DCF" w:rsidRPr="009A37A1" w:rsidRDefault="006F7DCF" w:rsidP="006F7DCF">
      <w:pPr>
        <w:pStyle w:val="Text1"/>
        <w:rPr>
          <w:noProof/>
          <w:sz w:val="22"/>
        </w:rPr>
      </w:pPr>
      <w:r w:rsidRPr="009A37A1">
        <w:rPr>
          <w:rFonts w:ascii="Wingdings" w:hAnsi="Wingdings"/>
          <w:noProof/>
          <w:sz w:val="22"/>
        </w:rPr>
        <w:t></w:t>
      </w:r>
      <w:r w:rsidRPr="00560080">
        <w:rPr>
          <w:i/>
          <w:noProof/>
          <w:sz w:val="22"/>
        </w:rPr>
        <w:t xml:space="preserve"> </w:t>
      </w:r>
      <w:r w:rsidRPr="009A37A1">
        <w:rPr>
          <w:noProof/>
        </w:rPr>
        <w:t>o acțiune nouă întreprinsă ca urmare a unui proiect-pilot/a unei acțiuni pregătitoare</w:t>
      </w:r>
      <w:r w:rsidRPr="009A37A1">
        <w:rPr>
          <w:rStyle w:val="FootnoteReference"/>
          <w:noProof/>
        </w:rPr>
        <w:footnoteReference w:id="53"/>
      </w:r>
      <w:r w:rsidRPr="009A37A1">
        <w:rPr>
          <w:noProof/>
          <w:sz w:val="22"/>
        </w:rPr>
        <w:t xml:space="preserve"> </w:t>
      </w:r>
    </w:p>
    <w:p w14:paraId="1394F555" w14:textId="77777777" w:rsidR="006F7DCF" w:rsidRPr="009A37A1" w:rsidRDefault="006F7DCF" w:rsidP="006F7DCF">
      <w:pPr>
        <w:pStyle w:val="Text1"/>
        <w:rPr>
          <w:noProof/>
          <w:sz w:val="22"/>
        </w:rPr>
      </w:pPr>
      <w:r w:rsidRPr="009A37A1">
        <w:rPr>
          <w:rFonts w:ascii="Wingdings" w:hAnsi="Wingdings"/>
          <w:noProof/>
          <w:sz w:val="22"/>
        </w:rPr>
        <w:t></w:t>
      </w:r>
      <w:r w:rsidRPr="00560080">
        <w:rPr>
          <w:i/>
          <w:noProof/>
          <w:sz w:val="22"/>
        </w:rPr>
        <w:t xml:space="preserve"> </w:t>
      </w:r>
      <w:r w:rsidRPr="009A37A1">
        <w:rPr>
          <w:noProof/>
        </w:rPr>
        <w:t>prelungirea unei acțiuni existente</w:t>
      </w:r>
      <w:r w:rsidRPr="009A37A1">
        <w:rPr>
          <w:noProof/>
          <w:sz w:val="22"/>
        </w:rPr>
        <w:t xml:space="preserve"> </w:t>
      </w:r>
    </w:p>
    <w:p w14:paraId="54947F97" w14:textId="77777777" w:rsidR="006F7DCF" w:rsidRPr="009A37A1" w:rsidRDefault="006F7DCF" w:rsidP="006F7DCF">
      <w:pPr>
        <w:pStyle w:val="Text1"/>
        <w:rPr>
          <w:noProof/>
        </w:rPr>
      </w:pPr>
      <w:r w:rsidRPr="009A37A1">
        <w:rPr>
          <w:rFonts w:ascii="Wingdings" w:hAnsi="Wingdings"/>
          <w:noProof/>
          <w:sz w:val="22"/>
        </w:rPr>
        <w:t></w:t>
      </w:r>
      <w:r w:rsidRPr="00560080">
        <w:rPr>
          <w:i/>
          <w:noProof/>
          <w:sz w:val="22"/>
        </w:rPr>
        <w:t xml:space="preserve"> </w:t>
      </w:r>
      <w:r w:rsidRPr="009A37A1">
        <w:rPr>
          <w:noProof/>
        </w:rPr>
        <w:t>o fuziune sau redirecționarea uneia sau mai multor acțiuni către o altă/o nouă acțiune</w:t>
      </w:r>
    </w:p>
    <w:p w14:paraId="5FEFA928" w14:textId="77777777" w:rsidR="006F7DCF" w:rsidRPr="00560080" w:rsidRDefault="006F7DCF" w:rsidP="00CB6BEE">
      <w:pPr>
        <w:rPr>
          <w:b/>
          <w:bCs/>
          <w:noProof/>
          <w:szCs w:val="24"/>
        </w:rPr>
      </w:pPr>
      <w:bookmarkStart w:id="44" w:name="_Toc514938025"/>
      <w:bookmarkStart w:id="45" w:name="_Toc520485034"/>
      <w:bookmarkStart w:id="46" w:name="_Toc160804576"/>
      <w:bookmarkStart w:id="47" w:name="_Toc167220268"/>
      <w:bookmarkStart w:id="48" w:name="_Toc177549001"/>
      <w:r w:rsidRPr="00560080">
        <w:rPr>
          <w:b/>
          <w:noProof/>
        </w:rPr>
        <w:t>1.5.</w:t>
      </w:r>
      <w:r w:rsidRPr="009A37A1">
        <w:rPr>
          <w:noProof/>
        </w:rPr>
        <w:tab/>
      </w:r>
      <w:r w:rsidRPr="00560080">
        <w:rPr>
          <w:b/>
          <w:noProof/>
        </w:rPr>
        <w:t>Motivele propunerii/inițiativei</w:t>
      </w:r>
      <w:bookmarkEnd w:id="44"/>
      <w:bookmarkEnd w:id="45"/>
      <w:bookmarkEnd w:id="46"/>
      <w:bookmarkEnd w:id="47"/>
      <w:bookmarkEnd w:id="48"/>
      <w:r w:rsidRPr="00560080">
        <w:rPr>
          <w:b/>
          <w:noProof/>
        </w:rPr>
        <w:t xml:space="preserve"> </w:t>
      </w:r>
    </w:p>
    <w:p w14:paraId="0839538E" w14:textId="77777777" w:rsidR="006F7DCF" w:rsidRPr="00560080" w:rsidRDefault="006F7DCF" w:rsidP="009A767F">
      <w:pPr>
        <w:ind w:left="709" w:hanging="709"/>
        <w:rPr>
          <w:i/>
          <w:iCs/>
          <w:noProof/>
        </w:rPr>
      </w:pPr>
      <w:bookmarkStart w:id="49" w:name="_Toc514938026"/>
      <w:bookmarkStart w:id="50" w:name="_Toc520485035"/>
      <w:bookmarkStart w:id="51" w:name="_Toc160804577"/>
      <w:bookmarkStart w:id="52" w:name="_Toc167220269"/>
      <w:bookmarkStart w:id="53" w:name="_Toc177549002"/>
      <w:r w:rsidRPr="00560080">
        <w:rPr>
          <w:i/>
          <w:noProof/>
        </w:rPr>
        <w:t>1.5.1.</w:t>
      </w:r>
      <w:r w:rsidRPr="009A37A1">
        <w:rPr>
          <w:noProof/>
        </w:rPr>
        <w:tab/>
      </w:r>
      <w:r w:rsidRPr="00560080">
        <w:rPr>
          <w:i/>
          <w:noProof/>
        </w:rPr>
        <w:t>Cerința (cerințele) care trebuie îndeplinită (îndeplinite) pe termen scurt sau lung, inclusiv un calendar detaliat pentru punerea în aplicare a inițiativei</w:t>
      </w:r>
      <w:bookmarkEnd w:id="49"/>
      <w:bookmarkEnd w:id="50"/>
      <w:bookmarkEnd w:id="51"/>
      <w:bookmarkEnd w:id="52"/>
      <w:bookmarkEnd w:id="53"/>
    </w:p>
    <w:p w14:paraId="1A4710E8"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Un calendar provizoriu de punere în aplicare poate fi următorul:</w:t>
      </w:r>
    </w:p>
    <w:p w14:paraId="33604F1A"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 </w:t>
      </w:r>
      <w:r w:rsidRPr="006A1690">
        <w:rPr>
          <w:noProof/>
        </w:rPr>
        <w:t>2026</w:t>
      </w:r>
      <w:r w:rsidRPr="009A37A1">
        <w:rPr>
          <w:noProof/>
        </w:rPr>
        <w:t>/</w:t>
      </w:r>
      <w:r w:rsidRPr="006A1690">
        <w:rPr>
          <w:noProof/>
        </w:rPr>
        <w:t>2027</w:t>
      </w:r>
      <w:r w:rsidRPr="009A37A1">
        <w:rPr>
          <w:noProof/>
        </w:rPr>
        <w:t xml:space="preserve"> adoptarea regulamentului</w:t>
      </w:r>
    </w:p>
    <w:p w14:paraId="10C7627A"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 </w:t>
      </w:r>
      <w:r w:rsidRPr="006A1690">
        <w:rPr>
          <w:noProof/>
        </w:rPr>
        <w:t>2027</w:t>
      </w:r>
      <w:r w:rsidRPr="009A37A1">
        <w:rPr>
          <w:noProof/>
        </w:rPr>
        <w:t xml:space="preserve"> adoptarea regulamentului (regulamentelor) de punere în aplicare</w:t>
      </w:r>
    </w:p>
    <w:p w14:paraId="4C19A77B"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 </w:t>
      </w:r>
      <w:r w:rsidRPr="006A1690">
        <w:rPr>
          <w:noProof/>
        </w:rPr>
        <w:t>2028</w:t>
      </w:r>
      <w:r w:rsidRPr="009A37A1">
        <w:rPr>
          <w:noProof/>
        </w:rPr>
        <w:t xml:space="preserve"> data aplicării</w:t>
      </w:r>
    </w:p>
    <w:p w14:paraId="0F3AE643" w14:textId="77777777" w:rsidR="006F7DCF" w:rsidRPr="00560080" w:rsidRDefault="006F7DCF" w:rsidP="009A767F">
      <w:pPr>
        <w:ind w:left="709" w:hanging="709"/>
        <w:rPr>
          <w:i/>
          <w:iCs/>
          <w:noProof/>
        </w:rPr>
      </w:pPr>
      <w:bookmarkStart w:id="54" w:name="_Toc514938029"/>
      <w:bookmarkStart w:id="55" w:name="_Toc520485036"/>
      <w:bookmarkStart w:id="56" w:name="_Toc160804578"/>
      <w:bookmarkStart w:id="57" w:name="_Toc167220270"/>
      <w:bookmarkStart w:id="58" w:name="_Toc177549003"/>
      <w:r w:rsidRPr="00560080">
        <w:rPr>
          <w:i/>
          <w:noProof/>
        </w:rPr>
        <w:t>1.5.2.</w:t>
      </w:r>
      <w:r w:rsidRPr="009A37A1">
        <w:rPr>
          <w:noProof/>
        </w:rPr>
        <w:tab/>
      </w:r>
      <w:r w:rsidRPr="00560080">
        <w:rPr>
          <w:i/>
          <w:noProof/>
        </w:rPr>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4"/>
      <w:bookmarkEnd w:id="55"/>
      <w:bookmarkEnd w:id="56"/>
      <w:bookmarkEnd w:id="57"/>
      <w:bookmarkEnd w:id="58"/>
    </w:p>
    <w:p w14:paraId="61A0643E"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560080">
        <w:rPr>
          <w:b/>
          <w:noProof/>
        </w:rPr>
        <w:t>Motivele acțiunii la nivelul UE (</w:t>
      </w:r>
      <w:r w:rsidRPr="00560080">
        <w:rPr>
          <w:b/>
          <w:i/>
          <w:noProof/>
        </w:rPr>
        <w:t>ex ante</w:t>
      </w:r>
      <w:r w:rsidRPr="00560080">
        <w:rPr>
          <w:b/>
          <w:noProof/>
        </w:rPr>
        <w:t xml:space="preserve">): </w:t>
      </w:r>
      <w:r w:rsidRPr="009A37A1">
        <w:rPr>
          <w:noProof/>
        </w:rPr>
        <w:t>Acțiunea la nivelul UE în contextul prezentei propuneri are o puternică valoare adăugată, deoarece se axează pe stimularea competitivității și pe asigurarea securității juridice necesare prin stabilirea unui cadru juridic comun. Cooperarea bilaterală sau multilaterală dintre statele membre nu ar putea să abordeze fragmentarea pieței unice, ci, dimpotrivă, ar putea duce la o fragmentare suplimentară. Fondatorii ar continua să se confrunte cu provocări atunci când înființează și administrează societăți în UE, în continuare start-upurile și întreprinderile în fază de extindere nu ar putea să profite pe deplin de dimensiunea pieței unice, iar unele s-ar muta în țări terțe cu condiții mai atractive pentru creștere.</w:t>
      </w:r>
    </w:p>
    <w:p w14:paraId="61327870"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560080">
        <w:rPr>
          <w:b/>
          <w:noProof/>
        </w:rPr>
        <w:t>Valoarea adăugată la nivelul UE pe care se preconizează că o va avea intervenția (</w:t>
      </w:r>
      <w:r w:rsidRPr="00560080">
        <w:rPr>
          <w:b/>
          <w:i/>
          <w:noProof/>
        </w:rPr>
        <w:t>ex post</w:t>
      </w:r>
      <w:r w:rsidRPr="00560080">
        <w:rPr>
          <w:b/>
          <w:noProof/>
        </w:rPr>
        <w:t xml:space="preserve">): </w:t>
      </w:r>
      <w:r w:rsidRPr="009A37A1">
        <w:rPr>
          <w:noProof/>
        </w:rPr>
        <w:t>Se preconizează că acțiunea propusă la nivelul UE va genera o valoare adăugată semnificativă prin crearea unui mediu de afaceri armonizat și atractiv, prin facilitarea creșterii și extinderii start-upurilor și a întreprinderilor în fază de extindere și prin creșterea competitivității economiei UE în ansamblu. La rândul său, acest lucru va duce probabil la creșterea investițiilor, la crearea de locuri de muncă și la creștere economică, aducând, în cele din urmă, beneficii cetățenilor, societăților și economiei UE.</w:t>
      </w:r>
    </w:p>
    <w:p w14:paraId="68433953" w14:textId="77777777" w:rsidR="006F7DCF" w:rsidRPr="00560080" w:rsidRDefault="006F7DCF" w:rsidP="009A767F">
      <w:pPr>
        <w:rPr>
          <w:i/>
          <w:iCs/>
          <w:noProof/>
        </w:rPr>
      </w:pPr>
      <w:bookmarkStart w:id="59" w:name="_Toc514938030"/>
      <w:bookmarkStart w:id="60" w:name="_Toc520485037"/>
      <w:bookmarkStart w:id="61" w:name="_Toc160804579"/>
      <w:bookmarkStart w:id="62" w:name="_Toc167220271"/>
      <w:bookmarkStart w:id="63" w:name="_Toc177549004"/>
      <w:r w:rsidRPr="00560080">
        <w:rPr>
          <w:i/>
          <w:noProof/>
        </w:rPr>
        <w:t>1.5.3.</w:t>
      </w:r>
      <w:r w:rsidRPr="009A37A1">
        <w:rPr>
          <w:noProof/>
        </w:rPr>
        <w:tab/>
      </w:r>
      <w:r w:rsidRPr="00560080">
        <w:rPr>
          <w:i/>
          <w:noProof/>
        </w:rPr>
        <w:t>Învățăminte desprinse din experiențele anterioare similare</w:t>
      </w:r>
      <w:bookmarkEnd w:id="59"/>
      <w:bookmarkEnd w:id="60"/>
      <w:bookmarkEnd w:id="61"/>
      <w:bookmarkEnd w:id="62"/>
      <w:bookmarkEnd w:id="63"/>
    </w:p>
    <w:p w14:paraId="75FB20C8"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Prezenta inițiativă ține seama de învățămintele desprinse din evoluția legislației UE în materie de drept al societăților comerciale până în prezent, inclusiv:</w:t>
      </w:r>
    </w:p>
    <w:p w14:paraId="3E258D9F"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 Forma juridică Societas Europaea (SE), concepută pentru marile societăți comerciale pe acțiuni, care poate fi creată numai de societăți existente din diferite state membre sau de societăți naționale cu filiale în alte state membre și care necesită un capital subscris minim de </w:t>
      </w:r>
      <w:r w:rsidRPr="006A1690">
        <w:rPr>
          <w:noProof/>
        </w:rPr>
        <w:t>120</w:t>
      </w:r>
      <w:r w:rsidRPr="009A37A1">
        <w:rPr>
          <w:noProof/>
        </w:rPr>
        <w:t> </w:t>
      </w:r>
      <w:r w:rsidRPr="006A1690">
        <w:rPr>
          <w:noProof/>
        </w:rPr>
        <w:t>000</w:t>
      </w:r>
      <w:r w:rsidRPr="009A37A1">
        <w:rPr>
          <w:noProof/>
        </w:rPr>
        <w:t xml:space="preserve"> EUR, ceea ce o face inadecvată pentru start-upurile nou create; </w:t>
      </w:r>
    </w:p>
    <w:p w14:paraId="41B6D511"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Directiva privind dreptul societăților comerciale, care armonizează normele și procedurile naționale, inclusiv constituirea online, cerințele de publicare, procedurile digitale și operațiunile transfrontaliere, dar lasă așa-numitele cerințe de constituire (adică cerințele pentru înființarea unei societăți) să fie definite în mare măsură de legislația națională. În plus, există încă o fragmentare a normelor între statele membre, în special nu există norme armonizate referitoare la formele simplificate de societăți în UE.</w:t>
      </w:r>
    </w:p>
    <w:p w14:paraId="1E18D1E2" w14:textId="77777777" w:rsidR="006F7DCF" w:rsidRPr="00560080" w:rsidRDefault="006F7DCF" w:rsidP="00114732">
      <w:pPr>
        <w:ind w:left="709" w:hanging="709"/>
        <w:rPr>
          <w:i/>
          <w:iCs/>
          <w:noProof/>
        </w:rPr>
      </w:pPr>
      <w:bookmarkStart w:id="64" w:name="_Toc514938033"/>
      <w:bookmarkStart w:id="65" w:name="_Toc520485038"/>
      <w:bookmarkStart w:id="66" w:name="_Toc160804580"/>
      <w:bookmarkStart w:id="67" w:name="_Toc167220272"/>
      <w:bookmarkStart w:id="68" w:name="_Toc177549005"/>
      <w:r w:rsidRPr="00560080">
        <w:rPr>
          <w:i/>
          <w:noProof/>
        </w:rPr>
        <w:t>1.5.4.</w:t>
      </w:r>
      <w:r w:rsidRPr="009A37A1">
        <w:rPr>
          <w:noProof/>
        </w:rPr>
        <w:tab/>
      </w:r>
      <w:r w:rsidRPr="00560080">
        <w:rPr>
          <w:i/>
          <w:noProof/>
        </w:rPr>
        <w:t>Compatibilitatea cu cadrul financiar multianual și posibilele sinergii cu alte instrumente corespunzătoare</w:t>
      </w:r>
      <w:bookmarkEnd w:id="64"/>
      <w:bookmarkEnd w:id="65"/>
      <w:bookmarkEnd w:id="66"/>
      <w:bookmarkEnd w:id="67"/>
      <w:bookmarkEnd w:id="68"/>
    </w:p>
    <w:p w14:paraId="39388360" w14:textId="21F099C6"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Prezenta inițiativă este pe deplin compatibilă cu noul cadru financiar multianual și este planificată să fie finanțată prin programul privind piața unică și domeniul vamal. Prezenta propunere se încadrează perfect în obiectivele programului de stimulare a competitivității europene, de stimulare a digitalizării și de reducere a birocrației, precum și de asigurare a securității juridice într-o eră bazată pe tehnologie. Proiectul de propunere de „Regulament de instituire a Programului privind piața unică și domeniul vamal pentru perioada </w:t>
      </w:r>
      <w:r w:rsidRPr="006A1690">
        <w:rPr>
          <w:noProof/>
        </w:rPr>
        <w:t>2028</w:t>
      </w:r>
      <w:r w:rsidRPr="009A37A1">
        <w:rPr>
          <w:noProof/>
        </w:rPr>
        <w:t>-</w:t>
      </w:r>
      <w:r w:rsidRPr="006A1690">
        <w:rPr>
          <w:noProof/>
        </w:rPr>
        <w:t>2034</w:t>
      </w:r>
      <w:r w:rsidRPr="009A37A1">
        <w:rPr>
          <w:noProof/>
        </w:rPr>
        <w:t xml:space="preserve">” precizează în mod clar compatibilitatea propunerii privind cel de al </w:t>
      </w:r>
      <w:r w:rsidRPr="006A1690">
        <w:rPr>
          <w:noProof/>
        </w:rPr>
        <w:t>28</w:t>
      </w:r>
      <w:r w:rsidRPr="009A37A1">
        <w:rPr>
          <w:noProof/>
        </w:rPr>
        <w:t>-lea regim cu Programul privind piața unică: „</w:t>
      </w:r>
      <w:r w:rsidRPr="00560080">
        <w:rPr>
          <w:i/>
          <w:noProof/>
        </w:rPr>
        <w:t>cel de al</w:t>
      </w:r>
      <w:r w:rsidR="007D6C4A" w:rsidRPr="00560080">
        <w:rPr>
          <w:i/>
          <w:noProof/>
        </w:rPr>
        <w:t> </w:t>
      </w:r>
      <w:r w:rsidRPr="00560080">
        <w:rPr>
          <w:i/>
          <w:noProof/>
        </w:rPr>
        <w:t>28-lea regim pentru societăți care urmează să fie instituit va contribui în mod direct la competitivitatea Uniunii</w:t>
      </w:r>
      <w:r w:rsidRPr="009A37A1">
        <w:rPr>
          <w:noProof/>
        </w:rPr>
        <w:t>”.</w:t>
      </w:r>
    </w:p>
    <w:p w14:paraId="4814BD29" w14:textId="77777777" w:rsidR="006F7DCF" w:rsidRPr="00560080" w:rsidRDefault="006F7DCF" w:rsidP="00114732">
      <w:pPr>
        <w:ind w:left="709" w:hanging="709"/>
        <w:rPr>
          <w:i/>
          <w:iCs/>
          <w:noProof/>
        </w:rPr>
      </w:pPr>
      <w:bookmarkStart w:id="69" w:name="_Toc514938036"/>
      <w:bookmarkStart w:id="70" w:name="_Toc520485039"/>
      <w:bookmarkStart w:id="71" w:name="_Toc160804581"/>
      <w:bookmarkStart w:id="72" w:name="_Toc167220273"/>
      <w:bookmarkStart w:id="73" w:name="_Toc177549006"/>
      <w:r w:rsidRPr="00560080">
        <w:rPr>
          <w:i/>
          <w:noProof/>
        </w:rPr>
        <w:t>1.5.5.</w:t>
      </w:r>
      <w:r w:rsidRPr="009A37A1">
        <w:rPr>
          <w:noProof/>
        </w:rPr>
        <w:tab/>
      </w:r>
      <w:r w:rsidRPr="00560080">
        <w:rPr>
          <w:i/>
          <w:noProof/>
        </w:rPr>
        <w:t>Evaluarea diferitelor opțiuni de finanțare disponibile, inclusiv a posibilităților de realocare a creditelor</w:t>
      </w:r>
      <w:bookmarkEnd w:id="69"/>
      <w:bookmarkEnd w:id="70"/>
      <w:bookmarkEnd w:id="71"/>
      <w:bookmarkEnd w:id="72"/>
      <w:bookmarkEnd w:id="73"/>
    </w:p>
    <w:p w14:paraId="5EA9AC14"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Proiectul de propunere de „Regulament de instituire a programului privind piața unică și domeniul vamal pentru perioada </w:t>
      </w:r>
      <w:r w:rsidRPr="006A1690">
        <w:rPr>
          <w:noProof/>
        </w:rPr>
        <w:t>2028</w:t>
      </w:r>
      <w:r w:rsidRPr="009A37A1">
        <w:rPr>
          <w:noProof/>
        </w:rPr>
        <w:t>-</w:t>
      </w:r>
      <w:r w:rsidRPr="006A1690">
        <w:rPr>
          <w:noProof/>
        </w:rPr>
        <w:t>2034</w:t>
      </w:r>
      <w:r w:rsidRPr="009A37A1">
        <w:rPr>
          <w:noProof/>
        </w:rPr>
        <w:t xml:space="preserve">” menționează dreptul societăților comerciale în domeniile de politică vizate de program, atribuind linia bugetară </w:t>
      </w:r>
      <w:r w:rsidRPr="006A1690">
        <w:rPr>
          <w:noProof/>
        </w:rPr>
        <w:t>05</w:t>
      </w:r>
      <w:r w:rsidRPr="009A37A1">
        <w:rPr>
          <w:noProof/>
        </w:rPr>
        <w:t>.</w:t>
      </w:r>
      <w:r w:rsidRPr="006A1690">
        <w:rPr>
          <w:noProof/>
        </w:rPr>
        <w:t>03</w:t>
      </w:r>
      <w:r w:rsidRPr="009A37A1">
        <w:rPr>
          <w:noProof/>
        </w:rPr>
        <w:t>.</w:t>
      </w:r>
      <w:r w:rsidRPr="006A1690">
        <w:rPr>
          <w:noProof/>
        </w:rPr>
        <w:t>01</w:t>
      </w:r>
      <w:r w:rsidRPr="009A37A1">
        <w:rPr>
          <w:noProof/>
        </w:rPr>
        <w:t>.</w:t>
      </w:r>
      <w:r w:rsidRPr="006A1690">
        <w:rPr>
          <w:noProof/>
        </w:rPr>
        <w:t>02</w:t>
      </w:r>
      <w:r w:rsidRPr="009A37A1">
        <w:rPr>
          <w:noProof/>
        </w:rPr>
        <w:t xml:space="preserve">. și credite operaționale de aproximativ </w:t>
      </w:r>
      <w:r w:rsidRPr="006A1690">
        <w:rPr>
          <w:noProof/>
        </w:rPr>
        <w:t>4</w:t>
      </w:r>
      <w:r w:rsidRPr="009A37A1">
        <w:rPr>
          <w:noProof/>
        </w:rPr>
        <w:t xml:space="preserve"> milioane EUR pe an în perioada </w:t>
      </w:r>
      <w:r w:rsidRPr="006A1690">
        <w:rPr>
          <w:noProof/>
        </w:rPr>
        <w:t>2028</w:t>
      </w:r>
      <w:r w:rsidRPr="009A37A1">
        <w:rPr>
          <w:noProof/>
        </w:rPr>
        <w:t>-</w:t>
      </w:r>
      <w:r w:rsidRPr="006A1690">
        <w:rPr>
          <w:noProof/>
        </w:rPr>
        <w:t>2034</w:t>
      </w:r>
      <w:r w:rsidRPr="009A37A1">
        <w:rPr>
          <w:noProof/>
        </w:rPr>
        <w:t>.</w:t>
      </w:r>
    </w:p>
    <w:p w14:paraId="2E3B6178" w14:textId="77777777" w:rsidR="006F7DCF" w:rsidRPr="00560080" w:rsidRDefault="006F7DCF" w:rsidP="00114732">
      <w:pPr>
        <w:rPr>
          <w:b/>
          <w:bCs/>
          <w:noProof/>
          <w:szCs w:val="24"/>
        </w:rPr>
      </w:pPr>
      <w:r w:rsidRPr="009A37A1">
        <w:rPr>
          <w:noProof/>
        </w:rPr>
        <w:br w:type="page"/>
      </w:r>
      <w:bookmarkStart w:id="74" w:name="_Toc514938039"/>
      <w:bookmarkStart w:id="75" w:name="_Toc520485040"/>
      <w:bookmarkStart w:id="76" w:name="_Toc160804582"/>
      <w:bookmarkStart w:id="77" w:name="_Toc167220274"/>
      <w:bookmarkStart w:id="78" w:name="_Toc177549007"/>
      <w:r w:rsidRPr="00560080">
        <w:rPr>
          <w:b/>
          <w:noProof/>
        </w:rPr>
        <w:t>1.6.</w:t>
      </w:r>
      <w:r w:rsidRPr="009A37A1">
        <w:rPr>
          <w:noProof/>
        </w:rPr>
        <w:tab/>
      </w:r>
      <w:r w:rsidRPr="00560080">
        <w:rPr>
          <w:b/>
          <w:noProof/>
        </w:rPr>
        <w:t>Durata propunerii/inițiativei</w:t>
      </w:r>
      <w:bookmarkEnd w:id="74"/>
      <w:bookmarkEnd w:id="75"/>
      <w:r w:rsidRPr="00560080">
        <w:rPr>
          <w:b/>
          <w:noProof/>
        </w:rPr>
        <w:t xml:space="preserve"> și a impactului său financiar</w:t>
      </w:r>
      <w:bookmarkEnd w:id="76"/>
      <w:bookmarkEnd w:id="77"/>
      <w:bookmarkEnd w:id="78"/>
    </w:p>
    <w:p w14:paraId="37170924" w14:textId="77777777" w:rsidR="006F7DCF" w:rsidRPr="009A37A1" w:rsidRDefault="006F7DCF" w:rsidP="006F7DCF">
      <w:pPr>
        <w:pStyle w:val="Text1"/>
        <w:rPr>
          <w:noProof/>
        </w:rPr>
      </w:pPr>
      <w:r w:rsidRPr="00560080">
        <w:rPr>
          <w:rFonts w:ascii="Wingdings" w:hAnsi="Wingdings"/>
          <w:b/>
          <w:noProof/>
        </w:rPr>
        <w:t></w:t>
      </w:r>
      <w:r w:rsidRPr="00560080">
        <w:rPr>
          <w:b/>
          <w:noProof/>
        </w:rPr>
        <w:t xml:space="preserve"> durată limitată </w:t>
      </w:r>
    </w:p>
    <w:p w14:paraId="09C68E09" w14:textId="77777777" w:rsidR="006F7DCF" w:rsidRPr="009A37A1" w:rsidRDefault="006F7DCF" w:rsidP="006F7DCF">
      <w:pPr>
        <w:pStyle w:val="ListDash2"/>
        <w:rPr>
          <w:noProof/>
        </w:rPr>
      </w:pPr>
      <w:r w:rsidRPr="009A37A1">
        <w:rPr>
          <w:rFonts w:ascii="Wingdings" w:hAnsi="Wingdings"/>
          <w:noProof/>
        </w:rPr>
        <w:t></w:t>
      </w:r>
      <w:r w:rsidRPr="009A37A1">
        <w:rPr>
          <w:noProof/>
        </w:rPr>
        <w:tab/>
        <w:t xml:space="preserve">de la [ZZ/LL]AAAA până la [ZZ/LL]AAAA </w:t>
      </w:r>
    </w:p>
    <w:p w14:paraId="2143AE96" w14:textId="77777777" w:rsidR="006F7DCF" w:rsidRPr="009A37A1" w:rsidRDefault="006F7DCF" w:rsidP="006F7DCF">
      <w:pPr>
        <w:pStyle w:val="ListDash2"/>
        <w:rPr>
          <w:noProof/>
        </w:rPr>
      </w:pPr>
      <w:r w:rsidRPr="009A37A1">
        <w:rPr>
          <w:rFonts w:ascii="Wingdings" w:hAnsi="Wingdings"/>
          <w:noProof/>
        </w:rPr>
        <w:t></w:t>
      </w:r>
      <w:r w:rsidRPr="009A37A1">
        <w:rPr>
          <w:noProof/>
        </w:rPr>
        <w:tab/>
        <w:t xml:space="preserve">impactul financiar din AAAA până în AAAA pentru creditele de angajament și din AAAA până în AAAA pentru creditele de plată. </w:t>
      </w:r>
    </w:p>
    <w:p w14:paraId="3C8D76A0" w14:textId="77777777" w:rsidR="006F7DCF" w:rsidRPr="009A37A1" w:rsidRDefault="006F7DCF" w:rsidP="006F7DCF">
      <w:pPr>
        <w:pStyle w:val="Text1"/>
        <w:rPr>
          <w:noProof/>
        </w:rPr>
      </w:pPr>
      <w:r w:rsidRPr="00560080">
        <w:rPr>
          <w:rFonts w:ascii="Wingdings" w:hAnsi="Wingdings"/>
          <w:b/>
          <w:i/>
          <w:noProof/>
          <w:sz w:val="22"/>
        </w:rPr>
        <w:t></w:t>
      </w:r>
      <w:r w:rsidRPr="00560080">
        <w:rPr>
          <w:b/>
          <w:i/>
          <w:noProof/>
        </w:rPr>
        <w:t xml:space="preserve"> </w:t>
      </w:r>
      <w:r w:rsidRPr="00560080">
        <w:rPr>
          <w:b/>
          <w:noProof/>
        </w:rPr>
        <w:t>durată nelimitată</w:t>
      </w:r>
    </w:p>
    <w:p w14:paraId="1A0CB291" w14:textId="77777777" w:rsidR="006F7DCF" w:rsidRPr="009A37A1" w:rsidRDefault="006F7DCF" w:rsidP="006F7DCF">
      <w:pPr>
        <w:pStyle w:val="ListDash1"/>
        <w:rPr>
          <w:noProof/>
        </w:rPr>
      </w:pPr>
      <w:r w:rsidRPr="009A37A1">
        <w:rPr>
          <w:noProof/>
        </w:rPr>
        <w:t xml:space="preserve">Punere în aplicare cu o perioadă de pregătire din </w:t>
      </w:r>
      <w:r w:rsidRPr="006A1690">
        <w:rPr>
          <w:noProof/>
        </w:rPr>
        <w:t>2028</w:t>
      </w:r>
      <w:r w:rsidRPr="009A37A1">
        <w:rPr>
          <w:noProof/>
        </w:rPr>
        <w:t xml:space="preserve"> până în </w:t>
      </w:r>
      <w:r w:rsidRPr="006A1690">
        <w:rPr>
          <w:noProof/>
        </w:rPr>
        <w:t>2031</w:t>
      </w:r>
      <w:r w:rsidRPr="009A37A1">
        <w:rPr>
          <w:noProof/>
        </w:rPr>
        <w:t>,</w:t>
      </w:r>
    </w:p>
    <w:p w14:paraId="742B215D" w14:textId="77777777" w:rsidR="006F7DCF" w:rsidRPr="009A37A1" w:rsidRDefault="006F7DCF" w:rsidP="006F7DCF">
      <w:pPr>
        <w:pStyle w:val="ListDash1"/>
        <w:rPr>
          <w:noProof/>
        </w:rPr>
      </w:pPr>
      <w:r w:rsidRPr="009A37A1">
        <w:rPr>
          <w:noProof/>
        </w:rPr>
        <w:t>urmată de o perioadă de funcționare la capacitate maximă.</w:t>
      </w:r>
    </w:p>
    <w:p w14:paraId="35ABF1EF" w14:textId="77777777" w:rsidR="006F7DCF" w:rsidRPr="00560080" w:rsidRDefault="006F7DCF" w:rsidP="00114732">
      <w:pPr>
        <w:rPr>
          <w:b/>
          <w:bCs/>
          <w:noProof/>
          <w:szCs w:val="24"/>
        </w:rPr>
      </w:pPr>
      <w:bookmarkStart w:id="79" w:name="_Toc514938040"/>
      <w:bookmarkStart w:id="80" w:name="_Toc520485041"/>
      <w:bookmarkStart w:id="81" w:name="_Toc160804583"/>
      <w:bookmarkStart w:id="82" w:name="_Toc167220275"/>
      <w:bookmarkStart w:id="83" w:name="_Toc177549008"/>
      <w:r w:rsidRPr="00560080">
        <w:rPr>
          <w:b/>
          <w:noProof/>
        </w:rPr>
        <w:t>1.7.</w:t>
      </w:r>
      <w:r w:rsidRPr="009A37A1">
        <w:rPr>
          <w:noProof/>
        </w:rPr>
        <w:tab/>
      </w:r>
      <w:r w:rsidRPr="00560080">
        <w:rPr>
          <w:b/>
          <w:noProof/>
        </w:rPr>
        <w:t>Metoda (metodele) de execuție a bugetului planificată (planificate)</w:t>
      </w:r>
      <w:bookmarkEnd w:id="79"/>
      <w:bookmarkEnd w:id="80"/>
      <w:bookmarkEnd w:id="81"/>
      <w:bookmarkEnd w:id="82"/>
      <w:bookmarkEnd w:id="83"/>
      <w:r w:rsidRPr="00560080">
        <w:rPr>
          <w:b/>
          <w:noProof/>
        </w:rPr>
        <w:t xml:space="preserve"> </w:t>
      </w:r>
    </w:p>
    <w:p w14:paraId="206D2F20" w14:textId="77777777" w:rsidR="006F7DCF" w:rsidRPr="009A37A1" w:rsidRDefault="006F7DCF" w:rsidP="006F7DCF">
      <w:pPr>
        <w:pStyle w:val="Text1"/>
        <w:rPr>
          <w:noProof/>
        </w:rPr>
      </w:pPr>
      <w:r w:rsidRPr="009A37A1">
        <w:rPr>
          <w:rFonts w:ascii="Wingdings" w:hAnsi="Wingdings"/>
          <w:noProof/>
          <w:sz w:val="22"/>
        </w:rPr>
        <w:t></w:t>
      </w:r>
      <w:r w:rsidRPr="00560080">
        <w:rPr>
          <w:i/>
          <w:noProof/>
        </w:rPr>
        <w:t xml:space="preserve"> </w:t>
      </w:r>
      <w:r w:rsidRPr="00560080">
        <w:rPr>
          <w:b/>
          <w:noProof/>
        </w:rPr>
        <w:t>Gestiune directă</w:t>
      </w:r>
      <w:r w:rsidRPr="009A37A1">
        <w:rPr>
          <w:noProof/>
        </w:rPr>
        <w:t xml:space="preserve"> asigurată de Comisie</w:t>
      </w:r>
    </w:p>
    <w:p w14:paraId="17B5952D" w14:textId="77777777" w:rsidR="006F7DCF" w:rsidRPr="009A37A1" w:rsidRDefault="006F7DCF" w:rsidP="006F7DCF">
      <w:pPr>
        <w:pStyle w:val="ListDash2"/>
        <w:rPr>
          <w:rFonts w:cs="EUAlbertina"/>
          <w:noProof/>
        </w:rPr>
      </w:pPr>
      <w:r w:rsidRPr="009A37A1">
        <w:rPr>
          <w:rFonts w:ascii="Wingdings" w:hAnsi="Wingdings"/>
          <w:noProof/>
        </w:rPr>
        <w:t></w:t>
      </w:r>
      <w:r w:rsidRPr="009A37A1">
        <w:rPr>
          <w:noProof/>
        </w:rPr>
        <w:t xml:space="preserve"> prin intermediul serviciilor sale, inclusiv al personalului din delegațiile Uniunii; </w:t>
      </w:r>
    </w:p>
    <w:p w14:paraId="2C289BD1" w14:textId="77777777" w:rsidR="006F7DCF" w:rsidRPr="009A37A1" w:rsidRDefault="006F7DCF" w:rsidP="006F7DCF">
      <w:pPr>
        <w:pStyle w:val="ListDash2"/>
        <w:rPr>
          <w:noProof/>
        </w:rPr>
      </w:pPr>
      <w:r w:rsidRPr="009A37A1">
        <w:rPr>
          <w:rFonts w:ascii="Wingdings" w:hAnsi="Wingdings"/>
          <w:noProof/>
        </w:rPr>
        <w:t></w:t>
      </w:r>
      <w:r w:rsidRPr="009A37A1">
        <w:rPr>
          <w:noProof/>
        </w:rPr>
        <w:tab/>
        <w:t xml:space="preserve">prin intermediul agențiilor executive </w:t>
      </w:r>
    </w:p>
    <w:p w14:paraId="2CEE6ACE" w14:textId="77777777" w:rsidR="006F7DCF" w:rsidRPr="009A37A1" w:rsidRDefault="006F7DCF" w:rsidP="006F7DCF">
      <w:pPr>
        <w:pStyle w:val="Text1"/>
        <w:rPr>
          <w:noProof/>
        </w:rPr>
      </w:pPr>
      <w:r w:rsidRPr="009A37A1">
        <w:rPr>
          <w:rFonts w:ascii="Wingdings" w:hAnsi="Wingdings"/>
          <w:noProof/>
        </w:rPr>
        <w:t></w:t>
      </w:r>
      <w:r w:rsidRPr="00560080">
        <w:rPr>
          <w:b/>
          <w:i/>
          <w:noProof/>
        </w:rPr>
        <w:t xml:space="preserve"> </w:t>
      </w:r>
      <w:r w:rsidRPr="00560080">
        <w:rPr>
          <w:b/>
          <w:noProof/>
        </w:rPr>
        <w:t>Gestiune partajată</w:t>
      </w:r>
      <w:r w:rsidRPr="009A37A1">
        <w:rPr>
          <w:noProof/>
        </w:rPr>
        <w:t xml:space="preserve"> cu statele membre </w:t>
      </w:r>
    </w:p>
    <w:p w14:paraId="51843E6C" w14:textId="77777777" w:rsidR="006F7DCF" w:rsidRPr="009A37A1" w:rsidRDefault="006F7DCF" w:rsidP="006F7DCF">
      <w:pPr>
        <w:pStyle w:val="Text1"/>
        <w:rPr>
          <w:noProof/>
        </w:rPr>
      </w:pPr>
      <w:r w:rsidRPr="009A37A1">
        <w:rPr>
          <w:rFonts w:ascii="Wingdings" w:hAnsi="Wingdings"/>
          <w:noProof/>
        </w:rPr>
        <w:t></w:t>
      </w:r>
      <w:r w:rsidRPr="00560080">
        <w:rPr>
          <w:i/>
          <w:noProof/>
        </w:rPr>
        <w:t xml:space="preserve"> </w:t>
      </w:r>
      <w:r w:rsidRPr="00560080">
        <w:rPr>
          <w:b/>
          <w:noProof/>
        </w:rPr>
        <w:t>Gestiune indirectă</w:t>
      </w:r>
      <w:r w:rsidRPr="009A37A1">
        <w:rPr>
          <w:noProof/>
        </w:rPr>
        <w:t>, cu delegarea sarcinilor de execuție bugetară:</w:t>
      </w:r>
    </w:p>
    <w:p w14:paraId="595B8A0D"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țărilor terțe sau organismelor pe care le-au desemnat acestea</w:t>
      </w:r>
    </w:p>
    <w:p w14:paraId="27CC063E"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organizațiilor internaționale și agențiilor acestora (a se preciza)</w:t>
      </w:r>
    </w:p>
    <w:p w14:paraId="5918331E"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Băncii Europene de Investiții și Fondului European de Investiții</w:t>
      </w:r>
    </w:p>
    <w:p w14:paraId="106DE164"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organismelor menționate la articolele </w:t>
      </w:r>
      <w:r w:rsidRPr="006A1690">
        <w:rPr>
          <w:noProof/>
        </w:rPr>
        <w:t>70</w:t>
      </w:r>
      <w:r w:rsidRPr="009A37A1">
        <w:rPr>
          <w:noProof/>
        </w:rPr>
        <w:t xml:space="preserve"> și </w:t>
      </w:r>
      <w:r w:rsidRPr="006A1690">
        <w:rPr>
          <w:noProof/>
        </w:rPr>
        <w:t>71</w:t>
      </w:r>
      <w:r w:rsidRPr="009A37A1">
        <w:rPr>
          <w:noProof/>
        </w:rPr>
        <w:t xml:space="preserve"> din Regulamentul financiar</w:t>
      </w:r>
    </w:p>
    <w:p w14:paraId="626C647C"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organismelor de drept public</w:t>
      </w:r>
    </w:p>
    <w:p w14:paraId="7357DADC"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organismelor de drept privat cu misiune de serviciu public, cu condiția să li se furnizeze garanții financiare adecvate</w:t>
      </w:r>
    </w:p>
    <w:p w14:paraId="0C7426C2"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organismelor de drept privat dintr-un stat membru care sunt responsabile cu punerea în aplicare a unui parteneriat public-privat și cărora li se furnizează garanții financiare adecvate</w:t>
      </w:r>
    </w:p>
    <w:p w14:paraId="5EFF8544" w14:textId="77777777" w:rsidR="006F7DCF" w:rsidRPr="009A37A1" w:rsidRDefault="006F7DCF" w:rsidP="006F7DCF">
      <w:pPr>
        <w:pStyle w:val="ListDash2"/>
        <w:rPr>
          <w:noProof/>
        </w:rPr>
      </w:pPr>
      <w:r w:rsidRPr="009A37A1">
        <w:rPr>
          <w:rFonts w:ascii="Wingdings" w:hAnsi="Wingdings"/>
          <w:noProof/>
        </w:rPr>
        <w:t></w:t>
      </w:r>
      <w:r w:rsidRPr="009A37A1">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0BA862AA" w14:textId="77777777" w:rsidR="006F7DCF" w:rsidRPr="009A37A1" w:rsidRDefault="006F7DCF" w:rsidP="006F7DCF">
      <w:pPr>
        <w:pStyle w:val="ListDash2"/>
        <w:rPr>
          <w:noProof/>
        </w:rPr>
      </w:pPr>
      <w:r w:rsidRPr="009A37A1">
        <w:rPr>
          <w:rFonts w:ascii="Wingdings" w:hAnsi="Wingdings"/>
          <w:noProof/>
        </w:rPr>
        <w:t></w:t>
      </w:r>
      <w:r w:rsidRPr="009A37A1">
        <w:rPr>
          <w:rFonts w:ascii="Wingdings" w:hAnsi="Wingdings"/>
          <w:noProof/>
        </w:rPr>
        <w:t></w:t>
      </w:r>
      <w:r w:rsidRPr="009A37A1">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55DDC8E2" w14:textId="77777777" w:rsidR="006F7DCF" w:rsidRPr="009A37A1" w:rsidRDefault="006F7DCF" w:rsidP="006F7DCF">
      <w:pPr>
        <w:rPr>
          <w:noProof/>
        </w:rPr>
      </w:pPr>
      <w:r w:rsidRPr="009A37A1">
        <w:rPr>
          <w:noProof/>
        </w:rPr>
        <w:t xml:space="preserve">Observații </w:t>
      </w:r>
    </w:p>
    <w:p w14:paraId="387057A0" w14:textId="77777777" w:rsidR="006F7DCF" w:rsidRPr="009A37A1" w:rsidRDefault="006F7DCF" w:rsidP="006F7DCF">
      <w:pPr>
        <w:pBdr>
          <w:top w:val="single" w:sz="4" w:space="1" w:color="auto"/>
          <w:left w:val="single" w:sz="4" w:space="4" w:color="auto"/>
          <w:bottom w:val="single" w:sz="4" w:space="1" w:color="auto"/>
          <w:right w:val="single" w:sz="4" w:space="4" w:color="auto"/>
        </w:pBdr>
        <w:rPr>
          <w:noProof/>
        </w:rPr>
      </w:pPr>
      <w:r w:rsidRPr="009A37A1">
        <w:rPr>
          <w:noProof/>
        </w:rPr>
        <w:t xml:space="preserve">Prezenta propunere se bazează pe sistemul existent de interconectare a registrelor comerțului. Alocările bugetare vor fi utilizate pentru dezvoltarea în continuare a sistemului și a tehnologiei care stă la baza acestuia și, în special, pentru crearea unei interfețe centrale a UE pentru constituirea societăților EU Inc. și depunerea de documente de către acestea. </w:t>
      </w:r>
    </w:p>
    <w:p w14:paraId="48DE6094" w14:textId="77777777" w:rsidR="006F7DCF" w:rsidRPr="009A37A1" w:rsidRDefault="006F7DCF" w:rsidP="006F7DCF">
      <w:pPr>
        <w:rPr>
          <w:noProof/>
        </w:rPr>
        <w:sectPr w:rsidR="006F7DCF" w:rsidRPr="009A37A1" w:rsidSect="00482A39">
          <w:pgSz w:w="11907" w:h="16840" w:code="9"/>
          <w:pgMar w:top="1134" w:right="1418" w:bottom="1134" w:left="1418" w:header="709" w:footer="709" w:gutter="0"/>
          <w:cols w:space="708"/>
          <w:docGrid w:linePitch="360"/>
        </w:sectPr>
      </w:pPr>
    </w:p>
    <w:p w14:paraId="162BE43C" w14:textId="77777777" w:rsidR="006F7DCF" w:rsidRPr="00560080" w:rsidRDefault="006F7DCF" w:rsidP="00114732">
      <w:pPr>
        <w:rPr>
          <w:b/>
          <w:bCs/>
          <w:noProof/>
          <w:szCs w:val="24"/>
        </w:rPr>
      </w:pPr>
      <w:bookmarkStart w:id="84" w:name="_Toc514938041"/>
      <w:bookmarkStart w:id="85" w:name="_Toc520485042"/>
      <w:bookmarkStart w:id="86" w:name="_Toc160804584"/>
      <w:bookmarkStart w:id="87" w:name="_Toc167220276"/>
      <w:bookmarkStart w:id="88" w:name="_Toc177549009"/>
      <w:r w:rsidRPr="00560080">
        <w:rPr>
          <w:b/>
          <w:noProof/>
        </w:rPr>
        <w:t>2.</w:t>
      </w:r>
      <w:r w:rsidRPr="009A37A1">
        <w:rPr>
          <w:noProof/>
        </w:rPr>
        <w:tab/>
      </w:r>
      <w:r w:rsidRPr="00560080">
        <w:rPr>
          <w:b/>
          <w:noProof/>
        </w:rPr>
        <w:t>MĂSURI DE GESTIUNE</w:t>
      </w:r>
      <w:bookmarkEnd w:id="84"/>
      <w:bookmarkEnd w:id="85"/>
      <w:bookmarkEnd w:id="86"/>
      <w:bookmarkEnd w:id="87"/>
      <w:bookmarkEnd w:id="88"/>
      <w:r w:rsidRPr="00560080">
        <w:rPr>
          <w:b/>
          <w:noProof/>
        </w:rPr>
        <w:t xml:space="preserve"> </w:t>
      </w:r>
    </w:p>
    <w:p w14:paraId="2CDF9CCD" w14:textId="77777777" w:rsidR="006F7DCF" w:rsidRPr="00560080" w:rsidRDefault="006F7DCF" w:rsidP="00114732">
      <w:pPr>
        <w:rPr>
          <w:b/>
          <w:bCs/>
          <w:noProof/>
        </w:rPr>
      </w:pPr>
      <w:bookmarkStart w:id="89" w:name="_Toc514938042"/>
      <w:bookmarkStart w:id="90" w:name="_Toc520485043"/>
      <w:bookmarkStart w:id="91" w:name="_Toc160804585"/>
      <w:bookmarkStart w:id="92" w:name="_Toc167220277"/>
      <w:bookmarkStart w:id="93" w:name="_Toc177549010"/>
      <w:r w:rsidRPr="00560080">
        <w:rPr>
          <w:b/>
          <w:noProof/>
        </w:rPr>
        <w:t>2.1.</w:t>
      </w:r>
      <w:r w:rsidRPr="009A37A1">
        <w:rPr>
          <w:noProof/>
        </w:rPr>
        <w:tab/>
      </w:r>
      <w:r w:rsidRPr="00560080">
        <w:rPr>
          <w:b/>
          <w:noProof/>
        </w:rPr>
        <w:t>Dispoziții în materie de monitorizare și de raportare</w:t>
      </w:r>
      <w:bookmarkEnd w:id="89"/>
      <w:bookmarkEnd w:id="90"/>
      <w:bookmarkEnd w:id="91"/>
      <w:bookmarkEnd w:id="92"/>
      <w:bookmarkEnd w:id="93"/>
      <w:r w:rsidRPr="00560080">
        <w:rPr>
          <w:b/>
          <w:noProof/>
        </w:rPr>
        <w:t xml:space="preserve"> </w:t>
      </w:r>
    </w:p>
    <w:p w14:paraId="198F377F"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Comisia va efectua o evaluare a prezentului regulament și va prezenta Parlamentului European, Consiliului și Comitetului Economic și Social European un raport conținând principalele sale constatări în termen de cinci ani de la data aplicării regulamentului. Raportul Comisiei va evalua, în special, adoptarea noii forme juridice EU Inc., modul în care au fost constituite societățile EU Inc. și numărul de societăți care au fost create prin intermediul interfeței centrale a UE și cu ajutorul unor modele armonizate.</w:t>
      </w:r>
    </w:p>
    <w:p w14:paraId="2650C081"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Această inițiativă se bazează pe sistemul deja existent de interconectare a registrelor comerțului (BRIS) și îl dezvoltă în continuare, fără a modifica monitorizarea și raportarea periodică a sistemului BRIS, stabilită săptămânal, trimestrial și anual.</w:t>
      </w:r>
    </w:p>
    <w:p w14:paraId="02F5E5A4" w14:textId="77777777" w:rsidR="006F7DCF" w:rsidRPr="00560080" w:rsidRDefault="006F7DCF" w:rsidP="00114732">
      <w:pPr>
        <w:rPr>
          <w:b/>
          <w:bCs/>
          <w:noProof/>
          <w:szCs w:val="24"/>
        </w:rPr>
      </w:pPr>
      <w:bookmarkStart w:id="94" w:name="_Toc514938045"/>
      <w:bookmarkStart w:id="95" w:name="_Toc520485044"/>
      <w:bookmarkStart w:id="96" w:name="_Toc160804586"/>
      <w:bookmarkStart w:id="97" w:name="_Toc167220278"/>
      <w:bookmarkStart w:id="98" w:name="_Toc177549011"/>
      <w:r w:rsidRPr="00560080">
        <w:rPr>
          <w:b/>
          <w:noProof/>
        </w:rPr>
        <w:t>2.2.</w:t>
      </w:r>
      <w:r w:rsidRPr="009A37A1">
        <w:rPr>
          <w:noProof/>
        </w:rPr>
        <w:tab/>
      </w:r>
      <w:r w:rsidRPr="00560080">
        <w:rPr>
          <w:b/>
          <w:noProof/>
        </w:rPr>
        <w:t>Sistemul (sistemele) de gestiune și de control</w:t>
      </w:r>
      <w:bookmarkEnd w:id="94"/>
      <w:bookmarkEnd w:id="95"/>
      <w:bookmarkEnd w:id="96"/>
      <w:bookmarkEnd w:id="97"/>
      <w:bookmarkEnd w:id="98"/>
      <w:r w:rsidRPr="00560080">
        <w:rPr>
          <w:b/>
          <w:noProof/>
        </w:rPr>
        <w:t xml:space="preserve"> </w:t>
      </w:r>
    </w:p>
    <w:p w14:paraId="2E7770B6" w14:textId="77777777" w:rsidR="006F7DCF" w:rsidRPr="00560080" w:rsidRDefault="006F7DCF" w:rsidP="00FB5FC7">
      <w:pPr>
        <w:ind w:left="709" w:hanging="709"/>
        <w:rPr>
          <w:i/>
          <w:iCs/>
          <w:noProof/>
        </w:rPr>
      </w:pPr>
      <w:bookmarkStart w:id="99" w:name="_Toc514938046"/>
      <w:bookmarkStart w:id="100" w:name="_Toc520485045"/>
      <w:bookmarkStart w:id="101" w:name="_Toc160804587"/>
      <w:bookmarkStart w:id="102" w:name="_Toc167220279"/>
      <w:bookmarkStart w:id="103" w:name="_Toc177549012"/>
      <w:r w:rsidRPr="00560080">
        <w:rPr>
          <w:i/>
          <w:noProof/>
        </w:rPr>
        <w:t>2.2.1.</w:t>
      </w:r>
      <w:r w:rsidRPr="009A37A1">
        <w:rPr>
          <w:noProof/>
        </w:rPr>
        <w:tab/>
      </w:r>
      <w:r w:rsidRPr="00560080">
        <w:rPr>
          <w:i/>
          <w:noProof/>
        </w:rPr>
        <w:t>Justificarea metodei (metodelor) de execuție bugetară, a mecanismului (mecanismelor) de punere în aplicare a finanțării, a modalităților de plată și a strategiei de control propuse</w:t>
      </w:r>
      <w:bookmarkEnd w:id="99"/>
      <w:bookmarkEnd w:id="100"/>
      <w:bookmarkEnd w:id="101"/>
      <w:bookmarkEnd w:id="102"/>
      <w:bookmarkEnd w:id="103"/>
    </w:p>
    <w:p w14:paraId="372BCF6F"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Această inițiativă se bazează pe sistemul deja existent de interconectare a registrelor comerțului (BRIS) dezvoltat de Comisie (DG DIGIT și DG JUST) și dezvoltă în continuare acest sistem. Prezenta propunere de regulament nou nu modifică modul de gestiune, mecanismul de punere în aplicare a finanțării, modalitățile de plată și strategia de control deja instituite pentru sistem și utilizate de Comisie. Structura de guvernanță pentru BRIS urmărește să faciliteze colaborarea eficace dintre Comisie și statele membre. Comitetul director al BRIS prezidat de DG JUST, proprietarul sistemului, și costurile membrilor serviciilor implicate în gestionarea, funcționarea și dezvoltarea BRIS, inclusiv a DIGIT. Grupul de experți în dreptul societăților comerciale – registrele comerțului acționează ca forum de colaborare între părțile implicate în funcționarea și dezvoltarea BRIS la nivelul UE și la nivel național. </w:t>
      </w:r>
    </w:p>
    <w:p w14:paraId="26C1B396" w14:textId="77777777" w:rsidR="006F7DCF" w:rsidRPr="00560080" w:rsidRDefault="006F7DCF" w:rsidP="00FB5FC7">
      <w:pPr>
        <w:ind w:left="709" w:hanging="709"/>
        <w:rPr>
          <w:bCs/>
          <w:i/>
          <w:iCs/>
          <w:noProof/>
          <w:szCs w:val="24"/>
        </w:rPr>
      </w:pPr>
      <w:bookmarkStart w:id="104" w:name="_Toc514938047"/>
      <w:bookmarkStart w:id="105" w:name="_Toc520485046"/>
      <w:bookmarkStart w:id="106" w:name="_Toc160804588"/>
      <w:bookmarkStart w:id="107" w:name="_Toc167220280"/>
      <w:bookmarkStart w:id="108" w:name="_Toc177549013"/>
      <w:r w:rsidRPr="00560080">
        <w:rPr>
          <w:i/>
          <w:noProof/>
        </w:rPr>
        <w:t>2.2.2.</w:t>
      </w:r>
      <w:r w:rsidRPr="009A37A1">
        <w:rPr>
          <w:noProof/>
        </w:rPr>
        <w:tab/>
      </w:r>
      <w:r w:rsidRPr="00560080">
        <w:rPr>
          <w:i/>
          <w:noProof/>
        </w:rPr>
        <w:t>Informații privind riscurile identificate și sistemul (sistemele) de control intern instituit(e) pentru atenuarea lor</w:t>
      </w:r>
      <w:bookmarkEnd w:id="104"/>
      <w:bookmarkEnd w:id="105"/>
      <w:bookmarkEnd w:id="106"/>
      <w:bookmarkEnd w:id="107"/>
      <w:bookmarkEnd w:id="108"/>
    </w:p>
    <w:p w14:paraId="7013484C"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Principalele riscuri identificate se referă la următoarele aspecte:</w:t>
      </w:r>
    </w:p>
    <w:p w14:paraId="2EC97E67"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(a) depășiri de timp și de costuri din cauza unor probleme neprevăzute legate de implementarea informatică în ceea ce privește dezvoltările informatice suplimentare de care are nevoie Comisia pentru a extinde domeniul de aplicare al sistemului informatic BRIS existent în vederea satisfacerii nevoilor prezentei propuneri. Acest risc este atenuat de faptul că sistemul BRIS există deja, este matur și se bazează pe elemente constitutive care sunt, la rândul lor, deja implementate și mature – și anume componenta eDelivery.</w:t>
      </w:r>
    </w:p>
    <w:p w14:paraId="0302F363"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Acest risc este deja abordat de sistemele standard de control intern existente care sunt utilizate în cadrul BRIS, în special de controalele privind managementul de proiect ce se pot aplica tuturor sistemelor dezvoltate de Comisie (și anume supravegherea guvernanței, managementul de proiect și al riscurilor), printre care se numără PM</w:t>
      </w:r>
      <w:r w:rsidRPr="006A1690">
        <w:rPr>
          <w:noProof/>
        </w:rPr>
        <w:t>2</w:t>
      </w:r>
      <w:r w:rsidRPr="009A37A1">
        <w:rPr>
          <w:noProof/>
        </w:rPr>
        <w:t>, metodologia de management de proiect elaborată de Comisia Europeană;</w:t>
      </w:r>
    </w:p>
    <w:p w14:paraId="233FD8C2"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 xml:space="preserve">(b) întârzieri de introducere și implementare din partea autorităților respective ale statelor membre. Acest risc este deja atenuat prin instrumente de comunicare și raportare stabilite, prin acorduri de cooperare, prin reuniuni periodice de monitorizare și prin sprijin tehnic proactiv acordat autorităților naționale responsabile cu implementarea. </w:t>
      </w:r>
    </w:p>
    <w:p w14:paraId="636B625E" w14:textId="77777777" w:rsidR="006F7DCF" w:rsidRPr="00560080" w:rsidRDefault="006F7DCF" w:rsidP="001C464D">
      <w:pPr>
        <w:keepNext/>
        <w:ind w:left="851" w:hanging="993"/>
        <w:rPr>
          <w:i/>
          <w:iCs/>
          <w:noProof/>
        </w:rPr>
      </w:pPr>
      <w:bookmarkStart w:id="109" w:name="_Toc514938048"/>
      <w:bookmarkStart w:id="110" w:name="_Toc520485047"/>
      <w:bookmarkStart w:id="111" w:name="_Toc160804589"/>
      <w:bookmarkStart w:id="112" w:name="_Toc167220281"/>
      <w:bookmarkStart w:id="113" w:name="_Toc177549014"/>
      <w:r w:rsidRPr="00560080">
        <w:rPr>
          <w:i/>
          <w:noProof/>
        </w:rPr>
        <w:t>2.2.3.</w:t>
      </w:r>
      <w:r w:rsidRPr="009A37A1">
        <w:rPr>
          <w:noProof/>
        </w:rPr>
        <w:tab/>
      </w:r>
      <w:r w:rsidRPr="00560080">
        <w:rPr>
          <w:i/>
          <w:noProof/>
        </w:rPr>
        <w:t>Estimarea și justificarea raportului cost-eficacitate al controalelor (raportul dintre costurile controalelor și valoarea fondurilor aferente gestionate) și evaluarea nivelurilor preconizate ale riscurilor de eroare (la plată și la închidere)</w:t>
      </w:r>
      <w:bookmarkEnd w:id="109"/>
      <w:bookmarkEnd w:id="110"/>
      <w:bookmarkEnd w:id="111"/>
      <w:bookmarkEnd w:id="112"/>
      <w:bookmarkEnd w:id="113"/>
      <w:r w:rsidRPr="00560080">
        <w:rPr>
          <w:i/>
          <w:noProof/>
        </w:rPr>
        <w:t xml:space="preserve"> </w:t>
      </w:r>
    </w:p>
    <w:p w14:paraId="29A9A377"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ind w:left="1134"/>
        <w:rPr>
          <w:noProof/>
        </w:rPr>
      </w:pPr>
      <w:r w:rsidRPr="009A37A1">
        <w:rPr>
          <w:noProof/>
        </w:rPr>
        <w:t xml:space="preserve">Prezenta inițiativă nu afectează raportul cost-eficacitate al controalelor existente. </w:t>
      </w:r>
    </w:p>
    <w:p w14:paraId="6BF0D49C" w14:textId="77777777" w:rsidR="006F7DCF" w:rsidRPr="00560080" w:rsidRDefault="006F7DCF" w:rsidP="001C464D">
      <w:pPr>
        <w:rPr>
          <w:b/>
          <w:bCs/>
          <w:noProof/>
          <w:szCs w:val="24"/>
        </w:rPr>
      </w:pPr>
      <w:bookmarkStart w:id="114" w:name="_Toc514938049"/>
      <w:bookmarkStart w:id="115" w:name="_Toc520485048"/>
      <w:bookmarkStart w:id="116" w:name="_Toc160804590"/>
      <w:bookmarkStart w:id="117" w:name="_Toc167220282"/>
      <w:bookmarkStart w:id="118" w:name="_Toc177549015"/>
      <w:r w:rsidRPr="00560080">
        <w:rPr>
          <w:b/>
          <w:noProof/>
        </w:rPr>
        <w:t>2.3.</w:t>
      </w:r>
      <w:r w:rsidRPr="009A37A1">
        <w:rPr>
          <w:noProof/>
        </w:rPr>
        <w:tab/>
      </w:r>
      <w:r w:rsidRPr="00560080">
        <w:rPr>
          <w:b/>
          <w:noProof/>
        </w:rPr>
        <w:t>Măsuri de prevenire a fraudelor și a neregulilor</w:t>
      </w:r>
      <w:bookmarkEnd w:id="114"/>
      <w:bookmarkEnd w:id="115"/>
      <w:bookmarkEnd w:id="116"/>
      <w:bookmarkEnd w:id="117"/>
      <w:bookmarkEnd w:id="118"/>
      <w:r w:rsidRPr="00560080">
        <w:rPr>
          <w:b/>
          <w:noProof/>
        </w:rPr>
        <w:t xml:space="preserve"> </w:t>
      </w:r>
    </w:p>
    <w:p w14:paraId="11195059" w14:textId="77777777" w:rsidR="006F7DCF" w:rsidRPr="009A37A1" w:rsidRDefault="006F7DCF" w:rsidP="006F7DCF">
      <w:pPr>
        <w:pStyle w:val="Text1"/>
        <w:rPr>
          <w:noProof/>
        </w:rPr>
      </w:pPr>
      <w:r w:rsidRPr="009A37A1">
        <w:rPr>
          <w:noProof/>
        </w:rPr>
        <w:t>A se preciza măsurile de prevenire și de protecție existente sau preconizate, de exemplu din strategia antifraudă.</w:t>
      </w:r>
    </w:p>
    <w:p w14:paraId="132C1A8F" w14:textId="77777777"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r w:rsidRPr="009A37A1">
        <w:rPr>
          <w:noProof/>
        </w:rPr>
        <w:t>BRIS este gestionat direct de Comisie, fără dezvoltare sau gestionare externă. Componenta platformei centrale europene (ECP) a sistemului este dezvoltată la nivel intern de către DG DIGIT, în timp ce componenta punctului de acces european (EAP) este dezvoltată la nivel intern de către DG JUST.</w:t>
      </w:r>
    </w:p>
    <w:p w14:paraId="1E03AA95" w14:textId="77777777" w:rsidR="006F7DCF" w:rsidRPr="009A37A1" w:rsidRDefault="006F7DCF" w:rsidP="006F7DCF">
      <w:pPr>
        <w:rPr>
          <w:noProof/>
        </w:rPr>
        <w:sectPr w:rsidR="006F7DCF" w:rsidRPr="009A37A1" w:rsidSect="00482A39">
          <w:pgSz w:w="11907" w:h="16840" w:code="9"/>
          <w:pgMar w:top="1134" w:right="1418" w:bottom="1134" w:left="1418" w:header="709" w:footer="709" w:gutter="0"/>
          <w:cols w:space="708"/>
          <w:docGrid w:linePitch="360"/>
        </w:sectPr>
      </w:pPr>
    </w:p>
    <w:p w14:paraId="0DB3C650" w14:textId="77777777" w:rsidR="006F7DCF" w:rsidRPr="00560080" w:rsidRDefault="006F7DCF" w:rsidP="001C464D">
      <w:pPr>
        <w:rPr>
          <w:b/>
          <w:bCs/>
          <w:noProof/>
          <w:szCs w:val="24"/>
        </w:rPr>
      </w:pPr>
      <w:bookmarkStart w:id="119" w:name="_Toc514938050"/>
      <w:bookmarkStart w:id="120" w:name="_Toc520485049"/>
      <w:bookmarkStart w:id="121" w:name="_Toc160804591"/>
      <w:bookmarkStart w:id="122" w:name="_Toc167220283"/>
      <w:bookmarkStart w:id="123" w:name="_Toc177549016"/>
      <w:r w:rsidRPr="00560080">
        <w:rPr>
          <w:b/>
          <w:noProof/>
        </w:rPr>
        <w:t>3.</w:t>
      </w:r>
      <w:r w:rsidRPr="009A37A1">
        <w:rPr>
          <w:noProof/>
        </w:rPr>
        <w:tab/>
      </w:r>
      <w:r w:rsidRPr="00560080">
        <w:rPr>
          <w:b/>
          <w:noProof/>
        </w:rPr>
        <w:t>IMPACTUL FINANCIAR ESTIMAT AL PROPUNERII/INIȚIATIVEI</w:t>
      </w:r>
      <w:bookmarkEnd w:id="119"/>
      <w:bookmarkEnd w:id="120"/>
      <w:bookmarkEnd w:id="121"/>
      <w:bookmarkEnd w:id="122"/>
      <w:bookmarkEnd w:id="123"/>
      <w:r w:rsidRPr="00560080">
        <w:rPr>
          <w:b/>
          <w:noProof/>
        </w:rPr>
        <w:t xml:space="preserve"> </w:t>
      </w:r>
    </w:p>
    <w:p w14:paraId="44CB96AC" w14:textId="77777777" w:rsidR="006F7DCF" w:rsidRPr="00560080" w:rsidRDefault="006F7DCF" w:rsidP="00982C0D">
      <w:pPr>
        <w:ind w:left="709" w:hanging="709"/>
        <w:rPr>
          <w:b/>
          <w:bCs/>
          <w:noProof/>
        </w:rPr>
      </w:pPr>
      <w:bookmarkStart w:id="124" w:name="_Toc514938051"/>
      <w:bookmarkStart w:id="125" w:name="_Toc520485050"/>
      <w:bookmarkStart w:id="126" w:name="_Toc160804592"/>
      <w:bookmarkStart w:id="127" w:name="_Toc167220284"/>
      <w:bookmarkStart w:id="128" w:name="_Toc177549017"/>
      <w:r w:rsidRPr="00560080">
        <w:rPr>
          <w:b/>
          <w:noProof/>
        </w:rPr>
        <w:t>3.1.</w:t>
      </w:r>
      <w:r w:rsidRPr="009A37A1">
        <w:rPr>
          <w:noProof/>
        </w:rPr>
        <w:tab/>
      </w:r>
      <w:r w:rsidRPr="00560080">
        <w:rPr>
          <w:b/>
          <w:noProof/>
        </w:rPr>
        <w:t>Rubrica (rubricile) din cadrul financiar multianual și linia (liniile) bugetară (bugetare) de cheltuieli afectată (afectate)</w:t>
      </w:r>
      <w:bookmarkEnd w:id="124"/>
      <w:bookmarkEnd w:id="125"/>
      <w:bookmarkEnd w:id="126"/>
      <w:bookmarkEnd w:id="127"/>
      <w:bookmarkEnd w:id="128"/>
      <w:r w:rsidRPr="00560080">
        <w:rPr>
          <w:b/>
          <w:noProof/>
        </w:rPr>
        <w:t xml:space="preserve"> </w:t>
      </w:r>
    </w:p>
    <w:p w14:paraId="51601362" w14:textId="77777777" w:rsidR="006F7DCF" w:rsidRPr="009A37A1" w:rsidRDefault="006F7DCF" w:rsidP="006F7DCF">
      <w:pPr>
        <w:pStyle w:val="ListBullet1"/>
        <w:rPr>
          <w:noProof/>
        </w:rPr>
      </w:pPr>
      <w:r w:rsidRPr="009A37A1">
        <w:rPr>
          <w:noProof/>
        </w:rPr>
        <w:t xml:space="preserve">Linii bugetare existente </w:t>
      </w:r>
    </w:p>
    <w:p w14:paraId="6DD47AB4" w14:textId="77777777" w:rsidR="006F7DCF" w:rsidRPr="00560080" w:rsidRDefault="006F7DCF" w:rsidP="006F7DCF">
      <w:pPr>
        <w:pStyle w:val="Text1"/>
        <w:rPr>
          <w:i/>
          <w:noProof/>
        </w:rPr>
      </w:pPr>
      <w:r w:rsidRPr="00560080">
        <w:rPr>
          <w:i/>
          <w:noProof/>
          <w:u w:val="single"/>
        </w:rPr>
        <w:t xml:space="preserve">În ordinea </w:t>
      </w:r>
      <w:r w:rsidRPr="00560080">
        <w:rPr>
          <w:i/>
          <w:noProof/>
        </w:rPr>
        <w:t>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F7DCF" w:rsidRPr="009A37A1" w14:paraId="6D6F2800" w14:textId="77777777">
        <w:trPr>
          <w:jc w:val="center"/>
        </w:trPr>
        <w:tc>
          <w:tcPr>
            <w:tcW w:w="1092" w:type="dxa"/>
            <w:vMerge w:val="restart"/>
            <w:vAlign w:val="center"/>
          </w:tcPr>
          <w:p w14:paraId="0B743F02" w14:textId="77777777" w:rsidR="006F7DCF" w:rsidRPr="009A37A1" w:rsidRDefault="006F7DCF">
            <w:pPr>
              <w:spacing w:before="60" w:after="60"/>
              <w:jc w:val="center"/>
              <w:rPr>
                <w:noProof/>
              </w:rPr>
            </w:pPr>
            <w:r w:rsidRPr="009A37A1">
              <w:rPr>
                <w:noProof/>
                <w:sz w:val="18"/>
              </w:rPr>
              <w:t>Rubrica din cadrul financiar multianual</w:t>
            </w:r>
          </w:p>
        </w:tc>
        <w:tc>
          <w:tcPr>
            <w:tcW w:w="4002" w:type="dxa"/>
            <w:vAlign w:val="center"/>
          </w:tcPr>
          <w:p w14:paraId="05A1EDB2" w14:textId="77777777" w:rsidR="006F7DCF" w:rsidRPr="009A37A1" w:rsidRDefault="006F7DCF">
            <w:pPr>
              <w:spacing w:before="60" w:after="60"/>
              <w:jc w:val="center"/>
              <w:rPr>
                <w:noProof/>
              </w:rPr>
            </w:pPr>
            <w:r w:rsidRPr="009A37A1">
              <w:rPr>
                <w:noProof/>
                <w:sz w:val="20"/>
              </w:rPr>
              <w:t>Linia bugetară</w:t>
            </w:r>
          </w:p>
        </w:tc>
        <w:tc>
          <w:tcPr>
            <w:tcW w:w="1092" w:type="dxa"/>
            <w:vAlign w:val="center"/>
          </w:tcPr>
          <w:p w14:paraId="30288175" w14:textId="77777777" w:rsidR="006F7DCF" w:rsidRPr="009A37A1" w:rsidRDefault="006F7DCF">
            <w:pPr>
              <w:spacing w:before="60" w:after="60"/>
              <w:jc w:val="center"/>
              <w:rPr>
                <w:noProof/>
              </w:rPr>
            </w:pPr>
            <w:r w:rsidRPr="009A37A1">
              <w:rPr>
                <w:noProof/>
                <w:sz w:val="18"/>
              </w:rPr>
              <w:t>Tipul de cheltuieli</w:t>
            </w:r>
          </w:p>
        </w:tc>
        <w:tc>
          <w:tcPr>
            <w:tcW w:w="4487" w:type="dxa"/>
            <w:gridSpan w:val="4"/>
            <w:vAlign w:val="center"/>
          </w:tcPr>
          <w:p w14:paraId="1CFB3D66" w14:textId="77777777" w:rsidR="006F7DCF" w:rsidRPr="009A37A1" w:rsidRDefault="006F7DCF">
            <w:pPr>
              <w:spacing w:before="60" w:after="60"/>
              <w:jc w:val="center"/>
              <w:rPr>
                <w:noProof/>
              </w:rPr>
            </w:pPr>
            <w:r w:rsidRPr="009A37A1">
              <w:rPr>
                <w:noProof/>
                <w:sz w:val="20"/>
              </w:rPr>
              <w:t xml:space="preserve">Contribuție </w:t>
            </w:r>
          </w:p>
        </w:tc>
      </w:tr>
      <w:tr w:rsidR="006F7DCF" w:rsidRPr="009A37A1" w14:paraId="2BF27E97" w14:textId="77777777">
        <w:trPr>
          <w:cantSplit/>
          <w:jc w:val="center"/>
        </w:trPr>
        <w:tc>
          <w:tcPr>
            <w:tcW w:w="1092" w:type="dxa"/>
            <w:vMerge/>
            <w:vAlign w:val="center"/>
          </w:tcPr>
          <w:p w14:paraId="5C5E7FCF" w14:textId="77777777" w:rsidR="006F7DCF" w:rsidRPr="009A37A1" w:rsidRDefault="006F7DCF">
            <w:pPr>
              <w:jc w:val="center"/>
              <w:rPr>
                <w:noProof/>
              </w:rPr>
            </w:pPr>
          </w:p>
        </w:tc>
        <w:tc>
          <w:tcPr>
            <w:tcW w:w="4002" w:type="dxa"/>
            <w:vAlign w:val="center"/>
          </w:tcPr>
          <w:p w14:paraId="305A1320" w14:textId="77777777" w:rsidR="006F7DCF" w:rsidRPr="009A37A1" w:rsidRDefault="006F7DCF">
            <w:pPr>
              <w:rPr>
                <w:noProof/>
              </w:rPr>
            </w:pPr>
            <w:r w:rsidRPr="009A37A1">
              <w:rPr>
                <w:noProof/>
                <w:sz w:val="20"/>
              </w:rPr>
              <w:t xml:space="preserve">Numărul </w:t>
            </w:r>
            <w:r w:rsidRPr="009A37A1">
              <w:rPr>
                <w:noProof/>
              </w:rPr>
              <w:t xml:space="preserve"> </w:t>
            </w:r>
            <w:r w:rsidRPr="009A37A1">
              <w:rPr>
                <w:noProof/>
              </w:rPr>
              <w:cr/>
            </w:r>
            <w:r w:rsidRPr="009A37A1">
              <w:rPr>
                <w:noProof/>
              </w:rPr>
              <w:br/>
            </w:r>
          </w:p>
        </w:tc>
        <w:tc>
          <w:tcPr>
            <w:tcW w:w="1092" w:type="dxa"/>
            <w:vAlign w:val="center"/>
          </w:tcPr>
          <w:p w14:paraId="0A9C6DD2" w14:textId="77777777" w:rsidR="006F7DCF" w:rsidRPr="009A37A1" w:rsidRDefault="006F7DCF">
            <w:pPr>
              <w:jc w:val="center"/>
              <w:rPr>
                <w:noProof/>
              </w:rPr>
            </w:pPr>
            <w:r w:rsidRPr="009A37A1">
              <w:rPr>
                <w:noProof/>
                <w:sz w:val="18"/>
              </w:rPr>
              <w:t>Dif./Nedif.</w:t>
            </w:r>
            <w:r w:rsidRPr="009A37A1">
              <w:rPr>
                <w:rStyle w:val="FootnoteReference"/>
                <w:noProof/>
                <w:sz w:val="18"/>
              </w:rPr>
              <w:footnoteReference w:id="54"/>
            </w:r>
          </w:p>
        </w:tc>
        <w:tc>
          <w:tcPr>
            <w:tcW w:w="966" w:type="dxa"/>
            <w:vAlign w:val="center"/>
          </w:tcPr>
          <w:p w14:paraId="2E2DD7CC" w14:textId="77777777" w:rsidR="006F7DCF" w:rsidRPr="00560080" w:rsidRDefault="006F7DCF">
            <w:pPr>
              <w:jc w:val="center"/>
              <w:rPr>
                <w:b/>
                <w:noProof/>
                <w:sz w:val="18"/>
              </w:rPr>
            </w:pPr>
            <w:r w:rsidRPr="009A37A1">
              <w:rPr>
                <w:noProof/>
                <w:sz w:val="18"/>
              </w:rPr>
              <w:t>din partea țărilor AELS</w:t>
            </w:r>
            <w:r w:rsidRPr="009A37A1">
              <w:rPr>
                <w:rStyle w:val="FootnoteReference"/>
                <w:noProof/>
                <w:sz w:val="18"/>
              </w:rPr>
              <w:footnoteReference w:id="55"/>
            </w:r>
          </w:p>
        </w:tc>
        <w:tc>
          <w:tcPr>
            <w:tcW w:w="1092" w:type="dxa"/>
            <w:vAlign w:val="center"/>
          </w:tcPr>
          <w:p w14:paraId="2FBC8407" w14:textId="77777777" w:rsidR="006F7DCF" w:rsidRPr="009A37A1" w:rsidRDefault="006F7DCF">
            <w:pPr>
              <w:jc w:val="center"/>
              <w:rPr>
                <w:noProof/>
                <w:sz w:val="18"/>
              </w:rPr>
            </w:pPr>
            <w:r w:rsidRPr="009A37A1">
              <w:rPr>
                <w:noProof/>
                <w:sz w:val="18"/>
              </w:rPr>
              <w:t>din partea țărilor candidate și potențial candidate</w:t>
            </w:r>
            <w:r w:rsidRPr="009A37A1">
              <w:rPr>
                <w:rStyle w:val="FootnoteReference"/>
                <w:noProof/>
                <w:sz w:val="18"/>
              </w:rPr>
              <w:footnoteReference w:id="56"/>
            </w:r>
          </w:p>
        </w:tc>
        <w:tc>
          <w:tcPr>
            <w:tcW w:w="966" w:type="dxa"/>
            <w:vAlign w:val="center"/>
          </w:tcPr>
          <w:p w14:paraId="6E21CEFE" w14:textId="77777777" w:rsidR="006F7DCF" w:rsidRPr="009A37A1" w:rsidRDefault="006F7DCF">
            <w:pPr>
              <w:jc w:val="center"/>
              <w:rPr>
                <w:noProof/>
                <w:sz w:val="18"/>
              </w:rPr>
            </w:pPr>
            <w:r w:rsidRPr="009A37A1">
              <w:rPr>
                <w:noProof/>
                <w:sz w:val="18"/>
              </w:rPr>
              <w:t>din partea altor țări terțe</w:t>
            </w:r>
          </w:p>
        </w:tc>
        <w:tc>
          <w:tcPr>
            <w:tcW w:w="1463" w:type="dxa"/>
            <w:vAlign w:val="center"/>
          </w:tcPr>
          <w:p w14:paraId="220EC6EF" w14:textId="77777777" w:rsidR="006F7DCF" w:rsidRPr="009A37A1" w:rsidRDefault="006F7DCF">
            <w:pPr>
              <w:jc w:val="center"/>
              <w:rPr>
                <w:noProof/>
              </w:rPr>
            </w:pPr>
            <w:r w:rsidRPr="009A37A1">
              <w:rPr>
                <w:noProof/>
                <w:sz w:val="18"/>
              </w:rPr>
              <w:t>alte venituri alocate</w:t>
            </w:r>
          </w:p>
        </w:tc>
      </w:tr>
      <w:tr w:rsidR="006F7DCF" w:rsidRPr="009A37A1" w14:paraId="29CAA97A" w14:textId="77777777">
        <w:trPr>
          <w:jc w:val="center"/>
        </w:trPr>
        <w:tc>
          <w:tcPr>
            <w:tcW w:w="1092" w:type="dxa"/>
            <w:vAlign w:val="center"/>
          </w:tcPr>
          <w:p w14:paraId="10EF3070" w14:textId="77777777" w:rsidR="006F7DCF" w:rsidRPr="009A37A1" w:rsidRDefault="006F7DCF">
            <w:pPr>
              <w:jc w:val="center"/>
              <w:rPr>
                <w:noProof/>
                <w:color w:val="0000FF"/>
              </w:rPr>
            </w:pPr>
          </w:p>
        </w:tc>
        <w:tc>
          <w:tcPr>
            <w:tcW w:w="4002" w:type="dxa"/>
            <w:vAlign w:val="center"/>
          </w:tcPr>
          <w:p w14:paraId="4321FA66" w14:textId="77777777" w:rsidR="006F7DCF" w:rsidRPr="009A37A1" w:rsidRDefault="006F7DCF">
            <w:pPr>
              <w:spacing w:after="60"/>
              <w:rPr>
                <w:noProof/>
              </w:rPr>
            </w:pPr>
            <w:r w:rsidRPr="006A1690">
              <w:rPr>
                <w:noProof/>
              </w:rPr>
              <w:t>05</w:t>
            </w:r>
            <w:r w:rsidRPr="009A37A1">
              <w:rPr>
                <w:noProof/>
              </w:rPr>
              <w:t>.</w:t>
            </w:r>
            <w:r w:rsidRPr="006A1690">
              <w:rPr>
                <w:noProof/>
              </w:rPr>
              <w:t>03</w:t>
            </w:r>
            <w:r w:rsidRPr="009A37A1">
              <w:rPr>
                <w:noProof/>
              </w:rPr>
              <w:t>.</w:t>
            </w:r>
            <w:r w:rsidRPr="006A1690">
              <w:rPr>
                <w:noProof/>
              </w:rPr>
              <w:t>01</w:t>
            </w:r>
            <w:r w:rsidRPr="009A37A1">
              <w:rPr>
                <w:noProof/>
              </w:rPr>
              <w:t>.</w:t>
            </w:r>
            <w:r w:rsidRPr="006A1690">
              <w:rPr>
                <w:noProof/>
              </w:rPr>
              <w:t>02</w:t>
            </w:r>
          </w:p>
        </w:tc>
        <w:tc>
          <w:tcPr>
            <w:tcW w:w="1092" w:type="dxa"/>
            <w:vAlign w:val="center"/>
          </w:tcPr>
          <w:p w14:paraId="0990005D" w14:textId="77777777" w:rsidR="006F7DCF" w:rsidRPr="009A37A1" w:rsidRDefault="006F7DCF">
            <w:pPr>
              <w:jc w:val="center"/>
              <w:rPr>
                <w:noProof/>
              </w:rPr>
            </w:pPr>
            <w:r w:rsidRPr="009A37A1">
              <w:rPr>
                <w:noProof/>
              </w:rPr>
              <w:t>Dif.</w:t>
            </w:r>
          </w:p>
        </w:tc>
        <w:tc>
          <w:tcPr>
            <w:tcW w:w="966" w:type="dxa"/>
            <w:vAlign w:val="center"/>
          </w:tcPr>
          <w:p w14:paraId="746A9313" w14:textId="77777777" w:rsidR="006F7DCF" w:rsidRPr="009A37A1" w:rsidRDefault="006F7DCF">
            <w:pPr>
              <w:jc w:val="center"/>
              <w:rPr>
                <w:noProof/>
              </w:rPr>
            </w:pPr>
            <w:r w:rsidRPr="009A37A1">
              <w:rPr>
                <w:noProof/>
              </w:rPr>
              <w:t>DA</w:t>
            </w:r>
          </w:p>
        </w:tc>
        <w:tc>
          <w:tcPr>
            <w:tcW w:w="1092" w:type="dxa"/>
            <w:vAlign w:val="center"/>
          </w:tcPr>
          <w:p w14:paraId="37992EF2" w14:textId="77777777" w:rsidR="006F7DCF" w:rsidRPr="009A37A1" w:rsidRDefault="006F7DCF">
            <w:pPr>
              <w:jc w:val="center"/>
              <w:rPr>
                <w:noProof/>
              </w:rPr>
            </w:pPr>
            <w:r w:rsidRPr="009A37A1">
              <w:rPr>
                <w:noProof/>
              </w:rPr>
              <w:t>NU</w:t>
            </w:r>
          </w:p>
        </w:tc>
        <w:tc>
          <w:tcPr>
            <w:tcW w:w="966" w:type="dxa"/>
            <w:vAlign w:val="center"/>
          </w:tcPr>
          <w:p w14:paraId="0AAADB40" w14:textId="77777777" w:rsidR="006F7DCF" w:rsidRPr="009A37A1" w:rsidRDefault="006F7DCF">
            <w:pPr>
              <w:jc w:val="center"/>
              <w:rPr>
                <w:noProof/>
              </w:rPr>
            </w:pPr>
            <w:r w:rsidRPr="009A37A1">
              <w:rPr>
                <w:noProof/>
              </w:rPr>
              <w:t>NU</w:t>
            </w:r>
          </w:p>
        </w:tc>
        <w:tc>
          <w:tcPr>
            <w:tcW w:w="1463" w:type="dxa"/>
            <w:vAlign w:val="center"/>
          </w:tcPr>
          <w:p w14:paraId="57A9D7DA" w14:textId="77777777" w:rsidR="006F7DCF" w:rsidRPr="009A37A1" w:rsidRDefault="006F7DCF">
            <w:pPr>
              <w:jc w:val="center"/>
              <w:rPr>
                <w:noProof/>
              </w:rPr>
            </w:pPr>
            <w:r w:rsidRPr="009A37A1">
              <w:rPr>
                <w:noProof/>
              </w:rPr>
              <w:t>NU</w:t>
            </w:r>
          </w:p>
        </w:tc>
      </w:tr>
      <w:tr w:rsidR="006F7DCF" w:rsidRPr="009A37A1" w14:paraId="736574F8" w14:textId="77777777">
        <w:trPr>
          <w:jc w:val="center"/>
        </w:trPr>
        <w:tc>
          <w:tcPr>
            <w:tcW w:w="1092" w:type="dxa"/>
            <w:vAlign w:val="center"/>
          </w:tcPr>
          <w:p w14:paraId="5ED47AA5" w14:textId="77777777" w:rsidR="006F7DCF" w:rsidRPr="009A37A1" w:rsidRDefault="006F7DCF">
            <w:pPr>
              <w:jc w:val="center"/>
              <w:rPr>
                <w:noProof/>
                <w:color w:val="0000FF"/>
              </w:rPr>
            </w:pPr>
          </w:p>
        </w:tc>
        <w:tc>
          <w:tcPr>
            <w:tcW w:w="4002" w:type="dxa"/>
            <w:vAlign w:val="center"/>
          </w:tcPr>
          <w:p w14:paraId="1871F72B" w14:textId="77777777" w:rsidR="006F7DCF" w:rsidRPr="009A37A1" w:rsidRDefault="006F7DCF">
            <w:pPr>
              <w:spacing w:before="60"/>
              <w:rPr>
                <w:noProof/>
              </w:rPr>
            </w:pPr>
            <w:r w:rsidRPr="009A37A1">
              <w:rPr>
                <w:noProof/>
                <w:sz w:val="22"/>
              </w:rPr>
              <w:t>[XX.YY.YY.YY]</w:t>
            </w:r>
          </w:p>
          <w:p w14:paraId="6723DD53" w14:textId="77777777" w:rsidR="006F7DCF" w:rsidRPr="009A37A1" w:rsidRDefault="006F7DCF">
            <w:pPr>
              <w:spacing w:after="60"/>
              <w:rPr>
                <w:noProof/>
              </w:rPr>
            </w:pPr>
          </w:p>
        </w:tc>
        <w:tc>
          <w:tcPr>
            <w:tcW w:w="1092" w:type="dxa"/>
            <w:vAlign w:val="center"/>
          </w:tcPr>
          <w:p w14:paraId="65EE9589" w14:textId="77777777" w:rsidR="006F7DCF" w:rsidRPr="007D6C4A" w:rsidRDefault="006F7DCF">
            <w:pPr>
              <w:jc w:val="center"/>
              <w:rPr>
                <w:noProof/>
                <w:color w:val="0000FF"/>
                <w:spacing w:val="-8"/>
              </w:rPr>
            </w:pPr>
            <w:r w:rsidRPr="007D6C4A">
              <w:rPr>
                <w:noProof/>
                <w:spacing w:val="-8"/>
                <w:sz w:val="22"/>
              </w:rPr>
              <w:t>Dif./Nedif.</w:t>
            </w:r>
          </w:p>
        </w:tc>
        <w:tc>
          <w:tcPr>
            <w:tcW w:w="966" w:type="dxa"/>
            <w:vAlign w:val="center"/>
          </w:tcPr>
          <w:p w14:paraId="0CEBA78D" w14:textId="77777777" w:rsidR="006F7DCF" w:rsidRPr="009A37A1" w:rsidRDefault="006F7DCF">
            <w:pPr>
              <w:jc w:val="center"/>
              <w:rPr>
                <w:noProof/>
                <w:sz w:val="20"/>
                <w:szCs w:val="20"/>
              </w:rPr>
            </w:pPr>
            <w:r w:rsidRPr="009A37A1">
              <w:rPr>
                <w:noProof/>
                <w:sz w:val="20"/>
              </w:rPr>
              <w:t>DA/NU</w:t>
            </w:r>
          </w:p>
        </w:tc>
        <w:tc>
          <w:tcPr>
            <w:tcW w:w="1092" w:type="dxa"/>
            <w:vAlign w:val="center"/>
          </w:tcPr>
          <w:p w14:paraId="47878C96" w14:textId="77777777" w:rsidR="006F7DCF" w:rsidRPr="009A37A1" w:rsidRDefault="006F7DCF">
            <w:pPr>
              <w:jc w:val="center"/>
              <w:rPr>
                <w:noProof/>
                <w:sz w:val="20"/>
                <w:szCs w:val="20"/>
              </w:rPr>
            </w:pPr>
            <w:r w:rsidRPr="009A37A1">
              <w:rPr>
                <w:noProof/>
                <w:sz w:val="20"/>
              </w:rPr>
              <w:t>DA/NU</w:t>
            </w:r>
          </w:p>
        </w:tc>
        <w:tc>
          <w:tcPr>
            <w:tcW w:w="966" w:type="dxa"/>
            <w:vAlign w:val="center"/>
          </w:tcPr>
          <w:p w14:paraId="36293175" w14:textId="77777777" w:rsidR="006F7DCF" w:rsidRPr="009A37A1" w:rsidRDefault="006F7DCF">
            <w:pPr>
              <w:jc w:val="center"/>
              <w:rPr>
                <w:noProof/>
                <w:sz w:val="20"/>
                <w:szCs w:val="20"/>
              </w:rPr>
            </w:pPr>
            <w:r w:rsidRPr="009A37A1">
              <w:rPr>
                <w:noProof/>
                <w:sz w:val="20"/>
              </w:rPr>
              <w:t>DA/NU</w:t>
            </w:r>
          </w:p>
        </w:tc>
        <w:tc>
          <w:tcPr>
            <w:tcW w:w="1463" w:type="dxa"/>
            <w:vAlign w:val="center"/>
          </w:tcPr>
          <w:p w14:paraId="655B1C9C" w14:textId="77777777" w:rsidR="006F7DCF" w:rsidRPr="009A37A1" w:rsidRDefault="006F7DCF">
            <w:pPr>
              <w:jc w:val="center"/>
              <w:rPr>
                <w:noProof/>
                <w:sz w:val="20"/>
                <w:szCs w:val="20"/>
              </w:rPr>
            </w:pPr>
            <w:r w:rsidRPr="009A37A1">
              <w:rPr>
                <w:noProof/>
                <w:sz w:val="20"/>
              </w:rPr>
              <w:t>DA/NU</w:t>
            </w:r>
          </w:p>
        </w:tc>
      </w:tr>
      <w:tr w:rsidR="006F7DCF" w:rsidRPr="009A37A1" w14:paraId="1B925C81" w14:textId="77777777">
        <w:trPr>
          <w:jc w:val="center"/>
        </w:trPr>
        <w:tc>
          <w:tcPr>
            <w:tcW w:w="1092" w:type="dxa"/>
            <w:vAlign w:val="center"/>
          </w:tcPr>
          <w:p w14:paraId="1645484E" w14:textId="77777777" w:rsidR="006F7DCF" w:rsidRPr="009A37A1" w:rsidRDefault="006F7DCF">
            <w:pPr>
              <w:jc w:val="center"/>
              <w:rPr>
                <w:noProof/>
                <w:color w:val="0000FF"/>
              </w:rPr>
            </w:pPr>
          </w:p>
        </w:tc>
        <w:tc>
          <w:tcPr>
            <w:tcW w:w="4002" w:type="dxa"/>
            <w:vAlign w:val="center"/>
          </w:tcPr>
          <w:p w14:paraId="7AF395B3" w14:textId="77777777" w:rsidR="006F7DCF" w:rsidRPr="009A37A1" w:rsidRDefault="006F7DCF">
            <w:pPr>
              <w:spacing w:before="60"/>
              <w:rPr>
                <w:noProof/>
              </w:rPr>
            </w:pPr>
            <w:r w:rsidRPr="009A37A1">
              <w:rPr>
                <w:noProof/>
                <w:sz w:val="22"/>
              </w:rPr>
              <w:t>[XX.YY.YY.YY]</w:t>
            </w:r>
          </w:p>
          <w:p w14:paraId="6DC2EB29" w14:textId="77777777" w:rsidR="006F7DCF" w:rsidRPr="009A37A1" w:rsidRDefault="006F7DCF">
            <w:pPr>
              <w:spacing w:after="60"/>
              <w:rPr>
                <w:noProof/>
              </w:rPr>
            </w:pPr>
          </w:p>
        </w:tc>
        <w:tc>
          <w:tcPr>
            <w:tcW w:w="1092" w:type="dxa"/>
            <w:vAlign w:val="center"/>
          </w:tcPr>
          <w:p w14:paraId="69C47CE7" w14:textId="77777777" w:rsidR="006F7DCF" w:rsidRPr="007D6C4A" w:rsidRDefault="006F7DCF">
            <w:pPr>
              <w:jc w:val="center"/>
              <w:rPr>
                <w:noProof/>
                <w:color w:val="0000FF"/>
                <w:spacing w:val="-8"/>
              </w:rPr>
            </w:pPr>
            <w:r w:rsidRPr="007D6C4A">
              <w:rPr>
                <w:noProof/>
                <w:spacing w:val="-8"/>
                <w:sz w:val="22"/>
              </w:rPr>
              <w:t>Dif./Nedif.</w:t>
            </w:r>
          </w:p>
        </w:tc>
        <w:tc>
          <w:tcPr>
            <w:tcW w:w="966" w:type="dxa"/>
            <w:vAlign w:val="center"/>
          </w:tcPr>
          <w:p w14:paraId="31F8913F" w14:textId="77777777" w:rsidR="006F7DCF" w:rsidRPr="009A37A1" w:rsidRDefault="006F7DCF">
            <w:pPr>
              <w:jc w:val="center"/>
              <w:rPr>
                <w:noProof/>
                <w:sz w:val="20"/>
                <w:szCs w:val="20"/>
              </w:rPr>
            </w:pPr>
            <w:r w:rsidRPr="009A37A1">
              <w:rPr>
                <w:noProof/>
                <w:sz w:val="20"/>
              </w:rPr>
              <w:t>DA/NU</w:t>
            </w:r>
          </w:p>
        </w:tc>
        <w:tc>
          <w:tcPr>
            <w:tcW w:w="1092" w:type="dxa"/>
            <w:vAlign w:val="center"/>
          </w:tcPr>
          <w:p w14:paraId="27E8E3DF" w14:textId="77777777" w:rsidR="006F7DCF" w:rsidRPr="009A37A1" w:rsidRDefault="006F7DCF">
            <w:pPr>
              <w:jc w:val="center"/>
              <w:rPr>
                <w:noProof/>
                <w:sz w:val="20"/>
                <w:szCs w:val="20"/>
              </w:rPr>
            </w:pPr>
            <w:r w:rsidRPr="009A37A1">
              <w:rPr>
                <w:noProof/>
                <w:sz w:val="20"/>
              </w:rPr>
              <w:t>DA/NU</w:t>
            </w:r>
          </w:p>
        </w:tc>
        <w:tc>
          <w:tcPr>
            <w:tcW w:w="966" w:type="dxa"/>
            <w:vAlign w:val="center"/>
          </w:tcPr>
          <w:p w14:paraId="2C7AAE84" w14:textId="77777777" w:rsidR="006F7DCF" w:rsidRPr="009A37A1" w:rsidRDefault="006F7DCF">
            <w:pPr>
              <w:jc w:val="center"/>
              <w:rPr>
                <w:noProof/>
                <w:sz w:val="20"/>
                <w:szCs w:val="20"/>
              </w:rPr>
            </w:pPr>
            <w:r w:rsidRPr="009A37A1">
              <w:rPr>
                <w:noProof/>
                <w:sz w:val="20"/>
              </w:rPr>
              <w:t>DA/NU</w:t>
            </w:r>
          </w:p>
        </w:tc>
        <w:tc>
          <w:tcPr>
            <w:tcW w:w="1463" w:type="dxa"/>
            <w:vAlign w:val="center"/>
          </w:tcPr>
          <w:p w14:paraId="7985C2E2" w14:textId="77777777" w:rsidR="006F7DCF" w:rsidRPr="009A37A1" w:rsidRDefault="006F7DCF">
            <w:pPr>
              <w:jc w:val="center"/>
              <w:rPr>
                <w:noProof/>
                <w:sz w:val="20"/>
                <w:szCs w:val="20"/>
              </w:rPr>
            </w:pPr>
            <w:r w:rsidRPr="009A37A1">
              <w:rPr>
                <w:noProof/>
                <w:sz w:val="20"/>
              </w:rPr>
              <w:t>DA/NU</w:t>
            </w:r>
          </w:p>
        </w:tc>
      </w:tr>
    </w:tbl>
    <w:p w14:paraId="58F372D7" w14:textId="77777777" w:rsidR="006F7DCF" w:rsidRPr="009A37A1" w:rsidRDefault="006F7DCF" w:rsidP="006F7DCF">
      <w:pPr>
        <w:pStyle w:val="ListBullet1"/>
        <w:rPr>
          <w:noProof/>
        </w:rPr>
      </w:pPr>
      <w:r w:rsidRPr="009A37A1">
        <w:rPr>
          <w:noProof/>
        </w:rPr>
        <w:t xml:space="preserve">Noile linii bugetare solicitate </w:t>
      </w:r>
    </w:p>
    <w:p w14:paraId="0E8981DE" w14:textId="77777777" w:rsidR="006F7DCF" w:rsidRPr="00560080" w:rsidRDefault="006F7DCF" w:rsidP="006F7DCF">
      <w:pPr>
        <w:pStyle w:val="Text1"/>
        <w:rPr>
          <w:i/>
          <w:noProof/>
          <w:sz w:val="20"/>
        </w:rPr>
      </w:pPr>
      <w:r w:rsidRPr="00560080">
        <w:rPr>
          <w:i/>
          <w:noProof/>
          <w:u w:val="single"/>
        </w:rPr>
        <w:t xml:space="preserve">În ordinea </w:t>
      </w:r>
      <w:r w:rsidRPr="00560080">
        <w:rPr>
          <w:i/>
          <w:noProof/>
        </w:rPr>
        <w:t>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F7DCF" w:rsidRPr="009A37A1" w14:paraId="51B6F186" w14:textId="77777777">
        <w:trPr>
          <w:jc w:val="center"/>
        </w:trPr>
        <w:tc>
          <w:tcPr>
            <w:tcW w:w="1092" w:type="dxa"/>
            <w:vMerge w:val="restart"/>
            <w:vAlign w:val="center"/>
          </w:tcPr>
          <w:p w14:paraId="4C47DA5E" w14:textId="77777777" w:rsidR="006F7DCF" w:rsidRPr="009A37A1" w:rsidRDefault="006F7DCF">
            <w:pPr>
              <w:spacing w:before="60" w:after="60"/>
              <w:jc w:val="center"/>
              <w:rPr>
                <w:noProof/>
                <w:sz w:val="18"/>
                <w:szCs w:val="18"/>
              </w:rPr>
            </w:pPr>
            <w:r w:rsidRPr="009A37A1">
              <w:rPr>
                <w:noProof/>
                <w:sz w:val="18"/>
              </w:rPr>
              <w:t>Rubrica din cadrul financiar multianual</w:t>
            </w:r>
          </w:p>
        </w:tc>
        <w:tc>
          <w:tcPr>
            <w:tcW w:w="4002" w:type="dxa"/>
            <w:vAlign w:val="center"/>
          </w:tcPr>
          <w:p w14:paraId="7B91353E" w14:textId="77777777" w:rsidR="006F7DCF" w:rsidRPr="009A37A1" w:rsidRDefault="006F7DCF">
            <w:pPr>
              <w:spacing w:before="60" w:after="60"/>
              <w:jc w:val="center"/>
              <w:rPr>
                <w:noProof/>
              </w:rPr>
            </w:pPr>
            <w:r w:rsidRPr="009A37A1">
              <w:rPr>
                <w:noProof/>
                <w:sz w:val="20"/>
              </w:rPr>
              <w:t>Linia bugetară</w:t>
            </w:r>
          </w:p>
        </w:tc>
        <w:tc>
          <w:tcPr>
            <w:tcW w:w="1092" w:type="dxa"/>
            <w:vAlign w:val="center"/>
          </w:tcPr>
          <w:p w14:paraId="0CB47759" w14:textId="77777777" w:rsidR="006F7DCF" w:rsidRPr="009A37A1" w:rsidRDefault="006F7DCF">
            <w:pPr>
              <w:spacing w:before="60" w:after="60"/>
              <w:jc w:val="center"/>
              <w:rPr>
                <w:noProof/>
              </w:rPr>
            </w:pPr>
            <w:r w:rsidRPr="009A37A1">
              <w:rPr>
                <w:noProof/>
                <w:sz w:val="18"/>
              </w:rPr>
              <w:t>Tipul de cheltuieli</w:t>
            </w:r>
          </w:p>
        </w:tc>
        <w:tc>
          <w:tcPr>
            <w:tcW w:w="4487" w:type="dxa"/>
            <w:gridSpan w:val="4"/>
            <w:vAlign w:val="center"/>
          </w:tcPr>
          <w:p w14:paraId="0253537F" w14:textId="77777777" w:rsidR="006F7DCF" w:rsidRPr="009A37A1" w:rsidRDefault="006F7DCF">
            <w:pPr>
              <w:spacing w:before="60" w:after="60"/>
              <w:jc w:val="center"/>
              <w:rPr>
                <w:noProof/>
              </w:rPr>
            </w:pPr>
            <w:r w:rsidRPr="009A37A1">
              <w:rPr>
                <w:noProof/>
                <w:sz w:val="20"/>
              </w:rPr>
              <w:t xml:space="preserve">Contribuție </w:t>
            </w:r>
          </w:p>
        </w:tc>
      </w:tr>
      <w:tr w:rsidR="006F7DCF" w:rsidRPr="009A37A1" w14:paraId="3F581541" w14:textId="77777777">
        <w:trPr>
          <w:cantSplit/>
          <w:jc w:val="center"/>
        </w:trPr>
        <w:tc>
          <w:tcPr>
            <w:tcW w:w="1092" w:type="dxa"/>
            <w:vMerge/>
            <w:vAlign w:val="center"/>
          </w:tcPr>
          <w:p w14:paraId="725C78F9" w14:textId="77777777" w:rsidR="006F7DCF" w:rsidRPr="009A37A1" w:rsidRDefault="006F7DCF">
            <w:pPr>
              <w:jc w:val="center"/>
              <w:rPr>
                <w:noProof/>
              </w:rPr>
            </w:pPr>
          </w:p>
        </w:tc>
        <w:tc>
          <w:tcPr>
            <w:tcW w:w="4002" w:type="dxa"/>
            <w:vAlign w:val="center"/>
          </w:tcPr>
          <w:p w14:paraId="6099CA63" w14:textId="77777777" w:rsidR="006F7DCF" w:rsidRPr="009A37A1" w:rsidRDefault="006F7DCF">
            <w:pPr>
              <w:rPr>
                <w:noProof/>
              </w:rPr>
            </w:pPr>
            <w:r w:rsidRPr="009A37A1">
              <w:rPr>
                <w:noProof/>
                <w:sz w:val="20"/>
              </w:rPr>
              <w:t xml:space="preserve">Numărul </w:t>
            </w:r>
            <w:r w:rsidRPr="009A37A1">
              <w:rPr>
                <w:noProof/>
              </w:rPr>
              <w:t xml:space="preserve"> </w:t>
            </w:r>
            <w:r w:rsidRPr="009A37A1">
              <w:rPr>
                <w:noProof/>
              </w:rPr>
              <w:cr/>
            </w:r>
            <w:r w:rsidRPr="009A37A1">
              <w:rPr>
                <w:noProof/>
              </w:rPr>
              <w:br/>
            </w:r>
          </w:p>
        </w:tc>
        <w:tc>
          <w:tcPr>
            <w:tcW w:w="1092" w:type="dxa"/>
            <w:vAlign w:val="center"/>
          </w:tcPr>
          <w:p w14:paraId="06F62165" w14:textId="77777777" w:rsidR="006F7DCF" w:rsidRPr="009A37A1" w:rsidRDefault="006F7DCF">
            <w:pPr>
              <w:jc w:val="center"/>
              <w:rPr>
                <w:noProof/>
              </w:rPr>
            </w:pPr>
            <w:r w:rsidRPr="009A37A1">
              <w:rPr>
                <w:noProof/>
                <w:sz w:val="18"/>
              </w:rPr>
              <w:t>Dif./Nedif.</w:t>
            </w:r>
          </w:p>
        </w:tc>
        <w:tc>
          <w:tcPr>
            <w:tcW w:w="966" w:type="dxa"/>
            <w:vAlign w:val="center"/>
          </w:tcPr>
          <w:p w14:paraId="2B6BC29C" w14:textId="77777777" w:rsidR="006F7DCF" w:rsidRPr="009A37A1" w:rsidRDefault="006F7DCF">
            <w:pPr>
              <w:jc w:val="center"/>
              <w:rPr>
                <w:noProof/>
                <w:sz w:val="18"/>
              </w:rPr>
            </w:pPr>
            <w:r w:rsidRPr="009A37A1">
              <w:rPr>
                <w:noProof/>
                <w:sz w:val="18"/>
              </w:rPr>
              <w:t>din partea țărilor AELS</w:t>
            </w:r>
          </w:p>
        </w:tc>
        <w:tc>
          <w:tcPr>
            <w:tcW w:w="1092" w:type="dxa"/>
            <w:vAlign w:val="center"/>
          </w:tcPr>
          <w:p w14:paraId="6015A6DF" w14:textId="77777777" w:rsidR="006F7DCF" w:rsidRPr="009A37A1" w:rsidRDefault="006F7DCF">
            <w:pPr>
              <w:jc w:val="center"/>
              <w:rPr>
                <w:noProof/>
                <w:sz w:val="18"/>
              </w:rPr>
            </w:pPr>
            <w:r w:rsidRPr="009A37A1">
              <w:rPr>
                <w:noProof/>
                <w:sz w:val="18"/>
              </w:rPr>
              <w:t>din partea țărilor candidate și potențial candidate</w:t>
            </w:r>
          </w:p>
        </w:tc>
        <w:tc>
          <w:tcPr>
            <w:tcW w:w="966" w:type="dxa"/>
            <w:vAlign w:val="center"/>
          </w:tcPr>
          <w:p w14:paraId="39AFAECD" w14:textId="77777777" w:rsidR="006F7DCF" w:rsidRPr="009A37A1" w:rsidRDefault="006F7DCF">
            <w:pPr>
              <w:jc w:val="center"/>
              <w:rPr>
                <w:noProof/>
                <w:sz w:val="18"/>
              </w:rPr>
            </w:pPr>
            <w:r w:rsidRPr="009A37A1">
              <w:rPr>
                <w:noProof/>
                <w:sz w:val="18"/>
              </w:rPr>
              <w:t>din partea altor țări terțe</w:t>
            </w:r>
          </w:p>
        </w:tc>
        <w:tc>
          <w:tcPr>
            <w:tcW w:w="1463" w:type="dxa"/>
            <w:vAlign w:val="center"/>
          </w:tcPr>
          <w:p w14:paraId="23D1B6A1" w14:textId="77777777" w:rsidR="006F7DCF" w:rsidRPr="009A37A1" w:rsidRDefault="006F7DCF">
            <w:pPr>
              <w:jc w:val="center"/>
              <w:rPr>
                <w:noProof/>
              </w:rPr>
            </w:pPr>
            <w:r w:rsidRPr="009A37A1">
              <w:rPr>
                <w:noProof/>
                <w:sz w:val="18"/>
              </w:rPr>
              <w:t xml:space="preserve">alte venituri alocate </w:t>
            </w:r>
          </w:p>
        </w:tc>
      </w:tr>
      <w:tr w:rsidR="006F7DCF" w:rsidRPr="009A37A1" w14:paraId="2AFC5634" w14:textId="77777777">
        <w:trPr>
          <w:cantSplit/>
          <w:jc w:val="center"/>
        </w:trPr>
        <w:tc>
          <w:tcPr>
            <w:tcW w:w="1092" w:type="dxa"/>
            <w:vAlign w:val="center"/>
          </w:tcPr>
          <w:p w14:paraId="3134457E" w14:textId="77777777" w:rsidR="006F7DCF" w:rsidRPr="009A37A1" w:rsidRDefault="006F7DCF">
            <w:pPr>
              <w:jc w:val="center"/>
              <w:rPr>
                <w:noProof/>
                <w:color w:val="0000FF"/>
              </w:rPr>
            </w:pPr>
          </w:p>
        </w:tc>
        <w:tc>
          <w:tcPr>
            <w:tcW w:w="4002" w:type="dxa"/>
            <w:vAlign w:val="center"/>
          </w:tcPr>
          <w:p w14:paraId="3D5AB54F" w14:textId="77777777" w:rsidR="006F7DCF" w:rsidRPr="009A37A1" w:rsidRDefault="006F7DCF">
            <w:pPr>
              <w:spacing w:before="60"/>
              <w:rPr>
                <w:noProof/>
              </w:rPr>
            </w:pPr>
            <w:r w:rsidRPr="009A37A1">
              <w:rPr>
                <w:noProof/>
                <w:sz w:val="22"/>
              </w:rPr>
              <w:t>[XX.YY.YY.YY]</w:t>
            </w:r>
          </w:p>
          <w:p w14:paraId="5BEA7CED" w14:textId="77777777" w:rsidR="006F7DCF" w:rsidRPr="009A37A1" w:rsidRDefault="006F7DCF">
            <w:pPr>
              <w:spacing w:after="60"/>
              <w:rPr>
                <w:noProof/>
              </w:rPr>
            </w:pPr>
          </w:p>
        </w:tc>
        <w:tc>
          <w:tcPr>
            <w:tcW w:w="1092" w:type="dxa"/>
            <w:vAlign w:val="center"/>
          </w:tcPr>
          <w:p w14:paraId="4DC77926" w14:textId="77777777" w:rsidR="006F7DCF" w:rsidRPr="007D6C4A" w:rsidRDefault="006F7DCF">
            <w:pPr>
              <w:jc w:val="center"/>
              <w:rPr>
                <w:noProof/>
                <w:color w:val="0000FF"/>
                <w:spacing w:val="-10"/>
              </w:rPr>
            </w:pPr>
            <w:r w:rsidRPr="007D6C4A">
              <w:rPr>
                <w:noProof/>
                <w:spacing w:val="-10"/>
                <w:sz w:val="22"/>
              </w:rPr>
              <w:t>Dif./Nedif.</w:t>
            </w:r>
          </w:p>
        </w:tc>
        <w:tc>
          <w:tcPr>
            <w:tcW w:w="966" w:type="dxa"/>
            <w:vAlign w:val="center"/>
          </w:tcPr>
          <w:p w14:paraId="787F739A" w14:textId="77777777" w:rsidR="006F7DCF" w:rsidRPr="009A37A1" w:rsidRDefault="006F7DCF">
            <w:pPr>
              <w:jc w:val="center"/>
              <w:rPr>
                <w:noProof/>
                <w:sz w:val="20"/>
                <w:szCs w:val="20"/>
              </w:rPr>
            </w:pPr>
            <w:r w:rsidRPr="009A37A1">
              <w:rPr>
                <w:noProof/>
                <w:sz w:val="20"/>
              </w:rPr>
              <w:t>DA/NU</w:t>
            </w:r>
          </w:p>
        </w:tc>
        <w:tc>
          <w:tcPr>
            <w:tcW w:w="1092" w:type="dxa"/>
            <w:vAlign w:val="center"/>
          </w:tcPr>
          <w:p w14:paraId="4C82E21E" w14:textId="77777777" w:rsidR="006F7DCF" w:rsidRPr="009A37A1" w:rsidRDefault="006F7DCF">
            <w:pPr>
              <w:jc w:val="center"/>
              <w:rPr>
                <w:noProof/>
                <w:sz w:val="20"/>
                <w:szCs w:val="20"/>
              </w:rPr>
            </w:pPr>
            <w:r w:rsidRPr="009A37A1">
              <w:rPr>
                <w:noProof/>
                <w:sz w:val="20"/>
              </w:rPr>
              <w:t>DA/NU</w:t>
            </w:r>
          </w:p>
        </w:tc>
        <w:tc>
          <w:tcPr>
            <w:tcW w:w="966" w:type="dxa"/>
            <w:vAlign w:val="center"/>
          </w:tcPr>
          <w:p w14:paraId="54296673" w14:textId="77777777" w:rsidR="006F7DCF" w:rsidRPr="009A37A1" w:rsidRDefault="006F7DCF">
            <w:pPr>
              <w:jc w:val="center"/>
              <w:rPr>
                <w:noProof/>
                <w:sz w:val="20"/>
                <w:szCs w:val="20"/>
              </w:rPr>
            </w:pPr>
            <w:r w:rsidRPr="009A37A1">
              <w:rPr>
                <w:noProof/>
                <w:sz w:val="20"/>
              </w:rPr>
              <w:t>DA/NU</w:t>
            </w:r>
          </w:p>
        </w:tc>
        <w:tc>
          <w:tcPr>
            <w:tcW w:w="1463" w:type="dxa"/>
            <w:vAlign w:val="center"/>
          </w:tcPr>
          <w:p w14:paraId="534C238A" w14:textId="77777777" w:rsidR="006F7DCF" w:rsidRPr="009A37A1" w:rsidRDefault="006F7DCF">
            <w:pPr>
              <w:jc w:val="center"/>
              <w:rPr>
                <w:noProof/>
                <w:sz w:val="20"/>
                <w:szCs w:val="20"/>
              </w:rPr>
            </w:pPr>
            <w:r w:rsidRPr="009A37A1">
              <w:rPr>
                <w:noProof/>
                <w:sz w:val="20"/>
              </w:rPr>
              <w:t>DA/NU</w:t>
            </w:r>
          </w:p>
        </w:tc>
      </w:tr>
    </w:tbl>
    <w:p w14:paraId="2D83C00A" w14:textId="77777777" w:rsidR="006F7DCF" w:rsidRPr="009A37A1" w:rsidRDefault="006F7DCF" w:rsidP="006F7DCF">
      <w:pPr>
        <w:rPr>
          <w:noProof/>
        </w:rPr>
        <w:sectPr w:rsidR="006F7DCF" w:rsidRPr="009A37A1" w:rsidSect="00482A39">
          <w:pgSz w:w="11907" w:h="16840" w:code="1"/>
          <w:pgMar w:top="1134" w:right="1418" w:bottom="1134" w:left="1418" w:header="709" w:footer="709" w:gutter="0"/>
          <w:cols w:space="708"/>
          <w:docGrid w:linePitch="360"/>
        </w:sectPr>
      </w:pPr>
    </w:p>
    <w:p w14:paraId="326B0D7C" w14:textId="77777777" w:rsidR="006F7DCF" w:rsidRPr="00560080" w:rsidRDefault="006F7DCF" w:rsidP="00982C0D">
      <w:pPr>
        <w:rPr>
          <w:b/>
          <w:bCs/>
          <w:noProof/>
          <w:szCs w:val="24"/>
        </w:rPr>
      </w:pPr>
      <w:bookmarkStart w:id="129" w:name="_Toc514938052"/>
      <w:bookmarkStart w:id="130" w:name="_Toc520485051"/>
      <w:bookmarkStart w:id="131" w:name="_Toc160804593"/>
      <w:bookmarkStart w:id="132" w:name="_Toc167220285"/>
      <w:bookmarkStart w:id="133" w:name="_Toc177549018"/>
      <w:r w:rsidRPr="00560080">
        <w:rPr>
          <w:b/>
          <w:noProof/>
        </w:rPr>
        <w:t>3.2.</w:t>
      </w:r>
      <w:r w:rsidRPr="009A37A1">
        <w:rPr>
          <w:noProof/>
        </w:rPr>
        <w:tab/>
      </w:r>
      <w:r w:rsidRPr="00560080">
        <w:rPr>
          <w:b/>
          <w:noProof/>
        </w:rPr>
        <w:t>Impactul financiar estimat al propunerii asupra creditelor</w:t>
      </w:r>
      <w:bookmarkEnd w:id="129"/>
      <w:bookmarkEnd w:id="130"/>
      <w:bookmarkEnd w:id="131"/>
      <w:bookmarkEnd w:id="132"/>
      <w:bookmarkEnd w:id="133"/>
      <w:r w:rsidRPr="00560080">
        <w:rPr>
          <w:b/>
          <w:noProof/>
        </w:rPr>
        <w:t xml:space="preserve"> </w:t>
      </w:r>
    </w:p>
    <w:p w14:paraId="4FF11D52" w14:textId="77777777" w:rsidR="006F7DCF" w:rsidRPr="00560080" w:rsidRDefault="006F7DCF" w:rsidP="00982C0D">
      <w:pPr>
        <w:rPr>
          <w:i/>
          <w:iCs/>
          <w:noProof/>
        </w:rPr>
      </w:pPr>
      <w:bookmarkStart w:id="134" w:name="_Toc514938053"/>
      <w:bookmarkStart w:id="135" w:name="_Toc520485052"/>
      <w:bookmarkStart w:id="136" w:name="_Toc160804594"/>
      <w:bookmarkStart w:id="137" w:name="_Toc167220286"/>
      <w:bookmarkStart w:id="138" w:name="_Toc177549019"/>
      <w:r w:rsidRPr="00560080">
        <w:rPr>
          <w:i/>
          <w:noProof/>
        </w:rPr>
        <w:t>3.2.1.</w:t>
      </w:r>
      <w:r w:rsidRPr="009A37A1">
        <w:rPr>
          <w:noProof/>
        </w:rPr>
        <w:tab/>
      </w:r>
      <w:r w:rsidRPr="00560080">
        <w:rPr>
          <w:i/>
          <w:noProof/>
        </w:rPr>
        <w:t>Sinteza impactului estimat asupra creditelor operaționale</w:t>
      </w:r>
      <w:bookmarkEnd w:id="134"/>
      <w:bookmarkEnd w:id="135"/>
      <w:bookmarkEnd w:id="136"/>
      <w:bookmarkEnd w:id="137"/>
      <w:bookmarkEnd w:id="138"/>
      <w:r w:rsidRPr="00560080">
        <w:rPr>
          <w:i/>
          <w:noProof/>
        </w:rPr>
        <w:t xml:space="preserve"> </w:t>
      </w:r>
    </w:p>
    <w:p w14:paraId="6FFEB35E" w14:textId="77777777" w:rsidR="006F7DCF" w:rsidRPr="009A37A1" w:rsidRDefault="006F7DCF" w:rsidP="006F7DCF">
      <w:pPr>
        <w:pStyle w:val="ListDash1"/>
        <w:rPr>
          <w:noProof/>
        </w:rPr>
      </w:pPr>
      <w:r w:rsidRPr="009A37A1">
        <w:rPr>
          <w:rFonts w:ascii="Wingdings" w:hAnsi="Wingdings"/>
          <w:noProof/>
        </w:rPr>
        <w:t></w:t>
      </w:r>
      <w:r w:rsidRPr="009A37A1">
        <w:rPr>
          <w:noProof/>
        </w:rPr>
        <w:tab/>
        <w:t xml:space="preserve">Propunerea/inițiativa nu implică utilizarea de credite operaționale </w:t>
      </w:r>
    </w:p>
    <w:p w14:paraId="19342286" w14:textId="77777777" w:rsidR="006F7DCF" w:rsidRPr="009A37A1" w:rsidRDefault="006F7DCF" w:rsidP="006F7DCF">
      <w:pPr>
        <w:pStyle w:val="ListDash1"/>
        <w:rPr>
          <w:noProof/>
        </w:rPr>
      </w:pPr>
      <w:r w:rsidRPr="009A37A1">
        <w:rPr>
          <w:rFonts w:ascii="Wingdings" w:hAnsi="Wingdings"/>
          <w:noProof/>
          <w:sz w:val="22"/>
        </w:rPr>
        <w:t></w:t>
      </w:r>
      <w:r w:rsidRPr="00560080">
        <w:rPr>
          <w:i/>
          <w:noProof/>
        </w:rPr>
        <w:t xml:space="preserve"> </w:t>
      </w:r>
      <w:r w:rsidRPr="009A37A1">
        <w:rPr>
          <w:noProof/>
        </w:rPr>
        <w:tab/>
        <w:t>Propunerea/inițiativa implică utilizarea de credite operaționale, conform explicațiilor de mai jos</w:t>
      </w:r>
    </w:p>
    <w:p w14:paraId="001D2E73" w14:textId="77777777" w:rsidR="006F7DCF" w:rsidRPr="00560080" w:rsidRDefault="006F7DCF" w:rsidP="00982C0D">
      <w:pPr>
        <w:rPr>
          <w:i/>
          <w:iCs/>
          <w:noProof/>
        </w:rPr>
      </w:pPr>
      <w:bookmarkStart w:id="139" w:name="_Toc160804595"/>
      <w:bookmarkStart w:id="140" w:name="_Toc167220287"/>
      <w:bookmarkStart w:id="141" w:name="_Toc177549020"/>
      <w:r w:rsidRPr="00560080">
        <w:rPr>
          <w:i/>
          <w:noProof/>
        </w:rPr>
        <w:t>3.2.1.1.</w:t>
      </w:r>
      <w:r w:rsidRPr="009A37A1">
        <w:rPr>
          <w:noProof/>
        </w:rPr>
        <w:tab/>
      </w:r>
      <w:r w:rsidRPr="00560080">
        <w:rPr>
          <w:i/>
          <w:noProof/>
        </w:rPr>
        <w:t>Credite din bugetul votat</w:t>
      </w:r>
      <w:bookmarkEnd w:id="139"/>
      <w:bookmarkEnd w:id="140"/>
      <w:bookmarkEnd w:id="141"/>
    </w:p>
    <w:p w14:paraId="7A8B94FE" w14:textId="77777777" w:rsidR="006F7DCF" w:rsidRPr="009A37A1" w:rsidRDefault="006F7DCF" w:rsidP="006F7DCF">
      <w:pPr>
        <w:jc w:val="right"/>
        <w:rPr>
          <w:noProof/>
          <w:sz w:val="18"/>
          <w:szCs w:val="18"/>
        </w:rPr>
      </w:pPr>
      <w:r w:rsidRPr="009A37A1">
        <w:rPr>
          <w:noProof/>
          <w:sz w:val="18"/>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9A37A1" w14:paraId="4132A597" w14:textId="77777777">
        <w:tc>
          <w:tcPr>
            <w:tcW w:w="1739" w:type="pct"/>
            <w:shd w:val="thinDiagStripe" w:color="C0C0C0" w:fill="auto"/>
            <w:vAlign w:val="center"/>
          </w:tcPr>
          <w:p w14:paraId="57DFBC59" w14:textId="77777777" w:rsidR="006F7DCF" w:rsidRPr="00560080" w:rsidRDefault="006F7DCF">
            <w:pPr>
              <w:spacing w:before="60" w:after="60"/>
              <w:jc w:val="center"/>
              <w:rPr>
                <w:b/>
                <w:noProof/>
              </w:rPr>
            </w:pPr>
            <w:r w:rsidRPr="00560080">
              <w:rPr>
                <w:b/>
                <w:noProof/>
                <w:sz w:val="22"/>
              </w:rPr>
              <w:t xml:space="preserve">Rubrica din cadrul financiar multianual </w:t>
            </w:r>
          </w:p>
        </w:tc>
        <w:tc>
          <w:tcPr>
            <w:tcW w:w="396" w:type="pct"/>
            <w:vAlign w:val="center"/>
          </w:tcPr>
          <w:p w14:paraId="3D499619" w14:textId="77777777" w:rsidR="006F7DCF" w:rsidRPr="009A37A1" w:rsidRDefault="006F7DCF">
            <w:pPr>
              <w:spacing w:before="60" w:after="60"/>
              <w:jc w:val="center"/>
              <w:rPr>
                <w:noProof/>
              </w:rPr>
            </w:pPr>
            <w:r w:rsidRPr="009A37A1">
              <w:rPr>
                <w:noProof/>
                <w:sz w:val="22"/>
              </w:rPr>
              <w:t>Numărul</w:t>
            </w:r>
          </w:p>
        </w:tc>
        <w:tc>
          <w:tcPr>
            <w:tcW w:w="2865" w:type="pct"/>
            <w:vAlign w:val="center"/>
          </w:tcPr>
          <w:p w14:paraId="4B1008E9" w14:textId="77777777" w:rsidR="006F7DCF" w:rsidRPr="009A37A1" w:rsidRDefault="006F7DCF">
            <w:pPr>
              <w:spacing w:before="60" w:after="60"/>
              <w:rPr>
                <w:noProof/>
              </w:rPr>
            </w:pPr>
          </w:p>
        </w:tc>
      </w:tr>
    </w:tbl>
    <w:p w14:paraId="4F076E9E" w14:textId="77777777" w:rsidR="006F7DCF" w:rsidRPr="00560080" w:rsidRDefault="006F7DCF" w:rsidP="006F7DCF">
      <w:pPr>
        <w:rPr>
          <w:i/>
          <w:noProof/>
        </w:rPr>
      </w:pPr>
      <w:r w:rsidRPr="00560080">
        <w:rPr>
          <w:i/>
          <w:noProof/>
          <w:sz w:val="20"/>
        </w:rPr>
        <w:t>Presupune dezvoltarea registrului UE și eliminarea treptată a interfeței centrale a UE începând din 2030.</w:t>
      </w:r>
    </w:p>
    <w:tbl>
      <w:tblPr>
        <w:tblW w:w="5000" w:type="pct"/>
        <w:tblLook w:val="04A0" w:firstRow="1" w:lastRow="0" w:firstColumn="1" w:lastColumn="0" w:noHBand="0" w:noVBand="1"/>
      </w:tblPr>
      <w:tblGrid>
        <w:gridCol w:w="1493"/>
        <w:gridCol w:w="1176"/>
        <w:gridCol w:w="529"/>
        <w:gridCol w:w="267"/>
        <w:gridCol w:w="1177"/>
        <w:gridCol w:w="216"/>
        <w:gridCol w:w="1197"/>
        <w:gridCol w:w="196"/>
        <w:gridCol w:w="1397"/>
        <w:gridCol w:w="174"/>
        <w:gridCol w:w="1329"/>
        <w:gridCol w:w="154"/>
        <w:gridCol w:w="945"/>
        <w:gridCol w:w="140"/>
        <w:gridCol w:w="959"/>
        <w:gridCol w:w="126"/>
        <w:gridCol w:w="973"/>
        <w:gridCol w:w="111"/>
        <w:gridCol w:w="1661"/>
      </w:tblGrid>
      <w:tr w:rsidR="006F7DCF" w:rsidRPr="009A37A1" w14:paraId="75829C1B" w14:textId="77777777">
        <w:trPr>
          <w:trHeight w:val="420"/>
        </w:trPr>
        <w:tc>
          <w:tcPr>
            <w:tcW w:w="116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2B784A" w14:textId="77777777" w:rsidR="006F7DCF" w:rsidRPr="009A37A1" w:rsidRDefault="006F7DCF">
            <w:pPr>
              <w:spacing w:before="0" w:after="0"/>
              <w:jc w:val="center"/>
              <w:rPr>
                <w:noProof/>
                <w:color w:val="000000"/>
                <w:sz w:val="22"/>
              </w:rPr>
            </w:pPr>
            <w:r w:rsidRPr="009A37A1">
              <w:rPr>
                <w:noProof/>
                <w:color w:val="000000"/>
                <w:sz w:val="22"/>
              </w:rPr>
              <w:t>DG JUST</w:t>
            </w:r>
          </w:p>
        </w:tc>
        <w:tc>
          <w:tcPr>
            <w:tcW w:w="496" w:type="pct"/>
            <w:gridSpan w:val="2"/>
            <w:tcBorders>
              <w:top w:val="single" w:sz="8" w:space="0" w:color="auto"/>
              <w:left w:val="nil"/>
              <w:bottom w:val="single" w:sz="8" w:space="0" w:color="auto"/>
              <w:right w:val="single" w:sz="8" w:space="0" w:color="auto"/>
            </w:tcBorders>
            <w:vAlign w:val="center"/>
            <w:hideMark/>
          </w:tcPr>
          <w:p w14:paraId="7DB2A75D"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49CB9DFC"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2378A87C"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6E47203"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4F6DC8A"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D77993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203D88DB"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98" w:type="pct"/>
            <w:vMerge w:val="restart"/>
            <w:tcBorders>
              <w:top w:val="single" w:sz="8" w:space="0" w:color="auto"/>
              <w:left w:val="single" w:sz="8" w:space="0" w:color="auto"/>
              <w:bottom w:val="single" w:sz="8" w:space="0" w:color="auto"/>
              <w:right w:val="single" w:sz="8" w:space="0" w:color="auto"/>
            </w:tcBorders>
            <w:vAlign w:val="center"/>
            <w:hideMark/>
          </w:tcPr>
          <w:p w14:paraId="73B8041C" w14:textId="77777777" w:rsidR="006F7DCF" w:rsidRPr="00560080" w:rsidRDefault="006F7DCF">
            <w:pPr>
              <w:spacing w:before="0" w:after="0"/>
              <w:jc w:val="center"/>
              <w:rPr>
                <w:b/>
                <w:bCs/>
                <w:noProof/>
                <w:color w:val="000000"/>
                <w:sz w:val="20"/>
                <w:szCs w:val="20"/>
              </w:rPr>
            </w:pPr>
            <w:r w:rsidRPr="00560080">
              <w:rPr>
                <w:b/>
                <w:noProof/>
                <w:color w:val="000000"/>
                <w:sz w:val="20"/>
              </w:rPr>
              <w:t>TOTAL CFM 2028-2034</w:t>
            </w:r>
          </w:p>
        </w:tc>
      </w:tr>
      <w:tr w:rsidR="006F7DCF" w:rsidRPr="009A37A1" w14:paraId="186D31EB" w14:textId="77777777">
        <w:trPr>
          <w:trHeight w:val="288"/>
        </w:trPr>
        <w:tc>
          <w:tcPr>
            <w:tcW w:w="1163" w:type="pct"/>
            <w:gridSpan w:val="4"/>
            <w:vMerge/>
            <w:tcBorders>
              <w:top w:val="single" w:sz="8" w:space="0" w:color="auto"/>
              <w:left w:val="single" w:sz="8" w:space="0" w:color="auto"/>
              <w:bottom w:val="single" w:sz="8" w:space="0" w:color="auto"/>
              <w:right w:val="single" w:sz="8" w:space="0" w:color="auto"/>
            </w:tcBorders>
            <w:vAlign w:val="center"/>
            <w:hideMark/>
          </w:tcPr>
          <w:p w14:paraId="2EABB46A" w14:textId="77777777" w:rsidR="006F7DCF" w:rsidRPr="009A37A1" w:rsidRDefault="006F7DCF">
            <w:pPr>
              <w:spacing w:before="0" w:after="0"/>
              <w:jc w:val="left"/>
              <w:rPr>
                <w:noProof/>
                <w:color w:val="000000"/>
                <w:sz w:val="22"/>
                <w:lang w:eastAsia="en-IE"/>
              </w:rPr>
            </w:pPr>
          </w:p>
        </w:tc>
        <w:tc>
          <w:tcPr>
            <w:tcW w:w="496" w:type="pct"/>
            <w:gridSpan w:val="2"/>
            <w:tcBorders>
              <w:top w:val="single" w:sz="8" w:space="0" w:color="auto"/>
              <w:left w:val="nil"/>
              <w:bottom w:val="single" w:sz="8" w:space="0" w:color="auto"/>
              <w:right w:val="single" w:sz="8" w:space="0" w:color="auto"/>
            </w:tcBorders>
            <w:vAlign w:val="center"/>
            <w:hideMark/>
          </w:tcPr>
          <w:p w14:paraId="0C35230C" w14:textId="77777777" w:rsidR="006F7DCF" w:rsidRPr="009A37A1" w:rsidRDefault="006F7DCF">
            <w:pPr>
              <w:spacing w:before="0" w:after="0"/>
              <w:jc w:val="center"/>
              <w:rPr>
                <w:b/>
                <w:bCs/>
                <w:noProof/>
                <w:color w:val="000000"/>
                <w:sz w:val="20"/>
                <w:szCs w:val="20"/>
              </w:rPr>
            </w:pPr>
            <w:r w:rsidRPr="00560080">
              <w:rPr>
                <w:b/>
                <w:noProof/>
                <w:color w:val="000000"/>
                <w:sz w:val="20"/>
              </w:rPr>
              <w:t>2028</w:t>
            </w:r>
          </w:p>
        </w:tc>
        <w:tc>
          <w:tcPr>
            <w:tcW w:w="496" w:type="pct"/>
            <w:gridSpan w:val="2"/>
            <w:tcBorders>
              <w:top w:val="single" w:sz="8" w:space="0" w:color="auto"/>
              <w:left w:val="single" w:sz="8" w:space="0" w:color="auto"/>
              <w:bottom w:val="single" w:sz="8" w:space="0" w:color="auto"/>
              <w:right w:val="single" w:sz="8" w:space="0" w:color="auto"/>
            </w:tcBorders>
            <w:vAlign w:val="center"/>
            <w:hideMark/>
          </w:tcPr>
          <w:p w14:paraId="6D8E4358" w14:textId="77777777" w:rsidR="006F7DCF" w:rsidRPr="009A37A1" w:rsidRDefault="006F7DCF">
            <w:pPr>
              <w:spacing w:before="0" w:after="0"/>
              <w:jc w:val="center"/>
              <w:rPr>
                <w:b/>
                <w:bCs/>
                <w:noProof/>
                <w:color w:val="000000"/>
                <w:sz w:val="20"/>
                <w:szCs w:val="20"/>
              </w:rPr>
            </w:pPr>
            <w:r w:rsidRPr="00560080">
              <w:rPr>
                <w:b/>
                <w:noProof/>
                <w:color w:val="000000"/>
                <w:sz w:val="20"/>
              </w:rPr>
              <w:t>2029</w:t>
            </w:r>
          </w:p>
        </w:tc>
        <w:tc>
          <w:tcPr>
            <w:tcW w:w="558" w:type="pct"/>
            <w:gridSpan w:val="2"/>
            <w:tcBorders>
              <w:top w:val="single" w:sz="8" w:space="0" w:color="auto"/>
              <w:left w:val="single" w:sz="8" w:space="0" w:color="auto"/>
              <w:bottom w:val="single" w:sz="8" w:space="0" w:color="auto"/>
              <w:right w:val="single" w:sz="8" w:space="0" w:color="auto"/>
            </w:tcBorders>
            <w:vAlign w:val="center"/>
          </w:tcPr>
          <w:p w14:paraId="05BA8BD2" w14:textId="77777777" w:rsidR="006F7DCF" w:rsidRPr="009A37A1" w:rsidRDefault="006F7DCF">
            <w:pPr>
              <w:spacing w:before="0" w:after="0"/>
              <w:jc w:val="center"/>
              <w:rPr>
                <w:b/>
                <w:bCs/>
                <w:noProof/>
                <w:color w:val="000000"/>
                <w:sz w:val="20"/>
                <w:szCs w:val="20"/>
              </w:rPr>
            </w:pPr>
            <w:r w:rsidRPr="00560080">
              <w:rPr>
                <w:b/>
                <w:noProof/>
                <w:color w:val="000000"/>
                <w:sz w:val="20"/>
              </w:rPr>
              <w:t>2030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6092ACB6" w14:textId="77777777" w:rsidR="006F7DCF" w:rsidRPr="009A37A1" w:rsidRDefault="006F7DCF">
            <w:pPr>
              <w:spacing w:before="0" w:after="0"/>
              <w:jc w:val="center"/>
              <w:rPr>
                <w:b/>
                <w:bCs/>
                <w:noProof/>
                <w:color w:val="000000"/>
                <w:sz w:val="20"/>
                <w:szCs w:val="20"/>
              </w:rPr>
            </w:pPr>
            <w:r w:rsidRPr="00560080">
              <w:rPr>
                <w:b/>
                <w:noProof/>
                <w:color w:val="000000"/>
                <w:sz w:val="20"/>
              </w:rPr>
              <w:t>2031</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75F8AF82" w14:textId="77777777" w:rsidR="006F7DCF" w:rsidRPr="009A37A1" w:rsidRDefault="006F7DCF">
            <w:pPr>
              <w:spacing w:before="0" w:after="0"/>
              <w:jc w:val="center"/>
              <w:rPr>
                <w:b/>
                <w:bCs/>
                <w:noProof/>
                <w:color w:val="000000"/>
                <w:sz w:val="20"/>
                <w:szCs w:val="20"/>
              </w:rPr>
            </w:pPr>
            <w:r w:rsidRPr="00560080">
              <w:rPr>
                <w:b/>
                <w:noProof/>
                <w:color w:val="000000"/>
                <w:sz w:val="20"/>
              </w:rPr>
              <w:t>2032</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607215EC" w14:textId="77777777" w:rsidR="006F7DCF" w:rsidRPr="009A37A1" w:rsidRDefault="006F7DCF">
            <w:pPr>
              <w:spacing w:before="0" w:after="0"/>
              <w:jc w:val="center"/>
              <w:rPr>
                <w:b/>
                <w:bCs/>
                <w:noProof/>
                <w:color w:val="000000"/>
                <w:sz w:val="20"/>
                <w:szCs w:val="20"/>
              </w:rPr>
            </w:pPr>
            <w:r w:rsidRPr="00560080">
              <w:rPr>
                <w:b/>
                <w:noProof/>
                <w:color w:val="000000"/>
                <w:sz w:val="20"/>
              </w:rPr>
              <w:t>2033</w:t>
            </w:r>
          </w:p>
        </w:tc>
        <w:tc>
          <w:tcPr>
            <w:tcW w:w="387" w:type="pct"/>
            <w:gridSpan w:val="2"/>
            <w:tcBorders>
              <w:top w:val="single" w:sz="8" w:space="0" w:color="auto"/>
              <w:left w:val="single" w:sz="8" w:space="0" w:color="auto"/>
              <w:bottom w:val="single" w:sz="8" w:space="0" w:color="auto"/>
              <w:right w:val="single" w:sz="8" w:space="0" w:color="auto"/>
            </w:tcBorders>
            <w:vAlign w:val="center"/>
            <w:hideMark/>
          </w:tcPr>
          <w:p w14:paraId="13BFD6C7" w14:textId="77777777" w:rsidR="006F7DCF" w:rsidRPr="009A37A1" w:rsidRDefault="006F7DCF">
            <w:pPr>
              <w:spacing w:before="0" w:after="0"/>
              <w:jc w:val="center"/>
              <w:rPr>
                <w:b/>
                <w:bCs/>
                <w:noProof/>
                <w:color w:val="000000"/>
                <w:sz w:val="20"/>
                <w:szCs w:val="20"/>
              </w:rPr>
            </w:pPr>
            <w:r w:rsidRPr="00560080">
              <w:rPr>
                <w:b/>
                <w:noProof/>
                <w:color w:val="000000"/>
                <w:sz w:val="20"/>
              </w:rPr>
              <w:t>2034</w:t>
            </w:r>
          </w:p>
        </w:tc>
        <w:tc>
          <w:tcPr>
            <w:tcW w:w="598" w:type="pct"/>
            <w:vMerge/>
            <w:tcBorders>
              <w:top w:val="single" w:sz="8" w:space="0" w:color="auto"/>
              <w:left w:val="single" w:sz="8" w:space="0" w:color="auto"/>
              <w:bottom w:val="single" w:sz="8" w:space="0" w:color="auto"/>
              <w:right w:val="single" w:sz="8" w:space="0" w:color="auto"/>
            </w:tcBorders>
            <w:vAlign w:val="center"/>
            <w:hideMark/>
          </w:tcPr>
          <w:p w14:paraId="419F542E" w14:textId="77777777" w:rsidR="006F7DCF" w:rsidRPr="00560080" w:rsidRDefault="006F7DCF">
            <w:pPr>
              <w:spacing w:before="0" w:after="0"/>
              <w:jc w:val="left"/>
              <w:rPr>
                <w:b/>
                <w:bCs/>
                <w:noProof/>
                <w:color w:val="000000"/>
                <w:sz w:val="20"/>
                <w:szCs w:val="20"/>
                <w:lang w:eastAsia="en-IE"/>
              </w:rPr>
            </w:pPr>
          </w:p>
        </w:tc>
      </w:tr>
      <w:tr w:rsidR="006F7DCF" w:rsidRPr="009A37A1" w14:paraId="74E312DA" w14:textId="77777777">
        <w:trPr>
          <w:trHeight w:val="300"/>
        </w:trPr>
        <w:tc>
          <w:tcPr>
            <w:tcW w:w="5000" w:type="pct"/>
            <w:gridSpan w:val="19"/>
            <w:tcBorders>
              <w:top w:val="single" w:sz="8" w:space="0" w:color="auto"/>
              <w:left w:val="single" w:sz="8" w:space="0" w:color="auto"/>
              <w:bottom w:val="single" w:sz="8" w:space="0" w:color="auto"/>
              <w:right w:val="single" w:sz="8" w:space="0" w:color="auto"/>
            </w:tcBorders>
          </w:tcPr>
          <w:p w14:paraId="3020C99B" w14:textId="77777777" w:rsidR="006F7DCF" w:rsidRPr="009A37A1" w:rsidRDefault="006F7DCF">
            <w:pPr>
              <w:spacing w:before="0" w:after="0"/>
              <w:jc w:val="left"/>
              <w:rPr>
                <w:noProof/>
                <w:color w:val="000000"/>
                <w:sz w:val="21"/>
                <w:szCs w:val="21"/>
              </w:rPr>
            </w:pPr>
            <w:r w:rsidRPr="009A37A1">
              <w:rPr>
                <w:noProof/>
                <w:color w:val="000000"/>
                <w:sz w:val="21"/>
              </w:rPr>
              <w:t xml:space="preserve">Credite operaționale </w:t>
            </w:r>
          </w:p>
        </w:tc>
      </w:tr>
      <w:tr w:rsidR="006F7DCF" w:rsidRPr="009A37A1" w14:paraId="1F0CEC51" w14:textId="77777777">
        <w:trPr>
          <w:trHeight w:val="288"/>
        </w:trPr>
        <w:tc>
          <w:tcPr>
            <w:tcW w:w="513" w:type="pct"/>
            <w:vMerge w:val="restart"/>
            <w:tcBorders>
              <w:top w:val="nil"/>
              <w:left w:val="single" w:sz="8" w:space="0" w:color="auto"/>
              <w:bottom w:val="single" w:sz="8" w:space="0" w:color="auto"/>
              <w:right w:val="single" w:sz="8" w:space="0" w:color="auto"/>
            </w:tcBorders>
            <w:noWrap/>
            <w:vAlign w:val="center"/>
            <w:hideMark/>
          </w:tcPr>
          <w:p w14:paraId="46572357" w14:textId="77777777" w:rsidR="006F7DCF" w:rsidRPr="009A37A1" w:rsidRDefault="006F7DCF">
            <w:pPr>
              <w:spacing w:before="0" w:after="0"/>
              <w:jc w:val="left"/>
              <w:rPr>
                <w:noProof/>
                <w:color w:val="000000"/>
                <w:sz w:val="22"/>
              </w:rPr>
            </w:pPr>
            <w:r w:rsidRPr="009A37A1">
              <w:rPr>
                <w:noProof/>
                <w:color w:val="000000"/>
                <w:sz w:val="22"/>
              </w:rPr>
              <w:t>Linia bugetară</w:t>
            </w:r>
          </w:p>
          <w:p w14:paraId="17F39B0C" w14:textId="77777777" w:rsidR="006F7DCF" w:rsidRPr="009A37A1" w:rsidRDefault="006F7DCF">
            <w:pPr>
              <w:spacing w:before="0" w:after="0"/>
              <w:jc w:val="left"/>
              <w:rPr>
                <w:noProof/>
                <w:color w:val="000000"/>
                <w:sz w:val="22"/>
              </w:rPr>
            </w:pPr>
            <w:r w:rsidRPr="006A1690">
              <w:rPr>
                <w:noProof/>
              </w:rPr>
              <w:t>05</w:t>
            </w:r>
            <w:r w:rsidRPr="009A37A1">
              <w:rPr>
                <w:noProof/>
              </w:rPr>
              <w:t>.</w:t>
            </w:r>
            <w:r w:rsidRPr="006A1690">
              <w:rPr>
                <w:noProof/>
              </w:rPr>
              <w:t>03</w:t>
            </w:r>
            <w:r w:rsidRPr="009A37A1">
              <w:rPr>
                <w:noProof/>
              </w:rPr>
              <w:t>.</w:t>
            </w:r>
            <w:r w:rsidRPr="006A1690">
              <w:rPr>
                <w:noProof/>
              </w:rPr>
              <w:t>01</w:t>
            </w:r>
            <w:r w:rsidRPr="009A37A1">
              <w:rPr>
                <w:noProof/>
              </w:rPr>
              <w:t>.</w:t>
            </w:r>
            <w:r w:rsidRPr="006A1690">
              <w:rPr>
                <w:noProof/>
              </w:rPr>
              <w:t>02</w:t>
            </w:r>
          </w:p>
        </w:tc>
        <w:tc>
          <w:tcPr>
            <w:tcW w:w="393" w:type="pct"/>
            <w:tcBorders>
              <w:top w:val="nil"/>
              <w:left w:val="nil"/>
              <w:bottom w:val="single" w:sz="8" w:space="0" w:color="auto"/>
              <w:right w:val="single" w:sz="8" w:space="0" w:color="auto"/>
            </w:tcBorders>
            <w:vAlign w:val="center"/>
            <w:hideMark/>
          </w:tcPr>
          <w:p w14:paraId="778FD80C" w14:textId="77777777" w:rsidR="006F7DCF" w:rsidRPr="009A37A1" w:rsidRDefault="006F7DCF">
            <w:pPr>
              <w:spacing w:before="0" w:after="0"/>
              <w:rPr>
                <w:noProof/>
                <w:color w:val="000000"/>
                <w:sz w:val="18"/>
                <w:szCs w:val="18"/>
              </w:rPr>
            </w:pPr>
            <w:r w:rsidRPr="009A37A1">
              <w:rPr>
                <w:noProof/>
                <w:color w:val="000000"/>
                <w:sz w:val="18"/>
              </w:rPr>
              <w:t>Angajamente</w:t>
            </w:r>
          </w:p>
        </w:tc>
        <w:tc>
          <w:tcPr>
            <w:tcW w:w="256" w:type="pct"/>
            <w:gridSpan w:val="2"/>
            <w:tcBorders>
              <w:top w:val="single" w:sz="8" w:space="0" w:color="auto"/>
              <w:left w:val="nil"/>
              <w:bottom w:val="single" w:sz="8" w:space="0" w:color="auto"/>
              <w:right w:val="single" w:sz="8" w:space="0" w:color="auto"/>
            </w:tcBorders>
            <w:vAlign w:val="center"/>
            <w:hideMark/>
          </w:tcPr>
          <w:p w14:paraId="64604981"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1</w:t>
            </w:r>
            <w:r w:rsidRPr="009A37A1">
              <w:rPr>
                <w:noProof/>
                <w:color w:val="000000"/>
                <w:sz w:val="14"/>
              </w:rPr>
              <w:t>a)</w:t>
            </w:r>
          </w:p>
        </w:tc>
        <w:tc>
          <w:tcPr>
            <w:tcW w:w="496" w:type="pct"/>
            <w:gridSpan w:val="2"/>
            <w:tcBorders>
              <w:top w:val="nil"/>
              <w:left w:val="nil"/>
              <w:bottom w:val="single" w:sz="8" w:space="0" w:color="auto"/>
              <w:right w:val="single" w:sz="8" w:space="0" w:color="auto"/>
            </w:tcBorders>
            <w:vAlign w:val="center"/>
            <w:hideMark/>
          </w:tcPr>
          <w:p w14:paraId="5CF0D186"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496" w:type="pct"/>
            <w:gridSpan w:val="2"/>
            <w:tcBorders>
              <w:top w:val="nil"/>
              <w:left w:val="nil"/>
              <w:bottom w:val="single" w:sz="8" w:space="0" w:color="auto"/>
              <w:right w:val="single" w:sz="8" w:space="0" w:color="auto"/>
            </w:tcBorders>
            <w:vAlign w:val="center"/>
            <w:hideMark/>
          </w:tcPr>
          <w:p w14:paraId="1DA2DE98"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58" w:type="pct"/>
            <w:gridSpan w:val="2"/>
            <w:tcBorders>
              <w:top w:val="nil"/>
              <w:left w:val="nil"/>
              <w:bottom w:val="single" w:sz="8" w:space="0" w:color="auto"/>
              <w:right w:val="single" w:sz="8" w:space="0" w:color="auto"/>
            </w:tcBorders>
            <w:vAlign w:val="center"/>
          </w:tcPr>
          <w:p w14:paraId="0C4229B0" w14:textId="77777777" w:rsidR="006F7DCF" w:rsidRPr="00560080" w:rsidRDefault="006F7DCF">
            <w:pPr>
              <w:spacing w:before="0" w:after="0"/>
              <w:jc w:val="right"/>
              <w:rPr>
                <w:b/>
                <w:bCs/>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27" w:type="pct"/>
            <w:gridSpan w:val="2"/>
            <w:tcBorders>
              <w:top w:val="nil"/>
              <w:left w:val="single" w:sz="8" w:space="0" w:color="auto"/>
              <w:bottom w:val="single" w:sz="8" w:space="0" w:color="auto"/>
              <w:right w:val="single" w:sz="8" w:space="0" w:color="auto"/>
            </w:tcBorders>
            <w:vAlign w:val="center"/>
            <w:hideMark/>
          </w:tcPr>
          <w:p w14:paraId="61460ED1" w14:textId="77777777" w:rsidR="006F7DCF" w:rsidRPr="00560080" w:rsidRDefault="006F7DCF">
            <w:pPr>
              <w:spacing w:before="0" w:after="0"/>
              <w:jc w:val="right"/>
              <w:rPr>
                <w:b/>
                <w:bCs/>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87" w:type="pct"/>
            <w:gridSpan w:val="2"/>
            <w:tcBorders>
              <w:top w:val="nil"/>
              <w:left w:val="nil"/>
              <w:bottom w:val="single" w:sz="8" w:space="0" w:color="auto"/>
              <w:right w:val="single" w:sz="8" w:space="0" w:color="auto"/>
            </w:tcBorders>
            <w:vAlign w:val="center"/>
          </w:tcPr>
          <w:p w14:paraId="57B34583"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nil"/>
              <w:left w:val="single" w:sz="8" w:space="0" w:color="auto"/>
              <w:bottom w:val="single" w:sz="8" w:space="0" w:color="auto"/>
              <w:right w:val="single" w:sz="8" w:space="0" w:color="auto"/>
            </w:tcBorders>
            <w:vAlign w:val="center"/>
          </w:tcPr>
          <w:p w14:paraId="137E8769"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nil"/>
              <w:left w:val="nil"/>
              <w:bottom w:val="single" w:sz="8" w:space="0" w:color="auto"/>
              <w:right w:val="single" w:sz="8" w:space="0" w:color="auto"/>
            </w:tcBorders>
            <w:vAlign w:val="center"/>
            <w:hideMark/>
          </w:tcPr>
          <w:p w14:paraId="781D924B"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598" w:type="pct"/>
            <w:tcBorders>
              <w:top w:val="nil"/>
              <w:left w:val="nil"/>
              <w:bottom w:val="single" w:sz="8" w:space="0" w:color="auto"/>
              <w:right w:val="single" w:sz="8" w:space="0" w:color="auto"/>
            </w:tcBorders>
            <w:shd w:val="clear" w:color="000000" w:fill="D9D9D9"/>
            <w:vAlign w:val="center"/>
            <w:hideMark/>
          </w:tcPr>
          <w:p w14:paraId="21824E92"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1A2A5689" w14:textId="77777777">
        <w:trPr>
          <w:trHeight w:val="315"/>
        </w:trPr>
        <w:tc>
          <w:tcPr>
            <w:tcW w:w="513" w:type="pct"/>
            <w:vMerge/>
            <w:tcBorders>
              <w:top w:val="nil"/>
              <w:left w:val="single" w:sz="8" w:space="0" w:color="auto"/>
              <w:bottom w:val="single" w:sz="8" w:space="0" w:color="auto"/>
              <w:right w:val="single" w:sz="8" w:space="0" w:color="auto"/>
            </w:tcBorders>
            <w:vAlign w:val="center"/>
            <w:hideMark/>
          </w:tcPr>
          <w:p w14:paraId="4DD29885" w14:textId="77777777" w:rsidR="006F7DCF" w:rsidRPr="009A37A1" w:rsidRDefault="006F7DCF">
            <w:pPr>
              <w:spacing w:before="0" w:after="0"/>
              <w:jc w:val="left"/>
              <w:rPr>
                <w:noProof/>
                <w:color w:val="000000"/>
                <w:sz w:val="22"/>
                <w:lang w:eastAsia="en-IE"/>
              </w:rPr>
            </w:pPr>
          </w:p>
        </w:tc>
        <w:tc>
          <w:tcPr>
            <w:tcW w:w="393" w:type="pct"/>
            <w:tcBorders>
              <w:top w:val="nil"/>
              <w:left w:val="nil"/>
              <w:bottom w:val="single" w:sz="8" w:space="0" w:color="auto"/>
              <w:right w:val="single" w:sz="8" w:space="0" w:color="auto"/>
            </w:tcBorders>
            <w:vAlign w:val="center"/>
            <w:hideMark/>
          </w:tcPr>
          <w:p w14:paraId="23320FE4" w14:textId="77777777" w:rsidR="006F7DCF" w:rsidRPr="009A37A1" w:rsidRDefault="006F7DCF">
            <w:pPr>
              <w:spacing w:before="0" w:after="0"/>
              <w:rPr>
                <w:noProof/>
                <w:color w:val="000000"/>
                <w:sz w:val="18"/>
                <w:szCs w:val="18"/>
              </w:rPr>
            </w:pPr>
            <w:r w:rsidRPr="009A37A1">
              <w:rPr>
                <w:noProof/>
                <w:color w:val="000000"/>
                <w:sz w:val="18"/>
              </w:rPr>
              <w:t>Plăți</w:t>
            </w:r>
          </w:p>
        </w:tc>
        <w:tc>
          <w:tcPr>
            <w:tcW w:w="256" w:type="pct"/>
            <w:gridSpan w:val="2"/>
            <w:tcBorders>
              <w:top w:val="single" w:sz="8" w:space="0" w:color="auto"/>
              <w:left w:val="nil"/>
              <w:bottom w:val="single" w:sz="8" w:space="0" w:color="auto"/>
              <w:right w:val="single" w:sz="8" w:space="0" w:color="auto"/>
            </w:tcBorders>
            <w:vAlign w:val="center"/>
            <w:hideMark/>
          </w:tcPr>
          <w:p w14:paraId="5298750B"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2</w:t>
            </w:r>
            <w:r w:rsidRPr="009A37A1">
              <w:rPr>
                <w:noProof/>
                <w:color w:val="000000"/>
                <w:sz w:val="14"/>
              </w:rPr>
              <w:t>a)</w:t>
            </w:r>
          </w:p>
        </w:tc>
        <w:tc>
          <w:tcPr>
            <w:tcW w:w="496" w:type="pct"/>
            <w:gridSpan w:val="2"/>
            <w:tcBorders>
              <w:top w:val="nil"/>
              <w:left w:val="nil"/>
              <w:bottom w:val="single" w:sz="8" w:space="0" w:color="auto"/>
              <w:right w:val="single" w:sz="8" w:space="0" w:color="auto"/>
            </w:tcBorders>
            <w:vAlign w:val="center"/>
            <w:hideMark/>
          </w:tcPr>
          <w:p w14:paraId="3DCF1152"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496" w:type="pct"/>
            <w:gridSpan w:val="2"/>
            <w:tcBorders>
              <w:top w:val="nil"/>
              <w:left w:val="nil"/>
              <w:bottom w:val="single" w:sz="8" w:space="0" w:color="auto"/>
              <w:right w:val="single" w:sz="8" w:space="0" w:color="auto"/>
            </w:tcBorders>
            <w:vAlign w:val="center"/>
            <w:hideMark/>
          </w:tcPr>
          <w:p w14:paraId="4BD846F6"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58" w:type="pct"/>
            <w:gridSpan w:val="2"/>
            <w:tcBorders>
              <w:top w:val="nil"/>
              <w:left w:val="nil"/>
              <w:bottom w:val="single" w:sz="8" w:space="0" w:color="auto"/>
              <w:right w:val="single" w:sz="8" w:space="0" w:color="auto"/>
            </w:tcBorders>
            <w:vAlign w:val="center"/>
          </w:tcPr>
          <w:p w14:paraId="432732D8" w14:textId="77777777" w:rsidR="006F7DCF" w:rsidRPr="00560080" w:rsidRDefault="006F7DCF">
            <w:pPr>
              <w:spacing w:before="0" w:after="0"/>
              <w:jc w:val="right"/>
              <w:rPr>
                <w:b/>
                <w:bCs/>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27" w:type="pct"/>
            <w:gridSpan w:val="2"/>
            <w:tcBorders>
              <w:top w:val="single" w:sz="8" w:space="0" w:color="auto"/>
              <w:left w:val="single" w:sz="8" w:space="0" w:color="auto"/>
              <w:bottom w:val="single" w:sz="8" w:space="0" w:color="auto"/>
              <w:right w:val="single" w:sz="8" w:space="0" w:color="auto"/>
            </w:tcBorders>
            <w:vAlign w:val="center"/>
            <w:hideMark/>
          </w:tcPr>
          <w:p w14:paraId="51D65C63" w14:textId="77777777" w:rsidR="006F7DCF" w:rsidRPr="00560080" w:rsidRDefault="006F7DCF">
            <w:pPr>
              <w:spacing w:before="0" w:after="0"/>
              <w:jc w:val="right"/>
              <w:rPr>
                <w:b/>
                <w:bCs/>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87" w:type="pct"/>
            <w:gridSpan w:val="2"/>
            <w:tcBorders>
              <w:top w:val="single" w:sz="8" w:space="0" w:color="auto"/>
              <w:left w:val="nil"/>
              <w:bottom w:val="single" w:sz="8" w:space="0" w:color="auto"/>
              <w:right w:val="single" w:sz="8" w:space="0" w:color="auto"/>
            </w:tcBorders>
            <w:vAlign w:val="center"/>
          </w:tcPr>
          <w:p w14:paraId="27A32C97"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vAlign w:val="center"/>
          </w:tcPr>
          <w:p w14:paraId="39F2628A"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nil"/>
              <w:bottom w:val="single" w:sz="8" w:space="0" w:color="auto"/>
              <w:right w:val="single" w:sz="8" w:space="0" w:color="auto"/>
            </w:tcBorders>
            <w:vAlign w:val="center"/>
            <w:hideMark/>
          </w:tcPr>
          <w:p w14:paraId="22BB1F20"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598" w:type="pct"/>
            <w:tcBorders>
              <w:top w:val="nil"/>
              <w:left w:val="nil"/>
              <w:bottom w:val="single" w:sz="8" w:space="0" w:color="auto"/>
              <w:right w:val="single" w:sz="8" w:space="0" w:color="auto"/>
            </w:tcBorders>
            <w:shd w:val="clear" w:color="000000" w:fill="D9D9D9"/>
            <w:vAlign w:val="center"/>
            <w:hideMark/>
          </w:tcPr>
          <w:p w14:paraId="7FA5E40A"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5D8921D5" w14:textId="77777777">
        <w:trPr>
          <w:trHeight w:val="288"/>
        </w:trPr>
        <w:tc>
          <w:tcPr>
            <w:tcW w:w="5000" w:type="pct"/>
            <w:gridSpan w:val="19"/>
            <w:tcBorders>
              <w:top w:val="single" w:sz="8" w:space="0" w:color="auto"/>
              <w:left w:val="single" w:sz="8" w:space="0" w:color="auto"/>
              <w:bottom w:val="single" w:sz="8" w:space="0" w:color="auto"/>
              <w:right w:val="single" w:sz="8" w:space="0" w:color="auto"/>
            </w:tcBorders>
          </w:tcPr>
          <w:p w14:paraId="654685D5" w14:textId="77777777" w:rsidR="006F7DCF" w:rsidRPr="009A37A1" w:rsidRDefault="006F7DCF">
            <w:pPr>
              <w:spacing w:before="0" w:after="0"/>
              <w:jc w:val="left"/>
              <w:rPr>
                <w:noProof/>
                <w:color w:val="000000"/>
                <w:sz w:val="22"/>
              </w:rPr>
            </w:pPr>
            <w:r w:rsidRPr="009A37A1">
              <w:rPr>
                <w:noProof/>
                <w:color w:val="000000"/>
                <w:sz w:val="22"/>
              </w:rPr>
              <w:t>Credite cu caracter administrativ finanțate din bugetul unor programe specifice</w:t>
            </w:r>
            <w:r w:rsidRPr="009A37A1">
              <w:rPr>
                <w:noProof/>
              </w:rPr>
              <w:t xml:space="preserve"> </w:t>
            </w:r>
          </w:p>
        </w:tc>
      </w:tr>
      <w:tr w:rsidR="006F7DCF" w:rsidRPr="009A37A1" w14:paraId="0D026BBA" w14:textId="77777777">
        <w:trPr>
          <w:trHeight w:val="288"/>
        </w:trPr>
        <w:tc>
          <w:tcPr>
            <w:tcW w:w="513" w:type="pct"/>
            <w:tcBorders>
              <w:top w:val="nil"/>
              <w:left w:val="single" w:sz="8" w:space="0" w:color="auto"/>
              <w:bottom w:val="single" w:sz="8" w:space="0" w:color="auto"/>
              <w:right w:val="single" w:sz="8" w:space="0" w:color="auto"/>
            </w:tcBorders>
            <w:vAlign w:val="center"/>
            <w:hideMark/>
          </w:tcPr>
          <w:p w14:paraId="70E3BFF8" w14:textId="77777777" w:rsidR="006F7DCF" w:rsidRPr="009A37A1" w:rsidRDefault="006F7DCF">
            <w:pPr>
              <w:spacing w:before="0" w:after="0"/>
              <w:rPr>
                <w:noProof/>
                <w:color w:val="000000"/>
                <w:sz w:val="20"/>
                <w:szCs w:val="20"/>
              </w:rPr>
            </w:pPr>
            <w:r w:rsidRPr="009A37A1">
              <w:rPr>
                <w:noProof/>
                <w:color w:val="000000"/>
                <w:sz w:val="20"/>
              </w:rPr>
              <w:t>Linia bugetară</w:t>
            </w:r>
          </w:p>
        </w:tc>
        <w:tc>
          <w:tcPr>
            <w:tcW w:w="393" w:type="pct"/>
            <w:tcBorders>
              <w:top w:val="nil"/>
              <w:left w:val="nil"/>
              <w:bottom w:val="single" w:sz="8" w:space="0" w:color="auto"/>
              <w:right w:val="single" w:sz="8" w:space="0" w:color="auto"/>
            </w:tcBorders>
            <w:vAlign w:val="center"/>
            <w:hideMark/>
          </w:tcPr>
          <w:p w14:paraId="6C4873E5" w14:textId="77777777" w:rsidR="006F7DCF" w:rsidRPr="009A37A1" w:rsidRDefault="006F7DCF">
            <w:pPr>
              <w:spacing w:before="0" w:after="0"/>
              <w:jc w:val="right"/>
              <w:rPr>
                <w:noProof/>
                <w:color w:val="000000"/>
                <w:sz w:val="18"/>
                <w:szCs w:val="18"/>
              </w:rPr>
            </w:pPr>
            <w:r w:rsidRPr="009A37A1">
              <w:rPr>
                <w:noProof/>
                <w:color w:val="000000"/>
                <w:sz w:val="18"/>
              </w:rPr>
              <w:t xml:space="preserve"> </w:t>
            </w:r>
          </w:p>
        </w:tc>
        <w:tc>
          <w:tcPr>
            <w:tcW w:w="256" w:type="pct"/>
            <w:gridSpan w:val="2"/>
            <w:tcBorders>
              <w:top w:val="single" w:sz="8" w:space="0" w:color="auto"/>
              <w:left w:val="nil"/>
              <w:bottom w:val="single" w:sz="8" w:space="0" w:color="auto"/>
              <w:right w:val="single" w:sz="8" w:space="0" w:color="auto"/>
            </w:tcBorders>
            <w:vAlign w:val="center"/>
            <w:hideMark/>
          </w:tcPr>
          <w:p w14:paraId="3292FA20"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3</w:t>
            </w:r>
            <w:r w:rsidRPr="009A37A1">
              <w:rPr>
                <w:noProof/>
                <w:color w:val="000000"/>
                <w:sz w:val="14"/>
              </w:rPr>
              <w:t>)</w:t>
            </w:r>
          </w:p>
        </w:tc>
        <w:tc>
          <w:tcPr>
            <w:tcW w:w="496" w:type="pct"/>
            <w:gridSpan w:val="2"/>
            <w:tcBorders>
              <w:top w:val="nil"/>
              <w:left w:val="nil"/>
              <w:bottom w:val="single" w:sz="8" w:space="0" w:color="auto"/>
              <w:right w:val="single" w:sz="8" w:space="0" w:color="auto"/>
            </w:tcBorders>
            <w:vAlign w:val="center"/>
            <w:hideMark/>
          </w:tcPr>
          <w:p w14:paraId="4B9260AF" w14:textId="77777777" w:rsidR="006F7DCF" w:rsidRPr="009A37A1" w:rsidRDefault="006F7DCF">
            <w:pPr>
              <w:spacing w:before="0" w:after="0"/>
              <w:jc w:val="right"/>
              <w:rPr>
                <w:b/>
                <w:bCs/>
                <w:noProof/>
                <w:color w:val="000000"/>
                <w:sz w:val="20"/>
                <w:szCs w:val="20"/>
              </w:rPr>
            </w:pPr>
            <w:r w:rsidRPr="00560080">
              <w:rPr>
                <w:b/>
                <w:noProof/>
                <w:color w:val="000000"/>
                <w:sz w:val="20"/>
              </w:rPr>
              <w:t xml:space="preserve"> </w:t>
            </w:r>
          </w:p>
        </w:tc>
        <w:tc>
          <w:tcPr>
            <w:tcW w:w="496" w:type="pct"/>
            <w:gridSpan w:val="2"/>
            <w:tcBorders>
              <w:top w:val="nil"/>
              <w:left w:val="nil"/>
              <w:bottom w:val="single" w:sz="8" w:space="0" w:color="auto"/>
              <w:right w:val="single" w:sz="8" w:space="0" w:color="auto"/>
            </w:tcBorders>
            <w:vAlign w:val="center"/>
            <w:hideMark/>
          </w:tcPr>
          <w:p w14:paraId="49940938" w14:textId="77777777" w:rsidR="006F7DCF" w:rsidRPr="009A37A1" w:rsidRDefault="006F7DCF">
            <w:pPr>
              <w:spacing w:before="0" w:after="0"/>
              <w:jc w:val="right"/>
              <w:rPr>
                <w:b/>
                <w:bCs/>
                <w:noProof/>
                <w:color w:val="000000"/>
                <w:sz w:val="20"/>
                <w:szCs w:val="20"/>
              </w:rPr>
            </w:pPr>
            <w:r w:rsidRPr="00560080">
              <w:rPr>
                <w:b/>
                <w:noProof/>
                <w:color w:val="000000"/>
                <w:sz w:val="20"/>
              </w:rPr>
              <w:t xml:space="preserve"> </w:t>
            </w:r>
          </w:p>
        </w:tc>
        <w:tc>
          <w:tcPr>
            <w:tcW w:w="558" w:type="pct"/>
            <w:gridSpan w:val="2"/>
            <w:tcBorders>
              <w:top w:val="nil"/>
              <w:left w:val="nil"/>
              <w:bottom w:val="single" w:sz="8" w:space="0" w:color="auto"/>
              <w:right w:val="single" w:sz="8" w:space="0" w:color="auto"/>
            </w:tcBorders>
          </w:tcPr>
          <w:p w14:paraId="4F32758C" w14:textId="77777777" w:rsidR="006F7DCF" w:rsidRPr="009A37A1" w:rsidRDefault="006F7DCF">
            <w:pPr>
              <w:spacing w:before="0" w:after="0"/>
              <w:jc w:val="right"/>
              <w:rPr>
                <w:b/>
                <w:bCs/>
                <w:noProof/>
                <w:color w:val="000000"/>
                <w:sz w:val="20"/>
                <w:szCs w:val="20"/>
                <w:lang w:eastAsia="en-IE"/>
              </w:rPr>
            </w:pPr>
          </w:p>
        </w:tc>
        <w:tc>
          <w:tcPr>
            <w:tcW w:w="527" w:type="pct"/>
            <w:gridSpan w:val="2"/>
            <w:tcBorders>
              <w:top w:val="nil"/>
              <w:left w:val="single" w:sz="8" w:space="0" w:color="auto"/>
              <w:bottom w:val="single" w:sz="8" w:space="0" w:color="auto"/>
              <w:right w:val="single" w:sz="8" w:space="0" w:color="auto"/>
            </w:tcBorders>
            <w:vAlign w:val="center"/>
            <w:hideMark/>
          </w:tcPr>
          <w:p w14:paraId="5DD44B48" w14:textId="77777777" w:rsidR="006F7DCF" w:rsidRPr="009A37A1" w:rsidRDefault="006F7DCF">
            <w:pPr>
              <w:spacing w:before="0" w:after="0"/>
              <w:jc w:val="right"/>
              <w:rPr>
                <w:b/>
                <w:bCs/>
                <w:noProof/>
                <w:color w:val="000000"/>
                <w:sz w:val="20"/>
                <w:szCs w:val="20"/>
              </w:rPr>
            </w:pPr>
            <w:r w:rsidRPr="00560080">
              <w:rPr>
                <w:b/>
                <w:noProof/>
                <w:color w:val="000000"/>
                <w:sz w:val="20"/>
              </w:rPr>
              <w:t xml:space="preserve"> </w:t>
            </w:r>
          </w:p>
        </w:tc>
        <w:tc>
          <w:tcPr>
            <w:tcW w:w="387" w:type="pct"/>
            <w:gridSpan w:val="2"/>
            <w:tcBorders>
              <w:top w:val="nil"/>
              <w:left w:val="nil"/>
              <w:bottom w:val="single" w:sz="8" w:space="0" w:color="auto"/>
              <w:right w:val="nil"/>
            </w:tcBorders>
          </w:tcPr>
          <w:p w14:paraId="3458F7AD" w14:textId="77777777" w:rsidR="006F7DCF" w:rsidRPr="009A37A1" w:rsidRDefault="006F7DCF">
            <w:pPr>
              <w:spacing w:before="0" w:after="0"/>
              <w:jc w:val="right"/>
              <w:rPr>
                <w:b/>
                <w:bCs/>
                <w:noProof/>
                <w:color w:val="000000"/>
                <w:sz w:val="20"/>
                <w:szCs w:val="20"/>
                <w:lang w:eastAsia="en-IE"/>
              </w:rPr>
            </w:pPr>
          </w:p>
        </w:tc>
        <w:tc>
          <w:tcPr>
            <w:tcW w:w="387" w:type="pct"/>
            <w:gridSpan w:val="2"/>
            <w:tcBorders>
              <w:top w:val="nil"/>
              <w:left w:val="nil"/>
              <w:bottom w:val="single" w:sz="8" w:space="0" w:color="auto"/>
              <w:right w:val="single" w:sz="8" w:space="0" w:color="auto"/>
            </w:tcBorders>
          </w:tcPr>
          <w:p w14:paraId="54227E9D" w14:textId="77777777" w:rsidR="006F7DCF" w:rsidRPr="009A37A1" w:rsidRDefault="006F7DCF">
            <w:pPr>
              <w:spacing w:before="0" w:after="0"/>
              <w:jc w:val="right"/>
              <w:rPr>
                <w:b/>
                <w:bCs/>
                <w:noProof/>
                <w:color w:val="000000"/>
                <w:sz w:val="20"/>
                <w:szCs w:val="20"/>
                <w:lang w:eastAsia="en-IE"/>
              </w:rPr>
            </w:pPr>
          </w:p>
        </w:tc>
        <w:tc>
          <w:tcPr>
            <w:tcW w:w="387" w:type="pct"/>
            <w:gridSpan w:val="2"/>
            <w:tcBorders>
              <w:top w:val="nil"/>
              <w:left w:val="nil"/>
              <w:bottom w:val="single" w:sz="8" w:space="0" w:color="auto"/>
              <w:right w:val="single" w:sz="8" w:space="0" w:color="auto"/>
            </w:tcBorders>
            <w:vAlign w:val="center"/>
            <w:hideMark/>
          </w:tcPr>
          <w:p w14:paraId="4A6033E9" w14:textId="77777777" w:rsidR="006F7DCF" w:rsidRPr="009A37A1" w:rsidRDefault="006F7DCF">
            <w:pPr>
              <w:spacing w:before="0" w:after="0"/>
              <w:jc w:val="right"/>
              <w:rPr>
                <w:b/>
                <w:bCs/>
                <w:noProof/>
                <w:color w:val="000000"/>
                <w:sz w:val="20"/>
                <w:szCs w:val="20"/>
              </w:rPr>
            </w:pPr>
            <w:r w:rsidRPr="00560080">
              <w:rPr>
                <w:b/>
                <w:noProof/>
                <w:color w:val="000000"/>
                <w:sz w:val="20"/>
              </w:rPr>
              <w:t xml:space="preserve"> </w:t>
            </w:r>
          </w:p>
        </w:tc>
        <w:tc>
          <w:tcPr>
            <w:tcW w:w="598" w:type="pct"/>
            <w:tcBorders>
              <w:top w:val="nil"/>
              <w:left w:val="nil"/>
              <w:bottom w:val="single" w:sz="8" w:space="0" w:color="auto"/>
              <w:right w:val="single" w:sz="8" w:space="0" w:color="auto"/>
            </w:tcBorders>
            <w:shd w:val="clear" w:color="000000" w:fill="D9D9D9"/>
            <w:vAlign w:val="center"/>
            <w:hideMark/>
          </w:tcPr>
          <w:p w14:paraId="67B45A8B" w14:textId="77777777" w:rsidR="006F7DCF" w:rsidRPr="00560080" w:rsidRDefault="006F7DCF">
            <w:pPr>
              <w:spacing w:before="0" w:after="0"/>
              <w:jc w:val="right"/>
              <w:rPr>
                <w:b/>
                <w:bCs/>
                <w:noProof/>
                <w:color w:val="000000"/>
                <w:sz w:val="20"/>
                <w:szCs w:val="20"/>
              </w:rPr>
            </w:pPr>
            <w:r w:rsidRPr="00560080">
              <w:rPr>
                <w:b/>
                <w:noProof/>
                <w:color w:val="000000"/>
                <w:sz w:val="20"/>
              </w:rPr>
              <w:t>0,000</w:t>
            </w:r>
          </w:p>
        </w:tc>
      </w:tr>
      <w:tr w:rsidR="006F7DCF" w:rsidRPr="009A37A1" w14:paraId="10B3B174" w14:textId="77777777">
        <w:trPr>
          <w:trHeight w:val="288"/>
        </w:trPr>
        <w:tc>
          <w:tcPr>
            <w:tcW w:w="513" w:type="pct"/>
            <w:vMerge w:val="restart"/>
            <w:tcBorders>
              <w:top w:val="nil"/>
              <w:left w:val="single" w:sz="8" w:space="0" w:color="auto"/>
              <w:right w:val="single" w:sz="8" w:space="0" w:color="auto"/>
            </w:tcBorders>
            <w:vAlign w:val="center"/>
            <w:hideMark/>
          </w:tcPr>
          <w:p w14:paraId="30EB8142" w14:textId="77777777" w:rsidR="006F7DCF" w:rsidRPr="00560080" w:rsidRDefault="006F7DCF">
            <w:pPr>
              <w:spacing w:before="0" w:after="0"/>
              <w:jc w:val="center"/>
              <w:rPr>
                <w:b/>
                <w:bCs/>
                <w:noProof/>
                <w:color w:val="000000"/>
                <w:sz w:val="22"/>
              </w:rPr>
            </w:pPr>
            <w:r w:rsidRPr="00560080">
              <w:rPr>
                <w:b/>
                <w:noProof/>
                <w:color w:val="000000"/>
                <w:sz w:val="22"/>
              </w:rPr>
              <w:t>TOTAL credite</w:t>
            </w:r>
          </w:p>
          <w:p w14:paraId="55CA8DC7" w14:textId="10E6E8B5" w:rsidR="006F7DCF" w:rsidRPr="00560080" w:rsidRDefault="006F7DCF">
            <w:pPr>
              <w:spacing w:before="0" w:after="0"/>
              <w:jc w:val="center"/>
              <w:rPr>
                <w:b/>
                <w:bCs/>
                <w:noProof/>
                <w:color w:val="000000"/>
                <w:sz w:val="22"/>
              </w:rPr>
            </w:pPr>
            <w:r w:rsidRPr="00560080">
              <w:rPr>
                <w:b/>
                <w:noProof/>
                <w:color w:val="000000"/>
                <w:sz w:val="22"/>
              </w:rPr>
              <w:t>pentru DG</w:t>
            </w:r>
            <w:r w:rsidR="006A1690" w:rsidRPr="00560080">
              <w:rPr>
                <w:b/>
                <w:noProof/>
                <w:color w:val="000000"/>
                <w:sz w:val="22"/>
              </w:rPr>
              <w:t> </w:t>
            </w:r>
            <w:r w:rsidRPr="00560080">
              <w:rPr>
                <w:b/>
                <w:noProof/>
                <w:color w:val="000000"/>
                <w:sz w:val="22"/>
              </w:rPr>
              <w:t>JUST</w:t>
            </w:r>
          </w:p>
        </w:tc>
        <w:tc>
          <w:tcPr>
            <w:tcW w:w="393" w:type="pct"/>
            <w:tcBorders>
              <w:top w:val="nil"/>
              <w:left w:val="nil"/>
              <w:bottom w:val="single" w:sz="8" w:space="0" w:color="auto"/>
              <w:right w:val="single" w:sz="8" w:space="0" w:color="auto"/>
            </w:tcBorders>
            <w:vAlign w:val="center"/>
            <w:hideMark/>
          </w:tcPr>
          <w:p w14:paraId="56ADEC19" w14:textId="77777777" w:rsidR="006F7DCF" w:rsidRPr="009A37A1" w:rsidRDefault="006F7DCF">
            <w:pPr>
              <w:spacing w:before="0" w:after="0"/>
              <w:rPr>
                <w:noProof/>
                <w:color w:val="000000"/>
                <w:sz w:val="18"/>
                <w:szCs w:val="18"/>
              </w:rPr>
            </w:pPr>
            <w:r w:rsidRPr="009A37A1">
              <w:rPr>
                <w:noProof/>
                <w:color w:val="000000"/>
                <w:sz w:val="18"/>
              </w:rPr>
              <w:t>Angajamente</w:t>
            </w:r>
          </w:p>
        </w:tc>
        <w:tc>
          <w:tcPr>
            <w:tcW w:w="256" w:type="pct"/>
            <w:gridSpan w:val="2"/>
            <w:tcBorders>
              <w:top w:val="single" w:sz="8" w:space="0" w:color="auto"/>
              <w:left w:val="nil"/>
              <w:bottom w:val="single" w:sz="8" w:space="0" w:color="auto"/>
              <w:right w:val="single" w:sz="8" w:space="0" w:color="auto"/>
            </w:tcBorders>
            <w:vAlign w:val="center"/>
            <w:hideMark/>
          </w:tcPr>
          <w:p w14:paraId="69476EFE"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1</w:t>
            </w:r>
            <w:r w:rsidRPr="009A37A1">
              <w:rPr>
                <w:noProof/>
                <w:color w:val="000000"/>
                <w:sz w:val="14"/>
              </w:rPr>
              <w:t>a+</w:t>
            </w:r>
            <w:r w:rsidRPr="006A1690">
              <w:rPr>
                <w:noProof/>
                <w:color w:val="000000"/>
                <w:sz w:val="14"/>
              </w:rPr>
              <w:t>1</w:t>
            </w:r>
            <w:r w:rsidRPr="009A37A1">
              <w:rPr>
                <w:noProof/>
                <w:color w:val="000000"/>
                <w:sz w:val="14"/>
              </w:rPr>
              <w:t>b+</w:t>
            </w:r>
            <w:r w:rsidRPr="006A1690">
              <w:rPr>
                <w:noProof/>
                <w:color w:val="000000"/>
                <w:sz w:val="14"/>
              </w:rPr>
              <w:t>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747A0666"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8546820"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2B4AD9" w14:textId="77777777" w:rsidR="006F7DCF" w:rsidRPr="00560080" w:rsidRDefault="006F7DCF">
            <w:pPr>
              <w:spacing w:before="0" w:after="0"/>
              <w:jc w:val="right"/>
              <w:rPr>
                <w:b/>
                <w:bCs/>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CE33BA6" w14:textId="77777777" w:rsidR="006F7DCF" w:rsidRPr="00560080" w:rsidRDefault="006F7DCF">
            <w:pPr>
              <w:spacing w:before="0" w:after="0"/>
              <w:jc w:val="right"/>
              <w:rPr>
                <w:b/>
                <w:bCs/>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47440D2" w14:textId="77777777" w:rsidR="006F7DCF" w:rsidRPr="00560080" w:rsidRDefault="006F7DCF">
            <w:pPr>
              <w:spacing w:before="0" w:after="0"/>
              <w:jc w:val="right"/>
              <w:rPr>
                <w:b/>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AE79952" w14:textId="77777777" w:rsidR="006F7DCF" w:rsidRPr="00560080" w:rsidRDefault="006F7DCF">
            <w:pPr>
              <w:spacing w:before="0" w:after="0"/>
              <w:jc w:val="right"/>
              <w:rPr>
                <w:b/>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1F1C13E"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28F5B70"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4C91E68A" w14:textId="77777777">
        <w:trPr>
          <w:trHeight w:val="288"/>
        </w:trPr>
        <w:tc>
          <w:tcPr>
            <w:tcW w:w="513" w:type="pct"/>
            <w:vMerge/>
            <w:tcBorders>
              <w:left w:val="single" w:sz="8" w:space="0" w:color="auto"/>
              <w:bottom w:val="single" w:sz="4" w:space="0" w:color="auto"/>
              <w:right w:val="single" w:sz="8" w:space="0" w:color="auto"/>
            </w:tcBorders>
            <w:vAlign w:val="center"/>
            <w:hideMark/>
          </w:tcPr>
          <w:p w14:paraId="58AB79D8" w14:textId="77777777" w:rsidR="006F7DCF" w:rsidRPr="00560080" w:rsidRDefault="006F7DCF">
            <w:pPr>
              <w:spacing w:before="0" w:after="0"/>
              <w:jc w:val="center"/>
              <w:rPr>
                <w:b/>
                <w:bCs/>
                <w:noProof/>
                <w:color w:val="000000"/>
                <w:sz w:val="22"/>
                <w:lang w:eastAsia="en-IE"/>
              </w:rPr>
            </w:pPr>
          </w:p>
        </w:tc>
        <w:tc>
          <w:tcPr>
            <w:tcW w:w="393" w:type="pct"/>
            <w:tcBorders>
              <w:top w:val="nil"/>
              <w:left w:val="single" w:sz="8" w:space="0" w:color="auto"/>
              <w:bottom w:val="single" w:sz="8" w:space="0" w:color="auto"/>
              <w:right w:val="single" w:sz="8" w:space="0" w:color="auto"/>
            </w:tcBorders>
            <w:vAlign w:val="center"/>
            <w:hideMark/>
          </w:tcPr>
          <w:p w14:paraId="456E30FB" w14:textId="77777777" w:rsidR="006F7DCF" w:rsidRPr="009A37A1" w:rsidRDefault="006F7DCF">
            <w:pPr>
              <w:spacing w:before="0" w:after="0"/>
              <w:rPr>
                <w:noProof/>
                <w:color w:val="000000"/>
                <w:sz w:val="18"/>
                <w:szCs w:val="18"/>
              </w:rPr>
            </w:pPr>
            <w:r w:rsidRPr="009A37A1">
              <w:rPr>
                <w:noProof/>
                <w:color w:val="000000"/>
                <w:sz w:val="18"/>
              </w:rPr>
              <w:t>Plăți</w:t>
            </w:r>
          </w:p>
        </w:tc>
        <w:tc>
          <w:tcPr>
            <w:tcW w:w="256" w:type="pct"/>
            <w:gridSpan w:val="2"/>
            <w:tcBorders>
              <w:top w:val="single" w:sz="8" w:space="0" w:color="auto"/>
              <w:left w:val="nil"/>
              <w:bottom w:val="single" w:sz="8" w:space="0" w:color="auto"/>
              <w:right w:val="single" w:sz="8" w:space="0" w:color="auto"/>
            </w:tcBorders>
            <w:vAlign w:val="center"/>
            <w:hideMark/>
          </w:tcPr>
          <w:p w14:paraId="2F59DB09"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2</w:t>
            </w:r>
            <w:r w:rsidRPr="009A37A1">
              <w:rPr>
                <w:noProof/>
                <w:color w:val="000000"/>
                <w:sz w:val="14"/>
              </w:rPr>
              <w:t>a+</w:t>
            </w:r>
            <w:r w:rsidRPr="006A1690">
              <w:rPr>
                <w:noProof/>
                <w:color w:val="000000"/>
                <w:sz w:val="14"/>
              </w:rPr>
              <w:t>2</w:t>
            </w:r>
            <w:r w:rsidRPr="009A37A1">
              <w:rPr>
                <w:noProof/>
                <w:color w:val="000000"/>
                <w:sz w:val="14"/>
              </w:rPr>
              <w:t>b+</w:t>
            </w:r>
            <w:r w:rsidRPr="006A1690">
              <w:rPr>
                <w:noProof/>
                <w:color w:val="000000"/>
                <w:sz w:val="14"/>
              </w:rPr>
              <w:t>3</w:t>
            </w:r>
          </w:p>
        </w:tc>
        <w:tc>
          <w:tcPr>
            <w:tcW w:w="496" w:type="pct"/>
            <w:gridSpan w:val="2"/>
            <w:tcBorders>
              <w:top w:val="single" w:sz="8" w:space="0" w:color="auto"/>
              <w:left w:val="nil"/>
              <w:bottom w:val="single" w:sz="8" w:space="0" w:color="auto"/>
              <w:right w:val="single" w:sz="8" w:space="0" w:color="auto"/>
            </w:tcBorders>
            <w:shd w:val="clear" w:color="000000" w:fill="D9D9D9"/>
            <w:vAlign w:val="center"/>
            <w:hideMark/>
          </w:tcPr>
          <w:p w14:paraId="2534B78C"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496"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2723013"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58"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1AB4E47" w14:textId="77777777" w:rsidR="006F7DCF" w:rsidRPr="00560080" w:rsidRDefault="006F7DCF">
            <w:pPr>
              <w:spacing w:before="0" w:after="0"/>
              <w:jc w:val="right"/>
              <w:rPr>
                <w:b/>
                <w:bCs/>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2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3E6B98F" w14:textId="77777777" w:rsidR="006F7DCF" w:rsidRPr="00560080" w:rsidRDefault="006F7DCF">
            <w:pPr>
              <w:spacing w:before="0" w:after="0"/>
              <w:jc w:val="right"/>
              <w:rPr>
                <w:b/>
                <w:bCs/>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5696C88" w14:textId="77777777" w:rsidR="006F7DCF" w:rsidRPr="00560080" w:rsidRDefault="006F7DCF">
            <w:pPr>
              <w:spacing w:before="0" w:after="0"/>
              <w:jc w:val="right"/>
              <w:rPr>
                <w:b/>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8755F1F" w14:textId="77777777" w:rsidR="006F7DCF" w:rsidRPr="00560080" w:rsidRDefault="006F7DCF">
            <w:pPr>
              <w:spacing w:before="0" w:after="0"/>
              <w:jc w:val="right"/>
              <w:rPr>
                <w:b/>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87"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09CEE735"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5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1887F8B"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48902F9B" w14:textId="77777777">
        <w:trPr>
          <w:trHeight w:val="300"/>
        </w:trPr>
        <w:tc>
          <w:tcPr>
            <w:tcW w:w="108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7D95E04A" w14:textId="77777777" w:rsidR="006F7DCF" w:rsidRPr="00560080" w:rsidRDefault="006F7DCF">
            <w:pPr>
              <w:spacing w:before="0" w:after="0"/>
              <w:jc w:val="center"/>
              <w:rPr>
                <w:b/>
                <w:bCs/>
                <w:noProof/>
                <w:color w:val="000000"/>
                <w:sz w:val="22"/>
              </w:rPr>
            </w:pPr>
            <w:r w:rsidRPr="00560080">
              <w:rPr>
                <w:b/>
                <w:noProof/>
                <w:color w:val="000000"/>
                <w:sz w:val="22"/>
              </w:rPr>
              <w:t xml:space="preserve"> </w:t>
            </w: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79CA8518"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6960E0A1"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496648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89B0899"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4EA5BDF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2" w:type="pct"/>
            <w:gridSpan w:val="2"/>
            <w:tcBorders>
              <w:top w:val="single" w:sz="8" w:space="0" w:color="auto"/>
              <w:left w:val="nil"/>
              <w:bottom w:val="single" w:sz="8" w:space="0" w:color="auto"/>
              <w:right w:val="single" w:sz="8" w:space="0" w:color="auto"/>
            </w:tcBorders>
            <w:vAlign w:val="center"/>
            <w:hideMark/>
          </w:tcPr>
          <w:p w14:paraId="47753AD1"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2" w:type="pct"/>
            <w:gridSpan w:val="2"/>
            <w:tcBorders>
              <w:top w:val="single" w:sz="8" w:space="0" w:color="auto"/>
              <w:left w:val="nil"/>
              <w:bottom w:val="single" w:sz="8" w:space="0" w:color="auto"/>
              <w:right w:val="single" w:sz="8" w:space="0" w:color="auto"/>
            </w:tcBorders>
            <w:vAlign w:val="center"/>
            <w:hideMark/>
          </w:tcPr>
          <w:p w14:paraId="775E437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629"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764ED00B" w14:textId="77777777" w:rsidR="006F7DCF" w:rsidRPr="00560080" w:rsidRDefault="006F7DCF">
            <w:pPr>
              <w:spacing w:before="0" w:after="0"/>
              <w:jc w:val="center"/>
              <w:rPr>
                <w:b/>
                <w:bCs/>
                <w:noProof/>
                <w:color w:val="000000"/>
                <w:sz w:val="20"/>
                <w:szCs w:val="20"/>
              </w:rPr>
            </w:pPr>
            <w:r w:rsidRPr="00560080">
              <w:rPr>
                <w:b/>
                <w:noProof/>
                <w:color w:val="000000"/>
                <w:sz w:val="20"/>
              </w:rPr>
              <w:t>TOTAL CFM 2028-2034</w:t>
            </w:r>
          </w:p>
        </w:tc>
      </w:tr>
      <w:tr w:rsidR="006F7DCF" w:rsidRPr="009A37A1" w14:paraId="50B922B0" w14:textId="77777777">
        <w:trPr>
          <w:trHeight w:val="300"/>
        </w:trPr>
        <w:tc>
          <w:tcPr>
            <w:tcW w:w="1089" w:type="pct"/>
            <w:gridSpan w:val="3"/>
            <w:vMerge/>
            <w:tcBorders>
              <w:top w:val="single" w:sz="8" w:space="0" w:color="auto"/>
              <w:left w:val="single" w:sz="8" w:space="0" w:color="auto"/>
              <w:bottom w:val="single" w:sz="8" w:space="0" w:color="000000"/>
              <w:right w:val="single" w:sz="8" w:space="0" w:color="auto"/>
            </w:tcBorders>
            <w:vAlign w:val="center"/>
            <w:hideMark/>
          </w:tcPr>
          <w:p w14:paraId="5E7F1FA7" w14:textId="77777777" w:rsidR="006F7DCF" w:rsidRPr="009A37A1" w:rsidRDefault="006F7DCF">
            <w:pPr>
              <w:spacing w:before="0" w:after="0"/>
              <w:jc w:val="left"/>
              <w:rPr>
                <w:b/>
                <w:bCs/>
                <w:noProof/>
                <w:color w:val="000000"/>
                <w:sz w:val="22"/>
                <w:lang w:eastAsia="en-IE"/>
              </w:rPr>
            </w:pPr>
          </w:p>
        </w:tc>
        <w:tc>
          <w:tcPr>
            <w:tcW w:w="503" w:type="pct"/>
            <w:gridSpan w:val="2"/>
            <w:tcBorders>
              <w:top w:val="single" w:sz="8" w:space="0" w:color="auto"/>
              <w:left w:val="single" w:sz="8" w:space="0" w:color="auto"/>
              <w:bottom w:val="single" w:sz="8" w:space="0" w:color="auto"/>
              <w:right w:val="single" w:sz="8" w:space="0" w:color="auto"/>
            </w:tcBorders>
            <w:vAlign w:val="center"/>
            <w:hideMark/>
          </w:tcPr>
          <w:p w14:paraId="4DEE3B69" w14:textId="77777777" w:rsidR="006F7DCF" w:rsidRPr="009A37A1" w:rsidRDefault="006F7DCF">
            <w:pPr>
              <w:spacing w:before="0" w:after="0"/>
              <w:jc w:val="center"/>
              <w:rPr>
                <w:b/>
                <w:bCs/>
                <w:noProof/>
                <w:color w:val="000000"/>
                <w:sz w:val="20"/>
                <w:szCs w:val="20"/>
              </w:rPr>
            </w:pPr>
            <w:r w:rsidRPr="00560080">
              <w:rPr>
                <w:b/>
                <w:noProof/>
                <w:color w:val="000000"/>
                <w:sz w:val="20"/>
              </w:rPr>
              <w:t>2028</w:t>
            </w:r>
          </w:p>
        </w:tc>
        <w:tc>
          <w:tcPr>
            <w:tcW w:w="503" w:type="pct"/>
            <w:gridSpan w:val="2"/>
            <w:tcBorders>
              <w:top w:val="single" w:sz="8" w:space="0" w:color="auto"/>
              <w:left w:val="single" w:sz="8" w:space="0" w:color="auto"/>
              <w:bottom w:val="single" w:sz="8" w:space="0" w:color="auto"/>
              <w:right w:val="single" w:sz="8" w:space="0" w:color="auto"/>
            </w:tcBorders>
            <w:vAlign w:val="center"/>
          </w:tcPr>
          <w:p w14:paraId="4769FAA5" w14:textId="77777777" w:rsidR="006F7DCF" w:rsidRPr="009A37A1" w:rsidRDefault="006F7DCF">
            <w:pPr>
              <w:spacing w:before="0" w:after="0"/>
              <w:jc w:val="center"/>
              <w:rPr>
                <w:b/>
                <w:bCs/>
                <w:noProof/>
                <w:color w:val="000000"/>
                <w:sz w:val="20"/>
                <w:szCs w:val="20"/>
              </w:rPr>
            </w:pPr>
            <w:r w:rsidRPr="00560080">
              <w:rPr>
                <w:b/>
                <w:noProof/>
                <w:color w:val="000000"/>
                <w:sz w:val="20"/>
              </w:rPr>
              <w:t>2029</w:t>
            </w:r>
          </w:p>
        </w:tc>
        <w:tc>
          <w:tcPr>
            <w:tcW w:w="566" w:type="pct"/>
            <w:gridSpan w:val="2"/>
            <w:tcBorders>
              <w:top w:val="single" w:sz="8" w:space="0" w:color="auto"/>
              <w:left w:val="single" w:sz="8" w:space="0" w:color="auto"/>
              <w:bottom w:val="single" w:sz="8" w:space="0" w:color="auto"/>
              <w:right w:val="single" w:sz="8" w:space="0" w:color="auto"/>
            </w:tcBorders>
            <w:vAlign w:val="center"/>
          </w:tcPr>
          <w:p w14:paraId="47C15B11" w14:textId="77777777" w:rsidR="006F7DCF" w:rsidRPr="009A37A1" w:rsidRDefault="006F7DCF">
            <w:pPr>
              <w:spacing w:before="0" w:after="0"/>
              <w:jc w:val="center"/>
              <w:rPr>
                <w:b/>
                <w:bCs/>
                <w:noProof/>
                <w:color w:val="000000"/>
                <w:sz w:val="20"/>
                <w:szCs w:val="20"/>
              </w:rPr>
            </w:pPr>
            <w:r w:rsidRPr="00560080">
              <w:rPr>
                <w:b/>
                <w:noProof/>
                <w:color w:val="000000"/>
                <w:sz w:val="20"/>
              </w:rPr>
              <w:t>2030</w:t>
            </w:r>
          </w:p>
        </w:tc>
        <w:tc>
          <w:tcPr>
            <w:tcW w:w="534" w:type="pct"/>
            <w:gridSpan w:val="2"/>
            <w:tcBorders>
              <w:top w:val="single" w:sz="8" w:space="0" w:color="auto"/>
              <w:left w:val="single" w:sz="8" w:space="0" w:color="auto"/>
              <w:bottom w:val="single" w:sz="8" w:space="0" w:color="auto"/>
              <w:right w:val="single" w:sz="8" w:space="0" w:color="auto"/>
            </w:tcBorders>
            <w:vAlign w:val="center"/>
          </w:tcPr>
          <w:p w14:paraId="5FCF6DD2" w14:textId="77777777" w:rsidR="006F7DCF" w:rsidRPr="009A37A1" w:rsidRDefault="006F7DCF">
            <w:pPr>
              <w:spacing w:before="0" w:after="0"/>
              <w:jc w:val="center"/>
              <w:rPr>
                <w:b/>
                <w:bCs/>
                <w:noProof/>
                <w:color w:val="000000"/>
                <w:sz w:val="20"/>
                <w:szCs w:val="20"/>
              </w:rPr>
            </w:pPr>
            <w:r w:rsidRPr="00560080">
              <w:rPr>
                <w:b/>
                <w:noProof/>
                <w:color w:val="000000"/>
                <w:sz w:val="20"/>
              </w:rPr>
              <w:t>2031</w:t>
            </w:r>
          </w:p>
        </w:tc>
        <w:tc>
          <w:tcPr>
            <w:tcW w:w="392" w:type="pct"/>
            <w:gridSpan w:val="2"/>
            <w:tcBorders>
              <w:top w:val="single" w:sz="8" w:space="0" w:color="auto"/>
              <w:left w:val="single" w:sz="8" w:space="0" w:color="auto"/>
              <w:bottom w:val="single" w:sz="8" w:space="0" w:color="auto"/>
              <w:right w:val="single" w:sz="8" w:space="0" w:color="auto"/>
            </w:tcBorders>
            <w:vAlign w:val="center"/>
            <w:hideMark/>
          </w:tcPr>
          <w:p w14:paraId="33B4F88B" w14:textId="77777777" w:rsidR="006F7DCF" w:rsidRPr="009A37A1" w:rsidRDefault="006F7DCF">
            <w:pPr>
              <w:spacing w:before="0" w:after="0"/>
              <w:jc w:val="center"/>
              <w:rPr>
                <w:b/>
                <w:bCs/>
                <w:noProof/>
                <w:color w:val="000000"/>
                <w:sz w:val="20"/>
                <w:szCs w:val="20"/>
              </w:rPr>
            </w:pPr>
            <w:r w:rsidRPr="00560080">
              <w:rPr>
                <w:b/>
                <w:noProof/>
                <w:color w:val="000000"/>
                <w:sz w:val="20"/>
              </w:rPr>
              <w:t>2032</w:t>
            </w:r>
          </w:p>
        </w:tc>
        <w:tc>
          <w:tcPr>
            <w:tcW w:w="392" w:type="pct"/>
            <w:gridSpan w:val="2"/>
            <w:tcBorders>
              <w:top w:val="single" w:sz="8" w:space="0" w:color="auto"/>
              <w:left w:val="nil"/>
              <w:bottom w:val="single" w:sz="8" w:space="0" w:color="auto"/>
              <w:right w:val="single" w:sz="8" w:space="0" w:color="auto"/>
            </w:tcBorders>
            <w:vAlign w:val="center"/>
            <w:hideMark/>
          </w:tcPr>
          <w:p w14:paraId="40AFAB83" w14:textId="77777777" w:rsidR="006F7DCF" w:rsidRPr="009A37A1" w:rsidRDefault="006F7DCF">
            <w:pPr>
              <w:spacing w:before="0" w:after="0"/>
              <w:jc w:val="center"/>
              <w:rPr>
                <w:b/>
                <w:bCs/>
                <w:noProof/>
                <w:color w:val="000000"/>
                <w:sz w:val="20"/>
                <w:szCs w:val="20"/>
              </w:rPr>
            </w:pPr>
            <w:r w:rsidRPr="00560080">
              <w:rPr>
                <w:b/>
                <w:noProof/>
                <w:color w:val="000000"/>
                <w:sz w:val="20"/>
              </w:rPr>
              <w:t>2033</w:t>
            </w:r>
          </w:p>
        </w:tc>
        <w:tc>
          <w:tcPr>
            <w:tcW w:w="392" w:type="pct"/>
            <w:gridSpan w:val="2"/>
            <w:tcBorders>
              <w:top w:val="single" w:sz="8" w:space="0" w:color="auto"/>
              <w:left w:val="nil"/>
              <w:bottom w:val="single" w:sz="8" w:space="0" w:color="auto"/>
              <w:right w:val="single" w:sz="8" w:space="0" w:color="auto"/>
            </w:tcBorders>
            <w:vAlign w:val="center"/>
            <w:hideMark/>
          </w:tcPr>
          <w:p w14:paraId="2E539137" w14:textId="77777777" w:rsidR="006F7DCF" w:rsidRPr="009A37A1" w:rsidRDefault="006F7DCF">
            <w:pPr>
              <w:spacing w:before="0" w:after="0"/>
              <w:jc w:val="center"/>
              <w:rPr>
                <w:b/>
                <w:bCs/>
                <w:noProof/>
                <w:color w:val="000000"/>
                <w:sz w:val="20"/>
                <w:szCs w:val="20"/>
              </w:rPr>
            </w:pPr>
            <w:r w:rsidRPr="00560080">
              <w:rPr>
                <w:b/>
                <w:noProof/>
                <w:color w:val="000000"/>
                <w:sz w:val="20"/>
              </w:rPr>
              <w:t>2034</w:t>
            </w:r>
          </w:p>
        </w:tc>
        <w:tc>
          <w:tcPr>
            <w:tcW w:w="629" w:type="pct"/>
            <w:gridSpan w:val="2"/>
            <w:vMerge/>
            <w:tcBorders>
              <w:top w:val="single" w:sz="8" w:space="0" w:color="auto"/>
              <w:left w:val="single" w:sz="8" w:space="0" w:color="auto"/>
              <w:bottom w:val="single" w:sz="8" w:space="0" w:color="auto"/>
              <w:right w:val="single" w:sz="8" w:space="0" w:color="auto"/>
            </w:tcBorders>
            <w:vAlign w:val="center"/>
            <w:hideMark/>
          </w:tcPr>
          <w:p w14:paraId="56F6AF8A" w14:textId="77777777" w:rsidR="006F7DCF" w:rsidRPr="00560080" w:rsidRDefault="006F7DCF">
            <w:pPr>
              <w:spacing w:before="0" w:after="0"/>
              <w:jc w:val="left"/>
              <w:rPr>
                <w:b/>
                <w:bCs/>
                <w:noProof/>
                <w:color w:val="000000"/>
                <w:sz w:val="20"/>
                <w:szCs w:val="20"/>
                <w:lang w:eastAsia="en-IE"/>
              </w:rPr>
            </w:pPr>
          </w:p>
        </w:tc>
      </w:tr>
      <w:tr w:rsidR="006F7DCF" w:rsidRPr="009A37A1" w14:paraId="4943B2C6" w14:textId="77777777">
        <w:trPr>
          <w:trHeight w:val="432"/>
        </w:trPr>
        <w:tc>
          <w:tcPr>
            <w:tcW w:w="520" w:type="pct"/>
            <w:vMerge w:val="restart"/>
            <w:tcBorders>
              <w:top w:val="nil"/>
              <w:left w:val="single" w:sz="8" w:space="0" w:color="auto"/>
              <w:bottom w:val="single" w:sz="8" w:space="0" w:color="auto"/>
              <w:right w:val="single" w:sz="8" w:space="0" w:color="auto"/>
            </w:tcBorders>
            <w:vAlign w:val="center"/>
            <w:hideMark/>
          </w:tcPr>
          <w:p w14:paraId="6974A6CE" w14:textId="77777777" w:rsidR="006F7DCF" w:rsidRPr="009A37A1" w:rsidRDefault="006F7DCF">
            <w:pPr>
              <w:spacing w:before="0" w:after="0"/>
              <w:rPr>
                <w:noProof/>
                <w:color w:val="000000"/>
                <w:sz w:val="21"/>
                <w:szCs w:val="21"/>
              </w:rPr>
            </w:pPr>
            <w:r w:rsidRPr="009A37A1">
              <w:rPr>
                <w:noProof/>
                <w:color w:val="000000"/>
                <w:sz w:val="21"/>
              </w:rPr>
              <w:t xml:space="preserve">TOTAL credite operaționale </w:t>
            </w:r>
            <w:r w:rsidRPr="009A37A1">
              <w:rPr>
                <w:noProof/>
              </w:rPr>
              <w:t xml:space="preserve"> </w:t>
            </w:r>
            <w:r w:rsidRPr="009A37A1">
              <w:rPr>
                <w:noProof/>
              </w:rPr>
              <w:cr/>
            </w:r>
            <w:r w:rsidRPr="009A37A1">
              <w:rPr>
                <w:noProof/>
              </w:rPr>
              <w:br/>
            </w:r>
          </w:p>
        </w:tc>
        <w:tc>
          <w:tcPr>
            <w:tcW w:w="399" w:type="pct"/>
            <w:tcBorders>
              <w:top w:val="nil"/>
              <w:left w:val="nil"/>
              <w:bottom w:val="single" w:sz="8" w:space="0" w:color="auto"/>
              <w:right w:val="single" w:sz="8" w:space="0" w:color="auto"/>
            </w:tcBorders>
            <w:vAlign w:val="center"/>
            <w:hideMark/>
          </w:tcPr>
          <w:p w14:paraId="3B302A1E" w14:textId="77777777" w:rsidR="006F7DCF" w:rsidRPr="009A37A1" w:rsidRDefault="006F7DCF">
            <w:pPr>
              <w:spacing w:before="0" w:after="0"/>
              <w:rPr>
                <w:noProof/>
                <w:color w:val="000000"/>
                <w:sz w:val="18"/>
                <w:szCs w:val="18"/>
              </w:rPr>
            </w:pPr>
            <w:r w:rsidRPr="009A37A1">
              <w:rPr>
                <w:noProof/>
                <w:color w:val="000000"/>
                <w:sz w:val="18"/>
              </w:rPr>
              <w:t>Angajamente</w:t>
            </w:r>
          </w:p>
        </w:tc>
        <w:tc>
          <w:tcPr>
            <w:tcW w:w="170" w:type="pct"/>
            <w:tcBorders>
              <w:top w:val="single" w:sz="8" w:space="0" w:color="auto"/>
              <w:left w:val="nil"/>
              <w:bottom w:val="single" w:sz="8" w:space="0" w:color="auto"/>
              <w:right w:val="single" w:sz="8" w:space="0" w:color="auto"/>
            </w:tcBorders>
            <w:vAlign w:val="center"/>
            <w:hideMark/>
          </w:tcPr>
          <w:p w14:paraId="41CC8F59"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4</w:t>
            </w:r>
            <w:r w:rsidRPr="009A37A1">
              <w:rPr>
                <w:noProof/>
                <w:color w:val="000000"/>
                <w:sz w:val="14"/>
              </w:rPr>
              <w:t>)</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5FA429FD"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7EBB4E3" w14:textId="77777777" w:rsidR="006F7DCF" w:rsidRPr="00560080" w:rsidRDefault="006F7DCF">
            <w:pPr>
              <w:spacing w:before="0" w:after="0"/>
              <w:jc w:val="right"/>
              <w:rPr>
                <w:b/>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68874A78" w14:textId="77777777" w:rsidR="006F7DCF" w:rsidRPr="00560080" w:rsidRDefault="006F7DCF">
            <w:pPr>
              <w:spacing w:before="0" w:after="0"/>
              <w:jc w:val="right"/>
              <w:rPr>
                <w:b/>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940CDEA" w14:textId="77777777" w:rsidR="006F7DCF" w:rsidRPr="00560080" w:rsidRDefault="006F7DCF">
            <w:pPr>
              <w:spacing w:before="0" w:after="0"/>
              <w:jc w:val="right"/>
              <w:rPr>
                <w:b/>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36284833"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42669D3A"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5AA8598"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9D41C05"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3EE9835B" w14:textId="77777777">
        <w:trPr>
          <w:trHeight w:val="456"/>
        </w:trPr>
        <w:tc>
          <w:tcPr>
            <w:tcW w:w="520" w:type="pct"/>
            <w:vMerge/>
            <w:tcBorders>
              <w:top w:val="nil"/>
              <w:left w:val="single" w:sz="8" w:space="0" w:color="auto"/>
              <w:bottom w:val="single" w:sz="8" w:space="0" w:color="auto"/>
              <w:right w:val="single" w:sz="8" w:space="0" w:color="auto"/>
            </w:tcBorders>
            <w:vAlign w:val="center"/>
            <w:hideMark/>
          </w:tcPr>
          <w:p w14:paraId="452E304B" w14:textId="77777777" w:rsidR="006F7DCF" w:rsidRPr="009A37A1" w:rsidRDefault="006F7DCF">
            <w:pPr>
              <w:spacing w:before="0" w:after="0"/>
              <w:jc w:val="left"/>
              <w:rPr>
                <w:noProof/>
                <w:color w:val="000000"/>
                <w:sz w:val="21"/>
                <w:szCs w:val="21"/>
                <w:lang w:eastAsia="en-IE"/>
              </w:rPr>
            </w:pPr>
          </w:p>
        </w:tc>
        <w:tc>
          <w:tcPr>
            <w:tcW w:w="399" w:type="pct"/>
            <w:tcBorders>
              <w:top w:val="nil"/>
              <w:left w:val="nil"/>
              <w:bottom w:val="single" w:sz="8" w:space="0" w:color="auto"/>
              <w:right w:val="single" w:sz="8" w:space="0" w:color="auto"/>
            </w:tcBorders>
            <w:vAlign w:val="center"/>
            <w:hideMark/>
          </w:tcPr>
          <w:p w14:paraId="17FF8956" w14:textId="77777777" w:rsidR="006F7DCF" w:rsidRPr="009A37A1" w:rsidRDefault="006F7DCF">
            <w:pPr>
              <w:spacing w:before="0" w:after="0"/>
              <w:rPr>
                <w:noProof/>
                <w:color w:val="000000"/>
                <w:sz w:val="18"/>
                <w:szCs w:val="18"/>
              </w:rPr>
            </w:pPr>
            <w:r w:rsidRPr="009A37A1">
              <w:rPr>
                <w:noProof/>
                <w:color w:val="000000"/>
                <w:sz w:val="18"/>
              </w:rPr>
              <w:t>Plăți</w:t>
            </w:r>
          </w:p>
        </w:tc>
        <w:tc>
          <w:tcPr>
            <w:tcW w:w="170" w:type="pct"/>
            <w:tcBorders>
              <w:top w:val="single" w:sz="8" w:space="0" w:color="auto"/>
              <w:left w:val="nil"/>
              <w:bottom w:val="single" w:sz="8" w:space="0" w:color="auto"/>
              <w:right w:val="single" w:sz="8" w:space="0" w:color="auto"/>
            </w:tcBorders>
            <w:vAlign w:val="center"/>
            <w:hideMark/>
          </w:tcPr>
          <w:p w14:paraId="414464C9"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5</w:t>
            </w:r>
            <w:r w:rsidRPr="009A37A1">
              <w:rPr>
                <w:noProof/>
                <w:color w:val="000000"/>
                <w:sz w:val="14"/>
              </w:rPr>
              <w:t>)</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77DB43DD"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31C7751D" w14:textId="77777777" w:rsidR="006F7DCF" w:rsidRPr="00560080" w:rsidRDefault="006F7DCF">
            <w:pPr>
              <w:spacing w:before="0" w:after="0"/>
              <w:jc w:val="right"/>
              <w:rPr>
                <w:b/>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BE4AEE1" w14:textId="77777777" w:rsidR="006F7DCF" w:rsidRPr="00560080" w:rsidRDefault="006F7DCF">
            <w:pPr>
              <w:spacing w:before="0" w:after="0"/>
              <w:jc w:val="right"/>
              <w:rPr>
                <w:b/>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F15C34F" w14:textId="77777777" w:rsidR="006F7DCF" w:rsidRPr="00560080" w:rsidRDefault="006F7DCF">
            <w:pPr>
              <w:spacing w:before="0" w:after="0"/>
              <w:jc w:val="right"/>
              <w:rPr>
                <w:b/>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F271D0"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004F050"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883E5EF"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718D67E"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1954094A" w14:textId="77777777">
        <w:trPr>
          <w:trHeight w:val="924"/>
        </w:trPr>
        <w:tc>
          <w:tcPr>
            <w:tcW w:w="919" w:type="pct"/>
            <w:gridSpan w:val="2"/>
            <w:tcBorders>
              <w:top w:val="single" w:sz="8" w:space="0" w:color="auto"/>
              <w:left w:val="single" w:sz="8" w:space="0" w:color="auto"/>
              <w:bottom w:val="single" w:sz="8" w:space="0" w:color="auto"/>
              <w:right w:val="single" w:sz="8" w:space="0" w:color="auto"/>
            </w:tcBorders>
            <w:vAlign w:val="center"/>
            <w:hideMark/>
          </w:tcPr>
          <w:p w14:paraId="1F60FCE6" w14:textId="77777777" w:rsidR="006F7DCF" w:rsidRPr="009A37A1" w:rsidRDefault="006F7DCF">
            <w:pPr>
              <w:spacing w:before="0" w:after="0"/>
              <w:rPr>
                <w:noProof/>
                <w:color w:val="000000"/>
                <w:sz w:val="21"/>
                <w:szCs w:val="21"/>
              </w:rPr>
            </w:pPr>
            <w:r w:rsidRPr="009A37A1">
              <w:rPr>
                <w:noProof/>
                <w:color w:val="000000"/>
                <w:sz w:val="21"/>
              </w:rPr>
              <w:t xml:space="preserve">TOTAL credite cu caracter administrativ finanțate din bugetul unor programe specifice </w:t>
            </w:r>
          </w:p>
        </w:tc>
        <w:tc>
          <w:tcPr>
            <w:tcW w:w="170" w:type="pct"/>
            <w:tcBorders>
              <w:top w:val="single" w:sz="8" w:space="0" w:color="auto"/>
              <w:left w:val="nil"/>
              <w:bottom w:val="single" w:sz="8" w:space="0" w:color="auto"/>
              <w:right w:val="single" w:sz="8" w:space="0" w:color="auto"/>
            </w:tcBorders>
            <w:vAlign w:val="center"/>
            <w:hideMark/>
          </w:tcPr>
          <w:p w14:paraId="66D2B7ED"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6</w:t>
            </w:r>
            <w:r w:rsidRPr="009A37A1">
              <w:rPr>
                <w:noProof/>
                <w:color w:val="000000"/>
                <w:sz w:val="14"/>
              </w:rPr>
              <w:t>)</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CE6FE07"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4AC20D9"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A74D130"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4E8A0CA8"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146A4A"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73E69E2"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070C424"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21216608" w14:textId="77777777" w:rsidR="006F7DCF" w:rsidRPr="00560080" w:rsidRDefault="006F7DCF">
            <w:pPr>
              <w:spacing w:before="0" w:after="0"/>
              <w:jc w:val="right"/>
              <w:rPr>
                <w:b/>
                <w:bCs/>
                <w:noProof/>
                <w:color w:val="000000"/>
                <w:sz w:val="20"/>
                <w:szCs w:val="20"/>
              </w:rPr>
            </w:pPr>
            <w:r w:rsidRPr="00560080">
              <w:rPr>
                <w:b/>
                <w:noProof/>
                <w:color w:val="000000"/>
                <w:sz w:val="20"/>
              </w:rPr>
              <w:t>0,000</w:t>
            </w:r>
          </w:p>
        </w:tc>
      </w:tr>
      <w:tr w:rsidR="006F7DCF" w:rsidRPr="009A37A1" w14:paraId="71093928" w14:textId="77777777">
        <w:trPr>
          <w:trHeight w:val="564"/>
        </w:trPr>
        <w:tc>
          <w:tcPr>
            <w:tcW w:w="520" w:type="pct"/>
            <w:tcBorders>
              <w:top w:val="nil"/>
              <w:left w:val="single" w:sz="8" w:space="0" w:color="auto"/>
              <w:bottom w:val="nil"/>
              <w:right w:val="single" w:sz="8" w:space="0" w:color="auto"/>
            </w:tcBorders>
            <w:shd w:val="thinDiagStripe" w:color="C0C0C0" w:fill="F1F1F1"/>
            <w:vAlign w:val="center"/>
            <w:hideMark/>
          </w:tcPr>
          <w:p w14:paraId="47F52131" w14:textId="77777777" w:rsidR="006F7DCF" w:rsidRPr="00560080" w:rsidRDefault="006F7DCF">
            <w:pPr>
              <w:spacing w:before="0" w:after="0"/>
              <w:jc w:val="center"/>
              <w:rPr>
                <w:b/>
                <w:bCs/>
                <w:noProof/>
                <w:color w:val="000000"/>
                <w:sz w:val="22"/>
              </w:rPr>
            </w:pPr>
            <w:r w:rsidRPr="00560080">
              <w:rPr>
                <w:b/>
                <w:noProof/>
                <w:color w:val="000000"/>
                <w:sz w:val="22"/>
              </w:rPr>
              <w:t xml:space="preserve">TOTAL credite în cadrul RUBRICII </w:t>
            </w:r>
            <w:r w:rsidRPr="006A1690">
              <w:rPr>
                <w:noProof/>
              </w:rPr>
              <w:t>05</w:t>
            </w:r>
            <w:r w:rsidRPr="009A37A1">
              <w:rPr>
                <w:noProof/>
              </w:rPr>
              <w:t>.</w:t>
            </w:r>
            <w:r w:rsidRPr="006A1690">
              <w:rPr>
                <w:noProof/>
              </w:rPr>
              <w:t>03</w:t>
            </w:r>
            <w:r w:rsidRPr="009A37A1">
              <w:rPr>
                <w:noProof/>
              </w:rPr>
              <w:t>.</w:t>
            </w:r>
            <w:r w:rsidRPr="006A1690">
              <w:rPr>
                <w:noProof/>
              </w:rPr>
              <w:t>01</w:t>
            </w:r>
            <w:r w:rsidRPr="009A37A1">
              <w:rPr>
                <w:noProof/>
              </w:rPr>
              <w:t>.</w:t>
            </w:r>
            <w:r w:rsidRPr="006A1690">
              <w:rPr>
                <w:noProof/>
              </w:rPr>
              <w:t>02</w:t>
            </w:r>
            <w:r w:rsidRPr="009A37A1">
              <w:rPr>
                <w:noProof/>
              </w:rPr>
              <w:t>.</w:t>
            </w:r>
          </w:p>
        </w:tc>
        <w:tc>
          <w:tcPr>
            <w:tcW w:w="399" w:type="pct"/>
            <w:tcBorders>
              <w:top w:val="nil"/>
              <w:left w:val="nil"/>
              <w:bottom w:val="single" w:sz="8" w:space="0" w:color="auto"/>
              <w:right w:val="single" w:sz="8" w:space="0" w:color="auto"/>
            </w:tcBorders>
            <w:vAlign w:val="center"/>
            <w:hideMark/>
          </w:tcPr>
          <w:p w14:paraId="22072F51" w14:textId="77777777" w:rsidR="006F7DCF" w:rsidRPr="009A37A1" w:rsidRDefault="006F7DCF">
            <w:pPr>
              <w:spacing w:before="0" w:after="0"/>
              <w:rPr>
                <w:noProof/>
                <w:color w:val="000000"/>
                <w:sz w:val="18"/>
                <w:szCs w:val="18"/>
              </w:rPr>
            </w:pPr>
            <w:r w:rsidRPr="009A37A1">
              <w:rPr>
                <w:noProof/>
                <w:color w:val="000000"/>
                <w:sz w:val="18"/>
              </w:rPr>
              <w:t>Angajamente</w:t>
            </w:r>
          </w:p>
        </w:tc>
        <w:tc>
          <w:tcPr>
            <w:tcW w:w="170" w:type="pct"/>
            <w:tcBorders>
              <w:top w:val="single" w:sz="8" w:space="0" w:color="auto"/>
              <w:left w:val="nil"/>
              <w:bottom w:val="single" w:sz="8" w:space="0" w:color="auto"/>
              <w:right w:val="single" w:sz="8" w:space="0" w:color="auto"/>
            </w:tcBorders>
            <w:vAlign w:val="center"/>
            <w:hideMark/>
          </w:tcPr>
          <w:p w14:paraId="08AEFA17"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4</w:t>
            </w:r>
            <w:r w:rsidRPr="009A37A1">
              <w:rPr>
                <w:noProof/>
                <w:color w:val="000000"/>
                <w:sz w:val="14"/>
              </w:rPr>
              <w:t>+</w:t>
            </w:r>
            <w:r w:rsidRPr="006A1690">
              <w:rPr>
                <w:noProof/>
                <w:color w:val="000000"/>
                <w:sz w:val="14"/>
              </w:rPr>
              <w:t>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3BBCF8A8"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5B9C16A0" w14:textId="77777777" w:rsidR="006F7DCF" w:rsidRPr="00560080" w:rsidRDefault="006F7DCF">
            <w:pPr>
              <w:spacing w:before="0" w:after="0"/>
              <w:jc w:val="right"/>
              <w:rPr>
                <w:b/>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E1CF0EA" w14:textId="77777777" w:rsidR="006F7DCF" w:rsidRPr="00560080" w:rsidRDefault="006F7DCF">
            <w:pPr>
              <w:spacing w:before="0" w:after="0"/>
              <w:jc w:val="right"/>
              <w:rPr>
                <w:b/>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0752ECFF" w14:textId="77777777" w:rsidR="006F7DCF" w:rsidRPr="00560080" w:rsidRDefault="006F7DCF">
            <w:pPr>
              <w:spacing w:before="0" w:after="0"/>
              <w:jc w:val="right"/>
              <w:rPr>
                <w:b/>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35A97A8"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578B12B"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318DBF"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629"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5217AB08"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r w:rsidR="006F7DCF" w:rsidRPr="009A37A1" w14:paraId="3F6C22F2" w14:textId="77777777">
        <w:trPr>
          <w:trHeight w:val="528"/>
        </w:trPr>
        <w:tc>
          <w:tcPr>
            <w:tcW w:w="520" w:type="pct"/>
            <w:tcBorders>
              <w:top w:val="nil"/>
              <w:left w:val="single" w:sz="8" w:space="0" w:color="auto"/>
              <w:bottom w:val="single" w:sz="8" w:space="0" w:color="auto"/>
              <w:right w:val="single" w:sz="8" w:space="0" w:color="auto"/>
            </w:tcBorders>
            <w:shd w:val="thinDiagStripe" w:color="C0C0C0" w:fill="F1F1F1"/>
            <w:vAlign w:val="center"/>
            <w:hideMark/>
          </w:tcPr>
          <w:p w14:paraId="09E298EA" w14:textId="77777777" w:rsidR="006F7DCF" w:rsidRPr="009A37A1" w:rsidRDefault="006F7DCF">
            <w:pPr>
              <w:spacing w:before="0" w:after="0"/>
              <w:jc w:val="center"/>
              <w:rPr>
                <w:noProof/>
                <w:color w:val="000000"/>
                <w:sz w:val="22"/>
              </w:rPr>
            </w:pPr>
            <w:r w:rsidRPr="009A37A1">
              <w:rPr>
                <w:noProof/>
                <w:color w:val="000000"/>
                <w:sz w:val="22"/>
              </w:rPr>
              <w:t>din cadrul financiar multianual</w:t>
            </w:r>
          </w:p>
        </w:tc>
        <w:tc>
          <w:tcPr>
            <w:tcW w:w="399" w:type="pct"/>
            <w:tcBorders>
              <w:top w:val="nil"/>
              <w:left w:val="nil"/>
              <w:bottom w:val="single" w:sz="8" w:space="0" w:color="auto"/>
              <w:right w:val="single" w:sz="8" w:space="0" w:color="auto"/>
            </w:tcBorders>
            <w:vAlign w:val="center"/>
            <w:hideMark/>
          </w:tcPr>
          <w:p w14:paraId="5510F357" w14:textId="77777777" w:rsidR="006F7DCF" w:rsidRPr="009A37A1" w:rsidRDefault="006F7DCF">
            <w:pPr>
              <w:spacing w:before="0" w:after="0"/>
              <w:rPr>
                <w:noProof/>
                <w:color w:val="000000"/>
                <w:sz w:val="18"/>
                <w:szCs w:val="18"/>
              </w:rPr>
            </w:pPr>
            <w:r w:rsidRPr="009A37A1">
              <w:rPr>
                <w:noProof/>
                <w:color w:val="000000"/>
                <w:sz w:val="18"/>
              </w:rPr>
              <w:t>Plăți</w:t>
            </w:r>
          </w:p>
        </w:tc>
        <w:tc>
          <w:tcPr>
            <w:tcW w:w="170" w:type="pct"/>
            <w:tcBorders>
              <w:top w:val="single" w:sz="8" w:space="0" w:color="auto"/>
              <w:left w:val="nil"/>
              <w:bottom w:val="single" w:sz="8" w:space="0" w:color="auto"/>
              <w:right w:val="single" w:sz="8" w:space="0" w:color="auto"/>
            </w:tcBorders>
            <w:vAlign w:val="center"/>
            <w:hideMark/>
          </w:tcPr>
          <w:p w14:paraId="06544280" w14:textId="77777777" w:rsidR="006F7DCF" w:rsidRPr="009A37A1" w:rsidRDefault="006F7DCF">
            <w:pPr>
              <w:spacing w:before="0" w:after="0"/>
              <w:jc w:val="center"/>
              <w:rPr>
                <w:noProof/>
                <w:color w:val="000000"/>
                <w:sz w:val="14"/>
                <w:szCs w:val="14"/>
              </w:rPr>
            </w:pPr>
            <w:r w:rsidRPr="009A37A1">
              <w:rPr>
                <w:noProof/>
                <w:color w:val="000000"/>
                <w:sz w:val="14"/>
              </w:rPr>
              <w:t>=</w:t>
            </w:r>
            <w:r w:rsidRPr="006A1690">
              <w:rPr>
                <w:noProof/>
                <w:color w:val="000000"/>
                <w:sz w:val="14"/>
              </w:rPr>
              <w:t>5</w:t>
            </w:r>
            <w:r w:rsidRPr="009A37A1">
              <w:rPr>
                <w:noProof/>
                <w:color w:val="000000"/>
                <w:sz w:val="14"/>
              </w:rPr>
              <w:t>+</w:t>
            </w:r>
            <w:r w:rsidRPr="006A1690">
              <w:rPr>
                <w:noProof/>
                <w:color w:val="000000"/>
                <w:sz w:val="14"/>
              </w:rPr>
              <w:t>6</w:t>
            </w:r>
          </w:p>
        </w:tc>
        <w:tc>
          <w:tcPr>
            <w:tcW w:w="503" w:type="pct"/>
            <w:gridSpan w:val="2"/>
            <w:tcBorders>
              <w:top w:val="single" w:sz="8" w:space="0" w:color="auto"/>
              <w:left w:val="nil"/>
              <w:bottom w:val="single" w:sz="8" w:space="0" w:color="auto"/>
              <w:right w:val="single" w:sz="8" w:space="0" w:color="auto"/>
            </w:tcBorders>
            <w:shd w:val="clear" w:color="000000" w:fill="D9D9D9"/>
            <w:vAlign w:val="center"/>
            <w:hideMark/>
          </w:tcPr>
          <w:p w14:paraId="6987DF92" w14:textId="77777777" w:rsidR="006F7DCF" w:rsidRPr="00560080" w:rsidRDefault="006F7DCF">
            <w:pPr>
              <w:spacing w:before="0" w:after="0"/>
              <w:jc w:val="right"/>
              <w:rPr>
                <w:b/>
                <w:bCs/>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03"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1C98D149" w14:textId="77777777" w:rsidR="006F7DCF" w:rsidRPr="00560080" w:rsidRDefault="006F7DCF">
            <w:pPr>
              <w:spacing w:before="0" w:after="0"/>
              <w:jc w:val="right"/>
              <w:rPr>
                <w:b/>
                <w:noProof/>
                <w:color w:val="0070C0"/>
                <w:sz w:val="20"/>
                <w:szCs w:val="20"/>
              </w:rPr>
            </w:pPr>
            <w:r w:rsidRPr="006A1690">
              <w:rPr>
                <w:noProof/>
                <w:color w:val="000000"/>
                <w:sz w:val="20"/>
              </w:rPr>
              <w:t>4</w:t>
            </w:r>
            <w:r w:rsidRPr="009A37A1">
              <w:rPr>
                <w:noProof/>
                <w:color w:val="000000"/>
                <w:sz w:val="20"/>
              </w:rPr>
              <w:t>,</w:t>
            </w:r>
            <w:r w:rsidRPr="006A1690">
              <w:rPr>
                <w:noProof/>
                <w:color w:val="000000"/>
                <w:sz w:val="20"/>
              </w:rPr>
              <w:t>000</w:t>
            </w:r>
          </w:p>
        </w:tc>
        <w:tc>
          <w:tcPr>
            <w:tcW w:w="566"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DA1B0EB" w14:textId="77777777" w:rsidR="006F7DCF" w:rsidRPr="00560080" w:rsidRDefault="006F7DCF">
            <w:pPr>
              <w:spacing w:before="0" w:after="0"/>
              <w:jc w:val="right"/>
              <w:rPr>
                <w:b/>
                <w:noProof/>
                <w:color w:val="0070C0"/>
                <w:sz w:val="20"/>
                <w:szCs w:val="20"/>
              </w:rPr>
            </w:pPr>
            <w:r w:rsidRPr="006A1690">
              <w:rPr>
                <w:noProof/>
                <w:color w:val="000000"/>
                <w:sz w:val="20"/>
              </w:rPr>
              <w:t>10</w:t>
            </w:r>
            <w:r w:rsidRPr="009A37A1">
              <w:rPr>
                <w:noProof/>
                <w:color w:val="000000"/>
                <w:sz w:val="20"/>
              </w:rPr>
              <w:t>,</w:t>
            </w:r>
            <w:r w:rsidRPr="006A1690">
              <w:rPr>
                <w:noProof/>
                <w:color w:val="000000"/>
                <w:sz w:val="20"/>
              </w:rPr>
              <w:t>000</w:t>
            </w:r>
          </w:p>
        </w:tc>
        <w:tc>
          <w:tcPr>
            <w:tcW w:w="534" w:type="pct"/>
            <w:gridSpan w:val="2"/>
            <w:tcBorders>
              <w:top w:val="single" w:sz="8" w:space="0" w:color="auto"/>
              <w:left w:val="single" w:sz="8" w:space="0" w:color="auto"/>
              <w:bottom w:val="single" w:sz="8" w:space="0" w:color="auto"/>
              <w:right w:val="single" w:sz="8" w:space="0" w:color="auto"/>
            </w:tcBorders>
            <w:shd w:val="clear" w:color="000000" w:fill="D9D9D9"/>
            <w:vAlign w:val="center"/>
          </w:tcPr>
          <w:p w14:paraId="2F0CE138" w14:textId="77777777" w:rsidR="006F7DCF" w:rsidRPr="00560080" w:rsidRDefault="006F7DCF">
            <w:pPr>
              <w:spacing w:before="0" w:after="0"/>
              <w:jc w:val="right"/>
              <w:rPr>
                <w:b/>
                <w:noProof/>
                <w:color w:val="0070C0"/>
                <w:sz w:val="20"/>
                <w:szCs w:val="20"/>
              </w:rPr>
            </w:pPr>
            <w:r w:rsidRPr="006A1690">
              <w:rPr>
                <w:noProof/>
                <w:color w:val="000000"/>
                <w:sz w:val="20"/>
              </w:rPr>
              <w:t>9</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1C28DD84"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66C6BEF5" w14:textId="77777777" w:rsidR="006F7DCF" w:rsidRPr="00560080"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392" w:type="pct"/>
            <w:gridSpan w:val="2"/>
            <w:tcBorders>
              <w:top w:val="single" w:sz="8" w:space="0" w:color="auto"/>
              <w:left w:val="single" w:sz="8" w:space="0" w:color="auto"/>
              <w:bottom w:val="single" w:sz="8" w:space="0" w:color="auto"/>
              <w:right w:val="single" w:sz="8" w:space="0" w:color="auto"/>
            </w:tcBorders>
            <w:shd w:val="clear" w:color="000000" w:fill="D9D9D9"/>
            <w:vAlign w:val="center"/>
            <w:hideMark/>
          </w:tcPr>
          <w:p w14:paraId="7198AB12" w14:textId="77777777" w:rsidR="006F7DCF" w:rsidRPr="009A37A1" w:rsidRDefault="006F7DCF">
            <w:pPr>
              <w:spacing w:before="0" w:after="0"/>
              <w:jc w:val="right"/>
              <w:rPr>
                <w:b/>
                <w:bCs/>
                <w:noProof/>
                <w:color w:val="0070C0"/>
                <w:sz w:val="20"/>
                <w:szCs w:val="20"/>
              </w:rPr>
            </w:pPr>
            <w:r w:rsidRPr="006A1690">
              <w:rPr>
                <w:noProof/>
                <w:color w:val="000000"/>
                <w:sz w:val="20"/>
              </w:rPr>
              <w:t>8</w:t>
            </w:r>
            <w:r w:rsidRPr="009A37A1">
              <w:rPr>
                <w:noProof/>
                <w:color w:val="000000"/>
                <w:sz w:val="20"/>
              </w:rPr>
              <w:t>,</w:t>
            </w:r>
            <w:r w:rsidRPr="006A1690">
              <w:rPr>
                <w:noProof/>
                <w:color w:val="000000"/>
                <w:sz w:val="20"/>
              </w:rPr>
              <w:t>000</w:t>
            </w:r>
          </w:p>
        </w:tc>
        <w:tc>
          <w:tcPr>
            <w:tcW w:w="629" w:type="pct"/>
            <w:gridSpan w:val="2"/>
            <w:tcBorders>
              <w:top w:val="nil"/>
              <w:left w:val="nil"/>
              <w:bottom w:val="single" w:sz="8" w:space="0" w:color="auto"/>
              <w:right w:val="single" w:sz="8" w:space="0" w:color="auto"/>
            </w:tcBorders>
            <w:shd w:val="clear" w:color="000000" w:fill="D9D9D9"/>
            <w:vAlign w:val="center"/>
            <w:hideMark/>
          </w:tcPr>
          <w:p w14:paraId="08E7CB3A" w14:textId="77777777" w:rsidR="006F7DCF" w:rsidRPr="00560080" w:rsidRDefault="006F7DCF">
            <w:pPr>
              <w:spacing w:before="0" w:after="0"/>
              <w:jc w:val="right"/>
              <w:rPr>
                <w:b/>
                <w:bCs/>
                <w:noProof/>
                <w:color w:val="0070C0"/>
                <w:sz w:val="20"/>
                <w:szCs w:val="20"/>
              </w:rPr>
            </w:pPr>
            <w:r w:rsidRPr="00560080">
              <w:rPr>
                <w:b/>
                <w:noProof/>
                <w:color w:val="000000"/>
                <w:sz w:val="20"/>
              </w:rPr>
              <w:t>51,000</w:t>
            </w:r>
          </w:p>
        </w:tc>
      </w:tr>
    </w:tbl>
    <w:p w14:paraId="32858491" w14:textId="77777777" w:rsidR="006F7DCF" w:rsidRPr="009A37A1" w:rsidRDefault="006F7DCF" w:rsidP="006F7DCF">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6F7DCF" w:rsidRPr="009A37A1" w14:paraId="7089965C" w14:textId="77777777">
        <w:trPr>
          <w:jc w:val="center"/>
        </w:trPr>
        <w:tc>
          <w:tcPr>
            <w:tcW w:w="1739" w:type="pct"/>
            <w:vAlign w:val="center"/>
          </w:tcPr>
          <w:p w14:paraId="473B82AC" w14:textId="77777777" w:rsidR="006F7DCF" w:rsidRPr="009A37A1" w:rsidRDefault="006F7DCF">
            <w:pPr>
              <w:spacing w:before="60" w:after="60"/>
              <w:jc w:val="center"/>
              <w:rPr>
                <w:b/>
                <w:noProof/>
              </w:rPr>
            </w:pPr>
            <w:r w:rsidRPr="009A37A1">
              <w:rPr>
                <w:noProof/>
              </w:rPr>
              <w:br w:type="page"/>
            </w:r>
            <w:r w:rsidRPr="00560080">
              <w:rPr>
                <w:b/>
                <w:noProof/>
                <w:color w:val="000000" w:themeColor="text1"/>
                <w:sz w:val="22"/>
              </w:rPr>
              <w:t xml:space="preserve">Rubrica din cadrul </w:t>
            </w:r>
            <w:r w:rsidRPr="00560080">
              <w:rPr>
                <w:b/>
                <w:noProof/>
                <w:sz w:val="22"/>
              </w:rPr>
              <w:t xml:space="preserve">financiar multianual </w:t>
            </w:r>
          </w:p>
        </w:tc>
        <w:tc>
          <w:tcPr>
            <w:tcW w:w="396" w:type="pct"/>
            <w:vAlign w:val="center"/>
          </w:tcPr>
          <w:p w14:paraId="5110CBB6" w14:textId="77777777" w:rsidR="006F7DCF" w:rsidRPr="009A37A1" w:rsidRDefault="006F7DCF">
            <w:pPr>
              <w:spacing w:before="60" w:after="60"/>
              <w:jc w:val="center"/>
              <w:rPr>
                <w:noProof/>
              </w:rPr>
            </w:pPr>
            <w:r w:rsidRPr="00560080">
              <w:rPr>
                <w:b/>
                <w:noProof/>
                <w:sz w:val="22"/>
              </w:rPr>
              <w:t>4</w:t>
            </w:r>
          </w:p>
        </w:tc>
        <w:tc>
          <w:tcPr>
            <w:tcW w:w="2865" w:type="pct"/>
            <w:vAlign w:val="center"/>
          </w:tcPr>
          <w:p w14:paraId="0C63ED0C" w14:textId="77777777" w:rsidR="006F7DCF" w:rsidRPr="009A37A1" w:rsidRDefault="006F7DCF">
            <w:pPr>
              <w:spacing w:before="60" w:after="60"/>
              <w:rPr>
                <w:noProof/>
              </w:rPr>
            </w:pPr>
            <w:r w:rsidRPr="009A37A1">
              <w:rPr>
                <w:noProof/>
                <w:sz w:val="22"/>
              </w:rPr>
              <w:t>„Cheltuieli administrative”</w:t>
            </w:r>
          </w:p>
        </w:tc>
      </w:tr>
    </w:tbl>
    <w:p w14:paraId="695A3FAE" w14:textId="77777777" w:rsidR="006F7DCF" w:rsidRPr="009A37A1" w:rsidRDefault="006F7DCF" w:rsidP="006F7DCF">
      <w:pPr>
        <w:jc w:val="left"/>
        <w:rPr>
          <w:noProof/>
        </w:rPr>
      </w:pPr>
    </w:p>
    <w:tbl>
      <w:tblPr>
        <w:tblW w:w="4973" w:type="pct"/>
        <w:tblLayout w:type="fixed"/>
        <w:tblLook w:val="04A0" w:firstRow="1" w:lastRow="0" w:firstColumn="1" w:lastColumn="0" w:noHBand="0" w:noVBand="1"/>
      </w:tblPr>
      <w:tblGrid>
        <w:gridCol w:w="1778"/>
        <w:gridCol w:w="455"/>
        <w:gridCol w:w="1234"/>
        <w:gridCol w:w="1151"/>
        <w:gridCol w:w="780"/>
        <w:gridCol w:w="598"/>
        <w:gridCol w:w="189"/>
        <w:gridCol w:w="409"/>
        <w:gridCol w:w="1011"/>
        <w:gridCol w:w="10"/>
        <w:gridCol w:w="321"/>
        <w:gridCol w:w="238"/>
        <w:gridCol w:w="236"/>
        <w:gridCol w:w="29"/>
        <w:gridCol w:w="276"/>
        <w:gridCol w:w="240"/>
        <w:gridCol w:w="521"/>
        <w:gridCol w:w="93"/>
        <w:gridCol w:w="928"/>
        <w:gridCol w:w="184"/>
        <w:gridCol w:w="837"/>
        <w:gridCol w:w="306"/>
        <w:gridCol w:w="715"/>
        <w:gridCol w:w="405"/>
        <w:gridCol w:w="616"/>
        <w:gridCol w:w="583"/>
        <w:gridCol w:w="663"/>
      </w:tblGrid>
      <w:tr w:rsidR="006F7DCF" w:rsidRPr="009A37A1" w14:paraId="1AE154A8" w14:textId="77777777">
        <w:trPr>
          <w:gridAfter w:val="1"/>
          <w:wAfter w:w="663" w:type="dxa"/>
          <w:trHeight w:val="288"/>
        </w:trPr>
        <w:tc>
          <w:tcPr>
            <w:tcW w:w="1633"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4649E495" w14:textId="77777777" w:rsidR="006F7DCF" w:rsidRPr="009A37A1" w:rsidRDefault="006F7DCF">
            <w:pPr>
              <w:spacing w:before="0" w:after="0"/>
              <w:jc w:val="center"/>
              <w:rPr>
                <w:noProof/>
                <w:color w:val="000000"/>
                <w:szCs w:val="24"/>
              </w:rPr>
            </w:pPr>
            <w:r w:rsidRPr="009A37A1">
              <w:rPr>
                <w:noProof/>
                <w:color w:val="000000"/>
              </w:rPr>
              <w:t>DG JUST</w:t>
            </w:r>
          </w:p>
        </w:tc>
        <w:tc>
          <w:tcPr>
            <w:tcW w:w="554" w:type="pct"/>
            <w:gridSpan w:val="3"/>
            <w:tcBorders>
              <w:top w:val="single" w:sz="8" w:space="0" w:color="auto"/>
              <w:left w:val="nil"/>
              <w:bottom w:val="nil"/>
              <w:right w:val="single" w:sz="8" w:space="0" w:color="auto"/>
            </w:tcBorders>
            <w:vAlign w:val="center"/>
          </w:tcPr>
          <w:p w14:paraId="1BD2F0F6"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502" w:type="pct"/>
            <w:gridSpan w:val="2"/>
            <w:tcBorders>
              <w:top w:val="single" w:sz="8" w:space="0" w:color="auto"/>
              <w:left w:val="single" w:sz="8" w:space="0" w:color="auto"/>
              <w:bottom w:val="nil"/>
              <w:right w:val="single" w:sz="8" w:space="0" w:color="auto"/>
            </w:tcBorders>
            <w:vAlign w:val="center"/>
          </w:tcPr>
          <w:p w14:paraId="0672D620"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2" w:type="pct"/>
            <w:gridSpan w:val="6"/>
            <w:tcBorders>
              <w:top w:val="single" w:sz="8" w:space="0" w:color="auto"/>
              <w:left w:val="single" w:sz="8" w:space="0" w:color="auto"/>
              <w:bottom w:val="nil"/>
              <w:right w:val="single" w:sz="8" w:space="0" w:color="auto"/>
            </w:tcBorders>
            <w:vAlign w:val="center"/>
          </w:tcPr>
          <w:p w14:paraId="7E8D4B69"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02" w:type="pct"/>
            <w:gridSpan w:val="3"/>
            <w:tcBorders>
              <w:top w:val="single" w:sz="8" w:space="0" w:color="auto"/>
              <w:left w:val="single" w:sz="8" w:space="0" w:color="auto"/>
              <w:bottom w:val="nil"/>
              <w:right w:val="single" w:sz="8" w:space="0" w:color="auto"/>
            </w:tcBorders>
            <w:vAlign w:val="center"/>
          </w:tcPr>
          <w:p w14:paraId="0D92E76B"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3" w:type="pct"/>
            <w:gridSpan w:val="2"/>
            <w:tcBorders>
              <w:top w:val="single" w:sz="8" w:space="0" w:color="auto"/>
              <w:left w:val="nil"/>
              <w:bottom w:val="nil"/>
              <w:right w:val="single" w:sz="8" w:space="0" w:color="auto"/>
            </w:tcBorders>
            <w:vAlign w:val="center"/>
            <w:hideMark/>
          </w:tcPr>
          <w:p w14:paraId="57C4B97A"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404" w:type="pct"/>
            <w:gridSpan w:val="2"/>
            <w:tcBorders>
              <w:top w:val="single" w:sz="8" w:space="0" w:color="auto"/>
              <w:left w:val="nil"/>
              <w:bottom w:val="nil"/>
              <w:right w:val="single" w:sz="8" w:space="0" w:color="auto"/>
            </w:tcBorders>
            <w:vAlign w:val="center"/>
            <w:hideMark/>
          </w:tcPr>
          <w:p w14:paraId="310C73B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6" w:type="pct"/>
            <w:gridSpan w:val="2"/>
            <w:tcBorders>
              <w:top w:val="single" w:sz="8" w:space="0" w:color="auto"/>
              <w:left w:val="nil"/>
              <w:bottom w:val="nil"/>
              <w:right w:val="single" w:sz="8" w:space="0" w:color="auto"/>
            </w:tcBorders>
            <w:vAlign w:val="center"/>
            <w:hideMark/>
          </w:tcPr>
          <w:p w14:paraId="45BFC04B"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424"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6840D968" w14:textId="6B2FE1A4" w:rsidR="006F7DCF" w:rsidRPr="00560080" w:rsidRDefault="006F7DCF">
            <w:pPr>
              <w:spacing w:before="0" w:after="0"/>
              <w:jc w:val="center"/>
              <w:rPr>
                <w:b/>
                <w:bCs/>
                <w:noProof/>
                <w:color w:val="000000"/>
                <w:sz w:val="20"/>
                <w:szCs w:val="20"/>
              </w:rPr>
            </w:pPr>
            <w:r w:rsidRPr="00560080">
              <w:rPr>
                <w:b/>
                <w:noProof/>
                <w:color w:val="000000"/>
                <w:sz w:val="20"/>
              </w:rPr>
              <w:t xml:space="preserve">TOTAL CFM </w:t>
            </w:r>
            <w:r w:rsidR="007D6C4A" w:rsidRPr="00560080">
              <w:rPr>
                <w:b/>
                <w:noProof/>
                <w:color w:val="000000"/>
                <w:sz w:val="20"/>
              </w:rPr>
              <w:br/>
            </w:r>
            <w:r w:rsidRPr="00560080">
              <w:rPr>
                <w:b/>
                <w:noProof/>
                <w:color w:val="000000"/>
                <w:sz w:val="20"/>
              </w:rPr>
              <w:t>2028-2034</w:t>
            </w:r>
          </w:p>
        </w:tc>
      </w:tr>
      <w:tr w:rsidR="006F7DCF" w:rsidRPr="009A37A1" w14:paraId="637FC45D" w14:textId="77777777">
        <w:trPr>
          <w:gridAfter w:val="1"/>
          <w:wAfter w:w="663" w:type="dxa"/>
          <w:trHeight w:val="300"/>
        </w:trPr>
        <w:tc>
          <w:tcPr>
            <w:tcW w:w="1633" w:type="pct"/>
            <w:gridSpan w:val="4"/>
            <w:vMerge/>
            <w:tcBorders>
              <w:top w:val="single" w:sz="8" w:space="0" w:color="auto"/>
              <w:left w:val="single" w:sz="8" w:space="0" w:color="auto"/>
              <w:bottom w:val="single" w:sz="8" w:space="0" w:color="auto"/>
              <w:right w:val="single" w:sz="8" w:space="0" w:color="auto"/>
            </w:tcBorders>
            <w:vAlign w:val="center"/>
            <w:hideMark/>
          </w:tcPr>
          <w:p w14:paraId="51797DC2" w14:textId="77777777" w:rsidR="006F7DCF" w:rsidRPr="009A37A1" w:rsidRDefault="006F7DCF">
            <w:pPr>
              <w:spacing w:before="0" w:after="0"/>
              <w:jc w:val="left"/>
              <w:rPr>
                <w:noProof/>
                <w:color w:val="000000"/>
                <w:szCs w:val="24"/>
                <w:lang w:eastAsia="en-IE"/>
              </w:rPr>
            </w:pPr>
          </w:p>
        </w:tc>
        <w:tc>
          <w:tcPr>
            <w:tcW w:w="554" w:type="pct"/>
            <w:gridSpan w:val="3"/>
            <w:tcBorders>
              <w:top w:val="nil"/>
              <w:left w:val="nil"/>
              <w:bottom w:val="single" w:sz="8" w:space="0" w:color="auto"/>
              <w:right w:val="single" w:sz="8" w:space="0" w:color="auto"/>
            </w:tcBorders>
            <w:vAlign w:val="center"/>
          </w:tcPr>
          <w:p w14:paraId="3CDA5551" w14:textId="77777777" w:rsidR="006F7DCF" w:rsidRPr="009A37A1" w:rsidRDefault="006F7DCF">
            <w:pPr>
              <w:spacing w:before="0" w:after="0"/>
              <w:jc w:val="center"/>
              <w:rPr>
                <w:b/>
                <w:bCs/>
                <w:noProof/>
                <w:color w:val="000000"/>
                <w:sz w:val="20"/>
                <w:szCs w:val="20"/>
              </w:rPr>
            </w:pPr>
            <w:r w:rsidRPr="00560080">
              <w:rPr>
                <w:b/>
                <w:noProof/>
                <w:color w:val="000000"/>
                <w:sz w:val="20"/>
              </w:rPr>
              <w:t>2028</w:t>
            </w:r>
          </w:p>
        </w:tc>
        <w:tc>
          <w:tcPr>
            <w:tcW w:w="502" w:type="pct"/>
            <w:gridSpan w:val="2"/>
            <w:tcBorders>
              <w:top w:val="nil"/>
              <w:left w:val="single" w:sz="8" w:space="0" w:color="auto"/>
              <w:bottom w:val="single" w:sz="8" w:space="0" w:color="auto"/>
              <w:right w:val="single" w:sz="8" w:space="0" w:color="auto"/>
            </w:tcBorders>
            <w:vAlign w:val="center"/>
          </w:tcPr>
          <w:p w14:paraId="1F07D61A" w14:textId="77777777" w:rsidR="006F7DCF" w:rsidRPr="009A37A1" w:rsidRDefault="006F7DCF">
            <w:pPr>
              <w:spacing w:before="0" w:after="0"/>
              <w:jc w:val="center"/>
              <w:rPr>
                <w:b/>
                <w:bCs/>
                <w:noProof/>
                <w:color w:val="000000"/>
                <w:sz w:val="20"/>
                <w:szCs w:val="20"/>
              </w:rPr>
            </w:pPr>
            <w:r w:rsidRPr="00560080">
              <w:rPr>
                <w:b/>
                <w:noProof/>
                <w:color w:val="000000"/>
                <w:sz w:val="20"/>
              </w:rPr>
              <w:t>2029</w:t>
            </w:r>
          </w:p>
        </w:tc>
        <w:tc>
          <w:tcPr>
            <w:tcW w:w="392" w:type="pct"/>
            <w:gridSpan w:val="6"/>
            <w:tcBorders>
              <w:top w:val="nil"/>
              <w:left w:val="single" w:sz="8" w:space="0" w:color="auto"/>
              <w:bottom w:val="single" w:sz="8" w:space="0" w:color="auto"/>
              <w:right w:val="single" w:sz="8" w:space="0" w:color="auto"/>
            </w:tcBorders>
            <w:vAlign w:val="center"/>
          </w:tcPr>
          <w:p w14:paraId="0AAD567A" w14:textId="77777777" w:rsidR="006F7DCF" w:rsidRPr="009A37A1" w:rsidRDefault="006F7DCF">
            <w:pPr>
              <w:spacing w:before="0" w:after="0"/>
              <w:jc w:val="center"/>
              <w:rPr>
                <w:b/>
                <w:bCs/>
                <w:noProof/>
                <w:color w:val="000000"/>
                <w:sz w:val="20"/>
                <w:szCs w:val="20"/>
              </w:rPr>
            </w:pPr>
            <w:r w:rsidRPr="00560080">
              <w:rPr>
                <w:b/>
                <w:noProof/>
                <w:color w:val="000000"/>
                <w:sz w:val="20"/>
              </w:rPr>
              <w:t>2030</w:t>
            </w:r>
          </w:p>
        </w:tc>
        <w:tc>
          <w:tcPr>
            <w:tcW w:w="302" w:type="pct"/>
            <w:gridSpan w:val="3"/>
            <w:tcBorders>
              <w:top w:val="nil"/>
              <w:left w:val="single" w:sz="8" w:space="0" w:color="auto"/>
              <w:bottom w:val="single" w:sz="8" w:space="0" w:color="auto"/>
              <w:right w:val="single" w:sz="8" w:space="0" w:color="auto"/>
            </w:tcBorders>
            <w:vAlign w:val="center"/>
          </w:tcPr>
          <w:p w14:paraId="36DB2E2F" w14:textId="77777777" w:rsidR="006F7DCF" w:rsidRPr="009A37A1" w:rsidRDefault="006F7DCF">
            <w:pPr>
              <w:spacing w:before="0" w:after="0"/>
              <w:jc w:val="center"/>
              <w:rPr>
                <w:b/>
                <w:bCs/>
                <w:noProof/>
                <w:color w:val="000000"/>
                <w:sz w:val="20"/>
                <w:szCs w:val="20"/>
              </w:rPr>
            </w:pPr>
            <w:r w:rsidRPr="00560080">
              <w:rPr>
                <w:b/>
                <w:noProof/>
                <w:color w:val="000000"/>
                <w:sz w:val="20"/>
              </w:rPr>
              <w:t>2031</w:t>
            </w:r>
          </w:p>
        </w:tc>
        <w:tc>
          <w:tcPr>
            <w:tcW w:w="393" w:type="pct"/>
            <w:gridSpan w:val="2"/>
            <w:tcBorders>
              <w:top w:val="nil"/>
              <w:left w:val="nil"/>
              <w:bottom w:val="single" w:sz="8" w:space="0" w:color="auto"/>
              <w:right w:val="single" w:sz="8" w:space="0" w:color="auto"/>
            </w:tcBorders>
            <w:vAlign w:val="center"/>
            <w:hideMark/>
          </w:tcPr>
          <w:p w14:paraId="11878CD4" w14:textId="77777777" w:rsidR="006F7DCF" w:rsidRPr="009A37A1" w:rsidRDefault="006F7DCF">
            <w:pPr>
              <w:spacing w:before="0" w:after="0"/>
              <w:jc w:val="center"/>
              <w:rPr>
                <w:b/>
                <w:bCs/>
                <w:noProof/>
                <w:color w:val="000000"/>
                <w:sz w:val="20"/>
                <w:szCs w:val="20"/>
              </w:rPr>
            </w:pPr>
            <w:r w:rsidRPr="00560080">
              <w:rPr>
                <w:b/>
                <w:noProof/>
                <w:color w:val="000000"/>
                <w:sz w:val="20"/>
              </w:rPr>
              <w:t>2032</w:t>
            </w:r>
          </w:p>
        </w:tc>
        <w:tc>
          <w:tcPr>
            <w:tcW w:w="404" w:type="pct"/>
            <w:gridSpan w:val="2"/>
            <w:tcBorders>
              <w:top w:val="nil"/>
              <w:left w:val="nil"/>
              <w:bottom w:val="single" w:sz="8" w:space="0" w:color="auto"/>
              <w:right w:val="single" w:sz="8" w:space="0" w:color="auto"/>
            </w:tcBorders>
            <w:vAlign w:val="center"/>
            <w:hideMark/>
          </w:tcPr>
          <w:p w14:paraId="18326CFF" w14:textId="77777777" w:rsidR="006F7DCF" w:rsidRPr="009A37A1" w:rsidRDefault="006F7DCF">
            <w:pPr>
              <w:spacing w:before="0" w:after="0"/>
              <w:jc w:val="center"/>
              <w:rPr>
                <w:b/>
                <w:bCs/>
                <w:noProof/>
                <w:color w:val="000000"/>
                <w:sz w:val="20"/>
                <w:szCs w:val="20"/>
              </w:rPr>
            </w:pPr>
            <w:r w:rsidRPr="00560080">
              <w:rPr>
                <w:b/>
                <w:noProof/>
                <w:color w:val="000000"/>
                <w:sz w:val="20"/>
              </w:rPr>
              <w:t>2033</w:t>
            </w:r>
          </w:p>
        </w:tc>
        <w:tc>
          <w:tcPr>
            <w:tcW w:w="396" w:type="pct"/>
            <w:gridSpan w:val="2"/>
            <w:tcBorders>
              <w:top w:val="nil"/>
              <w:left w:val="nil"/>
              <w:bottom w:val="single" w:sz="8" w:space="0" w:color="auto"/>
              <w:right w:val="single" w:sz="8" w:space="0" w:color="auto"/>
            </w:tcBorders>
            <w:vAlign w:val="center"/>
            <w:hideMark/>
          </w:tcPr>
          <w:p w14:paraId="618C2D27" w14:textId="77777777" w:rsidR="006F7DCF" w:rsidRPr="009A37A1" w:rsidRDefault="006F7DCF">
            <w:pPr>
              <w:spacing w:before="0" w:after="0"/>
              <w:jc w:val="center"/>
              <w:rPr>
                <w:b/>
                <w:bCs/>
                <w:noProof/>
                <w:color w:val="000000"/>
                <w:sz w:val="20"/>
                <w:szCs w:val="20"/>
              </w:rPr>
            </w:pPr>
            <w:r w:rsidRPr="00560080">
              <w:rPr>
                <w:b/>
                <w:noProof/>
                <w:color w:val="000000"/>
                <w:sz w:val="20"/>
              </w:rPr>
              <w:t>2034</w:t>
            </w:r>
          </w:p>
        </w:tc>
        <w:tc>
          <w:tcPr>
            <w:tcW w:w="424" w:type="pct"/>
            <w:gridSpan w:val="2"/>
            <w:vMerge/>
            <w:tcBorders>
              <w:top w:val="single" w:sz="8" w:space="0" w:color="auto"/>
              <w:left w:val="single" w:sz="8" w:space="0" w:color="auto"/>
              <w:bottom w:val="single" w:sz="8" w:space="0" w:color="000000"/>
              <w:right w:val="single" w:sz="8" w:space="0" w:color="auto"/>
            </w:tcBorders>
            <w:vAlign w:val="center"/>
            <w:hideMark/>
          </w:tcPr>
          <w:p w14:paraId="59AD2C0D" w14:textId="77777777" w:rsidR="006F7DCF" w:rsidRPr="00560080" w:rsidRDefault="006F7DCF">
            <w:pPr>
              <w:spacing w:before="0" w:after="0"/>
              <w:jc w:val="left"/>
              <w:rPr>
                <w:b/>
                <w:bCs/>
                <w:noProof/>
                <w:color w:val="000000"/>
                <w:sz w:val="20"/>
                <w:szCs w:val="20"/>
                <w:lang w:eastAsia="en-IE"/>
              </w:rPr>
            </w:pPr>
          </w:p>
        </w:tc>
      </w:tr>
      <w:tr w:rsidR="006F7DCF" w:rsidRPr="009A37A1" w14:paraId="32180876" w14:textId="77777777">
        <w:trPr>
          <w:gridAfter w:val="1"/>
          <w:wAfter w:w="663" w:type="dxa"/>
          <w:trHeight w:val="300"/>
        </w:trPr>
        <w:tc>
          <w:tcPr>
            <w:tcW w:w="1633" w:type="pct"/>
            <w:gridSpan w:val="4"/>
            <w:tcBorders>
              <w:top w:val="single" w:sz="8" w:space="0" w:color="auto"/>
              <w:left w:val="single" w:sz="8" w:space="0" w:color="auto"/>
              <w:bottom w:val="single" w:sz="8" w:space="0" w:color="auto"/>
              <w:right w:val="single" w:sz="8" w:space="0" w:color="auto"/>
            </w:tcBorders>
            <w:vAlign w:val="center"/>
            <w:hideMark/>
          </w:tcPr>
          <w:p w14:paraId="379D153A" w14:textId="77777777" w:rsidR="006F7DCF" w:rsidRPr="009A37A1" w:rsidRDefault="006F7DCF">
            <w:pPr>
              <w:spacing w:before="0" w:after="0"/>
              <w:jc w:val="left"/>
              <w:rPr>
                <w:rFonts w:ascii="Wingdings" w:hAnsi="Wingdings" w:cs="Calibri"/>
                <w:noProof/>
                <w:color w:val="000000"/>
                <w:sz w:val="22"/>
              </w:rPr>
            </w:pPr>
            <w:r w:rsidRPr="009A37A1">
              <w:rPr>
                <w:rFonts w:ascii="Wingdings" w:hAnsi="Wingdings"/>
                <w:noProof/>
                <w:color w:val="000000"/>
                <w:sz w:val="22"/>
              </w:rPr>
              <w:t></w:t>
            </w:r>
            <w:r w:rsidRPr="009A37A1">
              <w:rPr>
                <w:noProof/>
                <w:color w:val="000000"/>
                <w:sz w:val="22"/>
              </w:rPr>
              <w:t xml:space="preserve"> Resurse umane </w:t>
            </w:r>
          </w:p>
        </w:tc>
        <w:tc>
          <w:tcPr>
            <w:tcW w:w="554" w:type="pct"/>
            <w:gridSpan w:val="3"/>
            <w:tcBorders>
              <w:top w:val="single" w:sz="8" w:space="0" w:color="auto"/>
              <w:left w:val="nil"/>
              <w:bottom w:val="single" w:sz="8" w:space="0" w:color="auto"/>
              <w:right w:val="single" w:sz="8" w:space="0" w:color="auto"/>
            </w:tcBorders>
            <w:vAlign w:val="center"/>
          </w:tcPr>
          <w:p w14:paraId="20442C10" w14:textId="77777777" w:rsidR="006F7DCF" w:rsidRPr="009A37A1" w:rsidRDefault="006F7DCF">
            <w:pPr>
              <w:spacing w:before="0" w:after="0"/>
              <w:jc w:val="right"/>
              <w:rPr>
                <w:bCs/>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525</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725B1B0E"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050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2C29DF99"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02" w:type="pct"/>
            <w:gridSpan w:val="3"/>
            <w:tcBorders>
              <w:top w:val="nil"/>
              <w:left w:val="nil"/>
              <w:bottom w:val="single" w:sz="8" w:space="0" w:color="auto"/>
              <w:right w:val="single" w:sz="8" w:space="0" w:color="auto"/>
            </w:tcBorders>
            <w:vAlign w:val="center"/>
          </w:tcPr>
          <w:p w14:paraId="5D73BFA1"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93"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3C8B7588"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404"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4D28A76A"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96" w:type="pct"/>
            <w:gridSpan w:val="2"/>
            <w:tcBorders>
              <w:top w:val="single" w:sz="8" w:space="0" w:color="auto"/>
              <w:left w:val="nil"/>
              <w:bottom w:val="single" w:sz="8" w:space="0" w:color="auto"/>
              <w:right w:val="single" w:sz="8" w:space="0" w:color="auto"/>
            </w:tcBorders>
            <w:shd w:val="clear" w:color="000000" w:fill="FFFFFF" w:themeFill="background1"/>
            <w:vAlign w:val="center"/>
          </w:tcPr>
          <w:p w14:paraId="2BAB7283" w14:textId="77777777" w:rsidR="006F7DCF" w:rsidRPr="009A37A1" w:rsidRDefault="006F7DCF">
            <w:pPr>
              <w:spacing w:before="0" w:after="0"/>
              <w:jc w:val="right"/>
              <w:rPr>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050</w:t>
            </w:r>
          </w:p>
        </w:tc>
        <w:tc>
          <w:tcPr>
            <w:tcW w:w="424" w:type="pct"/>
            <w:gridSpan w:val="2"/>
            <w:tcBorders>
              <w:top w:val="nil"/>
              <w:left w:val="nil"/>
              <w:bottom w:val="single" w:sz="8" w:space="0" w:color="auto"/>
              <w:right w:val="single" w:sz="8" w:space="0" w:color="auto"/>
            </w:tcBorders>
            <w:shd w:val="clear" w:color="000000" w:fill="D9D9D9"/>
            <w:vAlign w:val="center"/>
          </w:tcPr>
          <w:p w14:paraId="6B54DFBB" w14:textId="77777777" w:rsidR="006F7DCF" w:rsidRPr="009A37A1" w:rsidRDefault="006F7DCF">
            <w:pPr>
              <w:spacing w:before="0" w:after="0"/>
              <w:jc w:val="right"/>
              <w:rPr>
                <w:bCs/>
                <w:noProof/>
                <w:color w:val="000000"/>
                <w:sz w:val="20"/>
                <w:szCs w:val="20"/>
              </w:rPr>
            </w:pPr>
            <w:r w:rsidRPr="00560080">
              <w:rPr>
                <w:b/>
                <w:noProof/>
                <w:color w:val="000000"/>
                <w:sz w:val="20"/>
              </w:rPr>
              <w:t>8,925</w:t>
            </w:r>
          </w:p>
        </w:tc>
      </w:tr>
      <w:tr w:rsidR="006F7DCF" w:rsidRPr="009A37A1" w14:paraId="7651BB76" w14:textId="77777777">
        <w:trPr>
          <w:gridAfter w:val="1"/>
          <w:wAfter w:w="663" w:type="dxa"/>
          <w:trHeight w:val="300"/>
        </w:trPr>
        <w:tc>
          <w:tcPr>
            <w:tcW w:w="1633" w:type="pct"/>
            <w:gridSpan w:val="4"/>
            <w:tcBorders>
              <w:top w:val="single" w:sz="8" w:space="0" w:color="auto"/>
              <w:left w:val="single" w:sz="8" w:space="0" w:color="auto"/>
              <w:bottom w:val="single" w:sz="8" w:space="0" w:color="auto"/>
              <w:right w:val="single" w:sz="8" w:space="0" w:color="auto"/>
            </w:tcBorders>
            <w:vAlign w:val="center"/>
            <w:hideMark/>
          </w:tcPr>
          <w:p w14:paraId="5F0976B3" w14:textId="77777777" w:rsidR="006F7DCF" w:rsidRPr="009A37A1" w:rsidRDefault="006F7DCF">
            <w:pPr>
              <w:spacing w:before="0" w:after="0"/>
              <w:jc w:val="left"/>
              <w:rPr>
                <w:rFonts w:ascii="Wingdings" w:hAnsi="Wingdings" w:cs="Calibri"/>
                <w:noProof/>
                <w:color w:val="000000"/>
                <w:sz w:val="22"/>
              </w:rPr>
            </w:pPr>
            <w:r w:rsidRPr="009A37A1">
              <w:rPr>
                <w:rFonts w:ascii="Wingdings" w:hAnsi="Wingdings"/>
                <w:noProof/>
                <w:color w:val="000000"/>
                <w:sz w:val="22"/>
              </w:rPr>
              <w:t></w:t>
            </w:r>
            <w:r w:rsidRPr="009A37A1">
              <w:rPr>
                <w:noProof/>
                <w:color w:val="000000"/>
                <w:sz w:val="22"/>
              </w:rPr>
              <w:t xml:space="preserve"> Alte cheltuieli administrative </w:t>
            </w:r>
          </w:p>
        </w:tc>
        <w:tc>
          <w:tcPr>
            <w:tcW w:w="554" w:type="pct"/>
            <w:gridSpan w:val="3"/>
            <w:tcBorders>
              <w:top w:val="single" w:sz="8" w:space="0" w:color="auto"/>
              <w:left w:val="nil"/>
              <w:bottom w:val="single" w:sz="8" w:space="0" w:color="auto"/>
              <w:right w:val="single" w:sz="8" w:space="0" w:color="auto"/>
            </w:tcBorders>
            <w:vAlign w:val="center"/>
          </w:tcPr>
          <w:p w14:paraId="091B9715"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027FC33F"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7A71E75A"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02" w:type="pct"/>
            <w:gridSpan w:val="3"/>
            <w:tcBorders>
              <w:top w:val="nil"/>
              <w:left w:val="nil"/>
              <w:bottom w:val="single" w:sz="8" w:space="0" w:color="auto"/>
              <w:right w:val="single" w:sz="8" w:space="0" w:color="auto"/>
            </w:tcBorders>
            <w:vAlign w:val="center"/>
          </w:tcPr>
          <w:p w14:paraId="7EC572FC"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3" w:type="pct"/>
            <w:gridSpan w:val="2"/>
            <w:tcBorders>
              <w:top w:val="nil"/>
              <w:left w:val="nil"/>
              <w:bottom w:val="single" w:sz="8" w:space="0" w:color="auto"/>
              <w:right w:val="single" w:sz="8" w:space="0" w:color="auto"/>
            </w:tcBorders>
            <w:shd w:val="clear" w:color="000000" w:fill="FFFFFF" w:themeFill="background1"/>
            <w:vAlign w:val="center"/>
          </w:tcPr>
          <w:p w14:paraId="77D93816"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404" w:type="pct"/>
            <w:gridSpan w:val="2"/>
            <w:tcBorders>
              <w:top w:val="nil"/>
              <w:left w:val="nil"/>
              <w:bottom w:val="single" w:sz="8" w:space="0" w:color="auto"/>
              <w:right w:val="single" w:sz="8" w:space="0" w:color="auto"/>
            </w:tcBorders>
            <w:shd w:val="clear" w:color="000000" w:fill="FFFFFF" w:themeFill="background1"/>
            <w:vAlign w:val="center"/>
          </w:tcPr>
          <w:p w14:paraId="63499EA6"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396" w:type="pct"/>
            <w:gridSpan w:val="2"/>
            <w:tcBorders>
              <w:top w:val="nil"/>
              <w:left w:val="nil"/>
              <w:bottom w:val="single" w:sz="8" w:space="0" w:color="auto"/>
              <w:right w:val="single" w:sz="8" w:space="0" w:color="auto"/>
            </w:tcBorders>
            <w:shd w:val="clear" w:color="000000" w:fill="FFFFFF" w:themeFill="background1"/>
            <w:vAlign w:val="center"/>
          </w:tcPr>
          <w:p w14:paraId="1A582D7C" w14:textId="77777777" w:rsidR="006F7DCF" w:rsidRPr="009A37A1" w:rsidRDefault="006F7DCF">
            <w:pPr>
              <w:spacing w:before="0" w:after="0"/>
              <w:jc w:val="right"/>
              <w:rPr>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000</w:t>
            </w:r>
          </w:p>
        </w:tc>
        <w:tc>
          <w:tcPr>
            <w:tcW w:w="424" w:type="pct"/>
            <w:gridSpan w:val="2"/>
            <w:tcBorders>
              <w:top w:val="nil"/>
              <w:left w:val="nil"/>
              <w:bottom w:val="single" w:sz="8" w:space="0" w:color="auto"/>
              <w:right w:val="single" w:sz="8" w:space="0" w:color="auto"/>
            </w:tcBorders>
            <w:shd w:val="clear" w:color="000000" w:fill="D9D9D9"/>
            <w:vAlign w:val="center"/>
          </w:tcPr>
          <w:p w14:paraId="43D5A618" w14:textId="77777777" w:rsidR="006F7DCF" w:rsidRPr="00560080" w:rsidRDefault="006F7DCF">
            <w:pPr>
              <w:spacing w:before="0" w:after="0"/>
              <w:jc w:val="right"/>
              <w:rPr>
                <w:b/>
                <w:bCs/>
                <w:noProof/>
                <w:color w:val="000000"/>
                <w:sz w:val="20"/>
                <w:szCs w:val="20"/>
              </w:rPr>
            </w:pPr>
            <w:r w:rsidRPr="00560080">
              <w:rPr>
                <w:b/>
                <w:noProof/>
                <w:color w:val="000000"/>
                <w:sz w:val="20"/>
              </w:rPr>
              <w:t>0,000</w:t>
            </w:r>
          </w:p>
        </w:tc>
      </w:tr>
      <w:tr w:rsidR="006F7DCF" w:rsidRPr="009A37A1" w14:paraId="28B6FC4D" w14:textId="77777777">
        <w:trPr>
          <w:gridAfter w:val="1"/>
          <w:wAfter w:w="663" w:type="dxa"/>
          <w:trHeight w:val="300"/>
        </w:trPr>
        <w:tc>
          <w:tcPr>
            <w:tcW w:w="629" w:type="pct"/>
            <w:tcBorders>
              <w:top w:val="nil"/>
              <w:left w:val="single" w:sz="8" w:space="0" w:color="auto"/>
              <w:bottom w:val="single" w:sz="8" w:space="0" w:color="auto"/>
              <w:right w:val="single" w:sz="8" w:space="0" w:color="auto"/>
            </w:tcBorders>
            <w:vAlign w:val="center"/>
            <w:hideMark/>
          </w:tcPr>
          <w:p w14:paraId="3891886A" w14:textId="36B8CC06" w:rsidR="006F7DCF" w:rsidRPr="00560080" w:rsidRDefault="006F7DCF">
            <w:pPr>
              <w:spacing w:before="0" w:after="0"/>
              <w:jc w:val="center"/>
              <w:rPr>
                <w:b/>
                <w:bCs/>
                <w:noProof/>
                <w:color w:val="000000"/>
                <w:sz w:val="22"/>
              </w:rPr>
            </w:pPr>
            <w:r w:rsidRPr="00560080">
              <w:rPr>
                <w:b/>
                <w:noProof/>
                <w:color w:val="000000"/>
                <w:sz w:val="22"/>
              </w:rPr>
              <w:t>TOTAL PENTRU DG</w:t>
            </w:r>
            <w:r w:rsidR="006A1690" w:rsidRPr="00560080">
              <w:rPr>
                <w:b/>
                <w:noProof/>
                <w:color w:val="000000"/>
                <w:sz w:val="22"/>
              </w:rPr>
              <w:t> </w:t>
            </w:r>
            <w:r w:rsidRPr="00560080">
              <w:rPr>
                <w:b/>
                <w:noProof/>
                <w:color w:val="000000"/>
                <w:sz w:val="22"/>
              </w:rPr>
              <w:t>JUST</w:t>
            </w:r>
          </w:p>
        </w:tc>
        <w:tc>
          <w:tcPr>
            <w:tcW w:w="1004" w:type="pct"/>
            <w:gridSpan w:val="3"/>
            <w:tcBorders>
              <w:top w:val="single" w:sz="8" w:space="0" w:color="auto"/>
              <w:left w:val="nil"/>
              <w:bottom w:val="single" w:sz="8" w:space="0" w:color="auto"/>
              <w:right w:val="single" w:sz="8" w:space="0" w:color="auto"/>
            </w:tcBorders>
            <w:vAlign w:val="center"/>
            <w:hideMark/>
          </w:tcPr>
          <w:p w14:paraId="422B2FBC" w14:textId="77777777" w:rsidR="006F7DCF" w:rsidRPr="009A37A1" w:rsidRDefault="006F7DCF">
            <w:pPr>
              <w:spacing w:before="0" w:after="0"/>
              <w:jc w:val="left"/>
              <w:rPr>
                <w:noProof/>
                <w:color w:val="000000"/>
                <w:sz w:val="18"/>
                <w:szCs w:val="18"/>
              </w:rPr>
            </w:pPr>
            <w:r w:rsidRPr="009A37A1">
              <w:rPr>
                <w:noProof/>
                <w:color w:val="000000"/>
                <w:sz w:val="18"/>
              </w:rPr>
              <w:t xml:space="preserve">Credite </w:t>
            </w:r>
          </w:p>
        </w:tc>
        <w:tc>
          <w:tcPr>
            <w:tcW w:w="554" w:type="pct"/>
            <w:gridSpan w:val="3"/>
            <w:tcBorders>
              <w:top w:val="single" w:sz="8" w:space="0" w:color="auto"/>
              <w:left w:val="nil"/>
              <w:bottom w:val="single" w:sz="8" w:space="0" w:color="auto"/>
              <w:right w:val="single" w:sz="8" w:space="0" w:color="auto"/>
            </w:tcBorders>
            <w:vAlign w:val="center"/>
          </w:tcPr>
          <w:p w14:paraId="0DD3285A" w14:textId="77777777" w:rsidR="006F7DCF" w:rsidRPr="00560080" w:rsidRDefault="006F7DCF">
            <w:pPr>
              <w:spacing w:before="0" w:after="0"/>
              <w:jc w:val="right"/>
              <w:rPr>
                <w:b/>
                <w:bCs/>
                <w:noProof/>
                <w:color w:val="000000"/>
                <w:sz w:val="20"/>
                <w:szCs w:val="20"/>
              </w:rPr>
            </w:pPr>
            <w:r w:rsidRPr="006A1690">
              <w:rPr>
                <w:noProof/>
                <w:color w:val="000000"/>
                <w:sz w:val="20"/>
              </w:rPr>
              <w:t>0</w:t>
            </w:r>
            <w:r w:rsidRPr="009A37A1">
              <w:rPr>
                <w:noProof/>
                <w:color w:val="000000"/>
                <w:sz w:val="20"/>
              </w:rPr>
              <w:t>,</w:t>
            </w:r>
            <w:r w:rsidRPr="006A1690">
              <w:rPr>
                <w:noProof/>
                <w:color w:val="000000"/>
                <w:sz w:val="20"/>
              </w:rPr>
              <w:t>525</w:t>
            </w:r>
          </w:p>
        </w:tc>
        <w:tc>
          <w:tcPr>
            <w:tcW w:w="502" w:type="pct"/>
            <w:gridSpan w:val="2"/>
            <w:tcBorders>
              <w:top w:val="single" w:sz="8" w:space="0" w:color="auto"/>
              <w:left w:val="single" w:sz="8" w:space="0" w:color="auto"/>
              <w:bottom w:val="single" w:sz="8" w:space="0" w:color="auto"/>
              <w:right w:val="single" w:sz="8" w:space="0" w:color="auto"/>
            </w:tcBorders>
            <w:vAlign w:val="center"/>
          </w:tcPr>
          <w:p w14:paraId="78BFAB21" w14:textId="77777777" w:rsidR="006F7DCF" w:rsidRPr="00560080"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050</w:t>
            </w:r>
          </w:p>
        </w:tc>
        <w:tc>
          <w:tcPr>
            <w:tcW w:w="392" w:type="pct"/>
            <w:gridSpan w:val="6"/>
            <w:tcBorders>
              <w:top w:val="single" w:sz="8" w:space="0" w:color="auto"/>
              <w:left w:val="single" w:sz="8" w:space="0" w:color="auto"/>
              <w:bottom w:val="single" w:sz="8" w:space="0" w:color="auto"/>
              <w:right w:val="single" w:sz="8" w:space="0" w:color="auto"/>
            </w:tcBorders>
            <w:vAlign w:val="center"/>
          </w:tcPr>
          <w:p w14:paraId="6C151828" w14:textId="77777777" w:rsidR="006F7DCF" w:rsidRPr="00560080"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02" w:type="pct"/>
            <w:gridSpan w:val="3"/>
            <w:tcBorders>
              <w:top w:val="nil"/>
              <w:left w:val="nil"/>
              <w:bottom w:val="single" w:sz="8" w:space="0" w:color="auto"/>
              <w:right w:val="single" w:sz="8" w:space="0" w:color="auto"/>
            </w:tcBorders>
            <w:vAlign w:val="center"/>
          </w:tcPr>
          <w:p w14:paraId="004CAA73" w14:textId="77777777" w:rsidR="006F7DCF" w:rsidRPr="00560080"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93" w:type="pct"/>
            <w:gridSpan w:val="2"/>
            <w:tcBorders>
              <w:top w:val="nil"/>
              <w:left w:val="nil"/>
              <w:bottom w:val="single" w:sz="8" w:space="0" w:color="auto"/>
              <w:right w:val="single" w:sz="8" w:space="0" w:color="auto"/>
            </w:tcBorders>
            <w:shd w:val="clear" w:color="000000" w:fill="FFFFFF" w:themeFill="background1"/>
            <w:vAlign w:val="center"/>
          </w:tcPr>
          <w:p w14:paraId="1833B141" w14:textId="77777777" w:rsidR="006F7DCF" w:rsidRPr="00560080"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404" w:type="pct"/>
            <w:gridSpan w:val="2"/>
            <w:tcBorders>
              <w:top w:val="nil"/>
              <w:left w:val="nil"/>
              <w:bottom w:val="single" w:sz="8" w:space="0" w:color="auto"/>
              <w:right w:val="single" w:sz="8" w:space="0" w:color="auto"/>
            </w:tcBorders>
            <w:shd w:val="clear" w:color="000000" w:fill="FFFFFF" w:themeFill="background1"/>
            <w:vAlign w:val="center"/>
          </w:tcPr>
          <w:p w14:paraId="1223DC4A" w14:textId="77777777" w:rsidR="006F7DCF" w:rsidRPr="00560080"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575</w:t>
            </w:r>
          </w:p>
        </w:tc>
        <w:tc>
          <w:tcPr>
            <w:tcW w:w="396" w:type="pct"/>
            <w:gridSpan w:val="2"/>
            <w:tcBorders>
              <w:top w:val="nil"/>
              <w:left w:val="nil"/>
              <w:bottom w:val="single" w:sz="8" w:space="0" w:color="auto"/>
              <w:right w:val="single" w:sz="8" w:space="0" w:color="auto"/>
            </w:tcBorders>
            <w:shd w:val="clear" w:color="000000" w:fill="FFFFFF" w:themeFill="background1"/>
            <w:vAlign w:val="center"/>
          </w:tcPr>
          <w:p w14:paraId="04C6C448" w14:textId="77777777" w:rsidR="006F7DCF" w:rsidRPr="009A37A1" w:rsidRDefault="006F7DCF">
            <w:pPr>
              <w:spacing w:before="0" w:after="0"/>
              <w:jc w:val="right"/>
              <w:rPr>
                <w:b/>
                <w:bCs/>
                <w:noProof/>
                <w:color w:val="000000"/>
                <w:sz w:val="20"/>
                <w:szCs w:val="20"/>
              </w:rPr>
            </w:pPr>
            <w:r w:rsidRPr="006A1690">
              <w:rPr>
                <w:noProof/>
                <w:color w:val="000000"/>
                <w:sz w:val="20"/>
              </w:rPr>
              <w:t>1</w:t>
            </w:r>
            <w:r w:rsidRPr="009A37A1">
              <w:rPr>
                <w:noProof/>
                <w:color w:val="000000"/>
                <w:sz w:val="20"/>
              </w:rPr>
              <w:t>,</w:t>
            </w:r>
            <w:r w:rsidRPr="006A1690">
              <w:rPr>
                <w:noProof/>
                <w:color w:val="000000"/>
                <w:sz w:val="20"/>
              </w:rPr>
              <w:t>050</w:t>
            </w:r>
          </w:p>
        </w:tc>
        <w:tc>
          <w:tcPr>
            <w:tcW w:w="424" w:type="pct"/>
            <w:gridSpan w:val="2"/>
            <w:tcBorders>
              <w:top w:val="nil"/>
              <w:left w:val="nil"/>
              <w:bottom w:val="single" w:sz="8" w:space="0" w:color="auto"/>
              <w:right w:val="single" w:sz="8" w:space="0" w:color="auto"/>
            </w:tcBorders>
            <w:shd w:val="clear" w:color="000000" w:fill="D9D9D9"/>
            <w:vAlign w:val="center"/>
          </w:tcPr>
          <w:p w14:paraId="5864A912" w14:textId="77777777" w:rsidR="006F7DCF" w:rsidRPr="00560080" w:rsidRDefault="006F7DCF">
            <w:pPr>
              <w:spacing w:before="0" w:after="0"/>
              <w:jc w:val="right"/>
              <w:rPr>
                <w:b/>
                <w:bCs/>
                <w:noProof/>
                <w:color w:val="000000"/>
                <w:sz w:val="20"/>
                <w:szCs w:val="20"/>
              </w:rPr>
            </w:pPr>
            <w:r w:rsidRPr="00560080">
              <w:rPr>
                <w:b/>
                <w:noProof/>
                <w:color w:val="000000"/>
                <w:sz w:val="20"/>
              </w:rPr>
              <w:t>8,925</w:t>
            </w:r>
          </w:p>
        </w:tc>
      </w:tr>
      <w:tr w:rsidR="006F7DCF" w:rsidRPr="009A37A1" w14:paraId="686D87A7" w14:textId="77777777">
        <w:trPr>
          <w:gridAfter w:val="1"/>
          <w:wAfter w:w="663" w:type="dxa"/>
          <w:trHeight w:val="300"/>
        </w:trPr>
        <w:tc>
          <w:tcPr>
            <w:tcW w:w="629" w:type="pct"/>
            <w:tcBorders>
              <w:top w:val="nil"/>
              <w:left w:val="nil"/>
              <w:bottom w:val="nil"/>
              <w:right w:val="nil"/>
            </w:tcBorders>
            <w:noWrap/>
            <w:vAlign w:val="bottom"/>
            <w:hideMark/>
          </w:tcPr>
          <w:p w14:paraId="0EF9DD15" w14:textId="77777777" w:rsidR="006F7DCF" w:rsidRPr="00560080" w:rsidRDefault="006F7DCF">
            <w:pPr>
              <w:spacing w:before="0" w:after="0"/>
              <w:jc w:val="right"/>
              <w:rPr>
                <w:b/>
                <w:bCs/>
                <w:noProof/>
                <w:color w:val="000000"/>
                <w:sz w:val="20"/>
                <w:szCs w:val="20"/>
                <w:lang w:eastAsia="en-IE"/>
              </w:rPr>
            </w:pPr>
          </w:p>
        </w:tc>
        <w:tc>
          <w:tcPr>
            <w:tcW w:w="161" w:type="pct"/>
            <w:tcBorders>
              <w:top w:val="nil"/>
              <w:left w:val="nil"/>
              <w:bottom w:val="nil"/>
              <w:right w:val="nil"/>
            </w:tcBorders>
            <w:noWrap/>
            <w:vAlign w:val="bottom"/>
            <w:hideMark/>
          </w:tcPr>
          <w:p w14:paraId="22A33091" w14:textId="77777777" w:rsidR="006F7DCF" w:rsidRPr="009A37A1" w:rsidRDefault="006F7DCF">
            <w:pPr>
              <w:spacing w:before="0" w:after="0"/>
              <w:jc w:val="left"/>
              <w:rPr>
                <w:noProof/>
                <w:sz w:val="20"/>
                <w:szCs w:val="20"/>
                <w:lang w:eastAsia="en-IE"/>
              </w:rPr>
            </w:pPr>
          </w:p>
        </w:tc>
        <w:tc>
          <w:tcPr>
            <w:tcW w:w="2016" w:type="pct"/>
            <w:gridSpan w:val="9"/>
            <w:tcBorders>
              <w:top w:val="nil"/>
              <w:left w:val="nil"/>
              <w:bottom w:val="nil"/>
              <w:right w:val="nil"/>
            </w:tcBorders>
            <w:noWrap/>
            <w:vAlign w:val="bottom"/>
            <w:hideMark/>
          </w:tcPr>
          <w:p w14:paraId="698AFE85" w14:textId="77777777" w:rsidR="006F7DCF" w:rsidRPr="009A37A1" w:rsidRDefault="006F7DCF">
            <w:pPr>
              <w:spacing w:before="0" w:after="0"/>
              <w:jc w:val="left"/>
              <w:rPr>
                <w:noProof/>
                <w:sz w:val="20"/>
                <w:szCs w:val="20"/>
                <w:lang w:eastAsia="en-IE"/>
              </w:rPr>
            </w:pPr>
          </w:p>
        </w:tc>
        <w:tc>
          <w:tcPr>
            <w:tcW w:w="84" w:type="pct"/>
            <w:tcBorders>
              <w:top w:val="nil"/>
              <w:left w:val="nil"/>
              <w:bottom w:val="nil"/>
              <w:right w:val="nil"/>
            </w:tcBorders>
            <w:noWrap/>
            <w:vAlign w:val="bottom"/>
            <w:hideMark/>
          </w:tcPr>
          <w:p w14:paraId="145317F9" w14:textId="77777777" w:rsidR="006F7DCF" w:rsidRPr="009A37A1" w:rsidRDefault="006F7DCF">
            <w:pPr>
              <w:spacing w:before="0" w:after="0"/>
              <w:jc w:val="left"/>
              <w:rPr>
                <w:noProof/>
                <w:sz w:val="20"/>
                <w:szCs w:val="20"/>
                <w:lang w:eastAsia="en-IE"/>
              </w:rPr>
            </w:pPr>
          </w:p>
        </w:tc>
        <w:tc>
          <w:tcPr>
            <w:tcW w:w="83" w:type="pct"/>
            <w:tcBorders>
              <w:top w:val="nil"/>
              <w:left w:val="nil"/>
              <w:bottom w:val="nil"/>
              <w:right w:val="nil"/>
            </w:tcBorders>
            <w:vAlign w:val="center"/>
          </w:tcPr>
          <w:p w14:paraId="52CB7543" w14:textId="77777777" w:rsidR="006F7DCF" w:rsidRPr="009A37A1" w:rsidRDefault="006F7DCF">
            <w:pPr>
              <w:spacing w:before="0" w:after="0"/>
              <w:jc w:val="left"/>
              <w:rPr>
                <w:noProof/>
                <w:sz w:val="20"/>
                <w:szCs w:val="20"/>
                <w:lang w:eastAsia="en-IE"/>
              </w:rPr>
            </w:pPr>
          </w:p>
        </w:tc>
        <w:tc>
          <w:tcPr>
            <w:tcW w:w="108" w:type="pct"/>
            <w:gridSpan w:val="2"/>
            <w:tcBorders>
              <w:top w:val="nil"/>
              <w:left w:val="nil"/>
              <w:bottom w:val="nil"/>
              <w:right w:val="nil"/>
            </w:tcBorders>
            <w:vAlign w:val="center"/>
          </w:tcPr>
          <w:p w14:paraId="625E61F5" w14:textId="77777777" w:rsidR="006F7DCF" w:rsidRPr="009A37A1" w:rsidRDefault="006F7DCF">
            <w:pPr>
              <w:spacing w:before="0" w:after="0"/>
              <w:jc w:val="left"/>
              <w:rPr>
                <w:noProof/>
                <w:sz w:val="20"/>
                <w:szCs w:val="20"/>
                <w:lang w:eastAsia="en-IE"/>
              </w:rPr>
            </w:pPr>
          </w:p>
        </w:tc>
        <w:tc>
          <w:tcPr>
            <w:tcW w:w="85" w:type="pct"/>
            <w:tcBorders>
              <w:top w:val="nil"/>
              <w:left w:val="nil"/>
              <w:bottom w:val="nil"/>
              <w:right w:val="nil"/>
            </w:tcBorders>
            <w:vAlign w:val="center"/>
          </w:tcPr>
          <w:p w14:paraId="59E0CCF1" w14:textId="77777777" w:rsidR="006F7DCF" w:rsidRPr="009A37A1" w:rsidRDefault="006F7DCF">
            <w:pPr>
              <w:spacing w:before="0" w:after="0"/>
              <w:jc w:val="left"/>
              <w:rPr>
                <w:noProof/>
                <w:sz w:val="20"/>
                <w:szCs w:val="20"/>
                <w:lang w:eastAsia="en-IE"/>
              </w:rPr>
            </w:pPr>
          </w:p>
        </w:tc>
        <w:tc>
          <w:tcPr>
            <w:tcW w:w="217" w:type="pct"/>
            <w:gridSpan w:val="2"/>
            <w:tcBorders>
              <w:top w:val="nil"/>
              <w:left w:val="nil"/>
              <w:bottom w:val="nil"/>
              <w:right w:val="nil"/>
            </w:tcBorders>
            <w:vAlign w:val="center"/>
          </w:tcPr>
          <w:p w14:paraId="20232AB2" w14:textId="77777777" w:rsidR="006F7DCF" w:rsidRPr="009A37A1" w:rsidRDefault="006F7DCF">
            <w:pPr>
              <w:spacing w:before="0" w:after="0"/>
              <w:jc w:val="left"/>
              <w:rPr>
                <w:noProof/>
                <w:sz w:val="20"/>
                <w:szCs w:val="20"/>
                <w:lang w:eastAsia="en-IE"/>
              </w:rPr>
            </w:pPr>
          </w:p>
        </w:tc>
        <w:tc>
          <w:tcPr>
            <w:tcW w:w="393" w:type="pct"/>
            <w:gridSpan w:val="2"/>
            <w:tcBorders>
              <w:top w:val="nil"/>
              <w:left w:val="nil"/>
              <w:bottom w:val="nil"/>
              <w:right w:val="nil"/>
            </w:tcBorders>
            <w:noWrap/>
            <w:vAlign w:val="bottom"/>
            <w:hideMark/>
          </w:tcPr>
          <w:p w14:paraId="0029ACC9" w14:textId="77777777" w:rsidR="006F7DCF" w:rsidRPr="009A37A1" w:rsidRDefault="006F7DCF">
            <w:pPr>
              <w:spacing w:before="0" w:after="0"/>
              <w:jc w:val="left"/>
              <w:rPr>
                <w:noProof/>
                <w:sz w:val="20"/>
                <w:szCs w:val="20"/>
                <w:lang w:eastAsia="en-IE"/>
              </w:rPr>
            </w:pPr>
          </w:p>
        </w:tc>
        <w:tc>
          <w:tcPr>
            <w:tcW w:w="404" w:type="pct"/>
            <w:gridSpan w:val="2"/>
            <w:tcBorders>
              <w:top w:val="nil"/>
              <w:left w:val="nil"/>
              <w:bottom w:val="nil"/>
              <w:right w:val="nil"/>
            </w:tcBorders>
            <w:noWrap/>
            <w:vAlign w:val="bottom"/>
            <w:hideMark/>
          </w:tcPr>
          <w:p w14:paraId="59D63E62" w14:textId="77777777" w:rsidR="006F7DCF" w:rsidRPr="009A37A1" w:rsidRDefault="006F7DCF">
            <w:pPr>
              <w:spacing w:before="0" w:after="0"/>
              <w:jc w:val="left"/>
              <w:rPr>
                <w:noProof/>
                <w:sz w:val="20"/>
                <w:szCs w:val="20"/>
                <w:lang w:eastAsia="en-IE"/>
              </w:rPr>
            </w:pPr>
          </w:p>
        </w:tc>
        <w:tc>
          <w:tcPr>
            <w:tcW w:w="396" w:type="pct"/>
            <w:gridSpan w:val="2"/>
            <w:tcBorders>
              <w:top w:val="nil"/>
              <w:left w:val="nil"/>
              <w:bottom w:val="nil"/>
              <w:right w:val="nil"/>
            </w:tcBorders>
            <w:noWrap/>
            <w:vAlign w:val="bottom"/>
            <w:hideMark/>
          </w:tcPr>
          <w:p w14:paraId="0B242B9E" w14:textId="77777777" w:rsidR="006F7DCF" w:rsidRPr="009A37A1" w:rsidRDefault="006F7DC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05AA117C" w14:textId="77777777" w:rsidR="006F7DCF" w:rsidRPr="009A37A1" w:rsidRDefault="006F7DCF">
            <w:pPr>
              <w:spacing w:before="0" w:after="0"/>
              <w:jc w:val="left"/>
              <w:rPr>
                <w:noProof/>
                <w:sz w:val="20"/>
                <w:szCs w:val="20"/>
                <w:lang w:eastAsia="en-IE"/>
              </w:rPr>
            </w:pPr>
          </w:p>
        </w:tc>
      </w:tr>
      <w:tr w:rsidR="006F7DCF" w:rsidRPr="009A37A1" w14:paraId="3110FE10" w14:textId="77777777">
        <w:trPr>
          <w:gridAfter w:val="1"/>
          <w:wAfter w:w="663" w:type="dxa"/>
          <w:trHeight w:val="300"/>
        </w:trPr>
        <w:tc>
          <w:tcPr>
            <w:tcW w:w="629" w:type="pct"/>
            <w:tcBorders>
              <w:top w:val="nil"/>
              <w:left w:val="nil"/>
              <w:bottom w:val="nil"/>
              <w:right w:val="nil"/>
            </w:tcBorders>
            <w:noWrap/>
            <w:vAlign w:val="bottom"/>
            <w:hideMark/>
          </w:tcPr>
          <w:p w14:paraId="4CFA080E" w14:textId="77777777" w:rsidR="006F7DCF" w:rsidRPr="00560080" w:rsidRDefault="006F7DCF">
            <w:pPr>
              <w:spacing w:before="0" w:after="0"/>
              <w:rPr>
                <w:b/>
                <w:bCs/>
                <w:noProof/>
                <w:color w:val="000000"/>
                <w:sz w:val="20"/>
                <w:szCs w:val="20"/>
                <w:lang w:eastAsia="en-IE"/>
              </w:rPr>
            </w:pPr>
          </w:p>
          <w:p w14:paraId="2F13DAA0" w14:textId="77777777" w:rsidR="006F7DCF" w:rsidRPr="00560080" w:rsidRDefault="006F7DCF">
            <w:pPr>
              <w:spacing w:before="0" w:after="0"/>
              <w:rPr>
                <w:b/>
                <w:bCs/>
                <w:noProof/>
                <w:color w:val="000000"/>
                <w:sz w:val="20"/>
                <w:szCs w:val="20"/>
                <w:lang w:eastAsia="en-IE"/>
              </w:rPr>
            </w:pPr>
          </w:p>
          <w:p w14:paraId="27B7084A" w14:textId="77777777" w:rsidR="006F7DCF" w:rsidRPr="00560080" w:rsidRDefault="006F7DCF">
            <w:pPr>
              <w:spacing w:before="0" w:after="0"/>
              <w:rPr>
                <w:b/>
                <w:bCs/>
                <w:noProof/>
                <w:color w:val="000000"/>
                <w:sz w:val="20"/>
                <w:szCs w:val="20"/>
                <w:lang w:eastAsia="en-IE"/>
              </w:rPr>
            </w:pPr>
          </w:p>
        </w:tc>
        <w:tc>
          <w:tcPr>
            <w:tcW w:w="161" w:type="pct"/>
            <w:tcBorders>
              <w:top w:val="nil"/>
              <w:left w:val="nil"/>
              <w:bottom w:val="nil"/>
              <w:right w:val="nil"/>
            </w:tcBorders>
            <w:noWrap/>
            <w:vAlign w:val="bottom"/>
            <w:hideMark/>
          </w:tcPr>
          <w:p w14:paraId="33C5C265" w14:textId="77777777" w:rsidR="006F7DCF" w:rsidRPr="009A37A1" w:rsidRDefault="006F7DCF">
            <w:pPr>
              <w:spacing w:before="0" w:after="0"/>
              <w:jc w:val="left"/>
              <w:rPr>
                <w:noProof/>
                <w:sz w:val="20"/>
                <w:szCs w:val="20"/>
                <w:lang w:eastAsia="en-IE"/>
              </w:rPr>
            </w:pPr>
          </w:p>
          <w:p w14:paraId="44BF696B" w14:textId="77777777" w:rsidR="006F7DCF" w:rsidRPr="009A37A1" w:rsidRDefault="006F7DCF">
            <w:pPr>
              <w:spacing w:before="0" w:after="0"/>
              <w:jc w:val="left"/>
              <w:rPr>
                <w:noProof/>
                <w:sz w:val="20"/>
                <w:szCs w:val="20"/>
                <w:lang w:eastAsia="en-IE"/>
              </w:rPr>
            </w:pPr>
          </w:p>
          <w:p w14:paraId="7E3C07B5" w14:textId="77777777" w:rsidR="006F7DCF" w:rsidRPr="009A37A1" w:rsidRDefault="006F7DCF">
            <w:pPr>
              <w:spacing w:before="0" w:after="0"/>
              <w:jc w:val="left"/>
              <w:rPr>
                <w:noProof/>
                <w:sz w:val="20"/>
                <w:szCs w:val="20"/>
                <w:lang w:eastAsia="en-IE"/>
              </w:rPr>
            </w:pPr>
          </w:p>
        </w:tc>
        <w:tc>
          <w:tcPr>
            <w:tcW w:w="2016" w:type="pct"/>
            <w:gridSpan w:val="9"/>
            <w:tcBorders>
              <w:top w:val="nil"/>
              <w:left w:val="nil"/>
              <w:bottom w:val="nil"/>
              <w:right w:val="nil"/>
            </w:tcBorders>
            <w:noWrap/>
            <w:vAlign w:val="bottom"/>
            <w:hideMark/>
          </w:tcPr>
          <w:p w14:paraId="6000A2CA" w14:textId="77777777" w:rsidR="006F7DCF" w:rsidRPr="009A37A1" w:rsidRDefault="006F7DCF">
            <w:pPr>
              <w:spacing w:before="0" w:after="0"/>
              <w:jc w:val="left"/>
              <w:rPr>
                <w:noProof/>
                <w:sz w:val="20"/>
                <w:szCs w:val="20"/>
                <w:lang w:eastAsia="en-IE"/>
              </w:rPr>
            </w:pPr>
          </w:p>
          <w:p w14:paraId="1371F8ED" w14:textId="77777777" w:rsidR="006F7DCF" w:rsidRPr="009A37A1" w:rsidRDefault="006F7DCF">
            <w:pPr>
              <w:spacing w:before="0" w:after="0"/>
              <w:jc w:val="left"/>
              <w:rPr>
                <w:noProof/>
                <w:sz w:val="20"/>
                <w:szCs w:val="20"/>
                <w:lang w:eastAsia="en-IE"/>
              </w:rPr>
            </w:pPr>
          </w:p>
          <w:p w14:paraId="166751E6" w14:textId="77777777" w:rsidR="006F7DCF" w:rsidRPr="009A37A1" w:rsidRDefault="006F7DCF">
            <w:pPr>
              <w:spacing w:before="0" w:after="0"/>
              <w:jc w:val="left"/>
              <w:rPr>
                <w:noProof/>
                <w:sz w:val="20"/>
                <w:szCs w:val="20"/>
                <w:lang w:eastAsia="en-IE"/>
              </w:rPr>
            </w:pPr>
          </w:p>
        </w:tc>
        <w:tc>
          <w:tcPr>
            <w:tcW w:w="84" w:type="pct"/>
            <w:tcBorders>
              <w:top w:val="nil"/>
              <w:left w:val="nil"/>
              <w:bottom w:val="nil"/>
              <w:right w:val="nil"/>
            </w:tcBorders>
            <w:noWrap/>
            <w:vAlign w:val="bottom"/>
            <w:hideMark/>
          </w:tcPr>
          <w:p w14:paraId="14BDA811" w14:textId="77777777" w:rsidR="006F7DCF" w:rsidRPr="009A37A1" w:rsidRDefault="006F7DCF">
            <w:pPr>
              <w:spacing w:before="0" w:after="0"/>
              <w:jc w:val="left"/>
              <w:rPr>
                <w:noProof/>
                <w:sz w:val="20"/>
                <w:szCs w:val="20"/>
                <w:lang w:eastAsia="en-IE"/>
              </w:rPr>
            </w:pPr>
          </w:p>
        </w:tc>
        <w:tc>
          <w:tcPr>
            <w:tcW w:w="83" w:type="pct"/>
            <w:tcBorders>
              <w:top w:val="nil"/>
              <w:left w:val="nil"/>
              <w:bottom w:val="nil"/>
              <w:right w:val="nil"/>
            </w:tcBorders>
            <w:vAlign w:val="center"/>
          </w:tcPr>
          <w:p w14:paraId="4AE560E7" w14:textId="77777777" w:rsidR="006F7DCF" w:rsidRPr="009A37A1" w:rsidRDefault="006F7DCF">
            <w:pPr>
              <w:spacing w:before="0" w:after="0"/>
              <w:jc w:val="left"/>
              <w:rPr>
                <w:noProof/>
                <w:sz w:val="20"/>
                <w:szCs w:val="20"/>
                <w:lang w:eastAsia="en-IE"/>
              </w:rPr>
            </w:pPr>
          </w:p>
        </w:tc>
        <w:tc>
          <w:tcPr>
            <w:tcW w:w="108" w:type="pct"/>
            <w:gridSpan w:val="2"/>
            <w:tcBorders>
              <w:top w:val="nil"/>
              <w:left w:val="nil"/>
              <w:bottom w:val="nil"/>
              <w:right w:val="nil"/>
            </w:tcBorders>
            <w:vAlign w:val="center"/>
          </w:tcPr>
          <w:p w14:paraId="5CC357C1" w14:textId="77777777" w:rsidR="006F7DCF" w:rsidRPr="009A37A1" w:rsidRDefault="006F7DCF">
            <w:pPr>
              <w:spacing w:before="0" w:after="0"/>
              <w:jc w:val="left"/>
              <w:rPr>
                <w:noProof/>
                <w:sz w:val="20"/>
                <w:szCs w:val="20"/>
                <w:lang w:eastAsia="en-IE"/>
              </w:rPr>
            </w:pPr>
          </w:p>
        </w:tc>
        <w:tc>
          <w:tcPr>
            <w:tcW w:w="85" w:type="pct"/>
            <w:tcBorders>
              <w:top w:val="nil"/>
              <w:left w:val="nil"/>
              <w:bottom w:val="nil"/>
              <w:right w:val="nil"/>
            </w:tcBorders>
            <w:vAlign w:val="center"/>
          </w:tcPr>
          <w:p w14:paraId="4D0A7F26" w14:textId="77777777" w:rsidR="006F7DCF" w:rsidRPr="009A37A1" w:rsidRDefault="006F7DCF">
            <w:pPr>
              <w:spacing w:before="0" w:after="0"/>
              <w:jc w:val="left"/>
              <w:rPr>
                <w:noProof/>
                <w:sz w:val="20"/>
                <w:szCs w:val="20"/>
                <w:lang w:eastAsia="en-IE"/>
              </w:rPr>
            </w:pPr>
          </w:p>
        </w:tc>
        <w:tc>
          <w:tcPr>
            <w:tcW w:w="217" w:type="pct"/>
            <w:gridSpan w:val="2"/>
            <w:tcBorders>
              <w:top w:val="nil"/>
              <w:left w:val="nil"/>
              <w:bottom w:val="nil"/>
              <w:right w:val="nil"/>
            </w:tcBorders>
            <w:vAlign w:val="center"/>
          </w:tcPr>
          <w:p w14:paraId="26BCAE32" w14:textId="77777777" w:rsidR="006F7DCF" w:rsidRPr="009A37A1" w:rsidRDefault="006F7DCF">
            <w:pPr>
              <w:spacing w:before="0" w:after="0"/>
              <w:jc w:val="left"/>
              <w:rPr>
                <w:noProof/>
                <w:sz w:val="20"/>
                <w:szCs w:val="20"/>
                <w:lang w:eastAsia="en-IE"/>
              </w:rPr>
            </w:pPr>
          </w:p>
        </w:tc>
        <w:tc>
          <w:tcPr>
            <w:tcW w:w="393" w:type="pct"/>
            <w:gridSpan w:val="2"/>
            <w:tcBorders>
              <w:top w:val="nil"/>
              <w:left w:val="nil"/>
              <w:bottom w:val="nil"/>
              <w:right w:val="nil"/>
            </w:tcBorders>
            <w:noWrap/>
            <w:vAlign w:val="bottom"/>
            <w:hideMark/>
          </w:tcPr>
          <w:p w14:paraId="2F738264" w14:textId="77777777" w:rsidR="006F7DCF" w:rsidRPr="009A37A1" w:rsidRDefault="006F7DCF">
            <w:pPr>
              <w:spacing w:before="0" w:after="0"/>
              <w:jc w:val="left"/>
              <w:rPr>
                <w:noProof/>
                <w:sz w:val="20"/>
                <w:szCs w:val="20"/>
                <w:lang w:eastAsia="en-IE"/>
              </w:rPr>
            </w:pPr>
          </w:p>
        </w:tc>
        <w:tc>
          <w:tcPr>
            <w:tcW w:w="404" w:type="pct"/>
            <w:gridSpan w:val="2"/>
            <w:tcBorders>
              <w:top w:val="nil"/>
              <w:left w:val="nil"/>
              <w:bottom w:val="nil"/>
              <w:right w:val="nil"/>
            </w:tcBorders>
            <w:noWrap/>
            <w:vAlign w:val="bottom"/>
            <w:hideMark/>
          </w:tcPr>
          <w:p w14:paraId="7D5E0214" w14:textId="77777777" w:rsidR="006F7DCF" w:rsidRPr="009A37A1" w:rsidRDefault="006F7DCF">
            <w:pPr>
              <w:spacing w:before="0" w:after="0"/>
              <w:jc w:val="left"/>
              <w:rPr>
                <w:noProof/>
                <w:sz w:val="20"/>
                <w:szCs w:val="20"/>
                <w:lang w:eastAsia="en-IE"/>
              </w:rPr>
            </w:pPr>
          </w:p>
        </w:tc>
        <w:tc>
          <w:tcPr>
            <w:tcW w:w="396" w:type="pct"/>
            <w:gridSpan w:val="2"/>
            <w:tcBorders>
              <w:top w:val="nil"/>
              <w:left w:val="nil"/>
              <w:bottom w:val="nil"/>
              <w:right w:val="nil"/>
            </w:tcBorders>
            <w:noWrap/>
            <w:vAlign w:val="bottom"/>
            <w:hideMark/>
          </w:tcPr>
          <w:p w14:paraId="1A82AB9C" w14:textId="77777777" w:rsidR="006F7DCF" w:rsidRPr="009A37A1" w:rsidRDefault="006F7DCF">
            <w:pPr>
              <w:spacing w:before="0" w:after="0"/>
              <w:jc w:val="left"/>
              <w:rPr>
                <w:noProof/>
                <w:sz w:val="20"/>
                <w:szCs w:val="20"/>
                <w:lang w:eastAsia="en-IE"/>
              </w:rPr>
            </w:pPr>
          </w:p>
        </w:tc>
        <w:tc>
          <w:tcPr>
            <w:tcW w:w="424" w:type="pct"/>
            <w:gridSpan w:val="2"/>
            <w:tcBorders>
              <w:top w:val="nil"/>
              <w:left w:val="nil"/>
              <w:bottom w:val="nil"/>
              <w:right w:val="nil"/>
            </w:tcBorders>
            <w:noWrap/>
            <w:vAlign w:val="bottom"/>
            <w:hideMark/>
          </w:tcPr>
          <w:p w14:paraId="21FE3A58" w14:textId="77777777" w:rsidR="006F7DCF" w:rsidRPr="009A37A1" w:rsidRDefault="006F7DCF">
            <w:pPr>
              <w:spacing w:before="0" w:after="0"/>
              <w:jc w:val="left"/>
              <w:rPr>
                <w:noProof/>
                <w:sz w:val="20"/>
                <w:szCs w:val="20"/>
                <w:lang w:eastAsia="en-IE"/>
              </w:rPr>
            </w:pPr>
          </w:p>
        </w:tc>
      </w:tr>
      <w:tr w:rsidR="006F7DCF" w:rsidRPr="009A37A1" w14:paraId="5842DD3E" w14:textId="77777777">
        <w:tblPrEx>
          <w:tblLayout w:type="fixed"/>
        </w:tblPrEx>
        <w:trPr>
          <w:trHeight w:val="315"/>
        </w:trPr>
        <w:tc>
          <w:tcPr>
            <w:tcW w:w="3467" w:type="dxa"/>
            <w:gridSpan w:val="3"/>
            <w:tcBorders>
              <w:top w:val="nil"/>
              <w:left w:val="nil"/>
              <w:bottom w:val="nil"/>
              <w:right w:val="nil"/>
            </w:tcBorders>
            <w:noWrap/>
            <w:vAlign w:val="bottom"/>
            <w:hideMark/>
          </w:tcPr>
          <w:p w14:paraId="73EF7936" w14:textId="77777777" w:rsidR="006F7DCF" w:rsidRPr="00560080" w:rsidRDefault="006F7DCF">
            <w:pPr>
              <w:spacing w:before="0" w:after="0"/>
              <w:jc w:val="right"/>
              <w:rPr>
                <w:rFonts w:eastAsia="Times New Roman"/>
                <w:b/>
                <w:noProof/>
                <w:color w:val="000000"/>
                <w:sz w:val="20"/>
                <w:szCs w:val="20"/>
                <w:lang w:eastAsia="en-IE"/>
              </w:rPr>
            </w:pPr>
          </w:p>
        </w:tc>
        <w:tc>
          <w:tcPr>
            <w:tcW w:w="1931" w:type="dxa"/>
            <w:gridSpan w:val="2"/>
            <w:tcBorders>
              <w:top w:val="nil"/>
              <w:left w:val="nil"/>
              <w:bottom w:val="nil"/>
              <w:right w:val="nil"/>
            </w:tcBorders>
            <w:noWrap/>
            <w:vAlign w:val="bottom"/>
            <w:hideMark/>
          </w:tcPr>
          <w:p w14:paraId="4509FECF" w14:textId="77777777" w:rsidR="006F7DCF" w:rsidRPr="009A37A1" w:rsidRDefault="006F7DCF">
            <w:pPr>
              <w:spacing w:before="0" w:after="0"/>
              <w:jc w:val="left"/>
              <w:rPr>
                <w:rFonts w:eastAsia="Times New Roman"/>
                <w:noProof/>
                <w:sz w:val="20"/>
                <w:szCs w:val="20"/>
                <w:lang w:eastAsia="en-IE"/>
              </w:rPr>
            </w:pPr>
          </w:p>
        </w:tc>
        <w:tc>
          <w:tcPr>
            <w:tcW w:w="598" w:type="dxa"/>
            <w:tcBorders>
              <w:top w:val="nil"/>
              <w:left w:val="nil"/>
              <w:bottom w:val="nil"/>
              <w:right w:val="nil"/>
            </w:tcBorders>
            <w:noWrap/>
            <w:vAlign w:val="bottom"/>
            <w:hideMark/>
          </w:tcPr>
          <w:p w14:paraId="2B811E25" w14:textId="77777777" w:rsidR="006F7DCF" w:rsidRPr="009A37A1" w:rsidRDefault="006F7DCF">
            <w:pPr>
              <w:spacing w:before="0" w:after="0"/>
              <w:jc w:val="left"/>
              <w:rPr>
                <w:rFonts w:eastAsia="Times New Roman"/>
                <w:noProof/>
                <w:sz w:val="20"/>
                <w:szCs w:val="20"/>
                <w:lang w:eastAsia="en-IE"/>
              </w:rPr>
            </w:pPr>
          </w:p>
        </w:tc>
        <w:tc>
          <w:tcPr>
            <w:tcW w:w="598" w:type="dxa"/>
            <w:gridSpan w:val="2"/>
            <w:tcBorders>
              <w:top w:val="nil"/>
              <w:left w:val="nil"/>
              <w:bottom w:val="nil"/>
              <w:right w:val="nil"/>
            </w:tcBorders>
            <w:noWrap/>
            <w:vAlign w:val="bottom"/>
            <w:hideMark/>
          </w:tcPr>
          <w:p w14:paraId="136E4E35" w14:textId="77777777" w:rsidR="006F7DCF" w:rsidRPr="009A37A1"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09BAF5CA" w14:textId="77777777" w:rsidR="006F7DCF" w:rsidRPr="009A37A1" w:rsidRDefault="006F7DCF">
            <w:pPr>
              <w:spacing w:before="0" w:after="0"/>
              <w:jc w:val="left"/>
              <w:rPr>
                <w:rFonts w:eastAsia="Times New Roman"/>
                <w:noProof/>
                <w:sz w:val="20"/>
                <w:szCs w:val="20"/>
                <w:lang w:eastAsia="en-IE"/>
              </w:rPr>
            </w:pPr>
          </w:p>
        </w:tc>
        <w:tc>
          <w:tcPr>
            <w:tcW w:w="824" w:type="dxa"/>
            <w:gridSpan w:val="4"/>
            <w:tcBorders>
              <w:top w:val="nil"/>
              <w:left w:val="nil"/>
              <w:bottom w:val="nil"/>
              <w:right w:val="nil"/>
            </w:tcBorders>
            <w:noWrap/>
            <w:vAlign w:val="bottom"/>
            <w:hideMark/>
          </w:tcPr>
          <w:p w14:paraId="6473F224" w14:textId="77777777" w:rsidR="006F7DCF" w:rsidRPr="009A37A1" w:rsidRDefault="006F7DCF">
            <w:pPr>
              <w:spacing w:before="0" w:after="0"/>
              <w:jc w:val="left"/>
              <w:rPr>
                <w:rFonts w:eastAsia="Times New Roman"/>
                <w:noProof/>
                <w:sz w:val="20"/>
                <w:szCs w:val="20"/>
                <w:lang w:eastAsia="en-IE"/>
              </w:rPr>
            </w:pPr>
          </w:p>
        </w:tc>
        <w:tc>
          <w:tcPr>
            <w:tcW w:w="1037" w:type="dxa"/>
            <w:gridSpan w:val="3"/>
            <w:tcBorders>
              <w:top w:val="nil"/>
              <w:left w:val="nil"/>
              <w:bottom w:val="nil"/>
              <w:right w:val="nil"/>
            </w:tcBorders>
            <w:noWrap/>
            <w:vAlign w:val="bottom"/>
            <w:hideMark/>
          </w:tcPr>
          <w:p w14:paraId="4F1D2BEA" w14:textId="77777777" w:rsidR="006F7DCF" w:rsidRPr="009A37A1"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2D2A8BDF" w14:textId="77777777" w:rsidR="006F7DCF" w:rsidRPr="009A37A1"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5444B803" w14:textId="77777777" w:rsidR="006F7DCF" w:rsidRPr="009A37A1"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6B54284C" w14:textId="77777777" w:rsidR="006F7DCF" w:rsidRPr="009A37A1" w:rsidRDefault="006F7DCF">
            <w:pPr>
              <w:spacing w:before="0" w:after="0"/>
              <w:jc w:val="left"/>
              <w:rPr>
                <w:rFonts w:eastAsia="Times New Roman"/>
                <w:noProof/>
                <w:sz w:val="20"/>
                <w:szCs w:val="20"/>
                <w:lang w:eastAsia="en-IE"/>
              </w:rPr>
            </w:pPr>
          </w:p>
        </w:tc>
        <w:tc>
          <w:tcPr>
            <w:tcW w:w="1021" w:type="dxa"/>
            <w:gridSpan w:val="2"/>
            <w:tcBorders>
              <w:top w:val="nil"/>
              <w:left w:val="nil"/>
              <w:bottom w:val="nil"/>
              <w:right w:val="nil"/>
            </w:tcBorders>
            <w:noWrap/>
            <w:vAlign w:val="bottom"/>
            <w:hideMark/>
          </w:tcPr>
          <w:p w14:paraId="169AEA51" w14:textId="77777777" w:rsidR="006F7DCF" w:rsidRPr="009A37A1" w:rsidRDefault="006F7DCF">
            <w:pPr>
              <w:spacing w:before="0" w:after="0"/>
              <w:jc w:val="left"/>
              <w:rPr>
                <w:rFonts w:eastAsia="Times New Roman"/>
                <w:noProof/>
                <w:sz w:val="20"/>
                <w:szCs w:val="20"/>
                <w:lang w:eastAsia="en-IE"/>
              </w:rPr>
            </w:pPr>
          </w:p>
        </w:tc>
        <w:tc>
          <w:tcPr>
            <w:tcW w:w="1246" w:type="dxa"/>
            <w:gridSpan w:val="2"/>
            <w:tcBorders>
              <w:top w:val="nil"/>
              <w:left w:val="nil"/>
              <w:bottom w:val="nil"/>
              <w:right w:val="nil"/>
            </w:tcBorders>
            <w:noWrap/>
            <w:vAlign w:val="bottom"/>
            <w:hideMark/>
          </w:tcPr>
          <w:p w14:paraId="501BDEE5" w14:textId="77777777" w:rsidR="006F7DCF" w:rsidRPr="009A37A1" w:rsidRDefault="006F7DCF">
            <w:pPr>
              <w:spacing w:before="0" w:after="0"/>
              <w:jc w:val="left"/>
              <w:rPr>
                <w:rFonts w:eastAsia="Times New Roman"/>
                <w:noProof/>
                <w:sz w:val="20"/>
                <w:szCs w:val="20"/>
                <w:lang w:eastAsia="en-IE"/>
              </w:rPr>
            </w:pPr>
          </w:p>
        </w:tc>
      </w:tr>
      <w:tr w:rsidR="006F7DCF" w:rsidRPr="009A37A1" w14:paraId="546A5014" w14:textId="77777777">
        <w:tblPrEx>
          <w:tblLayout w:type="fixed"/>
        </w:tblPrEx>
        <w:trPr>
          <w:trHeight w:val="900"/>
        </w:trPr>
        <w:tc>
          <w:tcPr>
            <w:tcW w:w="5398" w:type="dxa"/>
            <w:gridSpan w:val="5"/>
            <w:tcBorders>
              <w:top w:val="single" w:sz="8" w:space="0" w:color="auto"/>
              <w:left w:val="single" w:sz="8" w:space="0" w:color="auto"/>
              <w:bottom w:val="single" w:sz="8" w:space="0" w:color="auto"/>
              <w:right w:val="single" w:sz="8" w:space="0" w:color="000000" w:themeColor="text1"/>
            </w:tcBorders>
            <w:shd w:val="clear" w:color="auto" w:fill="F1F1F1"/>
            <w:vAlign w:val="center"/>
            <w:hideMark/>
          </w:tcPr>
          <w:p w14:paraId="182E7C80" w14:textId="108E9C88" w:rsidR="006F7DCF" w:rsidRPr="00560080" w:rsidRDefault="006F7DCF">
            <w:pPr>
              <w:spacing w:before="0" w:after="0"/>
              <w:jc w:val="center"/>
              <w:rPr>
                <w:rFonts w:eastAsia="Times New Roman"/>
                <w:b/>
                <w:noProof/>
                <w:color w:val="000000"/>
                <w:sz w:val="22"/>
              </w:rPr>
            </w:pPr>
            <w:r w:rsidRPr="00560080">
              <w:rPr>
                <w:b/>
                <w:noProof/>
                <w:color w:val="000000" w:themeColor="text1"/>
                <w:sz w:val="22"/>
              </w:rPr>
              <w:t>TOTAL credite</w:t>
            </w:r>
            <w:r w:rsidRPr="009A37A1">
              <w:rPr>
                <w:noProof/>
              </w:rPr>
              <w:t xml:space="preserve"> </w:t>
            </w:r>
            <w:r w:rsidRPr="009A37A1">
              <w:rPr>
                <w:noProof/>
              </w:rPr>
              <w:br/>
            </w:r>
            <w:r w:rsidRPr="00560080">
              <w:rPr>
                <w:b/>
                <w:noProof/>
                <w:color w:val="000000" w:themeColor="text1"/>
                <w:sz w:val="22"/>
              </w:rPr>
              <w:t>în cadrul RUBRICII 4</w:t>
            </w:r>
            <w:r w:rsidRPr="009A37A1">
              <w:rPr>
                <w:noProof/>
              </w:rPr>
              <w:t xml:space="preserve"> </w:t>
            </w:r>
            <w:r w:rsidRPr="009A37A1">
              <w:rPr>
                <w:noProof/>
              </w:rPr>
              <w:br/>
            </w:r>
            <w:r w:rsidRPr="00560080">
              <w:rPr>
                <w:b/>
                <w:noProof/>
                <w:color w:val="000000" w:themeColor="text1"/>
                <w:sz w:val="22"/>
              </w:rPr>
              <w:t xml:space="preserve">din cadrul financiar multianual </w:t>
            </w:r>
          </w:p>
        </w:tc>
        <w:tc>
          <w:tcPr>
            <w:tcW w:w="1196" w:type="dxa"/>
            <w:gridSpan w:val="3"/>
            <w:tcBorders>
              <w:top w:val="single" w:sz="8" w:space="0" w:color="auto"/>
              <w:left w:val="nil"/>
              <w:bottom w:val="single" w:sz="8" w:space="0" w:color="auto"/>
              <w:right w:val="single" w:sz="8" w:space="0" w:color="000000" w:themeColor="text1"/>
            </w:tcBorders>
            <w:vAlign w:val="center"/>
            <w:hideMark/>
          </w:tcPr>
          <w:p w14:paraId="4A6B0055" w14:textId="77777777" w:rsidR="006F7DCF" w:rsidRPr="009A37A1" w:rsidRDefault="006F7DCF">
            <w:pPr>
              <w:spacing w:before="0" w:after="0"/>
              <w:jc w:val="center"/>
              <w:rPr>
                <w:rFonts w:eastAsia="Times New Roman"/>
                <w:noProof/>
                <w:color w:val="000000"/>
                <w:sz w:val="18"/>
                <w:szCs w:val="18"/>
              </w:rPr>
            </w:pPr>
            <w:r w:rsidRPr="009A37A1">
              <w:rPr>
                <w:noProof/>
                <w:color w:val="000000"/>
                <w:sz w:val="18"/>
              </w:rPr>
              <w:t>(Total angajamente = Total plăți)</w:t>
            </w: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05F8A1D0" w14:textId="77777777" w:rsidR="006F7DCF" w:rsidRPr="00560080" w:rsidRDefault="006F7DCF">
            <w:pPr>
              <w:spacing w:before="0" w:after="0"/>
              <w:jc w:val="right"/>
              <w:rPr>
                <w:b/>
                <w:bCs/>
                <w:noProof/>
                <w:color w:val="000000"/>
                <w:sz w:val="20"/>
                <w:szCs w:val="20"/>
              </w:rPr>
            </w:pPr>
            <w:r w:rsidRPr="00560080">
              <w:rPr>
                <w:b/>
                <w:noProof/>
                <w:color w:val="000000"/>
                <w:sz w:val="20"/>
              </w:rPr>
              <w:t>0,525</w:t>
            </w:r>
          </w:p>
          <w:p w14:paraId="2E644F60" w14:textId="77777777" w:rsidR="006F7DCF" w:rsidRPr="009A37A1" w:rsidRDefault="006F7DCF">
            <w:pPr>
              <w:spacing w:before="0" w:after="0"/>
              <w:jc w:val="right"/>
              <w:rPr>
                <w:rFonts w:eastAsia="Times New Roman"/>
                <w:b/>
                <w:noProof/>
                <w:color w:val="000000"/>
                <w:sz w:val="20"/>
                <w:szCs w:val="20"/>
                <w:lang w:eastAsia="en-IE"/>
              </w:rPr>
            </w:pPr>
          </w:p>
        </w:tc>
        <w:tc>
          <w:tcPr>
            <w:tcW w:w="824" w:type="dxa"/>
            <w:gridSpan w:val="4"/>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945F329" w14:textId="77777777" w:rsidR="006F7DCF" w:rsidRPr="00560080" w:rsidRDefault="006F7DCF">
            <w:pPr>
              <w:spacing w:before="0" w:after="0"/>
              <w:jc w:val="right"/>
              <w:rPr>
                <w:b/>
                <w:bCs/>
                <w:noProof/>
                <w:color w:val="000000"/>
                <w:sz w:val="20"/>
                <w:szCs w:val="20"/>
              </w:rPr>
            </w:pPr>
            <w:r w:rsidRPr="00560080">
              <w:rPr>
                <w:b/>
                <w:noProof/>
                <w:color w:val="000000"/>
                <w:sz w:val="20"/>
              </w:rPr>
              <w:t>1,050</w:t>
            </w:r>
          </w:p>
          <w:p w14:paraId="6B8E4B33" w14:textId="77777777" w:rsidR="006F7DCF" w:rsidRPr="009A37A1" w:rsidRDefault="006F7DCF">
            <w:pPr>
              <w:spacing w:before="0" w:after="0"/>
              <w:jc w:val="right"/>
              <w:rPr>
                <w:rFonts w:eastAsia="Times New Roman"/>
                <w:b/>
                <w:noProof/>
                <w:color w:val="000000"/>
                <w:sz w:val="20"/>
                <w:szCs w:val="20"/>
                <w:lang w:eastAsia="en-IE"/>
              </w:rPr>
            </w:pPr>
          </w:p>
        </w:tc>
        <w:tc>
          <w:tcPr>
            <w:tcW w:w="1037" w:type="dxa"/>
            <w:gridSpan w:val="3"/>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CE7E587" w14:textId="77777777" w:rsidR="006F7DCF" w:rsidRPr="00560080" w:rsidRDefault="006F7DCF">
            <w:pPr>
              <w:spacing w:before="0" w:after="0"/>
              <w:jc w:val="right"/>
              <w:rPr>
                <w:b/>
                <w:bCs/>
                <w:noProof/>
                <w:color w:val="000000"/>
                <w:sz w:val="20"/>
                <w:szCs w:val="20"/>
              </w:rPr>
            </w:pPr>
            <w:r w:rsidRPr="00560080">
              <w:rPr>
                <w:b/>
                <w:noProof/>
                <w:color w:val="000000"/>
                <w:sz w:val="20"/>
              </w:rPr>
              <w:t>1,575</w:t>
            </w:r>
          </w:p>
          <w:p w14:paraId="775D4B93" w14:textId="77777777" w:rsidR="006F7DCF" w:rsidRPr="009A37A1"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512936F2" w14:textId="77777777" w:rsidR="006F7DCF" w:rsidRPr="00560080" w:rsidRDefault="006F7DCF">
            <w:pPr>
              <w:spacing w:before="0" w:after="0"/>
              <w:jc w:val="right"/>
              <w:rPr>
                <w:b/>
                <w:bCs/>
                <w:noProof/>
                <w:color w:val="000000"/>
                <w:sz w:val="20"/>
                <w:szCs w:val="20"/>
              </w:rPr>
            </w:pPr>
            <w:r w:rsidRPr="00560080">
              <w:rPr>
                <w:b/>
                <w:noProof/>
                <w:color w:val="000000"/>
                <w:sz w:val="20"/>
              </w:rPr>
              <w:t>1,575</w:t>
            </w:r>
          </w:p>
          <w:p w14:paraId="352DB529" w14:textId="77777777" w:rsidR="006F7DCF" w:rsidRPr="009A37A1"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358BB82B" w14:textId="77777777" w:rsidR="006F7DCF" w:rsidRPr="00560080" w:rsidRDefault="006F7DCF">
            <w:pPr>
              <w:spacing w:before="0" w:after="0"/>
              <w:jc w:val="right"/>
              <w:rPr>
                <w:b/>
                <w:bCs/>
                <w:noProof/>
                <w:color w:val="000000"/>
                <w:sz w:val="20"/>
                <w:szCs w:val="20"/>
              </w:rPr>
            </w:pPr>
            <w:r w:rsidRPr="00560080">
              <w:rPr>
                <w:b/>
                <w:noProof/>
                <w:color w:val="000000"/>
                <w:sz w:val="20"/>
              </w:rPr>
              <w:t>1,575</w:t>
            </w:r>
          </w:p>
          <w:p w14:paraId="4C250E08" w14:textId="77777777" w:rsidR="006F7DCF" w:rsidRPr="009A37A1"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4981C87" w14:textId="77777777" w:rsidR="006F7DCF" w:rsidRPr="00560080" w:rsidRDefault="006F7DCF">
            <w:pPr>
              <w:spacing w:before="0" w:after="0"/>
              <w:jc w:val="right"/>
              <w:rPr>
                <w:b/>
                <w:bCs/>
                <w:noProof/>
                <w:color w:val="000000"/>
                <w:sz w:val="20"/>
                <w:szCs w:val="20"/>
              </w:rPr>
            </w:pPr>
            <w:r w:rsidRPr="00560080">
              <w:rPr>
                <w:b/>
                <w:noProof/>
                <w:color w:val="000000"/>
                <w:sz w:val="20"/>
              </w:rPr>
              <w:t>1,575</w:t>
            </w:r>
          </w:p>
          <w:p w14:paraId="1A8B35CC" w14:textId="77777777" w:rsidR="006F7DCF" w:rsidRPr="009A37A1" w:rsidRDefault="006F7DCF">
            <w:pPr>
              <w:spacing w:before="0" w:after="0"/>
              <w:jc w:val="right"/>
              <w:rPr>
                <w:rFonts w:eastAsia="Times New Roman"/>
                <w:b/>
                <w:noProof/>
                <w:color w:val="000000"/>
                <w:sz w:val="20"/>
                <w:szCs w:val="20"/>
                <w:lang w:eastAsia="en-IE"/>
              </w:rPr>
            </w:pPr>
          </w:p>
        </w:tc>
        <w:tc>
          <w:tcPr>
            <w:tcW w:w="1021"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699B82E9" w14:textId="77777777" w:rsidR="006F7DCF" w:rsidRPr="00560080" w:rsidRDefault="006F7DCF">
            <w:pPr>
              <w:spacing w:before="0" w:after="0"/>
              <w:jc w:val="right"/>
              <w:rPr>
                <w:b/>
                <w:bCs/>
                <w:noProof/>
                <w:color w:val="000000"/>
                <w:sz w:val="20"/>
                <w:szCs w:val="20"/>
              </w:rPr>
            </w:pPr>
            <w:r w:rsidRPr="00560080">
              <w:rPr>
                <w:b/>
                <w:noProof/>
                <w:color w:val="000000"/>
                <w:sz w:val="20"/>
              </w:rPr>
              <w:t>1,050</w:t>
            </w:r>
          </w:p>
          <w:p w14:paraId="0DFA2081" w14:textId="77777777" w:rsidR="006F7DCF" w:rsidRPr="009A37A1" w:rsidRDefault="006F7DCF">
            <w:pPr>
              <w:spacing w:before="0" w:after="0"/>
              <w:jc w:val="right"/>
              <w:rPr>
                <w:rFonts w:eastAsia="Times New Roman"/>
                <w:b/>
                <w:noProof/>
                <w:color w:val="000000"/>
                <w:sz w:val="20"/>
                <w:szCs w:val="20"/>
                <w:lang w:eastAsia="en-IE"/>
              </w:rPr>
            </w:pPr>
          </w:p>
        </w:tc>
        <w:tc>
          <w:tcPr>
            <w:tcW w:w="1246" w:type="dxa"/>
            <w:gridSpan w:val="2"/>
            <w:tcBorders>
              <w:top w:val="single" w:sz="8" w:space="0" w:color="auto"/>
              <w:left w:val="nil"/>
              <w:bottom w:val="single" w:sz="8" w:space="0" w:color="auto"/>
              <w:right w:val="single" w:sz="8" w:space="0" w:color="auto"/>
            </w:tcBorders>
            <w:shd w:val="clear" w:color="auto" w:fill="D9D9D9" w:themeFill="background1" w:themeFillShade="D9"/>
            <w:vAlign w:val="center"/>
            <w:hideMark/>
          </w:tcPr>
          <w:p w14:paraId="4FBDB201" w14:textId="77777777" w:rsidR="006F7DCF" w:rsidRPr="00560080" w:rsidRDefault="006F7DCF">
            <w:pPr>
              <w:spacing w:before="0" w:after="0"/>
              <w:jc w:val="right"/>
              <w:rPr>
                <w:b/>
                <w:bCs/>
                <w:noProof/>
                <w:color w:val="000000"/>
                <w:sz w:val="20"/>
                <w:szCs w:val="20"/>
              </w:rPr>
            </w:pPr>
            <w:r w:rsidRPr="00560080">
              <w:rPr>
                <w:b/>
                <w:noProof/>
                <w:color w:val="000000"/>
                <w:sz w:val="20"/>
              </w:rPr>
              <w:t>8,925</w:t>
            </w:r>
          </w:p>
          <w:p w14:paraId="3B62B298" w14:textId="77777777" w:rsidR="006F7DCF" w:rsidRPr="00560080" w:rsidRDefault="006F7DCF">
            <w:pPr>
              <w:spacing w:before="0" w:after="0"/>
              <w:jc w:val="right"/>
              <w:rPr>
                <w:rFonts w:eastAsia="Times New Roman"/>
                <w:b/>
                <w:noProof/>
                <w:color w:val="000000"/>
                <w:sz w:val="20"/>
                <w:szCs w:val="20"/>
                <w:lang w:eastAsia="en-IE"/>
              </w:rPr>
            </w:pPr>
          </w:p>
        </w:tc>
      </w:tr>
    </w:tbl>
    <w:p w14:paraId="0D8EE776" w14:textId="77777777" w:rsidR="006F7DCF" w:rsidRPr="009A37A1" w:rsidRDefault="006F7DCF" w:rsidP="006F7DCF">
      <w:pPr>
        <w:jc w:val="right"/>
        <w:rPr>
          <w:noProof/>
          <w:sz w:val="20"/>
        </w:rPr>
      </w:pPr>
      <w:r w:rsidRPr="009A37A1">
        <w:rPr>
          <w:noProof/>
          <w:sz w:val="20"/>
        </w:rPr>
        <w:t>milioane EUR (cu trei zecimale)</w:t>
      </w:r>
    </w:p>
    <w:tbl>
      <w:tblPr>
        <w:tblW w:w="5000" w:type="pct"/>
        <w:tblLayout w:type="fixed"/>
        <w:tblLook w:val="04A0" w:firstRow="1" w:lastRow="0" w:firstColumn="1" w:lastColumn="0" w:noHBand="0" w:noVBand="1"/>
      </w:tblPr>
      <w:tblGrid>
        <w:gridCol w:w="2197"/>
        <w:gridCol w:w="2446"/>
        <w:gridCol w:w="1277"/>
        <w:gridCol w:w="1135"/>
        <w:gridCol w:w="1274"/>
        <w:gridCol w:w="1135"/>
        <w:gridCol w:w="1135"/>
        <w:gridCol w:w="1132"/>
        <w:gridCol w:w="1135"/>
        <w:gridCol w:w="1354"/>
      </w:tblGrid>
      <w:tr w:rsidR="006F7DCF" w:rsidRPr="009A37A1" w14:paraId="6399B249" w14:textId="77777777">
        <w:trPr>
          <w:trHeight w:val="288"/>
        </w:trPr>
        <w:tc>
          <w:tcPr>
            <w:tcW w:w="1633" w:type="pct"/>
            <w:gridSpan w:val="2"/>
            <w:vMerge w:val="restart"/>
            <w:tcBorders>
              <w:top w:val="single" w:sz="8" w:space="0" w:color="auto"/>
              <w:left w:val="single" w:sz="8" w:space="0" w:color="auto"/>
              <w:bottom w:val="single" w:sz="8" w:space="0" w:color="auto"/>
              <w:right w:val="single" w:sz="8" w:space="0" w:color="auto"/>
            </w:tcBorders>
            <w:vAlign w:val="center"/>
            <w:hideMark/>
          </w:tcPr>
          <w:p w14:paraId="3E524553" w14:textId="77777777" w:rsidR="006F7DCF" w:rsidRPr="009A37A1" w:rsidRDefault="006F7DCF">
            <w:pPr>
              <w:spacing w:before="0" w:after="0"/>
              <w:jc w:val="center"/>
              <w:rPr>
                <w:noProof/>
                <w:color w:val="000000"/>
                <w:szCs w:val="24"/>
              </w:rPr>
            </w:pPr>
            <w:r w:rsidRPr="009A37A1">
              <w:rPr>
                <w:noProof/>
                <w:color w:val="000000"/>
              </w:rPr>
              <w:t xml:space="preserve"> </w:t>
            </w:r>
          </w:p>
        </w:tc>
        <w:tc>
          <w:tcPr>
            <w:tcW w:w="449" w:type="pct"/>
            <w:tcBorders>
              <w:top w:val="single" w:sz="8" w:space="0" w:color="auto"/>
              <w:left w:val="nil"/>
              <w:bottom w:val="nil"/>
              <w:right w:val="single" w:sz="8" w:space="0" w:color="auto"/>
            </w:tcBorders>
            <w:vAlign w:val="center"/>
          </w:tcPr>
          <w:p w14:paraId="753A687A"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9" w:type="pct"/>
            <w:tcBorders>
              <w:top w:val="single" w:sz="8" w:space="0" w:color="auto"/>
              <w:left w:val="single" w:sz="8" w:space="0" w:color="auto"/>
              <w:bottom w:val="nil"/>
              <w:right w:val="single" w:sz="8" w:space="0" w:color="auto"/>
            </w:tcBorders>
            <w:vAlign w:val="center"/>
          </w:tcPr>
          <w:p w14:paraId="5CC6FCAA"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448" w:type="pct"/>
            <w:tcBorders>
              <w:top w:val="single" w:sz="8" w:space="0" w:color="auto"/>
              <w:left w:val="single" w:sz="8" w:space="0" w:color="auto"/>
              <w:bottom w:val="nil"/>
              <w:right w:val="single" w:sz="8" w:space="0" w:color="auto"/>
            </w:tcBorders>
            <w:vAlign w:val="center"/>
          </w:tcPr>
          <w:p w14:paraId="58D7F8C6"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9" w:type="pct"/>
            <w:tcBorders>
              <w:top w:val="single" w:sz="8" w:space="0" w:color="auto"/>
              <w:left w:val="nil"/>
              <w:bottom w:val="nil"/>
              <w:right w:val="single" w:sz="8" w:space="0" w:color="auto"/>
            </w:tcBorders>
            <w:vAlign w:val="center"/>
            <w:hideMark/>
          </w:tcPr>
          <w:p w14:paraId="706F96CC"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9" w:type="pct"/>
            <w:tcBorders>
              <w:top w:val="single" w:sz="8" w:space="0" w:color="auto"/>
              <w:left w:val="nil"/>
              <w:bottom w:val="nil"/>
              <w:right w:val="single" w:sz="8" w:space="0" w:color="auto"/>
            </w:tcBorders>
            <w:vAlign w:val="center"/>
            <w:hideMark/>
          </w:tcPr>
          <w:p w14:paraId="03F90C45"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8" w:type="pct"/>
            <w:tcBorders>
              <w:top w:val="single" w:sz="8" w:space="0" w:color="auto"/>
              <w:left w:val="nil"/>
              <w:bottom w:val="nil"/>
              <w:right w:val="single" w:sz="8" w:space="0" w:color="auto"/>
            </w:tcBorders>
            <w:vAlign w:val="center"/>
            <w:hideMark/>
          </w:tcPr>
          <w:p w14:paraId="045865CC"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399" w:type="pct"/>
            <w:tcBorders>
              <w:top w:val="single" w:sz="8" w:space="0" w:color="auto"/>
              <w:left w:val="nil"/>
              <w:bottom w:val="nil"/>
              <w:right w:val="single" w:sz="8" w:space="0" w:color="auto"/>
            </w:tcBorders>
            <w:vAlign w:val="center"/>
            <w:hideMark/>
          </w:tcPr>
          <w:p w14:paraId="4E45F576" w14:textId="77777777" w:rsidR="006F7DCF" w:rsidRPr="009A37A1" w:rsidRDefault="006F7DCF">
            <w:pPr>
              <w:spacing w:before="0" w:after="0"/>
              <w:jc w:val="center"/>
              <w:rPr>
                <w:noProof/>
                <w:color w:val="000000"/>
                <w:sz w:val="20"/>
                <w:szCs w:val="20"/>
              </w:rPr>
            </w:pPr>
            <w:r w:rsidRPr="009A37A1">
              <w:rPr>
                <w:noProof/>
                <w:color w:val="000000"/>
                <w:sz w:val="20"/>
              </w:rPr>
              <w:t>Anul</w:t>
            </w:r>
          </w:p>
        </w:tc>
        <w:tc>
          <w:tcPr>
            <w:tcW w:w="47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CE68C1A" w14:textId="26F04E76" w:rsidR="006F7DCF" w:rsidRPr="00560080" w:rsidRDefault="006F7DCF">
            <w:pPr>
              <w:spacing w:before="0" w:after="0"/>
              <w:jc w:val="center"/>
              <w:rPr>
                <w:b/>
                <w:bCs/>
                <w:noProof/>
                <w:color w:val="000000"/>
                <w:sz w:val="20"/>
                <w:szCs w:val="20"/>
              </w:rPr>
            </w:pPr>
            <w:r w:rsidRPr="00560080">
              <w:rPr>
                <w:b/>
                <w:noProof/>
                <w:color w:val="000000"/>
                <w:sz w:val="20"/>
              </w:rPr>
              <w:t xml:space="preserve">TOTAL CFM </w:t>
            </w:r>
            <w:r w:rsidR="007D6C4A" w:rsidRPr="00560080">
              <w:rPr>
                <w:b/>
                <w:noProof/>
                <w:color w:val="000000"/>
                <w:sz w:val="20"/>
              </w:rPr>
              <w:br/>
            </w:r>
            <w:r w:rsidRPr="00560080">
              <w:rPr>
                <w:b/>
                <w:noProof/>
                <w:color w:val="000000"/>
                <w:sz w:val="20"/>
              </w:rPr>
              <w:t>2028-2034</w:t>
            </w:r>
          </w:p>
        </w:tc>
      </w:tr>
      <w:tr w:rsidR="006F7DCF" w:rsidRPr="009A37A1" w14:paraId="2CC25CC5" w14:textId="77777777">
        <w:trPr>
          <w:trHeight w:val="300"/>
        </w:trPr>
        <w:tc>
          <w:tcPr>
            <w:tcW w:w="1633" w:type="pct"/>
            <w:gridSpan w:val="2"/>
            <w:vMerge/>
            <w:vAlign w:val="center"/>
            <w:hideMark/>
          </w:tcPr>
          <w:p w14:paraId="1A5989A4" w14:textId="77777777" w:rsidR="006F7DCF" w:rsidRPr="009A37A1" w:rsidRDefault="006F7DCF">
            <w:pPr>
              <w:spacing w:before="0" w:after="0"/>
              <w:jc w:val="left"/>
              <w:rPr>
                <w:noProof/>
                <w:color w:val="000000"/>
                <w:szCs w:val="24"/>
                <w:lang w:eastAsia="en-IE"/>
              </w:rPr>
            </w:pPr>
          </w:p>
        </w:tc>
        <w:tc>
          <w:tcPr>
            <w:tcW w:w="449" w:type="pct"/>
            <w:tcBorders>
              <w:top w:val="nil"/>
              <w:left w:val="nil"/>
              <w:bottom w:val="single" w:sz="8" w:space="0" w:color="auto"/>
              <w:right w:val="single" w:sz="8" w:space="0" w:color="auto"/>
            </w:tcBorders>
            <w:vAlign w:val="center"/>
          </w:tcPr>
          <w:p w14:paraId="78021A5D" w14:textId="77777777" w:rsidR="006F7DCF" w:rsidRPr="009A37A1" w:rsidRDefault="006F7DCF">
            <w:pPr>
              <w:spacing w:before="0" w:after="0"/>
              <w:jc w:val="center"/>
              <w:rPr>
                <w:b/>
                <w:bCs/>
                <w:noProof/>
                <w:color w:val="000000"/>
                <w:sz w:val="20"/>
                <w:szCs w:val="20"/>
              </w:rPr>
            </w:pPr>
            <w:r w:rsidRPr="00560080">
              <w:rPr>
                <w:b/>
                <w:noProof/>
                <w:color w:val="000000"/>
                <w:sz w:val="20"/>
              </w:rPr>
              <w:t>2028</w:t>
            </w:r>
          </w:p>
        </w:tc>
        <w:tc>
          <w:tcPr>
            <w:tcW w:w="399" w:type="pct"/>
            <w:tcBorders>
              <w:top w:val="nil"/>
              <w:left w:val="single" w:sz="8" w:space="0" w:color="auto"/>
              <w:bottom w:val="single" w:sz="8" w:space="0" w:color="auto"/>
              <w:right w:val="single" w:sz="8" w:space="0" w:color="auto"/>
            </w:tcBorders>
            <w:vAlign w:val="center"/>
          </w:tcPr>
          <w:p w14:paraId="03BA4E10" w14:textId="77777777" w:rsidR="006F7DCF" w:rsidRPr="009A37A1" w:rsidRDefault="006F7DCF">
            <w:pPr>
              <w:spacing w:before="0" w:after="0"/>
              <w:jc w:val="center"/>
              <w:rPr>
                <w:b/>
                <w:bCs/>
                <w:noProof/>
                <w:color w:val="000000"/>
                <w:sz w:val="20"/>
                <w:szCs w:val="20"/>
              </w:rPr>
            </w:pPr>
            <w:r w:rsidRPr="00560080">
              <w:rPr>
                <w:b/>
                <w:noProof/>
                <w:color w:val="000000"/>
                <w:sz w:val="20"/>
              </w:rPr>
              <w:t>2029</w:t>
            </w:r>
          </w:p>
        </w:tc>
        <w:tc>
          <w:tcPr>
            <w:tcW w:w="448" w:type="pct"/>
            <w:tcBorders>
              <w:top w:val="nil"/>
              <w:left w:val="single" w:sz="8" w:space="0" w:color="auto"/>
              <w:bottom w:val="single" w:sz="8" w:space="0" w:color="auto"/>
              <w:right w:val="single" w:sz="8" w:space="0" w:color="auto"/>
            </w:tcBorders>
            <w:vAlign w:val="center"/>
          </w:tcPr>
          <w:p w14:paraId="1D515B0F" w14:textId="77777777" w:rsidR="006F7DCF" w:rsidRPr="009A37A1" w:rsidRDefault="006F7DCF">
            <w:pPr>
              <w:spacing w:before="0" w:after="0"/>
              <w:jc w:val="center"/>
              <w:rPr>
                <w:b/>
                <w:bCs/>
                <w:noProof/>
                <w:color w:val="000000"/>
                <w:sz w:val="20"/>
                <w:szCs w:val="20"/>
              </w:rPr>
            </w:pPr>
            <w:r w:rsidRPr="00560080">
              <w:rPr>
                <w:b/>
                <w:noProof/>
                <w:color w:val="000000"/>
                <w:sz w:val="20"/>
              </w:rPr>
              <w:t>2030</w:t>
            </w:r>
          </w:p>
        </w:tc>
        <w:tc>
          <w:tcPr>
            <w:tcW w:w="399" w:type="pct"/>
            <w:tcBorders>
              <w:top w:val="nil"/>
              <w:left w:val="nil"/>
              <w:bottom w:val="single" w:sz="8" w:space="0" w:color="auto"/>
              <w:right w:val="single" w:sz="8" w:space="0" w:color="auto"/>
            </w:tcBorders>
            <w:vAlign w:val="center"/>
            <w:hideMark/>
          </w:tcPr>
          <w:p w14:paraId="551F1E79" w14:textId="77777777" w:rsidR="006F7DCF" w:rsidRPr="009A37A1" w:rsidRDefault="006F7DCF">
            <w:pPr>
              <w:spacing w:before="0" w:after="0"/>
              <w:jc w:val="center"/>
              <w:rPr>
                <w:b/>
                <w:bCs/>
                <w:noProof/>
                <w:color w:val="000000"/>
                <w:sz w:val="20"/>
                <w:szCs w:val="20"/>
              </w:rPr>
            </w:pPr>
            <w:r w:rsidRPr="00560080">
              <w:rPr>
                <w:b/>
                <w:noProof/>
                <w:color w:val="000000"/>
                <w:sz w:val="20"/>
              </w:rPr>
              <w:t>2031</w:t>
            </w:r>
          </w:p>
        </w:tc>
        <w:tc>
          <w:tcPr>
            <w:tcW w:w="399" w:type="pct"/>
            <w:tcBorders>
              <w:top w:val="nil"/>
              <w:left w:val="nil"/>
              <w:bottom w:val="single" w:sz="8" w:space="0" w:color="auto"/>
              <w:right w:val="single" w:sz="8" w:space="0" w:color="auto"/>
            </w:tcBorders>
            <w:vAlign w:val="center"/>
            <w:hideMark/>
          </w:tcPr>
          <w:p w14:paraId="25E0E180" w14:textId="77777777" w:rsidR="006F7DCF" w:rsidRPr="009A37A1" w:rsidRDefault="006F7DCF">
            <w:pPr>
              <w:spacing w:before="0" w:after="0"/>
              <w:jc w:val="center"/>
              <w:rPr>
                <w:b/>
                <w:bCs/>
                <w:noProof/>
                <w:color w:val="000000"/>
                <w:sz w:val="20"/>
                <w:szCs w:val="20"/>
              </w:rPr>
            </w:pPr>
            <w:r w:rsidRPr="00560080">
              <w:rPr>
                <w:b/>
                <w:noProof/>
                <w:color w:val="000000"/>
                <w:sz w:val="20"/>
              </w:rPr>
              <w:t>2032</w:t>
            </w:r>
          </w:p>
        </w:tc>
        <w:tc>
          <w:tcPr>
            <w:tcW w:w="398" w:type="pct"/>
            <w:tcBorders>
              <w:top w:val="nil"/>
              <w:left w:val="nil"/>
              <w:bottom w:val="single" w:sz="8" w:space="0" w:color="auto"/>
              <w:right w:val="single" w:sz="8" w:space="0" w:color="auto"/>
            </w:tcBorders>
            <w:vAlign w:val="center"/>
            <w:hideMark/>
          </w:tcPr>
          <w:p w14:paraId="3F37A14D" w14:textId="77777777" w:rsidR="006F7DCF" w:rsidRPr="009A37A1" w:rsidRDefault="006F7DCF">
            <w:pPr>
              <w:spacing w:before="0" w:after="0"/>
              <w:jc w:val="center"/>
              <w:rPr>
                <w:b/>
                <w:bCs/>
                <w:noProof/>
                <w:color w:val="000000"/>
                <w:sz w:val="20"/>
                <w:szCs w:val="20"/>
              </w:rPr>
            </w:pPr>
            <w:r w:rsidRPr="00560080">
              <w:rPr>
                <w:b/>
                <w:noProof/>
                <w:color w:val="000000"/>
                <w:sz w:val="20"/>
              </w:rPr>
              <w:t>2033</w:t>
            </w:r>
          </w:p>
        </w:tc>
        <w:tc>
          <w:tcPr>
            <w:tcW w:w="399" w:type="pct"/>
            <w:tcBorders>
              <w:top w:val="nil"/>
              <w:left w:val="nil"/>
              <w:bottom w:val="single" w:sz="8" w:space="0" w:color="auto"/>
              <w:right w:val="single" w:sz="8" w:space="0" w:color="auto"/>
            </w:tcBorders>
            <w:vAlign w:val="center"/>
            <w:hideMark/>
          </w:tcPr>
          <w:p w14:paraId="5433CA7B" w14:textId="77777777" w:rsidR="006F7DCF" w:rsidRPr="009A37A1" w:rsidRDefault="006F7DCF">
            <w:pPr>
              <w:spacing w:before="0" w:after="0"/>
              <w:jc w:val="center"/>
              <w:rPr>
                <w:b/>
                <w:bCs/>
                <w:noProof/>
                <w:color w:val="000000"/>
                <w:sz w:val="20"/>
                <w:szCs w:val="20"/>
              </w:rPr>
            </w:pPr>
            <w:r w:rsidRPr="00560080">
              <w:rPr>
                <w:b/>
                <w:noProof/>
                <w:color w:val="000000"/>
                <w:sz w:val="20"/>
              </w:rPr>
              <w:t>2034</w:t>
            </w:r>
          </w:p>
        </w:tc>
        <w:tc>
          <w:tcPr>
            <w:tcW w:w="476" w:type="pct"/>
            <w:vMerge/>
            <w:vAlign w:val="center"/>
            <w:hideMark/>
          </w:tcPr>
          <w:p w14:paraId="61EBC3C6" w14:textId="77777777" w:rsidR="006F7DCF" w:rsidRPr="00560080" w:rsidRDefault="006F7DCF">
            <w:pPr>
              <w:spacing w:before="0" w:after="0"/>
              <w:jc w:val="left"/>
              <w:rPr>
                <w:b/>
                <w:bCs/>
                <w:noProof/>
                <w:color w:val="000000"/>
                <w:sz w:val="20"/>
                <w:szCs w:val="20"/>
                <w:lang w:eastAsia="en-IE"/>
              </w:rPr>
            </w:pPr>
          </w:p>
        </w:tc>
      </w:tr>
      <w:tr w:rsidR="006F7DCF" w:rsidRPr="009A37A1" w14:paraId="2BE8F4B7" w14:textId="77777777">
        <w:trPr>
          <w:trHeight w:val="564"/>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376DC33D" w14:textId="77777777" w:rsidR="006F7DCF" w:rsidRPr="00560080" w:rsidRDefault="006F7DCF">
            <w:pPr>
              <w:spacing w:before="0" w:after="0"/>
              <w:jc w:val="center"/>
              <w:rPr>
                <w:b/>
                <w:bCs/>
                <w:noProof/>
                <w:color w:val="000000"/>
                <w:sz w:val="22"/>
              </w:rPr>
            </w:pPr>
            <w:r w:rsidRPr="00560080">
              <w:rPr>
                <w:b/>
                <w:noProof/>
                <w:color w:val="000000"/>
                <w:sz w:val="22"/>
              </w:rPr>
              <w:t>TOTAL credite în cadrul RUBRICILOR 1-4</w:t>
            </w:r>
          </w:p>
        </w:tc>
        <w:tc>
          <w:tcPr>
            <w:tcW w:w="860" w:type="pct"/>
            <w:tcBorders>
              <w:top w:val="single" w:sz="8" w:space="0" w:color="auto"/>
              <w:left w:val="nil"/>
              <w:bottom w:val="single" w:sz="8" w:space="0" w:color="auto"/>
              <w:right w:val="single" w:sz="8" w:space="0" w:color="auto"/>
            </w:tcBorders>
            <w:vAlign w:val="center"/>
            <w:hideMark/>
          </w:tcPr>
          <w:p w14:paraId="08E7D48E" w14:textId="77777777" w:rsidR="006F7DCF" w:rsidRPr="009A37A1" w:rsidRDefault="006F7DCF">
            <w:pPr>
              <w:spacing w:before="0" w:after="0"/>
              <w:rPr>
                <w:noProof/>
                <w:color w:val="000000"/>
                <w:sz w:val="18"/>
                <w:szCs w:val="18"/>
              </w:rPr>
            </w:pPr>
            <w:r w:rsidRPr="009A37A1">
              <w:rPr>
                <w:noProof/>
                <w:color w:val="000000"/>
                <w:sz w:val="18"/>
              </w:rPr>
              <w:t>Angajamente</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40D1F373" w14:textId="77777777" w:rsidR="006F7DCF" w:rsidRPr="009A37A1" w:rsidRDefault="006F7DCF">
            <w:pPr>
              <w:spacing w:before="0" w:after="0"/>
              <w:jc w:val="right"/>
              <w:rPr>
                <w:b/>
                <w:bCs/>
                <w:noProof/>
                <w:color w:val="000000"/>
                <w:sz w:val="20"/>
                <w:szCs w:val="20"/>
              </w:rPr>
            </w:pPr>
            <w:r w:rsidRPr="00560080">
              <w:rPr>
                <w:b/>
                <w:noProof/>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1754E87" w14:textId="77777777" w:rsidR="006F7DCF" w:rsidRPr="009A37A1" w:rsidRDefault="006F7DCF">
            <w:pPr>
              <w:spacing w:before="0" w:after="0"/>
              <w:jc w:val="right"/>
              <w:rPr>
                <w:b/>
                <w:bCs/>
                <w:noProof/>
                <w:color w:val="000000"/>
                <w:sz w:val="20"/>
                <w:szCs w:val="20"/>
              </w:rPr>
            </w:pPr>
            <w:r w:rsidRPr="00560080">
              <w:rPr>
                <w:b/>
                <w:noProof/>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C528363" w14:textId="77777777" w:rsidR="006F7DCF" w:rsidRPr="009A37A1" w:rsidRDefault="006F7DCF">
            <w:pPr>
              <w:spacing w:before="0" w:after="0"/>
              <w:jc w:val="right"/>
              <w:rPr>
                <w:b/>
                <w:bCs/>
                <w:noProof/>
                <w:color w:val="000000"/>
                <w:sz w:val="20"/>
                <w:szCs w:val="20"/>
              </w:rPr>
            </w:pPr>
            <w:r w:rsidRPr="00560080">
              <w:rPr>
                <w:b/>
                <w:noProof/>
                <w:color w:val="000000"/>
              </w:rPr>
              <w:t>11,575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2487277C" w14:textId="77777777" w:rsidR="006F7DCF" w:rsidRPr="009A37A1" w:rsidRDefault="006F7DCF">
            <w:pPr>
              <w:spacing w:before="0" w:after="0"/>
              <w:jc w:val="right"/>
              <w:rPr>
                <w:b/>
                <w:bCs/>
                <w:noProof/>
                <w:color w:val="000000"/>
                <w:sz w:val="20"/>
                <w:szCs w:val="20"/>
              </w:rPr>
            </w:pPr>
            <w:r w:rsidRPr="00560080">
              <w:rPr>
                <w:b/>
                <w:noProof/>
                <w:color w:val="000000"/>
              </w:rPr>
              <w:t>10,575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70029490" w14:textId="77777777" w:rsidR="006F7DCF" w:rsidRPr="009A37A1" w:rsidRDefault="006F7DCF">
            <w:pPr>
              <w:spacing w:before="0" w:after="0"/>
              <w:jc w:val="right"/>
              <w:rPr>
                <w:b/>
                <w:bCs/>
                <w:noProof/>
                <w:color w:val="000000"/>
                <w:sz w:val="20"/>
                <w:szCs w:val="20"/>
              </w:rPr>
            </w:pPr>
            <w:r w:rsidRPr="00560080">
              <w:rPr>
                <w:b/>
                <w:noProof/>
                <w:color w:val="000000"/>
              </w:rPr>
              <w:t>9,575</w:t>
            </w:r>
          </w:p>
        </w:tc>
        <w:tc>
          <w:tcPr>
            <w:tcW w:w="398" w:type="pct"/>
            <w:tcBorders>
              <w:top w:val="nil"/>
              <w:left w:val="nil"/>
              <w:bottom w:val="single" w:sz="8" w:space="0" w:color="auto"/>
              <w:right w:val="single" w:sz="8" w:space="0" w:color="auto"/>
            </w:tcBorders>
            <w:shd w:val="clear" w:color="auto" w:fill="BFBFBF" w:themeFill="background1" w:themeFillShade="BF"/>
            <w:vAlign w:val="center"/>
            <w:hideMark/>
          </w:tcPr>
          <w:p w14:paraId="2E0A5452" w14:textId="77777777" w:rsidR="006F7DCF" w:rsidRPr="009A37A1" w:rsidRDefault="006F7DCF">
            <w:pPr>
              <w:spacing w:before="0" w:after="0"/>
              <w:jc w:val="right"/>
              <w:rPr>
                <w:b/>
                <w:bCs/>
                <w:noProof/>
                <w:color w:val="000000"/>
                <w:sz w:val="20"/>
                <w:szCs w:val="20"/>
              </w:rPr>
            </w:pPr>
            <w:r w:rsidRPr="00560080">
              <w:rPr>
                <w:b/>
                <w:noProof/>
                <w:color w:val="000000"/>
              </w:rPr>
              <w:t>9,575</w:t>
            </w:r>
          </w:p>
        </w:tc>
        <w:tc>
          <w:tcPr>
            <w:tcW w:w="399" w:type="pct"/>
            <w:tcBorders>
              <w:top w:val="nil"/>
              <w:left w:val="nil"/>
              <w:bottom w:val="single" w:sz="8" w:space="0" w:color="auto"/>
              <w:right w:val="single" w:sz="8" w:space="0" w:color="auto"/>
            </w:tcBorders>
            <w:shd w:val="clear" w:color="auto" w:fill="BFBFBF" w:themeFill="background1" w:themeFillShade="BF"/>
            <w:vAlign w:val="center"/>
            <w:hideMark/>
          </w:tcPr>
          <w:p w14:paraId="5D5198F1" w14:textId="77777777" w:rsidR="006F7DCF" w:rsidRPr="009A37A1" w:rsidRDefault="006F7DCF">
            <w:pPr>
              <w:spacing w:before="0" w:after="0"/>
              <w:jc w:val="right"/>
              <w:rPr>
                <w:b/>
                <w:bCs/>
                <w:noProof/>
                <w:color w:val="000000"/>
                <w:sz w:val="20"/>
                <w:szCs w:val="20"/>
              </w:rPr>
            </w:pPr>
            <w:r w:rsidRPr="00560080">
              <w:rPr>
                <w:b/>
                <w:noProof/>
                <w:color w:val="000000"/>
              </w:rPr>
              <w:t>9,050</w:t>
            </w:r>
          </w:p>
        </w:tc>
        <w:tc>
          <w:tcPr>
            <w:tcW w:w="476" w:type="pct"/>
            <w:tcBorders>
              <w:top w:val="nil"/>
              <w:left w:val="nil"/>
              <w:bottom w:val="single" w:sz="8" w:space="0" w:color="auto"/>
              <w:right w:val="single" w:sz="8" w:space="0" w:color="auto"/>
            </w:tcBorders>
            <w:shd w:val="clear" w:color="auto" w:fill="BFBFBF" w:themeFill="background1" w:themeFillShade="BF"/>
            <w:vAlign w:val="center"/>
            <w:hideMark/>
          </w:tcPr>
          <w:p w14:paraId="1E653683" w14:textId="77777777" w:rsidR="006F7DCF" w:rsidRPr="00560080" w:rsidRDefault="006F7DCF">
            <w:pPr>
              <w:spacing w:before="0" w:after="0"/>
              <w:jc w:val="right"/>
              <w:rPr>
                <w:b/>
                <w:bCs/>
                <w:noProof/>
                <w:color w:val="000000"/>
                <w:sz w:val="20"/>
                <w:szCs w:val="20"/>
              </w:rPr>
            </w:pPr>
            <w:r w:rsidRPr="00560080">
              <w:rPr>
                <w:b/>
                <w:noProof/>
                <w:color w:val="000000"/>
              </w:rPr>
              <w:t>59,925</w:t>
            </w:r>
          </w:p>
        </w:tc>
      </w:tr>
      <w:tr w:rsidR="006F7DCF" w:rsidRPr="009A37A1" w14:paraId="6BFAFEA2" w14:textId="77777777">
        <w:trPr>
          <w:trHeight w:val="540"/>
        </w:trPr>
        <w:tc>
          <w:tcPr>
            <w:tcW w:w="773" w:type="pct"/>
            <w:tcBorders>
              <w:top w:val="single" w:sz="8" w:space="0" w:color="auto"/>
              <w:left w:val="single" w:sz="8" w:space="0" w:color="auto"/>
              <w:bottom w:val="single" w:sz="8" w:space="0" w:color="auto"/>
              <w:right w:val="single" w:sz="8" w:space="0" w:color="000000" w:themeColor="text1"/>
            </w:tcBorders>
            <w:shd w:val="clear" w:color="auto" w:fill="C0C0C0"/>
            <w:vAlign w:val="center"/>
            <w:hideMark/>
          </w:tcPr>
          <w:p w14:paraId="2300E201" w14:textId="77777777" w:rsidR="006F7DCF" w:rsidRPr="009A37A1" w:rsidRDefault="006F7DCF">
            <w:pPr>
              <w:spacing w:before="0" w:after="0"/>
              <w:jc w:val="center"/>
              <w:rPr>
                <w:noProof/>
                <w:color w:val="000000"/>
                <w:sz w:val="22"/>
              </w:rPr>
            </w:pPr>
            <w:r w:rsidRPr="009A37A1">
              <w:rPr>
                <w:noProof/>
                <w:color w:val="000000"/>
                <w:sz w:val="22"/>
              </w:rPr>
              <w:t>din cadrul financiar multianual</w:t>
            </w:r>
            <w:r w:rsidRPr="00560080">
              <w:rPr>
                <w:b/>
                <w:noProof/>
                <w:color w:val="000000"/>
                <w:sz w:val="22"/>
              </w:rPr>
              <w:t xml:space="preserve"> </w:t>
            </w:r>
          </w:p>
        </w:tc>
        <w:tc>
          <w:tcPr>
            <w:tcW w:w="860" w:type="pct"/>
            <w:tcBorders>
              <w:top w:val="single" w:sz="8" w:space="0" w:color="auto"/>
              <w:left w:val="nil"/>
              <w:bottom w:val="single" w:sz="8" w:space="0" w:color="auto"/>
              <w:right w:val="single" w:sz="8" w:space="0" w:color="auto"/>
            </w:tcBorders>
            <w:vAlign w:val="center"/>
            <w:hideMark/>
          </w:tcPr>
          <w:p w14:paraId="73EB0BD0" w14:textId="77777777" w:rsidR="006F7DCF" w:rsidRPr="009A37A1" w:rsidRDefault="006F7DCF">
            <w:pPr>
              <w:spacing w:before="0" w:after="0"/>
              <w:rPr>
                <w:noProof/>
                <w:color w:val="000000"/>
                <w:sz w:val="18"/>
                <w:szCs w:val="18"/>
              </w:rPr>
            </w:pPr>
            <w:r w:rsidRPr="009A37A1">
              <w:rPr>
                <w:noProof/>
                <w:color w:val="000000"/>
                <w:sz w:val="18"/>
              </w:rPr>
              <w:t>Plăți</w:t>
            </w:r>
          </w:p>
        </w:tc>
        <w:tc>
          <w:tcPr>
            <w:tcW w:w="449" w:type="pct"/>
            <w:tcBorders>
              <w:top w:val="single" w:sz="8" w:space="0" w:color="auto"/>
              <w:left w:val="nil"/>
              <w:bottom w:val="single" w:sz="8" w:space="0" w:color="auto"/>
              <w:right w:val="single" w:sz="8" w:space="0" w:color="auto"/>
            </w:tcBorders>
            <w:shd w:val="clear" w:color="auto" w:fill="BFBFBF" w:themeFill="background1" w:themeFillShade="BF"/>
            <w:vAlign w:val="center"/>
          </w:tcPr>
          <w:p w14:paraId="1B312765" w14:textId="77777777" w:rsidR="006F7DCF" w:rsidRPr="009A37A1" w:rsidRDefault="006F7DCF">
            <w:pPr>
              <w:spacing w:before="0" w:after="0"/>
              <w:jc w:val="right"/>
              <w:rPr>
                <w:b/>
                <w:bCs/>
                <w:noProof/>
                <w:color w:val="000000"/>
                <w:sz w:val="20"/>
                <w:szCs w:val="20"/>
              </w:rPr>
            </w:pPr>
            <w:r w:rsidRPr="00560080">
              <w:rPr>
                <w:b/>
                <w:noProof/>
                <w:color w:val="000000"/>
              </w:rPr>
              <w:t>4,525</w:t>
            </w:r>
          </w:p>
        </w:tc>
        <w:tc>
          <w:tcPr>
            <w:tcW w:w="399"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47C118D8" w14:textId="77777777" w:rsidR="006F7DCF" w:rsidRPr="009A37A1" w:rsidRDefault="006F7DCF">
            <w:pPr>
              <w:spacing w:before="0" w:after="0"/>
              <w:jc w:val="right"/>
              <w:rPr>
                <w:b/>
                <w:bCs/>
                <w:noProof/>
                <w:color w:val="000000"/>
                <w:sz w:val="20"/>
                <w:szCs w:val="20"/>
              </w:rPr>
            </w:pPr>
            <w:r w:rsidRPr="00560080">
              <w:rPr>
                <w:b/>
                <w:noProof/>
                <w:color w:val="000000"/>
              </w:rPr>
              <w:t>5,050</w:t>
            </w:r>
          </w:p>
        </w:tc>
        <w:tc>
          <w:tcPr>
            <w:tcW w:w="448" w:type="pct"/>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5E2F76D" w14:textId="77777777" w:rsidR="006F7DCF" w:rsidRPr="009A37A1" w:rsidRDefault="006F7DCF">
            <w:pPr>
              <w:spacing w:before="0" w:after="0"/>
              <w:jc w:val="right"/>
              <w:rPr>
                <w:b/>
                <w:bCs/>
                <w:noProof/>
                <w:color w:val="000000"/>
                <w:sz w:val="20"/>
                <w:szCs w:val="20"/>
              </w:rPr>
            </w:pPr>
            <w:r w:rsidRPr="00560080">
              <w:rPr>
                <w:b/>
                <w:noProof/>
                <w:color w:val="000000"/>
              </w:rPr>
              <w:t>11,575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7F3AEC15" w14:textId="77777777" w:rsidR="006F7DCF" w:rsidRPr="009A37A1" w:rsidRDefault="006F7DCF">
            <w:pPr>
              <w:spacing w:before="0" w:after="0"/>
              <w:jc w:val="right"/>
              <w:rPr>
                <w:b/>
                <w:bCs/>
                <w:noProof/>
                <w:color w:val="000000"/>
                <w:sz w:val="20"/>
                <w:szCs w:val="20"/>
              </w:rPr>
            </w:pPr>
            <w:r w:rsidRPr="00560080">
              <w:rPr>
                <w:b/>
                <w:noProof/>
                <w:color w:val="000000"/>
              </w:rPr>
              <w:t>10,575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27FD984" w14:textId="77777777" w:rsidR="006F7DCF" w:rsidRPr="009A37A1" w:rsidRDefault="006F7DCF">
            <w:pPr>
              <w:spacing w:before="0" w:after="0"/>
              <w:jc w:val="right"/>
              <w:rPr>
                <w:b/>
                <w:bCs/>
                <w:noProof/>
                <w:color w:val="000000"/>
                <w:sz w:val="20"/>
                <w:szCs w:val="20"/>
              </w:rPr>
            </w:pPr>
            <w:r w:rsidRPr="00560080">
              <w:rPr>
                <w:b/>
                <w:noProof/>
                <w:color w:val="000000"/>
              </w:rPr>
              <w:t>9,575</w:t>
            </w:r>
          </w:p>
        </w:tc>
        <w:tc>
          <w:tcPr>
            <w:tcW w:w="398"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DC86868" w14:textId="77777777" w:rsidR="006F7DCF" w:rsidRPr="009A37A1" w:rsidRDefault="006F7DCF">
            <w:pPr>
              <w:spacing w:before="0" w:after="0"/>
              <w:jc w:val="right"/>
              <w:rPr>
                <w:b/>
                <w:bCs/>
                <w:noProof/>
                <w:color w:val="000000"/>
                <w:sz w:val="20"/>
                <w:szCs w:val="20"/>
              </w:rPr>
            </w:pPr>
            <w:r w:rsidRPr="00560080">
              <w:rPr>
                <w:b/>
                <w:noProof/>
                <w:color w:val="000000"/>
              </w:rPr>
              <w:t>9,575</w:t>
            </w:r>
          </w:p>
        </w:tc>
        <w:tc>
          <w:tcPr>
            <w:tcW w:w="399"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1C5A3440" w14:textId="77777777" w:rsidR="006F7DCF" w:rsidRPr="009A37A1" w:rsidRDefault="006F7DCF">
            <w:pPr>
              <w:spacing w:before="0" w:after="0"/>
              <w:jc w:val="right"/>
              <w:rPr>
                <w:b/>
                <w:bCs/>
                <w:noProof/>
                <w:color w:val="000000"/>
                <w:sz w:val="20"/>
                <w:szCs w:val="20"/>
              </w:rPr>
            </w:pPr>
            <w:r w:rsidRPr="00560080">
              <w:rPr>
                <w:b/>
                <w:noProof/>
                <w:color w:val="000000"/>
              </w:rPr>
              <w:t>9,050</w:t>
            </w:r>
          </w:p>
        </w:tc>
        <w:tc>
          <w:tcPr>
            <w:tcW w:w="476" w:type="pct"/>
            <w:tcBorders>
              <w:top w:val="single" w:sz="8" w:space="0" w:color="auto"/>
              <w:left w:val="nil"/>
              <w:bottom w:val="single" w:sz="8" w:space="0" w:color="auto"/>
              <w:right w:val="single" w:sz="8" w:space="0" w:color="auto"/>
            </w:tcBorders>
            <w:shd w:val="clear" w:color="auto" w:fill="BFBFBF" w:themeFill="background1" w:themeFillShade="BF"/>
            <w:vAlign w:val="center"/>
            <w:hideMark/>
          </w:tcPr>
          <w:p w14:paraId="4B934641" w14:textId="77777777" w:rsidR="006F7DCF" w:rsidRPr="00560080" w:rsidRDefault="006F7DCF">
            <w:pPr>
              <w:spacing w:before="0" w:after="0"/>
              <w:jc w:val="right"/>
              <w:rPr>
                <w:b/>
                <w:bCs/>
                <w:noProof/>
                <w:color w:val="000000"/>
                <w:sz w:val="20"/>
                <w:szCs w:val="20"/>
              </w:rPr>
            </w:pPr>
            <w:r w:rsidRPr="00560080">
              <w:rPr>
                <w:b/>
                <w:noProof/>
                <w:color w:val="000000"/>
              </w:rPr>
              <w:t>59,925</w:t>
            </w:r>
          </w:p>
        </w:tc>
      </w:tr>
    </w:tbl>
    <w:p w14:paraId="17077095" w14:textId="77777777" w:rsidR="006F7DCF" w:rsidRPr="00560080" w:rsidRDefault="006F7DCF" w:rsidP="006F7DCF">
      <w:pPr>
        <w:spacing w:before="240" w:after="240"/>
        <w:ind w:left="426"/>
        <w:rPr>
          <w:rFonts w:eastAsia="Times New Roman"/>
          <w:i/>
          <w:iCs/>
          <w:noProof/>
          <w:szCs w:val="24"/>
        </w:rPr>
      </w:pPr>
      <w:r w:rsidRPr="00560080">
        <w:rPr>
          <w:i/>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p w14:paraId="1376D4FB" w14:textId="77777777" w:rsidR="006F7DCF" w:rsidRPr="00560080" w:rsidRDefault="006F7DCF" w:rsidP="006F7DCF">
      <w:pPr>
        <w:spacing w:before="240" w:after="240"/>
        <w:ind w:left="426"/>
        <w:rPr>
          <w:rFonts w:eastAsia="Times New Roman"/>
          <w:i/>
          <w:iCs/>
          <w:noProof/>
          <w:szCs w:val="24"/>
        </w:rPr>
      </w:pPr>
    </w:p>
    <w:p w14:paraId="50D55449" w14:textId="77777777" w:rsidR="006F7DCF" w:rsidRPr="009A37A1" w:rsidRDefault="006F7DCF" w:rsidP="006F7DCF">
      <w:pPr>
        <w:spacing w:before="240" w:after="240"/>
        <w:ind w:left="426"/>
        <w:rPr>
          <w:rFonts w:eastAsia="Times New Roman"/>
          <w:noProof/>
          <w:szCs w:val="24"/>
        </w:rPr>
      </w:pPr>
    </w:p>
    <w:p w14:paraId="230F49B7" w14:textId="77777777" w:rsidR="006F7DCF" w:rsidRPr="009A37A1" w:rsidRDefault="006F7DCF" w:rsidP="006F7DCF">
      <w:pPr>
        <w:rPr>
          <w:noProof/>
        </w:rPr>
      </w:pPr>
    </w:p>
    <w:p w14:paraId="1C8BB91D" w14:textId="77777777" w:rsidR="006F7DCF" w:rsidRPr="009A37A1" w:rsidRDefault="006F7DCF" w:rsidP="006F7DCF">
      <w:pPr>
        <w:rPr>
          <w:noProof/>
        </w:rPr>
      </w:pPr>
    </w:p>
    <w:p w14:paraId="374959E3" w14:textId="77777777" w:rsidR="006F7DCF" w:rsidRPr="009A37A1" w:rsidRDefault="006F7DCF" w:rsidP="006F7DCF">
      <w:pPr>
        <w:rPr>
          <w:noProof/>
        </w:rPr>
      </w:pPr>
    </w:p>
    <w:p w14:paraId="140A36D4" w14:textId="77777777" w:rsidR="006F7DCF" w:rsidRPr="009A37A1" w:rsidRDefault="006F7DCF" w:rsidP="006F7DCF">
      <w:pPr>
        <w:rPr>
          <w:noProof/>
        </w:rPr>
      </w:pPr>
    </w:p>
    <w:p w14:paraId="66E622ED" w14:textId="77777777" w:rsidR="006F7DCF" w:rsidRPr="009A37A1" w:rsidRDefault="006F7DCF" w:rsidP="006F7DCF">
      <w:pPr>
        <w:rPr>
          <w:noProof/>
        </w:rPr>
      </w:pPr>
    </w:p>
    <w:p w14:paraId="25D6DBFB" w14:textId="77777777" w:rsidR="006F7DCF" w:rsidRPr="009A37A1" w:rsidRDefault="006F7DCF" w:rsidP="006F7DCF">
      <w:pPr>
        <w:rPr>
          <w:noProof/>
        </w:rPr>
      </w:pPr>
    </w:p>
    <w:p w14:paraId="3EC1E5A7" w14:textId="77777777" w:rsidR="006F7DCF" w:rsidRPr="009A37A1" w:rsidRDefault="006F7DCF" w:rsidP="006F7DCF">
      <w:pPr>
        <w:rPr>
          <w:noProof/>
        </w:rPr>
      </w:pPr>
    </w:p>
    <w:p w14:paraId="2F941DB9" w14:textId="77777777" w:rsidR="006F7DCF" w:rsidRPr="009A37A1" w:rsidRDefault="006F7DCF" w:rsidP="006F7DCF">
      <w:pPr>
        <w:rPr>
          <w:noProof/>
        </w:rPr>
      </w:pPr>
    </w:p>
    <w:p w14:paraId="604504D1" w14:textId="77777777" w:rsidR="006F7DCF" w:rsidRPr="009A37A1" w:rsidRDefault="006F7DCF" w:rsidP="006F7DCF">
      <w:pPr>
        <w:rPr>
          <w:noProof/>
        </w:rPr>
      </w:pPr>
    </w:p>
    <w:p w14:paraId="52D6B21F" w14:textId="77777777" w:rsidR="006F7DCF" w:rsidRPr="009A37A1" w:rsidRDefault="006F7DCF" w:rsidP="006F7DCF">
      <w:pPr>
        <w:rPr>
          <w:noProof/>
        </w:rPr>
      </w:pPr>
    </w:p>
    <w:p w14:paraId="117C3431" w14:textId="77777777" w:rsidR="006F7DCF" w:rsidRPr="009A37A1" w:rsidRDefault="006F7DCF" w:rsidP="006F7DCF">
      <w:pPr>
        <w:rPr>
          <w:noProof/>
        </w:rPr>
      </w:pPr>
    </w:p>
    <w:p w14:paraId="27C43C1C" w14:textId="77777777" w:rsidR="006F7DCF" w:rsidRPr="00560080" w:rsidRDefault="006F7DCF" w:rsidP="00982C0D">
      <w:pPr>
        <w:rPr>
          <w:bCs/>
          <w:i/>
          <w:iCs/>
          <w:noProof/>
          <w:szCs w:val="24"/>
        </w:rPr>
      </w:pPr>
      <w:bookmarkStart w:id="142" w:name="_Toc514938054"/>
      <w:bookmarkStart w:id="143" w:name="_Toc520485053"/>
      <w:bookmarkStart w:id="144" w:name="_Toc160804597"/>
      <w:bookmarkStart w:id="145" w:name="_Toc167220289"/>
      <w:bookmarkStart w:id="146" w:name="_Toc177549022"/>
      <w:r w:rsidRPr="00560080">
        <w:rPr>
          <w:i/>
          <w:noProof/>
        </w:rPr>
        <w:t>3.2.2.</w:t>
      </w:r>
      <w:r w:rsidRPr="009A37A1">
        <w:rPr>
          <w:noProof/>
        </w:rPr>
        <w:tab/>
      </w:r>
      <w:r w:rsidRPr="00560080">
        <w:rPr>
          <w:i/>
          <w:noProof/>
        </w:rPr>
        <w:t>Realizările preconizate finanțate din credite operaționale</w:t>
      </w:r>
      <w:bookmarkEnd w:id="142"/>
      <w:bookmarkEnd w:id="143"/>
      <w:r w:rsidRPr="00560080">
        <w:rPr>
          <w:i/>
          <w:noProof/>
        </w:rPr>
        <w:t xml:space="preserve"> (nu se completează pentru agențiile descentralizate)</w:t>
      </w:r>
      <w:bookmarkEnd w:id="144"/>
      <w:bookmarkEnd w:id="145"/>
      <w:bookmarkEnd w:id="146"/>
    </w:p>
    <w:p w14:paraId="2E42B71E" w14:textId="77777777" w:rsidR="006F7DCF" w:rsidRPr="00560080" w:rsidRDefault="006F7DCF" w:rsidP="006F7DCF">
      <w:pPr>
        <w:rPr>
          <w:i/>
          <w:noProof/>
        </w:rPr>
      </w:pPr>
      <w:r w:rsidRPr="009A37A1">
        <w:rPr>
          <w:noProof/>
          <w:sz w:val="20"/>
        </w:rPr>
        <w:t xml:space="preserve">Credite de angajament în milioane EUR (cu trei zecimale) </w:t>
      </w:r>
      <w:r w:rsidRPr="00560080">
        <w:rPr>
          <w:i/>
          <w:noProof/>
          <w:sz w:val="20"/>
        </w:rPr>
        <w:t>Presupune dezvoltarea registrului UE și eliminarea treptată a interfeței centrale a UE începând din 2030.</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699"/>
        <w:gridCol w:w="681"/>
        <w:gridCol w:w="493"/>
        <w:gridCol w:w="700"/>
        <w:gridCol w:w="527"/>
        <w:gridCol w:w="700"/>
        <w:gridCol w:w="700"/>
        <w:gridCol w:w="700"/>
        <w:gridCol w:w="872"/>
        <w:gridCol w:w="825"/>
        <w:gridCol w:w="553"/>
        <w:gridCol w:w="817"/>
        <w:gridCol w:w="424"/>
        <w:gridCol w:w="746"/>
        <w:gridCol w:w="527"/>
        <w:gridCol w:w="700"/>
        <w:gridCol w:w="700"/>
        <w:gridCol w:w="872"/>
      </w:tblGrid>
      <w:tr w:rsidR="006F7DCF" w:rsidRPr="009A37A1" w14:paraId="5A8BF117" w14:textId="77777777">
        <w:trPr>
          <w:trHeight w:val="950"/>
          <w:jc w:val="center"/>
        </w:trPr>
        <w:tc>
          <w:tcPr>
            <w:tcW w:w="1372" w:type="dxa"/>
            <w:vAlign w:val="center"/>
          </w:tcPr>
          <w:p w14:paraId="5077D589" w14:textId="77777777" w:rsidR="006F7DCF" w:rsidRPr="00560080" w:rsidRDefault="006F7DCF">
            <w:pPr>
              <w:ind w:right="-29"/>
              <w:jc w:val="center"/>
              <w:rPr>
                <w:b/>
                <w:noProof/>
                <w:sz w:val="18"/>
                <w:szCs w:val="18"/>
              </w:rPr>
            </w:pPr>
            <w:r w:rsidRPr="00560080">
              <w:rPr>
                <w:b/>
                <w:noProof/>
                <w:sz w:val="18"/>
              </w:rPr>
              <w:t xml:space="preserve">A se indica obiectivele și realizările </w:t>
            </w:r>
          </w:p>
          <w:p w14:paraId="2047C83B" w14:textId="77777777" w:rsidR="006F7DCF" w:rsidRPr="00560080" w:rsidRDefault="006F7DCF">
            <w:pPr>
              <w:ind w:right="-29"/>
              <w:jc w:val="center"/>
              <w:rPr>
                <w:b/>
                <w:noProof/>
                <w:sz w:val="18"/>
                <w:szCs w:val="18"/>
              </w:rPr>
            </w:pPr>
          </w:p>
          <w:p w14:paraId="7CD942A4" w14:textId="77777777" w:rsidR="006F7DCF" w:rsidRPr="009A37A1" w:rsidRDefault="006F7DCF">
            <w:pPr>
              <w:ind w:right="-29"/>
              <w:jc w:val="center"/>
              <w:rPr>
                <w:noProof/>
                <w:sz w:val="18"/>
                <w:szCs w:val="18"/>
              </w:rPr>
            </w:pPr>
            <w:r w:rsidRPr="009A37A1">
              <w:rPr>
                <w:rFonts w:ascii="Wingdings" w:hAnsi="Wingdings"/>
                <w:noProof/>
                <w:sz w:val="18"/>
              </w:rPr>
              <w:t></w:t>
            </w:r>
          </w:p>
        </w:tc>
        <w:tc>
          <w:tcPr>
            <w:tcW w:w="699" w:type="dxa"/>
            <w:vAlign w:val="center"/>
          </w:tcPr>
          <w:p w14:paraId="35DE8B29" w14:textId="77777777" w:rsidR="006F7DCF" w:rsidRPr="009A37A1" w:rsidRDefault="006F7DCF">
            <w:pPr>
              <w:ind w:right="-29"/>
              <w:jc w:val="center"/>
              <w:rPr>
                <w:noProof/>
                <w:sz w:val="18"/>
                <w:szCs w:val="18"/>
              </w:rPr>
            </w:pPr>
          </w:p>
        </w:tc>
        <w:tc>
          <w:tcPr>
            <w:tcW w:w="681" w:type="dxa"/>
            <w:vAlign w:val="center"/>
          </w:tcPr>
          <w:p w14:paraId="358D67DB" w14:textId="77777777" w:rsidR="006F7DCF" w:rsidRPr="009A37A1" w:rsidRDefault="006F7DCF">
            <w:pPr>
              <w:ind w:right="-29"/>
              <w:jc w:val="center"/>
              <w:rPr>
                <w:noProof/>
                <w:sz w:val="18"/>
                <w:szCs w:val="18"/>
              </w:rPr>
            </w:pPr>
          </w:p>
        </w:tc>
        <w:tc>
          <w:tcPr>
            <w:tcW w:w="1193" w:type="dxa"/>
            <w:gridSpan w:val="2"/>
            <w:tcBorders>
              <w:left w:val="nil"/>
            </w:tcBorders>
            <w:vAlign w:val="center"/>
          </w:tcPr>
          <w:p w14:paraId="0CD60CBC" w14:textId="77777777" w:rsidR="006F7DCF" w:rsidRPr="009A37A1" w:rsidRDefault="006F7DCF">
            <w:pPr>
              <w:ind w:right="-29"/>
              <w:jc w:val="center"/>
              <w:rPr>
                <w:noProof/>
                <w:sz w:val="18"/>
                <w:szCs w:val="18"/>
              </w:rPr>
            </w:pPr>
            <w:r w:rsidRPr="009A37A1">
              <w:rPr>
                <w:noProof/>
                <w:color w:val="000000"/>
                <w:sz w:val="20"/>
              </w:rPr>
              <w:t>Anul</w:t>
            </w:r>
          </w:p>
          <w:p w14:paraId="0AB3496A" w14:textId="77777777" w:rsidR="006F7DCF" w:rsidRPr="009A37A1" w:rsidRDefault="006F7DCF">
            <w:pPr>
              <w:ind w:right="-29"/>
              <w:jc w:val="center"/>
              <w:rPr>
                <w:noProof/>
                <w:sz w:val="18"/>
                <w:szCs w:val="18"/>
              </w:rPr>
            </w:pPr>
            <w:r w:rsidRPr="00560080">
              <w:rPr>
                <w:b/>
                <w:noProof/>
                <w:color w:val="000000"/>
                <w:sz w:val="20"/>
              </w:rPr>
              <w:t>2028</w:t>
            </w:r>
          </w:p>
        </w:tc>
        <w:tc>
          <w:tcPr>
            <w:tcW w:w="1227" w:type="dxa"/>
            <w:gridSpan w:val="2"/>
            <w:vAlign w:val="center"/>
          </w:tcPr>
          <w:p w14:paraId="1B141511" w14:textId="77777777" w:rsidR="006F7DCF" w:rsidRPr="009A37A1" w:rsidRDefault="006F7DCF">
            <w:pPr>
              <w:ind w:right="-29"/>
              <w:jc w:val="center"/>
              <w:rPr>
                <w:noProof/>
                <w:sz w:val="18"/>
                <w:szCs w:val="18"/>
              </w:rPr>
            </w:pPr>
            <w:r w:rsidRPr="009A37A1">
              <w:rPr>
                <w:noProof/>
                <w:color w:val="000000"/>
                <w:sz w:val="20"/>
              </w:rPr>
              <w:t>Anul</w:t>
            </w:r>
          </w:p>
          <w:p w14:paraId="6C78F16F" w14:textId="77777777" w:rsidR="006F7DCF" w:rsidRPr="009A37A1" w:rsidRDefault="006F7DCF">
            <w:pPr>
              <w:ind w:right="-29"/>
              <w:jc w:val="center"/>
              <w:rPr>
                <w:noProof/>
                <w:sz w:val="18"/>
                <w:szCs w:val="18"/>
              </w:rPr>
            </w:pPr>
            <w:r w:rsidRPr="00560080">
              <w:rPr>
                <w:b/>
                <w:noProof/>
                <w:color w:val="000000"/>
                <w:sz w:val="20"/>
              </w:rPr>
              <w:t>2029</w:t>
            </w:r>
          </w:p>
        </w:tc>
        <w:tc>
          <w:tcPr>
            <w:tcW w:w="1400" w:type="dxa"/>
            <w:gridSpan w:val="2"/>
            <w:vAlign w:val="center"/>
          </w:tcPr>
          <w:p w14:paraId="76D31B5E" w14:textId="77777777" w:rsidR="006F7DCF" w:rsidRPr="009A37A1" w:rsidRDefault="006F7DCF">
            <w:pPr>
              <w:ind w:right="-29"/>
              <w:jc w:val="center"/>
              <w:rPr>
                <w:noProof/>
                <w:sz w:val="18"/>
                <w:szCs w:val="18"/>
              </w:rPr>
            </w:pPr>
            <w:r w:rsidRPr="009A37A1">
              <w:rPr>
                <w:noProof/>
                <w:color w:val="000000"/>
                <w:sz w:val="20"/>
              </w:rPr>
              <w:t>Anul</w:t>
            </w:r>
          </w:p>
          <w:p w14:paraId="1BCDE2A8" w14:textId="77777777" w:rsidR="006F7DCF" w:rsidRPr="009A37A1" w:rsidRDefault="006F7DCF">
            <w:pPr>
              <w:ind w:right="-29"/>
              <w:jc w:val="center"/>
              <w:rPr>
                <w:noProof/>
                <w:sz w:val="18"/>
                <w:szCs w:val="18"/>
              </w:rPr>
            </w:pPr>
            <w:r w:rsidRPr="00560080">
              <w:rPr>
                <w:b/>
                <w:noProof/>
                <w:color w:val="000000"/>
                <w:sz w:val="20"/>
              </w:rPr>
              <w:t>2030</w:t>
            </w:r>
          </w:p>
        </w:tc>
        <w:tc>
          <w:tcPr>
            <w:tcW w:w="1697" w:type="dxa"/>
            <w:gridSpan w:val="2"/>
            <w:vAlign w:val="center"/>
          </w:tcPr>
          <w:p w14:paraId="447D0419" w14:textId="77777777" w:rsidR="006F7DCF" w:rsidRPr="009A37A1" w:rsidRDefault="006F7DCF">
            <w:pPr>
              <w:ind w:right="-29"/>
              <w:jc w:val="center"/>
              <w:rPr>
                <w:noProof/>
                <w:sz w:val="18"/>
                <w:szCs w:val="18"/>
              </w:rPr>
            </w:pPr>
            <w:r w:rsidRPr="009A37A1">
              <w:rPr>
                <w:noProof/>
                <w:color w:val="000000"/>
                <w:sz w:val="20"/>
              </w:rPr>
              <w:t>Anul</w:t>
            </w:r>
          </w:p>
          <w:p w14:paraId="0B130E59" w14:textId="77777777" w:rsidR="006F7DCF" w:rsidRPr="009A37A1" w:rsidRDefault="006F7DCF">
            <w:pPr>
              <w:ind w:right="-29"/>
              <w:jc w:val="center"/>
              <w:rPr>
                <w:noProof/>
                <w:sz w:val="18"/>
                <w:szCs w:val="18"/>
              </w:rPr>
            </w:pPr>
            <w:r w:rsidRPr="00560080">
              <w:rPr>
                <w:b/>
                <w:noProof/>
                <w:color w:val="000000"/>
                <w:sz w:val="20"/>
              </w:rPr>
              <w:t>2031</w:t>
            </w:r>
          </w:p>
        </w:tc>
        <w:tc>
          <w:tcPr>
            <w:tcW w:w="1370" w:type="dxa"/>
            <w:gridSpan w:val="2"/>
            <w:tcBorders>
              <w:bottom w:val="nil"/>
              <w:right w:val="single" w:sz="4" w:space="0" w:color="auto"/>
            </w:tcBorders>
            <w:vAlign w:val="center"/>
          </w:tcPr>
          <w:p w14:paraId="751A28F2" w14:textId="77777777" w:rsidR="006F7DCF" w:rsidRPr="009A37A1" w:rsidRDefault="006F7DCF">
            <w:pPr>
              <w:spacing w:before="0" w:after="0"/>
              <w:jc w:val="center"/>
              <w:rPr>
                <w:noProof/>
                <w:color w:val="000000"/>
                <w:sz w:val="20"/>
                <w:szCs w:val="20"/>
              </w:rPr>
            </w:pPr>
            <w:r w:rsidRPr="009A37A1">
              <w:rPr>
                <w:noProof/>
                <w:color w:val="000000"/>
                <w:sz w:val="20"/>
              </w:rPr>
              <w:t>Anul</w:t>
            </w:r>
          </w:p>
          <w:p w14:paraId="07A1CA19" w14:textId="77777777" w:rsidR="006F7DCF" w:rsidRPr="00560080" w:rsidRDefault="006F7DCF">
            <w:pPr>
              <w:spacing w:before="0" w:after="0"/>
              <w:jc w:val="center"/>
              <w:rPr>
                <w:b/>
                <w:bCs/>
                <w:noProof/>
                <w:color w:val="000000"/>
                <w:sz w:val="20"/>
                <w:szCs w:val="20"/>
              </w:rPr>
            </w:pPr>
            <w:r w:rsidRPr="00560080">
              <w:rPr>
                <w:b/>
                <w:noProof/>
                <w:color w:val="000000"/>
                <w:sz w:val="20"/>
              </w:rPr>
              <w:t>2032</w:t>
            </w:r>
          </w:p>
        </w:tc>
        <w:tc>
          <w:tcPr>
            <w:tcW w:w="1170" w:type="dxa"/>
            <w:gridSpan w:val="2"/>
            <w:tcBorders>
              <w:left w:val="single" w:sz="4" w:space="0" w:color="auto"/>
              <w:bottom w:val="nil"/>
              <w:right w:val="single" w:sz="4" w:space="0" w:color="auto"/>
            </w:tcBorders>
            <w:vAlign w:val="center"/>
          </w:tcPr>
          <w:p w14:paraId="64D2D00F" w14:textId="77777777" w:rsidR="006F7DCF" w:rsidRPr="009A37A1" w:rsidRDefault="006F7DCF">
            <w:pPr>
              <w:spacing w:before="0" w:after="0"/>
              <w:jc w:val="center"/>
              <w:rPr>
                <w:noProof/>
                <w:color w:val="000000"/>
                <w:sz w:val="20"/>
                <w:szCs w:val="20"/>
              </w:rPr>
            </w:pPr>
            <w:r w:rsidRPr="009A37A1">
              <w:rPr>
                <w:noProof/>
                <w:color w:val="000000"/>
                <w:sz w:val="20"/>
              </w:rPr>
              <w:t>Anul</w:t>
            </w:r>
          </w:p>
          <w:p w14:paraId="0684CB62" w14:textId="77777777" w:rsidR="006F7DCF" w:rsidRPr="00560080" w:rsidRDefault="006F7DCF">
            <w:pPr>
              <w:spacing w:before="0" w:after="0"/>
              <w:jc w:val="center"/>
              <w:rPr>
                <w:b/>
                <w:bCs/>
                <w:noProof/>
                <w:color w:val="000000"/>
                <w:sz w:val="20"/>
                <w:szCs w:val="20"/>
              </w:rPr>
            </w:pPr>
            <w:r w:rsidRPr="00560080">
              <w:rPr>
                <w:b/>
                <w:noProof/>
                <w:color w:val="000000"/>
                <w:sz w:val="20"/>
              </w:rPr>
              <w:t>2033</w:t>
            </w:r>
          </w:p>
        </w:tc>
        <w:tc>
          <w:tcPr>
            <w:tcW w:w="1227" w:type="dxa"/>
            <w:gridSpan w:val="2"/>
            <w:tcBorders>
              <w:left w:val="single" w:sz="4" w:space="0" w:color="auto"/>
              <w:bottom w:val="nil"/>
            </w:tcBorders>
            <w:vAlign w:val="center"/>
          </w:tcPr>
          <w:p w14:paraId="2F7B32B6" w14:textId="77777777" w:rsidR="006F7DCF" w:rsidRPr="009A37A1" w:rsidRDefault="006F7DCF">
            <w:pPr>
              <w:spacing w:before="0" w:after="0"/>
              <w:jc w:val="center"/>
              <w:rPr>
                <w:noProof/>
                <w:color w:val="000000"/>
                <w:sz w:val="20"/>
                <w:szCs w:val="20"/>
              </w:rPr>
            </w:pPr>
            <w:r w:rsidRPr="009A37A1">
              <w:rPr>
                <w:noProof/>
                <w:color w:val="000000"/>
                <w:sz w:val="20"/>
              </w:rPr>
              <w:t>Anul</w:t>
            </w:r>
          </w:p>
          <w:p w14:paraId="24554E3B" w14:textId="77777777" w:rsidR="006F7DCF" w:rsidRPr="009A37A1" w:rsidRDefault="006F7DCF">
            <w:pPr>
              <w:spacing w:before="0" w:after="0"/>
              <w:jc w:val="center"/>
              <w:rPr>
                <w:b/>
                <w:bCs/>
                <w:noProof/>
                <w:sz w:val="18"/>
                <w:szCs w:val="18"/>
              </w:rPr>
            </w:pPr>
            <w:r w:rsidRPr="00560080">
              <w:rPr>
                <w:b/>
                <w:noProof/>
                <w:color w:val="000000"/>
                <w:sz w:val="20"/>
              </w:rPr>
              <w:t>2034</w:t>
            </w:r>
          </w:p>
        </w:tc>
        <w:tc>
          <w:tcPr>
            <w:tcW w:w="1572" w:type="dxa"/>
            <w:gridSpan w:val="2"/>
            <w:tcBorders>
              <w:left w:val="nil"/>
            </w:tcBorders>
            <w:vAlign w:val="center"/>
          </w:tcPr>
          <w:p w14:paraId="77A6E64D" w14:textId="77777777" w:rsidR="006F7DCF" w:rsidRPr="00560080" w:rsidRDefault="006F7DCF">
            <w:pPr>
              <w:ind w:right="-29"/>
              <w:jc w:val="center"/>
              <w:rPr>
                <w:b/>
                <w:noProof/>
                <w:sz w:val="18"/>
              </w:rPr>
            </w:pPr>
            <w:r w:rsidRPr="00560080">
              <w:rPr>
                <w:b/>
                <w:noProof/>
                <w:sz w:val="18"/>
              </w:rPr>
              <w:t>TOTAL</w:t>
            </w:r>
          </w:p>
          <w:p w14:paraId="58DE1301" w14:textId="77777777" w:rsidR="006F7DCF" w:rsidRPr="009A37A1" w:rsidRDefault="006F7DCF">
            <w:pPr>
              <w:ind w:right="-29"/>
              <w:jc w:val="center"/>
              <w:rPr>
                <w:noProof/>
                <w:sz w:val="18"/>
                <w:szCs w:val="18"/>
              </w:rPr>
            </w:pPr>
            <w:r w:rsidRPr="00560080">
              <w:rPr>
                <w:b/>
                <w:noProof/>
                <w:color w:val="000000"/>
                <w:sz w:val="20"/>
              </w:rPr>
              <w:t>CFM 2028-2034</w:t>
            </w:r>
          </w:p>
        </w:tc>
      </w:tr>
      <w:tr w:rsidR="006F7DCF" w:rsidRPr="009A37A1" w14:paraId="1ABEBA62" w14:textId="77777777">
        <w:trPr>
          <w:jc w:val="center"/>
        </w:trPr>
        <w:tc>
          <w:tcPr>
            <w:tcW w:w="1372" w:type="dxa"/>
            <w:vAlign w:val="center"/>
          </w:tcPr>
          <w:p w14:paraId="45ACF67E" w14:textId="77777777" w:rsidR="006F7DCF" w:rsidRPr="009A37A1" w:rsidRDefault="006F7DCF">
            <w:pPr>
              <w:ind w:right="-29"/>
              <w:jc w:val="center"/>
              <w:rPr>
                <w:noProof/>
                <w:sz w:val="18"/>
                <w:szCs w:val="18"/>
              </w:rPr>
            </w:pPr>
          </w:p>
        </w:tc>
        <w:tc>
          <w:tcPr>
            <w:tcW w:w="12236" w:type="dxa"/>
            <w:gridSpan w:val="18"/>
            <w:vAlign w:val="center"/>
          </w:tcPr>
          <w:p w14:paraId="17791246" w14:textId="77777777" w:rsidR="006F7DCF" w:rsidRPr="009A37A1" w:rsidRDefault="006F7DCF">
            <w:pPr>
              <w:spacing w:before="60" w:after="60"/>
              <w:ind w:right="-29"/>
              <w:jc w:val="center"/>
              <w:rPr>
                <w:noProof/>
                <w:sz w:val="18"/>
                <w:szCs w:val="18"/>
              </w:rPr>
            </w:pPr>
            <w:r w:rsidRPr="00560080">
              <w:rPr>
                <w:b/>
                <w:noProof/>
                <w:sz w:val="18"/>
              </w:rPr>
              <w:t>REALIZĂRI</w:t>
            </w:r>
          </w:p>
        </w:tc>
      </w:tr>
      <w:tr w:rsidR="006F7DCF" w:rsidRPr="009A37A1" w14:paraId="260D6C2F" w14:textId="77777777">
        <w:trPr>
          <w:cantSplit/>
          <w:trHeight w:val="820"/>
          <w:jc w:val="center"/>
        </w:trPr>
        <w:tc>
          <w:tcPr>
            <w:tcW w:w="1372" w:type="dxa"/>
            <w:vAlign w:val="center"/>
          </w:tcPr>
          <w:p w14:paraId="220108DC" w14:textId="77777777" w:rsidR="006F7DCF" w:rsidRPr="009A37A1" w:rsidRDefault="006F7DCF">
            <w:pPr>
              <w:rPr>
                <w:noProof/>
                <w:sz w:val="18"/>
                <w:szCs w:val="18"/>
              </w:rPr>
            </w:pPr>
          </w:p>
        </w:tc>
        <w:tc>
          <w:tcPr>
            <w:tcW w:w="699" w:type="dxa"/>
            <w:vAlign w:val="center"/>
          </w:tcPr>
          <w:p w14:paraId="1CBDAFCC" w14:textId="77777777" w:rsidR="006F7DCF" w:rsidRPr="009A37A1" w:rsidRDefault="006F7DCF">
            <w:pPr>
              <w:jc w:val="center"/>
              <w:rPr>
                <w:noProof/>
                <w:sz w:val="18"/>
                <w:szCs w:val="18"/>
              </w:rPr>
            </w:pPr>
            <w:r w:rsidRPr="009A37A1">
              <w:rPr>
                <w:noProof/>
                <w:sz w:val="18"/>
              </w:rPr>
              <w:t>Tip</w:t>
            </w:r>
          </w:p>
          <w:p w14:paraId="340DF0B7" w14:textId="77777777" w:rsidR="006F7DCF" w:rsidRPr="009A37A1" w:rsidRDefault="006F7DCF">
            <w:pPr>
              <w:spacing w:before="0" w:after="0"/>
              <w:jc w:val="center"/>
              <w:rPr>
                <w:noProof/>
                <w:sz w:val="18"/>
                <w:szCs w:val="18"/>
              </w:rPr>
            </w:pPr>
          </w:p>
        </w:tc>
        <w:tc>
          <w:tcPr>
            <w:tcW w:w="681" w:type="dxa"/>
            <w:vAlign w:val="center"/>
          </w:tcPr>
          <w:p w14:paraId="15D85A86" w14:textId="77777777" w:rsidR="006F7DCF" w:rsidRPr="006B1EFC" w:rsidRDefault="006F7DCF">
            <w:pPr>
              <w:jc w:val="center"/>
              <w:rPr>
                <w:noProof/>
                <w:spacing w:val="-6"/>
                <w:sz w:val="18"/>
                <w:szCs w:val="18"/>
              </w:rPr>
            </w:pPr>
            <w:r w:rsidRPr="006B1EFC">
              <w:rPr>
                <w:noProof/>
                <w:spacing w:val="-10"/>
                <w:sz w:val="18"/>
              </w:rPr>
              <w:t>Costuri</w:t>
            </w:r>
            <w:r w:rsidRPr="006B1EFC">
              <w:rPr>
                <w:noProof/>
                <w:spacing w:val="-6"/>
                <w:sz w:val="18"/>
              </w:rPr>
              <w:t xml:space="preserve"> medii</w:t>
            </w:r>
          </w:p>
        </w:tc>
        <w:tc>
          <w:tcPr>
            <w:tcW w:w="493" w:type="dxa"/>
            <w:tcBorders>
              <w:left w:val="nil"/>
              <w:right w:val="dashSmallGap" w:sz="4" w:space="0" w:color="auto"/>
            </w:tcBorders>
            <w:textDirection w:val="btLr"/>
            <w:vAlign w:val="center"/>
          </w:tcPr>
          <w:p w14:paraId="28158971" w14:textId="77777777" w:rsidR="006F7DCF" w:rsidRPr="006B1EFC" w:rsidRDefault="006F7DCF">
            <w:pPr>
              <w:ind w:left="113" w:right="113"/>
              <w:jc w:val="center"/>
              <w:rPr>
                <w:noProof/>
                <w:spacing w:val="-6"/>
                <w:sz w:val="18"/>
                <w:szCs w:val="18"/>
              </w:rPr>
            </w:pPr>
            <w:r w:rsidRPr="006B1EFC">
              <w:rPr>
                <w:noProof/>
                <w:spacing w:val="-6"/>
                <w:sz w:val="18"/>
              </w:rPr>
              <w:t>Nr.</w:t>
            </w:r>
          </w:p>
        </w:tc>
        <w:tc>
          <w:tcPr>
            <w:tcW w:w="700" w:type="dxa"/>
            <w:tcBorders>
              <w:left w:val="dashSmallGap" w:sz="4" w:space="0" w:color="auto"/>
            </w:tcBorders>
            <w:vAlign w:val="center"/>
          </w:tcPr>
          <w:p w14:paraId="5D4687D2" w14:textId="77777777" w:rsidR="006F7DCF" w:rsidRPr="006B1EFC" w:rsidRDefault="006F7DCF">
            <w:pPr>
              <w:jc w:val="center"/>
              <w:rPr>
                <w:noProof/>
                <w:spacing w:val="-10"/>
                <w:sz w:val="18"/>
                <w:szCs w:val="18"/>
              </w:rPr>
            </w:pPr>
            <w:r w:rsidRPr="006B1EFC">
              <w:rPr>
                <w:noProof/>
                <w:spacing w:val="-10"/>
                <w:sz w:val="18"/>
              </w:rPr>
              <w:t>Costuri</w:t>
            </w:r>
          </w:p>
        </w:tc>
        <w:tc>
          <w:tcPr>
            <w:tcW w:w="527" w:type="dxa"/>
            <w:tcBorders>
              <w:right w:val="dashSmallGap" w:sz="4" w:space="0" w:color="auto"/>
            </w:tcBorders>
            <w:textDirection w:val="btLr"/>
            <w:vAlign w:val="center"/>
          </w:tcPr>
          <w:p w14:paraId="75D55FF9" w14:textId="77777777" w:rsidR="006F7DCF" w:rsidRPr="006B1EFC" w:rsidRDefault="006F7DCF">
            <w:pPr>
              <w:ind w:left="113" w:right="113"/>
              <w:jc w:val="center"/>
              <w:rPr>
                <w:noProof/>
                <w:spacing w:val="-6"/>
                <w:sz w:val="18"/>
                <w:szCs w:val="18"/>
              </w:rPr>
            </w:pPr>
            <w:r w:rsidRPr="006B1EFC">
              <w:rPr>
                <w:noProof/>
                <w:spacing w:val="-6"/>
                <w:sz w:val="18"/>
              </w:rPr>
              <w:t>Nr.</w:t>
            </w:r>
          </w:p>
        </w:tc>
        <w:tc>
          <w:tcPr>
            <w:tcW w:w="700" w:type="dxa"/>
            <w:tcBorders>
              <w:left w:val="dashSmallGap" w:sz="4" w:space="0" w:color="auto"/>
            </w:tcBorders>
            <w:vAlign w:val="center"/>
          </w:tcPr>
          <w:p w14:paraId="15CFC7C0" w14:textId="77777777" w:rsidR="006F7DCF" w:rsidRPr="006B1EFC" w:rsidRDefault="006F7DCF">
            <w:pPr>
              <w:jc w:val="center"/>
              <w:rPr>
                <w:noProof/>
                <w:spacing w:val="-10"/>
                <w:sz w:val="18"/>
                <w:szCs w:val="18"/>
              </w:rPr>
            </w:pPr>
            <w:r w:rsidRPr="006B1EFC">
              <w:rPr>
                <w:noProof/>
                <w:spacing w:val="-10"/>
                <w:sz w:val="18"/>
              </w:rPr>
              <w:t>Costuri</w:t>
            </w:r>
          </w:p>
        </w:tc>
        <w:tc>
          <w:tcPr>
            <w:tcW w:w="700" w:type="dxa"/>
            <w:tcBorders>
              <w:right w:val="dashSmallGap" w:sz="4" w:space="0" w:color="auto"/>
            </w:tcBorders>
            <w:textDirection w:val="btLr"/>
            <w:vAlign w:val="center"/>
          </w:tcPr>
          <w:p w14:paraId="5F2EC0A1" w14:textId="77777777" w:rsidR="006F7DCF" w:rsidRPr="006B1EFC" w:rsidRDefault="006F7DCF">
            <w:pPr>
              <w:ind w:left="113" w:right="113"/>
              <w:jc w:val="center"/>
              <w:rPr>
                <w:noProof/>
                <w:spacing w:val="-6"/>
                <w:sz w:val="18"/>
                <w:szCs w:val="18"/>
              </w:rPr>
            </w:pPr>
            <w:r w:rsidRPr="006B1EFC">
              <w:rPr>
                <w:noProof/>
                <w:spacing w:val="-6"/>
                <w:sz w:val="18"/>
              </w:rPr>
              <w:t>Nr.</w:t>
            </w:r>
          </w:p>
        </w:tc>
        <w:tc>
          <w:tcPr>
            <w:tcW w:w="700" w:type="dxa"/>
            <w:tcBorders>
              <w:left w:val="dashSmallGap" w:sz="4" w:space="0" w:color="auto"/>
            </w:tcBorders>
            <w:vAlign w:val="center"/>
          </w:tcPr>
          <w:p w14:paraId="1FA0BCF4" w14:textId="77777777" w:rsidR="006F7DCF" w:rsidRPr="006B1EFC" w:rsidRDefault="006F7DCF">
            <w:pPr>
              <w:jc w:val="center"/>
              <w:rPr>
                <w:noProof/>
                <w:spacing w:val="-10"/>
                <w:sz w:val="18"/>
                <w:szCs w:val="18"/>
              </w:rPr>
            </w:pPr>
            <w:r w:rsidRPr="006B1EFC">
              <w:rPr>
                <w:noProof/>
                <w:spacing w:val="-10"/>
                <w:sz w:val="18"/>
              </w:rPr>
              <w:t>Costuri</w:t>
            </w:r>
          </w:p>
        </w:tc>
        <w:tc>
          <w:tcPr>
            <w:tcW w:w="872" w:type="dxa"/>
            <w:tcBorders>
              <w:right w:val="dashSmallGap" w:sz="4" w:space="0" w:color="auto"/>
            </w:tcBorders>
            <w:textDirection w:val="btLr"/>
            <w:vAlign w:val="center"/>
          </w:tcPr>
          <w:p w14:paraId="747D95A8" w14:textId="77777777" w:rsidR="006F7DCF" w:rsidRPr="006B1EFC" w:rsidRDefault="006F7DCF">
            <w:pPr>
              <w:ind w:left="113" w:right="113"/>
              <w:jc w:val="center"/>
              <w:rPr>
                <w:noProof/>
                <w:spacing w:val="-6"/>
                <w:sz w:val="18"/>
                <w:szCs w:val="18"/>
              </w:rPr>
            </w:pPr>
            <w:r w:rsidRPr="006B1EFC">
              <w:rPr>
                <w:noProof/>
                <w:spacing w:val="-6"/>
                <w:sz w:val="18"/>
              </w:rPr>
              <w:t>Nr.</w:t>
            </w:r>
          </w:p>
        </w:tc>
        <w:tc>
          <w:tcPr>
            <w:tcW w:w="825" w:type="dxa"/>
            <w:tcBorders>
              <w:left w:val="dashSmallGap" w:sz="4" w:space="0" w:color="auto"/>
            </w:tcBorders>
            <w:vAlign w:val="center"/>
          </w:tcPr>
          <w:p w14:paraId="10E35701" w14:textId="77777777" w:rsidR="006F7DCF" w:rsidRPr="006B1EFC" w:rsidRDefault="006F7DCF">
            <w:pPr>
              <w:jc w:val="center"/>
              <w:rPr>
                <w:noProof/>
                <w:spacing w:val="-6"/>
                <w:sz w:val="18"/>
                <w:szCs w:val="18"/>
              </w:rPr>
            </w:pPr>
            <w:r w:rsidRPr="006B1EFC">
              <w:rPr>
                <w:noProof/>
                <w:spacing w:val="-6"/>
                <w:sz w:val="18"/>
              </w:rPr>
              <w:t>Costuri</w:t>
            </w:r>
          </w:p>
        </w:tc>
        <w:tc>
          <w:tcPr>
            <w:tcW w:w="553" w:type="dxa"/>
            <w:tcBorders>
              <w:right w:val="dashSmallGap" w:sz="4" w:space="0" w:color="auto"/>
            </w:tcBorders>
            <w:textDirection w:val="btLr"/>
            <w:vAlign w:val="center"/>
          </w:tcPr>
          <w:p w14:paraId="7C8D7656" w14:textId="77777777" w:rsidR="006F7DCF" w:rsidRPr="006B1EFC" w:rsidRDefault="006F7DCF">
            <w:pPr>
              <w:ind w:left="113" w:right="113"/>
              <w:jc w:val="center"/>
              <w:rPr>
                <w:noProof/>
                <w:spacing w:val="-6"/>
                <w:sz w:val="18"/>
                <w:szCs w:val="18"/>
              </w:rPr>
            </w:pPr>
            <w:r w:rsidRPr="006B1EFC">
              <w:rPr>
                <w:noProof/>
                <w:spacing w:val="-6"/>
                <w:sz w:val="18"/>
              </w:rPr>
              <w:t>Nr.</w:t>
            </w:r>
          </w:p>
        </w:tc>
        <w:tc>
          <w:tcPr>
            <w:tcW w:w="817" w:type="dxa"/>
            <w:tcBorders>
              <w:left w:val="dashSmallGap" w:sz="4" w:space="0" w:color="auto"/>
            </w:tcBorders>
            <w:vAlign w:val="center"/>
          </w:tcPr>
          <w:p w14:paraId="5A01AB31" w14:textId="77777777" w:rsidR="006F7DCF" w:rsidRPr="006B1EFC" w:rsidRDefault="006F7DCF">
            <w:pPr>
              <w:jc w:val="center"/>
              <w:rPr>
                <w:noProof/>
                <w:spacing w:val="-6"/>
                <w:sz w:val="18"/>
                <w:szCs w:val="18"/>
              </w:rPr>
            </w:pPr>
            <w:r w:rsidRPr="006B1EFC">
              <w:rPr>
                <w:noProof/>
                <w:spacing w:val="-6"/>
                <w:sz w:val="18"/>
              </w:rPr>
              <w:t>Costuri</w:t>
            </w:r>
          </w:p>
        </w:tc>
        <w:tc>
          <w:tcPr>
            <w:tcW w:w="424" w:type="dxa"/>
            <w:tcBorders>
              <w:right w:val="dashSmallGap" w:sz="4" w:space="0" w:color="auto"/>
            </w:tcBorders>
            <w:textDirection w:val="btLr"/>
            <w:vAlign w:val="center"/>
          </w:tcPr>
          <w:p w14:paraId="0D114AA6" w14:textId="77777777" w:rsidR="006F7DCF" w:rsidRPr="006B1EFC" w:rsidRDefault="006F7DCF">
            <w:pPr>
              <w:ind w:left="113" w:right="113"/>
              <w:jc w:val="center"/>
              <w:rPr>
                <w:noProof/>
                <w:spacing w:val="-6"/>
                <w:sz w:val="18"/>
                <w:szCs w:val="18"/>
              </w:rPr>
            </w:pPr>
            <w:r w:rsidRPr="006B1EFC">
              <w:rPr>
                <w:noProof/>
                <w:spacing w:val="-6"/>
                <w:sz w:val="18"/>
              </w:rPr>
              <w:t>Nr.</w:t>
            </w:r>
          </w:p>
        </w:tc>
        <w:tc>
          <w:tcPr>
            <w:tcW w:w="746" w:type="dxa"/>
            <w:tcBorders>
              <w:left w:val="dashSmallGap" w:sz="4" w:space="0" w:color="auto"/>
            </w:tcBorders>
            <w:vAlign w:val="center"/>
          </w:tcPr>
          <w:p w14:paraId="6B697F98" w14:textId="77777777" w:rsidR="006F7DCF" w:rsidRPr="006B1EFC" w:rsidRDefault="006F7DCF">
            <w:pPr>
              <w:jc w:val="center"/>
              <w:rPr>
                <w:noProof/>
                <w:spacing w:val="-6"/>
                <w:sz w:val="18"/>
                <w:szCs w:val="18"/>
              </w:rPr>
            </w:pPr>
            <w:r w:rsidRPr="006B1EFC">
              <w:rPr>
                <w:noProof/>
                <w:spacing w:val="-6"/>
                <w:sz w:val="18"/>
              </w:rPr>
              <w:t>Costuri</w:t>
            </w:r>
          </w:p>
        </w:tc>
        <w:tc>
          <w:tcPr>
            <w:tcW w:w="527" w:type="dxa"/>
            <w:tcBorders>
              <w:right w:val="dashSmallGap" w:sz="4" w:space="0" w:color="auto"/>
            </w:tcBorders>
            <w:textDirection w:val="btLr"/>
            <w:vAlign w:val="center"/>
          </w:tcPr>
          <w:p w14:paraId="4950DA63" w14:textId="77777777" w:rsidR="006F7DCF" w:rsidRPr="006B1EFC" w:rsidRDefault="006F7DCF">
            <w:pPr>
              <w:ind w:left="113" w:right="113"/>
              <w:jc w:val="center"/>
              <w:rPr>
                <w:noProof/>
                <w:spacing w:val="-6"/>
                <w:sz w:val="18"/>
                <w:szCs w:val="18"/>
              </w:rPr>
            </w:pPr>
            <w:r w:rsidRPr="006B1EFC">
              <w:rPr>
                <w:noProof/>
                <w:spacing w:val="-6"/>
                <w:sz w:val="18"/>
              </w:rPr>
              <w:t>Nr.</w:t>
            </w:r>
          </w:p>
        </w:tc>
        <w:tc>
          <w:tcPr>
            <w:tcW w:w="700" w:type="dxa"/>
            <w:tcBorders>
              <w:left w:val="dashSmallGap" w:sz="4" w:space="0" w:color="auto"/>
            </w:tcBorders>
            <w:vAlign w:val="center"/>
          </w:tcPr>
          <w:p w14:paraId="3DD6DEA8" w14:textId="77777777" w:rsidR="006F7DCF" w:rsidRPr="006B1EFC" w:rsidRDefault="006F7DCF">
            <w:pPr>
              <w:jc w:val="center"/>
              <w:rPr>
                <w:noProof/>
                <w:spacing w:val="-10"/>
                <w:sz w:val="18"/>
                <w:szCs w:val="18"/>
              </w:rPr>
            </w:pPr>
            <w:r w:rsidRPr="006B1EFC">
              <w:rPr>
                <w:noProof/>
                <w:spacing w:val="-10"/>
                <w:sz w:val="18"/>
              </w:rPr>
              <w:t>Costuri</w:t>
            </w:r>
          </w:p>
        </w:tc>
        <w:tc>
          <w:tcPr>
            <w:tcW w:w="700" w:type="dxa"/>
            <w:tcBorders>
              <w:right w:val="dashSmallGap" w:sz="4" w:space="0" w:color="auto"/>
            </w:tcBorders>
            <w:vAlign w:val="center"/>
          </w:tcPr>
          <w:p w14:paraId="7728B2F0" w14:textId="77777777" w:rsidR="006F7DCF" w:rsidRPr="006B1EFC" w:rsidRDefault="006F7DCF">
            <w:pPr>
              <w:jc w:val="center"/>
              <w:rPr>
                <w:noProof/>
                <w:spacing w:val="-6"/>
                <w:sz w:val="18"/>
                <w:szCs w:val="18"/>
              </w:rPr>
            </w:pPr>
            <w:r w:rsidRPr="006B1EFC">
              <w:rPr>
                <w:noProof/>
                <w:spacing w:val="-6"/>
                <w:sz w:val="18"/>
              </w:rPr>
              <w:t>Nr. total</w:t>
            </w:r>
          </w:p>
        </w:tc>
        <w:tc>
          <w:tcPr>
            <w:tcW w:w="872" w:type="dxa"/>
            <w:tcBorders>
              <w:left w:val="dashSmallGap" w:sz="4" w:space="0" w:color="auto"/>
            </w:tcBorders>
            <w:vAlign w:val="center"/>
          </w:tcPr>
          <w:p w14:paraId="6F658E35" w14:textId="77777777" w:rsidR="006F7DCF" w:rsidRPr="006B1EFC" w:rsidRDefault="006F7DCF">
            <w:pPr>
              <w:jc w:val="center"/>
              <w:rPr>
                <w:noProof/>
                <w:spacing w:val="-6"/>
                <w:sz w:val="18"/>
                <w:szCs w:val="18"/>
              </w:rPr>
            </w:pPr>
            <w:r w:rsidRPr="006B1EFC">
              <w:rPr>
                <w:noProof/>
                <w:spacing w:val="-6"/>
                <w:sz w:val="18"/>
              </w:rPr>
              <w:t>Total costuri</w:t>
            </w:r>
          </w:p>
        </w:tc>
      </w:tr>
      <w:tr w:rsidR="006F7DCF" w:rsidRPr="009A37A1" w14:paraId="1E746DDD" w14:textId="77777777">
        <w:trPr>
          <w:jc w:val="center"/>
        </w:trPr>
        <w:tc>
          <w:tcPr>
            <w:tcW w:w="2752" w:type="dxa"/>
            <w:gridSpan w:val="3"/>
            <w:vAlign w:val="center"/>
          </w:tcPr>
          <w:p w14:paraId="6BFC1453" w14:textId="77777777" w:rsidR="006F7DCF" w:rsidRPr="00560080" w:rsidRDefault="006F7DCF">
            <w:pPr>
              <w:spacing w:before="60" w:after="60"/>
              <w:ind w:right="-29"/>
              <w:jc w:val="center"/>
              <w:rPr>
                <w:b/>
                <w:bCs/>
                <w:noProof/>
                <w:sz w:val="18"/>
                <w:szCs w:val="18"/>
              </w:rPr>
            </w:pPr>
            <w:r w:rsidRPr="009A37A1">
              <w:rPr>
                <w:noProof/>
                <w:sz w:val="18"/>
              </w:rPr>
              <w:t xml:space="preserve">OBIECTIVUL SPECIFIC NR. </w:t>
            </w:r>
            <w:r w:rsidRPr="006A1690">
              <w:rPr>
                <w:noProof/>
                <w:sz w:val="18"/>
              </w:rPr>
              <w:t>1</w:t>
            </w:r>
            <w:r w:rsidRPr="009A37A1">
              <w:rPr>
                <w:rStyle w:val="FootnoteReference"/>
                <w:noProof/>
                <w:sz w:val="18"/>
              </w:rPr>
              <w:footnoteReference w:id="57"/>
            </w:r>
          </w:p>
        </w:tc>
        <w:tc>
          <w:tcPr>
            <w:tcW w:w="493" w:type="dxa"/>
            <w:tcBorders>
              <w:top w:val="nil"/>
              <w:left w:val="nil"/>
              <w:bottom w:val="nil"/>
              <w:right w:val="nil"/>
            </w:tcBorders>
          </w:tcPr>
          <w:p w14:paraId="40A49868"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0577A91F" w14:textId="77777777" w:rsidR="006F7DCF" w:rsidRPr="009A37A1" w:rsidRDefault="006F7DCF">
            <w:pPr>
              <w:spacing w:before="60" w:after="60"/>
              <w:ind w:right="-29"/>
              <w:jc w:val="center"/>
              <w:rPr>
                <w:noProof/>
                <w:sz w:val="18"/>
                <w:szCs w:val="18"/>
              </w:rPr>
            </w:pPr>
          </w:p>
        </w:tc>
        <w:tc>
          <w:tcPr>
            <w:tcW w:w="527" w:type="dxa"/>
            <w:tcBorders>
              <w:top w:val="nil"/>
              <w:left w:val="nil"/>
              <w:bottom w:val="nil"/>
              <w:right w:val="nil"/>
            </w:tcBorders>
          </w:tcPr>
          <w:p w14:paraId="5A9FCDD9"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3FA8D187"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4A7AFDC3"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6B65F3E2" w14:textId="77777777" w:rsidR="006F7DCF" w:rsidRPr="009A37A1" w:rsidRDefault="006F7DCF">
            <w:pPr>
              <w:spacing w:before="60" w:after="60"/>
              <w:ind w:right="-29"/>
              <w:jc w:val="center"/>
              <w:rPr>
                <w:noProof/>
                <w:sz w:val="18"/>
                <w:szCs w:val="18"/>
              </w:rPr>
            </w:pPr>
          </w:p>
        </w:tc>
        <w:tc>
          <w:tcPr>
            <w:tcW w:w="872" w:type="dxa"/>
            <w:tcBorders>
              <w:top w:val="nil"/>
              <w:left w:val="nil"/>
              <w:bottom w:val="nil"/>
              <w:right w:val="nil"/>
            </w:tcBorders>
          </w:tcPr>
          <w:p w14:paraId="414A2155" w14:textId="77777777" w:rsidR="006F7DCF" w:rsidRPr="009A37A1" w:rsidRDefault="006F7DCF">
            <w:pPr>
              <w:spacing w:before="60" w:after="60"/>
              <w:ind w:right="-29"/>
              <w:jc w:val="center"/>
              <w:rPr>
                <w:noProof/>
                <w:sz w:val="18"/>
                <w:szCs w:val="18"/>
              </w:rPr>
            </w:pPr>
          </w:p>
        </w:tc>
        <w:tc>
          <w:tcPr>
            <w:tcW w:w="825" w:type="dxa"/>
            <w:tcBorders>
              <w:top w:val="nil"/>
              <w:left w:val="nil"/>
              <w:bottom w:val="nil"/>
              <w:right w:val="nil"/>
            </w:tcBorders>
          </w:tcPr>
          <w:p w14:paraId="53ED9A03" w14:textId="77777777" w:rsidR="006F7DCF" w:rsidRPr="009A37A1" w:rsidRDefault="006F7DCF">
            <w:pPr>
              <w:spacing w:before="60" w:after="60"/>
              <w:ind w:right="-29"/>
              <w:jc w:val="center"/>
              <w:rPr>
                <w:noProof/>
                <w:sz w:val="18"/>
                <w:szCs w:val="18"/>
              </w:rPr>
            </w:pPr>
          </w:p>
        </w:tc>
        <w:tc>
          <w:tcPr>
            <w:tcW w:w="553" w:type="dxa"/>
            <w:tcBorders>
              <w:top w:val="nil"/>
              <w:left w:val="nil"/>
              <w:bottom w:val="nil"/>
              <w:right w:val="nil"/>
            </w:tcBorders>
          </w:tcPr>
          <w:p w14:paraId="5D3A40A7" w14:textId="77777777" w:rsidR="006F7DCF" w:rsidRPr="009A37A1" w:rsidRDefault="006F7DCF">
            <w:pPr>
              <w:spacing w:before="60" w:after="60"/>
              <w:ind w:right="-29"/>
              <w:jc w:val="center"/>
              <w:rPr>
                <w:noProof/>
                <w:sz w:val="18"/>
                <w:szCs w:val="18"/>
              </w:rPr>
            </w:pPr>
          </w:p>
        </w:tc>
        <w:tc>
          <w:tcPr>
            <w:tcW w:w="817" w:type="dxa"/>
            <w:tcBorders>
              <w:top w:val="nil"/>
              <w:left w:val="nil"/>
              <w:bottom w:val="nil"/>
              <w:right w:val="nil"/>
            </w:tcBorders>
          </w:tcPr>
          <w:p w14:paraId="1ECF1F29" w14:textId="77777777" w:rsidR="006F7DCF" w:rsidRPr="009A37A1" w:rsidRDefault="006F7DCF">
            <w:pPr>
              <w:spacing w:before="60" w:after="60"/>
              <w:ind w:right="-29"/>
              <w:jc w:val="center"/>
              <w:rPr>
                <w:noProof/>
                <w:sz w:val="18"/>
                <w:szCs w:val="18"/>
              </w:rPr>
            </w:pPr>
          </w:p>
        </w:tc>
        <w:tc>
          <w:tcPr>
            <w:tcW w:w="424" w:type="dxa"/>
            <w:tcBorders>
              <w:top w:val="nil"/>
              <w:left w:val="nil"/>
              <w:bottom w:val="nil"/>
              <w:right w:val="nil"/>
            </w:tcBorders>
          </w:tcPr>
          <w:p w14:paraId="0AEB2F3B" w14:textId="77777777" w:rsidR="006F7DCF" w:rsidRPr="009A37A1" w:rsidRDefault="006F7DCF">
            <w:pPr>
              <w:spacing w:before="60" w:after="60"/>
              <w:ind w:right="-29"/>
              <w:jc w:val="center"/>
              <w:rPr>
                <w:noProof/>
                <w:sz w:val="18"/>
                <w:szCs w:val="18"/>
              </w:rPr>
            </w:pPr>
          </w:p>
        </w:tc>
        <w:tc>
          <w:tcPr>
            <w:tcW w:w="746" w:type="dxa"/>
            <w:tcBorders>
              <w:top w:val="nil"/>
              <w:left w:val="nil"/>
              <w:bottom w:val="nil"/>
              <w:right w:val="nil"/>
            </w:tcBorders>
          </w:tcPr>
          <w:p w14:paraId="7B7F9AE9" w14:textId="77777777" w:rsidR="006F7DCF" w:rsidRPr="009A37A1" w:rsidRDefault="006F7DCF">
            <w:pPr>
              <w:spacing w:before="60" w:after="60"/>
              <w:ind w:right="-29"/>
              <w:jc w:val="center"/>
              <w:rPr>
                <w:noProof/>
                <w:sz w:val="18"/>
                <w:szCs w:val="18"/>
              </w:rPr>
            </w:pPr>
          </w:p>
        </w:tc>
        <w:tc>
          <w:tcPr>
            <w:tcW w:w="527" w:type="dxa"/>
            <w:tcBorders>
              <w:top w:val="nil"/>
              <w:left w:val="nil"/>
              <w:bottom w:val="nil"/>
              <w:right w:val="nil"/>
            </w:tcBorders>
          </w:tcPr>
          <w:p w14:paraId="6966CA7D"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27730257"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022D90C9" w14:textId="77777777" w:rsidR="006F7DCF" w:rsidRPr="009A37A1" w:rsidRDefault="006F7DCF">
            <w:pPr>
              <w:spacing w:before="60" w:after="60"/>
              <w:ind w:right="-29"/>
              <w:jc w:val="center"/>
              <w:rPr>
                <w:noProof/>
                <w:sz w:val="18"/>
                <w:szCs w:val="18"/>
              </w:rPr>
            </w:pPr>
          </w:p>
        </w:tc>
        <w:tc>
          <w:tcPr>
            <w:tcW w:w="872" w:type="dxa"/>
            <w:tcBorders>
              <w:top w:val="nil"/>
              <w:left w:val="nil"/>
              <w:bottom w:val="nil"/>
              <w:right w:val="nil"/>
            </w:tcBorders>
          </w:tcPr>
          <w:p w14:paraId="291825F2" w14:textId="77777777" w:rsidR="006F7DCF" w:rsidRPr="009A37A1" w:rsidRDefault="006F7DCF">
            <w:pPr>
              <w:spacing w:before="60" w:after="60"/>
              <w:ind w:right="-29"/>
              <w:jc w:val="center"/>
              <w:rPr>
                <w:noProof/>
                <w:sz w:val="18"/>
                <w:szCs w:val="18"/>
              </w:rPr>
            </w:pPr>
          </w:p>
        </w:tc>
      </w:tr>
      <w:tr w:rsidR="006F7DCF" w:rsidRPr="009A37A1" w14:paraId="76737A54" w14:textId="77777777">
        <w:trPr>
          <w:trHeight w:hRule="exact" w:val="369"/>
          <w:jc w:val="center"/>
        </w:trPr>
        <w:tc>
          <w:tcPr>
            <w:tcW w:w="1372" w:type="dxa"/>
          </w:tcPr>
          <w:p w14:paraId="73A7838F" w14:textId="77777777" w:rsidR="006F7DCF" w:rsidRPr="009A37A1" w:rsidRDefault="006F7DCF">
            <w:pPr>
              <w:ind w:right="-29"/>
              <w:jc w:val="center"/>
              <w:rPr>
                <w:noProof/>
                <w:sz w:val="18"/>
                <w:szCs w:val="18"/>
              </w:rPr>
            </w:pPr>
            <w:r w:rsidRPr="009A37A1">
              <w:rPr>
                <w:noProof/>
                <w:sz w:val="18"/>
              </w:rPr>
              <w:t>– Realizare</w:t>
            </w:r>
          </w:p>
        </w:tc>
        <w:tc>
          <w:tcPr>
            <w:tcW w:w="699" w:type="dxa"/>
          </w:tcPr>
          <w:p w14:paraId="7C6F01B4" w14:textId="77777777" w:rsidR="006F7DCF" w:rsidRPr="009A37A1" w:rsidRDefault="006F7DCF">
            <w:pPr>
              <w:ind w:right="-29"/>
              <w:jc w:val="center"/>
              <w:rPr>
                <w:noProof/>
                <w:sz w:val="18"/>
                <w:szCs w:val="18"/>
              </w:rPr>
            </w:pPr>
          </w:p>
        </w:tc>
        <w:tc>
          <w:tcPr>
            <w:tcW w:w="681" w:type="dxa"/>
          </w:tcPr>
          <w:p w14:paraId="49A140DD" w14:textId="77777777" w:rsidR="006F7DCF" w:rsidRPr="009A37A1" w:rsidRDefault="006F7DCF">
            <w:pPr>
              <w:ind w:right="-29"/>
              <w:jc w:val="center"/>
              <w:rPr>
                <w:noProof/>
                <w:sz w:val="18"/>
                <w:szCs w:val="18"/>
              </w:rPr>
            </w:pPr>
          </w:p>
        </w:tc>
        <w:tc>
          <w:tcPr>
            <w:tcW w:w="493" w:type="dxa"/>
            <w:tcBorders>
              <w:right w:val="dashSmallGap" w:sz="4" w:space="0" w:color="auto"/>
            </w:tcBorders>
            <w:vAlign w:val="bottom"/>
          </w:tcPr>
          <w:p w14:paraId="4A423C78" w14:textId="77777777" w:rsidR="006F7DCF" w:rsidRPr="009A37A1" w:rsidRDefault="006F7DCF">
            <w:pPr>
              <w:ind w:right="-29"/>
              <w:jc w:val="center"/>
              <w:rPr>
                <w:noProof/>
                <w:sz w:val="18"/>
                <w:szCs w:val="18"/>
              </w:rPr>
            </w:pPr>
          </w:p>
        </w:tc>
        <w:tc>
          <w:tcPr>
            <w:tcW w:w="700" w:type="dxa"/>
            <w:tcBorders>
              <w:left w:val="dashSmallGap" w:sz="4" w:space="0" w:color="auto"/>
            </w:tcBorders>
            <w:vAlign w:val="bottom"/>
          </w:tcPr>
          <w:p w14:paraId="6A16ADCB" w14:textId="77777777" w:rsidR="006F7DCF" w:rsidRPr="009A37A1" w:rsidRDefault="006F7DCF">
            <w:pPr>
              <w:ind w:right="-29"/>
              <w:jc w:val="center"/>
              <w:rPr>
                <w:noProof/>
                <w:sz w:val="18"/>
                <w:szCs w:val="18"/>
              </w:rPr>
            </w:pPr>
          </w:p>
        </w:tc>
        <w:tc>
          <w:tcPr>
            <w:tcW w:w="527" w:type="dxa"/>
            <w:tcBorders>
              <w:right w:val="dashSmallGap" w:sz="4" w:space="0" w:color="auto"/>
            </w:tcBorders>
            <w:vAlign w:val="bottom"/>
          </w:tcPr>
          <w:p w14:paraId="03163BA9" w14:textId="77777777" w:rsidR="006F7DCF" w:rsidRPr="009A37A1" w:rsidRDefault="006F7DCF">
            <w:pPr>
              <w:ind w:right="-29"/>
              <w:jc w:val="center"/>
              <w:rPr>
                <w:noProof/>
                <w:sz w:val="18"/>
                <w:szCs w:val="18"/>
              </w:rPr>
            </w:pPr>
          </w:p>
        </w:tc>
        <w:tc>
          <w:tcPr>
            <w:tcW w:w="700" w:type="dxa"/>
            <w:tcBorders>
              <w:left w:val="dashSmallGap" w:sz="4" w:space="0" w:color="auto"/>
            </w:tcBorders>
            <w:vAlign w:val="bottom"/>
          </w:tcPr>
          <w:p w14:paraId="06FB7FFD" w14:textId="77777777" w:rsidR="006F7DCF" w:rsidRPr="009A37A1" w:rsidRDefault="006F7DCF">
            <w:pPr>
              <w:ind w:right="-29"/>
              <w:jc w:val="center"/>
              <w:rPr>
                <w:noProof/>
                <w:sz w:val="18"/>
                <w:szCs w:val="18"/>
              </w:rPr>
            </w:pPr>
          </w:p>
        </w:tc>
        <w:tc>
          <w:tcPr>
            <w:tcW w:w="700" w:type="dxa"/>
            <w:tcBorders>
              <w:right w:val="dashSmallGap" w:sz="4" w:space="0" w:color="auto"/>
            </w:tcBorders>
            <w:vAlign w:val="bottom"/>
          </w:tcPr>
          <w:p w14:paraId="7969CC39" w14:textId="77777777" w:rsidR="006F7DCF" w:rsidRPr="009A37A1" w:rsidRDefault="006F7DCF">
            <w:pPr>
              <w:ind w:right="-29"/>
              <w:jc w:val="center"/>
              <w:rPr>
                <w:noProof/>
                <w:sz w:val="18"/>
                <w:szCs w:val="18"/>
              </w:rPr>
            </w:pPr>
          </w:p>
        </w:tc>
        <w:tc>
          <w:tcPr>
            <w:tcW w:w="700" w:type="dxa"/>
            <w:tcBorders>
              <w:left w:val="dashSmallGap" w:sz="4" w:space="0" w:color="auto"/>
            </w:tcBorders>
            <w:vAlign w:val="bottom"/>
          </w:tcPr>
          <w:p w14:paraId="6ACCAA32" w14:textId="77777777" w:rsidR="006F7DCF" w:rsidRPr="009A37A1" w:rsidRDefault="006F7DCF">
            <w:pPr>
              <w:ind w:right="-29"/>
              <w:jc w:val="center"/>
              <w:rPr>
                <w:noProof/>
                <w:sz w:val="18"/>
                <w:szCs w:val="18"/>
              </w:rPr>
            </w:pPr>
          </w:p>
        </w:tc>
        <w:tc>
          <w:tcPr>
            <w:tcW w:w="872" w:type="dxa"/>
            <w:tcBorders>
              <w:right w:val="dashSmallGap" w:sz="4" w:space="0" w:color="auto"/>
            </w:tcBorders>
            <w:vAlign w:val="bottom"/>
          </w:tcPr>
          <w:p w14:paraId="48AA28B0" w14:textId="77777777" w:rsidR="006F7DCF" w:rsidRPr="009A37A1" w:rsidRDefault="006F7DCF">
            <w:pPr>
              <w:ind w:right="-29"/>
              <w:jc w:val="center"/>
              <w:rPr>
                <w:noProof/>
                <w:sz w:val="18"/>
                <w:szCs w:val="18"/>
              </w:rPr>
            </w:pPr>
          </w:p>
        </w:tc>
        <w:tc>
          <w:tcPr>
            <w:tcW w:w="825" w:type="dxa"/>
            <w:tcBorders>
              <w:left w:val="dashSmallGap" w:sz="4" w:space="0" w:color="auto"/>
            </w:tcBorders>
            <w:vAlign w:val="bottom"/>
          </w:tcPr>
          <w:p w14:paraId="42E7D0C3" w14:textId="77777777" w:rsidR="006F7DCF" w:rsidRPr="009A37A1" w:rsidRDefault="006F7DCF">
            <w:pPr>
              <w:ind w:right="-29"/>
              <w:jc w:val="center"/>
              <w:rPr>
                <w:noProof/>
                <w:sz w:val="18"/>
                <w:szCs w:val="18"/>
              </w:rPr>
            </w:pPr>
          </w:p>
        </w:tc>
        <w:tc>
          <w:tcPr>
            <w:tcW w:w="553" w:type="dxa"/>
            <w:tcBorders>
              <w:right w:val="dashSmallGap" w:sz="4" w:space="0" w:color="auto"/>
            </w:tcBorders>
            <w:vAlign w:val="bottom"/>
          </w:tcPr>
          <w:p w14:paraId="5240A719" w14:textId="77777777" w:rsidR="006F7DCF" w:rsidRPr="009A37A1" w:rsidRDefault="006F7DCF">
            <w:pPr>
              <w:ind w:right="-29"/>
              <w:jc w:val="center"/>
              <w:rPr>
                <w:noProof/>
                <w:sz w:val="18"/>
                <w:szCs w:val="18"/>
              </w:rPr>
            </w:pPr>
          </w:p>
        </w:tc>
        <w:tc>
          <w:tcPr>
            <w:tcW w:w="817" w:type="dxa"/>
            <w:tcBorders>
              <w:left w:val="dashSmallGap" w:sz="4" w:space="0" w:color="auto"/>
            </w:tcBorders>
            <w:vAlign w:val="bottom"/>
          </w:tcPr>
          <w:p w14:paraId="15575741" w14:textId="77777777" w:rsidR="006F7DCF" w:rsidRPr="009A37A1" w:rsidRDefault="006F7DCF">
            <w:pPr>
              <w:ind w:right="-29"/>
              <w:jc w:val="center"/>
              <w:rPr>
                <w:noProof/>
                <w:sz w:val="18"/>
                <w:szCs w:val="18"/>
              </w:rPr>
            </w:pPr>
          </w:p>
        </w:tc>
        <w:tc>
          <w:tcPr>
            <w:tcW w:w="424" w:type="dxa"/>
            <w:tcBorders>
              <w:right w:val="dashSmallGap" w:sz="4" w:space="0" w:color="auto"/>
            </w:tcBorders>
            <w:vAlign w:val="bottom"/>
          </w:tcPr>
          <w:p w14:paraId="52BB250A" w14:textId="77777777" w:rsidR="006F7DCF" w:rsidRPr="009A37A1" w:rsidRDefault="006F7DCF">
            <w:pPr>
              <w:ind w:right="-29"/>
              <w:jc w:val="center"/>
              <w:rPr>
                <w:noProof/>
                <w:sz w:val="18"/>
                <w:szCs w:val="18"/>
              </w:rPr>
            </w:pPr>
          </w:p>
        </w:tc>
        <w:tc>
          <w:tcPr>
            <w:tcW w:w="746" w:type="dxa"/>
            <w:tcBorders>
              <w:left w:val="dashSmallGap" w:sz="4" w:space="0" w:color="auto"/>
            </w:tcBorders>
            <w:vAlign w:val="bottom"/>
          </w:tcPr>
          <w:p w14:paraId="7088D4F6" w14:textId="77777777" w:rsidR="006F7DCF" w:rsidRPr="009A37A1" w:rsidRDefault="006F7DCF">
            <w:pPr>
              <w:ind w:right="-29"/>
              <w:jc w:val="center"/>
              <w:rPr>
                <w:noProof/>
                <w:sz w:val="18"/>
                <w:szCs w:val="18"/>
              </w:rPr>
            </w:pPr>
          </w:p>
        </w:tc>
        <w:tc>
          <w:tcPr>
            <w:tcW w:w="527" w:type="dxa"/>
            <w:tcBorders>
              <w:right w:val="dashSmallGap" w:sz="4" w:space="0" w:color="auto"/>
            </w:tcBorders>
            <w:vAlign w:val="bottom"/>
          </w:tcPr>
          <w:p w14:paraId="4C5EC386" w14:textId="77777777" w:rsidR="006F7DCF" w:rsidRPr="009A37A1" w:rsidRDefault="006F7DCF">
            <w:pPr>
              <w:ind w:right="-29"/>
              <w:jc w:val="center"/>
              <w:rPr>
                <w:noProof/>
                <w:sz w:val="18"/>
                <w:szCs w:val="18"/>
              </w:rPr>
            </w:pPr>
          </w:p>
        </w:tc>
        <w:tc>
          <w:tcPr>
            <w:tcW w:w="700" w:type="dxa"/>
            <w:tcBorders>
              <w:left w:val="dashSmallGap" w:sz="4" w:space="0" w:color="auto"/>
            </w:tcBorders>
            <w:vAlign w:val="bottom"/>
          </w:tcPr>
          <w:p w14:paraId="6A7FC3B8" w14:textId="77777777" w:rsidR="006F7DCF" w:rsidRPr="009A37A1" w:rsidRDefault="006F7DCF">
            <w:pPr>
              <w:ind w:right="-29"/>
              <w:jc w:val="center"/>
              <w:rPr>
                <w:noProof/>
                <w:sz w:val="18"/>
                <w:szCs w:val="18"/>
              </w:rPr>
            </w:pPr>
          </w:p>
        </w:tc>
        <w:tc>
          <w:tcPr>
            <w:tcW w:w="700" w:type="dxa"/>
            <w:vAlign w:val="bottom"/>
          </w:tcPr>
          <w:p w14:paraId="42845418" w14:textId="77777777" w:rsidR="006F7DCF" w:rsidRPr="009A37A1" w:rsidRDefault="006F7DCF">
            <w:pPr>
              <w:ind w:right="-29"/>
              <w:jc w:val="center"/>
              <w:rPr>
                <w:noProof/>
                <w:sz w:val="18"/>
                <w:szCs w:val="18"/>
              </w:rPr>
            </w:pPr>
          </w:p>
        </w:tc>
        <w:tc>
          <w:tcPr>
            <w:tcW w:w="872" w:type="dxa"/>
            <w:vAlign w:val="bottom"/>
          </w:tcPr>
          <w:p w14:paraId="699AE5EC" w14:textId="77777777" w:rsidR="006F7DCF" w:rsidRPr="009A37A1" w:rsidRDefault="006F7DCF">
            <w:pPr>
              <w:ind w:right="-29"/>
              <w:jc w:val="center"/>
              <w:rPr>
                <w:noProof/>
                <w:sz w:val="18"/>
                <w:szCs w:val="18"/>
              </w:rPr>
            </w:pPr>
          </w:p>
        </w:tc>
      </w:tr>
      <w:tr w:rsidR="006F7DCF" w:rsidRPr="009A37A1" w14:paraId="0E33A04E" w14:textId="77777777">
        <w:trPr>
          <w:trHeight w:val="77"/>
          <w:jc w:val="center"/>
        </w:trPr>
        <w:tc>
          <w:tcPr>
            <w:tcW w:w="2752" w:type="dxa"/>
            <w:gridSpan w:val="3"/>
            <w:tcBorders>
              <w:bottom w:val="single" w:sz="12" w:space="0" w:color="auto"/>
            </w:tcBorders>
            <w:vAlign w:val="center"/>
          </w:tcPr>
          <w:p w14:paraId="4728E26D" w14:textId="77777777" w:rsidR="006F7DCF" w:rsidRPr="009A37A1" w:rsidRDefault="006F7DCF">
            <w:pPr>
              <w:ind w:right="-29"/>
              <w:jc w:val="center"/>
              <w:rPr>
                <w:noProof/>
                <w:sz w:val="18"/>
                <w:szCs w:val="18"/>
              </w:rPr>
            </w:pPr>
            <w:r w:rsidRPr="009A37A1">
              <w:rPr>
                <w:noProof/>
                <w:sz w:val="18"/>
              </w:rPr>
              <w:t>Subtotal pentru obiectivul specific nr. </w:t>
            </w:r>
            <w:r w:rsidRPr="006A1690">
              <w:rPr>
                <w:noProof/>
                <w:sz w:val="18"/>
              </w:rPr>
              <w:t>1</w:t>
            </w:r>
          </w:p>
        </w:tc>
        <w:tc>
          <w:tcPr>
            <w:tcW w:w="493" w:type="dxa"/>
            <w:tcBorders>
              <w:bottom w:val="single" w:sz="12" w:space="0" w:color="auto"/>
            </w:tcBorders>
            <w:vAlign w:val="bottom"/>
          </w:tcPr>
          <w:p w14:paraId="06833775"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72F33E65" w14:textId="77777777" w:rsidR="006F7DCF" w:rsidRPr="009A37A1" w:rsidRDefault="006F7DCF">
            <w:pPr>
              <w:ind w:right="-29"/>
              <w:jc w:val="center"/>
              <w:rPr>
                <w:noProof/>
                <w:sz w:val="18"/>
                <w:szCs w:val="18"/>
              </w:rPr>
            </w:pPr>
          </w:p>
        </w:tc>
        <w:tc>
          <w:tcPr>
            <w:tcW w:w="527" w:type="dxa"/>
            <w:tcBorders>
              <w:bottom w:val="single" w:sz="12" w:space="0" w:color="auto"/>
            </w:tcBorders>
            <w:vAlign w:val="bottom"/>
          </w:tcPr>
          <w:p w14:paraId="78ADA00D"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37E1FA33"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73484A85"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375FC1E9" w14:textId="77777777" w:rsidR="006F7DCF" w:rsidRPr="009A37A1" w:rsidRDefault="006F7DCF">
            <w:pPr>
              <w:ind w:right="-29"/>
              <w:jc w:val="center"/>
              <w:rPr>
                <w:noProof/>
                <w:sz w:val="18"/>
                <w:szCs w:val="18"/>
              </w:rPr>
            </w:pPr>
          </w:p>
        </w:tc>
        <w:tc>
          <w:tcPr>
            <w:tcW w:w="872" w:type="dxa"/>
            <w:tcBorders>
              <w:bottom w:val="single" w:sz="12" w:space="0" w:color="auto"/>
            </w:tcBorders>
            <w:vAlign w:val="bottom"/>
          </w:tcPr>
          <w:p w14:paraId="6F9EC934" w14:textId="77777777" w:rsidR="006F7DCF" w:rsidRPr="009A37A1" w:rsidRDefault="006F7DCF">
            <w:pPr>
              <w:ind w:right="-29"/>
              <w:jc w:val="center"/>
              <w:rPr>
                <w:noProof/>
                <w:sz w:val="18"/>
                <w:szCs w:val="18"/>
              </w:rPr>
            </w:pPr>
          </w:p>
        </w:tc>
        <w:tc>
          <w:tcPr>
            <w:tcW w:w="825" w:type="dxa"/>
            <w:tcBorders>
              <w:bottom w:val="single" w:sz="12" w:space="0" w:color="auto"/>
            </w:tcBorders>
            <w:vAlign w:val="bottom"/>
          </w:tcPr>
          <w:p w14:paraId="3999CD9F" w14:textId="77777777" w:rsidR="006F7DCF" w:rsidRPr="009A37A1" w:rsidRDefault="006F7DCF">
            <w:pPr>
              <w:ind w:right="-29"/>
              <w:jc w:val="center"/>
              <w:rPr>
                <w:noProof/>
                <w:sz w:val="18"/>
                <w:szCs w:val="18"/>
              </w:rPr>
            </w:pPr>
          </w:p>
        </w:tc>
        <w:tc>
          <w:tcPr>
            <w:tcW w:w="553" w:type="dxa"/>
            <w:tcBorders>
              <w:bottom w:val="single" w:sz="12" w:space="0" w:color="auto"/>
            </w:tcBorders>
            <w:vAlign w:val="bottom"/>
          </w:tcPr>
          <w:p w14:paraId="5C721ECF" w14:textId="77777777" w:rsidR="006F7DCF" w:rsidRPr="009A37A1" w:rsidRDefault="006F7DCF">
            <w:pPr>
              <w:ind w:right="-29"/>
              <w:jc w:val="center"/>
              <w:rPr>
                <w:noProof/>
                <w:sz w:val="18"/>
                <w:szCs w:val="18"/>
              </w:rPr>
            </w:pPr>
          </w:p>
        </w:tc>
        <w:tc>
          <w:tcPr>
            <w:tcW w:w="817" w:type="dxa"/>
            <w:tcBorders>
              <w:bottom w:val="single" w:sz="12" w:space="0" w:color="auto"/>
            </w:tcBorders>
            <w:vAlign w:val="bottom"/>
          </w:tcPr>
          <w:p w14:paraId="2114C112" w14:textId="77777777" w:rsidR="006F7DCF" w:rsidRPr="009A37A1" w:rsidRDefault="006F7DCF">
            <w:pPr>
              <w:ind w:right="-29"/>
              <w:jc w:val="center"/>
              <w:rPr>
                <w:noProof/>
                <w:sz w:val="18"/>
                <w:szCs w:val="18"/>
              </w:rPr>
            </w:pPr>
          </w:p>
        </w:tc>
        <w:tc>
          <w:tcPr>
            <w:tcW w:w="424" w:type="dxa"/>
            <w:tcBorders>
              <w:bottom w:val="single" w:sz="12" w:space="0" w:color="auto"/>
            </w:tcBorders>
            <w:vAlign w:val="bottom"/>
          </w:tcPr>
          <w:p w14:paraId="343F8929" w14:textId="77777777" w:rsidR="006F7DCF" w:rsidRPr="009A37A1" w:rsidRDefault="006F7DCF">
            <w:pPr>
              <w:ind w:right="-29"/>
              <w:jc w:val="center"/>
              <w:rPr>
                <w:noProof/>
                <w:sz w:val="18"/>
                <w:szCs w:val="18"/>
              </w:rPr>
            </w:pPr>
          </w:p>
        </w:tc>
        <w:tc>
          <w:tcPr>
            <w:tcW w:w="746" w:type="dxa"/>
            <w:tcBorders>
              <w:bottom w:val="single" w:sz="12" w:space="0" w:color="auto"/>
            </w:tcBorders>
            <w:vAlign w:val="bottom"/>
          </w:tcPr>
          <w:p w14:paraId="047DB786" w14:textId="77777777" w:rsidR="006F7DCF" w:rsidRPr="009A37A1" w:rsidRDefault="006F7DCF">
            <w:pPr>
              <w:ind w:right="-29"/>
              <w:jc w:val="center"/>
              <w:rPr>
                <w:noProof/>
                <w:sz w:val="18"/>
                <w:szCs w:val="18"/>
              </w:rPr>
            </w:pPr>
          </w:p>
        </w:tc>
        <w:tc>
          <w:tcPr>
            <w:tcW w:w="527" w:type="dxa"/>
            <w:tcBorders>
              <w:bottom w:val="single" w:sz="12" w:space="0" w:color="auto"/>
            </w:tcBorders>
            <w:vAlign w:val="bottom"/>
          </w:tcPr>
          <w:p w14:paraId="65F64A0C"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34839B4E" w14:textId="77777777" w:rsidR="006F7DCF" w:rsidRPr="009A37A1" w:rsidRDefault="006F7DCF">
            <w:pPr>
              <w:ind w:right="-29"/>
              <w:jc w:val="center"/>
              <w:rPr>
                <w:noProof/>
                <w:sz w:val="18"/>
                <w:szCs w:val="18"/>
              </w:rPr>
            </w:pPr>
          </w:p>
        </w:tc>
        <w:tc>
          <w:tcPr>
            <w:tcW w:w="700" w:type="dxa"/>
            <w:tcBorders>
              <w:bottom w:val="single" w:sz="12" w:space="0" w:color="auto"/>
            </w:tcBorders>
            <w:vAlign w:val="bottom"/>
          </w:tcPr>
          <w:p w14:paraId="37E9DD39" w14:textId="77777777" w:rsidR="006F7DCF" w:rsidRPr="009A37A1" w:rsidRDefault="006F7DCF">
            <w:pPr>
              <w:ind w:right="-29"/>
              <w:jc w:val="center"/>
              <w:rPr>
                <w:noProof/>
                <w:sz w:val="18"/>
                <w:szCs w:val="18"/>
              </w:rPr>
            </w:pPr>
          </w:p>
        </w:tc>
        <w:tc>
          <w:tcPr>
            <w:tcW w:w="872" w:type="dxa"/>
            <w:tcBorders>
              <w:bottom w:val="single" w:sz="12" w:space="0" w:color="auto"/>
            </w:tcBorders>
            <w:vAlign w:val="bottom"/>
          </w:tcPr>
          <w:p w14:paraId="21D89E0A" w14:textId="77777777" w:rsidR="006F7DCF" w:rsidRPr="009A37A1" w:rsidRDefault="006F7DCF">
            <w:pPr>
              <w:ind w:right="-29"/>
              <w:jc w:val="center"/>
              <w:rPr>
                <w:noProof/>
                <w:sz w:val="18"/>
                <w:szCs w:val="18"/>
              </w:rPr>
            </w:pPr>
          </w:p>
        </w:tc>
      </w:tr>
      <w:tr w:rsidR="006F7DCF" w:rsidRPr="009A37A1" w14:paraId="3672C59D" w14:textId="77777777">
        <w:trPr>
          <w:jc w:val="center"/>
        </w:trPr>
        <w:tc>
          <w:tcPr>
            <w:tcW w:w="2752" w:type="dxa"/>
            <w:gridSpan w:val="3"/>
            <w:vAlign w:val="center"/>
          </w:tcPr>
          <w:p w14:paraId="6D998C6D" w14:textId="77777777" w:rsidR="006F7DCF" w:rsidRPr="009A37A1" w:rsidRDefault="006F7DCF">
            <w:pPr>
              <w:spacing w:before="60" w:after="60"/>
              <w:ind w:right="-29"/>
              <w:jc w:val="center"/>
              <w:rPr>
                <w:noProof/>
                <w:sz w:val="18"/>
                <w:szCs w:val="18"/>
              </w:rPr>
            </w:pPr>
            <w:r w:rsidRPr="009A37A1">
              <w:rPr>
                <w:noProof/>
                <w:sz w:val="18"/>
              </w:rPr>
              <w:t xml:space="preserve">OBIECTIVUL SPECIFIC NR. </w:t>
            </w:r>
            <w:r w:rsidRPr="006A1690">
              <w:rPr>
                <w:noProof/>
                <w:sz w:val="18"/>
              </w:rPr>
              <w:t>2</w:t>
            </w:r>
            <w:r w:rsidRPr="009A37A1">
              <w:rPr>
                <w:noProof/>
                <w:sz w:val="18"/>
              </w:rPr>
              <w:t xml:space="preserve"> Furnizarea de norme și proceduri simple și eficiente pentru societățile comerciale pe parcursul întregului lor ciclu de viață</w:t>
            </w:r>
          </w:p>
        </w:tc>
        <w:tc>
          <w:tcPr>
            <w:tcW w:w="493" w:type="dxa"/>
            <w:tcBorders>
              <w:top w:val="nil"/>
              <w:left w:val="nil"/>
              <w:bottom w:val="nil"/>
              <w:right w:val="nil"/>
            </w:tcBorders>
          </w:tcPr>
          <w:p w14:paraId="36AD255D"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2B7F2CB0" w14:textId="77777777" w:rsidR="006F7DCF" w:rsidRPr="009A37A1" w:rsidRDefault="006F7DCF">
            <w:pPr>
              <w:spacing w:before="60" w:after="60"/>
              <w:ind w:right="-29"/>
              <w:jc w:val="center"/>
              <w:rPr>
                <w:noProof/>
                <w:sz w:val="18"/>
                <w:szCs w:val="18"/>
              </w:rPr>
            </w:pPr>
          </w:p>
        </w:tc>
        <w:tc>
          <w:tcPr>
            <w:tcW w:w="527" w:type="dxa"/>
            <w:tcBorders>
              <w:top w:val="nil"/>
              <w:left w:val="nil"/>
              <w:bottom w:val="nil"/>
              <w:right w:val="nil"/>
            </w:tcBorders>
          </w:tcPr>
          <w:p w14:paraId="48E235DA"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2938C4D6"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01E41B04"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26ED10B1" w14:textId="77777777" w:rsidR="006F7DCF" w:rsidRPr="009A37A1" w:rsidRDefault="006F7DCF">
            <w:pPr>
              <w:spacing w:before="60" w:after="60"/>
              <w:ind w:right="-29"/>
              <w:jc w:val="center"/>
              <w:rPr>
                <w:noProof/>
                <w:sz w:val="18"/>
                <w:szCs w:val="18"/>
              </w:rPr>
            </w:pPr>
          </w:p>
        </w:tc>
        <w:tc>
          <w:tcPr>
            <w:tcW w:w="872" w:type="dxa"/>
            <w:tcBorders>
              <w:top w:val="nil"/>
              <w:left w:val="nil"/>
              <w:bottom w:val="nil"/>
              <w:right w:val="nil"/>
            </w:tcBorders>
          </w:tcPr>
          <w:p w14:paraId="6FA61E88" w14:textId="77777777" w:rsidR="006F7DCF" w:rsidRPr="009A37A1" w:rsidRDefault="006F7DCF">
            <w:pPr>
              <w:spacing w:before="60" w:after="60"/>
              <w:ind w:right="-29"/>
              <w:jc w:val="center"/>
              <w:rPr>
                <w:noProof/>
                <w:sz w:val="18"/>
                <w:szCs w:val="18"/>
              </w:rPr>
            </w:pPr>
          </w:p>
        </w:tc>
        <w:tc>
          <w:tcPr>
            <w:tcW w:w="825" w:type="dxa"/>
            <w:tcBorders>
              <w:top w:val="nil"/>
              <w:left w:val="nil"/>
              <w:bottom w:val="nil"/>
              <w:right w:val="nil"/>
            </w:tcBorders>
          </w:tcPr>
          <w:p w14:paraId="52EE3C25" w14:textId="77777777" w:rsidR="006F7DCF" w:rsidRPr="009A37A1" w:rsidRDefault="006F7DCF">
            <w:pPr>
              <w:spacing w:before="60" w:after="60"/>
              <w:ind w:right="-29"/>
              <w:jc w:val="center"/>
              <w:rPr>
                <w:noProof/>
                <w:sz w:val="18"/>
                <w:szCs w:val="18"/>
              </w:rPr>
            </w:pPr>
          </w:p>
        </w:tc>
        <w:tc>
          <w:tcPr>
            <w:tcW w:w="553" w:type="dxa"/>
            <w:tcBorders>
              <w:top w:val="nil"/>
              <w:left w:val="nil"/>
              <w:bottom w:val="nil"/>
              <w:right w:val="nil"/>
            </w:tcBorders>
          </w:tcPr>
          <w:p w14:paraId="18863148" w14:textId="77777777" w:rsidR="006F7DCF" w:rsidRPr="009A37A1" w:rsidRDefault="006F7DCF">
            <w:pPr>
              <w:spacing w:before="60" w:after="60"/>
              <w:ind w:right="-29"/>
              <w:jc w:val="center"/>
              <w:rPr>
                <w:noProof/>
                <w:sz w:val="18"/>
                <w:szCs w:val="18"/>
              </w:rPr>
            </w:pPr>
          </w:p>
        </w:tc>
        <w:tc>
          <w:tcPr>
            <w:tcW w:w="817" w:type="dxa"/>
            <w:tcBorders>
              <w:top w:val="nil"/>
              <w:left w:val="nil"/>
              <w:bottom w:val="nil"/>
              <w:right w:val="nil"/>
            </w:tcBorders>
          </w:tcPr>
          <w:p w14:paraId="6F1D68D3" w14:textId="77777777" w:rsidR="006F7DCF" w:rsidRPr="009A37A1" w:rsidRDefault="006F7DCF">
            <w:pPr>
              <w:spacing w:before="60" w:after="60"/>
              <w:ind w:right="-29"/>
              <w:jc w:val="center"/>
              <w:rPr>
                <w:noProof/>
                <w:sz w:val="18"/>
                <w:szCs w:val="18"/>
              </w:rPr>
            </w:pPr>
          </w:p>
        </w:tc>
        <w:tc>
          <w:tcPr>
            <w:tcW w:w="424" w:type="dxa"/>
            <w:tcBorders>
              <w:top w:val="nil"/>
              <w:left w:val="nil"/>
              <w:bottom w:val="nil"/>
              <w:right w:val="nil"/>
            </w:tcBorders>
          </w:tcPr>
          <w:p w14:paraId="564B6667" w14:textId="77777777" w:rsidR="006F7DCF" w:rsidRPr="009A37A1" w:rsidRDefault="006F7DCF">
            <w:pPr>
              <w:spacing w:before="60" w:after="60"/>
              <w:ind w:right="-29"/>
              <w:jc w:val="center"/>
              <w:rPr>
                <w:noProof/>
                <w:sz w:val="18"/>
                <w:szCs w:val="18"/>
              </w:rPr>
            </w:pPr>
          </w:p>
        </w:tc>
        <w:tc>
          <w:tcPr>
            <w:tcW w:w="746" w:type="dxa"/>
            <w:tcBorders>
              <w:top w:val="nil"/>
              <w:left w:val="nil"/>
              <w:bottom w:val="nil"/>
              <w:right w:val="nil"/>
            </w:tcBorders>
          </w:tcPr>
          <w:p w14:paraId="25A47215" w14:textId="77777777" w:rsidR="006F7DCF" w:rsidRPr="009A37A1" w:rsidRDefault="006F7DCF">
            <w:pPr>
              <w:spacing w:before="60" w:after="60"/>
              <w:ind w:right="-29"/>
              <w:jc w:val="center"/>
              <w:rPr>
                <w:noProof/>
                <w:sz w:val="18"/>
                <w:szCs w:val="18"/>
              </w:rPr>
            </w:pPr>
          </w:p>
        </w:tc>
        <w:tc>
          <w:tcPr>
            <w:tcW w:w="527" w:type="dxa"/>
            <w:tcBorders>
              <w:top w:val="nil"/>
              <w:left w:val="nil"/>
              <w:bottom w:val="nil"/>
              <w:right w:val="nil"/>
            </w:tcBorders>
          </w:tcPr>
          <w:p w14:paraId="30B9625A"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52FEDE8D" w14:textId="77777777" w:rsidR="006F7DCF" w:rsidRPr="009A37A1" w:rsidRDefault="006F7DCF">
            <w:pPr>
              <w:spacing w:before="60" w:after="60"/>
              <w:ind w:right="-29"/>
              <w:jc w:val="center"/>
              <w:rPr>
                <w:noProof/>
                <w:sz w:val="18"/>
                <w:szCs w:val="18"/>
              </w:rPr>
            </w:pPr>
          </w:p>
        </w:tc>
        <w:tc>
          <w:tcPr>
            <w:tcW w:w="700" w:type="dxa"/>
            <w:tcBorders>
              <w:top w:val="nil"/>
              <w:left w:val="nil"/>
              <w:bottom w:val="nil"/>
              <w:right w:val="nil"/>
            </w:tcBorders>
          </w:tcPr>
          <w:p w14:paraId="16ACA87C" w14:textId="77777777" w:rsidR="006F7DCF" w:rsidRPr="009A37A1" w:rsidRDefault="006F7DCF">
            <w:pPr>
              <w:spacing w:before="60" w:after="60"/>
              <w:ind w:right="-29"/>
              <w:jc w:val="center"/>
              <w:rPr>
                <w:noProof/>
                <w:sz w:val="18"/>
                <w:szCs w:val="18"/>
              </w:rPr>
            </w:pPr>
          </w:p>
        </w:tc>
        <w:tc>
          <w:tcPr>
            <w:tcW w:w="872" w:type="dxa"/>
            <w:tcBorders>
              <w:top w:val="nil"/>
              <w:left w:val="nil"/>
              <w:bottom w:val="nil"/>
              <w:right w:val="nil"/>
            </w:tcBorders>
          </w:tcPr>
          <w:p w14:paraId="78C847AE" w14:textId="77777777" w:rsidR="006F7DCF" w:rsidRPr="009A37A1" w:rsidRDefault="006F7DCF">
            <w:pPr>
              <w:spacing w:before="60" w:after="60"/>
              <w:ind w:right="-29"/>
              <w:jc w:val="center"/>
              <w:rPr>
                <w:noProof/>
                <w:sz w:val="18"/>
                <w:szCs w:val="18"/>
              </w:rPr>
            </w:pPr>
          </w:p>
        </w:tc>
      </w:tr>
      <w:tr w:rsidR="006F7DCF" w:rsidRPr="009A37A1" w14:paraId="52F406B0" w14:textId="77777777">
        <w:trPr>
          <w:trHeight w:hRule="exact" w:val="533"/>
          <w:jc w:val="center"/>
        </w:trPr>
        <w:tc>
          <w:tcPr>
            <w:tcW w:w="1372" w:type="dxa"/>
          </w:tcPr>
          <w:p w14:paraId="6C13E4FC" w14:textId="77777777" w:rsidR="006F7DCF" w:rsidRPr="00560080" w:rsidRDefault="006F7DCF">
            <w:pPr>
              <w:ind w:right="-29"/>
              <w:rPr>
                <w:b/>
                <w:noProof/>
                <w:sz w:val="12"/>
                <w:szCs w:val="12"/>
              </w:rPr>
            </w:pPr>
            <w:r w:rsidRPr="00560080">
              <w:rPr>
                <w:b/>
                <w:noProof/>
                <w:sz w:val="12"/>
              </w:rPr>
              <w:t>Interfața centrală a UE evoluează într-un registru digital</w:t>
            </w:r>
          </w:p>
        </w:tc>
        <w:tc>
          <w:tcPr>
            <w:tcW w:w="699" w:type="dxa"/>
          </w:tcPr>
          <w:p w14:paraId="5244864A" w14:textId="77777777" w:rsidR="006F7DCF" w:rsidRPr="009A37A1" w:rsidRDefault="006F7DCF">
            <w:pPr>
              <w:ind w:right="-29"/>
              <w:jc w:val="center"/>
              <w:rPr>
                <w:noProof/>
                <w:sz w:val="18"/>
                <w:szCs w:val="18"/>
              </w:rPr>
            </w:pPr>
          </w:p>
        </w:tc>
        <w:tc>
          <w:tcPr>
            <w:tcW w:w="681" w:type="dxa"/>
          </w:tcPr>
          <w:p w14:paraId="29E0B0B5" w14:textId="77777777" w:rsidR="006F7DCF" w:rsidRPr="009A37A1" w:rsidRDefault="006F7DCF">
            <w:pPr>
              <w:ind w:right="-29"/>
              <w:jc w:val="center"/>
              <w:rPr>
                <w:noProof/>
                <w:sz w:val="18"/>
                <w:szCs w:val="18"/>
              </w:rPr>
            </w:pPr>
          </w:p>
        </w:tc>
        <w:tc>
          <w:tcPr>
            <w:tcW w:w="493" w:type="dxa"/>
            <w:vAlign w:val="bottom"/>
          </w:tcPr>
          <w:p w14:paraId="2BE7D1D8" w14:textId="77777777" w:rsidR="006F7DCF" w:rsidRPr="009A37A1" w:rsidRDefault="006F7DCF">
            <w:pPr>
              <w:ind w:right="-29"/>
              <w:jc w:val="center"/>
              <w:rPr>
                <w:noProof/>
                <w:sz w:val="18"/>
                <w:szCs w:val="18"/>
              </w:rPr>
            </w:pPr>
            <w:r w:rsidRPr="006A1690">
              <w:rPr>
                <w:noProof/>
                <w:color w:val="000000"/>
                <w:sz w:val="18"/>
              </w:rPr>
              <w:t>1</w:t>
            </w:r>
          </w:p>
        </w:tc>
        <w:tc>
          <w:tcPr>
            <w:tcW w:w="700" w:type="dxa"/>
            <w:vAlign w:val="bottom"/>
          </w:tcPr>
          <w:p w14:paraId="776A06E2" w14:textId="77777777" w:rsidR="006F7DCF" w:rsidRPr="009A37A1" w:rsidRDefault="006F7DCF">
            <w:pPr>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527" w:type="dxa"/>
            <w:vAlign w:val="bottom"/>
          </w:tcPr>
          <w:p w14:paraId="39970DE1" w14:textId="77777777" w:rsidR="006F7DCF" w:rsidRPr="009A37A1" w:rsidRDefault="006F7DCF">
            <w:pPr>
              <w:ind w:right="-29"/>
              <w:jc w:val="center"/>
              <w:rPr>
                <w:noProof/>
                <w:sz w:val="18"/>
                <w:szCs w:val="18"/>
              </w:rPr>
            </w:pPr>
            <w:r w:rsidRPr="006A1690">
              <w:rPr>
                <w:noProof/>
                <w:color w:val="000000"/>
                <w:sz w:val="18"/>
              </w:rPr>
              <w:t>1</w:t>
            </w:r>
          </w:p>
        </w:tc>
        <w:tc>
          <w:tcPr>
            <w:tcW w:w="700" w:type="dxa"/>
            <w:vAlign w:val="bottom"/>
          </w:tcPr>
          <w:p w14:paraId="72FC3B4A" w14:textId="77777777" w:rsidR="006F7DCF" w:rsidRPr="009A37A1" w:rsidRDefault="006F7DCF">
            <w:pPr>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700" w:type="dxa"/>
            <w:vAlign w:val="bottom"/>
          </w:tcPr>
          <w:p w14:paraId="517B7BD2" w14:textId="77777777" w:rsidR="006F7DCF" w:rsidRPr="009A37A1" w:rsidRDefault="006F7DCF">
            <w:pPr>
              <w:ind w:right="-29"/>
              <w:jc w:val="center"/>
              <w:rPr>
                <w:noProof/>
                <w:sz w:val="18"/>
                <w:szCs w:val="18"/>
              </w:rPr>
            </w:pPr>
            <w:r w:rsidRPr="006A1690">
              <w:rPr>
                <w:noProof/>
                <w:color w:val="000000"/>
                <w:sz w:val="18"/>
              </w:rPr>
              <w:t>1</w:t>
            </w:r>
          </w:p>
        </w:tc>
        <w:tc>
          <w:tcPr>
            <w:tcW w:w="700" w:type="dxa"/>
            <w:vAlign w:val="bottom"/>
          </w:tcPr>
          <w:p w14:paraId="0949FD89" w14:textId="77777777" w:rsidR="006F7DCF" w:rsidRPr="009A37A1" w:rsidRDefault="006F7DCF">
            <w:pPr>
              <w:ind w:right="-29"/>
              <w:jc w:val="center"/>
              <w:rPr>
                <w:noProof/>
                <w:sz w:val="18"/>
                <w:szCs w:val="18"/>
              </w:rPr>
            </w:pPr>
            <w:r w:rsidRPr="006A1690">
              <w:rPr>
                <w:noProof/>
                <w:color w:val="000000"/>
                <w:sz w:val="18"/>
              </w:rPr>
              <w:t>10</w:t>
            </w:r>
            <w:r w:rsidRPr="009A37A1">
              <w:rPr>
                <w:noProof/>
                <w:color w:val="000000"/>
                <w:sz w:val="18"/>
              </w:rPr>
              <w:t>,</w:t>
            </w:r>
            <w:r w:rsidRPr="006A1690">
              <w:rPr>
                <w:noProof/>
                <w:color w:val="000000"/>
                <w:sz w:val="18"/>
              </w:rPr>
              <w:t>000</w:t>
            </w:r>
          </w:p>
        </w:tc>
        <w:tc>
          <w:tcPr>
            <w:tcW w:w="872" w:type="dxa"/>
            <w:vAlign w:val="bottom"/>
          </w:tcPr>
          <w:p w14:paraId="769026DD" w14:textId="77777777" w:rsidR="006F7DCF" w:rsidRPr="009A37A1" w:rsidRDefault="006F7DCF">
            <w:pPr>
              <w:ind w:right="-29"/>
              <w:jc w:val="center"/>
              <w:rPr>
                <w:noProof/>
                <w:sz w:val="18"/>
                <w:szCs w:val="18"/>
              </w:rPr>
            </w:pPr>
            <w:r w:rsidRPr="006A1690">
              <w:rPr>
                <w:noProof/>
                <w:color w:val="000000"/>
                <w:sz w:val="18"/>
              </w:rPr>
              <w:t>1</w:t>
            </w:r>
          </w:p>
        </w:tc>
        <w:tc>
          <w:tcPr>
            <w:tcW w:w="825" w:type="dxa"/>
            <w:vAlign w:val="bottom"/>
          </w:tcPr>
          <w:p w14:paraId="132FF209" w14:textId="77777777" w:rsidR="006F7DCF" w:rsidRPr="009A37A1" w:rsidRDefault="006F7DCF">
            <w:pPr>
              <w:ind w:right="-29"/>
              <w:jc w:val="center"/>
              <w:rPr>
                <w:noProof/>
                <w:sz w:val="18"/>
                <w:szCs w:val="18"/>
              </w:rPr>
            </w:pPr>
            <w:r w:rsidRPr="006A1690">
              <w:rPr>
                <w:noProof/>
                <w:color w:val="000000"/>
                <w:sz w:val="18"/>
              </w:rPr>
              <w:t>9</w:t>
            </w:r>
            <w:r w:rsidRPr="009A37A1">
              <w:rPr>
                <w:noProof/>
                <w:color w:val="000000"/>
                <w:sz w:val="18"/>
              </w:rPr>
              <w:t>,</w:t>
            </w:r>
            <w:r w:rsidRPr="006A1690">
              <w:rPr>
                <w:noProof/>
                <w:color w:val="000000"/>
                <w:sz w:val="18"/>
              </w:rPr>
              <w:t>000</w:t>
            </w:r>
          </w:p>
        </w:tc>
        <w:tc>
          <w:tcPr>
            <w:tcW w:w="553" w:type="dxa"/>
            <w:vAlign w:val="bottom"/>
          </w:tcPr>
          <w:p w14:paraId="3164FF97" w14:textId="77777777" w:rsidR="006F7DCF" w:rsidRPr="009A37A1" w:rsidRDefault="006F7DCF">
            <w:pPr>
              <w:ind w:right="-29"/>
              <w:jc w:val="center"/>
              <w:rPr>
                <w:noProof/>
                <w:sz w:val="18"/>
                <w:szCs w:val="18"/>
              </w:rPr>
            </w:pPr>
            <w:r w:rsidRPr="006A1690">
              <w:rPr>
                <w:noProof/>
                <w:color w:val="000000"/>
                <w:sz w:val="18"/>
              </w:rPr>
              <w:t>1</w:t>
            </w:r>
          </w:p>
        </w:tc>
        <w:tc>
          <w:tcPr>
            <w:tcW w:w="817" w:type="dxa"/>
            <w:vAlign w:val="bottom"/>
          </w:tcPr>
          <w:p w14:paraId="0AADFFCD"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424" w:type="dxa"/>
            <w:vAlign w:val="bottom"/>
          </w:tcPr>
          <w:p w14:paraId="503B1AF0" w14:textId="77777777" w:rsidR="006F7DCF" w:rsidRPr="009A37A1" w:rsidRDefault="006F7DCF">
            <w:pPr>
              <w:ind w:right="-29"/>
              <w:jc w:val="center"/>
              <w:rPr>
                <w:noProof/>
                <w:sz w:val="18"/>
                <w:szCs w:val="18"/>
              </w:rPr>
            </w:pPr>
            <w:r w:rsidRPr="006A1690">
              <w:rPr>
                <w:noProof/>
                <w:color w:val="000000"/>
                <w:sz w:val="18"/>
              </w:rPr>
              <w:t>1</w:t>
            </w:r>
          </w:p>
        </w:tc>
        <w:tc>
          <w:tcPr>
            <w:tcW w:w="746" w:type="dxa"/>
            <w:vAlign w:val="bottom"/>
          </w:tcPr>
          <w:p w14:paraId="06853D43"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527" w:type="dxa"/>
            <w:vAlign w:val="bottom"/>
          </w:tcPr>
          <w:p w14:paraId="408BDF2C" w14:textId="77777777" w:rsidR="006F7DCF" w:rsidRPr="009A37A1" w:rsidRDefault="006F7DCF">
            <w:pPr>
              <w:ind w:right="-29"/>
              <w:jc w:val="center"/>
              <w:rPr>
                <w:noProof/>
                <w:sz w:val="18"/>
                <w:szCs w:val="18"/>
              </w:rPr>
            </w:pPr>
            <w:r w:rsidRPr="006A1690">
              <w:rPr>
                <w:noProof/>
                <w:color w:val="000000"/>
                <w:sz w:val="18"/>
              </w:rPr>
              <w:t>1</w:t>
            </w:r>
          </w:p>
        </w:tc>
        <w:tc>
          <w:tcPr>
            <w:tcW w:w="700" w:type="dxa"/>
            <w:vAlign w:val="bottom"/>
          </w:tcPr>
          <w:p w14:paraId="50FD7ECA"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700" w:type="dxa"/>
            <w:vAlign w:val="bottom"/>
          </w:tcPr>
          <w:p w14:paraId="27F5E320" w14:textId="77777777" w:rsidR="006F7DCF" w:rsidRPr="009A37A1" w:rsidRDefault="006F7DCF">
            <w:pPr>
              <w:ind w:right="-29"/>
              <w:jc w:val="center"/>
              <w:rPr>
                <w:noProof/>
                <w:sz w:val="18"/>
                <w:szCs w:val="18"/>
              </w:rPr>
            </w:pPr>
            <w:r w:rsidRPr="00560080">
              <w:rPr>
                <w:b/>
                <w:noProof/>
                <w:color w:val="000000"/>
                <w:sz w:val="18"/>
              </w:rPr>
              <w:t>7</w:t>
            </w:r>
          </w:p>
        </w:tc>
        <w:tc>
          <w:tcPr>
            <w:tcW w:w="872" w:type="dxa"/>
            <w:vAlign w:val="bottom"/>
          </w:tcPr>
          <w:p w14:paraId="1F171101" w14:textId="77777777" w:rsidR="006F7DCF" w:rsidRPr="00560080" w:rsidRDefault="006F7DCF">
            <w:pPr>
              <w:ind w:right="-29"/>
              <w:jc w:val="center"/>
              <w:rPr>
                <w:b/>
                <w:bCs/>
                <w:noProof/>
                <w:sz w:val="18"/>
                <w:szCs w:val="18"/>
              </w:rPr>
            </w:pPr>
            <w:r w:rsidRPr="00560080">
              <w:rPr>
                <w:b/>
                <w:noProof/>
                <w:color w:val="000000"/>
                <w:sz w:val="18"/>
              </w:rPr>
              <w:t>51,000</w:t>
            </w:r>
          </w:p>
        </w:tc>
      </w:tr>
      <w:tr w:rsidR="006F7DCF" w:rsidRPr="009A37A1" w14:paraId="627E946C" w14:textId="77777777">
        <w:trPr>
          <w:trHeight w:hRule="exact" w:val="569"/>
          <w:jc w:val="center"/>
        </w:trPr>
        <w:tc>
          <w:tcPr>
            <w:tcW w:w="1372" w:type="dxa"/>
          </w:tcPr>
          <w:p w14:paraId="76B17808" w14:textId="77777777" w:rsidR="006F7DCF" w:rsidRPr="00560080" w:rsidRDefault="006F7DCF">
            <w:pPr>
              <w:ind w:right="-29"/>
              <w:jc w:val="center"/>
              <w:rPr>
                <w:b/>
                <w:noProof/>
                <w:sz w:val="18"/>
              </w:rPr>
            </w:pPr>
          </w:p>
        </w:tc>
        <w:tc>
          <w:tcPr>
            <w:tcW w:w="699" w:type="dxa"/>
          </w:tcPr>
          <w:p w14:paraId="1156D2E7" w14:textId="77777777" w:rsidR="006F7DCF" w:rsidRPr="009A37A1" w:rsidRDefault="006F7DCF">
            <w:pPr>
              <w:ind w:right="-29"/>
              <w:jc w:val="center"/>
              <w:rPr>
                <w:noProof/>
                <w:sz w:val="18"/>
                <w:szCs w:val="18"/>
              </w:rPr>
            </w:pPr>
          </w:p>
        </w:tc>
        <w:tc>
          <w:tcPr>
            <w:tcW w:w="681" w:type="dxa"/>
          </w:tcPr>
          <w:p w14:paraId="4AE5B578" w14:textId="77777777" w:rsidR="006F7DCF" w:rsidRPr="009A37A1" w:rsidRDefault="006F7DCF">
            <w:pPr>
              <w:ind w:right="-29"/>
              <w:jc w:val="center"/>
              <w:rPr>
                <w:noProof/>
                <w:sz w:val="18"/>
                <w:szCs w:val="18"/>
              </w:rPr>
            </w:pPr>
          </w:p>
        </w:tc>
        <w:tc>
          <w:tcPr>
            <w:tcW w:w="493" w:type="dxa"/>
            <w:vAlign w:val="center"/>
          </w:tcPr>
          <w:p w14:paraId="696F965B" w14:textId="77777777" w:rsidR="006F7DCF" w:rsidRPr="009A37A1" w:rsidRDefault="006F7DCF">
            <w:pPr>
              <w:ind w:right="-29"/>
              <w:jc w:val="center"/>
              <w:rPr>
                <w:noProof/>
                <w:sz w:val="18"/>
                <w:szCs w:val="18"/>
              </w:rPr>
            </w:pPr>
          </w:p>
        </w:tc>
        <w:tc>
          <w:tcPr>
            <w:tcW w:w="700" w:type="dxa"/>
            <w:vAlign w:val="center"/>
          </w:tcPr>
          <w:p w14:paraId="78E8121F" w14:textId="77777777" w:rsidR="006F7DCF" w:rsidRPr="009A37A1" w:rsidRDefault="006F7DCF">
            <w:pPr>
              <w:ind w:right="-29"/>
              <w:jc w:val="center"/>
              <w:rPr>
                <w:noProof/>
                <w:sz w:val="18"/>
                <w:szCs w:val="18"/>
              </w:rPr>
            </w:pPr>
          </w:p>
        </w:tc>
        <w:tc>
          <w:tcPr>
            <w:tcW w:w="527" w:type="dxa"/>
            <w:vAlign w:val="center"/>
          </w:tcPr>
          <w:p w14:paraId="7A0C3322" w14:textId="77777777" w:rsidR="006F7DCF" w:rsidRPr="009A37A1" w:rsidRDefault="006F7DCF">
            <w:pPr>
              <w:ind w:right="-29"/>
              <w:jc w:val="center"/>
              <w:rPr>
                <w:noProof/>
                <w:sz w:val="18"/>
                <w:szCs w:val="18"/>
              </w:rPr>
            </w:pPr>
          </w:p>
        </w:tc>
        <w:tc>
          <w:tcPr>
            <w:tcW w:w="700" w:type="dxa"/>
            <w:vAlign w:val="center"/>
          </w:tcPr>
          <w:p w14:paraId="41129391" w14:textId="77777777" w:rsidR="006F7DCF" w:rsidRPr="009A37A1" w:rsidRDefault="006F7DCF">
            <w:pPr>
              <w:ind w:right="-29"/>
              <w:jc w:val="center"/>
              <w:rPr>
                <w:noProof/>
                <w:sz w:val="18"/>
                <w:szCs w:val="18"/>
              </w:rPr>
            </w:pPr>
          </w:p>
        </w:tc>
        <w:tc>
          <w:tcPr>
            <w:tcW w:w="700" w:type="dxa"/>
            <w:vAlign w:val="center"/>
          </w:tcPr>
          <w:p w14:paraId="00B3F107" w14:textId="77777777" w:rsidR="006F7DCF" w:rsidRPr="009A37A1" w:rsidRDefault="006F7DCF">
            <w:pPr>
              <w:ind w:right="-29"/>
              <w:jc w:val="center"/>
              <w:rPr>
                <w:noProof/>
                <w:color w:val="000000"/>
                <w:sz w:val="18"/>
                <w:szCs w:val="18"/>
              </w:rPr>
            </w:pPr>
          </w:p>
        </w:tc>
        <w:tc>
          <w:tcPr>
            <w:tcW w:w="700" w:type="dxa"/>
            <w:vAlign w:val="center"/>
          </w:tcPr>
          <w:p w14:paraId="12325ABC" w14:textId="77777777" w:rsidR="006F7DCF" w:rsidRPr="009A37A1" w:rsidRDefault="006F7DCF">
            <w:pPr>
              <w:ind w:right="-29"/>
              <w:jc w:val="center"/>
              <w:rPr>
                <w:noProof/>
                <w:color w:val="000000"/>
                <w:sz w:val="18"/>
                <w:szCs w:val="18"/>
              </w:rPr>
            </w:pPr>
          </w:p>
        </w:tc>
        <w:tc>
          <w:tcPr>
            <w:tcW w:w="872" w:type="dxa"/>
            <w:vAlign w:val="center"/>
          </w:tcPr>
          <w:p w14:paraId="30CF92D3" w14:textId="77777777" w:rsidR="006F7DCF" w:rsidRPr="009A37A1" w:rsidRDefault="006F7DCF">
            <w:pPr>
              <w:ind w:right="-29"/>
              <w:jc w:val="center"/>
              <w:rPr>
                <w:noProof/>
                <w:color w:val="000000"/>
                <w:sz w:val="18"/>
                <w:szCs w:val="18"/>
              </w:rPr>
            </w:pPr>
          </w:p>
        </w:tc>
        <w:tc>
          <w:tcPr>
            <w:tcW w:w="825" w:type="dxa"/>
            <w:vAlign w:val="center"/>
          </w:tcPr>
          <w:p w14:paraId="2640744B" w14:textId="77777777" w:rsidR="006F7DCF" w:rsidRPr="009A37A1" w:rsidRDefault="006F7DCF">
            <w:pPr>
              <w:ind w:right="-29"/>
              <w:jc w:val="center"/>
              <w:rPr>
                <w:noProof/>
                <w:color w:val="000000"/>
                <w:sz w:val="18"/>
                <w:szCs w:val="18"/>
              </w:rPr>
            </w:pPr>
          </w:p>
        </w:tc>
        <w:tc>
          <w:tcPr>
            <w:tcW w:w="553" w:type="dxa"/>
            <w:vAlign w:val="center"/>
          </w:tcPr>
          <w:p w14:paraId="11BA35F5" w14:textId="77777777" w:rsidR="006F7DCF" w:rsidRPr="009A37A1" w:rsidRDefault="006F7DCF">
            <w:pPr>
              <w:ind w:right="-29"/>
              <w:jc w:val="center"/>
              <w:rPr>
                <w:noProof/>
                <w:color w:val="000000"/>
                <w:sz w:val="18"/>
                <w:szCs w:val="18"/>
              </w:rPr>
            </w:pPr>
          </w:p>
        </w:tc>
        <w:tc>
          <w:tcPr>
            <w:tcW w:w="817" w:type="dxa"/>
            <w:vAlign w:val="center"/>
          </w:tcPr>
          <w:p w14:paraId="2FB4A586" w14:textId="77777777" w:rsidR="006F7DCF" w:rsidRPr="009A37A1" w:rsidRDefault="006F7DCF">
            <w:pPr>
              <w:ind w:right="-29"/>
              <w:jc w:val="center"/>
              <w:rPr>
                <w:noProof/>
                <w:color w:val="000000"/>
                <w:sz w:val="18"/>
                <w:szCs w:val="18"/>
              </w:rPr>
            </w:pPr>
          </w:p>
        </w:tc>
        <w:tc>
          <w:tcPr>
            <w:tcW w:w="424" w:type="dxa"/>
            <w:vAlign w:val="center"/>
          </w:tcPr>
          <w:p w14:paraId="403ED9A3" w14:textId="77777777" w:rsidR="006F7DCF" w:rsidRPr="009A37A1" w:rsidRDefault="006F7DCF">
            <w:pPr>
              <w:ind w:right="-29"/>
              <w:jc w:val="center"/>
              <w:rPr>
                <w:noProof/>
                <w:color w:val="000000"/>
                <w:sz w:val="18"/>
                <w:szCs w:val="18"/>
              </w:rPr>
            </w:pPr>
          </w:p>
        </w:tc>
        <w:tc>
          <w:tcPr>
            <w:tcW w:w="746" w:type="dxa"/>
            <w:vAlign w:val="center"/>
          </w:tcPr>
          <w:p w14:paraId="46301D24" w14:textId="77777777" w:rsidR="006F7DCF" w:rsidRPr="009A37A1" w:rsidRDefault="006F7DCF">
            <w:pPr>
              <w:ind w:right="-29"/>
              <w:jc w:val="center"/>
              <w:rPr>
                <w:noProof/>
                <w:color w:val="000000"/>
                <w:sz w:val="18"/>
                <w:szCs w:val="18"/>
              </w:rPr>
            </w:pPr>
          </w:p>
        </w:tc>
        <w:tc>
          <w:tcPr>
            <w:tcW w:w="527" w:type="dxa"/>
            <w:vAlign w:val="center"/>
          </w:tcPr>
          <w:p w14:paraId="3EDAC4D8" w14:textId="77777777" w:rsidR="006F7DCF" w:rsidRPr="009A37A1" w:rsidRDefault="006F7DCF">
            <w:pPr>
              <w:ind w:right="-29"/>
              <w:jc w:val="center"/>
              <w:rPr>
                <w:noProof/>
                <w:color w:val="000000"/>
                <w:sz w:val="18"/>
                <w:szCs w:val="18"/>
              </w:rPr>
            </w:pPr>
          </w:p>
        </w:tc>
        <w:tc>
          <w:tcPr>
            <w:tcW w:w="700" w:type="dxa"/>
            <w:vAlign w:val="center"/>
          </w:tcPr>
          <w:p w14:paraId="69BE7958" w14:textId="77777777" w:rsidR="006F7DCF" w:rsidRPr="009A37A1" w:rsidRDefault="006F7DCF">
            <w:pPr>
              <w:ind w:right="-29"/>
              <w:jc w:val="center"/>
              <w:rPr>
                <w:noProof/>
                <w:color w:val="000000"/>
                <w:sz w:val="18"/>
                <w:szCs w:val="18"/>
              </w:rPr>
            </w:pPr>
          </w:p>
        </w:tc>
        <w:tc>
          <w:tcPr>
            <w:tcW w:w="700" w:type="dxa"/>
            <w:vAlign w:val="center"/>
          </w:tcPr>
          <w:p w14:paraId="4B420DDE" w14:textId="77777777" w:rsidR="006F7DCF" w:rsidRPr="009A37A1" w:rsidRDefault="006F7DCF">
            <w:pPr>
              <w:ind w:right="-29"/>
              <w:jc w:val="center"/>
              <w:rPr>
                <w:b/>
                <w:bCs/>
                <w:noProof/>
                <w:color w:val="000000"/>
                <w:sz w:val="18"/>
                <w:szCs w:val="18"/>
              </w:rPr>
            </w:pPr>
          </w:p>
        </w:tc>
        <w:tc>
          <w:tcPr>
            <w:tcW w:w="872" w:type="dxa"/>
            <w:vAlign w:val="center"/>
          </w:tcPr>
          <w:p w14:paraId="401AE2E0" w14:textId="77777777" w:rsidR="006F7DCF" w:rsidRPr="00560080" w:rsidRDefault="006F7DCF">
            <w:pPr>
              <w:ind w:right="-29"/>
              <w:jc w:val="center"/>
              <w:rPr>
                <w:b/>
                <w:bCs/>
                <w:noProof/>
                <w:color w:val="000000"/>
                <w:sz w:val="18"/>
                <w:szCs w:val="18"/>
              </w:rPr>
            </w:pPr>
          </w:p>
        </w:tc>
      </w:tr>
      <w:tr w:rsidR="006F7DCF" w:rsidRPr="009A37A1" w14:paraId="3BC145FF" w14:textId="77777777">
        <w:trPr>
          <w:jc w:val="center"/>
        </w:trPr>
        <w:tc>
          <w:tcPr>
            <w:tcW w:w="2752" w:type="dxa"/>
            <w:gridSpan w:val="3"/>
            <w:tcBorders>
              <w:bottom w:val="single" w:sz="12" w:space="0" w:color="auto"/>
            </w:tcBorders>
            <w:vAlign w:val="center"/>
          </w:tcPr>
          <w:p w14:paraId="2D10E667" w14:textId="77777777" w:rsidR="006F7DCF" w:rsidRPr="009A37A1" w:rsidRDefault="006F7DCF">
            <w:pPr>
              <w:jc w:val="center"/>
              <w:rPr>
                <w:noProof/>
                <w:sz w:val="18"/>
                <w:szCs w:val="18"/>
              </w:rPr>
            </w:pPr>
            <w:r w:rsidRPr="009A37A1">
              <w:rPr>
                <w:noProof/>
                <w:sz w:val="18"/>
              </w:rPr>
              <w:t>Subtotal pentru obiectivul specific nr. </w:t>
            </w:r>
            <w:r w:rsidRPr="006A1690">
              <w:rPr>
                <w:noProof/>
                <w:sz w:val="18"/>
              </w:rPr>
              <w:t>2</w:t>
            </w:r>
          </w:p>
        </w:tc>
        <w:tc>
          <w:tcPr>
            <w:tcW w:w="493" w:type="dxa"/>
            <w:tcBorders>
              <w:bottom w:val="single" w:sz="12" w:space="0" w:color="auto"/>
            </w:tcBorders>
            <w:vAlign w:val="bottom"/>
          </w:tcPr>
          <w:p w14:paraId="7C63B7DC" w14:textId="77777777" w:rsidR="006F7DCF" w:rsidRPr="009A37A1" w:rsidRDefault="006F7DCF">
            <w:pPr>
              <w:ind w:right="-29"/>
              <w:jc w:val="center"/>
              <w:rPr>
                <w:noProof/>
                <w:sz w:val="18"/>
                <w:szCs w:val="18"/>
              </w:rPr>
            </w:pPr>
            <w:r w:rsidRPr="006A1690">
              <w:rPr>
                <w:noProof/>
                <w:color w:val="000000"/>
                <w:sz w:val="18"/>
              </w:rPr>
              <w:t>1</w:t>
            </w:r>
          </w:p>
        </w:tc>
        <w:tc>
          <w:tcPr>
            <w:tcW w:w="700" w:type="dxa"/>
            <w:tcBorders>
              <w:bottom w:val="single" w:sz="12" w:space="0" w:color="auto"/>
            </w:tcBorders>
            <w:vAlign w:val="bottom"/>
          </w:tcPr>
          <w:p w14:paraId="189166D7" w14:textId="77777777" w:rsidR="006F7DCF" w:rsidRPr="009A37A1" w:rsidRDefault="006F7DCF">
            <w:pPr>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527" w:type="dxa"/>
            <w:tcBorders>
              <w:bottom w:val="single" w:sz="12" w:space="0" w:color="auto"/>
            </w:tcBorders>
            <w:vAlign w:val="bottom"/>
          </w:tcPr>
          <w:p w14:paraId="1D22F995" w14:textId="77777777" w:rsidR="006F7DCF" w:rsidRPr="009A37A1" w:rsidRDefault="006F7DCF">
            <w:pPr>
              <w:ind w:right="-29"/>
              <w:jc w:val="center"/>
              <w:rPr>
                <w:noProof/>
                <w:sz w:val="18"/>
                <w:szCs w:val="18"/>
              </w:rPr>
            </w:pPr>
            <w:r w:rsidRPr="006A1690">
              <w:rPr>
                <w:noProof/>
                <w:color w:val="000000"/>
                <w:sz w:val="18"/>
              </w:rPr>
              <w:t>1</w:t>
            </w:r>
          </w:p>
        </w:tc>
        <w:tc>
          <w:tcPr>
            <w:tcW w:w="700" w:type="dxa"/>
            <w:tcBorders>
              <w:bottom w:val="single" w:sz="12" w:space="0" w:color="auto"/>
            </w:tcBorders>
            <w:vAlign w:val="bottom"/>
          </w:tcPr>
          <w:p w14:paraId="61CD9ACD" w14:textId="77777777" w:rsidR="006F7DCF" w:rsidRPr="009A37A1" w:rsidRDefault="006F7DCF">
            <w:pPr>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700" w:type="dxa"/>
            <w:tcBorders>
              <w:bottom w:val="single" w:sz="12" w:space="0" w:color="auto"/>
            </w:tcBorders>
            <w:vAlign w:val="bottom"/>
          </w:tcPr>
          <w:p w14:paraId="27B883DD" w14:textId="77777777" w:rsidR="006F7DCF" w:rsidRPr="009A37A1" w:rsidRDefault="006F7DCF">
            <w:pPr>
              <w:ind w:right="-29"/>
              <w:jc w:val="center"/>
              <w:rPr>
                <w:noProof/>
                <w:sz w:val="18"/>
                <w:szCs w:val="18"/>
              </w:rPr>
            </w:pPr>
            <w:r w:rsidRPr="006A1690">
              <w:rPr>
                <w:noProof/>
                <w:color w:val="000000"/>
                <w:sz w:val="18"/>
              </w:rPr>
              <w:t>1</w:t>
            </w:r>
          </w:p>
        </w:tc>
        <w:tc>
          <w:tcPr>
            <w:tcW w:w="700" w:type="dxa"/>
            <w:tcBorders>
              <w:bottom w:val="single" w:sz="12" w:space="0" w:color="auto"/>
            </w:tcBorders>
            <w:vAlign w:val="bottom"/>
          </w:tcPr>
          <w:p w14:paraId="6CA78382" w14:textId="77777777" w:rsidR="006F7DCF" w:rsidRPr="009A37A1" w:rsidRDefault="006F7DCF">
            <w:pPr>
              <w:ind w:right="-29"/>
              <w:jc w:val="center"/>
              <w:rPr>
                <w:noProof/>
                <w:sz w:val="18"/>
                <w:szCs w:val="18"/>
              </w:rPr>
            </w:pPr>
            <w:r w:rsidRPr="006A1690">
              <w:rPr>
                <w:noProof/>
                <w:color w:val="000000"/>
                <w:sz w:val="18"/>
              </w:rPr>
              <w:t>10</w:t>
            </w:r>
            <w:r w:rsidRPr="009A37A1">
              <w:rPr>
                <w:noProof/>
                <w:color w:val="000000"/>
                <w:sz w:val="18"/>
              </w:rPr>
              <w:t>,</w:t>
            </w:r>
            <w:r w:rsidRPr="006A1690">
              <w:rPr>
                <w:noProof/>
                <w:color w:val="000000"/>
                <w:sz w:val="18"/>
              </w:rPr>
              <w:t>000</w:t>
            </w:r>
          </w:p>
        </w:tc>
        <w:tc>
          <w:tcPr>
            <w:tcW w:w="872" w:type="dxa"/>
            <w:tcBorders>
              <w:bottom w:val="single" w:sz="12" w:space="0" w:color="auto"/>
            </w:tcBorders>
            <w:vAlign w:val="bottom"/>
          </w:tcPr>
          <w:p w14:paraId="716D0457" w14:textId="77777777" w:rsidR="006F7DCF" w:rsidRPr="009A37A1" w:rsidRDefault="006F7DCF">
            <w:pPr>
              <w:ind w:right="-29"/>
              <w:jc w:val="center"/>
              <w:rPr>
                <w:noProof/>
                <w:sz w:val="18"/>
                <w:szCs w:val="18"/>
              </w:rPr>
            </w:pPr>
            <w:r w:rsidRPr="006A1690">
              <w:rPr>
                <w:noProof/>
                <w:color w:val="000000"/>
                <w:sz w:val="18"/>
              </w:rPr>
              <w:t>1</w:t>
            </w:r>
          </w:p>
        </w:tc>
        <w:tc>
          <w:tcPr>
            <w:tcW w:w="825" w:type="dxa"/>
            <w:tcBorders>
              <w:bottom w:val="single" w:sz="12" w:space="0" w:color="auto"/>
            </w:tcBorders>
            <w:vAlign w:val="bottom"/>
          </w:tcPr>
          <w:p w14:paraId="7E4C7004" w14:textId="77777777" w:rsidR="006F7DCF" w:rsidRPr="009A37A1" w:rsidRDefault="006F7DCF">
            <w:pPr>
              <w:ind w:right="-29"/>
              <w:jc w:val="center"/>
              <w:rPr>
                <w:noProof/>
                <w:sz w:val="18"/>
                <w:szCs w:val="18"/>
              </w:rPr>
            </w:pPr>
            <w:r w:rsidRPr="006A1690">
              <w:rPr>
                <w:noProof/>
                <w:color w:val="000000"/>
                <w:sz w:val="18"/>
              </w:rPr>
              <w:t>9</w:t>
            </w:r>
            <w:r w:rsidRPr="009A37A1">
              <w:rPr>
                <w:noProof/>
                <w:color w:val="000000"/>
                <w:sz w:val="18"/>
              </w:rPr>
              <w:t>,</w:t>
            </w:r>
            <w:r w:rsidRPr="006A1690">
              <w:rPr>
                <w:noProof/>
                <w:color w:val="000000"/>
                <w:sz w:val="18"/>
              </w:rPr>
              <w:t>000</w:t>
            </w:r>
          </w:p>
        </w:tc>
        <w:tc>
          <w:tcPr>
            <w:tcW w:w="553" w:type="dxa"/>
            <w:tcBorders>
              <w:bottom w:val="single" w:sz="12" w:space="0" w:color="auto"/>
            </w:tcBorders>
            <w:vAlign w:val="bottom"/>
          </w:tcPr>
          <w:p w14:paraId="557257BE" w14:textId="77777777" w:rsidR="006F7DCF" w:rsidRPr="009A37A1" w:rsidRDefault="006F7DCF">
            <w:pPr>
              <w:ind w:right="-29"/>
              <w:jc w:val="center"/>
              <w:rPr>
                <w:noProof/>
                <w:sz w:val="18"/>
                <w:szCs w:val="18"/>
              </w:rPr>
            </w:pPr>
            <w:r w:rsidRPr="006A1690">
              <w:rPr>
                <w:noProof/>
                <w:color w:val="000000"/>
                <w:sz w:val="18"/>
              </w:rPr>
              <w:t>1</w:t>
            </w:r>
          </w:p>
        </w:tc>
        <w:tc>
          <w:tcPr>
            <w:tcW w:w="817" w:type="dxa"/>
            <w:tcBorders>
              <w:bottom w:val="single" w:sz="12" w:space="0" w:color="auto"/>
            </w:tcBorders>
            <w:vAlign w:val="bottom"/>
          </w:tcPr>
          <w:p w14:paraId="1E9CEB78"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424" w:type="dxa"/>
            <w:tcBorders>
              <w:bottom w:val="single" w:sz="12" w:space="0" w:color="auto"/>
            </w:tcBorders>
            <w:vAlign w:val="bottom"/>
          </w:tcPr>
          <w:p w14:paraId="05020D19" w14:textId="77777777" w:rsidR="006F7DCF" w:rsidRPr="009A37A1" w:rsidRDefault="006F7DCF">
            <w:pPr>
              <w:ind w:right="-29"/>
              <w:jc w:val="center"/>
              <w:rPr>
                <w:noProof/>
                <w:sz w:val="18"/>
                <w:szCs w:val="18"/>
              </w:rPr>
            </w:pPr>
            <w:r w:rsidRPr="006A1690">
              <w:rPr>
                <w:noProof/>
                <w:color w:val="000000"/>
                <w:sz w:val="18"/>
              </w:rPr>
              <w:t>1</w:t>
            </w:r>
          </w:p>
        </w:tc>
        <w:tc>
          <w:tcPr>
            <w:tcW w:w="746" w:type="dxa"/>
            <w:tcBorders>
              <w:bottom w:val="single" w:sz="12" w:space="0" w:color="auto"/>
            </w:tcBorders>
            <w:vAlign w:val="bottom"/>
          </w:tcPr>
          <w:p w14:paraId="3ABD3BE5"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527" w:type="dxa"/>
            <w:tcBorders>
              <w:bottom w:val="single" w:sz="12" w:space="0" w:color="auto"/>
            </w:tcBorders>
            <w:vAlign w:val="bottom"/>
          </w:tcPr>
          <w:p w14:paraId="08AF826F" w14:textId="77777777" w:rsidR="006F7DCF" w:rsidRPr="009A37A1" w:rsidRDefault="006F7DCF">
            <w:pPr>
              <w:ind w:right="-29"/>
              <w:jc w:val="center"/>
              <w:rPr>
                <w:noProof/>
                <w:sz w:val="18"/>
                <w:szCs w:val="18"/>
              </w:rPr>
            </w:pPr>
            <w:r w:rsidRPr="006A1690">
              <w:rPr>
                <w:noProof/>
                <w:color w:val="000000"/>
                <w:sz w:val="18"/>
              </w:rPr>
              <w:t>1</w:t>
            </w:r>
          </w:p>
        </w:tc>
        <w:tc>
          <w:tcPr>
            <w:tcW w:w="700" w:type="dxa"/>
            <w:tcBorders>
              <w:bottom w:val="single" w:sz="12" w:space="0" w:color="auto"/>
            </w:tcBorders>
            <w:vAlign w:val="bottom"/>
          </w:tcPr>
          <w:p w14:paraId="502B7F51" w14:textId="77777777" w:rsidR="006F7DCF" w:rsidRPr="009A37A1" w:rsidRDefault="006F7DCF">
            <w:pPr>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700" w:type="dxa"/>
            <w:tcBorders>
              <w:bottom w:val="single" w:sz="12" w:space="0" w:color="auto"/>
            </w:tcBorders>
            <w:vAlign w:val="bottom"/>
          </w:tcPr>
          <w:p w14:paraId="2FC01999" w14:textId="77777777" w:rsidR="006F7DCF" w:rsidRPr="009A37A1" w:rsidRDefault="006F7DCF">
            <w:pPr>
              <w:ind w:right="-29"/>
              <w:jc w:val="center"/>
              <w:rPr>
                <w:noProof/>
                <w:sz w:val="18"/>
                <w:szCs w:val="18"/>
              </w:rPr>
            </w:pPr>
            <w:r w:rsidRPr="00560080">
              <w:rPr>
                <w:b/>
                <w:noProof/>
                <w:color w:val="000000"/>
                <w:sz w:val="18"/>
              </w:rPr>
              <w:t>7</w:t>
            </w:r>
          </w:p>
        </w:tc>
        <w:tc>
          <w:tcPr>
            <w:tcW w:w="872" w:type="dxa"/>
            <w:tcBorders>
              <w:bottom w:val="single" w:sz="12" w:space="0" w:color="auto"/>
            </w:tcBorders>
            <w:vAlign w:val="bottom"/>
          </w:tcPr>
          <w:p w14:paraId="77A2CDE2" w14:textId="77777777" w:rsidR="006F7DCF" w:rsidRPr="009A37A1" w:rsidRDefault="006F7DCF">
            <w:pPr>
              <w:ind w:right="-29"/>
              <w:jc w:val="center"/>
              <w:rPr>
                <w:noProof/>
                <w:sz w:val="18"/>
                <w:szCs w:val="18"/>
              </w:rPr>
            </w:pPr>
            <w:r w:rsidRPr="00560080">
              <w:rPr>
                <w:b/>
                <w:noProof/>
                <w:color w:val="000000"/>
                <w:sz w:val="18"/>
              </w:rPr>
              <w:t>51,000</w:t>
            </w:r>
          </w:p>
        </w:tc>
      </w:tr>
      <w:tr w:rsidR="006F7DCF" w:rsidRPr="009A37A1" w14:paraId="1B38D111" w14:textId="77777777">
        <w:trPr>
          <w:jc w:val="center"/>
        </w:trPr>
        <w:tc>
          <w:tcPr>
            <w:tcW w:w="2752" w:type="dxa"/>
            <w:gridSpan w:val="3"/>
            <w:tcBorders>
              <w:top w:val="single" w:sz="12" w:space="0" w:color="auto"/>
              <w:left w:val="single" w:sz="12" w:space="0" w:color="auto"/>
              <w:bottom w:val="single" w:sz="12" w:space="0" w:color="auto"/>
            </w:tcBorders>
            <w:vAlign w:val="center"/>
          </w:tcPr>
          <w:p w14:paraId="00A71AE3" w14:textId="77777777" w:rsidR="006F7DCF" w:rsidRPr="009A37A1" w:rsidRDefault="006F7DCF">
            <w:pPr>
              <w:ind w:right="-29"/>
              <w:jc w:val="center"/>
              <w:rPr>
                <w:noProof/>
                <w:sz w:val="18"/>
                <w:szCs w:val="18"/>
              </w:rPr>
            </w:pPr>
            <w:r w:rsidRPr="00560080">
              <w:rPr>
                <w:b/>
                <w:noProof/>
                <w:sz w:val="18"/>
              </w:rPr>
              <w:t>TOTALURI</w:t>
            </w:r>
          </w:p>
        </w:tc>
        <w:tc>
          <w:tcPr>
            <w:tcW w:w="493" w:type="dxa"/>
            <w:tcBorders>
              <w:top w:val="single" w:sz="12" w:space="0" w:color="auto"/>
              <w:bottom w:val="single" w:sz="12" w:space="0" w:color="auto"/>
            </w:tcBorders>
            <w:vAlign w:val="bottom"/>
          </w:tcPr>
          <w:p w14:paraId="25BF2260"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700" w:type="dxa"/>
            <w:tcBorders>
              <w:top w:val="single" w:sz="12" w:space="0" w:color="auto"/>
              <w:bottom w:val="single" w:sz="12" w:space="0" w:color="auto"/>
            </w:tcBorders>
            <w:vAlign w:val="bottom"/>
          </w:tcPr>
          <w:p w14:paraId="30968149" w14:textId="77777777" w:rsidR="006F7DCF" w:rsidRPr="009A37A1" w:rsidRDefault="006F7DCF">
            <w:pPr>
              <w:spacing w:before="180" w:after="180"/>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527" w:type="dxa"/>
            <w:tcBorders>
              <w:top w:val="single" w:sz="12" w:space="0" w:color="auto"/>
              <w:bottom w:val="single" w:sz="12" w:space="0" w:color="auto"/>
            </w:tcBorders>
            <w:vAlign w:val="bottom"/>
          </w:tcPr>
          <w:p w14:paraId="18EAACA5"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700" w:type="dxa"/>
            <w:tcBorders>
              <w:top w:val="single" w:sz="12" w:space="0" w:color="auto"/>
              <w:bottom w:val="single" w:sz="12" w:space="0" w:color="auto"/>
            </w:tcBorders>
            <w:vAlign w:val="bottom"/>
          </w:tcPr>
          <w:p w14:paraId="7DEDECF9" w14:textId="77777777" w:rsidR="006F7DCF" w:rsidRPr="009A37A1" w:rsidRDefault="006F7DCF">
            <w:pPr>
              <w:spacing w:before="180" w:after="180"/>
              <w:ind w:right="-29"/>
              <w:jc w:val="center"/>
              <w:rPr>
                <w:noProof/>
                <w:sz w:val="18"/>
                <w:szCs w:val="18"/>
              </w:rPr>
            </w:pPr>
            <w:r w:rsidRPr="006A1690">
              <w:rPr>
                <w:noProof/>
                <w:color w:val="000000"/>
                <w:sz w:val="18"/>
              </w:rPr>
              <w:t>4</w:t>
            </w:r>
            <w:r w:rsidRPr="009A37A1">
              <w:rPr>
                <w:noProof/>
                <w:color w:val="000000"/>
                <w:sz w:val="18"/>
              </w:rPr>
              <w:t>,</w:t>
            </w:r>
            <w:r w:rsidRPr="006A1690">
              <w:rPr>
                <w:noProof/>
                <w:color w:val="000000"/>
                <w:sz w:val="18"/>
              </w:rPr>
              <w:t>000</w:t>
            </w:r>
          </w:p>
        </w:tc>
        <w:tc>
          <w:tcPr>
            <w:tcW w:w="700" w:type="dxa"/>
            <w:tcBorders>
              <w:top w:val="single" w:sz="12" w:space="0" w:color="auto"/>
              <w:bottom w:val="single" w:sz="12" w:space="0" w:color="auto"/>
            </w:tcBorders>
            <w:vAlign w:val="bottom"/>
          </w:tcPr>
          <w:p w14:paraId="2BA90967"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700" w:type="dxa"/>
            <w:tcBorders>
              <w:top w:val="single" w:sz="12" w:space="0" w:color="auto"/>
              <w:bottom w:val="single" w:sz="12" w:space="0" w:color="auto"/>
            </w:tcBorders>
            <w:vAlign w:val="bottom"/>
          </w:tcPr>
          <w:p w14:paraId="0EDA76BC" w14:textId="77777777" w:rsidR="006F7DCF" w:rsidRPr="009A37A1" w:rsidRDefault="006F7DCF">
            <w:pPr>
              <w:spacing w:before="180" w:after="180"/>
              <w:ind w:right="-29"/>
              <w:jc w:val="center"/>
              <w:rPr>
                <w:noProof/>
                <w:sz w:val="18"/>
                <w:szCs w:val="18"/>
              </w:rPr>
            </w:pPr>
            <w:r w:rsidRPr="006A1690">
              <w:rPr>
                <w:noProof/>
                <w:color w:val="000000"/>
                <w:sz w:val="18"/>
              </w:rPr>
              <w:t>10</w:t>
            </w:r>
            <w:r w:rsidRPr="009A37A1">
              <w:rPr>
                <w:noProof/>
                <w:color w:val="000000"/>
                <w:sz w:val="18"/>
              </w:rPr>
              <w:t>,</w:t>
            </w:r>
            <w:r w:rsidRPr="006A1690">
              <w:rPr>
                <w:noProof/>
                <w:color w:val="000000"/>
                <w:sz w:val="18"/>
              </w:rPr>
              <w:t>000</w:t>
            </w:r>
          </w:p>
        </w:tc>
        <w:tc>
          <w:tcPr>
            <w:tcW w:w="872" w:type="dxa"/>
            <w:tcBorders>
              <w:top w:val="single" w:sz="12" w:space="0" w:color="auto"/>
              <w:bottom w:val="single" w:sz="12" w:space="0" w:color="auto"/>
            </w:tcBorders>
            <w:vAlign w:val="bottom"/>
          </w:tcPr>
          <w:p w14:paraId="6E09B441"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825" w:type="dxa"/>
            <w:tcBorders>
              <w:top w:val="single" w:sz="12" w:space="0" w:color="auto"/>
              <w:bottom w:val="single" w:sz="12" w:space="0" w:color="auto"/>
            </w:tcBorders>
            <w:vAlign w:val="bottom"/>
          </w:tcPr>
          <w:p w14:paraId="05551708" w14:textId="77777777" w:rsidR="006F7DCF" w:rsidRPr="009A37A1" w:rsidRDefault="006F7DCF">
            <w:pPr>
              <w:spacing w:before="180" w:after="180"/>
              <w:ind w:right="-29"/>
              <w:jc w:val="center"/>
              <w:rPr>
                <w:noProof/>
                <w:sz w:val="18"/>
                <w:szCs w:val="18"/>
              </w:rPr>
            </w:pPr>
            <w:r w:rsidRPr="006A1690">
              <w:rPr>
                <w:noProof/>
                <w:color w:val="000000"/>
                <w:sz w:val="18"/>
              </w:rPr>
              <w:t>9</w:t>
            </w:r>
            <w:r w:rsidRPr="009A37A1">
              <w:rPr>
                <w:noProof/>
                <w:color w:val="000000"/>
                <w:sz w:val="18"/>
              </w:rPr>
              <w:t>,</w:t>
            </w:r>
            <w:r w:rsidRPr="006A1690">
              <w:rPr>
                <w:noProof/>
                <w:color w:val="000000"/>
                <w:sz w:val="18"/>
              </w:rPr>
              <w:t>000</w:t>
            </w:r>
          </w:p>
        </w:tc>
        <w:tc>
          <w:tcPr>
            <w:tcW w:w="553" w:type="dxa"/>
            <w:tcBorders>
              <w:top w:val="single" w:sz="12" w:space="0" w:color="auto"/>
              <w:bottom w:val="single" w:sz="12" w:space="0" w:color="auto"/>
            </w:tcBorders>
            <w:vAlign w:val="bottom"/>
          </w:tcPr>
          <w:p w14:paraId="2C61334C"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817" w:type="dxa"/>
            <w:tcBorders>
              <w:top w:val="single" w:sz="12" w:space="0" w:color="auto"/>
              <w:bottom w:val="single" w:sz="12" w:space="0" w:color="auto"/>
            </w:tcBorders>
            <w:vAlign w:val="bottom"/>
          </w:tcPr>
          <w:p w14:paraId="27F9B697" w14:textId="77777777" w:rsidR="006F7DCF" w:rsidRPr="009A37A1" w:rsidRDefault="006F7DCF">
            <w:pPr>
              <w:spacing w:before="180" w:after="180"/>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424" w:type="dxa"/>
            <w:tcBorders>
              <w:top w:val="single" w:sz="12" w:space="0" w:color="auto"/>
              <w:bottom w:val="single" w:sz="12" w:space="0" w:color="auto"/>
            </w:tcBorders>
            <w:vAlign w:val="bottom"/>
          </w:tcPr>
          <w:p w14:paraId="31DE7960"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746" w:type="dxa"/>
            <w:tcBorders>
              <w:top w:val="single" w:sz="12" w:space="0" w:color="auto"/>
              <w:bottom w:val="single" w:sz="12" w:space="0" w:color="auto"/>
            </w:tcBorders>
            <w:vAlign w:val="bottom"/>
          </w:tcPr>
          <w:p w14:paraId="3EE32C65" w14:textId="77777777" w:rsidR="006F7DCF" w:rsidRPr="009A37A1" w:rsidRDefault="006F7DCF">
            <w:pPr>
              <w:spacing w:before="180" w:after="180"/>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527" w:type="dxa"/>
            <w:tcBorders>
              <w:top w:val="single" w:sz="12" w:space="0" w:color="auto"/>
              <w:bottom w:val="single" w:sz="12" w:space="0" w:color="auto"/>
            </w:tcBorders>
            <w:vAlign w:val="bottom"/>
          </w:tcPr>
          <w:p w14:paraId="2C2AF456" w14:textId="77777777" w:rsidR="006F7DCF" w:rsidRPr="009A37A1" w:rsidRDefault="006F7DCF">
            <w:pPr>
              <w:spacing w:before="180" w:after="180"/>
              <w:ind w:right="-29"/>
              <w:jc w:val="center"/>
              <w:rPr>
                <w:noProof/>
                <w:sz w:val="18"/>
                <w:szCs w:val="18"/>
              </w:rPr>
            </w:pPr>
            <w:r w:rsidRPr="006A1690">
              <w:rPr>
                <w:noProof/>
                <w:color w:val="000000"/>
                <w:sz w:val="18"/>
              </w:rPr>
              <w:t>1</w:t>
            </w:r>
          </w:p>
        </w:tc>
        <w:tc>
          <w:tcPr>
            <w:tcW w:w="700" w:type="dxa"/>
            <w:tcBorders>
              <w:top w:val="single" w:sz="12" w:space="0" w:color="auto"/>
              <w:bottom w:val="single" w:sz="12" w:space="0" w:color="auto"/>
            </w:tcBorders>
            <w:vAlign w:val="bottom"/>
          </w:tcPr>
          <w:p w14:paraId="06EC5253" w14:textId="77777777" w:rsidR="006F7DCF" w:rsidRPr="009A37A1" w:rsidRDefault="006F7DCF">
            <w:pPr>
              <w:spacing w:before="180" w:after="180"/>
              <w:ind w:right="-29"/>
              <w:jc w:val="center"/>
              <w:rPr>
                <w:noProof/>
                <w:sz w:val="18"/>
                <w:szCs w:val="18"/>
              </w:rPr>
            </w:pPr>
            <w:r w:rsidRPr="006A1690">
              <w:rPr>
                <w:noProof/>
                <w:color w:val="000000"/>
                <w:sz w:val="18"/>
              </w:rPr>
              <w:t>8</w:t>
            </w:r>
            <w:r w:rsidRPr="009A37A1">
              <w:rPr>
                <w:noProof/>
                <w:color w:val="000000"/>
                <w:sz w:val="18"/>
              </w:rPr>
              <w:t>,</w:t>
            </w:r>
            <w:r w:rsidRPr="006A1690">
              <w:rPr>
                <w:noProof/>
                <w:color w:val="000000"/>
                <w:sz w:val="18"/>
              </w:rPr>
              <w:t>000</w:t>
            </w:r>
          </w:p>
        </w:tc>
        <w:tc>
          <w:tcPr>
            <w:tcW w:w="700" w:type="dxa"/>
            <w:tcBorders>
              <w:top w:val="single" w:sz="12" w:space="0" w:color="auto"/>
              <w:bottom w:val="single" w:sz="12" w:space="0" w:color="auto"/>
            </w:tcBorders>
            <w:vAlign w:val="bottom"/>
          </w:tcPr>
          <w:p w14:paraId="331EEDC7" w14:textId="77777777" w:rsidR="006F7DCF" w:rsidRPr="009A37A1" w:rsidRDefault="006F7DCF">
            <w:pPr>
              <w:spacing w:before="180" w:after="180"/>
              <w:ind w:right="-29"/>
              <w:jc w:val="center"/>
              <w:rPr>
                <w:noProof/>
                <w:sz w:val="18"/>
                <w:szCs w:val="18"/>
              </w:rPr>
            </w:pPr>
            <w:r w:rsidRPr="00560080">
              <w:rPr>
                <w:b/>
                <w:noProof/>
                <w:color w:val="000000"/>
                <w:sz w:val="18"/>
              </w:rPr>
              <w:t>7</w:t>
            </w:r>
          </w:p>
        </w:tc>
        <w:tc>
          <w:tcPr>
            <w:tcW w:w="872" w:type="dxa"/>
            <w:tcBorders>
              <w:top w:val="single" w:sz="12" w:space="0" w:color="auto"/>
              <w:bottom w:val="single" w:sz="12" w:space="0" w:color="auto"/>
              <w:right w:val="single" w:sz="12" w:space="0" w:color="auto"/>
            </w:tcBorders>
            <w:vAlign w:val="bottom"/>
          </w:tcPr>
          <w:p w14:paraId="4494CAE7" w14:textId="77777777" w:rsidR="006F7DCF" w:rsidRPr="009A37A1" w:rsidRDefault="006F7DCF">
            <w:pPr>
              <w:spacing w:before="180" w:after="180"/>
              <w:ind w:right="-29"/>
              <w:jc w:val="center"/>
              <w:rPr>
                <w:noProof/>
                <w:sz w:val="18"/>
                <w:szCs w:val="18"/>
              </w:rPr>
            </w:pPr>
            <w:r w:rsidRPr="00560080">
              <w:rPr>
                <w:b/>
                <w:noProof/>
                <w:color w:val="000000"/>
                <w:sz w:val="18"/>
              </w:rPr>
              <w:t>51,000</w:t>
            </w:r>
          </w:p>
        </w:tc>
      </w:tr>
    </w:tbl>
    <w:p w14:paraId="6DB94826" w14:textId="77777777" w:rsidR="006F7DCF" w:rsidRPr="009A37A1" w:rsidRDefault="006F7DCF" w:rsidP="006F7DCF">
      <w:pPr>
        <w:rPr>
          <w:noProof/>
        </w:rPr>
        <w:sectPr w:rsidR="006F7DCF" w:rsidRPr="009A37A1" w:rsidSect="00482A39">
          <w:headerReference w:type="default" r:id="rId19"/>
          <w:footerReference w:type="default" r:id="rId20"/>
          <w:pgSz w:w="16840" w:h="11907" w:orient="landscape" w:code="9"/>
          <w:pgMar w:top="1134" w:right="1418" w:bottom="567" w:left="1418" w:header="709" w:footer="709" w:gutter="0"/>
          <w:cols w:space="708"/>
          <w:docGrid w:linePitch="360"/>
        </w:sectPr>
      </w:pPr>
    </w:p>
    <w:p w14:paraId="7811C4E0" w14:textId="77777777" w:rsidR="006F7DCF" w:rsidRPr="00560080" w:rsidRDefault="006F7DCF" w:rsidP="00982C0D">
      <w:pPr>
        <w:rPr>
          <w:bCs/>
          <w:i/>
          <w:iCs/>
          <w:noProof/>
          <w:szCs w:val="24"/>
        </w:rPr>
      </w:pPr>
      <w:bookmarkStart w:id="147" w:name="_Toc514938055"/>
      <w:bookmarkStart w:id="148" w:name="_Toc520485054"/>
      <w:bookmarkStart w:id="149" w:name="_Toc160804598"/>
      <w:bookmarkStart w:id="150" w:name="_Toc167220290"/>
      <w:bookmarkStart w:id="151" w:name="_Toc177549023"/>
      <w:r w:rsidRPr="00560080">
        <w:rPr>
          <w:i/>
          <w:noProof/>
        </w:rPr>
        <w:t>3.2.3.</w:t>
      </w:r>
      <w:r w:rsidRPr="009A37A1">
        <w:rPr>
          <w:noProof/>
        </w:rPr>
        <w:tab/>
      </w:r>
      <w:r w:rsidRPr="00560080">
        <w:rPr>
          <w:i/>
          <w:noProof/>
        </w:rPr>
        <w:t>Sinteza impactului estimat asupra creditelor administrative</w:t>
      </w:r>
      <w:bookmarkEnd w:id="147"/>
      <w:bookmarkEnd w:id="148"/>
      <w:bookmarkEnd w:id="149"/>
      <w:bookmarkEnd w:id="150"/>
      <w:bookmarkEnd w:id="151"/>
      <w:r w:rsidRPr="00560080">
        <w:rPr>
          <w:i/>
          <w:noProof/>
        </w:rPr>
        <w:t xml:space="preserve"> </w:t>
      </w:r>
    </w:p>
    <w:p w14:paraId="5CBAB4F1" w14:textId="77777777" w:rsidR="006F7DCF" w:rsidRPr="009A37A1" w:rsidRDefault="006F7DCF" w:rsidP="006F7DCF">
      <w:pPr>
        <w:pStyle w:val="ListDash1"/>
        <w:rPr>
          <w:noProof/>
        </w:rPr>
      </w:pPr>
      <w:r w:rsidRPr="009A37A1">
        <w:rPr>
          <w:rFonts w:ascii="Wingdings" w:hAnsi="Wingdings"/>
          <w:noProof/>
        </w:rPr>
        <w:t></w:t>
      </w:r>
      <w:r w:rsidRPr="009A37A1">
        <w:rPr>
          <w:noProof/>
        </w:rPr>
        <w:tab/>
        <w:t xml:space="preserve">Propunerea/inițiativa nu implică utilizarea de credite cu caracter administrativ </w:t>
      </w:r>
    </w:p>
    <w:p w14:paraId="01BC6D3A" w14:textId="77777777" w:rsidR="006F7DCF" w:rsidRPr="009A37A1" w:rsidRDefault="006F7DCF" w:rsidP="006F7DCF">
      <w:pPr>
        <w:pStyle w:val="ListDash1"/>
        <w:rPr>
          <w:noProof/>
        </w:rPr>
      </w:pPr>
      <w:r w:rsidRPr="009A37A1">
        <w:rPr>
          <w:rFonts w:ascii="Wingdings" w:hAnsi="Wingdings"/>
          <w:noProof/>
        </w:rPr>
        <w:t></w:t>
      </w:r>
      <w:r w:rsidRPr="009A37A1">
        <w:rPr>
          <w:noProof/>
        </w:rPr>
        <w:tab/>
        <w:t>Propunerea/inițiativa implică utilizarea de credite cu caracter administrativ, conform explicațiilor de mai jos</w:t>
      </w:r>
    </w:p>
    <w:p w14:paraId="34B6FE39" w14:textId="77777777" w:rsidR="006F7DCF" w:rsidRPr="00560080" w:rsidRDefault="006F7DCF" w:rsidP="00982C0D">
      <w:pPr>
        <w:rPr>
          <w:i/>
          <w:iCs/>
          <w:noProof/>
        </w:rPr>
      </w:pPr>
      <w:bookmarkStart w:id="152" w:name="_Toc167220291"/>
      <w:bookmarkStart w:id="153" w:name="_Toc177549024"/>
      <w:r w:rsidRPr="00560080">
        <w:rPr>
          <w:i/>
          <w:noProof/>
        </w:rPr>
        <w:t>3.2.3.1. Credite din bugetul votat</w:t>
      </w:r>
      <w:bookmarkEnd w:id="152"/>
      <w:bookmarkEnd w:id="153"/>
    </w:p>
    <w:tbl>
      <w:tblPr>
        <w:tblW w:w="5000" w:type="pct"/>
        <w:tblLook w:val="04A0" w:firstRow="1" w:lastRow="0" w:firstColumn="1" w:lastColumn="0" w:noHBand="0" w:noVBand="1"/>
      </w:tblPr>
      <w:tblGrid>
        <w:gridCol w:w="1180"/>
        <w:gridCol w:w="1180"/>
        <w:gridCol w:w="1180"/>
        <w:gridCol w:w="1111"/>
        <w:gridCol w:w="1180"/>
        <w:gridCol w:w="1181"/>
        <w:gridCol w:w="1181"/>
        <w:gridCol w:w="1181"/>
        <w:gridCol w:w="1181"/>
        <w:gridCol w:w="1181"/>
        <w:gridCol w:w="1181"/>
        <w:gridCol w:w="1306"/>
      </w:tblGrid>
      <w:tr w:rsidR="006F7DCF" w:rsidRPr="009A37A1" w14:paraId="30C28F2C" w14:textId="77777777">
        <w:trPr>
          <w:trHeight w:val="300"/>
        </w:trPr>
        <w:tc>
          <w:tcPr>
            <w:tcW w:w="1636" w:type="pct"/>
            <w:gridSpan w:val="4"/>
            <w:vMerge w:val="restart"/>
            <w:tcBorders>
              <w:top w:val="single" w:sz="8" w:space="0" w:color="auto"/>
              <w:left w:val="single" w:sz="8" w:space="0" w:color="auto"/>
              <w:bottom w:val="single" w:sz="8" w:space="0" w:color="auto"/>
              <w:right w:val="single" w:sz="8" w:space="0" w:color="auto"/>
            </w:tcBorders>
            <w:vAlign w:val="center"/>
            <w:hideMark/>
          </w:tcPr>
          <w:p w14:paraId="6B43945E" w14:textId="77777777" w:rsidR="006F7DCF" w:rsidRPr="00560080" w:rsidRDefault="006F7DCF">
            <w:pPr>
              <w:spacing w:before="0" w:after="0"/>
              <w:jc w:val="center"/>
              <w:rPr>
                <w:b/>
                <w:bCs/>
                <w:noProof/>
                <w:color w:val="000000"/>
                <w:sz w:val="18"/>
                <w:szCs w:val="18"/>
              </w:rPr>
            </w:pPr>
            <w:r w:rsidRPr="00560080">
              <w:rPr>
                <w:b/>
                <w:noProof/>
                <w:color w:val="000000"/>
                <w:sz w:val="18"/>
              </w:rPr>
              <w:t>CREDITE VOTATE</w:t>
            </w:r>
          </w:p>
        </w:tc>
        <w:tc>
          <w:tcPr>
            <w:tcW w:w="415" w:type="pct"/>
            <w:tcBorders>
              <w:top w:val="single" w:sz="8" w:space="0" w:color="auto"/>
              <w:left w:val="nil"/>
              <w:bottom w:val="single" w:sz="8" w:space="0" w:color="auto"/>
              <w:right w:val="single" w:sz="8" w:space="0" w:color="auto"/>
            </w:tcBorders>
            <w:vAlign w:val="center"/>
          </w:tcPr>
          <w:p w14:paraId="1A9FCBD1"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tcPr>
          <w:p w14:paraId="7F5AD987"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tcPr>
          <w:p w14:paraId="5B58109E"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hideMark/>
          </w:tcPr>
          <w:p w14:paraId="5C8271E9"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hideMark/>
          </w:tcPr>
          <w:p w14:paraId="1358E2CC"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hideMark/>
          </w:tcPr>
          <w:p w14:paraId="540155D8"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15" w:type="pct"/>
            <w:tcBorders>
              <w:top w:val="single" w:sz="8" w:space="0" w:color="auto"/>
              <w:left w:val="single" w:sz="8" w:space="0" w:color="auto"/>
              <w:bottom w:val="single" w:sz="8" w:space="0" w:color="auto"/>
              <w:right w:val="single" w:sz="8" w:space="0" w:color="auto"/>
            </w:tcBorders>
            <w:vAlign w:val="center"/>
            <w:hideMark/>
          </w:tcPr>
          <w:p w14:paraId="52471FFA"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460" w:type="pct"/>
            <w:vMerge w:val="restart"/>
            <w:tcBorders>
              <w:top w:val="single" w:sz="8" w:space="0" w:color="auto"/>
              <w:left w:val="single" w:sz="8" w:space="0" w:color="auto"/>
              <w:bottom w:val="single" w:sz="8" w:space="0" w:color="auto"/>
              <w:right w:val="single" w:sz="8" w:space="0" w:color="auto"/>
            </w:tcBorders>
            <w:vAlign w:val="center"/>
            <w:hideMark/>
          </w:tcPr>
          <w:p w14:paraId="0DA291DD" w14:textId="77777777" w:rsidR="006F7DCF" w:rsidRPr="00560080" w:rsidRDefault="006F7DCF">
            <w:pPr>
              <w:spacing w:before="0" w:after="0"/>
              <w:jc w:val="center"/>
              <w:rPr>
                <w:b/>
                <w:bCs/>
                <w:noProof/>
                <w:color w:val="000000"/>
                <w:sz w:val="18"/>
                <w:szCs w:val="18"/>
              </w:rPr>
            </w:pPr>
            <w:r w:rsidRPr="00560080">
              <w:rPr>
                <w:b/>
                <w:noProof/>
                <w:color w:val="000000"/>
                <w:sz w:val="18"/>
              </w:rPr>
              <w:t>TOTAL 2028-2034</w:t>
            </w:r>
          </w:p>
        </w:tc>
      </w:tr>
      <w:tr w:rsidR="006F7DCF" w:rsidRPr="009A37A1" w14:paraId="1919006A" w14:textId="77777777">
        <w:trPr>
          <w:trHeight w:val="300"/>
        </w:trPr>
        <w:tc>
          <w:tcPr>
            <w:tcW w:w="1636" w:type="pct"/>
            <w:gridSpan w:val="4"/>
            <w:vMerge/>
            <w:vAlign w:val="center"/>
            <w:hideMark/>
          </w:tcPr>
          <w:p w14:paraId="32FB5431" w14:textId="77777777" w:rsidR="006F7DCF" w:rsidRPr="009A37A1" w:rsidRDefault="006F7DCF">
            <w:pPr>
              <w:spacing w:before="0" w:after="0"/>
              <w:jc w:val="left"/>
              <w:rPr>
                <w:b/>
                <w:bCs/>
                <w:noProof/>
                <w:color w:val="000000"/>
                <w:sz w:val="18"/>
                <w:szCs w:val="18"/>
                <w:lang w:eastAsia="en-IE"/>
              </w:rPr>
            </w:pPr>
          </w:p>
        </w:tc>
        <w:tc>
          <w:tcPr>
            <w:tcW w:w="415" w:type="pct"/>
            <w:tcBorders>
              <w:top w:val="nil"/>
              <w:left w:val="nil"/>
              <w:bottom w:val="single" w:sz="8" w:space="0" w:color="auto"/>
              <w:right w:val="single" w:sz="8" w:space="0" w:color="auto"/>
            </w:tcBorders>
          </w:tcPr>
          <w:p w14:paraId="6ED9A108" w14:textId="77777777" w:rsidR="006F7DCF" w:rsidRPr="009A37A1" w:rsidRDefault="006F7DCF">
            <w:pPr>
              <w:spacing w:before="0" w:after="0"/>
              <w:jc w:val="center"/>
              <w:rPr>
                <w:b/>
                <w:bCs/>
                <w:noProof/>
                <w:color w:val="000000"/>
                <w:sz w:val="18"/>
                <w:szCs w:val="18"/>
              </w:rPr>
            </w:pPr>
            <w:r w:rsidRPr="00560080">
              <w:rPr>
                <w:b/>
                <w:noProof/>
                <w:color w:val="000000"/>
                <w:sz w:val="18"/>
              </w:rPr>
              <w:t>2028</w:t>
            </w:r>
          </w:p>
        </w:tc>
        <w:tc>
          <w:tcPr>
            <w:tcW w:w="415" w:type="pct"/>
            <w:tcBorders>
              <w:top w:val="nil"/>
              <w:left w:val="single" w:sz="8" w:space="0" w:color="auto"/>
              <w:bottom w:val="single" w:sz="8" w:space="0" w:color="auto"/>
              <w:right w:val="single" w:sz="8" w:space="0" w:color="auto"/>
            </w:tcBorders>
          </w:tcPr>
          <w:p w14:paraId="2E03A9D1" w14:textId="77777777" w:rsidR="006F7DCF" w:rsidRPr="009A37A1" w:rsidRDefault="006F7DCF">
            <w:pPr>
              <w:spacing w:before="0" w:after="0"/>
              <w:jc w:val="center"/>
              <w:rPr>
                <w:b/>
                <w:bCs/>
                <w:noProof/>
                <w:color w:val="000000"/>
                <w:sz w:val="18"/>
                <w:szCs w:val="18"/>
              </w:rPr>
            </w:pPr>
            <w:r w:rsidRPr="00560080">
              <w:rPr>
                <w:b/>
                <w:noProof/>
                <w:color w:val="000000"/>
                <w:sz w:val="18"/>
              </w:rPr>
              <w:t>2023</w:t>
            </w:r>
          </w:p>
        </w:tc>
        <w:tc>
          <w:tcPr>
            <w:tcW w:w="415" w:type="pct"/>
            <w:tcBorders>
              <w:top w:val="nil"/>
              <w:left w:val="single" w:sz="8" w:space="0" w:color="auto"/>
              <w:bottom w:val="single" w:sz="8" w:space="0" w:color="auto"/>
              <w:right w:val="single" w:sz="8" w:space="0" w:color="auto"/>
            </w:tcBorders>
          </w:tcPr>
          <w:p w14:paraId="5D967EC8" w14:textId="77777777" w:rsidR="006F7DCF" w:rsidRPr="009A37A1" w:rsidRDefault="006F7DCF">
            <w:pPr>
              <w:spacing w:before="0" w:after="0"/>
              <w:jc w:val="center"/>
              <w:rPr>
                <w:b/>
                <w:bCs/>
                <w:noProof/>
                <w:color w:val="000000"/>
                <w:sz w:val="18"/>
                <w:szCs w:val="18"/>
              </w:rPr>
            </w:pPr>
            <w:r w:rsidRPr="00560080">
              <w:rPr>
                <w:b/>
                <w:noProof/>
                <w:color w:val="000000"/>
                <w:sz w:val="18"/>
              </w:rPr>
              <w:t>2030</w:t>
            </w:r>
          </w:p>
        </w:tc>
        <w:tc>
          <w:tcPr>
            <w:tcW w:w="415" w:type="pct"/>
            <w:tcBorders>
              <w:top w:val="nil"/>
              <w:left w:val="single" w:sz="8" w:space="0" w:color="auto"/>
              <w:bottom w:val="single" w:sz="8" w:space="0" w:color="auto"/>
              <w:right w:val="single" w:sz="8" w:space="0" w:color="auto"/>
            </w:tcBorders>
            <w:vAlign w:val="center"/>
            <w:hideMark/>
          </w:tcPr>
          <w:p w14:paraId="718A9FE9" w14:textId="77777777" w:rsidR="006F7DCF" w:rsidRPr="009A37A1" w:rsidRDefault="006F7DCF">
            <w:pPr>
              <w:spacing w:before="0" w:after="0"/>
              <w:jc w:val="center"/>
              <w:rPr>
                <w:b/>
                <w:bCs/>
                <w:noProof/>
                <w:color w:val="000000"/>
                <w:sz w:val="18"/>
                <w:szCs w:val="18"/>
              </w:rPr>
            </w:pPr>
            <w:r w:rsidRPr="00560080">
              <w:rPr>
                <w:b/>
                <w:noProof/>
                <w:color w:val="000000"/>
                <w:sz w:val="18"/>
              </w:rPr>
              <w:t>2031</w:t>
            </w:r>
          </w:p>
        </w:tc>
        <w:tc>
          <w:tcPr>
            <w:tcW w:w="415" w:type="pct"/>
            <w:tcBorders>
              <w:top w:val="nil"/>
              <w:left w:val="single" w:sz="8" w:space="0" w:color="auto"/>
              <w:bottom w:val="single" w:sz="8" w:space="0" w:color="auto"/>
              <w:right w:val="single" w:sz="8" w:space="0" w:color="auto"/>
            </w:tcBorders>
            <w:vAlign w:val="center"/>
            <w:hideMark/>
          </w:tcPr>
          <w:p w14:paraId="6E25A501" w14:textId="77777777" w:rsidR="006F7DCF" w:rsidRPr="009A37A1" w:rsidRDefault="006F7DCF">
            <w:pPr>
              <w:spacing w:before="0" w:after="0"/>
              <w:jc w:val="center"/>
              <w:rPr>
                <w:b/>
                <w:bCs/>
                <w:noProof/>
                <w:color w:val="000000"/>
                <w:sz w:val="18"/>
                <w:szCs w:val="18"/>
              </w:rPr>
            </w:pPr>
            <w:r w:rsidRPr="00560080">
              <w:rPr>
                <w:b/>
                <w:noProof/>
                <w:color w:val="000000"/>
                <w:sz w:val="18"/>
              </w:rPr>
              <w:t>2032</w:t>
            </w:r>
          </w:p>
        </w:tc>
        <w:tc>
          <w:tcPr>
            <w:tcW w:w="415" w:type="pct"/>
            <w:tcBorders>
              <w:top w:val="nil"/>
              <w:left w:val="single" w:sz="8" w:space="0" w:color="auto"/>
              <w:bottom w:val="single" w:sz="8" w:space="0" w:color="auto"/>
              <w:right w:val="single" w:sz="8" w:space="0" w:color="auto"/>
            </w:tcBorders>
            <w:vAlign w:val="center"/>
            <w:hideMark/>
          </w:tcPr>
          <w:p w14:paraId="3537FED7" w14:textId="77777777" w:rsidR="006F7DCF" w:rsidRPr="009A37A1" w:rsidRDefault="006F7DCF">
            <w:pPr>
              <w:spacing w:before="0" w:after="0"/>
              <w:jc w:val="center"/>
              <w:rPr>
                <w:b/>
                <w:bCs/>
                <w:noProof/>
                <w:color w:val="000000"/>
                <w:sz w:val="18"/>
                <w:szCs w:val="18"/>
              </w:rPr>
            </w:pPr>
            <w:r w:rsidRPr="00560080">
              <w:rPr>
                <w:b/>
                <w:noProof/>
                <w:color w:val="000000"/>
                <w:sz w:val="18"/>
              </w:rPr>
              <w:t>2033</w:t>
            </w:r>
          </w:p>
        </w:tc>
        <w:tc>
          <w:tcPr>
            <w:tcW w:w="415" w:type="pct"/>
            <w:tcBorders>
              <w:top w:val="nil"/>
              <w:left w:val="single" w:sz="8" w:space="0" w:color="auto"/>
              <w:bottom w:val="single" w:sz="8" w:space="0" w:color="auto"/>
              <w:right w:val="single" w:sz="8" w:space="0" w:color="auto"/>
            </w:tcBorders>
            <w:vAlign w:val="center"/>
            <w:hideMark/>
          </w:tcPr>
          <w:p w14:paraId="4038521A" w14:textId="77777777" w:rsidR="006F7DCF" w:rsidRPr="009A37A1" w:rsidRDefault="006F7DCF">
            <w:pPr>
              <w:spacing w:before="0" w:after="0"/>
              <w:jc w:val="center"/>
              <w:rPr>
                <w:b/>
                <w:bCs/>
                <w:noProof/>
                <w:color w:val="000000"/>
                <w:sz w:val="18"/>
                <w:szCs w:val="18"/>
              </w:rPr>
            </w:pPr>
            <w:r w:rsidRPr="00560080">
              <w:rPr>
                <w:b/>
                <w:noProof/>
                <w:color w:val="000000"/>
                <w:sz w:val="18"/>
              </w:rPr>
              <w:t>2034</w:t>
            </w:r>
          </w:p>
        </w:tc>
        <w:tc>
          <w:tcPr>
            <w:tcW w:w="460" w:type="pct"/>
            <w:vMerge/>
            <w:vAlign w:val="center"/>
            <w:hideMark/>
          </w:tcPr>
          <w:p w14:paraId="4BB27AAC" w14:textId="77777777" w:rsidR="006F7DCF" w:rsidRPr="00560080" w:rsidRDefault="006F7DCF">
            <w:pPr>
              <w:spacing w:before="0" w:after="0"/>
              <w:jc w:val="left"/>
              <w:rPr>
                <w:b/>
                <w:bCs/>
                <w:noProof/>
                <w:color w:val="000000"/>
                <w:sz w:val="18"/>
                <w:szCs w:val="18"/>
                <w:lang w:eastAsia="en-IE"/>
              </w:rPr>
            </w:pPr>
          </w:p>
        </w:tc>
      </w:tr>
      <w:tr w:rsidR="006F7DCF" w:rsidRPr="009A37A1" w14:paraId="4C32CC25"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F319382" w14:textId="77777777" w:rsidR="006F7DCF" w:rsidRPr="009A37A1"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F4DA7C" w14:textId="77777777" w:rsidR="006F7DCF" w:rsidRPr="009A37A1"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5B6EB56A" w14:textId="77777777" w:rsidR="006F7DCF" w:rsidRPr="009A37A1" w:rsidRDefault="006F7DCF">
            <w:pPr>
              <w:spacing w:before="0" w:after="0"/>
              <w:jc w:val="left"/>
              <w:rPr>
                <w:b/>
                <w:bCs/>
                <w:noProof/>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413292B4" w14:textId="77777777" w:rsidR="006F7DCF" w:rsidRPr="00560080" w:rsidRDefault="006F7DCF">
            <w:pPr>
              <w:spacing w:before="0" w:after="0"/>
              <w:jc w:val="left"/>
              <w:rPr>
                <w:b/>
                <w:bCs/>
                <w:noProof/>
                <w:sz w:val="16"/>
                <w:szCs w:val="16"/>
              </w:rPr>
            </w:pPr>
            <w:r w:rsidRPr="00560080">
              <w:rPr>
                <w:b/>
                <w:noProof/>
                <w:sz w:val="16"/>
              </w:rPr>
              <w:t>RUBRICA 4</w:t>
            </w:r>
          </w:p>
        </w:tc>
      </w:tr>
      <w:tr w:rsidR="006F7DCF" w:rsidRPr="009A37A1" w14:paraId="03CBDAA4"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53CE8F97" w14:textId="77777777" w:rsidR="006F7DCF" w:rsidRPr="009A37A1" w:rsidRDefault="006F7DCF">
            <w:pPr>
              <w:spacing w:before="0" w:after="0"/>
              <w:jc w:val="left"/>
              <w:rPr>
                <w:noProof/>
                <w:color w:val="000000"/>
                <w:sz w:val="16"/>
                <w:szCs w:val="16"/>
              </w:rPr>
            </w:pPr>
            <w:r w:rsidRPr="009A37A1">
              <w:rPr>
                <w:noProof/>
                <w:color w:val="000000"/>
                <w:sz w:val="16"/>
              </w:rPr>
              <w:t xml:space="preserve">Resurse umane </w:t>
            </w:r>
          </w:p>
        </w:tc>
        <w:tc>
          <w:tcPr>
            <w:tcW w:w="415" w:type="pct"/>
            <w:tcBorders>
              <w:top w:val="nil"/>
              <w:left w:val="nil"/>
              <w:bottom w:val="single" w:sz="8" w:space="0" w:color="auto"/>
              <w:right w:val="single" w:sz="8" w:space="0" w:color="auto"/>
            </w:tcBorders>
            <w:vAlign w:val="center"/>
          </w:tcPr>
          <w:p w14:paraId="36678021"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564</w:t>
            </w:r>
          </w:p>
        </w:tc>
        <w:tc>
          <w:tcPr>
            <w:tcW w:w="415" w:type="pct"/>
            <w:tcBorders>
              <w:top w:val="nil"/>
              <w:left w:val="single" w:sz="8" w:space="0" w:color="auto"/>
              <w:bottom w:val="single" w:sz="8" w:space="0" w:color="auto"/>
              <w:right w:val="single" w:sz="8" w:space="0" w:color="auto"/>
            </w:tcBorders>
            <w:vAlign w:val="center"/>
          </w:tcPr>
          <w:p w14:paraId="3BAB3786"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564</w:t>
            </w:r>
          </w:p>
        </w:tc>
        <w:tc>
          <w:tcPr>
            <w:tcW w:w="415" w:type="pct"/>
            <w:tcBorders>
              <w:top w:val="nil"/>
              <w:left w:val="single" w:sz="8" w:space="0" w:color="auto"/>
              <w:bottom w:val="single" w:sz="8" w:space="0" w:color="auto"/>
              <w:right w:val="single" w:sz="8" w:space="0" w:color="auto"/>
            </w:tcBorders>
            <w:vAlign w:val="center"/>
          </w:tcPr>
          <w:p w14:paraId="327DD8BC" w14:textId="77777777" w:rsidR="006F7DCF" w:rsidRPr="009A37A1" w:rsidRDefault="006F7DCF">
            <w:pPr>
              <w:spacing w:before="0" w:after="0"/>
              <w:jc w:val="right"/>
              <w:rPr>
                <w:noProof/>
                <w:color w:val="000000"/>
                <w:sz w:val="16"/>
                <w:szCs w:val="16"/>
              </w:rPr>
            </w:pPr>
            <w:r w:rsidRPr="006A1690">
              <w:rPr>
                <w:noProof/>
                <w:color w:val="000000"/>
                <w:sz w:val="16"/>
              </w:rPr>
              <w:t>1</w:t>
            </w:r>
            <w:r w:rsidRPr="009A37A1">
              <w:rPr>
                <w:noProof/>
                <w:color w:val="000000"/>
                <w:sz w:val="16"/>
              </w:rPr>
              <w:t>,</w:t>
            </w:r>
            <w:r w:rsidRPr="006A1690">
              <w:rPr>
                <w:noProof/>
                <w:color w:val="000000"/>
                <w:sz w:val="16"/>
              </w:rPr>
              <w:t>692</w:t>
            </w:r>
          </w:p>
        </w:tc>
        <w:tc>
          <w:tcPr>
            <w:tcW w:w="415" w:type="pct"/>
            <w:tcBorders>
              <w:top w:val="nil"/>
              <w:left w:val="single" w:sz="8" w:space="0" w:color="auto"/>
              <w:bottom w:val="single" w:sz="8" w:space="0" w:color="auto"/>
              <w:right w:val="single" w:sz="8" w:space="0" w:color="auto"/>
            </w:tcBorders>
            <w:vAlign w:val="center"/>
            <w:hideMark/>
          </w:tcPr>
          <w:p w14:paraId="20F081F6" w14:textId="77777777" w:rsidR="006F7DCF" w:rsidRPr="009A37A1" w:rsidRDefault="006F7DCF">
            <w:pPr>
              <w:spacing w:before="0" w:after="0"/>
              <w:jc w:val="right"/>
              <w:rPr>
                <w:noProof/>
                <w:color w:val="000000"/>
                <w:sz w:val="16"/>
                <w:szCs w:val="16"/>
              </w:rPr>
            </w:pPr>
            <w:r w:rsidRPr="006A1690">
              <w:rPr>
                <w:noProof/>
                <w:color w:val="000000"/>
                <w:sz w:val="16"/>
              </w:rPr>
              <w:t>1</w:t>
            </w:r>
            <w:r w:rsidRPr="009A37A1">
              <w:rPr>
                <w:noProof/>
                <w:color w:val="000000"/>
                <w:sz w:val="16"/>
              </w:rPr>
              <w:t>,</w:t>
            </w:r>
            <w:r w:rsidRPr="006A1690">
              <w:rPr>
                <w:noProof/>
                <w:color w:val="000000"/>
                <w:sz w:val="16"/>
              </w:rPr>
              <w:t>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B66FCB" w14:textId="77777777" w:rsidR="006F7DCF" w:rsidRPr="009A37A1" w:rsidRDefault="006F7DCF">
            <w:pPr>
              <w:spacing w:before="0" w:after="0"/>
              <w:jc w:val="right"/>
              <w:rPr>
                <w:noProof/>
                <w:color w:val="000000"/>
                <w:sz w:val="16"/>
                <w:szCs w:val="16"/>
              </w:rPr>
            </w:pPr>
            <w:r w:rsidRPr="006A1690">
              <w:rPr>
                <w:noProof/>
                <w:color w:val="000000"/>
                <w:sz w:val="16"/>
              </w:rPr>
              <w:t>1</w:t>
            </w:r>
            <w:r w:rsidRPr="009A37A1">
              <w:rPr>
                <w:noProof/>
                <w:color w:val="000000"/>
                <w:sz w:val="16"/>
              </w:rPr>
              <w:t>,</w:t>
            </w:r>
            <w:r w:rsidRPr="006A1690">
              <w:rPr>
                <w:noProof/>
                <w:color w:val="000000"/>
                <w:sz w:val="16"/>
              </w:rPr>
              <w:t>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2EB85C8" w14:textId="77777777" w:rsidR="006F7DCF" w:rsidRPr="009A37A1" w:rsidRDefault="006F7DCF">
            <w:pPr>
              <w:spacing w:before="0" w:after="0"/>
              <w:jc w:val="right"/>
              <w:rPr>
                <w:noProof/>
                <w:color w:val="000000"/>
                <w:sz w:val="16"/>
                <w:szCs w:val="16"/>
              </w:rPr>
            </w:pPr>
            <w:r w:rsidRPr="006A1690">
              <w:rPr>
                <w:noProof/>
                <w:color w:val="000000"/>
                <w:sz w:val="16"/>
              </w:rPr>
              <w:t>1</w:t>
            </w:r>
            <w:r w:rsidRPr="009A37A1">
              <w:rPr>
                <w:noProof/>
                <w:color w:val="000000"/>
                <w:sz w:val="16"/>
              </w:rPr>
              <w:t>,</w:t>
            </w:r>
            <w:r w:rsidRPr="006A1690">
              <w:rPr>
                <w:noProof/>
                <w:color w:val="000000"/>
                <w:sz w:val="16"/>
              </w:rPr>
              <w:t>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07804A1" w14:textId="77777777" w:rsidR="006F7DCF" w:rsidRPr="009A37A1" w:rsidRDefault="006F7DCF">
            <w:pPr>
              <w:spacing w:before="0" w:after="0"/>
              <w:jc w:val="right"/>
              <w:rPr>
                <w:noProof/>
                <w:color w:val="000000"/>
                <w:sz w:val="16"/>
                <w:szCs w:val="16"/>
              </w:rPr>
            </w:pPr>
            <w:r w:rsidRPr="006A1690">
              <w:rPr>
                <w:noProof/>
                <w:color w:val="000000"/>
                <w:sz w:val="16"/>
              </w:rPr>
              <w:t>1</w:t>
            </w:r>
            <w:r w:rsidRPr="009A37A1">
              <w:rPr>
                <w:noProof/>
                <w:color w:val="000000"/>
                <w:sz w:val="16"/>
              </w:rPr>
              <w:t>,</w:t>
            </w:r>
            <w:r w:rsidRPr="006A1690">
              <w:rPr>
                <w:noProof/>
                <w:color w:val="000000"/>
                <w:sz w:val="16"/>
              </w:rPr>
              <w:t>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7564618" w14:textId="77777777" w:rsidR="006F7DCF" w:rsidRPr="00560080" w:rsidRDefault="006F7DCF">
            <w:pPr>
              <w:spacing w:before="0" w:after="0"/>
              <w:jc w:val="right"/>
              <w:rPr>
                <w:b/>
                <w:bCs/>
                <w:noProof/>
                <w:color w:val="000000"/>
                <w:sz w:val="16"/>
                <w:szCs w:val="16"/>
              </w:rPr>
            </w:pPr>
            <w:r w:rsidRPr="00560080">
              <w:rPr>
                <w:b/>
                <w:noProof/>
                <w:color w:val="000000"/>
                <w:sz w:val="16"/>
              </w:rPr>
              <w:t>9,588</w:t>
            </w:r>
          </w:p>
        </w:tc>
      </w:tr>
      <w:tr w:rsidR="006F7DCF" w:rsidRPr="009A37A1" w14:paraId="6D1A825F"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E8F89D7" w14:textId="77777777" w:rsidR="006F7DCF" w:rsidRPr="009A37A1" w:rsidRDefault="006F7DCF">
            <w:pPr>
              <w:spacing w:before="0" w:after="0"/>
              <w:jc w:val="left"/>
              <w:rPr>
                <w:noProof/>
                <w:color w:val="000000"/>
                <w:sz w:val="16"/>
                <w:szCs w:val="16"/>
              </w:rPr>
            </w:pPr>
            <w:r w:rsidRPr="009A37A1">
              <w:rPr>
                <w:noProof/>
                <w:color w:val="000000"/>
                <w:sz w:val="16"/>
              </w:rPr>
              <w:t xml:space="preserve">Alte cheltuieli administrative </w:t>
            </w:r>
          </w:p>
        </w:tc>
        <w:tc>
          <w:tcPr>
            <w:tcW w:w="415" w:type="pct"/>
            <w:tcBorders>
              <w:top w:val="single" w:sz="8" w:space="0" w:color="auto"/>
              <w:left w:val="nil"/>
              <w:bottom w:val="single" w:sz="8" w:space="0" w:color="auto"/>
              <w:right w:val="single" w:sz="8" w:space="0" w:color="auto"/>
            </w:tcBorders>
            <w:vAlign w:val="center"/>
          </w:tcPr>
          <w:p w14:paraId="23A7C2CA"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single" w:sz="8" w:space="0" w:color="auto"/>
              <w:left w:val="single" w:sz="8" w:space="0" w:color="auto"/>
              <w:bottom w:val="single" w:sz="8" w:space="0" w:color="auto"/>
              <w:right w:val="single" w:sz="8" w:space="0" w:color="auto"/>
            </w:tcBorders>
            <w:vAlign w:val="center"/>
          </w:tcPr>
          <w:p w14:paraId="75E8965F"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single" w:sz="8" w:space="0" w:color="auto"/>
              <w:left w:val="single" w:sz="8" w:space="0" w:color="auto"/>
              <w:bottom w:val="single" w:sz="8" w:space="0" w:color="auto"/>
              <w:right w:val="single" w:sz="8" w:space="0" w:color="auto"/>
            </w:tcBorders>
            <w:vAlign w:val="center"/>
          </w:tcPr>
          <w:p w14:paraId="76DDB64A"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single" w:sz="8" w:space="0" w:color="auto"/>
              <w:left w:val="single" w:sz="8" w:space="0" w:color="auto"/>
              <w:bottom w:val="single" w:sz="8" w:space="0" w:color="auto"/>
              <w:right w:val="single" w:sz="8" w:space="0" w:color="auto"/>
            </w:tcBorders>
            <w:vAlign w:val="center"/>
            <w:hideMark/>
          </w:tcPr>
          <w:p w14:paraId="32A737C9"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13DA15"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A23D16"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30E2639"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0DD1925" w14:textId="77777777" w:rsidR="006F7DCF" w:rsidRPr="00560080" w:rsidRDefault="006F7DCF">
            <w:pPr>
              <w:spacing w:before="0" w:after="0"/>
              <w:jc w:val="right"/>
              <w:rPr>
                <w:b/>
                <w:bCs/>
                <w:noProof/>
                <w:color w:val="000000"/>
                <w:sz w:val="16"/>
                <w:szCs w:val="16"/>
              </w:rPr>
            </w:pPr>
            <w:r w:rsidRPr="00560080">
              <w:rPr>
                <w:b/>
                <w:noProof/>
                <w:color w:val="000000"/>
                <w:sz w:val="16"/>
              </w:rPr>
              <w:t>0,000</w:t>
            </w:r>
          </w:p>
        </w:tc>
      </w:tr>
      <w:tr w:rsidR="006F7DCF" w:rsidRPr="009A37A1" w14:paraId="73C0DD15"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2D085FF0" w14:textId="77777777" w:rsidR="006F7DCF" w:rsidRPr="009A37A1" w:rsidRDefault="006F7DCF">
            <w:pPr>
              <w:spacing w:before="0" w:after="0"/>
              <w:jc w:val="center"/>
              <w:rPr>
                <w:b/>
                <w:bCs/>
                <w:noProof/>
                <w:color w:val="000000"/>
                <w:sz w:val="16"/>
                <w:szCs w:val="16"/>
              </w:rPr>
            </w:pPr>
            <w:r w:rsidRPr="00560080">
              <w:rPr>
                <w:b/>
                <w:noProof/>
                <w:color w:val="000000"/>
                <w:sz w:val="16"/>
              </w:rPr>
              <w:t>Subtotal de la RUBRICA 4</w:t>
            </w:r>
          </w:p>
        </w:tc>
        <w:tc>
          <w:tcPr>
            <w:tcW w:w="415" w:type="pct"/>
            <w:tcBorders>
              <w:top w:val="single" w:sz="8" w:space="0" w:color="auto"/>
              <w:left w:val="nil"/>
              <w:bottom w:val="single" w:sz="8" w:space="0" w:color="auto"/>
              <w:right w:val="single" w:sz="8" w:space="0" w:color="auto"/>
            </w:tcBorders>
            <w:vAlign w:val="center"/>
          </w:tcPr>
          <w:p w14:paraId="3555438B" w14:textId="77777777" w:rsidR="006F7DCF" w:rsidRPr="009A37A1" w:rsidRDefault="006F7DCF">
            <w:pPr>
              <w:spacing w:before="0" w:after="0"/>
              <w:jc w:val="right"/>
              <w:rPr>
                <w:b/>
                <w:bCs/>
                <w:noProof/>
                <w:color w:val="000000"/>
                <w:sz w:val="16"/>
                <w:szCs w:val="16"/>
              </w:rPr>
            </w:pPr>
            <w:r w:rsidRPr="0056008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230CFEAB" w14:textId="77777777" w:rsidR="006F7DCF" w:rsidRPr="009A37A1" w:rsidRDefault="006F7DCF">
            <w:pPr>
              <w:spacing w:before="0" w:after="0"/>
              <w:jc w:val="right"/>
              <w:rPr>
                <w:b/>
                <w:bCs/>
                <w:noProof/>
                <w:color w:val="000000"/>
                <w:sz w:val="16"/>
                <w:szCs w:val="16"/>
              </w:rPr>
            </w:pPr>
            <w:r w:rsidRPr="0056008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492B16D" w14:textId="77777777" w:rsidR="006F7DCF" w:rsidRPr="009A37A1" w:rsidRDefault="006F7DCF">
            <w:pPr>
              <w:spacing w:before="0" w:after="0"/>
              <w:jc w:val="right"/>
              <w:rPr>
                <w:b/>
                <w:bCs/>
                <w:noProof/>
                <w:color w:val="000000"/>
                <w:sz w:val="16"/>
                <w:szCs w:val="16"/>
              </w:rPr>
            </w:pPr>
            <w:r w:rsidRPr="00560080">
              <w:rPr>
                <w:b/>
                <w:noProof/>
                <w:color w:val="000000"/>
                <w:sz w:val="16"/>
              </w:rPr>
              <w:t>1,692</w:t>
            </w:r>
          </w:p>
        </w:tc>
        <w:tc>
          <w:tcPr>
            <w:tcW w:w="415" w:type="pct"/>
            <w:tcBorders>
              <w:top w:val="single" w:sz="8" w:space="0" w:color="auto"/>
              <w:left w:val="single" w:sz="8" w:space="0" w:color="auto"/>
              <w:bottom w:val="single" w:sz="8" w:space="0" w:color="auto"/>
              <w:right w:val="single" w:sz="8" w:space="0" w:color="auto"/>
            </w:tcBorders>
            <w:vAlign w:val="center"/>
            <w:hideMark/>
          </w:tcPr>
          <w:p w14:paraId="4AAD6B21" w14:textId="77777777" w:rsidR="006F7DCF" w:rsidRPr="009A37A1" w:rsidRDefault="006F7DCF">
            <w:pPr>
              <w:spacing w:before="0" w:after="0"/>
              <w:jc w:val="right"/>
              <w:rPr>
                <w:b/>
                <w:bCs/>
                <w:noProof/>
                <w:color w:val="000000"/>
                <w:sz w:val="16"/>
                <w:szCs w:val="16"/>
              </w:rPr>
            </w:pPr>
            <w:r w:rsidRPr="00560080">
              <w:rPr>
                <w:b/>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9F3A43B" w14:textId="77777777" w:rsidR="006F7DCF" w:rsidRPr="009A37A1" w:rsidRDefault="006F7DCF">
            <w:pPr>
              <w:spacing w:before="0" w:after="0"/>
              <w:jc w:val="right"/>
              <w:rPr>
                <w:b/>
                <w:bCs/>
                <w:noProof/>
                <w:color w:val="000000"/>
                <w:sz w:val="16"/>
                <w:szCs w:val="16"/>
              </w:rPr>
            </w:pPr>
            <w:r w:rsidRPr="00560080">
              <w:rPr>
                <w:b/>
                <w:noProof/>
                <w:color w:val="000000"/>
                <w:sz w:val="16"/>
              </w:rPr>
              <w:t>1,880</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2F06412" w14:textId="77777777" w:rsidR="006F7DCF" w:rsidRPr="009A37A1" w:rsidRDefault="006F7DCF">
            <w:pPr>
              <w:spacing w:before="0" w:after="0"/>
              <w:jc w:val="right"/>
              <w:rPr>
                <w:b/>
                <w:bCs/>
                <w:noProof/>
                <w:color w:val="000000"/>
                <w:sz w:val="16"/>
                <w:szCs w:val="16"/>
              </w:rPr>
            </w:pPr>
            <w:r w:rsidRPr="00560080">
              <w:rPr>
                <w:b/>
                <w:noProof/>
                <w:color w:val="000000"/>
                <w:sz w:val="16"/>
              </w:rPr>
              <w:t>1,504</w:t>
            </w: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3BCB1A" w14:textId="77777777" w:rsidR="006F7DCF" w:rsidRPr="009A37A1" w:rsidRDefault="006F7DCF">
            <w:pPr>
              <w:spacing w:before="0" w:after="0"/>
              <w:jc w:val="right"/>
              <w:rPr>
                <w:b/>
                <w:bCs/>
                <w:noProof/>
                <w:color w:val="000000"/>
                <w:sz w:val="16"/>
                <w:szCs w:val="16"/>
              </w:rPr>
            </w:pPr>
            <w:r w:rsidRPr="00560080">
              <w:rPr>
                <w:b/>
                <w:noProof/>
                <w:color w:val="000000"/>
                <w:sz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2FEB5FA4" w14:textId="77777777" w:rsidR="006F7DCF" w:rsidRPr="00560080" w:rsidRDefault="006F7DCF">
            <w:pPr>
              <w:spacing w:before="0" w:after="0"/>
              <w:jc w:val="right"/>
              <w:rPr>
                <w:b/>
                <w:bCs/>
                <w:noProof/>
                <w:color w:val="000000"/>
                <w:sz w:val="16"/>
                <w:szCs w:val="16"/>
              </w:rPr>
            </w:pPr>
            <w:r w:rsidRPr="00560080">
              <w:rPr>
                <w:b/>
                <w:noProof/>
                <w:color w:val="000000"/>
                <w:sz w:val="16"/>
              </w:rPr>
              <w:t>9,588</w:t>
            </w:r>
          </w:p>
        </w:tc>
      </w:tr>
      <w:tr w:rsidR="006F7DCF" w:rsidRPr="009A37A1" w14:paraId="54396DF1"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48EE6BE9" w14:textId="77777777" w:rsidR="006F7DCF" w:rsidRPr="009A37A1"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7DAE9817" w14:textId="77777777" w:rsidR="006F7DCF" w:rsidRPr="009A37A1" w:rsidRDefault="006F7DCF">
            <w:pPr>
              <w:spacing w:before="0" w:after="0"/>
              <w:jc w:val="left"/>
              <w:rPr>
                <w:b/>
                <w:bCs/>
                <w:noProof/>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2E0DB161" w14:textId="77777777" w:rsidR="006F7DCF" w:rsidRPr="009A37A1" w:rsidRDefault="006F7DCF">
            <w:pPr>
              <w:spacing w:before="0" w:after="0"/>
              <w:jc w:val="left"/>
              <w:rPr>
                <w:b/>
                <w:bCs/>
                <w:noProof/>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vAlign w:val="center"/>
            <w:hideMark/>
          </w:tcPr>
          <w:p w14:paraId="5E5A9600" w14:textId="77777777" w:rsidR="006F7DCF" w:rsidRPr="00560080" w:rsidRDefault="006F7DCF">
            <w:pPr>
              <w:spacing w:before="0" w:after="0"/>
              <w:jc w:val="left"/>
              <w:rPr>
                <w:b/>
                <w:bCs/>
                <w:noProof/>
                <w:sz w:val="16"/>
                <w:szCs w:val="16"/>
              </w:rPr>
            </w:pPr>
            <w:r w:rsidRPr="00560080">
              <w:rPr>
                <w:b/>
                <w:noProof/>
                <w:sz w:val="16"/>
              </w:rPr>
              <w:t>În afara RUBRICII 4</w:t>
            </w:r>
          </w:p>
        </w:tc>
      </w:tr>
      <w:tr w:rsidR="006F7DCF" w:rsidRPr="009A37A1" w14:paraId="5B5CF7E8"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3A3B9EA0" w14:textId="77777777" w:rsidR="006F7DCF" w:rsidRPr="009A37A1" w:rsidRDefault="006F7DCF">
            <w:pPr>
              <w:spacing w:before="0" w:after="0"/>
              <w:jc w:val="left"/>
              <w:rPr>
                <w:noProof/>
                <w:color w:val="000000"/>
                <w:sz w:val="16"/>
                <w:szCs w:val="16"/>
              </w:rPr>
            </w:pPr>
            <w:r w:rsidRPr="009A37A1">
              <w:rPr>
                <w:noProof/>
                <w:color w:val="000000"/>
                <w:sz w:val="16"/>
              </w:rPr>
              <w:t xml:space="preserve">Resurse umane </w:t>
            </w:r>
          </w:p>
        </w:tc>
        <w:tc>
          <w:tcPr>
            <w:tcW w:w="415" w:type="pct"/>
            <w:tcBorders>
              <w:top w:val="nil"/>
              <w:left w:val="nil"/>
              <w:bottom w:val="single" w:sz="8" w:space="0" w:color="auto"/>
              <w:right w:val="single" w:sz="8" w:space="0" w:color="auto"/>
            </w:tcBorders>
          </w:tcPr>
          <w:p w14:paraId="1C41456E" w14:textId="77777777" w:rsidR="006F7DCF" w:rsidRPr="009A37A1"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tcPr>
          <w:p w14:paraId="0F11569E" w14:textId="77777777" w:rsidR="006F7DCF" w:rsidRPr="009A37A1"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vAlign w:val="center"/>
          </w:tcPr>
          <w:p w14:paraId="2734B415" w14:textId="77777777" w:rsidR="006F7DCF" w:rsidRPr="009A37A1" w:rsidRDefault="006F7DCF">
            <w:pPr>
              <w:spacing w:before="0" w:after="0"/>
              <w:jc w:val="right"/>
              <w:rPr>
                <w:noProof/>
                <w:color w:val="000000"/>
                <w:sz w:val="16"/>
                <w:szCs w:val="16"/>
                <w:lang w:eastAsia="en-IE"/>
              </w:rPr>
            </w:pPr>
          </w:p>
        </w:tc>
        <w:tc>
          <w:tcPr>
            <w:tcW w:w="415"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ED4473"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867B9CE"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E4FFF5C"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E0438FF"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330B80E7" w14:textId="77777777" w:rsidR="006F7DCF" w:rsidRPr="00560080" w:rsidRDefault="006F7DCF">
            <w:pPr>
              <w:spacing w:before="0" w:after="0"/>
              <w:jc w:val="right"/>
              <w:rPr>
                <w:b/>
                <w:bCs/>
                <w:noProof/>
                <w:color w:val="000000"/>
                <w:sz w:val="16"/>
                <w:szCs w:val="16"/>
              </w:rPr>
            </w:pPr>
            <w:r w:rsidRPr="00560080">
              <w:rPr>
                <w:b/>
                <w:noProof/>
                <w:color w:val="000000"/>
                <w:sz w:val="16"/>
              </w:rPr>
              <w:t>0,000</w:t>
            </w:r>
          </w:p>
        </w:tc>
      </w:tr>
      <w:tr w:rsidR="006F7DCF" w:rsidRPr="009A37A1" w14:paraId="2FD511A0"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189F5EE4" w14:textId="77777777" w:rsidR="006F7DCF" w:rsidRPr="009A37A1" w:rsidRDefault="006F7DCF">
            <w:pPr>
              <w:spacing w:before="0" w:after="0"/>
              <w:jc w:val="left"/>
              <w:rPr>
                <w:noProof/>
                <w:color w:val="000000"/>
                <w:sz w:val="16"/>
                <w:szCs w:val="16"/>
              </w:rPr>
            </w:pPr>
            <w:r w:rsidRPr="009A37A1">
              <w:rPr>
                <w:noProof/>
                <w:color w:val="000000"/>
                <w:sz w:val="16"/>
              </w:rPr>
              <w:t>Alte cheltuieli cu caracter administrativ</w:t>
            </w:r>
          </w:p>
        </w:tc>
        <w:tc>
          <w:tcPr>
            <w:tcW w:w="415" w:type="pct"/>
            <w:tcBorders>
              <w:top w:val="single" w:sz="8" w:space="0" w:color="auto"/>
              <w:left w:val="nil"/>
              <w:bottom w:val="single" w:sz="8" w:space="0" w:color="auto"/>
              <w:right w:val="single" w:sz="8" w:space="0" w:color="auto"/>
            </w:tcBorders>
          </w:tcPr>
          <w:p w14:paraId="350821FA" w14:textId="77777777" w:rsidR="006F7DCF" w:rsidRPr="009A37A1"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tcPr>
          <w:p w14:paraId="140C42CC" w14:textId="77777777" w:rsidR="006F7DCF" w:rsidRPr="009A37A1"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vAlign w:val="center"/>
          </w:tcPr>
          <w:p w14:paraId="356B50D2" w14:textId="77777777" w:rsidR="006F7DCF" w:rsidRPr="009A37A1" w:rsidRDefault="006F7DCF">
            <w:pPr>
              <w:spacing w:before="0" w:after="0"/>
              <w:jc w:val="right"/>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108516B"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67285A7F"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1224B83F"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5BCF0E6" w14:textId="77777777" w:rsidR="006F7DCF" w:rsidRPr="009A37A1" w:rsidRDefault="006F7DCF">
            <w:pPr>
              <w:spacing w:before="0" w:after="0"/>
              <w:jc w:val="right"/>
              <w:rPr>
                <w:noProof/>
                <w:color w:val="000000"/>
                <w:sz w:val="16"/>
                <w:szCs w:val="16"/>
              </w:rPr>
            </w:pPr>
            <w:r w:rsidRPr="006A1690">
              <w:rPr>
                <w:noProof/>
                <w:color w:val="000000"/>
                <w:sz w:val="16"/>
              </w:rPr>
              <w:t>0</w:t>
            </w:r>
            <w:r w:rsidRPr="009A37A1">
              <w:rPr>
                <w:noProof/>
                <w:color w:val="000000"/>
                <w:sz w:val="16"/>
              </w:rPr>
              <w:t>,</w:t>
            </w:r>
            <w:r w:rsidRPr="006A1690">
              <w:rPr>
                <w:noProof/>
                <w:color w:val="000000"/>
                <w:sz w:val="16"/>
              </w:rPr>
              <w:t>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5C72813E" w14:textId="77777777" w:rsidR="006F7DCF" w:rsidRPr="00560080" w:rsidRDefault="006F7DCF">
            <w:pPr>
              <w:spacing w:before="0" w:after="0"/>
              <w:jc w:val="right"/>
              <w:rPr>
                <w:b/>
                <w:bCs/>
                <w:noProof/>
                <w:color w:val="000000"/>
                <w:sz w:val="16"/>
                <w:szCs w:val="16"/>
              </w:rPr>
            </w:pPr>
            <w:r w:rsidRPr="00560080">
              <w:rPr>
                <w:b/>
                <w:noProof/>
                <w:color w:val="000000"/>
                <w:sz w:val="16"/>
              </w:rPr>
              <w:t>0,000</w:t>
            </w:r>
          </w:p>
        </w:tc>
      </w:tr>
      <w:tr w:rsidR="006F7DCF" w:rsidRPr="009A37A1" w14:paraId="61CC0043" w14:textId="77777777">
        <w:trPr>
          <w:trHeight w:val="300"/>
        </w:trPr>
        <w:tc>
          <w:tcPr>
            <w:tcW w:w="1636" w:type="pct"/>
            <w:gridSpan w:val="4"/>
            <w:tcBorders>
              <w:top w:val="nil"/>
              <w:left w:val="single" w:sz="8" w:space="0" w:color="auto"/>
              <w:bottom w:val="single" w:sz="8" w:space="0" w:color="auto"/>
              <w:right w:val="single" w:sz="8" w:space="0" w:color="auto"/>
            </w:tcBorders>
            <w:shd w:val="clear" w:color="auto" w:fill="CCCCCC"/>
            <w:vAlign w:val="center"/>
            <w:hideMark/>
          </w:tcPr>
          <w:p w14:paraId="1C11E265" w14:textId="77777777" w:rsidR="006F7DCF" w:rsidRPr="009A37A1" w:rsidRDefault="006F7DCF">
            <w:pPr>
              <w:spacing w:before="0" w:after="0"/>
              <w:jc w:val="center"/>
              <w:rPr>
                <w:b/>
                <w:bCs/>
                <w:noProof/>
                <w:color w:val="000000"/>
                <w:sz w:val="16"/>
                <w:szCs w:val="16"/>
              </w:rPr>
            </w:pPr>
            <w:r w:rsidRPr="00560080">
              <w:rPr>
                <w:b/>
                <w:noProof/>
                <w:color w:val="000000"/>
                <w:sz w:val="16"/>
              </w:rPr>
              <w:t>Subtotal în afara RUBRICII 4</w:t>
            </w:r>
          </w:p>
        </w:tc>
        <w:tc>
          <w:tcPr>
            <w:tcW w:w="415" w:type="pct"/>
            <w:tcBorders>
              <w:top w:val="single" w:sz="8" w:space="0" w:color="auto"/>
              <w:left w:val="nil"/>
              <w:bottom w:val="single" w:sz="8" w:space="0" w:color="auto"/>
              <w:right w:val="single" w:sz="8" w:space="0" w:color="auto"/>
            </w:tcBorders>
            <w:shd w:val="clear" w:color="auto" w:fill="D9D9D9" w:themeFill="background1" w:themeFillShade="D9"/>
          </w:tcPr>
          <w:p w14:paraId="75270A2A" w14:textId="77777777" w:rsidR="006F7DCF" w:rsidRPr="009A37A1"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75BDE66A" w14:textId="77777777" w:rsidR="006F7DCF" w:rsidRPr="009A37A1"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13D65C6" w14:textId="77777777" w:rsidR="006F7DCF" w:rsidRPr="009A37A1" w:rsidRDefault="006F7DCF">
            <w:pPr>
              <w:spacing w:before="0" w:after="0"/>
              <w:jc w:val="right"/>
              <w:rPr>
                <w:b/>
                <w:bCs/>
                <w:noProof/>
                <w:color w:val="000000"/>
                <w:sz w:val="16"/>
                <w:szCs w:val="16"/>
                <w:lang w:eastAsia="en-IE"/>
              </w:rPr>
            </w:pP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B761ABE" w14:textId="77777777" w:rsidR="006F7DCF" w:rsidRPr="009A37A1" w:rsidRDefault="006F7DCF">
            <w:pPr>
              <w:spacing w:before="0" w:after="0"/>
              <w:jc w:val="right"/>
              <w:rPr>
                <w:b/>
                <w:bCs/>
                <w:noProof/>
                <w:color w:val="000000"/>
                <w:sz w:val="16"/>
                <w:szCs w:val="16"/>
              </w:rPr>
            </w:pPr>
            <w:r w:rsidRPr="0056008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CECE59A" w14:textId="77777777" w:rsidR="006F7DCF" w:rsidRPr="009A37A1" w:rsidRDefault="006F7DCF">
            <w:pPr>
              <w:spacing w:before="0" w:after="0"/>
              <w:jc w:val="right"/>
              <w:rPr>
                <w:b/>
                <w:bCs/>
                <w:noProof/>
                <w:color w:val="000000"/>
                <w:sz w:val="16"/>
                <w:szCs w:val="16"/>
              </w:rPr>
            </w:pPr>
            <w:r w:rsidRPr="0056008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7314B72" w14:textId="77777777" w:rsidR="006F7DCF" w:rsidRPr="009A37A1" w:rsidRDefault="006F7DCF">
            <w:pPr>
              <w:spacing w:before="0" w:after="0"/>
              <w:jc w:val="right"/>
              <w:rPr>
                <w:b/>
                <w:bCs/>
                <w:noProof/>
                <w:color w:val="000000"/>
                <w:sz w:val="16"/>
                <w:szCs w:val="16"/>
              </w:rPr>
            </w:pPr>
            <w:r w:rsidRPr="00560080">
              <w:rPr>
                <w:b/>
                <w:noProof/>
                <w:color w:val="000000"/>
                <w:sz w:val="16"/>
              </w:rPr>
              <w:t>0,000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292809B1" w14:textId="77777777" w:rsidR="006F7DCF" w:rsidRPr="009A37A1" w:rsidRDefault="006F7DCF">
            <w:pPr>
              <w:spacing w:before="0" w:after="0"/>
              <w:jc w:val="right"/>
              <w:rPr>
                <w:b/>
                <w:bCs/>
                <w:noProof/>
                <w:color w:val="000000"/>
                <w:sz w:val="16"/>
                <w:szCs w:val="16"/>
              </w:rPr>
            </w:pPr>
            <w:r w:rsidRPr="00560080">
              <w:rPr>
                <w:b/>
                <w:noProof/>
                <w:color w:val="000000"/>
                <w:sz w:val="16"/>
              </w:rPr>
              <w:t>0,000</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00088466" w14:textId="77777777" w:rsidR="006F7DCF" w:rsidRPr="00560080" w:rsidRDefault="006F7DCF">
            <w:pPr>
              <w:spacing w:before="0" w:after="0"/>
              <w:jc w:val="right"/>
              <w:rPr>
                <w:b/>
                <w:bCs/>
                <w:noProof/>
                <w:color w:val="000000"/>
                <w:sz w:val="16"/>
                <w:szCs w:val="16"/>
              </w:rPr>
            </w:pPr>
            <w:r w:rsidRPr="00560080">
              <w:rPr>
                <w:b/>
                <w:noProof/>
                <w:color w:val="000000"/>
                <w:sz w:val="16"/>
              </w:rPr>
              <w:t>0,000</w:t>
            </w:r>
          </w:p>
        </w:tc>
      </w:tr>
      <w:tr w:rsidR="006F7DCF" w:rsidRPr="009A37A1" w14:paraId="6C616A2A" w14:textId="77777777">
        <w:trPr>
          <w:trHeight w:val="300"/>
        </w:trPr>
        <w:tc>
          <w:tcPr>
            <w:tcW w:w="415" w:type="pct"/>
            <w:tcBorders>
              <w:top w:val="single" w:sz="8" w:space="0" w:color="auto"/>
              <w:left w:val="single" w:sz="8" w:space="0" w:color="auto"/>
              <w:bottom w:val="single" w:sz="8" w:space="0" w:color="auto"/>
              <w:right w:val="single" w:sz="4" w:space="0" w:color="auto"/>
            </w:tcBorders>
          </w:tcPr>
          <w:p w14:paraId="6A3307EB" w14:textId="77777777" w:rsidR="006F7DCF" w:rsidRPr="009A37A1" w:rsidRDefault="006F7DCF">
            <w:pPr>
              <w:spacing w:before="0" w:after="0"/>
              <w:jc w:val="center"/>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42C3BA55" w14:textId="77777777" w:rsidR="006F7DCF" w:rsidRPr="009A37A1" w:rsidRDefault="006F7DCF">
            <w:pPr>
              <w:spacing w:before="0" w:after="0"/>
              <w:jc w:val="center"/>
              <w:rPr>
                <w:noProof/>
                <w:color w:val="000000"/>
                <w:sz w:val="16"/>
                <w:szCs w:val="16"/>
                <w:lang w:eastAsia="en-IE"/>
              </w:rPr>
            </w:pPr>
          </w:p>
        </w:tc>
        <w:tc>
          <w:tcPr>
            <w:tcW w:w="415" w:type="pct"/>
            <w:tcBorders>
              <w:top w:val="single" w:sz="8" w:space="0" w:color="auto"/>
              <w:left w:val="single" w:sz="8" w:space="0" w:color="auto"/>
              <w:bottom w:val="single" w:sz="8" w:space="0" w:color="auto"/>
              <w:right w:val="single" w:sz="4" w:space="0" w:color="auto"/>
            </w:tcBorders>
          </w:tcPr>
          <w:p w14:paraId="69D0214C" w14:textId="77777777" w:rsidR="006F7DCF" w:rsidRPr="009A37A1" w:rsidRDefault="006F7DCF">
            <w:pPr>
              <w:spacing w:before="0" w:after="0"/>
              <w:jc w:val="center"/>
              <w:rPr>
                <w:noProof/>
                <w:color w:val="000000"/>
                <w:sz w:val="16"/>
                <w:szCs w:val="16"/>
                <w:lang w:eastAsia="en-IE"/>
              </w:rPr>
            </w:pPr>
          </w:p>
        </w:tc>
        <w:tc>
          <w:tcPr>
            <w:tcW w:w="3754" w:type="pct"/>
            <w:gridSpan w:val="9"/>
            <w:tcBorders>
              <w:top w:val="single" w:sz="8" w:space="0" w:color="auto"/>
              <w:left w:val="single" w:sz="8" w:space="0" w:color="auto"/>
              <w:bottom w:val="single" w:sz="8" w:space="0" w:color="auto"/>
              <w:right w:val="single" w:sz="4" w:space="0" w:color="auto"/>
            </w:tcBorders>
            <w:noWrap/>
            <w:vAlign w:val="center"/>
            <w:hideMark/>
          </w:tcPr>
          <w:p w14:paraId="709A5951" w14:textId="77777777" w:rsidR="006F7DCF" w:rsidRPr="009A37A1" w:rsidRDefault="006F7DCF">
            <w:pPr>
              <w:spacing w:before="0" w:after="0"/>
              <w:jc w:val="center"/>
              <w:rPr>
                <w:noProof/>
                <w:color w:val="000000"/>
                <w:sz w:val="16"/>
                <w:szCs w:val="16"/>
              </w:rPr>
            </w:pPr>
            <w:r w:rsidRPr="009A37A1">
              <w:rPr>
                <w:noProof/>
                <w:color w:val="000000"/>
                <w:sz w:val="16"/>
              </w:rPr>
              <w:t xml:space="preserve"> </w:t>
            </w:r>
          </w:p>
        </w:tc>
      </w:tr>
      <w:tr w:rsidR="006F7DCF" w:rsidRPr="009A37A1" w14:paraId="3AF12F2C" w14:textId="77777777">
        <w:trPr>
          <w:trHeight w:val="300"/>
        </w:trPr>
        <w:tc>
          <w:tcPr>
            <w:tcW w:w="1636" w:type="pct"/>
            <w:gridSpan w:val="4"/>
            <w:tcBorders>
              <w:top w:val="nil"/>
              <w:left w:val="single" w:sz="8" w:space="0" w:color="auto"/>
              <w:bottom w:val="single" w:sz="8" w:space="0" w:color="auto"/>
              <w:right w:val="single" w:sz="8" w:space="0" w:color="auto"/>
            </w:tcBorders>
            <w:vAlign w:val="center"/>
            <w:hideMark/>
          </w:tcPr>
          <w:p w14:paraId="7032C344" w14:textId="77777777" w:rsidR="006F7DCF" w:rsidRPr="009A37A1" w:rsidRDefault="006F7DCF">
            <w:pPr>
              <w:spacing w:before="0" w:after="0"/>
              <w:jc w:val="center"/>
              <w:rPr>
                <w:b/>
                <w:bCs/>
                <w:noProof/>
                <w:color w:val="000000"/>
                <w:sz w:val="16"/>
                <w:szCs w:val="16"/>
              </w:rPr>
            </w:pPr>
            <w:r w:rsidRPr="00560080">
              <w:rPr>
                <w:b/>
                <w:noProof/>
                <w:color w:val="000000"/>
                <w:sz w:val="16"/>
              </w:rPr>
              <w:t>TOTAL</w:t>
            </w:r>
          </w:p>
        </w:tc>
        <w:tc>
          <w:tcPr>
            <w:tcW w:w="415" w:type="pct"/>
            <w:tcBorders>
              <w:top w:val="single" w:sz="8" w:space="0" w:color="auto"/>
              <w:left w:val="nil"/>
              <w:bottom w:val="single" w:sz="8" w:space="0" w:color="auto"/>
              <w:right w:val="single" w:sz="8" w:space="0" w:color="auto"/>
            </w:tcBorders>
            <w:vAlign w:val="center"/>
          </w:tcPr>
          <w:p w14:paraId="667A0B33" w14:textId="77777777" w:rsidR="006F7DCF" w:rsidRPr="009A37A1" w:rsidRDefault="006F7DCF">
            <w:pPr>
              <w:spacing w:before="0" w:after="0"/>
              <w:jc w:val="right"/>
              <w:rPr>
                <w:b/>
                <w:bCs/>
                <w:noProof/>
                <w:color w:val="000000"/>
                <w:sz w:val="16"/>
                <w:szCs w:val="16"/>
              </w:rPr>
            </w:pPr>
            <w:r w:rsidRPr="0056008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730C9B56" w14:textId="77777777" w:rsidR="006F7DCF" w:rsidRPr="009A37A1" w:rsidRDefault="006F7DCF">
            <w:pPr>
              <w:spacing w:before="0" w:after="0"/>
              <w:jc w:val="right"/>
              <w:rPr>
                <w:b/>
                <w:bCs/>
                <w:noProof/>
                <w:color w:val="000000"/>
                <w:sz w:val="16"/>
                <w:szCs w:val="16"/>
              </w:rPr>
            </w:pPr>
            <w:r w:rsidRPr="00560080">
              <w:rPr>
                <w:b/>
                <w:noProof/>
                <w:color w:val="000000"/>
                <w:sz w:val="16"/>
              </w:rPr>
              <w:t>0,564</w:t>
            </w:r>
          </w:p>
        </w:tc>
        <w:tc>
          <w:tcPr>
            <w:tcW w:w="415" w:type="pct"/>
            <w:tcBorders>
              <w:top w:val="single" w:sz="8" w:space="0" w:color="auto"/>
              <w:left w:val="single" w:sz="8" w:space="0" w:color="auto"/>
              <w:bottom w:val="single" w:sz="8" w:space="0" w:color="auto"/>
              <w:right w:val="single" w:sz="8" w:space="0" w:color="auto"/>
            </w:tcBorders>
            <w:vAlign w:val="center"/>
          </w:tcPr>
          <w:p w14:paraId="45B01D17" w14:textId="77777777" w:rsidR="006F7DCF" w:rsidRPr="009A37A1" w:rsidRDefault="006F7DCF">
            <w:pPr>
              <w:spacing w:before="0" w:after="0"/>
              <w:jc w:val="right"/>
              <w:rPr>
                <w:b/>
                <w:bCs/>
                <w:noProof/>
                <w:color w:val="000000"/>
                <w:sz w:val="16"/>
                <w:szCs w:val="16"/>
              </w:rPr>
            </w:pPr>
            <w:r w:rsidRPr="00560080">
              <w:rPr>
                <w:b/>
                <w:noProof/>
                <w:color w:val="000000"/>
                <w:sz w:val="16"/>
              </w:rPr>
              <w:t>1,692</w:t>
            </w:r>
          </w:p>
        </w:tc>
        <w:tc>
          <w:tcPr>
            <w:tcW w:w="415"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058D619" w14:textId="77777777" w:rsidR="006F7DCF" w:rsidRPr="009A37A1" w:rsidRDefault="006F7DCF">
            <w:pPr>
              <w:spacing w:before="0" w:after="0"/>
              <w:jc w:val="right"/>
              <w:rPr>
                <w:b/>
                <w:bCs/>
                <w:noProof/>
                <w:color w:val="000000"/>
                <w:sz w:val="16"/>
                <w:szCs w:val="16"/>
              </w:rPr>
            </w:pPr>
            <w:r w:rsidRPr="00560080">
              <w:rPr>
                <w:b/>
                <w:noProof/>
                <w:color w:val="000000"/>
                <w:sz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3B1A2F49" w14:textId="77777777" w:rsidR="006F7DCF" w:rsidRPr="009A37A1" w:rsidRDefault="006F7DCF">
            <w:pPr>
              <w:spacing w:before="0" w:after="0"/>
              <w:jc w:val="right"/>
              <w:rPr>
                <w:b/>
                <w:bCs/>
                <w:noProof/>
                <w:color w:val="000000"/>
                <w:sz w:val="16"/>
                <w:szCs w:val="16"/>
              </w:rPr>
            </w:pPr>
            <w:r w:rsidRPr="00560080">
              <w:rPr>
                <w:b/>
                <w:noProof/>
                <w:color w:val="000000"/>
                <w:sz w:val="16"/>
              </w:rPr>
              <w:t>1,880</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7694D1D1" w14:textId="77777777" w:rsidR="006F7DCF" w:rsidRPr="009A37A1" w:rsidRDefault="006F7DCF">
            <w:pPr>
              <w:spacing w:before="0" w:after="0"/>
              <w:jc w:val="right"/>
              <w:rPr>
                <w:b/>
                <w:bCs/>
                <w:noProof/>
                <w:color w:val="000000"/>
                <w:sz w:val="16"/>
                <w:szCs w:val="16"/>
              </w:rPr>
            </w:pPr>
            <w:r w:rsidRPr="00560080">
              <w:rPr>
                <w:b/>
                <w:noProof/>
                <w:color w:val="000000"/>
                <w:sz w:val="16"/>
              </w:rPr>
              <w:t>1,504</w:t>
            </w:r>
          </w:p>
        </w:tc>
        <w:tc>
          <w:tcPr>
            <w:tcW w:w="415" w:type="pct"/>
            <w:tcBorders>
              <w:top w:val="nil"/>
              <w:left w:val="nil"/>
              <w:bottom w:val="single" w:sz="8" w:space="0" w:color="auto"/>
              <w:right w:val="single" w:sz="8" w:space="0" w:color="auto"/>
            </w:tcBorders>
            <w:shd w:val="clear" w:color="auto" w:fill="D9D9D9" w:themeFill="background1" w:themeFillShade="D9"/>
            <w:vAlign w:val="center"/>
            <w:hideMark/>
          </w:tcPr>
          <w:p w14:paraId="46423803" w14:textId="77777777" w:rsidR="006F7DCF" w:rsidRPr="009A37A1" w:rsidRDefault="006F7DCF">
            <w:pPr>
              <w:spacing w:before="0" w:after="0"/>
              <w:jc w:val="right"/>
              <w:rPr>
                <w:b/>
                <w:bCs/>
                <w:noProof/>
                <w:color w:val="000000"/>
                <w:sz w:val="16"/>
                <w:szCs w:val="16"/>
              </w:rPr>
            </w:pPr>
            <w:r w:rsidRPr="00560080">
              <w:rPr>
                <w:b/>
                <w:noProof/>
                <w:color w:val="000000"/>
                <w:sz w:val="16"/>
              </w:rPr>
              <w:t>1,504</w:t>
            </w:r>
          </w:p>
        </w:tc>
        <w:tc>
          <w:tcPr>
            <w:tcW w:w="460" w:type="pct"/>
            <w:tcBorders>
              <w:top w:val="nil"/>
              <w:left w:val="nil"/>
              <w:bottom w:val="single" w:sz="8" w:space="0" w:color="auto"/>
              <w:right w:val="single" w:sz="8" w:space="0" w:color="auto"/>
            </w:tcBorders>
            <w:shd w:val="clear" w:color="auto" w:fill="D9D9D9" w:themeFill="background1" w:themeFillShade="D9"/>
            <w:vAlign w:val="center"/>
            <w:hideMark/>
          </w:tcPr>
          <w:p w14:paraId="756B92F1" w14:textId="77777777" w:rsidR="006F7DCF" w:rsidRPr="00560080" w:rsidRDefault="006F7DCF">
            <w:pPr>
              <w:spacing w:before="0" w:after="0"/>
              <w:jc w:val="right"/>
              <w:rPr>
                <w:b/>
                <w:bCs/>
                <w:noProof/>
                <w:color w:val="000000"/>
                <w:sz w:val="16"/>
                <w:szCs w:val="16"/>
              </w:rPr>
            </w:pPr>
            <w:r w:rsidRPr="00560080">
              <w:rPr>
                <w:b/>
                <w:noProof/>
                <w:color w:val="000000"/>
                <w:sz w:val="16"/>
              </w:rPr>
              <w:t>9,588</w:t>
            </w:r>
          </w:p>
        </w:tc>
      </w:tr>
    </w:tbl>
    <w:p w14:paraId="5714A239" w14:textId="77777777" w:rsidR="006F7DCF" w:rsidRPr="009A37A1" w:rsidRDefault="006F7DCF" w:rsidP="006F7DCF">
      <w:pPr>
        <w:rPr>
          <w:noProof/>
          <w:sz w:val="22"/>
        </w:rPr>
      </w:pPr>
      <w:r w:rsidRPr="009A37A1">
        <w:rPr>
          <w:noProof/>
          <w:sz w:val="22"/>
        </w:rPr>
        <w:t>s.</w:t>
      </w:r>
    </w:p>
    <w:p w14:paraId="4DA05433" w14:textId="77777777" w:rsidR="006F7DCF" w:rsidRPr="009A37A1" w:rsidRDefault="006F7DCF" w:rsidP="006F7DCF">
      <w:pPr>
        <w:rPr>
          <w:noProof/>
          <w:sz w:val="22"/>
        </w:rPr>
      </w:pPr>
      <w:r w:rsidRPr="009A37A1">
        <w:rPr>
          <w:noProof/>
          <w:sz w:val="22"/>
        </w:rPr>
        <w:t xml:space="preserve">Impactul estimat asupra cheltuielilor și a personalului pentru </w:t>
      </w:r>
      <w:r w:rsidRPr="006A1690">
        <w:rPr>
          <w:noProof/>
          <w:sz w:val="22"/>
        </w:rPr>
        <w:t>2028</w:t>
      </w:r>
      <w:r w:rsidRPr="009A37A1">
        <w:rPr>
          <w:noProof/>
          <w:sz w:val="22"/>
        </w:rPr>
        <w:t xml:space="preserve"> și ulterior este adăugat doar cu titlu orientativ și nu aduce atingere următorului cadru financiar multianual. Sursa de finanțare și domeniul de aplicare al angajamentului financiar al Uniunii pentru perioada de după </w:t>
      </w:r>
      <w:r w:rsidRPr="006A1690">
        <w:rPr>
          <w:noProof/>
          <w:sz w:val="22"/>
        </w:rPr>
        <w:t>2027</w:t>
      </w:r>
      <w:r w:rsidRPr="009A37A1">
        <w:rPr>
          <w:noProof/>
          <w:sz w:val="22"/>
        </w:rPr>
        <w:t xml:space="preserve"> depind în continuare de rezultatul negocierilor interinstituționale privind CFM </w:t>
      </w:r>
      <w:r w:rsidRPr="006A1690">
        <w:rPr>
          <w:noProof/>
          <w:sz w:val="22"/>
        </w:rPr>
        <w:t>2028</w:t>
      </w:r>
      <w:r w:rsidRPr="009A37A1">
        <w:rPr>
          <w:noProof/>
          <w:sz w:val="22"/>
        </w:rPr>
        <w:t>-</w:t>
      </w:r>
      <w:r w:rsidRPr="006A1690">
        <w:rPr>
          <w:noProof/>
          <w:sz w:val="22"/>
        </w:rPr>
        <w:t>2034</w:t>
      </w:r>
      <w:r w:rsidRPr="009A37A1">
        <w:rPr>
          <w:noProof/>
          <w:sz w:val="22"/>
        </w:rPr>
        <w:t xml:space="preserve"> și, ulterior, vor fi stabilite prin procedura bugetară anuală și prin mecanismul de coordonare. Toate creditele și alocările de personal începând cu </w:t>
      </w:r>
      <w:r w:rsidRPr="006A1690">
        <w:rPr>
          <w:noProof/>
          <w:sz w:val="22"/>
        </w:rPr>
        <w:t>2028</w:t>
      </w:r>
      <w:r w:rsidRPr="009A37A1">
        <w:rPr>
          <w:noProof/>
          <w:sz w:val="22"/>
        </w:rPr>
        <w:t xml:space="preserve"> sunt orientative.</w:t>
      </w:r>
    </w:p>
    <w:p w14:paraId="1ACB0D29" w14:textId="77777777" w:rsidR="006F7DCF" w:rsidRPr="009A37A1" w:rsidRDefault="006F7DCF" w:rsidP="006F7DCF">
      <w:pPr>
        <w:rPr>
          <w:noProof/>
          <w:sz w:val="22"/>
        </w:rPr>
      </w:pPr>
    </w:p>
    <w:p w14:paraId="7AC48F32" w14:textId="77777777" w:rsidR="006F7DCF" w:rsidRPr="00560080" w:rsidRDefault="006F7DCF" w:rsidP="0027173B">
      <w:pPr>
        <w:keepNext/>
        <w:rPr>
          <w:bCs/>
          <w:i/>
          <w:iCs/>
          <w:noProof/>
          <w:szCs w:val="24"/>
        </w:rPr>
      </w:pPr>
      <w:bookmarkStart w:id="154" w:name="_Toc167220294"/>
      <w:bookmarkStart w:id="155" w:name="_Toc177549027"/>
      <w:r w:rsidRPr="00560080">
        <w:rPr>
          <w:i/>
          <w:noProof/>
        </w:rPr>
        <w:t>3.2.4.</w:t>
      </w:r>
      <w:r w:rsidRPr="009A37A1">
        <w:rPr>
          <w:noProof/>
        </w:rPr>
        <w:tab/>
      </w:r>
      <w:r w:rsidRPr="00560080">
        <w:rPr>
          <w:i/>
          <w:noProof/>
        </w:rPr>
        <w:t>Necesarul de resurse umane estimat</w:t>
      </w:r>
      <w:bookmarkEnd w:id="154"/>
      <w:bookmarkEnd w:id="155"/>
      <w:r w:rsidRPr="00560080">
        <w:rPr>
          <w:i/>
          <w:noProof/>
        </w:rPr>
        <w:t xml:space="preserve"> </w:t>
      </w:r>
    </w:p>
    <w:p w14:paraId="61B65EEF" w14:textId="77777777" w:rsidR="006F7DCF" w:rsidRPr="009A37A1" w:rsidRDefault="006F7DCF" w:rsidP="006F7DCF">
      <w:pPr>
        <w:pStyle w:val="ListDash1"/>
        <w:rPr>
          <w:noProof/>
        </w:rPr>
      </w:pPr>
      <w:r w:rsidRPr="009A37A1">
        <w:rPr>
          <w:rFonts w:ascii="Wingdings" w:hAnsi="Wingdings"/>
          <w:noProof/>
        </w:rPr>
        <w:t></w:t>
      </w:r>
      <w:r w:rsidRPr="009A37A1">
        <w:rPr>
          <w:noProof/>
        </w:rPr>
        <w:tab/>
        <w:t xml:space="preserve">Propunerea/inițiativa nu implică utilizarea de resurse umane </w:t>
      </w:r>
    </w:p>
    <w:p w14:paraId="2C64D4B6" w14:textId="77777777" w:rsidR="006F7DCF" w:rsidRPr="009A37A1" w:rsidRDefault="006F7DCF" w:rsidP="006F7DCF">
      <w:pPr>
        <w:pStyle w:val="ListDash1"/>
        <w:rPr>
          <w:noProof/>
        </w:rPr>
      </w:pPr>
      <w:r w:rsidRPr="009A37A1">
        <w:rPr>
          <w:rFonts w:ascii="Wingdings" w:hAnsi="Wingdings"/>
          <w:noProof/>
          <w:sz w:val="22"/>
        </w:rPr>
        <w:t></w:t>
      </w:r>
      <w:r w:rsidRPr="009A37A1">
        <w:rPr>
          <w:noProof/>
        </w:rPr>
        <w:tab/>
        <w:t>Propunerea/inițiativa implică utilizarea de resurse umane, conform explicațiilor de mai jos</w:t>
      </w:r>
    </w:p>
    <w:p w14:paraId="33411472" w14:textId="77777777" w:rsidR="006F7DCF" w:rsidRPr="00560080" w:rsidRDefault="006F7DCF" w:rsidP="0027173B">
      <w:pPr>
        <w:rPr>
          <w:i/>
          <w:iCs/>
          <w:noProof/>
        </w:rPr>
      </w:pPr>
      <w:bookmarkStart w:id="156" w:name="_Toc167220295"/>
      <w:bookmarkStart w:id="157" w:name="_Toc177549028"/>
      <w:r w:rsidRPr="00560080">
        <w:rPr>
          <w:i/>
          <w:noProof/>
        </w:rPr>
        <w:t>3.2.4.1.</w:t>
      </w:r>
      <w:r w:rsidRPr="009A37A1">
        <w:rPr>
          <w:noProof/>
        </w:rPr>
        <w:tab/>
      </w:r>
      <w:r w:rsidRPr="00560080">
        <w:rPr>
          <w:i/>
          <w:noProof/>
        </w:rPr>
        <w:t>Finanțare din bugetul votat</w:t>
      </w:r>
      <w:bookmarkEnd w:id="156"/>
      <w:bookmarkEnd w:id="157"/>
    </w:p>
    <w:p w14:paraId="62BA3A72" w14:textId="77777777" w:rsidR="006F7DCF" w:rsidRPr="00560080" w:rsidRDefault="006F7DCF" w:rsidP="006F7DCF">
      <w:pPr>
        <w:spacing w:after="60"/>
        <w:jc w:val="right"/>
        <w:rPr>
          <w:i/>
          <w:noProof/>
          <w:sz w:val="20"/>
        </w:rPr>
      </w:pPr>
      <w:r w:rsidRPr="00560080">
        <w:rPr>
          <w:i/>
          <w:noProof/>
          <w:sz w:val="20"/>
        </w:rPr>
        <w:t>Estimări în echivalent normă întreagă (ENI)</w:t>
      </w:r>
    </w:p>
    <w:p w14:paraId="1D6109DF" w14:textId="77777777" w:rsidR="006F7DCF" w:rsidRPr="00560080" w:rsidRDefault="006F7DCF" w:rsidP="006F7DCF">
      <w:pPr>
        <w:pStyle w:val="Text1"/>
        <w:spacing w:before="60" w:after="60"/>
        <w:ind w:left="-426" w:right="-427"/>
        <w:rPr>
          <w:b/>
          <w:noProof/>
          <w:sz w:val="18"/>
          <w:szCs w:val="18"/>
        </w:rPr>
      </w:pPr>
      <w:bookmarkStart w:id="158" w:name="_Hlk156979231"/>
    </w:p>
    <w:tbl>
      <w:tblPr>
        <w:tblW w:w="5000" w:type="pct"/>
        <w:tblLook w:val="04A0" w:firstRow="1" w:lastRow="0" w:firstColumn="1" w:lastColumn="0" w:noHBand="0" w:noVBand="1"/>
      </w:tblPr>
      <w:tblGrid>
        <w:gridCol w:w="1130"/>
        <w:gridCol w:w="635"/>
        <w:gridCol w:w="492"/>
        <w:gridCol w:w="1132"/>
        <w:gridCol w:w="2921"/>
        <w:gridCol w:w="1132"/>
        <w:gridCol w:w="1132"/>
        <w:gridCol w:w="1132"/>
        <w:gridCol w:w="1132"/>
        <w:gridCol w:w="1132"/>
        <w:gridCol w:w="1132"/>
        <w:gridCol w:w="1121"/>
      </w:tblGrid>
      <w:tr w:rsidR="006F7DCF" w:rsidRPr="009A37A1" w14:paraId="35CEB45D" w14:textId="77777777">
        <w:trPr>
          <w:trHeight w:val="300"/>
        </w:trPr>
        <w:tc>
          <w:tcPr>
            <w:tcW w:w="2218" w:type="pct"/>
            <w:gridSpan w:val="5"/>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2EC47D6A" w14:textId="77777777" w:rsidR="006F7DCF" w:rsidRPr="00560080" w:rsidRDefault="006F7DCF">
            <w:pPr>
              <w:spacing w:before="0" w:after="0"/>
              <w:jc w:val="center"/>
              <w:rPr>
                <w:b/>
                <w:bCs/>
                <w:noProof/>
                <w:color w:val="000000"/>
                <w:sz w:val="18"/>
                <w:szCs w:val="18"/>
              </w:rPr>
            </w:pPr>
            <w:r w:rsidRPr="00560080">
              <w:rPr>
                <w:b/>
                <w:noProof/>
                <w:color w:val="000000"/>
                <w:sz w:val="18"/>
              </w:rPr>
              <w:t>CREDITE VOTATE</w:t>
            </w:r>
          </w:p>
        </w:tc>
        <w:tc>
          <w:tcPr>
            <w:tcW w:w="398" w:type="pct"/>
            <w:tcBorders>
              <w:top w:val="single" w:sz="8" w:space="0" w:color="auto"/>
              <w:left w:val="nil"/>
              <w:bottom w:val="nil"/>
              <w:right w:val="single" w:sz="8" w:space="0" w:color="auto"/>
            </w:tcBorders>
            <w:vAlign w:val="center"/>
            <w:hideMark/>
          </w:tcPr>
          <w:p w14:paraId="430C1756"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8" w:type="pct"/>
            <w:tcBorders>
              <w:top w:val="single" w:sz="8" w:space="0" w:color="auto"/>
              <w:left w:val="nil"/>
              <w:bottom w:val="nil"/>
              <w:right w:val="single" w:sz="8" w:space="0" w:color="auto"/>
            </w:tcBorders>
            <w:vAlign w:val="center"/>
          </w:tcPr>
          <w:p w14:paraId="41E81130"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398" w:type="pct"/>
            <w:tcBorders>
              <w:top w:val="single" w:sz="8" w:space="0" w:color="auto"/>
              <w:left w:val="single" w:sz="8" w:space="0" w:color="auto"/>
              <w:bottom w:val="nil"/>
              <w:right w:val="single" w:sz="8" w:space="0" w:color="auto"/>
            </w:tcBorders>
            <w:vAlign w:val="center"/>
          </w:tcPr>
          <w:p w14:paraId="7EE83B32"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398" w:type="pct"/>
            <w:tcBorders>
              <w:top w:val="single" w:sz="8" w:space="0" w:color="auto"/>
              <w:left w:val="single" w:sz="8" w:space="0" w:color="auto"/>
              <w:bottom w:val="nil"/>
              <w:right w:val="single" w:sz="8" w:space="0" w:color="auto"/>
            </w:tcBorders>
            <w:vAlign w:val="center"/>
          </w:tcPr>
          <w:p w14:paraId="2E33E86C" w14:textId="77777777" w:rsidR="006F7DCF" w:rsidRPr="009A37A1" w:rsidRDefault="006F7DCF">
            <w:pPr>
              <w:spacing w:before="0" w:after="0"/>
              <w:jc w:val="center"/>
              <w:rPr>
                <w:noProof/>
                <w:color w:val="000000"/>
                <w:sz w:val="18"/>
                <w:szCs w:val="18"/>
              </w:rPr>
            </w:pPr>
            <w:r w:rsidRPr="009A37A1">
              <w:rPr>
                <w:noProof/>
                <w:color w:val="000000"/>
                <w:sz w:val="18"/>
              </w:rPr>
              <w:t>Anul</w:t>
            </w:r>
          </w:p>
        </w:tc>
        <w:tc>
          <w:tcPr>
            <w:tcW w:w="398" w:type="pct"/>
            <w:tcBorders>
              <w:top w:val="single" w:sz="8" w:space="0" w:color="auto"/>
              <w:left w:val="single" w:sz="8" w:space="0" w:color="auto"/>
              <w:bottom w:val="nil"/>
              <w:right w:val="single" w:sz="8" w:space="0" w:color="auto"/>
            </w:tcBorders>
            <w:vAlign w:val="center"/>
            <w:hideMark/>
          </w:tcPr>
          <w:p w14:paraId="1868496F"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8" w:type="pct"/>
            <w:tcBorders>
              <w:top w:val="single" w:sz="8" w:space="0" w:color="auto"/>
              <w:left w:val="single" w:sz="8" w:space="0" w:color="auto"/>
              <w:bottom w:val="nil"/>
              <w:right w:val="single" w:sz="8" w:space="0" w:color="auto"/>
            </w:tcBorders>
            <w:vAlign w:val="center"/>
            <w:hideMark/>
          </w:tcPr>
          <w:p w14:paraId="73D5E4C3"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4" w:type="pct"/>
            <w:tcBorders>
              <w:top w:val="single" w:sz="8" w:space="0" w:color="auto"/>
              <w:left w:val="single" w:sz="8" w:space="0" w:color="auto"/>
              <w:bottom w:val="nil"/>
              <w:right w:val="single" w:sz="8" w:space="0" w:color="auto"/>
            </w:tcBorders>
            <w:vAlign w:val="center"/>
            <w:hideMark/>
          </w:tcPr>
          <w:p w14:paraId="6FB60AF1" w14:textId="77777777" w:rsidR="006F7DCF" w:rsidRPr="009A37A1" w:rsidRDefault="006F7DCF">
            <w:pPr>
              <w:spacing w:before="0" w:after="0"/>
              <w:jc w:val="center"/>
              <w:rPr>
                <w:noProof/>
                <w:color w:val="000000"/>
                <w:sz w:val="20"/>
                <w:szCs w:val="20"/>
              </w:rPr>
            </w:pPr>
            <w:r w:rsidRPr="009A37A1">
              <w:rPr>
                <w:noProof/>
                <w:color w:val="000000"/>
                <w:sz w:val="18"/>
              </w:rPr>
              <w:t>Anul</w:t>
            </w:r>
          </w:p>
        </w:tc>
      </w:tr>
      <w:tr w:rsidR="006F7DCF" w:rsidRPr="009A37A1" w14:paraId="0AD30B74" w14:textId="77777777">
        <w:trPr>
          <w:trHeight w:val="300"/>
        </w:trPr>
        <w:tc>
          <w:tcPr>
            <w:tcW w:w="2218" w:type="pct"/>
            <w:gridSpan w:val="5"/>
            <w:vMerge/>
            <w:vAlign w:val="center"/>
            <w:hideMark/>
          </w:tcPr>
          <w:p w14:paraId="55EA3484" w14:textId="77777777" w:rsidR="006F7DCF" w:rsidRPr="009A37A1" w:rsidRDefault="006F7DCF">
            <w:pPr>
              <w:spacing w:before="0" w:after="0"/>
              <w:jc w:val="left"/>
              <w:rPr>
                <w:b/>
                <w:bCs/>
                <w:noProof/>
                <w:color w:val="000000"/>
                <w:sz w:val="18"/>
                <w:szCs w:val="18"/>
                <w:lang w:eastAsia="en-IE"/>
              </w:rPr>
            </w:pPr>
          </w:p>
        </w:tc>
        <w:tc>
          <w:tcPr>
            <w:tcW w:w="398" w:type="pct"/>
            <w:tcBorders>
              <w:top w:val="nil"/>
              <w:left w:val="nil"/>
              <w:bottom w:val="single" w:sz="8" w:space="0" w:color="auto"/>
              <w:right w:val="single" w:sz="8" w:space="0" w:color="auto"/>
            </w:tcBorders>
            <w:hideMark/>
          </w:tcPr>
          <w:p w14:paraId="14ED98E7" w14:textId="77777777" w:rsidR="006F7DCF" w:rsidRPr="009A37A1" w:rsidRDefault="006F7DCF">
            <w:pPr>
              <w:spacing w:before="0" w:after="0"/>
              <w:jc w:val="center"/>
              <w:rPr>
                <w:b/>
                <w:bCs/>
                <w:noProof/>
                <w:color w:val="000000"/>
                <w:sz w:val="20"/>
                <w:szCs w:val="20"/>
              </w:rPr>
            </w:pPr>
            <w:r w:rsidRPr="00560080">
              <w:rPr>
                <w:b/>
                <w:noProof/>
                <w:color w:val="000000"/>
                <w:sz w:val="18"/>
              </w:rPr>
              <w:t>2028</w:t>
            </w:r>
          </w:p>
        </w:tc>
        <w:tc>
          <w:tcPr>
            <w:tcW w:w="398" w:type="pct"/>
            <w:tcBorders>
              <w:top w:val="nil"/>
              <w:left w:val="nil"/>
              <w:bottom w:val="single" w:sz="8" w:space="0" w:color="auto"/>
              <w:right w:val="single" w:sz="8" w:space="0" w:color="auto"/>
            </w:tcBorders>
            <w:vAlign w:val="center"/>
          </w:tcPr>
          <w:p w14:paraId="7A0F8D70" w14:textId="77777777" w:rsidR="006F7DCF" w:rsidRPr="009A37A1" w:rsidRDefault="006F7DCF">
            <w:pPr>
              <w:spacing w:before="0" w:after="0"/>
              <w:jc w:val="center"/>
              <w:rPr>
                <w:b/>
                <w:bCs/>
                <w:noProof/>
                <w:color w:val="000000"/>
                <w:sz w:val="18"/>
                <w:szCs w:val="18"/>
              </w:rPr>
            </w:pPr>
            <w:r w:rsidRPr="00560080">
              <w:rPr>
                <w:b/>
                <w:noProof/>
                <w:color w:val="000000" w:themeColor="text1"/>
                <w:sz w:val="18"/>
              </w:rPr>
              <w:t>2029</w:t>
            </w:r>
          </w:p>
        </w:tc>
        <w:tc>
          <w:tcPr>
            <w:tcW w:w="398" w:type="pct"/>
            <w:tcBorders>
              <w:top w:val="nil"/>
              <w:left w:val="single" w:sz="8" w:space="0" w:color="auto"/>
              <w:bottom w:val="single" w:sz="8" w:space="0" w:color="auto"/>
              <w:right w:val="single" w:sz="8" w:space="0" w:color="auto"/>
            </w:tcBorders>
            <w:vAlign w:val="center"/>
          </w:tcPr>
          <w:p w14:paraId="41B1F261" w14:textId="77777777" w:rsidR="006F7DCF" w:rsidRPr="009A37A1" w:rsidRDefault="006F7DCF">
            <w:pPr>
              <w:spacing w:before="0" w:after="0"/>
              <w:jc w:val="center"/>
              <w:rPr>
                <w:b/>
                <w:bCs/>
                <w:noProof/>
                <w:color w:val="000000"/>
                <w:sz w:val="18"/>
                <w:szCs w:val="18"/>
              </w:rPr>
            </w:pPr>
            <w:r w:rsidRPr="00560080">
              <w:rPr>
                <w:b/>
                <w:noProof/>
                <w:color w:val="000000"/>
                <w:sz w:val="18"/>
              </w:rPr>
              <w:t>2030</w:t>
            </w:r>
          </w:p>
        </w:tc>
        <w:tc>
          <w:tcPr>
            <w:tcW w:w="398" w:type="pct"/>
            <w:tcBorders>
              <w:top w:val="nil"/>
              <w:left w:val="single" w:sz="8" w:space="0" w:color="auto"/>
              <w:bottom w:val="single" w:sz="8" w:space="0" w:color="auto"/>
              <w:right w:val="single" w:sz="8" w:space="0" w:color="auto"/>
            </w:tcBorders>
            <w:vAlign w:val="center"/>
          </w:tcPr>
          <w:p w14:paraId="62AC5445" w14:textId="77777777" w:rsidR="006F7DCF" w:rsidRPr="009A37A1" w:rsidRDefault="006F7DCF">
            <w:pPr>
              <w:spacing w:before="0" w:after="0"/>
              <w:jc w:val="center"/>
              <w:rPr>
                <w:b/>
                <w:bCs/>
                <w:noProof/>
                <w:color w:val="000000"/>
                <w:sz w:val="18"/>
                <w:szCs w:val="18"/>
              </w:rPr>
            </w:pPr>
            <w:r w:rsidRPr="00560080">
              <w:rPr>
                <w:b/>
                <w:noProof/>
                <w:color w:val="000000"/>
                <w:sz w:val="18"/>
              </w:rPr>
              <w:t>2031</w:t>
            </w:r>
          </w:p>
        </w:tc>
        <w:tc>
          <w:tcPr>
            <w:tcW w:w="398" w:type="pct"/>
            <w:tcBorders>
              <w:top w:val="nil"/>
              <w:left w:val="single" w:sz="8" w:space="0" w:color="auto"/>
              <w:bottom w:val="single" w:sz="8" w:space="0" w:color="auto"/>
              <w:right w:val="single" w:sz="8" w:space="0" w:color="auto"/>
            </w:tcBorders>
            <w:vAlign w:val="center"/>
            <w:hideMark/>
          </w:tcPr>
          <w:p w14:paraId="0829BD87" w14:textId="77777777" w:rsidR="006F7DCF" w:rsidRPr="009A37A1" w:rsidRDefault="006F7DCF">
            <w:pPr>
              <w:spacing w:before="0" w:after="0"/>
              <w:jc w:val="center"/>
              <w:rPr>
                <w:b/>
                <w:bCs/>
                <w:noProof/>
                <w:color w:val="000000"/>
                <w:sz w:val="20"/>
                <w:szCs w:val="20"/>
              </w:rPr>
            </w:pPr>
            <w:r w:rsidRPr="00560080">
              <w:rPr>
                <w:b/>
                <w:noProof/>
                <w:color w:val="000000"/>
                <w:sz w:val="18"/>
              </w:rPr>
              <w:t>2032</w:t>
            </w:r>
          </w:p>
        </w:tc>
        <w:tc>
          <w:tcPr>
            <w:tcW w:w="398" w:type="pct"/>
            <w:tcBorders>
              <w:top w:val="nil"/>
              <w:left w:val="single" w:sz="8" w:space="0" w:color="auto"/>
              <w:bottom w:val="single" w:sz="8" w:space="0" w:color="auto"/>
              <w:right w:val="single" w:sz="8" w:space="0" w:color="auto"/>
            </w:tcBorders>
            <w:vAlign w:val="center"/>
            <w:hideMark/>
          </w:tcPr>
          <w:p w14:paraId="44588B15" w14:textId="77777777" w:rsidR="006F7DCF" w:rsidRPr="009A37A1" w:rsidRDefault="006F7DCF">
            <w:pPr>
              <w:spacing w:before="0" w:after="0"/>
              <w:jc w:val="center"/>
              <w:rPr>
                <w:b/>
                <w:bCs/>
                <w:noProof/>
                <w:color w:val="000000"/>
                <w:sz w:val="20"/>
                <w:szCs w:val="20"/>
              </w:rPr>
            </w:pPr>
            <w:r w:rsidRPr="00560080">
              <w:rPr>
                <w:b/>
                <w:noProof/>
                <w:color w:val="000000"/>
                <w:sz w:val="18"/>
              </w:rPr>
              <w:t>2033</w:t>
            </w:r>
          </w:p>
        </w:tc>
        <w:tc>
          <w:tcPr>
            <w:tcW w:w="394" w:type="pct"/>
            <w:tcBorders>
              <w:top w:val="nil"/>
              <w:left w:val="single" w:sz="8" w:space="0" w:color="auto"/>
              <w:bottom w:val="single" w:sz="8" w:space="0" w:color="auto"/>
              <w:right w:val="single" w:sz="8" w:space="0" w:color="auto"/>
            </w:tcBorders>
            <w:vAlign w:val="center"/>
            <w:hideMark/>
          </w:tcPr>
          <w:p w14:paraId="13DC7076" w14:textId="77777777" w:rsidR="006F7DCF" w:rsidRPr="00560080" w:rsidRDefault="006F7DCF">
            <w:pPr>
              <w:spacing w:before="0" w:after="0"/>
              <w:jc w:val="center"/>
              <w:rPr>
                <w:b/>
                <w:bCs/>
                <w:noProof/>
                <w:color w:val="000000"/>
                <w:sz w:val="20"/>
                <w:szCs w:val="20"/>
              </w:rPr>
            </w:pPr>
            <w:r w:rsidRPr="00560080">
              <w:rPr>
                <w:b/>
                <w:noProof/>
                <w:color w:val="000000"/>
                <w:sz w:val="18"/>
              </w:rPr>
              <w:t>2034</w:t>
            </w:r>
          </w:p>
        </w:tc>
      </w:tr>
      <w:tr w:rsidR="006F7DCF" w:rsidRPr="009A37A1" w14:paraId="2F4C851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5D6B1789"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7072DE06"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01BC84AB"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383A4A98"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Wingdings" w:hAnsi="Wingdings"/>
                <w:b/>
                <w:noProof/>
                <w:color w:val="000000"/>
                <w:sz w:val="16"/>
              </w:rPr>
              <w:t></w:t>
            </w:r>
            <w:r w:rsidRPr="00560080">
              <w:rPr>
                <w:b/>
                <w:noProof/>
                <w:color w:val="000000"/>
                <w:sz w:val="16"/>
              </w:rPr>
              <w:t xml:space="preserve"> Posturi din schema de personal (funcționari și agenți temporari)</w:t>
            </w:r>
          </w:p>
        </w:tc>
      </w:tr>
      <w:tr w:rsidR="006F7DCF" w:rsidRPr="009A37A1" w14:paraId="77C65FC4"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59A5BA2"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w:t>
            </w:r>
            <w:r w:rsidRPr="006A1690">
              <w:rPr>
                <w:noProof/>
                <w:color w:val="000000"/>
                <w:sz w:val="16"/>
              </w:rPr>
              <w:t>01</w:t>
            </w:r>
            <w:r w:rsidRPr="009A37A1">
              <w:rPr>
                <w:noProof/>
                <w:color w:val="000000"/>
                <w:sz w:val="16"/>
              </w:rPr>
              <w:t> </w:t>
            </w:r>
            <w:r w:rsidRPr="006A1690">
              <w:rPr>
                <w:noProof/>
                <w:color w:val="000000"/>
                <w:sz w:val="16"/>
              </w:rPr>
              <w:t>02</w:t>
            </w:r>
            <w:r w:rsidRPr="009A37A1">
              <w:rPr>
                <w:noProof/>
                <w:color w:val="000000"/>
                <w:sz w:val="16"/>
              </w:rPr>
              <w:t>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(la sediu și în reprezentanțele Comisiei)</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BA29FF" w14:textId="77777777" w:rsidR="006F7DCF" w:rsidRPr="009A37A1" w:rsidRDefault="006F7DCF">
            <w:pPr>
              <w:spacing w:before="0" w:after="0"/>
              <w:jc w:val="center"/>
              <w:rPr>
                <w:noProof/>
                <w:color w:val="000000"/>
                <w:sz w:val="16"/>
                <w:szCs w:val="16"/>
              </w:rPr>
            </w:pPr>
            <w:r w:rsidRPr="006A1690">
              <w:rPr>
                <w:noProof/>
                <w:color w:val="000000"/>
                <w:sz w:val="16"/>
              </w:rPr>
              <w:t>4</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9E9F4CD" w14:textId="77777777" w:rsidR="006F7DCF" w:rsidRPr="009A37A1" w:rsidRDefault="006F7DCF">
            <w:pPr>
              <w:spacing w:before="0" w:after="0"/>
              <w:jc w:val="center"/>
              <w:rPr>
                <w:noProof/>
                <w:color w:val="000000"/>
                <w:sz w:val="16"/>
                <w:szCs w:val="16"/>
              </w:rPr>
            </w:pPr>
            <w:r w:rsidRPr="006A1690">
              <w:rPr>
                <w:noProof/>
                <w:color w:val="000000"/>
                <w:sz w:val="16"/>
              </w:rPr>
              <w:t>4</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613C27"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4DA2A5"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D658528"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AB23AFA"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28D74CB" w14:textId="77777777" w:rsidR="006F7DCF" w:rsidRPr="009A37A1" w:rsidRDefault="006F7DCF">
            <w:pPr>
              <w:spacing w:before="0" w:after="0"/>
              <w:jc w:val="center"/>
              <w:rPr>
                <w:noProof/>
                <w:color w:val="000000"/>
                <w:sz w:val="16"/>
                <w:szCs w:val="16"/>
              </w:rPr>
            </w:pPr>
            <w:r w:rsidRPr="006A1690">
              <w:rPr>
                <w:noProof/>
                <w:color w:val="000000"/>
                <w:sz w:val="16"/>
              </w:rPr>
              <w:t>5</w:t>
            </w:r>
          </w:p>
        </w:tc>
      </w:tr>
      <w:tr w:rsidR="006F7DCF" w:rsidRPr="009A37A1" w14:paraId="0A391492"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054E21C"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(delegațiile UE)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373020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E2250D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8410B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81F05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1EDBB0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82CE6B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D9AE468"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41B6C729"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4AD6CDA6"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(cercetare indirectă)</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D9C446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EF8065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C1928C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C3E31F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90F71E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092567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0C8E2B"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3FB8C0DA"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C035670"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11</w:t>
            </w:r>
            <w:r w:rsidRPr="009A37A1">
              <w:rPr>
                <w:noProof/>
                <w:color w:val="000000"/>
                <w:sz w:val="16"/>
              </w:rPr>
              <w:t xml:space="preserve"> (cercetare directă)</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717BD1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74BDC9E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FF6DB9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C52E65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35B006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52A573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4619C5F"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8ECB11D"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DCB4AF5"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Alte linii bugetare (a se preciza)</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B0751B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2D7134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00C5CC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550C03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5EA1FF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1D8625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540FB11"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5968A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0B537BC8"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96" w:type="pct"/>
            <w:gridSpan w:val="2"/>
            <w:tcBorders>
              <w:top w:val="single" w:sz="8" w:space="0" w:color="auto"/>
              <w:left w:val="single" w:sz="8" w:space="0" w:color="auto"/>
              <w:bottom w:val="single" w:sz="8" w:space="0" w:color="auto"/>
              <w:right w:val="single" w:sz="4" w:space="0" w:color="auto"/>
            </w:tcBorders>
          </w:tcPr>
          <w:p w14:paraId="1CC05DC2"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98" w:type="pct"/>
            <w:tcBorders>
              <w:top w:val="single" w:sz="8" w:space="0" w:color="auto"/>
              <w:left w:val="single" w:sz="8" w:space="0" w:color="auto"/>
              <w:bottom w:val="single" w:sz="8" w:space="0" w:color="auto"/>
              <w:right w:val="single" w:sz="8" w:space="0" w:color="auto"/>
            </w:tcBorders>
          </w:tcPr>
          <w:p w14:paraId="1AD99480"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809" w:type="pct"/>
            <w:gridSpan w:val="8"/>
            <w:tcBorders>
              <w:top w:val="single" w:sz="8" w:space="0" w:color="auto"/>
              <w:left w:val="single" w:sz="8" w:space="0" w:color="auto"/>
              <w:bottom w:val="single" w:sz="8" w:space="0" w:color="auto"/>
              <w:right w:val="single" w:sz="4" w:space="0" w:color="auto"/>
            </w:tcBorders>
            <w:vAlign w:val="center"/>
            <w:hideMark/>
          </w:tcPr>
          <w:p w14:paraId="2822AEBE"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Calibri" w:hAnsi="Calibri"/>
                <w:b/>
                <w:noProof/>
                <w:color w:val="000000"/>
                <w:sz w:val="16"/>
              </w:rPr>
              <w:t>•</w:t>
            </w:r>
            <w:r w:rsidRPr="00560080">
              <w:rPr>
                <w:b/>
                <w:noProof/>
                <w:color w:val="000000"/>
                <w:sz w:val="16"/>
              </w:rPr>
              <w:t xml:space="preserve"> Personal extern (în ENI)</w:t>
            </w:r>
          </w:p>
        </w:tc>
      </w:tr>
      <w:tr w:rsidR="006F7DCF" w:rsidRPr="009A37A1" w14:paraId="5193C3F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0B46D560"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(AC, END din „pachetul global”)</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774713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27D3F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7FBC98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6E2FB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B29F8E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3F1D1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44B233E"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364C7F0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CD278CF"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(AC, AL, END și JPD în delegațiile UE)</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171640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6166D2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566557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1EACB4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785D44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42DDED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ECAD4A5"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2D15EAC0" w14:textId="77777777">
        <w:trPr>
          <w:trHeight w:val="300"/>
        </w:trPr>
        <w:tc>
          <w:tcPr>
            <w:tcW w:w="620" w:type="pct"/>
            <w:gridSpan w:val="2"/>
            <w:vMerge w:val="restart"/>
            <w:tcBorders>
              <w:top w:val="nil"/>
              <w:left w:val="single" w:sz="8" w:space="0" w:color="auto"/>
              <w:bottom w:val="single" w:sz="8" w:space="0" w:color="auto"/>
              <w:right w:val="single" w:sz="8" w:space="0" w:color="auto"/>
            </w:tcBorders>
            <w:vAlign w:val="center"/>
            <w:hideMark/>
          </w:tcPr>
          <w:p w14:paraId="2FB31002" w14:textId="77777777" w:rsidR="006F7DCF" w:rsidRPr="009A37A1" w:rsidRDefault="006F7DCF">
            <w:pPr>
              <w:spacing w:before="0" w:after="0"/>
              <w:jc w:val="center"/>
              <w:rPr>
                <w:noProof/>
                <w:color w:val="000000"/>
                <w:sz w:val="16"/>
                <w:szCs w:val="16"/>
              </w:rPr>
            </w:pPr>
            <w:r w:rsidRPr="009A37A1">
              <w:rPr>
                <w:noProof/>
                <w:color w:val="000000"/>
                <w:sz w:val="16"/>
              </w:rPr>
              <w:t>Linia de sprijin administrativ</w:t>
            </w:r>
            <w:r w:rsidRPr="009A37A1">
              <w:rPr>
                <w:noProof/>
              </w:rPr>
              <w:t xml:space="preserve"> </w:t>
            </w:r>
            <w:r w:rsidRPr="009A37A1">
              <w:rPr>
                <w:noProof/>
              </w:rPr>
              <w:cr/>
            </w:r>
            <w:r w:rsidRPr="009A37A1">
              <w:rPr>
                <w:noProof/>
              </w:rPr>
              <w:br/>
            </w:r>
            <w:r w:rsidRPr="009A37A1">
              <w:rPr>
                <w:noProof/>
                <w:color w:val="000000"/>
                <w:sz w:val="16"/>
              </w:rPr>
              <w:t>[XX.</w:t>
            </w:r>
            <w:r w:rsidRPr="006A1690">
              <w:rPr>
                <w:noProof/>
                <w:color w:val="000000"/>
                <w:sz w:val="16"/>
              </w:rPr>
              <w:t>01</w:t>
            </w:r>
            <w:r w:rsidRPr="009A37A1">
              <w:rPr>
                <w:noProof/>
                <w:color w:val="000000"/>
                <w:sz w:val="16"/>
              </w:rPr>
              <w:t>.AAAA]</w:t>
            </w:r>
          </w:p>
        </w:tc>
        <w:tc>
          <w:tcPr>
            <w:tcW w:w="1598" w:type="pct"/>
            <w:gridSpan w:val="3"/>
            <w:tcBorders>
              <w:top w:val="nil"/>
              <w:left w:val="nil"/>
              <w:bottom w:val="single" w:sz="8" w:space="0" w:color="auto"/>
              <w:right w:val="single" w:sz="8" w:space="0" w:color="auto"/>
            </w:tcBorders>
            <w:vAlign w:val="center"/>
            <w:hideMark/>
          </w:tcPr>
          <w:p w14:paraId="0379E0FE"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la sediu</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5B90F9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98113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7FD91A1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CB87A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0920DA1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C5B102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8673D0"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0DFDB593" w14:textId="77777777">
        <w:trPr>
          <w:trHeight w:val="300"/>
        </w:trPr>
        <w:tc>
          <w:tcPr>
            <w:tcW w:w="620" w:type="pct"/>
            <w:gridSpan w:val="2"/>
            <w:vMerge/>
            <w:vAlign w:val="center"/>
            <w:hideMark/>
          </w:tcPr>
          <w:p w14:paraId="3CDB88B7" w14:textId="77777777" w:rsidR="006F7DCF" w:rsidRPr="009A37A1" w:rsidRDefault="006F7DCF">
            <w:pPr>
              <w:spacing w:before="0" w:after="0"/>
              <w:jc w:val="left"/>
              <w:rPr>
                <w:noProof/>
                <w:color w:val="000000"/>
                <w:sz w:val="16"/>
                <w:szCs w:val="16"/>
                <w:lang w:eastAsia="en-IE"/>
              </w:rPr>
            </w:pPr>
          </w:p>
        </w:tc>
        <w:tc>
          <w:tcPr>
            <w:tcW w:w="1598" w:type="pct"/>
            <w:gridSpan w:val="3"/>
            <w:tcBorders>
              <w:top w:val="nil"/>
              <w:left w:val="nil"/>
              <w:bottom w:val="single" w:sz="8" w:space="0" w:color="auto"/>
              <w:right w:val="single" w:sz="8" w:space="0" w:color="auto"/>
            </w:tcBorders>
            <w:vAlign w:val="center"/>
            <w:hideMark/>
          </w:tcPr>
          <w:p w14:paraId="4D189A77"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în delegațiile UE </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3EA93B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1932583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B6FAD7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65EACD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91A4CB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0FDC55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287C782"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4C4B1453"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592B78BB"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rFonts w:ascii="Arial Narrow" w:hAnsi="Arial Narrow"/>
                <w:noProof/>
                <w:color w:val="000000"/>
                <w:sz w:val="20"/>
              </w:rPr>
              <w:t xml:space="preserve"> </w:t>
            </w:r>
            <w:r w:rsidRPr="009A37A1">
              <w:rPr>
                <w:noProof/>
                <w:color w:val="000000"/>
                <w:sz w:val="16"/>
              </w:rPr>
              <w:t>(AC, END – cercetare indirectă)</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3C37DD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DBF8E2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28BC468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9EB82C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04502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2F82BAE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454A3E76"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3FD2259E"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7579DB9"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12</w:t>
            </w:r>
            <w:r w:rsidRPr="009A37A1">
              <w:rPr>
                <w:noProof/>
                <w:color w:val="000000"/>
                <w:sz w:val="16"/>
              </w:rPr>
              <w:t xml:space="preserve"> (AC, END – cercetare directă)</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774ABFC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09AC6C5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36C53C3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47A3F86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787E3D6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E0636B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F6CE676"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A752190"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7BF9F5D6"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rubrica </w:t>
            </w:r>
            <w:r w:rsidRPr="006A1690">
              <w:rPr>
                <w:noProof/>
                <w:color w:val="000000"/>
                <w:sz w:val="16"/>
              </w:rPr>
              <w:t>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3F5911F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713416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18C1760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0DA6B7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6659D4E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F48800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B6345AF"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4FE89BC"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2A958D18"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în afara rubricii </w:t>
            </w:r>
            <w:r w:rsidRPr="006A1690">
              <w:rPr>
                <w:noProof/>
                <w:color w:val="000000"/>
                <w:sz w:val="16"/>
              </w:rPr>
              <w:t>7</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4652AE4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6CF3D9F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61FDB73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tcPr>
          <w:p w14:paraId="5D6A94C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5CDA109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34BB9EE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4" w:type="pct"/>
            <w:tcBorders>
              <w:top w:val="nil"/>
              <w:left w:val="single" w:sz="8" w:space="0" w:color="auto"/>
              <w:bottom w:val="single" w:sz="8" w:space="0" w:color="auto"/>
              <w:right w:val="single" w:sz="8" w:space="0" w:color="auto"/>
            </w:tcBorders>
            <w:shd w:val="clear" w:color="auto" w:fill="D9D9D9" w:themeFill="background1" w:themeFillShade="D9"/>
            <w:vAlign w:val="center"/>
            <w:hideMark/>
          </w:tcPr>
          <w:p w14:paraId="1CCC4EFA"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BE503F8" w14:textId="77777777">
        <w:trPr>
          <w:trHeight w:val="300"/>
        </w:trPr>
        <w:tc>
          <w:tcPr>
            <w:tcW w:w="2218" w:type="pct"/>
            <w:gridSpan w:val="5"/>
            <w:tcBorders>
              <w:top w:val="single" w:sz="8" w:space="0" w:color="auto"/>
              <w:left w:val="single" w:sz="8" w:space="0" w:color="auto"/>
              <w:bottom w:val="single" w:sz="8" w:space="0" w:color="auto"/>
              <w:right w:val="single" w:sz="8" w:space="0" w:color="auto"/>
            </w:tcBorders>
            <w:vAlign w:val="center"/>
            <w:hideMark/>
          </w:tcPr>
          <w:p w14:paraId="13F6E4FD" w14:textId="77777777" w:rsidR="006F7DCF" w:rsidRPr="00560080" w:rsidRDefault="006F7DCF">
            <w:pPr>
              <w:spacing w:before="0" w:after="0"/>
              <w:ind w:firstLineChars="100" w:firstLine="160"/>
              <w:jc w:val="left"/>
              <w:rPr>
                <w:b/>
                <w:bCs/>
                <w:noProof/>
                <w:color w:val="000000"/>
                <w:sz w:val="16"/>
                <w:szCs w:val="16"/>
              </w:rPr>
            </w:pPr>
            <w:r w:rsidRPr="00560080">
              <w:rPr>
                <w:b/>
                <w:noProof/>
                <w:color w:val="000000"/>
                <w:sz w:val="16"/>
              </w:rPr>
              <w:t>TOTAL</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01BB82C6" w14:textId="77777777" w:rsidR="006F7DCF" w:rsidRPr="00560080" w:rsidRDefault="006F7DCF">
            <w:pPr>
              <w:spacing w:before="0" w:after="0"/>
              <w:jc w:val="center"/>
              <w:rPr>
                <w:b/>
                <w:bCs/>
                <w:noProof/>
                <w:color w:val="000000"/>
                <w:sz w:val="16"/>
                <w:szCs w:val="16"/>
              </w:rPr>
            </w:pPr>
            <w:r w:rsidRPr="006A1690">
              <w:rPr>
                <w:noProof/>
                <w:color w:val="000000"/>
                <w:sz w:val="16"/>
              </w:rPr>
              <w:t>4</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119496A3" w14:textId="77777777" w:rsidR="006F7DCF" w:rsidRPr="00560080" w:rsidRDefault="006F7DCF">
            <w:pPr>
              <w:spacing w:before="0" w:after="0"/>
              <w:jc w:val="center"/>
              <w:rPr>
                <w:b/>
                <w:bCs/>
                <w:noProof/>
                <w:color w:val="000000"/>
                <w:sz w:val="16"/>
                <w:szCs w:val="16"/>
              </w:rPr>
            </w:pPr>
            <w:r w:rsidRPr="006A1690">
              <w:rPr>
                <w:noProof/>
                <w:color w:val="000000"/>
                <w:sz w:val="16"/>
              </w:rPr>
              <w:t>4</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C63A13E"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398"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652D9094"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398" w:type="pct"/>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0105B6E"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2E904063"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394" w:type="pct"/>
            <w:tcBorders>
              <w:top w:val="nil"/>
              <w:left w:val="nil"/>
              <w:bottom w:val="single" w:sz="8" w:space="0" w:color="auto"/>
              <w:right w:val="single" w:sz="8" w:space="0" w:color="auto"/>
            </w:tcBorders>
            <w:shd w:val="clear" w:color="auto" w:fill="D9D9D9" w:themeFill="background1" w:themeFillShade="D9"/>
            <w:vAlign w:val="center"/>
            <w:hideMark/>
          </w:tcPr>
          <w:p w14:paraId="6F02DCFF" w14:textId="77777777" w:rsidR="006F7DCF" w:rsidRPr="00560080" w:rsidRDefault="006F7DCF">
            <w:pPr>
              <w:spacing w:before="0" w:after="0"/>
              <w:jc w:val="center"/>
              <w:rPr>
                <w:b/>
                <w:bCs/>
                <w:noProof/>
                <w:color w:val="000000"/>
                <w:sz w:val="16"/>
                <w:szCs w:val="16"/>
              </w:rPr>
            </w:pPr>
            <w:r w:rsidRPr="006A1690">
              <w:rPr>
                <w:noProof/>
                <w:color w:val="000000"/>
                <w:sz w:val="16"/>
              </w:rPr>
              <w:t>5</w:t>
            </w:r>
          </w:p>
        </w:tc>
      </w:tr>
    </w:tbl>
    <w:p w14:paraId="0F89384E" w14:textId="77777777" w:rsidR="006F7DCF" w:rsidRPr="00560080" w:rsidRDefault="006F7DCF" w:rsidP="0027173B">
      <w:pPr>
        <w:rPr>
          <w:i/>
          <w:iCs/>
          <w:noProof/>
        </w:rPr>
      </w:pPr>
      <w:bookmarkStart w:id="159" w:name="_Toc167220296"/>
      <w:bookmarkStart w:id="160" w:name="_Toc177549029"/>
      <w:r w:rsidRPr="00560080">
        <w:rPr>
          <w:i/>
          <w:noProof/>
        </w:rPr>
        <w:t>3.2.4.2.</w:t>
      </w:r>
      <w:r w:rsidRPr="009A37A1">
        <w:rPr>
          <w:noProof/>
        </w:rPr>
        <w:tab/>
      </w:r>
      <w:r w:rsidRPr="00560080">
        <w:rPr>
          <w:i/>
          <w:noProof/>
        </w:rPr>
        <w:t>Finanțare din venituri alocate externe</w:t>
      </w:r>
      <w:bookmarkEnd w:id="159"/>
      <w:bookmarkEnd w:id="160"/>
    </w:p>
    <w:tbl>
      <w:tblPr>
        <w:tblW w:w="5000" w:type="pct"/>
        <w:tblLook w:val="04A0" w:firstRow="1" w:lastRow="0" w:firstColumn="1" w:lastColumn="0" w:noHBand="0" w:noVBand="1"/>
      </w:tblPr>
      <w:tblGrid>
        <w:gridCol w:w="1071"/>
        <w:gridCol w:w="1066"/>
        <w:gridCol w:w="1071"/>
        <w:gridCol w:w="4488"/>
        <w:gridCol w:w="1074"/>
        <w:gridCol w:w="1075"/>
        <w:gridCol w:w="1075"/>
        <w:gridCol w:w="1072"/>
        <w:gridCol w:w="1072"/>
        <w:gridCol w:w="583"/>
        <w:gridCol w:w="576"/>
      </w:tblGrid>
      <w:tr w:rsidR="006F7DCF" w:rsidRPr="009A37A1" w14:paraId="7581358B" w14:textId="77777777">
        <w:trPr>
          <w:trHeight w:val="300"/>
        </w:trPr>
        <w:tc>
          <w:tcPr>
            <w:tcW w:w="2218" w:type="pct"/>
            <w:gridSpan w:val="4"/>
            <w:vMerge w:val="restart"/>
            <w:tcBorders>
              <w:top w:val="single" w:sz="8" w:space="0" w:color="auto"/>
              <w:left w:val="single" w:sz="8" w:space="0" w:color="auto"/>
              <w:bottom w:val="single" w:sz="8" w:space="0" w:color="000000"/>
              <w:right w:val="single" w:sz="8" w:space="0" w:color="000000"/>
            </w:tcBorders>
            <w:vAlign w:val="center"/>
            <w:hideMark/>
          </w:tcPr>
          <w:p w14:paraId="1E41B525" w14:textId="77777777" w:rsidR="006F7DCF" w:rsidRPr="00560080" w:rsidRDefault="006F7DCF">
            <w:pPr>
              <w:spacing w:before="0" w:after="0"/>
              <w:jc w:val="center"/>
              <w:rPr>
                <w:b/>
                <w:bCs/>
                <w:noProof/>
                <w:color w:val="000000"/>
                <w:sz w:val="18"/>
                <w:szCs w:val="18"/>
              </w:rPr>
            </w:pPr>
            <w:r w:rsidRPr="00560080">
              <w:rPr>
                <w:b/>
                <w:noProof/>
                <w:color w:val="000000"/>
                <w:sz w:val="18"/>
              </w:rPr>
              <w:t>VENITURI ALOCATE EXTERNE</w:t>
            </w:r>
          </w:p>
        </w:tc>
        <w:tc>
          <w:tcPr>
            <w:tcW w:w="398" w:type="pct"/>
            <w:tcBorders>
              <w:top w:val="single" w:sz="8" w:space="0" w:color="auto"/>
              <w:left w:val="nil"/>
              <w:bottom w:val="single" w:sz="8" w:space="0" w:color="auto"/>
              <w:right w:val="single" w:sz="8" w:space="0" w:color="auto"/>
            </w:tcBorders>
            <w:vAlign w:val="center"/>
            <w:hideMark/>
          </w:tcPr>
          <w:p w14:paraId="59CF17BE"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8" w:type="pct"/>
            <w:tcBorders>
              <w:top w:val="single" w:sz="8" w:space="0" w:color="auto"/>
              <w:left w:val="single" w:sz="8" w:space="0" w:color="auto"/>
              <w:bottom w:val="single" w:sz="8" w:space="0" w:color="auto"/>
              <w:right w:val="single" w:sz="8" w:space="0" w:color="auto"/>
            </w:tcBorders>
            <w:vAlign w:val="center"/>
            <w:hideMark/>
          </w:tcPr>
          <w:p w14:paraId="78CEC2EA"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8" w:type="pct"/>
            <w:tcBorders>
              <w:top w:val="single" w:sz="8" w:space="0" w:color="auto"/>
              <w:left w:val="single" w:sz="8" w:space="0" w:color="auto"/>
              <w:bottom w:val="single" w:sz="8" w:space="0" w:color="auto"/>
              <w:right w:val="single" w:sz="8" w:space="0" w:color="auto"/>
            </w:tcBorders>
            <w:vAlign w:val="center"/>
            <w:hideMark/>
          </w:tcPr>
          <w:p w14:paraId="2F18849E"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7" w:type="pct"/>
            <w:tcBorders>
              <w:top w:val="single" w:sz="8" w:space="0" w:color="auto"/>
              <w:left w:val="single" w:sz="8" w:space="0" w:color="auto"/>
              <w:bottom w:val="single" w:sz="8" w:space="0" w:color="auto"/>
              <w:right w:val="single" w:sz="8" w:space="0" w:color="auto"/>
            </w:tcBorders>
            <w:vAlign w:val="center"/>
          </w:tcPr>
          <w:p w14:paraId="5AA473BE"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7" w:type="pct"/>
            <w:tcBorders>
              <w:top w:val="single" w:sz="8" w:space="0" w:color="auto"/>
              <w:left w:val="single" w:sz="8" w:space="0" w:color="auto"/>
              <w:bottom w:val="single" w:sz="8" w:space="0" w:color="auto"/>
              <w:right w:val="single" w:sz="8" w:space="0" w:color="auto"/>
            </w:tcBorders>
            <w:vAlign w:val="center"/>
          </w:tcPr>
          <w:p w14:paraId="71F931C3"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7" w:type="pct"/>
            <w:tcBorders>
              <w:top w:val="single" w:sz="8" w:space="0" w:color="auto"/>
              <w:left w:val="single" w:sz="8" w:space="0" w:color="auto"/>
              <w:bottom w:val="single" w:sz="8" w:space="0" w:color="auto"/>
              <w:right w:val="single" w:sz="8" w:space="0" w:color="auto"/>
            </w:tcBorders>
            <w:vAlign w:val="center"/>
          </w:tcPr>
          <w:p w14:paraId="7FF6FBB3"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397" w:type="pct"/>
            <w:tcBorders>
              <w:top w:val="single" w:sz="8" w:space="0" w:color="auto"/>
              <w:left w:val="single" w:sz="8" w:space="0" w:color="auto"/>
              <w:bottom w:val="single" w:sz="8" w:space="0" w:color="auto"/>
              <w:right w:val="single" w:sz="8" w:space="0" w:color="auto"/>
            </w:tcBorders>
            <w:vAlign w:val="center"/>
            <w:hideMark/>
          </w:tcPr>
          <w:p w14:paraId="4122F797" w14:textId="77777777" w:rsidR="006F7DCF" w:rsidRPr="009A37A1" w:rsidRDefault="006F7DCF">
            <w:pPr>
              <w:spacing w:before="0" w:after="0"/>
              <w:jc w:val="center"/>
              <w:rPr>
                <w:noProof/>
                <w:color w:val="000000"/>
                <w:sz w:val="20"/>
                <w:szCs w:val="20"/>
              </w:rPr>
            </w:pPr>
            <w:r w:rsidRPr="009A37A1">
              <w:rPr>
                <w:noProof/>
                <w:color w:val="000000"/>
                <w:sz w:val="18"/>
              </w:rPr>
              <w:t>Anul</w:t>
            </w:r>
          </w:p>
        </w:tc>
      </w:tr>
      <w:tr w:rsidR="006F7DCF" w:rsidRPr="009A37A1" w14:paraId="2F9D43AA" w14:textId="77777777">
        <w:trPr>
          <w:trHeight w:val="300"/>
        </w:trPr>
        <w:tc>
          <w:tcPr>
            <w:tcW w:w="2218" w:type="pct"/>
            <w:gridSpan w:val="4"/>
            <w:vMerge/>
            <w:tcBorders>
              <w:top w:val="single" w:sz="8" w:space="0" w:color="auto"/>
              <w:left w:val="single" w:sz="8" w:space="0" w:color="auto"/>
              <w:bottom w:val="single" w:sz="8" w:space="0" w:color="auto"/>
              <w:right w:val="single" w:sz="8" w:space="0" w:color="000000"/>
            </w:tcBorders>
            <w:vAlign w:val="center"/>
            <w:hideMark/>
          </w:tcPr>
          <w:p w14:paraId="78EFFF97" w14:textId="77777777" w:rsidR="006F7DCF" w:rsidRPr="009A37A1" w:rsidRDefault="006F7DCF">
            <w:pPr>
              <w:spacing w:before="0" w:after="0"/>
              <w:jc w:val="left"/>
              <w:rPr>
                <w:b/>
                <w:bCs/>
                <w:noProof/>
                <w:color w:val="000000"/>
                <w:sz w:val="18"/>
                <w:szCs w:val="18"/>
                <w:lang w:eastAsia="en-IE"/>
              </w:rPr>
            </w:pPr>
          </w:p>
        </w:tc>
        <w:tc>
          <w:tcPr>
            <w:tcW w:w="398" w:type="pct"/>
            <w:tcBorders>
              <w:top w:val="single" w:sz="8" w:space="0" w:color="auto"/>
              <w:left w:val="nil"/>
              <w:bottom w:val="single" w:sz="8" w:space="0" w:color="auto"/>
              <w:right w:val="single" w:sz="8" w:space="0" w:color="auto"/>
            </w:tcBorders>
            <w:vAlign w:val="center"/>
            <w:hideMark/>
          </w:tcPr>
          <w:p w14:paraId="2A2D4BDA" w14:textId="77777777" w:rsidR="006F7DCF" w:rsidRPr="009A37A1" w:rsidRDefault="006F7DCF">
            <w:pPr>
              <w:spacing w:before="0" w:after="0"/>
              <w:jc w:val="center"/>
              <w:rPr>
                <w:b/>
                <w:bCs/>
                <w:noProof/>
                <w:color w:val="000000"/>
                <w:sz w:val="20"/>
                <w:szCs w:val="20"/>
              </w:rPr>
            </w:pPr>
            <w:r w:rsidRPr="00560080">
              <w:rPr>
                <w:b/>
                <w:noProof/>
                <w:color w:val="000000"/>
                <w:sz w:val="18"/>
              </w:rPr>
              <w:t>2028</w:t>
            </w:r>
          </w:p>
        </w:tc>
        <w:tc>
          <w:tcPr>
            <w:tcW w:w="398" w:type="pct"/>
            <w:tcBorders>
              <w:top w:val="single" w:sz="8" w:space="0" w:color="auto"/>
              <w:left w:val="single" w:sz="8" w:space="0" w:color="auto"/>
              <w:bottom w:val="single" w:sz="8" w:space="0" w:color="auto"/>
              <w:right w:val="single" w:sz="8" w:space="0" w:color="auto"/>
            </w:tcBorders>
            <w:vAlign w:val="center"/>
            <w:hideMark/>
          </w:tcPr>
          <w:p w14:paraId="26C3B7BF" w14:textId="77777777" w:rsidR="006F7DCF" w:rsidRPr="009A37A1" w:rsidRDefault="006F7DCF">
            <w:pPr>
              <w:spacing w:before="0" w:after="0"/>
              <w:jc w:val="center"/>
              <w:rPr>
                <w:b/>
                <w:bCs/>
                <w:noProof/>
                <w:color w:val="000000"/>
                <w:sz w:val="20"/>
                <w:szCs w:val="20"/>
              </w:rPr>
            </w:pPr>
            <w:r w:rsidRPr="00560080">
              <w:rPr>
                <w:b/>
                <w:noProof/>
                <w:color w:val="000000"/>
                <w:sz w:val="18"/>
              </w:rPr>
              <w:t>2029</w:t>
            </w:r>
          </w:p>
        </w:tc>
        <w:tc>
          <w:tcPr>
            <w:tcW w:w="398" w:type="pct"/>
            <w:tcBorders>
              <w:top w:val="single" w:sz="8" w:space="0" w:color="auto"/>
              <w:left w:val="single" w:sz="8" w:space="0" w:color="auto"/>
              <w:bottom w:val="single" w:sz="8" w:space="0" w:color="auto"/>
              <w:right w:val="single" w:sz="8" w:space="0" w:color="auto"/>
            </w:tcBorders>
            <w:vAlign w:val="center"/>
            <w:hideMark/>
          </w:tcPr>
          <w:p w14:paraId="3D6CF427" w14:textId="77777777" w:rsidR="006F7DCF" w:rsidRPr="009A37A1" w:rsidRDefault="006F7DCF">
            <w:pPr>
              <w:spacing w:before="0" w:after="0"/>
              <w:jc w:val="center"/>
              <w:rPr>
                <w:b/>
                <w:bCs/>
                <w:noProof/>
                <w:color w:val="000000"/>
                <w:sz w:val="20"/>
                <w:szCs w:val="20"/>
              </w:rPr>
            </w:pPr>
            <w:r w:rsidRPr="00560080">
              <w:rPr>
                <w:b/>
                <w:noProof/>
                <w:color w:val="000000"/>
                <w:sz w:val="18"/>
              </w:rPr>
              <w:t>2030</w:t>
            </w:r>
          </w:p>
        </w:tc>
        <w:tc>
          <w:tcPr>
            <w:tcW w:w="397" w:type="pct"/>
            <w:tcBorders>
              <w:top w:val="single" w:sz="8" w:space="0" w:color="auto"/>
              <w:left w:val="single" w:sz="8" w:space="0" w:color="auto"/>
              <w:bottom w:val="single" w:sz="8" w:space="0" w:color="auto"/>
              <w:right w:val="single" w:sz="8" w:space="0" w:color="auto"/>
            </w:tcBorders>
            <w:vAlign w:val="center"/>
          </w:tcPr>
          <w:p w14:paraId="17DF46E0" w14:textId="77777777" w:rsidR="006F7DCF" w:rsidRPr="009A37A1" w:rsidRDefault="006F7DCF">
            <w:pPr>
              <w:spacing w:before="0" w:after="0"/>
              <w:jc w:val="center"/>
              <w:rPr>
                <w:b/>
                <w:noProof/>
                <w:color w:val="000000"/>
                <w:sz w:val="20"/>
                <w:szCs w:val="20"/>
              </w:rPr>
            </w:pPr>
            <w:r w:rsidRPr="00560080">
              <w:rPr>
                <w:b/>
                <w:noProof/>
                <w:color w:val="000000"/>
                <w:sz w:val="18"/>
              </w:rPr>
              <w:t>2031</w:t>
            </w:r>
          </w:p>
        </w:tc>
        <w:tc>
          <w:tcPr>
            <w:tcW w:w="397" w:type="pct"/>
            <w:tcBorders>
              <w:top w:val="single" w:sz="8" w:space="0" w:color="auto"/>
              <w:left w:val="single" w:sz="8" w:space="0" w:color="auto"/>
              <w:bottom w:val="single" w:sz="8" w:space="0" w:color="auto"/>
              <w:right w:val="single" w:sz="8" w:space="0" w:color="auto"/>
            </w:tcBorders>
            <w:vAlign w:val="center"/>
          </w:tcPr>
          <w:p w14:paraId="6BAEB685" w14:textId="77777777" w:rsidR="006F7DCF" w:rsidRPr="009A37A1" w:rsidRDefault="006F7DCF">
            <w:pPr>
              <w:spacing w:before="0" w:after="0"/>
              <w:jc w:val="center"/>
              <w:rPr>
                <w:b/>
                <w:noProof/>
                <w:color w:val="000000"/>
                <w:sz w:val="20"/>
                <w:szCs w:val="20"/>
              </w:rPr>
            </w:pPr>
            <w:r w:rsidRPr="00560080">
              <w:rPr>
                <w:b/>
                <w:noProof/>
                <w:color w:val="000000"/>
                <w:sz w:val="18"/>
              </w:rPr>
              <w:t>2032</w:t>
            </w:r>
          </w:p>
        </w:tc>
        <w:tc>
          <w:tcPr>
            <w:tcW w:w="397" w:type="pct"/>
            <w:tcBorders>
              <w:top w:val="single" w:sz="8" w:space="0" w:color="auto"/>
              <w:left w:val="single" w:sz="8" w:space="0" w:color="auto"/>
              <w:bottom w:val="single" w:sz="8" w:space="0" w:color="auto"/>
              <w:right w:val="single" w:sz="8" w:space="0" w:color="auto"/>
            </w:tcBorders>
            <w:vAlign w:val="center"/>
          </w:tcPr>
          <w:p w14:paraId="289D0088" w14:textId="77777777" w:rsidR="006F7DCF" w:rsidRPr="009A37A1" w:rsidRDefault="006F7DCF">
            <w:pPr>
              <w:spacing w:before="0" w:after="0"/>
              <w:jc w:val="center"/>
              <w:rPr>
                <w:b/>
                <w:noProof/>
                <w:color w:val="000000"/>
                <w:sz w:val="20"/>
                <w:szCs w:val="20"/>
              </w:rPr>
            </w:pPr>
            <w:r w:rsidRPr="00560080">
              <w:rPr>
                <w:b/>
                <w:noProof/>
                <w:color w:val="000000"/>
                <w:sz w:val="18"/>
              </w:rPr>
              <w:t>2033</w:t>
            </w:r>
          </w:p>
        </w:tc>
        <w:tc>
          <w:tcPr>
            <w:tcW w:w="397" w:type="pct"/>
            <w:tcBorders>
              <w:top w:val="single" w:sz="8" w:space="0" w:color="auto"/>
              <w:left w:val="single" w:sz="8" w:space="0" w:color="auto"/>
              <w:bottom w:val="single" w:sz="8" w:space="0" w:color="auto"/>
              <w:right w:val="single" w:sz="8" w:space="0" w:color="auto"/>
            </w:tcBorders>
            <w:vAlign w:val="center"/>
            <w:hideMark/>
          </w:tcPr>
          <w:p w14:paraId="2A2A30C2" w14:textId="77777777" w:rsidR="006F7DCF" w:rsidRPr="00560080" w:rsidRDefault="006F7DCF">
            <w:pPr>
              <w:spacing w:before="0" w:after="0"/>
              <w:jc w:val="center"/>
              <w:rPr>
                <w:b/>
                <w:bCs/>
                <w:noProof/>
                <w:color w:val="000000"/>
                <w:sz w:val="20"/>
                <w:szCs w:val="20"/>
              </w:rPr>
            </w:pPr>
            <w:r w:rsidRPr="00560080">
              <w:rPr>
                <w:b/>
                <w:noProof/>
                <w:color w:val="000000"/>
                <w:sz w:val="18"/>
              </w:rPr>
              <w:t>2034</w:t>
            </w:r>
          </w:p>
        </w:tc>
      </w:tr>
      <w:tr w:rsidR="006F7DCF" w:rsidRPr="009A37A1" w14:paraId="4677EBC6"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3F39ABA5"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227ABF72"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5A0F3E79"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15DC7B6E"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Wingdings" w:hAnsi="Wingdings"/>
                <w:b/>
                <w:noProof/>
                <w:color w:val="000000"/>
                <w:sz w:val="16"/>
              </w:rPr>
              <w:t></w:t>
            </w:r>
            <w:r w:rsidRPr="00560080">
              <w:rPr>
                <w:b/>
                <w:noProof/>
                <w:color w:val="000000"/>
                <w:sz w:val="16"/>
              </w:rPr>
              <w:t xml:space="preserve"> Posturi din schema de personal (funcționari și agenți temporari)</w:t>
            </w:r>
          </w:p>
        </w:tc>
      </w:tr>
      <w:tr w:rsidR="006F7DCF" w:rsidRPr="009A37A1" w14:paraId="11E0DDA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19CE958"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w:t>
            </w:r>
            <w:r w:rsidRPr="006A1690">
              <w:rPr>
                <w:noProof/>
                <w:color w:val="000000"/>
                <w:sz w:val="16"/>
              </w:rPr>
              <w:t>01</w:t>
            </w:r>
            <w:r w:rsidRPr="009A37A1">
              <w:rPr>
                <w:noProof/>
                <w:color w:val="000000"/>
                <w:sz w:val="16"/>
              </w:rPr>
              <w:t> </w:t>
            </w:r>
            <w:r w:rsidRPr="006A1690">
              <w:rPr>
                <w:noProof/>
                <w:color w:val="000000"/>
                <w:sz w:val="16"/>
              </w:rPr>
              <w:t>02</w:t>
            </w:r>
            <w:r w:rsidRPr="009A37A1">
              <w:rPr>
                <w:noProof/>
                <w:color w:val="000000"/>
                <w:sz w:val="16"/>
              </w:rPr>
              <w:t>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(la sediu și în reprezentanțele Comisiei)</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7BB0835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DABD7E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485C35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AA4542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3C0FD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782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5657FB4"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86C3B9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AA43185"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(delegațiile UE)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80CC41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CCA605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ADE00B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DEE3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38218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86BDDD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2A3CD3"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17F743B9"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B3656D6"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(cercetare indirectă)</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0EAE20D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92DB9E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A42CEA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FFECBC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CDCC63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CAE2BD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0D49F7D"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060FFB8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3EDC45C"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11</w:t>
            </w:r>
            <w:r w:rsidRPr="009A37A1">
              <w:rPr>
                <w:noProof/>
                <w:color w:val="000000"/>
                <w:sz w:val="16"/>
              </w:rPr>
              <w:t xml:space="preserve"> (cercetare directă)</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392C11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0061D4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9E97D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0340BE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7B8FC2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EAF15C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E42FF1"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F6AA172"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2E32499C"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Alte linii bugetare (a se preciza)</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5A3EA30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001876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5B4734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6B7441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FBCAD6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45624D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7CFF159"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0234B35C" w14:textId="77777777">
        <w:trPr>
          <w:trHeight w:val="300"/>
        </w:trPr>
        <w:tc>
          <w:tcPr>
            <w:tcW w:w="397" w:type="pct"/>
            <w:tcBorders>
              <w:top w:val="single" w:sz="8" w:space="0" w:color="auto"/>
              <w:left w:val="single" w:sz="8" w:space="0" w:color="auto"/>
              <w:bottom w:val="single" w:sz="8" w:space="0" w:color="auto"/>
              <w:right w:val="single" w:sz="4" w:space="0" w:color="auto"/>
            </w:tcBorders>
          </w:tcPr>
          <w:p w14:paraId="68C08281"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95" w:type="pct"/>
            <w:tcBorders>
              <w:top w:val="single" w:sz="8" w:space="0" w:color="auto"/>
              <w:left w:val="single" w:sz="8" w:space="0" w:color="auto"/>
              <w:bottom w:val="single" w:sz="8" w:space="0" w:color="auto"/>
              <w:right w:val="single" w:sz="4" w:space="0" w:color="auto"/>
            </w:tcBorders>
          </w:tcPr>
          <w:p w14:paraId="3C5B84E0"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97" w:type="pct"/>
            <w:tcBorders>
              <w:top w:val="single" w:sz="8" w:space="0" w:color="auto"/>
              <w:left w:val="single" w:sz="8" w:space="0" w:color="auto"/>
              <w:bottom w:val="single" w:sz="8" w:space="0" w:color="auto"/>
              <w:right w:val="single" w:sz="8" w:space="0" w:color="auto"/>
            </w:tcBorders>
          </w:tcPr>
          <w:p w14:paraId="1E056270"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3811" w:type="pct"/>
            <w:gridSpan w:val="8"/>
            <w:tcBorders>
              <w:top w:val="single" w:sz="8" w:space="0" w:color="auto"/>
              <w:left w:val="single" w:sz="8" w:space="0" w:color="auto"/>
              <w:bottom w:val="single" w:sz="8" w:space="0" w:color="auto"/>
              <w:right w:val="single" w:sz="4" w:space="0" w:color="auto"/>
            </w:tcBorders>
            <w:vAlign w:val="center"/>
            <w:hideMark/>
          </w:tcPr>
          <w:p w14:paraId="4F9E2D17"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Calibri" w:hAnsi="Calibri"/>
                <w:b/>
                <w:noProof/>
                <w:color w:val="000000"/>
                <w:sz w:val="16"/>
              </w:rPr>
              <w:t>•</w:t>
            </w:r>
            <w:r w:rsidRPr="00560080">
              <w:rPr>
                <w:b/>
                <w:noProof/>
                <w:color w:val="000000"/>
                <w:sz w:val="16"/>
              </w:rPr>
              <w:t xml:space="preserve"> Personal extern (în echivalent normă întreagă)</w:t>
            </w:r>
          </w:p>
        </w:tc>
      </w:tr>
      <w:tr w:rsidR="006F7DCF" w:rsidRPr="009A37A1" w14:paraId="41A43AE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3AD18865"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(AC, END din „pachetul global”)</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136A587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1D0D2E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337C38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D55FE1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02B58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FA630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B57707"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3D922FA5"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5475B22C"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(AC, AL, END și JPD în delegațiile UE)</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241298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8E347A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240DE8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DA5F3D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287DF7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1957F3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F3E8C1E"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73EAEF0" w14:textId="77777777">
        <w:trPr>
          <w:trHeight w:val="300"/>
        </w:trPr>
        <w:tc>
          <w:tcPr>
            <w:tcW w:w="620" w:type="pct"/>
            <w:gridSpan w:val="3"/>
            <w:vMerge w:val="restart"/>
            <w:tcBorders>
              <w:top w:val="nil"/>
              <w:left w:val="single" w:sz="8" w:space="0" w:color="auto"/>
              <w:bottom w:val="single" w:sz="8" w:space="0" w:color="auto"/>
              <w:right w:val="single" w:sz="8" w:space="0" w:color="auto"/>
            </w:tcBorders>
            <w:vAlign w:val="center"/>
            <w:hideMark/>
          </w:tcPr>
          <w:p w14:paraId="2C3A9121" w14:textId="77777777" w:rsidR="006F7DCF" w:rsidRPr="009A37A1" w:rsidRDefault="006F7DCF">
            <w:pPr>
              <w:spacing w:before="0" w:after="0"/>
              <w:jc w:val="center"/>
              <w:rPr>
                <w:noProof/>
                <w:color w:val="000000"/>
                <w:sz w:val="16"/>
                <w:szCs w:val="16"/>
              </w:rPr>
            </w:pPr>
            <w:r w:rsidRPr="009A37A1">
              <w:rPr>
                <w:noProof/>
                <w:color w:val="000000"/>
                <w:sz w:val="16"/>
              </w:rPr>
              <w:t xml:space="preserve">Linia de sprijin administrativ </w:t>
            </w:r>
            <w:r w:rsidRPr="009A37A1">
              <w:rPr>
                <w:noProof/>
              </w:rPr>
              <w:t xml:space="preserve"> </w:t>
            </w:r>
            <w:r w:rsidRPr="009A37A1">
              <w:rPr>
                <w:noProof/>
              </w:rPr>
              <w:cr/>
            </w:r>
            <w:r w:rsidRPr="009A37A1">
              <w:rPr>
                <w:noProof/>
              </w:rPr>
              <w:br/>
            </w:r>
            <w:r w:rsidRPr="009A37A1">
              <w:rPr>
                <w:noProof/>
                <w:color w:val="000000"/>
                <w:sz w:val="16"/>
              </w:rPr>
              <w:t>[XX.</w:t>
            </w:r>
            <w:r w:rsidRPr="006A1690">
              <w:rPr>
                <w:noProof/>
                <w:color w:val="000000"/>
                <w:sz w:val="16"/>
              </w:rPr>
              <w:t>01</w:t>
            </w:r>
            <w:r w:rsidRPr="009A37A1">
              <w:rPr>
                <w:noProof/>
                <w:color w:val="000000"/>
                <w:sz w:val="16"/>
              </w:rPr>
              <w:t>.AAAA]</w:t>
            </w:r>
          </w:p>
        </w:tc>
        <w:tc>
          <w:tcPr>
            <w:tcW w:w="1598" w:type="pct"/>
            <w:tcBorders>
              <w:top w:val="nil"/>
              <w:left w:val="nil"/>
              <w:bottom w:val="single" w:sz="8" w:space="0" w:color="auto"/>
              <w:right w:val="single" w:sz="8" w:space="0" w:color="auto"/>
            </w:tcBorders>
            <w:vAlign w:val="center"/>
            <w:hideMark/>
          </w:tcPr>
          <w:p w14:paraId="5DDE5DB4"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la sediu</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BD9D8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35032E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56BDCE5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A1B43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8AE52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3855D0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E4EFCA1"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05DD3477" w14:textId="77777777">
        <w:trPr>
          <w:trHeight w:val="300"/>
        </w:trPr>
        <w:tc>
          <w:tcPr>
            <w:tcW w:w="620" w:type="pct"/>
            <w:gridSpan w:val="3"/>
            <w:vMerge/>
            <w:tcBorders>
              <w:top w:val="nil"/>
              <w:left w:val="single" w:sz="8" w:space="0" w:color="auto"/>
              <w:bottom w:val="single" w:sz="8" w:space="0" w:color="auto"/>
              <w:right w:val="single" w:sz="8" w:space="0" w:color="auto"/>
            </w:tcBorders>
            <w:vAlign w:val="center"/>
            <w:hideMark/>
          </w:tcPr>
          <w:p w14:paraId="6ACA102A" w14:textId="77777777" w:rsidR="006F7DCF" w:rsidRPr="009A37A1" w:rsidRDefault="006F7DCF">
            <w:pPr>
              <w:spacing w:before="0" w:after="0"/>
              <w:jc w:val="left"/>
              <w:rPr>
                <w:noProof/>
                <w:color w:val="000000"/>
                <w:sz w:val="16"/>
                <w:szCs w:val="16"/>
                <w:lang w:eastAsia="en-IE"/>
              </w:rPr>
            </w:pPr>
          </w:p>
        </w:tc>
        <w:tc>
          <w:tcPr>
            <w:tcW w:w="1598" w:type="pct"/>
            <w:tcBorders>
              <w:top w:val="nil"/>
              <w:left w:val="nil"/>
              <w:bottom w:val="single" w:sz="8" w:space="0" w:color="auto"/>
              <w:right w:val="single" w:sz="8" w:space="0" w:color="auto"/>
            </w:tcBorders>
            <w:vAlign w:val="center"/>
            <w:hideMark/>
          </w:tcPr>
          <w:p w14:paraId="64DB196F"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în delegațiile UE </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6BB30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2C00F7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1E7F6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60B7D2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1CCDAA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AECBC7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707EB5D"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C1F43B6"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2327F71"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rFonts w:ascii="Arial Narrow" w:hAnsi="Arial Narrow"/>
                <w:noProof/>
                <w:color w:val="000000"/>
                <w:sz w:val="20"/>
              </w:rPr>
              <w:t xml:space="preserve"> </w:t>
            </w:r>
            <w:r w:rsidRPr="009A37A1">
              <w:rPr>
                <w:noProof/>
                <w:color w:val="000000"/>
                <w:sz w:val="16"/>
              </w:rPr>
              <w:t>(AC, END – cercetare indirectă)</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64FCD1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E7BF0A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3CC15D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76E33B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9C2DB2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35F5C8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C6DD208"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14D372F"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6758FE9"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12</w:t>
            </w:r>
            <w:r w:rsidRPr="009A37A1">
              <w:rPr>
                <w:noProof/>
                <w:color w:val="000000"/>
                <w:sz w:val="16"/>
              </w:rPr>
              <w:t xml:space="preserve"> (AC, END – cercetare directă)</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671E9B9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C4491D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0D9B49E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196F259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80209A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6139A99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C2C79E5"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7EFE5B43"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1A4ADC9E"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rubrica </w:t>
            </w:r>
            <w:r w:rsidRPr="006A1690">
              <w:rPr>
                <w:noProof/>
                <w:color w:val="000000"/>
                <w:sz w:val="16"/>
              </w:rPr>
              <w:t>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4FE6B5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6F69EA6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D52A24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6273E8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9598C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3811FF7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2581C8BA"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81A7E1D"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7F00156B"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în afara rubricii </w:t>
            </w:r>
            <w:r w:rsidRPr="006A1690">
              <w:rPr>
                <w:noProof/>
                <w:color w:val="000000"/>
                <w:sz w:val="16"/>
              </w:rPr>
              <w:t>7</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4142A24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34587A1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4150F80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5A483AC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0039F0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45F905B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D5C46F1"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4CC66B48" w14:textId="77777777">
        <w:trPr>
          <w:trHeight w:val="300"/>
        </w:trPr>
        <w:tc>
          <w:tcPr>
            <w:tcW w:w="2218" w:type="pct"/>
            <w:gridSpan w:val="4"/>
            <w:tcBorders>
              <w:top w:val="single" w:sz="8" w:space="0" w:color="auto"/>
              <w:left w:val="single" w:sz="8" w:space="0" w:color="auto"/>
              <w:bottom w:val="single" w:sz="8" w:space="0" w:color="auto"/>
              <w:right w:val="single" w:sz="8" w:space="0" w:color="auto"/>
            </w:tcBorders>
            <w:vAlign w:val="center"/>
            <w:hideMark/>
          </w:tcPr>
          <w:p w14:paraId="0B651467" w14:textId="77777777" w:rsidR="006F7DCF" w:rsidRPr="009A37A1" w:rsidRDefault="006F7DCF">
            <w:pPr>
              <w:spacing w:before="0" w:after="0"/>
              <w:ind w:firstLineChars="100" w:firstLine="160"/>
              <w:jc w:val="left"/>
              <w:rPr>
                <w:b/>
                <w:bCs/>
                <w:noProof/>
                <w:color w:val="000000"/>
                <w:sz w:val="16"/>
                <w:szCs w:val="16"/>
              </w:rPr>
            </w:pPr>
            <w:r w:rsidRPr="00560080">
              <w:rPr>
                <w:b/>
                <w:noProof/>
                <w:color w:val="000000"/>
                <w:sz w:val="16"/>
              </w:rPr>
              <w:t>TOTAL</w:t>
            </w:r>
          </w:p>
        </w:tc>
        <w:tc>
          <w:tcPr>
            <w:tcW w:w="398" w:type="pct"/>
            <w:tcBorders>
              <w:top w:val="single" w:sz="8" w:space="0" w:color="auto"/>
              <w:left w:val="nil"/>
              <w:bottom w:val="single" w:sz="8" w:space="0" w:color="auto"/>
              <w:right w:val="single" w:sz="8" w:space="0" w:color="auto"/>
            </w:tcBorders>
            <w:shd w:val="clear" w:color="000000" w:fill="D9D9D9"/>
            <w:vAlign w:val="center"/>
            <w:hideMark/>
          </w:tcPr>
          <w:p w14:paraId="3FCC5C2E"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DF9235C"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8"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79CE414E"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78AC5913"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06E224F8"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tcPr>
          <w:p w14:paraId="2CB0E356" w14:textId="77777777" w:rsidR="006F7DCF" w:rsidRPr="009A37A1" w:rsidRDefault="006F7DCF">
            <w:pPr>
              <w:spacing w:before="0" w:after="0"/>
              <w:jc w:val="center"/>
              <w:rPr>
                <w:b/>
                <w:bCs/>
                <w:noProof/>
                <w:color w:val="000000"/>
                <w:sz w:val="16"/>
                <w:szCs w:val="16"/>
              </w:rPr>
            </w:pPr>
            <w:r w:rsidRPr="00560080">
              <w:rPr>
                <w:b/>
                <w:noProof/>
                <w:color w:val="000000"/>
                <w:sz w:val="16"/>
              </w:rPr>
              <w:t>0</w:t>
            </w:r>
          </w:p>
        </w:tc>
        <w:tc>
          <w:tcPr>
            <w:tcW w:w="397" w:type="pct"/>
            <w:tcBorders>
              <w:top w:val="single" w:sz="8" w:space="0" w:color="auto"/>
              <w:left w:val="single" w:sz="8" w:space="0" w:color="auto"/>
              <w:bottom w:val="single" w:sz="8" w:space="0" w:color="auto"/>
              <w:right w:val="single" w:sz="8" w:space="0" w:color="auto"/>
            </w:tcBorders>
            <w:shd w:val="clear" w:color="000000" w:fill="D9D9D9"/>
            <w:vAlign w:val="center"/>
            <w:hideMark/>
          </w:tcPr>
          <w:p w14:paraId="190E1849" w14:textId="77777777" w:rsidR="006F7DCF" w:rsidRPr="00560080" w:rsidRDefault="006F7DCF">
            <w:pPr>
              <w:spacing w:before="0" w:after="0"/>
              <w:jc w:val="center"/>
              <w:rPr>
                <w:b/>
                <w:bCs/>
                <w:noProof/>
                <w:color w:val="000000"/>
                <w:sz w:val="16"/>
                <w:szCs w:val="16"/>
              </w:rPr>
            </w:pPr>
            <w:r w:rsidRPr="00560080">
              <w:rPr>
                <w:b/>
                <w:noProof/>
                <w:color w:val="000000"/>
                <w:sz w:val="16"/>
              </w:rPr>
              <w:t>0</w:t>
            </w:r>
          </w:p>
        </w:tc>
      </w:tr>
    </w:tbl>
    <w:p w14:paraId="730E7CEC" w14:textId="77777777" w:rsidR="006F7DCF" w:rsidRPr="009A37A1" w:rsidRDefault="006F7DCF" w:rsidP="007373E7">
      <w:pPr>
        <w:rPr>
          <w:noProof/>
        </w:rPr>
      </w:pPr>
      <w:bookmarkStart w:id="161" w:name="_Toc167220297"/>
      <w:bookmarkStart w:id="162" w:name="_Toc177549030"/>
    </w:p>
    <w:p w14:paraId="0DDB6CCA" w14:textId="77777777" w:rsidR="006F7DCF" w:rsidRPr="009A37A1" w:rsidRDefault="006F7DCF" w:rsidP="007373E7">
      <w:pPr>
        <w:rPr>
          <w:noProof/>
        </w:rPr>
      </w:pPr>
    </w:p>
    <w:p w14:paraId="35E92905" w14:textId="77777777" w:rsidR="006F7DCF" w:rsidRPr="009A37A1" w:rsidRDefault="006F7DCF" w:rsidP="007373E7">
      <w:pPr>
        <w:rPr>
          <w:noProof/>
        </w:rPr>
      </w:pPr>
    </w:p>
    <w:p w14:paraId="4CD78207" w14:textId="77777777" w:rsidR="006F7DCF" w:rsidRPr="009A37A1" w:rsidRDefault="006F7DCF" w:rsidP="007373E7">
      <w:pPr>
        <w:rPr>
          <w:noProof/>
        </w:rPr>
      </w:pPr>
    </w:p>
    <w:p w14:paraId="02A41EE3" w14:textId="77777777" w:rsidR="006F7DCF" w:rsidRPr="009A37A1" w:rsidRDefault="006F7DCF" w:rsidP="007373E7">
      <w:pPr>
        <w:rPr>
          <w:noProof/>
        </w:rPr>
      </w:pPr>
    </w:p>
    <w:p w14:paraId="6D41A3DC" w14:textId="77777777" w:rsidR="006F7DCF" w:rsidRPr="00560080" w:rsidRDefault="006F7DCF" w:rsidP="0027173B">
      <w:pPr>
        <w:rPr>
          <w:i/>
          <w:iCs/>
          <w:noProof/>
        </w:rPr>
      </w:pPr>
      <w:r w:rsidRPr="00560080">
        <w:rPr>
          <w:i/>
          <w:noProof/>
        </w:rPr>
        <w:t>3.2.4.3.</w:t>
      </w:r>
      <w:r w:rsidRPr="009A37A1">
        <w:rPr>
          <w:noProof/>
        </w:rPr>
        <w:tab/>
      </w:r>
      <w:r w:rsidRPr="00560080">
        <w:rPr>
          <w:i/>
          <w:noProof/>
        </w:rPr>
        <w:t>Necesarul total de resurse umane</w:t>
      </w:r>
      <w:bookmarkEnd w:id="161"/>
      <w:bookmarkEnd w:id="162"/>
    </w:p>
    <w:tbl>
      <w:tblPr>
        <w:tblW w:w="12080" w:type="dxa"/>
        <w:tblLook w:val="04A0" w:firstRow="1" w:lastRow="0" w:firstColumn="1" w:lastColumn="0" w:noHBand="0" w:noVBand="1"/>
      </w:tblPr>
      <w:tblGrid>
        <w:gridCol w:w="3388"/>
        <w:gridCol w:w="595"/>
        <w:gridCol w:w="576"/>
        <w:gridCol w:w="804"/>
        <w:gridCol w:w="754"/>
        <w:gridCol w:w="745"/>
        <w:gridCol w:w="745"/>
        <w:gridCol w:w="754"/>
        <w:gridCol w:w="754"/>
        <w:gridCol w:w="599"/>
        <w:gridCol w:w="589"/>
        <w:gridCol w:w="589"/>
        <w:gridCol w:w="589"/>
        <w:gridCol w:w="599"/>
      </w:tblGrid>
      <w:tr w:rsidR="006F7DCF" w:rsidRPr="009A37A1" w14:paraId="78AB044C" w14:textId="77777777">
        <w:trPr>
          <w:gridAfter w:val="5"/>
          <w:wAfter w:w="2965" w:type="dxa"/>
          <w:trHeight w:val="492"/>
        </w:trPr>
        <w:tc>
          <w:tcPr>
            <w:tcW w:w="3388" w:type="dxa"/>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0A380E03" w14:textId="77777777" w:rsidR="006F7DCF" w:rsidRPr="00560080" w:rsidRDefault="006F7DCF">
            <w:pPr>
              <w:spacing w:before="0" w:after="0"/>
              <w:jc w:val="center"/>
              <w:rPr>
                <w:b/>
                <w:bCs/>
                <w:noProof/>
                <w:color w:val="000000"/>
                <w:sz w:val="18"/>
                <w:szCs w:val="18"/>
              </w:rPr>
            </w:pPr>
            <w:r w:rsidRPr="00560080">
              <w:rPr>
                <w:b/>
                <w:noProof/>
                <w:color w:val="000000"/>
                <w:sz w:val="18"/>
              </w:rPr>
              <w:t>TOTAL CREDITE VOTATE + VENITURI ALOCATE EXTERNE</w:t>
            </w:r>
          </w:p>
        </w:tc>
        <w:tc>
          <w:tcPr>
            <w:tcW w:w="1171" w:type="dxa"/>
            <w:gridSpan w:val="2"/>
            <w:tcBorders>
              <w:top w:val="single" w:sz="8" w:space="0" w:color="auto"/>
              <w:left w:val="nil"/>
              <w:bottom w:val="nil"/>
              <w:right w:val="single" w:sz="8" w:space="0" w:color="auto"/>
            </w:tcBorders>
            <w:vAlign w:val="center"/>
            <w:hideMark/>
          </w:tcPr>
          <w:p w14:paraId="237E4077"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804" w:type="dxa"/>
            <w:tcBorders>
              <w:top w:val="single" w:sz="8" w:space="0" w:color="auto"/>
              <w:left w:val="nil"/>
              <w:bottom w:val="nil"/>
              <w:right w:val="single" w:sz="8" w:space="0" w:color="auto"/>
            </w:tcBorders>
            <w:vAlign w:val="center"/>
            <w:hideMark/>
          </w:tcPr>
          <w:p w14:paraId="3D7BD1A0"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754" w:type="dxa"/>
            <w:tcBorders>
              <w:top w:val="single" w:sz="8" w:space="0" w:color="auto"/>
              <w:left w:val="nil"/>
              <w:bottom w:val="nil"/>
              <w:right w:val="single" w:sz="8" w:space="0" w:color="auto"/>
            </w:tcBorders>
            <w:vAlign w:val="center"/>
            <w:hideMark/>
          </w:tcPr>
          <w:p w14:paraId="5225AA09"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745" w:type="dxa"/>
            <w:tcBorders>
              <w:top w:val="single" w:sz="8" w:space="0" w:color="auto"/>
              <w:left w:val="nil"/>
              <w:bottom w:val="single" w:sz="8" w:space="0" w:color="auto"/>
              <w:right w:val="single" w:sz="8" w:space="0" w:color="auto"/>
            </w:tcBorders>
            <w:vAlign w:val="center"/>
          </w:tcPr>
          <w:p w14:paraId="09F8FCFB"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745" w:type="dxa"/>
            <w:tcBorders>
              <w:top w:val="single" w:sz="8" w:space="0" w:color="auto"/>
              <w:left w:val="single" w:sz="8" w:space="0" w:color="auto"/>
              <w:bottom w:val="single" w:sz="8" w:space="0" w:color="auto"/>
              <w:right w:val="single" w:sz="8" w:space="0" w:color="auto"/>
            </w:tcBorders>
            <w:vAlign w:val="center"/>
          </w:tcPr>
          <w:p w14:paraId="300DD744"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754" w:type="dxa"/>
            <w:tcBorders>
              <w:top w:val="single" w:sz="8" w:space="0" w:color="auto"/>
              <w:left w:val="single" w:sz="8" w:space="0" w:color="auto"/>
              <w:bottom w:val="single" w:sz="8" w:space="0" w:color="auto"/>
              <w:right w:val="single" w:sz="8" w:space="0" w:color="auto"/>
            </w:tcBorders>
            <w:vAlign w:val="center"/>
          </w:tcPr>
          <w:p w14:paraId="1E081A61" w14:textId="77777777" w:rsidR="006F7DCF" w:rsidRPr="009A37A1" w:rsidRDefault="006F7DCF">
            <w:pPr>
              <w:spacing w:before="0" w:after="0"/>
              <w:jc w:val="center"/>
              <w:rPr>
                <w:noProof/>
                <w:color w:val="000000"/>
                <w:sz w:val="20"/>
                <w:szCs w:val="20"/>
              </w:rPr>
            </w:pPr>
            <w:r w:rsidRPr="009A37A1">
              <w:rPr>
                <w:noProof/>
                <w:color w:val="000000"/>
                <w:sz w:val="18"/>
              </w:rPr>
              <w:t>Anul</w:t>
            </w:r>
          </w:p>
        </w:tc>
        <w:tc>
          <w:tcPr>
            <w:tcW w:w="754" w:type="dxa"/>
            <w:tcBorders>
              <w:top w:val="single" w:sz="8" w:space="0" w:color="auto"/>
              <w:left w:val="single" w:sz="8" w:space="0" w:color="auto"/>
              <w:bottom w:val="single" w:sz="8" w:space="0" w:color="auto"/>
              <w:right w:val="single" w:sz="8" w:space="0" w:color="auto"/>
            </w:tcBorders>
            <w:vAlign w:val="center"/>
            <w:hideMark/>
          </w:tcPr>
          <w:p w14:paraId="37E8CA70" w14:textId="77777777" w:rsidR="006F7DCF" w:rsidRPr="009A37A1" w:rsidRDefault="006F7DCF">
            <w:pPr>
              <w:spacing w:before="0" w:after="0"/>
              <w:jc w:val="center"/>
              <w:rPr>
                <w:noProof/>
                <w:color w:val="000000"/>
                <w:sz w:val="20"/>
                <w:szCs w:val="20"/>
              </w:rPr>
            </w:pPr>
            <w:r w:rsidRPr="009A37A1">
              <w:rPr>
                <w:noProof/>
                <w:color w:val="000000"/>
                <w:sz w:val="18"/>
              </w:rPr>
              <w:t>Anul</w:t>
            </w:r>
          </w:p>
        </w:tc>
      </w:tr>
      <w:tr w:rsidR="006F7DCF" w:rsidRPr="009A37A1" w14:paraId="29DEB9D5" w14:textId="77777777">
        <w:trPr>
          <w:gridAfter w:val="5"/>
          <w:wAfter w:w="2965" w:type="dxa"/>
          <w:trHeight w:val="492"/>
        </w:trPr>
        <w:tc>
          <w:tcPr>
            <w:tcW w:w="3388" w:type="dxa"/>
            <w:vMerge/>
            <w:vAlign w:val="center"/>
            <w:hideMark/>
          </w:tcPr>
          <w:p w14:paraId="53D0E11A" w14:textId="77777777" w:rsidR="006F7DCF" w:rsidRPr="009A37A1" w:rsidRDefault="006F7DCF">
            <w:pPr>
              <w:spacing w:before="0" w:after="0"/>
              <w:jc w:val="left"/>
              <w:rPr>
                <w:b/>
                <w:bCs/>
                <w:noProof/>
                <w:color w:val="000000"/>
                <w:sz w:val="18"/>
                <w:szCs w:val="18"/>
                <w:lang w:eastAsia="en-IE"/>
              </w:rPr>
            </w:pPr>
          </w:p>
        </w:tc>
        <w:tc>
          <w:tcPr>
            <w:tcW w:w="1171" w:type="dxa"/>
            <w:gridSpan w:val="2"/>
            <w:tcBorders>
              <w:top w:val="nil"/>
              <w:left w:val="nil"/>
              <w:bottom w:val="single" w:sz="8" w:space="0" w:color="auto"/>
              <w:right w:val="single" w:sz="8" w:space="0" w:color="auto"/>
            </w:tcBorders>
            <w:hideMark/>
          </w:tcPr>
          <w:p w14:paraId="0F588847" w14:textId="77777777" w:rsidR="006F7DCF" w:rsidRPr="009A37A1" w:rsidRDefault="006F7DCF">
            <w:pPr>
              <w:spacing w:before="0" w:after="0"/>
              <w:jc w:val="center"/>
              <w:rPr>
                <w:b/>
                <w:bCs/>
                <w:noProof/>
                <w:color w:val="000000"/>
                <w:sz w:val="20"/>
                <w:szCs w:val="20"/>
              </w:rPr>
            </w:pPr>
            <w:r w:rsidRPr="00560080">
              <w:rPr>
                <w:b/>
                <w:noProof/>
                <w:color w:val="000000"/>
                <w:sz w:val="18"/>
              </w:rPr>
              <w:t>2028</w:t>
            </w:r>
          </w:p>
        </w:tc>
        <w:tc>
          <w:tcPr>
            <w:tcW w:w="804" w:type="dxa"/>
            <w:tcBorders>
              <w:top w:val="nil"/>
              <w:left w:val="nil"/>
              <w:bottom w:val="single" w:sz="8" w:space="0" w:color="auto"/>
              <w:right w:val="single" w:sz="8" w:space="0" w:color="auto"/>
            </w:tcBorders>
            <w:vAlign w:val="center"/>
            <w:hideMark/>
          </w:tcPr>
          <w:p w14:paraId="5270B980" w14:textId="77777777" w:rsidR="006F7DCF" w:rsidRPr="009A37A1" w:rsidRDefault="006F7DCF">
            <w:pPr>
              <w:spacing w:before="0" w:after="0"/>
              <w:jc w:val="center"/>
              <w:rPr>
                <w:b/>
                <w:bCs/>
                <w:noProof/>
                <w:color w:val="000000"/>
                <w:sz w:val="20"/>
                <w:szCs w:val="20"/>
              </w:rPr>
            </w:pPr>
            <w:r w:rsidRPr="00560080">
              <w:rPr>
                <w:b/>
                <w:noProof/>
                <w:color w:val="000000" w:themeColor="text1"/>
                <w:sz w:val="18"/>
              </w:rPr>
              <w:t>2029</w:t>
            </w:r>
          </w:p>
        </w:tc>
        <w:tc>
          <w:tcPr>
            <w:tcW w:w="754" w:type="dxa"/>
            <w:tcBorders>
              <w:top w:val="nil"/>
              <w:left w:val="nil"/>
              <w:bottom w:val="single" w:sz="8" w:space="0" w:color="auto"/>
              <w:right w:val="single" w:sz="8" w:space="0" w:color="auto"/>
            </w:tcBorders>
            <w:vAlign w:val="center"/>
            <w:hideMark/>
          </w:tcPr>
          <w:p w14:paraId="498935B2" w14:textId="77777777" w:rsidR="006F7DCF" w:rsidRPr="009A37A1" w:rsidRDefault="006F7DCF">
            <w:pPr>
              <w:spacing w:before="0" w:after="0"/>
              <w:jc w:val="center"/>
              <w:rPr>
                <w:b/>
                <w:bCs/>
                <w:noProof/>
                <w:color w:val="000000"/>
                <w:sz w:val="20"/>
                <w:szCs w:val="20"/>
              </w:rPr>
            </w:pPr>
            <w:r w:rsidRPr="00560080">
              <w:rPr>
                <w:b/>
                <w:noProof/>
                <w:color w:val="000000"/>
                <w:sz w:val="18"/>
              </w:rPr>
              <w:t>2030</w:t>
            </w:r>
          </w:p>
        </w:tc>
        <w:tc>
          <w:tcPr>
            <w:tcW w:w="745" w:type="dxa"/>
            <w:tcBorders>
              <w:top w:val="single" w:sz="8" w:space="0" w:color="auto"/>
              <w:left w:val="nil"/>
              <w:bottom w:val="single" w:sz="8" w:space="0" w:color="auto"/>
              <w:right w:val="single" w:sz="8" w:space="0" w:color="auto"/>
            </w:tcBorders>
            <w:vAlign w:val="center"/>
          </w:tcPr>
          <w:p w14:paraId="2FDDD178" w14:textId="77777777" w:rsidR="006F7DCF" w:rsidRPr="009A37A1" w:rsidRDefault="006F7DCF">
            <w:pPr>
              <w:spacing w:before="0" w:after="0"/>
              <w:jc w:val="center"/>
              <w:rPr>
                <w:b/>
                <w:noProof/>
                <w:color w:val="000000"/>
                <w:sz w:val="20"/>
                <w:szCs w:val="20"/>
              </w:rPr>
            </w:pPr>
            <w:r w:rsidRPr="00560080">
              <w:rPr>
                <w:b/>
                <w:noProof/>
                <w:color w:val="000000"/>
                <w:sz w:val="18"/>
              </w:rPr>
              <w:t>2031</w:t>
            </w:r>
          </w:p>
        </w:tc>
        <w:tc>
          <w:tcPr>
            <w:tcW w:w="745" w:type="dxa"/>
            <w:tcBorders>
              <w:top w:val="single" w:sz="8" w:space="0" w:color="auto"/>
              <w:left w:val="single" w:sz="8" w:space="0" w:color="auto"/>
              <w:bottom w:val="single" w:sz="8" w:space="0" w:color="auto"/>
              <w:right w:val="single" w:sz="8" w:space="0" w:color="auto"/>
            </w:tcBorders>
            <w:vAlign w:val="center"/>
          </w:tcPr>
          <w:p w14:paraId="6BB9C055" w14:textId="77777777" w:rsidR="006F7DCF" w:rsidRPr="009A37A1" w:rsidRDefault="006F7DCF">
            <w:pPr>
              <w:spacing w:before="0" w:after="0"/>
              <w:jc w:val="center"/>
              <w:rPr>
                <w:b/>
                <w:noProof/>
                <w:color w:val="000000"/>
                <w:sz w:val="20"/>
                <w:szCs w:val="20"/>
              </w:rPr>
            </w:pPr>
            <w:r w:rsidRPr="00560080">
              <w:rPr>
                <w:b/>
                <w:noProof/>
                <w:color w:val="000000"/>
                <w:sz w:val="18"/>
              </w:rPr>
              <w:t>2032</w:t>
            </w:r>
          </w:p>
        </w:tc>
        <w:tc>
          <w:tcPr>
            <w:tcW w:w="754" w:type="dxa"/>
            <w:tcBorders>
              <w:top w:val="single" w:sz="8" w:space="0" w:color="auto"/>
              <w:left w:val="single" w:sz="8" w:space="0" w:color="auto"/>
              <w:bottom w:val="single" w:sz="8" w:space="0" w:color="auto"/>
              <w:right w:val="single" w:sz="8" w:space="0" w:color="auto"/>
            </w:tcBorders>
            <w:vAlign w:val="center"/>
          </w:tcPr>
          <w:p w14:paraId="5014719E" w14:textId="77777777" w:rsidR="006F7DCF" w:rsidRPr="009A37A1" w:rsidRDefault="006F7DCF">
            <w:pPr>
              <w:spacing w:before="0" w:after="0"/>
              <w:jc w:val="center"/>
              <w:rPr>
                <w:b/>
                <w:noProof/>
                <w:color w:val="000000"/>
                <w:sz w:val="20"/>
                <w:szCs w:val="20"/>
              </w:rPr>
            </w:pPr>
            <w:r w:rsidRPr="00560080">
              <w:rPr>
                <w:b/>
                <w:noProof/>
                <w:color w:val="000000"/>
                <w:sz w:val="18"/>
              </w:rPr>
              <w:t>2033</w:t>
            </w:r>
          </w:p>
        </w:tc>
        <w:tc>
          <w:tcPr>
            <w:tcW w:w="754" w:type="dxa"/>
            <w:tcBorders>
              <w:top w:val="single" w:sz="8" w:space="0" w:color="auto"/>
              <w:left w:val="single" w:sz="8" w:space="0" w:color="auto"/>
              <w:bottom w:val="single" w:sz="8" w:space="0" w:color="auto"/>
              <w:right w:val="single" w:sz="8" w:space="0" w:color="auto"/>
            </w:tcBorders>
            <w:vAlign w:val="center"/>
            <w:hideMark/>
          </w:tcPr>
          <w:p w14:paraId="3B57943D" w14:textId="77777777" w:rsidR="006F7DCF" w:rsidRPr="00560080" w:rsidRDefault="006F7DCF">
            <w:pPr>
              <w:spacing w:before="0" w:after="0"/>
              <w:jc w:val="center"/>
              <w:rPr>
                <w:b/>
                <w:bCs/>
                <w:noProof/>
                <w:color w:val="000000"/>
                <w:sz w:val="20"/>
                <w:szCs w:val="20"/>
              </w:rPr>
            </w:pPr>
            <w:r w:rsidRPr="00560080">
              <w:rPr>
                <w:b/>
                <w:noProof/>
                <w:color w:val="000000"/>
                <w:sz w:val="18"/>
              </w:rPr>
              <w:t>2034</w:t>
            </w:r>
          </w:p>
        </w:tc>
      </w:tr>
      <w:tr w:rsidR="006F7DCF" w:rsidRPr="009A37A1" w14:paraId="3F85F213"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608BF9C4"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74F9C8CA"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2D98DF80" w14:textId="77777777" w:rsidR="006F7DCF" w:rsidRPr="009A37A1" w:rsidRDefault="006F7DCF">
            <w:pPr>
              <w:spacing w:before="0" w:after="0"/>
              <w:jc w:val="left"/>
              <w:rPr>
                <w:rFonts w:ascii="Wingdings" w:hAnsi="Wingdings" w:cs="Calibri"/>
                <w:b/>
                <w:bCs/>
                <w:noProof/>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5CC2FD8D"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Wingdings" w:hAnsi="Wingdings"/>
                <w:b/>
                <w:noProof/>
                <w:color w:val="000000"/>
                <w:sz w:val="16"/>
              </w:rPr>
              <w:t></w:t>
            </w:r>
            <w:r w:rsidRPr="00560080">
              <w:rPr>
                <w:b/>
                <w:noProof/>
                <w:color w:val="000000"/>
                <w:sz w:val="16"/>
              </w:rPr>
              <w:t xml:space="preserve"> Posturi din schema de personal (funcționari și agenți temporari)</w:t>
            </w:r>
          </w:p>
        </w:tc>
      </w:tr>
      <w:tr w:rsidR="006F7DCF" w:rsidRPr="009A37A1" w14:paraId="4C268D6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0A4934E"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w:t>
            </w:r>
            <w:r w:rsidRPr="006A1690">
              <w:rPr>
                <w:noProof/>
                <w:color w:val="000000"/>
                <w:sz w:val="16"/>
              </w:rPr>
              <w:t>01</w:t>
            </w:r>
            <w:r w:rsidRPr="009A37A1">
              <w:rPr>
                <w:noProof/>
                <w:color w:val="000000"/>
                <w:sz w:val="16"/>
              </w:rPr>
              <w:t> </w:t>
            </w:r>
            <w:r w:rsidRPr="006A1690">
              <w:rPr>
                <w:noProof/>
                <w:color w:val="000000"/>
                <w:sz w:val="16"/>
              </w:rPr>
              <w:t>02</w:t>
            </w:r>
            <w:r w:rsidRPr="009A37A1">
              <w:rPr>
                <w:noProof/>
                <w:color w:val="000000"/>
                <w:sz w:val="16"/>
              </w:rPr>
              <w:t>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(la sediu și în reprezentanțele Comisiei)</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4B3C6FE" w14:textId="77777777" w:rsidR="006F7DCF" w:rsidRPr="009A37A1" w:rsidRDefault="006F7DCF">
            <w:pPr>
              <w:spacing w:before="0" w:after="0"/>
              <w:jc w:val="center"/>
              <w:rPr>
                <w:noProof/>
                <w:color w:val="000000"/>
                <w:sz w:val="16"/>
                <w:szCs w:val="16"/>
              </w:rPr>
            </w:pPr>
            <w:r w:rsidRPr="006A1690">
              <w:rPr>
                <w:noProof/>
                <w:color w:val="000000"/>
                <w:sz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FE5C5D4" w14:textId="77777777" w:rsidR="006F7DCF" w:rsidRPr="009A37A1" w:rsidRDefault="006F7DCF">
            <w:pPr>
              <w:spacing w:before="0" w:after="0"/>
              <w:jc w:val="center"/>
              <w:rPr>
                <w:noProof/>
                <w:color w:val="000000"/>
                <w:sz w:val="16"/>
                <w:szCs w:val="16"/>
              </w:rPr>
            </w:pPr>
            <w:r w:rsidRPr="006A1690">
              <w:rPr>
                <w:noProof/>
                <w:color w:val="000000"/>
                <w:sz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CE341C3"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55EB752"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ABAAB1"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DC02357" w14:textId="77777777" w:rsidR="006F7DCF" w:rsidRPr="009A37A1" w:rsidRDefault="006F7DCF">
            <w:pPr>
              <w:spacing w:before="0" w:after="0"/>
              <w:jc w:val="center"/>
              <w:rPr>
                <w:noProof/>
                <w:color w:val="000000"/>
                <w:sz w:val="16"/>
                <w:szCs w:val="16"/>
              </w:rPr>
            </w:pPr>
            <w:r w:rsidRPr="006A169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F188EAE" w14:textId="77777777" w:rsidR="006F7DCF" w:rsidRPr="009A37A1" w:rsidRDefault="006F7DCF">
            <w:pPr>
              <w:spacing w:before="0" w:after="0"/>
              <w:jc w:val="center"/>
              <w:rPr>
                <w:noProof/>
                <w:color w:val="000000"/>
                <w:sz w:val="16"/>
                <w:szCs w:val="16"/>
              </w:rPr>
            </w:pPr>
            <w:r w:rsidRPr="006A1690">
              <w:rPr>
                <w:noProof/>
                <w:color w:val="000000"/>
                <w:sz w:val="16"/>
              </w:rPr>
              <w:t>5</w:t>
            </w:r>
          </w:p>
        </w:tc>
      </w:tr>
      <w:tr w:rsidR="006F7DCF" w:rsidRPr="009A37A1" w14:paraId="4C2EBDE1"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E0B098B"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(delegațiile UE)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87A1FF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02A2EE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D56801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7A7D4F0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44D4A1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420DF2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C1E945E"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27BEDDF8"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8373183"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(cercetare indirectă)</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873411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894C24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DEF17F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1876E1E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3C4405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E52E0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0522EBDB"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950528F"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6056296A"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11</w:t>
            </w:r>
            <w:r w:rsidRPr="009A37A1">
              <w:rPr>
                <w:noProof/>
                <w:color w:val="000000"/>
                <w:sz w:val="16"/>
              </w:rPr>
              <w:t xml:space="preserve"> (cercetare directă)</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7FBBC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354575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5A7F42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74E81E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DAD09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A81F26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63C1076"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56B07F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97C3408"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Alte linii bugetare (a se preciza)</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3CE4E8F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4C9AE8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838913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D27923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222354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1561EBA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8998AB4"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2A6FA750" w14:textId="77777777">
        <w:trPr>
          <w:gridAfter w:val="1"/>
          <w:wAfter w:w="599" w:type="dxa"/>
          <w:trHeight w:val="300"/>
        </w:trPr>
        <w:tc>
          <w:tcPr>
            <w:tcW w:w="3388" w:type="dxa"/>
            <w:tcBorders>
              <w:top w:val="single" w:sz="8" w:space="0" w:color="auto"/>
              <w:left w:val="single" w:sz="8" w:space="0" w:color="auto"/>
              <w:bottom w:val="single" w:sz="8" w:space="0" w:color="auto"/>
              <w:right w:val="single" w:sz="4" w:space="0" w:color="auto"/>
            </w:tcBorders>
          </w:tcPr>
          <w:p w14:paraId="561D49C6"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595" w:type="dxa"/>
            <w:tcBorders>
              <w:top w:val="single" w:sz="8" w:space="0" w:color="auto"/>
              <w:left w:val="single" w:sz="8" w:space="0" w:color="auto"/>
              <w:bottom w:val="single" w:sz="8" w:space="0" w:color="auto"/>
              <w:right w:val="single" w:sz="4" w:space="0" w:color="auto"/>
            </w:tcBorders>
          </w:tcPr>
          <w:p w14:paraId="3CA40FDD"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576" w:type="dxa"/>
            <w:tcBorders>
              <w:top w:val="single" w:sz="8" w:space="0" w:color="auto"/>
              <w:left w:val="single" w:sz="8" w:space="0" w:color="auto"/>
              <w:bottom w:val="single" w:sz="8" w:space="0" w:color="auto"/>
              <w:right w:val="single" w:sz="8" w:space="0" w:color="auto"/>
            </w:tcBorders>
          </w:tcPr>
          <w:p w14:paraId="7D017071" w14:textId="77777777" w:rsidR="006F7DCF" w:rsidRPr="009A37A1" w:rsidRDefault="006F7DCF">
            <w:pPr>
              <w:spacing w:before="0" w:after="0"/>
              <w:jc w:val="left"/>
              <w:rPr>
                <w:rFonts w:ascii="Calibri" w:hAnsi="Calibri" w:cs="Calibri"/>
                <w:b/>
                <w:bCs/>
                <w:noProof/>
                <w:color w:val="000000"/>
                <w:sz w:val="16"/>
                <w:szCs w:val="16"/>
                <w:lang w:eastAsia="en-IE"/>
              </w:rPr>
            </w:pPr>
          </w:p>
        </w:tc>
        <w:tc>
          <w:tcPr>
            <w:tcW w:w="6922" w:type="dxa"/>
            <w:gridSpan w:val="10"/>
            <w:tcBorders>
              <w:top w:val="single" w:sz="8" w:space="0" w:color="auto"/>
              <w:left w:val="single" w:sz="8" w:space="0" w:color="auto"/>
              <w:bottom w:val="single" w:sz="8" w:space="0" w:color="auto"/>
              <w:right w:val="single" w:sz="4" w:space="0" w:color="auto"/>
            </w:tcBorders>
            <w:vAlign w:val="center"/>
            <w:hideMark/>
          </w:tcPr>
          <w:p w14:paraId="3B43931E" w14:textId="77777777" w:rsidR="006F7DCF" w:rsidRPr="00560080" w:rsidRDefault="006F7DCF">
            <w:pPr>
              <w:spacing w:before="0" w:after="0"/>
              <w:jc w:val="left"/>
              <w:rPr>
                <w:rFonts w:ascii="Wingdings" w:hAnsi="Wingdings" w:cs="Calibri"/>
                <w:b/>
                <w:bCs/>
                <w:noProof/>
                <w:color w:val="000000"/>
                <w:sz w:val="16"/>
                <w:szCs w:val="16"/>
              </w:rPr>
            </w:pPr>
            <w:r w:rsidRPr="00560080">
              <w:rPr>
                <w:rFonts w:ascii="Calibri" w:hAnsi="Calibri"/>
                <w:b/>
                <w:noProof/>
                <w:color w:val="000000"/>
                <w:sz w:val="16"/>
              </w:rPr>
              <w:t>•</w:t>
            </w:r>
            <w:r w:rsidRPr="00560080">
              <w:rPr>
                <w:b/>
                <w:noProof/>
                <w:color w:val="000000"/>
                <w:sz w:val="16"/>
              </w:rPr>
              <w:t xml:space="preserve"> Personal extern (în echivalent normă întreagă)</w:t>
            </w:r>
          </w:p>
        </w:tc>
      </w:tr>
      <w:tr w:rsidR="006F7DCF" w:rsidRPr="009A37A1" w14:paraId="474C4ECA"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1872717F"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01</w:t>
            </w:r>
            <w:r w:rsidRPr="009A37A1">
              <w:rPr>
                <w:rFonts w:ascii="Arial Narrow" w:hAnsi="Arial Narrow"/>
                <w:noProof/>
                <w:color w:val="000000"/>
                <w:sz w:val="20"/>
              </w:rPr>
              <w:t xml:space="preserve"> </w:t>
            </w:r>
            <w:r w:rsidRPr="009A37A1">
              <w:rPr>
                <w:noProof/>
                <w:color w:val="000000"/>
                <w:sz w:val="16"/>
              </w:rPr>
              <w:t>(AC, END din „pachetul global”)</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7978C8E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9C0803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902A0D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E1CF3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5D7732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68A66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AC3DEEE"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4F577B65"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55777ED0"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20</w:t>
            </w:r>
            <w:r w:rsidRPr="009A37A1">
              <w:rPr>
                <w:noProof/>
                <w:color w:val="000000"/>
                <w:sz w:val="16"/>
              </w:rPr>
              <w:t xml:space="preserve"> </w:t>
            </w:r>
            <w:r w:rsidRPr="006A1690">
              <w:rPr>
                <w:noProof/>
                <w:color w:val="000000"/>
                <w:sz w:val="16"/>
              </w:rPr>
              <w:t>02</w:t>
            </w:r>
            <w:r w:rsidRPr="009A37A1">
              <w:rPr>
                <w:noProof/>
                <w:color w:val="000000"/>
                <w:sz w:val="16"/>
              </w:rPr>
              <w:t xml:space="preserve"> </w:t>
            </w:r>
            <w:r w:rsidRPr="006A1690">
              <w:rPr>
                <w:noProof/>
                <w:color w:val="000000"/>
                <w:sz w:val="16"/>
              </w:rPr>
              <w:t>03</w:t>
            </w:r>
            <w:r w:rsidRPr="009A37A1">
              <w:rPr>
                <w:noProof/>
                <w:color w:val="000000"/>
                <w:sz w:val="16"/>
              </w:rPr>
              <w:t xml:space="preserve"> (AC, AL, END și JPD în delegațiile UE)</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6448CCD3"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57E69DA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53A27A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6310A07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FE8CAC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0B8DE9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F3FD83C"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26D185C2" w14:textId="77777777">
        <w:trPr>
          <w:trHeight w:val="300"/>
        </w:trPr>
        <w:tc>
          <w:tcPr>
            <w:tcW w:w="3388" w:type="dxa"/>
            <w:vMerge w:val="restart"/>
            <w:tcBorders>
              <w:top w:val="nil"/>
              <w:left w:val="single" w:sz="8" w:space="0" w:color="auto"/>
              <w:bottom w:val="single" w:sz="8" w:space="0" w:color="auto"/>
              <w:right w:val="single" w:sz="8" w:space="0" w:color="auto"/>
            </w:tcBorders>
            <w:vAlign w:val="center"/>
            <w:hideMark/>
          </w:tcPr>
          <w:p w14:paraId="6A25A66F" w14:textId="77777777" w:rsidR="006F7DCF" w:rsidRPr="009A37A1" w:rsidRDefault="006F7DCF">
            <w:pPr>
              <w:spacing w:before="0" w:after="0"/>
              <w:jc w:val="center"/>
              <w:rPr>
                <w:noProof/>
                <w:color w:val="000000"/>
                <w:sz w:val="16"/>
                <w:szCs w:val="16"/>
              </w:rPr>
            </w:pPr>
            <w:r w:rsidRPr="009A37A1">
              <w:rPr>
                <w:noProof/>
                <w:color w:val="000000"/>
                <w:sz w:val="16"/>
              </w:rPr>
              <w:t xml:space="preserve">Linia de sprijin administrativ </w:t>
            </w:r>
            <w:r w:rsidRPr="009A37A1">
              <w:rPr>
                <w:noProof/>
              </w:rPr>
              <w:t xml:space="preserve"> </w:t>
            </w:r>
            <w:r w:rsidRPr="009A37A1">
              <w:rPr>
                <w:noProof/>
              </w:rPr>
              <w:cr/>
            </w:r>
            <w:r w:rsidRPr="009A37A1">
              <w:rPr>
                <w:noProof/>
              </w:rPr>
              <w:br/>
            </w:r>
            <w:r w:rsidRPr="009A37A1">
              <w:rPr>
                <w:noProof/>
                <w:color w:val="000000"/>
                <w:sz w:val="16"/>
              </w:rPr>
              <w:t>[XX.</w:t>
            </w:r>
            <w:r w:rsidRPr="006A1690">
              <w:rPr>
                <w:noProof/>
                <w:color w:val="000000"/>
                <w:sz w:val="16"/>
              </w:rPr>
              <w:t>01</w:t>
            </w:r>
            <w:r w:rsidRPr="009A37A1">
              <w:rPr>
                <w:noProof/>
                <w:color w:val="000000"/>
                <w:sz w:val="16"/>
              </w:rPr>
              <w:t>.AAAA]</w:t>
            </w:r>
          </w:p>
        </w:tc>
        <w:tc>
          <w:tcPr>
            <w:tcW w:w="4219" w:type="dxa"/>
            <w:gridSpan w:val="6"/>
            <w:tcBorders>
              <w:top w:val="nil"/>
              <w:left w:val="nil"/>
              <w:bottom w:val="single" w:sz="8" w:space="0" w:color="auto"/>
              <w:right w:val="single" w:sz="8" w:space="0" w:color="auto"/>
            </w:tcBorders>
            <w:vAlign w:val="center"/>
            <w:hideMark/>
          </w:tcPr>
          <w:p w14:paraId="416EDADF"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la sediu</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4CF821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BE8778"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35FDBA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2F79DC4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1043E0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ACC48C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A115AB5"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1545E5E5" w14:textId="77777777">
        <w:trPr>
          <w:trHeight w:val="300"/>
        </w:trPr>
        <w:tc>
          <w:tcPr>
            <w:tcW w:w="3388" w:type="dxa"/>
            <w:vMerge/>
            <w:vAlign w:val="center"/>
            <w:hideMark/>
          </w:tcPr>
          <w:p w14:paraId="4F051933" w14:textId="77777777" w:rsidR="006F7DCF" w:rsidRPr="009A37A1" w:rsidRDefault="006F7DCF">
            <w:pPr>
              <w:spacing w:before="0" w:after="0"/>
              <w:jc w:val="left"/>
              <w:rPr>
                <w:noProof/>
                <w:color w:val="000000"/>
                <w:sz w:val="16"/>
                <w:szCs w:val="16"/>
                <w:lang w:eastAsia="en-IE"/>
              </w:rPr>
            </w:pPr>
          </w:p>
        </w:tc>
        <w:tc>
          <w:tcPr>
            <w:tcW w:w="4219" w:type="dxa"/>
            <w:gridSpan w:val="6"/>
            <w:tcBorders>
              <w:top w:val="nil"/>
              <w:left w:val="nil"/>
              <w:bottom w:val="single" w:sz="8" w:space="0" w:color="auto"/>
              <w:right w:val="single" w:sz="8" w:space="0" w:color="auto"/>
            </w:tcBorders>
            <w:vAlign w:val="center"/>
            <w:hideMark/>
          </w:tcPr>
          <w:p w14:paraId="11A49C70"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în delegațiile UE </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73121F2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1942B47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99" w:type="dxa"/>
            <w:tcBorders>
              <w:top w:val="nil"/>
              <w:left w:val="nil"/>
              <w:bottom w:val="single" w:sz="8" w:space="0" w:color="auto"/>
              <w:right w:val="single" w:sz="8" w:space="0" w:color="auto"/>
            </w:tcBorders>
            <w:shd w:val="clear" w:color="auto" w:fill="D9D9D9" w:themeFill="background1" w:themeFillShade="D9"/>
            <w:vAlign w:val="center"/>
            <w:hideMark/>
          </w:tcPr>
          <w:p w14:paraId="2F11751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BC6FBD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BB7DE7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8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7DF3F85"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599"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5A94B08D"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6D872D6C"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5913F69" w14:textId="77777777" w:rsidR="006F7DCF" w:rsidRPr="009A37A1" w:rsidRDefault="006F7DCF">
            <w:pPr>
              <w:spacing w:before="0" w:after="0"/>
              <w:ind w:firstLineChars="100" w:firstLine="160"/>
              <w:jc w:val="left"/>
              <w:rPr>
                <w:noProof/>
                <w:color w:val="000000"/>
                <w:sz w:val="16"/>
                <w:szCs w:val="16"/>
              </w:rPr>
            </w:pP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02</w:t>
            </w:r>
            <w:r w:rsidRPr="009A37A1">
              <w:rPr>
                <w:rFonts w:ascii="Arial Narrow" w:hAnsi="Arial Narrow"/>
                <w:noProof/>
                <w:color w:val="000000"/>
                <w:sz w:val="20"/>
              </w:rPr>
              <w:t xml:space="preserve"> </w:t>
            </w:r>
            <w:r w:rsidRPr="009A37A1">
              <w:rPr>
                <w:noProof/>
                <w:color w:val="000000"/>
                <w:sz w:val="16"/>
              </w:rPr>
              <w:t>(AC, END – cercetare indirectă)</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03A61F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7ACDB4E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40A29A4D"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9064A6C"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161F1E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65899DC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B77C9D7"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56B20A36"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75E66CDC"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01</w:t>
            </w:r>
            <w:r w:rsidRPr="009A37A1">
              <w:rPr>
                <w:noProof/>
                <w:color w:val="000000"/>
                <w:sz w:val="16"/>
              </w:rPr>
              <w:t xml:space="preserve"> </w:t>
            </w:r>
            <w:r w:rsidRPr="006A1690">
              <w:rPr>
                <w:noProof/>
                <w:color w:val="000000"/>
                <w:sz w:val="16"/>
              </w:rPr>
              <w:t>12</w:t>
            </w:r>
            <w:r w:rsidRPr="009A37A1">
              <w:rPr>
                <w:noProof/>
                <w:color w:val="000000"/>
                <w:sz w:val="16"/>
              </w:rPr>
              <w:t xml:space="preserve"> (AC, END – cercetare directă)</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23EB3207"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10EB04F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32B64E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2CBE47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077EB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1943C9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2EE65E07"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4F74072B"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073E8C87"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rubrica </w:t>
            </w:r>
            <w:r w:rsidRPr="006A1690">
              <w:rPr>
                <w:noProof/>
                <w:color w:val="000000"/>
                <w:sz w:val="16"/>
              </w:rPr>
              <w:t>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5A1DD2E"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2DAEE1CA"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2918BF1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35671AB0"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4F77A329"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3BBB31D6"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1773C5B2"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3AE706C4"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3143DDBB" w14:textId="77777777" w:rsidR="006F7DCF" w:rsidRPr="009A37A1" w:rsidRDefault="006F7DCF">
            <w:pPr>
              <w:spacing w:before="0" w:after="0"/>
              <w:ind w:firstLineChars="100" w:firstLine="160"/>
              <w:jc w:val="left"/>
              <w:rPr>
                <w:noProof/>
                <w:color w:val="000000"/>
                <w:sz w:val="16"/>
                <w:szCs w:val="16"/>
              </w:rPr>
            </w:pPr>
            <w:r w:rsidRPr="009A37A1">
              <w:rPr>
                <w:noProof/>
                <w:color w:val="000000"/>
                <w:sz w:val="16"/>
              </w:rPr>
              <w:t xml:space="preserve">Alte linii bugetare (a se preciza) – în afara rubricii </w:t>
            </w:r>
            <w:r w:rsidRPr="006A1690">
              <w:rPr>
                <w:noProof/>
                <w:color w:val="000000"/>
                <w:sz w:val="16"/>
              </w:rPr>
              <w:t>7</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139E11FF"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32252CE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5738FF92"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40B179D4"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739B822B"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2FDDA8C1" w14:textId="77777777" w:rsidR="006F7DCF" w:rsidRPr="009A37A1" w:rsidRDefault="006F7DCF">
            <w:pPr>
              <w:spacing w:before="0" w:after="0"/>
              <w:jc w:val="center"/>
              <w:rPr>
                <w:noProof/>
                <w:color w:val="000000"/>
                <w:sz w:val="16"/>
                <w:szCs w:val="16"/>
              </w:rPr>
            </w:pPr>
            <w:r w:rsidRPr="006A1690">
              <w:rPr>
                <w:noProof/>
                <w:color w:val="000000"/>
                <w:sz w:val="16"/>
              </w:rPr>
              <w:t>0</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659FB4C6" w14:textId="77777777" w:rsidR="006F7DCF" w:rsidRPr="009A37A1" w:rsidRDefault="006F7DCF">
            <w:pPr>
              <w:spacing w:before="0" w:after="0"/>
              <w:jc w:val="center"/>
              <w:rPr>
                <w:noProof/>
                <w:color w:val="000000"/>
                <w:sz w:val="16"/>
                <w:szCs w:val="16"/>
              </w:rPr>
            </w:pPr>
            <w:r w:rsidRPr="006A1690">
              <w:rPr>
                <w:noProof/>
                <w:color w:val="000000"/>
                <w:sz w:val="16"/>
              </w:rPr>
              <w:t>0</w:t>
            </w:r>
          </w:p>
        </w:tc>
      </w:tr>
      <w:tr w:rsidR="006F7DCF" w:rsidRPr="009A37A1" w14:paraId="7D288DD9" w14:textId="77777777">
        <w:trPr>
          <w:gridAfter w:val="5"/>
          <w:wAfter w:w="2965" w:type="dxa"/>
          <w:trHeight w:val="300"/>
        </w:trPr>
        <w:tc>
          <w:tcPr>
            <w:tcW w:w="3388" w:type="dxa"/>
            <w:tcBorders>
              <w:top w:val="single" w:sz="8" w:space="0" w:color="auto"/>
              <w:left w:val="single" w:sz="8" w:space="0" w:color="auto"/>
              <w:bottom w:val="single" w:sz="8" w:space="0" w:color="auto"/>
              <w:right w:val="single" w:sz="8" w:space="0" w:color="auto"/>
            </w:tcBorders>
            <w:vAlign w:val="center"/>
            <w:hideMark/>
          </w:tcPr>
          <w:p w14:paraId="4BFB6A30" w14:textId="77777777" w:rsidR="006F7DCF" w:rsidRPr="00560080" w:rsidRDefault="006F7DCF">
            <w:pPr>
              <w:spacing w:before="0" w:after="0"/>
              <w:ind w:firstLineChars="100" w:firstLine="160"/>
              <w:jc w:val="left"/>
              <w:rPr>
                <w:b/>
                <w:bCs/>
                <w:noProof/>
                <w:color w:val="000000"/>
                <w:sz w:val="16"/>
                <w:szCs w:val="16"/>
              </w:rPr>
            </w:pPr>
            <w:r w:rsidRPr="00560080">
              <w:rPr>
                <w:b/>
                <w:noProof/>
                <w:color w:val="000000"/>
                <w:sz w:val="16"/>
              </w:rPr>
              <w:t>TOTAL</w:t>
            </w:r>
          </w:p>
        </w:tc>
        <w:tc>
          <w:tcPr>
            <w:tcW w:w="1171" w:type="dxa"/>
            <w:gridSpan w:val="2"/>
            <w:tcBorders>
              <w:top w:val="nil"/>
              <w:left w:val="nil"/>
              <w:bottom w:val="single" w:sz="8" w:space="0" w:color="auto"/>
              <w:right w:val="single" w:sz="8" w:space="0" w:color="auto"/>
            </w:tcBorders>
            <w:shd w:val="clear" w:color="auto" w:fill="D9D9D9" w:themeFill="background1" w:themeFillShade="D9"/>
            <w:vAlign w:val="center"/>
            <w:hideMark/>
          </w:tcPr>
          <w:p w14:paraId="07259D3D" w14:textId="77777777" w:rsidR="006F7DCF" w:rsidRPr="00560080" w:rsidRDefault="006F7DCF">
            <w:pPr>
              <w:spacing w:before="0" w:after="0"/>
              <w:jc w:val="center"/>
              <w:rPr>
                <w:b/>
                <w:bCs/>
                <w:noProof/>
                <w:color w:val="000000"/>
                <w:sz w:val="16"/>
                <w:szCs w:val="16"/>
              </w:rPr>
            </w:pPr>
            <w:r w:rsidRPr="006A1690">
              <w:rPr>
                <w:noProof/>
                <w:color w:val="000000"/>
                <w:sz w:val="16"/>
              </w:rPr>
              <w:t>4</w:t>
            </w:r>
          </w:p>
        </w:tc>
        <w:tc>
          <w:tcPr>
            <w:tcW w:w="804" w:type="dxa"/>
            <w:tcBorders>
              <w:top w:val="nil"/>
              <w:left w:val="nil"/>
              <w:bottom w:val="single" w:sz="8" w:space="0" w:color="auto"/>
              <w:right w:val="single" w:sz="8" w:space="0" w:color="auto"/>
            </w:tcBorders>
            <w:shd w:val="clear" w:color="auto" w:fill="D9D9D9" w:themeFill="background1" w:themeFillShade="D9"/>
            <w:vAlign w:val="center"/>
            <w:hideMark/>
          </w:tcPr>
          <w:p w14:paraId="490DF2EB" w14:textId="77777777" w:rsidR="006F7DCF" w:rsidRPr="00560080" w:rsidRDefault="006F7DCF">
            <w:pPr>
              <w:spacing w:before="0" w:after="0"/>
              <w:jc w:val="center"/>
              <w:rPr>
                <w:b/>
                <w:bCs/>
                <w:noProof/>
                <w:color w:val="000000"/>
                <w:sz w:val="16"/>
                <w:szCs w:val="16"/>
              </w:rPr>
            </w:pPr>
            <w:r w:rsidRPr="006A1690">
              <w:rPr>
                <w:noProof/>
                <w:color w:val="000000"/>
                <w:sz w:val="16"/>
              </w:rPr>
              <w:t>4</w:t>
            </w:r>
          </w:p>
        </w:tc>
        <w:tc>
          <w:tcPr>
            <w:tcW w:w="754" w:type="dxa"/>
            <w:tcBorders>
              <w:top w:val="nil"/>
              <w:left w:val="nil"/>
              <w:bottom w:val="single" w:sz="8" w:space="0" w:color="auto"/>
              <w:right w:val="single" w:sz="8" w:space="0" w:color="auto"/>
            </w:tcBorders>
            <w:shd w:val="clear" w:color="auto" w:fill="D9D9D9" w:themeFill="background1" w:themeFillShade="D9"/>
            <w:vAlign w:val="center"/>
            <w:hideMark/>
          </w:tcPr>
          <w:p w14:paraId="372CFF55"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745" w:type="dxa"/>
            <w:tcBorders>
              <w:top w:val="single" w:sz="8" w:space="0" w:color="auto"/>
              <w:left w:val="nil"/>
              <w:bottom w:val="single" w:sz="8" w:space="0" w:color="auto"/>
              <w:right w:val="single" w:sz="8" w:space="0" w:color="auto"/>
            </w:tcBorders>
            <w:shd w:val="clear" w:color="auto" w:fill="D9D9D9" w:themeFill="background1" w:themeFillShade="D9"/>
            <w:vAlign w:val="center"/>
          </w:tcPr>
          <w:p w14:paraId="544C312D"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745"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0A076843"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tcPr>
          <w:p w14:paraId="59378ECE" w14:textId="77777777" w:rsidR="006F7DCF" w:rsidRPr="00560080" w:rsidRDefault="006F7DCF">
            <w:pPr>
              <w:spacing w:before="0" w:after="0"/>
              <w:jc w:val="center"/>
              <w:rPr>
                <w:b/>
                <w:bCs/>
                <w:noProof/>
                <w:color w:val="000000"/>
                <w:sz w:val="16"/>
                <w:szCs w:val="16"/>
              </w:rPr>
            </w:pPr>
            <w:r w:rsidRPr="006A1690">
              <w:rPr>
                <w:noProof/>
                <w:color w:val="000000"/>
                <w:sz w:val="16"/>
              </w:rPr>
              <w:t>5</w:t>
            </w:r>
          </w:p>
        </w:tc>
        <w:tc>
          <w:tcPr>
            <w:tcW w:w="754" w:type="dxa"/>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436E6514" w14:textId="77777777" w:rsidR="006F7DCF" w:rsidRPr="00560080" w:rsidRDefault="006F7DCF">
            <w:pPr>
              <w:spacing w:before="0" w:after="0"/>
              <w:jc w:val="center"/>
              <w:rPr>
                <w:b/>
                <w:bCs/>
                <w:noProof/>
                <w:color w:val="000000"/>
                <w:sz w:val="16"/>
                <w:szCs w:val="16"/>
              </w:rPr>
            </w:pPr>
            <w:r w:rsidRPr="006A1690">
              <w:rPr>
                <w:noProof/>
                <w:color w:val="000000"/>
                <w:sz w:val="16"/>
              </w:rPr>
              <w:t>5</w:t>
            </w:r>
          </w:p>
        </w:tc>
      </w:tr>
    </w:tbl>
    <w:p w14:paraId="17D6B904" w14:textId="77777777" w:rsidR="006F7DCF" w:rsidRPr="009A37A1" w:rsidRDefault="006F7DCF" w:rsidP="006F7DCF">
      <w:pPr>
        <w:spacing w:before="240" w:after="240"/>
        <w:ind w:left="426"/>
        <w:rPr>
          <w:rFonts w:eastAsia="Times New Roman"/>
          <w:noProof/>
        </w:rPr>
      </w:pPr>
      <w:r w:rsidRPr="00560080">
        <w:rPr>
          <w:i/>
          <w:noProof/>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și prin mecanismul de coordonare. Toate creditele și alocările de personal începând cu 2028 sunt orientative.</w:t>
      </w:r>
    </w:p>
    <w:p w14:paraId="2384999C" w14:textId="77777777" w:rsidR="006F7DCF" w:rsidRPr="009A37A1" w:rsidRDefault="006F7DCF" w:rsidP="006F7DCF">
      <w:pPr>
        <w:rPr>
          <w:noProof/>
        </w:rPr>
      </w:pPr>
    </w:p>
    <w:p w14:paraId="5EA2B552" w14:textId="77777777" w:rsidR="006F7DCF" w:rsidRPr="009A37A1" w:rsidRDefault="006F7DCF" w:rsidP="006F7DCF">
      <w:pPr>
        <w:pStyle w:val="Text1"/>
        <w:ind w:left="-426"/>
        <w:rPr>
          <w:noProof/>
          <w:color w:val="000000" w:themeColor="text1"/>
        </w:rPr>
      </w:pPr>
      <w:bookmarkStart w:id="163" w:name="_Hlk167692843"/>
      <w:bookmarkEnd w:id="158"/>
      <w:r w:rsidRPr="009A37A1">
        <w:rPr>
          <w:noProof/>
          <w:color w:val="000000" w:themeColor="text1"/>
        </w:rPr>
        <w:t xml:space="preserve">Personalul necesar pentru punerea în aplicare a propunerii (în ENI):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6F7DCF" w:rsidRPr="009A37A1" w14:paraId="6440BBA1" w14:textId="77777777">
        <w:trPr>
          <w:trHeight w:val="300"/>
        </w:trPr>
        <w:tc>
          <w:tcPr>
            <w:tcW w:w="1845" w:type="dxa"/>
          </w:tcPr>
          <w:p w14:paraId="2312FC9B" w14:textId="77777777" w:rsidR="006F7DCF" w:rsidRPr="009A37A1" w:rsidRDefault="006F7DCF">
            <w:pPr>
              <w:pStyle w:val="Text1"/>
              <w:ind w:left="0"/>
              <w:jc w:val="center"/>
              <w:rPr>
                <w:b/>
                <w:bCs/>
                <w:noProof/>
                <w:sz w:val="22"/>
                <w:szCs w:val="28"/>
              </w:rPr>
            </w:pPr>
          </w:p>
        </w:tc>
        <w:tc>
          <w:tcPr>
            <w:tcW w:w="2031" w:type="dxa"/>
          </w:tcPr>
          <w:p w14:paraId="2A719CC7" w14:textId="77777777" w:rsidR="006F7DCF" w:rsidRPr="009A37A1" w:rsidRDefault="006F7DCF">
            <w:pPr>
              <w:pStyle w:val="Text1"/>
              <w:ind w:left="0"/>
              <w:jc w:val="center"/>
              <w:rPr>
                <w:b/>
                <w:bCs/>
                <w:noProof/>
                <w:sz w:val="22"/>
              </w:rPr>
            </w:pPr>
            <w:r w:rsidRPr="00560080">
              <w:rPr>
                <w:b/>
                <w:noProof/>
                <w:sz w:val="22"/>
              </w:rPr>
              <w:t xml:space="preserve">Personal ce urmează să fie acoperit de personalul actual disponibil în cadrul serviciilor Comisiei </w:t>
            </w:r>
          </w:p>
        </w:tc>
        <w:tc>
          <w:tcPr>
            <w:tcW w:w="5611" w:type="dxa"/>
            <w:gridSpan w:val="3"/>
          </w:tcPr>
          <w:p w14:paraId="6398494B" w14:textId="77777777" w:rsidR="006F7DCF" w:rsidRPr="00560080" w:rsidRDefault="006F7DCF">
            <w:pPr>
              <w:pStyle w:val="Text1"/>
              <w:ind w:left="0"/>
              <w:jc w:val="center"/>
              <w:rPr>
                <w:b/>
                <w:bCs/>
                <w:noProof/>
                <w:sz w:val="22"/>
              </w:rPr>
            </w:pPr>
            <w:r w:rsidRPr="00560080">
              <w:rPr>
                <w:b/>
                <w:noProof/>
                <w:sz w:val="22"/>
              </w:rPr>
              <w:t>În mod excepțional, personal suplimentar*</w:t>
            </w:r>
          </w:p>
        </w:tc>
      </w:tr>
      <w:tr w:rsidR="006F7DCF" w:rsidRPr="009A37A1" w14:paraId="6BC8914F" w14:textId="77777777">
        <w:trPr>
          <w:trHeight w:val="300"/>
        </w:trPr>
        <w:tc>
          <w:tcPr>
            <w:tcW w:w="1845" w:type="dxa"/>
          </w:tcPr>
          <w:p w14:paraId="226AF338" w14:textId="77777777" w:rsidR="006F7DCF" w:rsidRPr="009A37A1" w:rsidRDefault="006F7DCF">
            <w:pPr>
              <w:pStyle w:val="Text1"/>
              <w:ind w:left="0"/>
              <w:jc w:val="center"/>
              <w:rPr>
                <w:b/>
                <w:bCs/>
                <w:noProof/>
                <w:sz w:val="22"/>
                <w:szCs w:val="28"/>
              </w:rPr>
            </w:pPr>
          </w:p>
        </w:tc>
        <w:tc>
          <w:tcPr>
            <w:tcW w:w="2031" w:type="dxa"/>
          </w:tcPr>
          <w:p w14:paraId="7C017C1D" w14:textId="77777777" w:rsidR="006F7DCF" w:rsidRPr="009A37A1" w:rsidRDefault="006F7DCF">
            <w:pPr>
              <w:pStyle w:val="Text1"/>
              <w:ind w:left="0"/>
              <w:jc w:val="center"/>
              <w:rPr>
                <w:b/>
                <w:bCs/>
                <w:noProof/>
                <w:sz w:val="22"/>
                <w:szCs w:val="28"/>
              </w:rPr>
            </w:pPr>
          </w:p>
        </w:tc>
        <w:tc>
          <w:tcPr>
            <w:tcW w:w="1925" w:type="dxa"/>
          </w:tcPr>
          <w:p w14:paraId="60035D65" w14:textId="77777777" w:rsidR="006F7DCF" w:rsidRPr="009A37A1" w:rsidRDefault="006F7DCF">
            <w:pPr>
              <w:pStyle w:val="Text1"/>
              <w:ind w:left="0"/>
              <w:jc w:val="center"/>
              <w:rPr>
                <w:b/>
                <w:bCs/>
                <w:noProof/>
                <w:sz w:val="22"/>
              </w:rPr>
            </w:pPr>
            <w:r w:rsidRPr="00560080">
              <w:rPr>
                <w:b/>
                <w:noProof/>
                <w:sz w:val="22"/>
              </w:rPr>
              <w:t>Personal ce urmează să fie finanțat în cadrul rubricii 7 sau Cercetare</w:t>
            </w:r>
          </w:p>
        </w:tc>
        <w:tc>
          <w:tcPr>
            <w:tcW w:w="1938" w:type="dxa"/>
          </w:tcPr>
          <w:p w14:paraId="7C22C514" w14:textId="77777777" w:rsidR="006F7DCF" w:rsidRPr="009A37A1" w:rsidRDefault="006F7DCF">
            <w:pPr>
              <w:pStyle w:val="Text1"/>
              <w:ind w:left="0"/>
              <w:jc w:val="center"/>
              <w:rPr>
                <w:b/>
                <w:bCs/>
                <w:noProof/>
                <w:sz w:val="22"/>
                <w:szCs w:val="28"/>
              </w:rPr>
            </w:pPr>
            <w:r w:rsidRPr="00560080">
              <w:rPr>
                <w:b/>
                <w:noProof/>
                <w:sz w:val="22"/>
              </w:rPr>
              <w:t>Personal ce urmează să fie finanțat de la linia BA</w:t>
            </w:r>
          </w:p>
        </w:tc>
        <w:tc>
          <w:tcPr>
            <w:tcW w:w="1748" w:type="dxa"/>
          </w:tcPr>
          <w:p w14:paraId="5CEF84DA" w14:textId="77777777" w:rsidR="006F7DCF" w:rsidRPr="00560080" w:rsidRDefault="006F7DCF">
            <w:pPr>
              <w:pStyle w:val="Text1"/>
              <w:ind w:left="0"/>
              <w:jc w:val="center"/>
              <w:rPr>
                <w:b/>
                <w:bCs/>
                <w:noProof/>
                <w:sz w:val="22"/>
                <w:szCs w:val="28"/>
              </w:rPr>
            </w:pPr>
            <w:r w:rsidRPr="00560080">
              <w:rPr>
                <w:b/>
                <w:noProof/>
                <w:sz w:val="22"/>
              </w:rPr>
              <w:t>Personal ce urmează să fie finanțat din taxe</w:t>
            </w:r>
          </w:p>
        </w:tc>
      </w:tr>
      <w:tr w:rsidR="006F7DCF" w:rsidRPr="009A37A1" w14:paraId="75F00AE7" w14:textId="77777777">
        <w:trPr>
          <w:trHeight w:val="300"/>
        </w:trPr>
        <w:tc>
          <w:tcPr>
            <w:tcW w:w="1845" w:type="dxa"/>
          </w:tcPr>
          <w:p w14:paraId="087B760B" w14:textId="77777777" w:rsidR="006F7DCF" w:rsidRPr="009A37A1" w:rsidRDefault="006F7DCF">
            <w:pPr>
              <w:pStyle w:val="Text1"/>
              <w:ind w:left="0"/>
              <w:rPr>
                <w:noProof/>
                <w:sz w:val="22"/>
                <w:szCs w:val="28"/>
              </w:rPr>
            </w:pPr>
            <w:r w:rsidRPr="009A37A1">
              <w:rPr>
                <w:noProof/>
                <w:sz w:val="22"/>
              </w:rPr>
              <w:t>Posturi din schema de personal</w:t>
            </w:r>
          </w:p>
        </w:tc>
        <w:tc>
          <w:tcPr>
            <w:tcW w:w="2031" w:type="dxa"/>
          </w:tcPr>
          <w:p w14:paraId="036C3EAB" w14:textId="77777777" w:rsidR="006F7DCF" w:rsidRPr="009A37A1" w:rsidRDefault="006F7DCF">
            <w:pPr>
              <w:pStyle w:val="Text1"/>
              <w:ind w:left="0"/>
              <w:rPr>
                <w:b/>
                <w:noProof/>
                <w:sz w:val="22"/>
                <w:szCs w:val="22"/>
              </w:rPr>
            </w:pPr>
            <w:r w:rsidRPr="00560080">
              <w:rPr>
                <w:b/>
                <w:noProof/>
                <w:sz w:val="22"/>
              </w:rPr>
              <w:t>0</w:t>
            </w:r>
          </w:p>
        </w:tc>
        <w:tc>
          <w:tcPr>
            <w:tcW w:w="1925" w:type="dxa"/>
          </w:tcPr>
          <w:p w14:paraId="6AACE236" w14:textId="77777777" w:rsidR="006F7DCF" w:rsidRPr="00560080" w:rsidRDefault="006F7DCF">
            <w:pPr>
              <w:pStyle w:val="Text1"/>
              <w:ind w:left="0"/>
              <w:rPr>
                <w:b/>
                <w:noProof/>
                <w:sz w:val="22"/>
                <w:szCs w:val="22"/>
              </w:rPr>
            </w:pPr>
            <w:r w:rsidRPr="00560080">
              <w:rPr>
                <w:b/>
                <w:noProof/>
                <w:sz w:val="22"/>
              </w:rPr>
              <w:t>5</w:t>
            </w:r>
          </w:p>
        </w:tc>
        <w:tc>
          <w:tcPr>
            <w:tcW w:w="1938" w:type="dxa"/>
          </w:tcPr>
          <w:p w14:paraId="056F2563" w14:textId="77777777" w:rsidR="006F7DCF" w:rsidRPr="009A37A1" w:rsidRDefault="006F7DCF">
            <w:pPr>
              <w:pStyle w:val="Text1"/>
              <w:ind w:left="0"/>
              <w:rPr>
                <w:noProof/>
                <w:sz w:val="22"/>
                <w:szCs w:val="28"/>
              </w:rPr>
            </w:pPr>
            <w:r w:rsidRPr="009A37A1">
              <w:rPr>
                <w:noProof/>
                <w:sz w:val="22"/>
              </w:rPr>
              <w:t>N/A</w:t>
            </w:r>
          </w:p>
        </w:tc>
        <w:tc>
          <w:tcPr>
            <w:tcW w:w="1748" w:type="dxa"/>
          </w:tcPr>
          <w:p w14:paraId="13F9EC6F" w14:textId="77777777" w:rsidR="006F7DCF" w:rsidRPr="009A37A1" w:rsidRDefault="006F7DCF">
            <w:pPr>
              <w:pStyle w:val="Text1"/>
              <w:ind w:left="0"/>
              <w:rPr>
                <w:noProof/>
                <w:sz w:val="22"/>
                <w:szCs w:val="28"/>
              </w:rPr>
            </w:pPr>
          </w:p>
        </w:tc>
      </w:tr>
      <w:tr w:rsidR="006F7DCF" w:rsidRPr="009A37A1" w14:paraId="2C08F5CB" w14:textId="77777777">
        <w:trPr>
          <w:trHeight w:val="300"/>
        </w:trPr>
        <w:tc>
          <w:tcPr>
            <w:tcW w:w="1845" w:type="dxa"/>
          </w:tcPr>
          <w:p w14:paraId="14DF430C" w14:textId="77777777" w:rsidR="006F7DCF" w:rsidRPr="009A37A1" w:rsidRDefault="006F7DCF">
            <w:pPr>
              <w:pStyle w:val="Text1"/>
              <w:ind w:left="0"/>
              <w:rPr>
                <w:noProof/>
                <w:sz w:val="22"/>
                <w:szCs w:val="28"/>
              </w:rPr>
            </w:pPr>
            <w:r w:rsidRPr="009A37A1">
              <w:rPr>
                <w:noProof/>
                <w:sz w:val="22"/>
              </w:rPr>
              <w:t>Personal extern (AC, END, INT)</w:t>
            </w:r>
          </w:p>
        </w:tc>
        <w:tc>
          <w:tcPr>
            <w:tcW w:w="2031" w:type="dxa"/>
          </w:tcPr>
          <w:p w14:paraId="541BD20A" w14:textId="77777777" w:rsidR="006F7DCF" w:rsidRPr="009A37A1" w:rsidRDefault="006F7DCF">
            <w:pPr>
              <w:pStyle w:val="Text1"/>
              <w:ind w:left="0"/>
              <w:rPr>
                <w:noProof/>
                <w:sz w:val="22"/>
                <w:szCs w:val="28"/>
              </w:rPr>
            </w:pPr>
          </w:p>
        </w:tc>
        <w:tc>
          <w:tcPr>
            <w:tcW w:w="1925" w:type="dxa"/>
          </w:tcPr>
          <w:p w14:paraId="4A55A9B1" w14:textId="77777777" w:rsidR="006F7DCF" w:rsidRPr="009A37A1" w:rsidRDefault="006F7DCF">
            <w:pPr>
              <w:pStyle w:val="Text1"/>
              <w:ind w:left="0"/>
              <w:rPr>
                <w:noProof/>
                <w:sz w:val="22"/>
                <w:szCs w:val="28"/>
              </w:rPr>
            </w:pPr>
          </w:p>
        </w:tc>
        <w:tc>
          <w:tcPr>
            <w:tcW w:w="1938" w:type="dxa"/>
          </w:tcPr>
          <w:p w14:paraId="535BBFE5" w14:textId="77777777" w:rsidR="006F7DCF" w:rsidRPr="009A37A1" w:rsidRDefault="006F7DCF">
            <w:pPr>
              <w:pStyle w:val="Text1"/>
              <w:ind w:left="0"/>
              <w:rPr>
                <w:noProof/>
                <w:sz w:val="22"/>
                <w:szCs w:val="28"/>
              </w:rPr>
            </w:pPr>
          </w:p>
        </w:tc>
        <w:tc>
          <w:tcPr>
            <w:tcW w:w="1748" w:type="dxa"/>
          </w:tcPr>
          <w:p w14:paraId="01DD90CF" w14:textId="77777777" w:rsidR="006F7DCF" w:rsidRPr="009A37A1" w:rsidRDefault="006F7DCF">
            <w:pPr>
              <w:pStyle w:val="Text1"/>
              <w:ind w:left="0"/>
              <w:rPr>
                <w:noProof/>
                <w:sz w:val="22"/>
                <w:szCs w:val="28"/>
              </w:rPr>
            </w:pPr>
          </w:p>
        </w:tc>
      </w:tr>
    </w:tbl>
    <w:p w14:paraId="6ECA471C" w14:textId="77777777" w:rsidR="006F7DCF" w:rsidRPr="009A37A1" w:rsidRDefault="006F7DCF" w:rsidP="006F7DCF">
      <w:pPr>
        <w:pStyle w:val="Text1"/>
        <w:ind w:left="-426" w:right="-427"/>
        <w:rPr>
          <w:noProof/>
        </w:rPr>
      </w:pPr>
      <w:r w:rsidRPr="009A37A1">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F7DCF" w:rsidRPr="009A37A1" w14:paraId="126EFA63" w14:textId="77777777">
        <w:tc>
          <w:tcPr>
            <w:tcW w:w="3240" w:type="dxa"/>
          </w:tcPr>
          <w:p w14:paraId="6116F043" w14:textId="77777777" w:rsidR="006F7DCF" w:rsidRPr="009A37A1" w:rsidRDefault="006F7DCF">
            <w:pPr>
              <w:rPr>
                <w:noProof/>
                <w:sz w:val="20"/>
              </w:rPr>
            </w:pPr>
            <w:r w:rsidRPr="009A37A1">
              <w:rPr>
                <w:noProof/>
                <w:sz w:val="20"/>
              </w:rPr>
              <w:t>Funcționari și personal temporar</w:t>
            </w:r>
          </w:p>
        </w:tc>
        <w:tc>
          <w:tcPr>
            <w:tcW w:w="7200" w:type="dxa"/>
          </w:tcPr>
          <w:p w14:paraId="480C142E" w14:textId="77777777" w:rsidR="006F7DCF" w:rsidRPr="009A37A1" w:rsidRDefault="006F7DCF">
            <w:pPr>
              <w:rPr>
                <w:noProof/>
                <w:sz w:val="20"/>
              </w:rPr>
            </w:pPr>
            <w:r w:rsidRPr="009A37A1">
              <w:rPr>
                <w:noProof/>
                <w:sz w:val="20"/>
              </w:rPr>
              <w:t>Gestionarea politicilor, Managementul proiectelor</w:t>
            </w:r>
          </w:p>
        </w:tc>
      </w:tr>
      <w:tr w:rsidR="006F7DCF" w:rsidRPr="009A37A1" w14:paraId="3B0F4A41" w14:textId="77777777">
        <w:tc>
          <w:tcPr>
            <w:tcW w:w="3240" w:type="dxa"/>
          </w:tcPr>
          <w:p w14:paraId="46885AFE" w14:textId="77777777" w:rsidR="006F7DCF" w:rsidRPr="009A37A1" w:rsidRDefault="006F7DCF">
            <w:pPr>
              <w:spacing w:before="60" w:after="60"/>
              <w:rPr>
                <w:noProof/>
                <w:sz w:val="20"/>
              </w:rPr>
            </w:pPr>
            <w:r w:rsidRPr="009A37A1">
              <w:rPr>
                <w:noProof/>
                <w:sz w:val="20"/>
              </w:rPr>
              <w:t>Personal extern</w:t>
            </w:r>
          </w:p>
        </w:tc>
        <w:tc>
          <w:tcPr>
            <w:tcW w:w="7200" w:type="dxa"/>
          </w:tcPr>
          <w:p w14:paraId="7817907F" w14:textId="77777777" w:rsidR="006F7DCF" w:rsidRPr="009A37A1" w:rsidRDefault="006F7DCF">
            <w:pPr>
              <w:rPr>
                <w:noProof/>
                <w:sz w:val="20"/>
              </w:rPr>
            </w:pPr>
          </w:p>
        </w:tc>
      </w:tr>
    </w:tbl>
    <w:p w14:paraId="54A06BAA" w14:textId="77777777" w:rsidR="006F7DCF" w:rsidRPr="00560080" w:rsidRDefault="006F7DCF" w:rsidP="007373E7">
      <w:pPr>
        <w:rPr>
          <w:i/>
          <w:iCs/>
          <w:noProof/>
        </w:rPr>
      </w:pPr>
      <w:bookmarkStart w:id="164" w:name="_Toc177549031"/>
      <w:r w:rsidRPr="00560080">
        <w:rPr>
          <w:i/>
          <w:noProof/>
        </w:rPr>
        <w:t>3.2.5.</w:t>
      </w:r>
      <w:r w:rsidRPr="009A37A1">
        <w:rPr>
          <w:noProof/>
        </w:rPr>
        <w:tab/>
      </w:r>
      <w:r w:rsidRPr="00560080">
        <w:rPr>
          <w:i/>
          <w:noProof/>
        </w:rPr>
        <w:t>Prezentare generală a impactului estimat asupra investițiilor legate de tehnologia digitală</w:t>
      </w:r>
      <w:bookmarkEnd w:id="164"/>
    </w:p>
    <w:p w14:paraId="294F409C" w14:textId="77777777" w:rsidR="006F7DCF" w:rsidRPr="009A37A1" w:rsidRDefault="006F7DCF" w:rsidP="006F7DCF">
      <w:pPr>
        <w:pStyle w:val="Text1"/>
        <w:spacing w:line="259" w:lineRule="auto"/>
        <w:rPr>
          <w:noProof/>
        </w:rPr>
      </w:pPr>
      <w:r w:rsidRPr="009A37A1">
        <w:rPr>
          <w:noProof/>
        </w:rPr>
        <w:t xml:space="preserve">Obligatoriu: în tabelul de mai jos trebuie inclusă cea mai bună estimare a investițiilor legate de tehnologia digitală generate de propunere/inițiativă. </w:t>
      </w:r>
    </w:p>
    <w:p w14:paraId="606E7111" w14:textId="77777777" w:rsidR="006F7DCF" w:rsidRPr="009A37A1" w:rsidRDefault="006F7DCF" w:rsidP="006F7DCF">
      <w:pPr>
        <w:pStyle w:val="Text1"/>
        <w:spacing w:line="259" w:lineRule="auto"/>
        <w:rPr>
          <w:noProof/>
        </w:rPr>
      </w:pPr>
      <w:r w:rsidRPr="009A37A1">
        <w:rPr>
          <w:noProof/>
        </w:rPr>
        <w:t xml:space="preserve">În mod excepțional, atunci când este necesar pentru punerea în aplicare a propunerii/inițiativei, creditele de la rubrica </w:t>
      </w:r>
      <w:r w:rsidRPr="006A1690">
        <w:rPr>
          <w:noProof/>
        </w:rPr>
        <w:t>4</w:t>
      </w:r>
      <w:r w:rsidRPr="009A37A1">
        <w:rPr>
          <w:noProof/>
        </w:rPr>
        <w:t xml:space="preserve"> ar trebui prezentate la linia desemnată. </w:t>
      </w:r>
    </w:p>
    <w:p w14:paraId="07F4958F" w14:textId="77777777" w:rsidR="006F7DCF" w:rsidRPr="009A37A1" w:rsidRDefault="006F7DCF" w:rsidP="006F7DCF">
      <w:pPr>
        <w:pStyle w:val="Text1"/>
        <w:spacing w:line="259" w:lineRule="auto"/>
        <w:rPr>
          <w:noProof/>
        </w:rPr>
      </w:pPr>
      <w:r w:rsidRPr="009A37A1">
        <w:rPr>
          <w:noProof/>
        </w:rPr>
        <w:t xml:space="preserve">Creditele de la rubricile </w:t>
      </w:r>
      <w:r w:rsidRPr="006A1690">
        <w:rPr>
          <w:noProof/>
        </w:rPr>
        <w:t>1</w:t>
      </w:r>
      <w:r w:rsidRPr="009A37A1">
        <w:rPr>
          <w:noProof/>
        </w:rPr>
        <w:t>-</w:t>
      </w:r>
      <w:r w:rsidRPr="006A1690">
        <w:rPr>
          <w:noProof/>
        </w:rPr>
        <w:t>3</w:t>
      </w:r>
      <w:r w:rsidRPr="009A37A1">
        <w:rPr>
          <w:noProof/>
        </w:rPr>
        <w:t xml:space="preserve">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w:t>
      </w:r>
      <w:r w:rsidRPr="006A1690">
        <w:rPr>
          <w:noProof/>
        </w:rPr>
        <w:t>4</w:t>
      </w:r>
      <w:r w:rsidRPr="009A37A1">
        <w:rPr>
          <w:noProof/>
        </w:rPr>
        <w:t xml:space="preserve"> „Dimensiunile digitale”.</w:t>
      </w:r>
    </w:p>
    <w:tbl>
      <w:tblPr>
        <w:tblW w:w="9059" w:type="dxa"/>
        <w:tblLayout w:type="fixed"/>
        <w:tblLook w:val="04A0" w:firstRow="1" w:lastRow="0" w:firstColumn="1" w:lastColumn="0" w:noHBand="0" w:noVBand="1"/>
      </w:tblPr>
      <w:tblGrid>
        <w:gridCol w:w="2211"/>
        <w:gridCol w:w="925"/>
        <w:gridCol w:w="779"/>
        <w:gridCol w:w="852"/>
        <w:gridCol w:w="823"/>
        <w:gridCol w:w="721"/>
        <w:gridCol w:w="946"/>
        <w:gridCol w:w="738"/>
        <w:gridCol w:w="867"/>
        <w:gridCol w:w="197"/>
      </w:tblGrid>
      <w:tr w:rsidR="006F7DCF" w:rsidRPr="009A37A1" w14:paraId="66EA8B4E" w14:textId="77777777">
        <w:trPr>
          <w:gridAfter w:val="1"/>
          <w:wAfter w:w="203" w:type="dxa"/>
          <w:trHeight w:val="525"/>
        </w:trPr>
        <w:tc>
          <w:tcPr>
            <w:tcW w:w="2269" w:type="dxa"/>
            <w:vMerge w:val="restart"/>
            <w:tcBorders>
              <w:top w:val="single" w:sz="8" w:space="0" w:color="auto"/>
              <w:left w:val="single" w:sz="4" w:space="0" w:color="auto"/>
              <w:right w:val="single" w:sz="4" w:space="0" w:color="auto"/>
            </w:tcBorders>
            <w:tcMar>
              <w:left w:w="108" w:type="dxa"/>
              <w:right w:w="108" w:type="dxa"/>
            </w:tcMar>
            <w:vAlign w:val="center"/>
          </w:tcPr>
          <w:p w14:paraId="4D1A5681" w14:textId="77777777" w:rsidR="006F7DCF" w:rsidRPr="00560080" w:rsidRDefault="006F7DCF">
            <w:pPr>
              <w:spacing w:before="0" w:after="0"/>
              <w:jc w:val="center"/>
              <w:rPr>
                <w:b/>
                <w:bCs/>
                <w:noProof/>
                <w:color w:val="000000" w:themeColor="text1"/>
                <w:sz w:val="18"/>
                <w:szCs w:val="18"/>
              </w:rPr>
            </w:pPr>
            <w:r w:rsidRPr="00560080">
              <w:rPr>
                <w:b/>
                <w:noProof/>
                <w:color w:val="000000" w:themeColor="text1"/>
                <w:sz w:val="18"/>
              </w:rPr>
              <w:t>TOTAL credite pentru componenta digitală și IT</w:t>
            </w:r>
          </w:p>
        </w:tc>
        <w:tc>
          <w:tcPr>
            <w:tcW w:w="945" w:type="dxa"/>
            <w:tcBorders>
              <w:top w:val="single" w:sz="8" w:space="0" w:color="auto"/>
              <w:left w:val="single" w:sz="4" w:space="0" w:color="auto"/>
              <w:bottom w:val="nil"/>
              <w:right w:val="single" w:sz="8" w:space="0" w:color="auto"/>
            </w:tcBorders>
            <w:tcMar>
              <w:left w:w="108" w:type="dxa"/>
              <w:right w:w="108" w:type="dxa"/>
            </w:tcMar>
            <w:vAlign w:val="center"/>
          </w:tcPr>
          <w:p w14:paraId="06757E9D"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795" w:type="dxa"/>
            <w:tcBorders>
              <w:top w:val="single" w:sz="8" w:space="0" w:color="auto"/>
              <w:left w:val="single" w:sz="8" w:space="0" w:color="auto"/>
              <w:bottom w:val="nil"/>
              <w:right w:val="single" w:sz="8" w:space="0" w:color="auto"/>
            </w:tcBorders>
            <w:tcMar>
              <w:left w:w="108" w:type="dxa"/>
              <w:right w:w="108" w:type="dxa"/>
            </w:tcMar>
            <w:vAlign w:val="center"/>
          </w:tcPr>
          <w:p w14:paraId="64870827"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870" w:type="dxa"/>
            <w:tcBorders>
              <w:top w:val="single" w:sz="8" w:space="0" w:color="auto"/>
              <w:left w:val="single" w:sz="8" w:space="0" w:color="auto"/>
              <w:bottom w:val="nil"/>
              <w:right w:val="single" w:sz="8" w:space="0" w:color="auto"/>
            </w:tcBorders>
            <w:tcMar>
              <w:left w:w="108" w:type="dxa"/>
              <w:right w:w="108" w:type="dxa"/>
            </w:tcMar>
            <w:vAlign w:val="center"/>
          </w:tcPr>
          <w:p w14:paraId="2B50A612"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840" w:type="dxa"/>
            <w:tcBorders>
              <w:top w:val="single" w:sz="8" w:space="0" w:color="auto"/>
              <w:left w:val="single" w:sz="8" w:space="0" w:color="auto"/>
              <w:bottom w:val="nil"/>
              <w:right w:val="single" w:sz="8" w:space="0" w:color="auto"/>
            </w:tcBorders>
            <w:tcMar>
              <w:left w:w="108" w:type="dxa"/>
              <w:right w:w="108" w:type="dxa"/>
            </w:tcMar>
            <w:vAlign w:val="center"/>
          </w:tcPr>
          <w:p w14:paraId="4FFFDB94"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735" w:type="dxa"/>
            <w:tcBorders>
              <w:top w:val="single" w:sz="8" w:space="0" w:color="auto"/>
              <w:left w:val="single" w:sz="8" w:space="0" w:color="auto"/>
              <w:bottom w:val="nil"/>
              <w:right w:val="single" w:sz="8" w:space="0" w:color="auto"/>
            </w:tcBorders>
            <w:tcMar>
              <w:left w:w="108" w:type="dxa"/>
              <w:right w:w="108" w:type="dxa"/>
            </w:tcMar>
            <w:vAlign w:val="center"/>
          </w:tcPr>
          <w:p w14:paraId="25978AD8"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967" w:type="dxa"/>
            <w:tcBorders>
              <w:top w:val="single" w:sz="8" w:space="0" w:color="auto"/>
              <w:left w:val="single" w:sz="8" w:space="0" w:color="auto"/>
              <w:bottom w:val="nil"/>
              <w:right w:val="single" w:sz="8" w:space="0" w:color="auto"/>
            </w:tcBorders>
            <w:tcMar>
              <w:left w:w="108" w:type="dxa"/>
              <w:right w:w="108" w:type="dxa"/>
            </w:tcMar>
            <w:vAlign w:val="center"/>
          </w:tcPr>
          <w:p w14:paraId="41B63E49"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753" w:type="dxa"/>
            <w:tcBorders>
              <w:top w:val="single" w:sz="8" w:space="0" w:color="auto"/>
              <w:left w:val="single" w:sz="8" w:space="0" w:color="auto"/>
              <w:bottom w:val="nil"/>
              <w:right w:val="single" w:sz="8" w:space="0" w:color="auto"/>
            </w:tcBorders>
            <w:tcMar>
              <w:left w:w="108" w:type="dxa"/>
              <w:right w:w="108" w:type="dxa"/>
            </w:tcMar>
            <w:vAlign w:val="center"/>
          </w:tcPr>
          <w:p w14:paraId="07804ABE" w14:textId="77777777" w:rsidR="006F7DCF" w:rsidRPr="009A37A1" w:rsidRDefault="006F7DCF">
            <w:pPr>
              <w:spacing w:before="0" w:after="0"/>
              <w:jc w:val="center"/>
              <w:rPr>
                <w:noProof/>
                <w:color w:val="000000" w:themeColor="text1"/>
                <w:sz w:val="18"/>
                <w:szCs w:val="18"/>
              </w:rPr>
            </w:pPr>
            <w:r w:rsidRPr="009A37A1">
              <w:rPr>
                <w:noProof/>
                <w:color w:val="000000" w:themeColor="text1"/>
                <w:sz w:val="18"/>
              </w:rPr>
              <w:t>Anul</w:t>
            </w:r>
          </w:p>
        </w:tc>
        <w:tc>
          <w:tcPr>
            <w:tcW w:w="885"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14:paraId="5FC014CB" w14:textId="77777777" w:rsidR="006F7DCF" w:rsidRPr="00560080" w:rsidRDefault="006F7DCF">
            <w:pPr>
              <w:spacing w:before="0" w:after="0"/>
              <w:jc w:val="center"/>
              <w:rPr>
                <w:b/>
                <w:bCs/>
                <w:noProof/>
                <w:color w:val="000000" w:themeColor="text1"/>
                <w:sz w:val="18"/>
                <w:szCs w:val="18"/>
              </w:rPr>
            </w:pPr>
            <w:r w:rsidRPr="00560080">
              <w:rPr>
                <w:b/>
                <w:noProof/>
                <w:color w:val="000000" w:themeColor="text1"/>
                <w:sz w:val="18"/>
              </w:rPr>
              <w:t>TOTAL CFM 2028-2034</w:t>
            </w:r>
          </w:p>
        </w:tc>
      </w:tr>
      <w:tr w:rsidR="006F7DCF" w:rsidRPr="009A37A1" w14:paraId="241C1A81" w14:textId="77777777">
        <w:trPr>
          <w:gridAfter w:val="1"/>
          <w:wAfter w:w="203" w:type="dxa"/>
          <w:trHeight w:val="525"/>
        </w:trPr>
        <w:tc>
          <w:tcPr>
            <w:tcW w:w="2269" w:type="dxa"/>
            <w:vMerge/>
            <w:vAlign w:val="center"/>
          </w:tcPr>
          <w:p w14:paraId="4EEF2E30" w14:textId="77777777" w:rsidR="006F7DCF" w:rsidRPr="009A37A1" w:rsidRDefault="006F7DCF">
            <w:pPr>
              <w:rPr>
                <w:noProof/>
              </w:rPr>
            </w:pPr>
          </w:p>
        </w:tc>
        <w:tc>
          <w:tcPr>
            <w:tcW w:w="945" w:type="dxa"/>
            <w:tcBorders>
              <w:top w:val="nil"/>
              <w:left w:val="single" w:sz="4" w:space="0" w:color="auto"/>
              <w:bottom w:val="single" w:sz="8" w:space="0" w:color="auto"/>
              <w:right w:val="single" w:sz="8" w:space="0" w:color="auto"/>
            </w:tcBorders>
            <w:tcMar>
              <w:left w:w="108" w:type="dxa"/>
              <w:right w:w="108" w:type="dxa"/>
            </w:tcMar>
            <w:vAlign w:val="center"/>
          </w:tcPr>
          <w:p w14:paraId="48CBD522"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2028</w:t>
            </w:r>
          </w:p>
        </w:tc>
        <w:tc>
          <w:tcPr>
            <w:tcW w:w="795" w:type="dxa"/>
            <w:tcBorders>
              <w:top w:val="nil"/>
              <w:left w:val="single" w:sz="8" w:space="0" w:color="auto"/>
              <w:bottom w:val="single" w:sz="8" w:space="0" w:color="auto"/>
              <w:right w:val="single" w:sz="8" w:space="0" w:color="auto"/>
            </w:tcBorders>
            <w:tcMar>
              <w:left w:w="108" w:type="dxa"/>
              <w:right w:w="108" w:type="dxa"/>
            </w:tcMar>
            <w:vAlign w:val="center"/>
          </w:tcPr>
          <w:p w14:paraId="4EBC5031"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2029</w:t>
            </w:r>
          </w:p>
        </w:tc>
        <w:tc>
          <w:tcPr>
            <w:tcW w:w="870" w:type="dxa"/>
            <w:tcBorders>
              <w:top w:val="nil"/>
              <w:left w:val="single" w:sz="8" w:space="0" w:color="auto"/>
              <w:bottom w:val="single" w:sz="8" w:space="0" w:color="auto"/>
              <w:right w:val="single" w:sz="8" w:space="0" w:color="auto"/>
            </w:tcBorders>
            <w:tcMar>
              <w:left w:w="108" w:type="dxa"/>
              <w:right w:w="108" w:type="dxa"/>
            </w:tcMar>
            <w:vAlign w:val="center"/>
          </w:tcPr>
          <w:p w14:paraId="295D55A6"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2030</w:t>
            </w:r>
          </w:p>
        </w:tc>
        <w:tc>
          <w:tcPr>
            <w:tcW w:w="840" w:type="dxa"/>
            <w:tcBorders>
              <w:top w:val="nil"/>
              <w:left w:val="single" w:sz="8" w:space="0" w:color="auto"/>
              <w:bottom w:val="single" w:sz="8" w:space="0" w:color="auto"/>
              <w:right w:val="single" w:sz="8" w:space="0" w:color="auto"/>
            </w:tcBorders>
            <w:tcMar>
              <w:left w:w="108" w:type="dxa"/>
              <w:right w:w="108" w:type="dxa"/>
            </w:tcMar>
            <w:vAlign w:val="center"/>
          </w:tcPr>
          <w:p w14:paraId="7CAB7FB7"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2031</w:t>
            </w:r>
          </w:p>
        </w:tc>
        <w:tc>
          <w:tcPr>
            <w:tcW w:w="735" w:type="dxa"/>
            <w:tcBorders>
              <w:top w:val="nil"/>
              <w:left w:val="single" w:sz="8" w:space="0" w:color="auto"/>
              <w:bottom w:val="single" w:sz="8" w:space="0" w:color="auto"/>
              <w:right w:val="single" w:sz="8" w:space="0" w:color="auto"/>
            </w:tcBorders>
            <w:tcMar>
              <w:left w:w="108" w:type="dxa"/>
              <w:right w:w="108" w:type="dxa"/>
            </w:tcMar>
            <w:vAlign w:val="center"/>
          </w:tcPr>
          <w:p w14:paraId="5A4F9B72"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2032</w:t>
            </w:r>
          </w:p>
        </w:tc>
        <w:tc>
          <w:tcPr>
            <w:tcW w:w="967" w:type="dxa"/>
            <w:tcBorders>
              <w:top w:val="nil"/>
              <w:left w:val="single" w:sz="8" w:space="0" w:color="auto"/>
              <w:bottom w:val="single" w:sz="8" w:space="0" w:color="auto"/>
              <w:right w:val="single" w:sz="8" w:space="0" w:color="auto"/>
            </w:tcBorders>
            <w:tcMar>
              <w:left w:w="108" w:type="dxa"/>
              <w:right w:w="108" w:type="dxa"/>
            </w:tcMar>
            <w:vAlign w:val="center"/>
          </w:tcPr>
          <w:p w14:paraId="3B0B49F1" w14:textId="77777777" w:rsidR="006F7DCF" w:rsidRPr="009A37A1" w:rsidRDefault="006F7DCF">
            <w:pPr>
              <w:spacing w:before="0" w:after="0"/>
              <w:jc w:val="center"/>
              <w:rPr>
                <w:b/>
                <w:bCs/>
                <w:noProof/>
                <w:color w:val="000000" w:themeColor="text1"/>
                <w:sz w:val="18"/>
                <w:szCs w:val="18"/>
              </w:rPr>
            </w:pPr>
            <w:r w:rsidRPr="00560080">
              <w:rPr>
                <w:b/>
                <w:noProof/>
                <w:color w:val="000000" w:themeColor="text1"/>
                <w:sz w:val="18"/>
              </w:rPr>
              <w:t>2033</w:t>
            </w:r>
          </w:p>
        </w:tc>
        <w:tc>
          <w:tcPr>
            <w:tcW w:w="753" w:type="dxa"/>
            <w:tcBorders>
              <w:top w:val="nil"/>
              <w:left w:val="single" w:sz="8" w:space="0" w:color="auto"/>
              <w:bottom w:val="single" w:sz="8" w:space="0" w:color="auto"/>
              <w:right w:val="single" w:sz="8" w:space="0" w:color="auto"/>
            </w:tcBorders>
            <w:tcMar>
              <w:left w:w="108" w:type="dxa"/>
              <w:right w:w="108" w:type="dxa"/>
            </w:tcMar>
            <w:vAlign w:val="center"/>
          </w:tcPr>
          <w:p w14:paraId="3B20811C" w14:textId="77777777" w:rsidR="006F7DCF" w:rsidRPr="00560080" w:rsidRDefault="006F7DCF">
            <w:pPr>
              <w:spacing w:before="0" w:after="0"/>
              <w:jc w:val="center"/>
              <w:rPr>
                <w:b/>
                <w:bCs/>
                <w:noProof/>
                <w:color w:val="000000" w:themeColor="text1"/>
                <w:sz w:val="18"/>
                <w:szCs w:val="18"/>
              </w:rPr>
            </w:pPr>
            <w:r w:rsidRPr="00560080">
              <w:rPr>
                <w:b/>
                <w:noProof/>
                <w:color w:val="000000" w:themeColor="text1"/>
                <w:sz w:val="18"/>
              </w:rPr>
              <w:t>2034</w:t>
            </w:r>
          </w:p>
        </w:tc>
        <w:tc>
          <w:tcPr>
            <w:tcW w:w="885" w:type="dxa"/>
            <w:vMerge/>
            <w:vAlign w:val="center"/>
          </w:tcPr>
          <w:p w14:paraId="6905F1DA" w14:textId="77777777" w:rsidR="006F7DCF" w:rsidRPr="009A37A1" w:rsidRDefault="006F7DCF">
            <w:pPr>
              <w:rPr>
                <w:noProof/>
              </w:rPr>
            </w:pPr>
          </w:p>
        </w:tc>
      </w:tr>
      <w:tr w:rsidR="006F7DCF" w:rsidRPr="009A37A1" w14:paraId="37FB1896" w14:textId="77777777">
        <w:trPr>
          <w:trHeight w:val="300"/>
        </w:trPr>
        <w:tc>
          <w:tcPr>
            <w:tcW w:w="9059" w:type="dxa"/>
            <w:gridSpan w:val="10"/>
            <w:tcBorders>
              <w:top w:val="nil"/>
              <w:left w:val="single" w:sz="8" w:space="0" w:color="auto"/>
              <w:bottom w:val="single" w:sz="8" w:space="0" w:color="auto"/>
              <w:right w:val="single" w:sz="8" w:space="0" w:color="auto"/>
            </w:tcBorders>
            <w:tcMar>
              <w:left w:w="108" w:type="dxa"/>
              <w:right w:w="108" w:type="dxa"/>
            </w:tcMar>
            <w:vAlign w:val="center"/>
          </w:tcPr>
          <w:p w14:paraId="65318653" w14:textId="77777777" w:rsidR="006F7DCF" w:rsidRPr="009A37A1" w:rsidRDefault="006F7DCF">
            <w:pPr>
              <w:rPr>
                <w:noProof/>
              </w:rPr>
            </w:pPr>
          </w:p>
        </w:tc>
      </w:tr>
      <w:tr w:rsidR="006F7DCF" w:rsidRPr="009A37A1" w14:paraId="741E19D7"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EB04B0" w14:textId="77777777" w:rsidR="006F7DCF" w:rsidRPr="009A37A1" w:rsidRDefault="006F7DCF">
            <w:pPr>
              <w:spacing w:before="0" w:after="0"/>
              <w:jc w:val="left"/>
              <w:rPr>
                <w:noProof/>
                <w:color w:val="000000" w:themeColor="text1"/>
                <w:sz w:val="16"/>
                <w:szCs w:val="16"/>
              </w:rPr>
            </w:pPr>
            <w:r w:rsidRPr="009A37A1">
              <w:rPr>
                <w:rFonts w:ascii="Arial Narrow" w:hAnsi="Arial Narrow"/>
                <w:noProof/>
                <w:color w:val="000000" w:themeColor="text1"/>
                <w:sz w:val="20"/>
              </w:rPr>
              <w:t>Cheltuieli IT (corporative)</w:t>
            </w:r>
            <w:r w:rsidRPr="009A37A1">
              <w:rPr>
                <w:noProof/>
                <w:color w:val="000000" w:themeColor="text1"/>
                <w:sz w:val="16"/>
              </w:rPr>
              <w:t xml:space="preserve"> </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11FB7BD"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8D8CBC3"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00DECA7"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13CA354"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E528D21" w14:textId="77777777" w:rsidR="006F7DCF" w:rsidRPr="009A37A1" w:rsidRDefault="006F7DCF">
            <w:pPr>
              <w:jc w:val="right"/>
              <w:rPr>
                <w:noProof/>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FFD0CFF" w14:textId="77777777" w:rsidR="006F7DCF" w:rsidRPr="009A37A1" w:rsidRDefault="006F7DCF">
            <w:pPr>
              <w:jc w:val="right"/>
              <w:rPr>
                <w:noProof/>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9E85C97" w14:textId="77777777" w:rsidR="006F7DCF" w:rsidRPr="009A37A1" w:rsidRDefault="006F7DCF">
            <w:pPr>
              <w:jc w:val="right"/>
              <w:rPr>
                <w:noProof/>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34F168" w14:textId="77777777" w:rsidR="006F7DCF" w:rsidRPr="00560080" w:rsidRDefault="006F7DCF">
            <w:pPr>
              <w:spacing w:before="0" w:after="0"/>
              <w:jc w:val="right"/>
              <w:rPr>
                <w:b/>
                <w:bCs/>
                <w:noProof/>
                <w:color w:val="000000" w:themeColor="text1"/>
                <w:sz w:val="16"/>
                <w:szCs w:val="16"/>
              </w:rPr>
            </w:pPr>
            <w:r w:rsidRPr="00560080">
              <w:rPr>
                <w:b/>
                <w:noProof/>
                <w:color w:val="000000" w:themeColor="text1"/>
                <w:sz w:val="16"/>
              </w:rPr>
              <w:t>0,000</w:t>
            </w:r>
          </w:p>
        </w:tc>
      </w:tr>
      <w:tr w:rsidR="006F7DCF" w:rsidRPr="009A37A1" w14:paraId="0F951FB9"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41D23F12" w14:textId="77777777" w:rsidR="006F7DCF" w:rsidRPr="009A37A1" w:rsidRDefault="006F7DCF">
            <w:pPr>
              <w:spacing w:before="0" w:after="0"/>
              <w:jc w:val="center"/>
              <w:rPr>
                <w:b/>
                <w:bCs/>
                <w:noProof/>
                <w:color w:val="000000" w:themeColor="text1"/>
                <w:sz w:val="16"/>
                <w:szCs w:val="16"/>
              </w:rPr>
            </w:pPr>
            <w:r w:rsidRPr="00560080">
              <w:rPr>
                <w:b/>
                <w:noProof/>
                <w:color w:val="000000" w:themeColor="text1"/>
                <w:sz w:val="16"/>
              </w:rPr>
              <w:t>Subtotal de la RUBRICA 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CA7A05"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B7DB8C"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36E5982"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6CAD4A"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340BA4A" w14:textId="77777777" w:rsidR="006F7DCF" w:rsidRPr="009A37A1" w:rsidRDefault="006F7DCF">
            <w:pPr>
              <w:jc w:val="right"/>
              <w:rPr>
                <w:b/>
                <w:bCs/>
                <w:noProof/>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5376A86" w14:textId="77777777" w:rsidR="006F7DCF" w:rsidRPr="009A37A1" w:rsidRDefault="006F7DCF">
            <w:pPr>
              <w:jc w:val="right"/>
              <w:rPr>
                <w:b/>
                <w:bCs/>
                <w:noProof/>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9FE4EA7" w14:textId="77777777" w:rsidR="006F7DCF" w:rsidRPr="009A37A1" w:rsidRDefault="006F7DCF">
            <w:pPr>
              <w:jc w:val="right"/>
              <w:rPr>
                <w:b/>
                <w:bCs/>
                <w:noProof/>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C1C2A71" w14:textId="77777777" w:rsidR="006F7DCF" w:rsidRPr="00560080" w:rsidRDefault="006F7DCF">
            <w:pPr>
              <w:spacing w:before="0" w:after="0"/>
              <w:jc w:val="right"/>
              <w:rPr>
                <w:b/>
                <w:bCs/>
                <w:noProof/>
                <w:color w:val="000000" w:themeColor="text1"/>
                <w:sz w:val="16"/>
                <w:szCs w:val="16"/>
              </w:rPr>
            </w:pPr>
            <w:r w:rsidRPr="00560080">
              <w:rPr>
                <w:b/>
                <w:noProof/>
                <w:color w:val="000000" w:themeColor="text1"/>
                <w:sz w:val="16"/>
              </w:rPr>
              <w:t>0,000</w:t>
            </w:r>
          </w:p>
        </w:tc>
      </w:tr>
      <w:tr w:rsidR="006F7DCF" w:rsidRPr="009A37A1" w14:paraId="6F7A4B5D"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6EEBA9F" w14:textId="77777777" w:rsidR="006F7DCF" w:rsidRPr="009A37A1" w:rsidRDefault="006F7DCF">
            <w:pPr>
              <w:rPr>
                <w:noProof/>
              </w:rPr>
            </w:pPr>
          </w:p>
        </w:tc>
      </w:tr>
      <w:tr w:rsidR="006F7DCF" w:rsidRPr="009A37A1" w14:paraId="10F5447B" w14:textId="77777777">
        <w:trPr>
          <w:trHeight w:val="300"/>
        </w:trPr>
        <w:tc>
          <w:tcPr>
            <w:tcW w:w="226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AA1450" w14:textId="77777777" w:rsidR="006F7DCF" w:rsidRPr="009A37A1" w:rsidRDefault="006F7DCF">
            <w:pPr>
              <w:spacing w:before="0" w:after="0"/>
              <w:jc w:val="left"/>
              <w:rPr>
                <w:rFonts w:ascii="Arial Narrow" w:eastAsia="Arial Narrow" w:hAnsi="Arial Narrow" w:cs="Arial Narrow"/>
                <w:noProof/>
                <w:color w:val="000000" w:themeColor="text1"/>
                <w:sz w:val="20"/>
                <w:szCs w:val="20"/>
              </w:rPr>
            </w:pPr>
            <w:r w:rsidRPr="009A37A1">
              <w:rPr>
                <w:rFonts w:ascii="Arial Narrow" w:hAnsi="Arial Narrow"/>
                <w:noProof/>
                <w:color w:val="000000" w:themeColor="text1"/>
                <w:sz w:val="20"/>
              </w:rPr>
              <w:t>Cheltuieli de politică IT pentru programele operaționale</w:t>
            </w:r>
          </w:p>
        </w:tc>
        <w:tc>
          <w:tcPr>
            <w:tcW w:w="9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4DA1FB3"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79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EFED950"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87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1E3B040"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840"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6ED4717" w14:textId="77777777" w:rsidR="006F7DCF" w:rsidRPr="009A37A1" w:rsidRDefault="006F7DCF">
            <w:pPr>
              <w:spacing w:before="0" w:after="0"/>
              <w:jc w:val="right"/>
              <w:rPr>
                <w:noProof/>
                <w:color w:val="000000" w:themeColor="text1"/>
                <w:sz w:val="16"/>
                <w:szCs w:val="16"/>
              </w:rPr>
            </w:pPr>
            <w:r w:rsidRPr="006A1690">
              <w:rPr>
                <w:noProof/>
                <w:color w:val="000000" w:themeColor="text1"/>
                <w:sz w:val="16"/>
              </w:rPr>
              <w:t>0</w:t>
            </w:r>
            <w:r w:rsidRPr="009A37A1">
              <w:rPr>
                <w:noProof/>
                <w:color w:val="000000" w:themeColor="text1"/>
                <w:sz w:val="16"/>
              </w:rPr>
              <w:t>,</w:t>
            </w:r>
            <w:r w:rsidRPr="006A1690">
              <w:rPr>
                <w:noProof/>
                <w:color w:val="000000" w:themeColor="text1"/>
                <w:sz w:val="16"/>
              </w:rPr>
              <w:t>000</w:t>
            </w:r>
          </w:p>
        </w:tc>
        <w:tc>
          <w:tcPr>
            <w:tcW w:w="7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7CD0DE8" w14:textId="77777777" w:rsidR="006F7DCF" w:rsidRPr="009A37A1" w:rsidRDefault="006F7DCF">
            <w:pPr>
              <w:jc w:val="right"/>
              <w:rPr>
                <w:noProof/>
                <w:color w:val="000000" w:themeColor="text1"/>
                <w:sz w:val="16"/>
                <w:szCs w:val="16"/>
              </w:rPr>
            </w:pPr>
          </w:p>
        </w:tc>
        <w:tc>
          <w:tcPr>
            <w:tcW w:w="967"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09B51E1" w14:textId="77777777" w:rsidR="006F7DCF" w:rsidRPr="009A37A1" w:rsidRDefault="006F7DCF">
            <w:pPr>
              <w:jc w:val="right"/>
              <w:rPr>
                <w:noProof/>
                <w:color w:val="000000" w:themeColor="text1"/>
                <w:sz w:val="16"/>
                <w:szCs w:val="16"/>
              </w:rPr>
            </w:pPr>
          </w:p>
        </w:tc>
        <w:tc>
          <w:tcPr>
            <w:tcW w:w="75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61A0DAFC" w14:textId="77777777" w:rsidR="006F7DCF" w:rsidRPr="009A37A1" w:rsidRDefault="006F7DCF">
            <w:pPr>
              <w:jc w:val="right"/>
              <w:rPr>
                <w:noProof/>
                <w:color w:val="000000" w:themeColor="text1"/>
                <w:sz w:val="16"/>
                <w:szCs w:val="16"/>
              </w:rPr>
            </w:pPr>
          </w:p>
        </w:tc>
        <w:tc>
          <w:tcPr>
            <w:tcW w:w="885" w:type="dxa"/>
            <w:gridSpan w:val="2"/>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2FDE2DE" w14:textId="77777777" w:rsidR="006F7DCF" w:rsidRPr="00560080" w:rsidRDefault="006F7DCF">
            <w:pPr>
              <w:spacing w:before="0" w:after="0"/>
              <w:jc w:val="right"/>
              <w:rPr>
                <w:b/>
                <w:bCs/>
                <w:noProof/>
                <w:color w:val="000000" w:themeColor="text1"/>
                <w:sz w:val="16"/>
                <w:szCs w:val="16"/>
              </w:rPr>
            </w:pPr>
            <w:r w:rsidRPr="00560080">
              <w:rPr>
                <w:b/>
                <w:noProof/>
                <w:color w:val="000000" w:themeColor="text1"/>
                <w:sz w:val="16"/>
              </w:rPr>
              <w:t>0,000</w:t>
            </w:r>
          </w:p>
        </w:tc>
      </w:tr>
      <w:tr w:rsidR="006F7DCF" w:rsidRPr="009A37A1" w14:paraId="1F018A91" w14:textId="77777777">
        <w:trPr>
          <w:trHeight w:val="300"/>
        </w:trPr>
        <w:tc>
          <w:tcPr>
            <w:tcW w:w="2269"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14:paraId="2C50D077" w14:textId="77777777" w:rsidR="006F7DCF" w:rsidRPr="009A37A1" w:rsidRDefault="006F7DCF">
            <w:pPr>
              <w:spacing w:before="0" w:after="0"/>
              <w:jc w:val="center"/>
              <w:rPr>
                <w:b/>
                <w:bCs/>
                <w:noProof/>
                <w:color w:val="000000" w:themeColor="text1"/>
                <w:sz w:val="16"/>
                <w:szCs w:val="16"/>
              </w:rPr>
            </w:pPr>
            <w:r w:rsidRPr="00560080">
              <w:rPr>
                <w:b/>
                <w:noProof/>
                <w:color w:val="000000" w:themeColor="text1"/>
                <w:sz w:val="16"/>
              </w:rPr>
              <w:t>Subtotal în afara RUBRICII 4</w:t>
            </w:r>
          </w:p>
        </w:tc>
        <w:tc>
          <w:tcPr>
            <w:tcW w:w="9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35A3E65"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9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8188860"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7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5034A2FD"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4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0E5DB521"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BFA7813" w14:textId="77777777" w:rsidR="006F7DCF" w:rsidRPr="009A37A1" w:rsidRDefault="006F7DCF">
            <w:pPr>
              <w:jc w:val="right"/>
              <w:rPr>
                <w:b/>
                <w:bCs/>
                <w:noProof/>
                <w:color w:val="000000" w:themeColor="text1"/>
                <w:sz w:val="16"/>
                <w:szCs w:val="16"/>
              </w:rPr>
            </w:pPr>
          </w:p>
        </w:tc>
        <w:tc>
          <w:tcPr>
            <w:tcW w:w="967"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2DD3684" w14:textId="77777777" w:rsidR="006F7DCF" w:rsidRPr="009A37A1" w:rsidRDefault="006F7DCF">
            <w:pPr>
              <w:jc w:val="right"/>
              <w:rPr>
                <w:b/>
                <w:bCs/>
                <w:noProof/>
                <w:color w:val="000000" w:themeColor="text1"/>
                <w:sz w:val="16"/>
                <w:szCs w:val="16"/>
              </w:rPr>
            </w:pPr>
          </w:p>
        </w:tc>
        <w:tc>
          <w:tcPr>
            <w:tcW w:w="75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4B810F9D" w14:textId="77777777" w:rsidR="006F7DCF" w:rsidRPr="009A37A1" w:rsidRDefault="006F7DCF">
            <w:pPr>
              <w:jc w:val="right"/>
              <w:rPr>
                <w:b/>
                <w:bCs/>
                <w:noProof/>
                <w:color w:val="000000" w:themeColor="text1"/>
                <w:sz w:val="16"/>
                <w:szCs w:val="16"/>
              </w:rPr>
            </w:pPr>
          </w:p>
        </w:tc>
        <w:tc>
          <w:tcPr>
            <w:tcW w:w="88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3140D393" w14:textId="77777777" w:rsidR="006F7DCF" w:rsidRPr="00560080" w:rsidRDefault="006F7DCF">
            <w:pPr>
              <w:spacing w:before="0" w:after="0"/>
              <w:jc w:val="right"/>
              <w:rPr>
                <w:b/>
                <w:bCs/>
                <w:noProof/>
                <w:color w:val="000000" w:themeColor="text1"/>
                <w:sz w:val="16"/>
                <w:szCs w:val="16"/>
              </w:rPr>
            </w:pPr>
            <w:r w:rsidRPr="00560080">
              <w:rPr>
                <w:b/>
                <w:noProof/>
                <w:color w:val="000000" w:themeColor="text1"/>
                <w:sz w:val="16"/>
              </w:rPr>
              <w:t>0,000</w:t>
            </w:r>
          </w:p>
        </w:tc>
      </w:tr>
      <w:tr w:rsidR="006F7DCF" w:rsidRPr="009A37A1" w14:paraId="06671E2B" w14:textId="77777777">
        <w:trPr>
          <w:trHeight w:val="300"/>
        </w:trPr>
        <w:tc>
          <w:tcPr>
            <w:tcW w:w="9059" w:type="dxa"/>
            <w:gridSpan w:val="10"/>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2DA030" w14:textId="77777777" w:rsidR="006F7DCF" w:rsidRPr="009A37A1" w:rsidRDefault="006F7DCF">
            <w:pPr>
              <w:rPr>
                <w:noProof/>
              </w:rPr>
            </w:pPr>
          </w:p>
        </w:tc>
      </w:tr>
      <w:tr w:rsidR="006F7DCF" w:rsidRPr="009A37A1" w14:paraId="42BDB347" w14:textId="77777777">
        <w:trPr>
          <w:trHeight w:val="315"/>
        </w:trPr>
        <w:tc>
          <w:tcPr>
            <w:tcW w:w="2269"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14:paraId="3CFD0B19" w14:textId="77777777" w:rsidR="006F7DCF" w:rsidRPr="009A37A1" w:rsidRDefault="006F7DCF">
            <w:pPr>
              <w:spacing w:before="0" w:after="0"/>
              <w:jc w:val="center"/>
              <w:rPr>
                <w:b/>
                <w:bCs/>
                <w:noProof/>
                <w:color w:val="000000" w:themeColor="text1"/>
                <w:sz w:val="16"/>
                <w:szCs w:val="16"/>
              </w:rPr>
            </w:pPr>
            <w:r w:rsidRPr="00560080">
              <w:rPr>
                <w:b/>
                <w:noProof/>
                <w:color w:val="000000" w:themeColor="text1"/>
                <w:sz w:val="16"/>
              </w:rPr>
              <w:t>TOTAL</w:t>
            </w:r>
          </w:p>
        </w:tc>
        <w:tc>
          <w:tcPr>
            <w:tcW w:w="94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529F8FC1"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9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4E5AB881"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7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964FB18"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840"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2016D1D" w14:textId="77777777" w:rsidR="006F7DCF" w:rsidRPr="009A37A1" w:rsidRDefault="006F7DCF">
            <w:pPr>
              <w:spacing w:before="0" w:after="0"/>
              <w:jc w:val="right"/>
              <w:rPr>
                <w:b/>
                <w:bCs/>
                <w:noProof/>
                <w:color w:val="000000" w:themeColor="text1"/>
                <w:sz w:val="16"/>
                <w:szCs w:val="16"/>
              </w:rPr>
            </w:pPr>
            <w:r w:rsidRPr="00560080">
              <w:rPr>
                <w:b/>
                <w:noProof/>
                <w:color w:val="000000" w:themeColor="text1"/>
                <w:sz w:val="16"/>
              </w:rPr>
              <w:t>0,000</w:t>
            </w:r>
          </w:p>
        </w:tc>
        <w:tc>
          <w:tcPr>
            <w:tcW w:w="7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0BC39727" w14:textId="77777777" w:rsidR="006F7DCF" w:rsidRPr="009A37A1" w:rsidRDefault="006F7DCF">
            <w:pPr>
              <w:jc w:val="right"/>
              <w:rPr>
                <w:b/>
                <w:bCs/>
                <w:noProof/>
                <w:color w:val="000000" w:themeColor="text1"/>
                <w:sz w:val="16"/>
                <w:szCs w:val="16"/>
              </w:rPr>
            </w:pPr>
          </w:p>
        </w:tc>
        <w:tc>
          <w:tcPr>
            <w:tcW w:w="967"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698A6DB0" w14:textId="77777777" w:rsidR="006F7DCF" w:rsidRPr="009A37A1" w:rsidRDefault="006F7DCF">
            <w:pPr>
              <w:jc w:val="right"/>
              <w:rPr>
                <w:b/>
                <w:bCs/>
                <w:noProof/>
                <w:color w:val="000000" w:themeColor="text1"/>
                <w:sz w:val="16"/>
                <w:szCs w:val="16"/>
              </w:rPr>
            </w:pPr>
          </w:p>
        </w:tc>
        <w:tc>
          <w:tcPr>
            <w:tcW w:w="753"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7E9EE472" w14:textId="77777777" w:rsidR="006F7DCF" w:rsidRPr="009A37A1" w:rsidRDefault="006F7DCF">
            <w:pPr>
              <w:jc w:val="right"/>
              <w:rPr>
                <w:b/>
                <w:bCs/>
                <w:noProof/>
                <w:color w:val="000000" w:themeColor="text1"/>
                <w:sz w:val="16"/>
                <w:szCs w:val="16"/>
              </w:rPr>
            </w:pPr>
          </w:p>
        </w:tc>
        <w:tc>
          <w:tcPr>
            <w:tcW w:w="885" w:type="dxa"/>
            <w:gridSpan w:val="2"/>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14:paraId="30AEF36F" w14:textId="77777777" w:rsidR="006F7DCF" w:rsidRPr="00560080" w:rsidRDefault="006F7DCF">
            <w:pPr>
              <w:spacing w:before="0" w:after="0"/>
              <w:jc w:val="right"/>
              <w:rPr>
                <w:b/>
                <w:bCs/>
                <w:noProof/>
                <w:color w:val="000000" w:themeColor="text1"/>
                <w:sz w:val="16"/>
                <w:szCs w:val="16"/>
              </w:rPr>
            </w:pPr>
            <w:r w:rsidRPr="00560080">
              <w:rPr>
                <w:b/>
                <w:noProof/>
                <w:color w:val="000000" w:themeColor="text1"/>
                <w:sz w:val="16"/>
              </w:rPr>
              <w:t>0,000</w:t>
            </w:r>
          </w:p>
        </w:tc>
      </w:tr>
    </w:tbl>
    <w:p w14:paraId="02938F5A" w14:textId="77777777" w:rsidR="006F7DCF" w:rsidRPr="00560080" w:rsidRDefault="006F7DCF" w:rsidP="007373E7">
      <w:pPr>
        <w:rPr>
          <w:i/>
          <w:iCs/>
          <w:noProof/>
        </w:rPr>
      </w:pPr>
      <w:bookmarkStart w:id="165" w:name="_Toc514938056"/>
      <w:bookmarkStart w:id="166" w:name="_Toc520485055"/>
      <w:bookmarkStart w:id="167" w:name="_Toc160804599"/>
      <w:bookmarkStart w:id="168" w:name="_Toc167220298"/>
      <w:bookmarkStart w:id="169" w:name="_Toc177549032"/>
      <w:bookmarkEnd w:id="163"/>
      <w:r w:rsidRPr="00560080">
        <w:rPr>
          <w:i/>
          <w:noProof/>
        </w:rPr>
        <w:t>3.2.6.</w:t>
      </w:r>
      <w:r w:rsidRPr="009A37A1">
        <w:rPr>
          <w:noProof/>
        </w:rPr>
        <w:tab/>
      </w:r>
      <w:r w:rsidRPr="00560080">
        <w:rPr>
          <w:i/>
          <w:noProof/>
        </w:rPr>
        <w:t>Compatibilitatea cu cadrul financiar multianual actual</w:t>
      </w:r>
      <w:bookmarkEnd w:id="165"/>
      <w:bookmarkEnd w:id="166"/>
      <w:bookmarkEnd w:id="167"/>
      <w:bookmarkEnd w:id="168"/>
      <w:bookmarkEnd w:id="169"/>
      <w:r w:rsidRPr="00560080">
        <w:rPr>
          <w:i/>
          <w:noProof/>
        </w:rPr>
        <w:t xml:space="preserve"> </w:t>
      </w:r>
    </w:p>
    <w:p w14:paraId="71EF1A07" w14:textId="77777777" w:rsidR="006F7DCF" w:rsidRPr="009A37A1" w:rsidRDefault="006F7DCF" w:rsidP="006F7DCF">
      <w:pPr>
        <w:pStyle w:val="Text1"/>
        <w:rPr>
          <w:noProof/>
        </w:rPr>
      </w:pPr>
      <w:r w:rsidRPr="009A37A1">
        <w:rPr>
          <w:noProof/>
        </w:rPr>
        <w:t>Propunerea/inițiativa:</w:t>
      </w:r>
    </w:p>
    <w:p w14:paraId="7CC6706F" w14:textId="77777777" w:rsidR="006F7DCF" w:rsidRPr="009A37A1" w:rsidRDefault="006F7DCF" w:rsidP="006F7DCF">
      <w:pPr>
        <w:pStyle w:val="ListDash1"/>
        <w:rPr>
          <w:noProof/>
        </w:rPr>
      </w:pPr>
      <w:r w:rsidRPr="009A37A1">
        <w:rPr>
          <w:rFonts w:ascii="Wingdings" w:hAnsi="Wingdings"/>
          <w:noProof/>
        </w:rPr>
        <w:t></w:t>
      </w:r>
      <w:r w:rsidRPr="009A37A1">
        <w:rPr>
          <w:noProof/>
        </w:rPr>
        <w:tab/>
        <w:t>poate fi finanțată integral prin realocarea creditelor în cadrul rubricii relevante din cadrul financiar multianual (CFM)</w:t>
      </w:r>
    </w:p>
    <w:p w14:paraId="61AE6AF6" w14:textId="77777777" w:rsidR="006F7DCF" w:rsidRPr="009A37A1" w:rsidRDefault="006F7DCF" w:rsidP="006F7DCF">
      <w:pPr>
        <w:pStyle w:val="ListDash1"/>
        <w:rPr>
          <w:noProof/>
        </w:rPr>
      </w:pPr>
      <w:r w:rsidRPr="009A37A1">
        <w:rPr>
          <w:rFonts w:ascii="Wingdings" w:hAnsi="Wingdings"/>
          <w:noProof/>
        </w:rPr>
        <w:t></w:t>
      </w:r>
      <w:r w:rsidRPr="009A37A1">
        <w:rPr>
          <w:noProof/>
        </w:rPr>
        <w:tab/>
        <w:t>necesită utilizarea marjei nealocate din cadrul rubricii corespunzătoare din CFM și/sau utilizarea instrumentelor speciale, astfel cum sunt definite în Regulamentul privind CFM</w:t>
      </w:r>
    </w:p>
    <w:p w14:paraId="7B4A5CCB" w14:textId="77777777" w:rsidR="006F7DCF" w:rsidRPr="009A37A1" w:rsidRDefault="006F7DCF" w:rsidP="006F7DCF">
      <w:pPr>
        <w:pStyle w:val="ListDash1"/>
        <w:rPr>
          <w:noProof/>
        </w:rPr>
      </w:pPr>
      <w:r w:rsidRPr="009A37A1">
        <w:rPr>
          <w:rFonts w:ascii="Wingdings" w:hAnsi="Wingdings"/>
          <w:noProof/>
        </w:rPr>
        <w:t></w:t>
      </w:r>
      <w:r w:rsidRPr="009A37A1">
        <w:rPr>
          <w:noProof/>
        </w:rPr>
        <w:tab/>
        <w:t>necesită revizuirea CFM</w:t>
      </w:r>
    </w:p>
    <w:p w14:paraId="6ED6DA7E" w14:textId="77777777" w:rsidR="006F7DCF" w:rsidRPr="00560080" w:rsidRDefault="006F7DCF" w:rsidP="007373E7">
      <w:pPr>
        <w:keepNext/>
        <w:rPr>
          <w:i/>
          <w:iCs/>
          <w:noProof/>
        </w:rPr>
      </w:pPr>
      <w:bookmarkStart w:id="170" w:name="_Toc514938058"/>
      <w:bookmarkStart w:id="171" w:name="_Toc520485056"/>
      <w:bookmarkStart w:id="172" w:name="_Toc160804600"/>
      <w:bookmarkStart w:id="173" w:name="_Toc167220299"/>
      <w:bookmarkStart w:id="174" w:name="_Toc177549033"/>
      <w:r w:rsidRPr="00560080">
        <w:rPr>
          <w:i/>
          <w:noProof/>
        </w:rPr>
        <w:t>3.2.7.</w:t>
      </w:r>
      <w:r w:rsidRPr="009A37A1">
        <w:rPr>
          <w:noProof/>
        </w:rPr>
        <w:tab/>
      </w:r>
      <w:r w:rsidRPr="00560080">
        <w:rPr>
          <w:i/>
          <w:noProof/>
        </w:rPr>
        <w:t>Contribuțiile terților</w:t>
      </w:r>
      <w:bookmarkEnd w:id="170"/>
      <w:bookmarkEnd w:id="171"/>
      <w:bookmarkEnd w:id="172"/>
      <w:bookmarkEnd w:id="173"/>
      <w:bookmarkEnd w:id="174"/>
      <w:r w:rsidRPr="00560080">
        <w:rPr>
          <w:i/>
          <w:noProof/>
        </w:rPr>
        <w:t xml:space="preserve"> </w:t>
      </w:r>
    </w:p>
    <w:p w14:paraId="438912A1" w14:textId="77777777" w:rsidR="006F7DCF" w:rsidRPr="009A37A1" w:rsidRDefault="006F7DCF" w:rsidP="006F7DCF">
      <w:pPr>
        <w:pStyle w:val="Text1"/>
        <w:rPr>
          <w:noProof/>
        </w:rPr>
      </w:pPr>
      <w:r w:rsidRPr="009A37A1">
        <w:rPr>
          <w:noProof/>
        </w:rPr>
        <w:t>Propunerea/inițiativa:</w:t>
      </w:r>
    </w:p>
    <w:p w14:paraId="7C9C71E4" w14:textId="77777777" w:rsidR="006F7DCF" w:rsidRPr="009A37A1" w:rsidRDefault="006F7DCF" w:rsidP="006F7DCF">
      <w:pPr>
        <w:pStyle w:val="ListDash1"/>
        <w:rPr>
          <w:noProof/>
        </w:rPr>
      </w:pPr>
      <w:r w:rsidRPr="009A37A1">
        <w:rPr>
          <w:rFonts w:ascii="Wingdings" w:hAnsi="Wingdings"/>
          <w:noProof/>
        </w:rPr>
        <w:t></w:t>
      </w:r>
      <w:r w:rsidRPr="009A37A1">
        <w:rPr>
          <w:noProof/>
        </w:rPr>
        <w:tab/>
        <w:t>nu prevede cofinanțare din partea terților</w:t>
      </w:r>
    </w:p>
    <w:p w14:paraId="18CA3C01" w14:textId="77777777" w:rsidR="006F7DCF" w:rsidRPr="009A37A1" w:rsidRDefault="006F7DCF" w:rsidP="006F7DCF">
      <w:pPr>
        <w:pStyle w:val="ListDash1"/>
        <w:rPr>
          <w:noProof/>
        </w:rPr>
      </w:pPr>
      <w:r w:rsidRPr="009A37A1">
        <w:rPr>
          <w:rFonts w:ascii="Wingdings" w:hAnsi="Wingdings"/>
          <w:noProof/>
        </w:rPr>
        <w:t></w:t>
      </w:r>
      <w:r w:rsidRPr="009A37A1">
        <w:rPr>
          <w:noProof/>
        </w:rPr>
        <w:tab/>
        <w:t>prevede cofinanțare din partea terților, estimată mai jos:</w:t>
      </w:r>
    </w:p>
    <w:p w14:paraId="216CB5BA" w14:textId="77777777" w:rsidR="006F7DCF" w:rsidRPr="009A37A1" w:rsidRDefault="006F7DCF" w:rsidP="006F7DCF">
      <w:pPr>
        <w:jc w:val="right"/>
        <w:rPr>
          <w:noProof/>
          <w:sz w:val="20"/>
        </w:rPr>
      </w:pPr>
      <w:r w:rsidRPr="009A37A1">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532"/>
        <w:gridCol w:w="1863"/>
        <w:gridCol w:w="1863"/>
        <w:gridCol w:w="1863"/>
        <w:gridCol w:w="1863"/>
        <w:gridCol w:w="2239"/>
      </w:tblGrid>
      <w:tr w:rsidR="006F7DCF" w:rsidRPr="009A37A1" w14:paraId="2288147C" w14:textId="77777777">
        <w:trPr>
          <w:cantSplit/>
        </w:trPr>
        <w:tc>
          <w:tcPr>
            <w:tcW w:w="1593" w:type="pct"/>
          </w:tcPr>
          <w:p w14:paraId="62845F5C" w14:textId="77777777" w:rsidR="006F7DCF" w:rsidRPr="009A37A1" w:rsidRDefault="006F7DCF">
            <w:pPr>
              <w:spacing w:before="60" w:after="60"/>
              <w:rPr>
                <w:noProof/>
                <w:sz w:val="20"/>
              </w:rPr>
            </w:pPr>
          </w:p>
        </w:tc>
        <w:tc>
          <w:tcPr>
            <w:tcW w:w="655" w:type="pct"/>
            <w:vAlign w:val="center"/>
          </w:tcPr>
          <w:p w14:paraId="0B4B2E82" w14:textId="6D4B45A1" w:rsidR="006F7DCF" w:rsidRPr="009A37A1" w:rsidRDefault="006F7DCF">
            <w:pPr>
              <w:jc w:val="center"/>
              <w:rPr>
                <w:noProof/>
                <w:sz w:val="20"/>
              </w:rPr>
            </w:pPr>
            <w:r w:rsidRPr="009A37A1">
              <w:rPr>
                <w:noProof/>
                <w:sz w:val="20"/>
              </w:rPr>
              <w:t xml:space="preserve">Anul </w:t>
            </w:r>
            <w:r w:rsidRPr="009A37A1">
              <w:rPr>
                <w:noProof/>
              </w:rPr>
              <w:t xml:space="preserve"> </w:t>
            </w:r>
            <w:r w:rsidRPr="009A37A1">
              <w:rPr>
                <w:noProof/>
              </w:rPr>
              <w:br/>
            </w:r>
            <w:r w:rsidRPr="00560080">
              <w:rPr>
                <w:b/>
                <w:noProof/>
                <w:sz w:val="20"/>
              </w:rPr>
              <w:t>2024</w:t>
            </w:r>
          </w:p>
        </w:tc>
        <w:tc>
          <w:tcPr>
            <w:tcW w:w="655" w:type="pct"/>
            <w:vAlign w:val="center"/>
          </w:tcPr>
          <w:p w14:paraId="5E43DBC9" w14:textId="7BBB24E9" w:rsidR="006F7DCF" w:rsidRPr="009A37A1" w:rsidRDefault="006F7DCF">
            <w:pPr>
              <w:jc w:val="center"/>
              <w:rPr>
                <w:noProof/>
                <w:sz w:val="20"/>
              </w:rPr>
            </w:pPr>
            <w:r w:rsidRPr="009A37A1">
              <w:rPr>
                <w:noProof/>
                <w:sz w:val="20"/>
              </w:rPr>
              <w:t xml:space="preserve">Anul </w:t>
            </w:r>
            <w:r w:rsidRPr="009A37A1">
              <w:rPr>
                <w:noProof/>
              </w:rPr>
              <w:t xml:space="preserve"> </w:t>
            </w:r>
            <w:r w:rsidRPr="009A37A1">
              <w:rPr>
                <w:noProof/>
              </w:rPr>
              <w:br/>
            </w:r>
            <w:r w:rsidRPr="00560080">
              <w:rPr>
                <w:b/>
                <w:noProof/>
                <w:sz w:val="20"/>
              </w:rPr>
              <w:t>2025</w:t>
            </w:r>
          </w:p>
        </w:tc>
        <w:tc>
          <w:tcPr>
            <w:tcW w:w="655" w:type="pct"/>
            <w:vAlign w:val="center"/>
          </w:tcPr>
          <w:p w14:paraId="6C538E73" w14:textId="55840B22" w:rsidR="006F7DCF" w:rsidRPr="009A37A1" w:rsidRDefault="006F7DCF">
            <w:pPr>
              <w:jc w:val="center"/>
              <w:rPr>
                <w:noProof/>
                <w:sz w:val="20"/>
              </w:rPr>
            </w:pPr>
            <w:r w:rsidRPr="009A37A1">
              <w:rPr>
                <w:noProof/>
                <w:sz w:val="20"/>
              </w:rPr>
              <w:t xml:space="preserve">Anul </w:t>
            </w:r>
            <w:r w:rsidRPr="009A37A1">
              <w:rPr>
                <w:noProof/>
              </w:rPr>
              <w:t xml:space="preserve"> </w:t>
            </w:r>
            <w:r w:rsidRPr="009A37A1">
              <w:rPr>
                <w:noProof/>
              </w:rPr>
              <w:br/>
            </w:r>
            <w:r w:rsidRPr="00560080">
              <w:rPr>
                <w:b/>
                <w:noProof/>
                <w:sz w:val="20"/>
              </w:rPr>
              <w:t>2026</w:t>
            </w:r>
          </w:p>
        </w:tc>
        <w:tc>
          <w:tcPr>
            <w:tcW w:w="655" w:type="pct"/>
            <w:vAlign w:val="center"/>
          </w:tcPr>
          <w:p w14:paraId="5C8CC936" w14:textId="45AC075F" w:rsidR="006F7DCF" w:rsidRPr="009A37A1" w:rsidRDefault="006F7DCF">
            <w:pPr>
              <w:jc w:val="center"/>
              <w:rPr>
                <w:noProof/>
                <w:sz w:val="20"/>
              </w:rPr>
            </w:pPr>
            <w:r w:rsidRPr="009A37A1">
              <w:rPr>
                <w:noProof/>
                <w:sz w:val="20"/>
              </w:rPr>
              <w:t xml:space="preserve">Anul </w:t>
            </w:r>
            <w:r w:rsidRPr="009A37A1">
              <w:rPr>
                <w:noProof/>
              </w:rPr>
              <w:t xml:space="preserve"> </w:t>
            </w:r>
            <w:r w:rsidRPr="009A37A1">
              <w:rPr>
                <w:noProof/>
              </w:rPr>
              <w:br/>
            </w:r>
            <w:r w:rsidRPr="00560080">
              <w:rPr>
                <w:b/>
                <w:noProof/>
                <w:sz w:val="20"/>
              </w:rPr>
              <w:t>2027</w:t>
            </w:r>
          </w:p>
        </w:tc>
        <w:tc>
          <w:tcPr>
            <w:tcW w:w="787" w:type="pct"/>
            <w:vAlign w:val="center"/>
          </w:tcPr>
          <w:p w14:paraId="20100B24" w14:textId="77777777" w:rsidR="006F7DCF" w:rsidRPr="009A37A1" w:rsidRDefault="006F7DCF">
            <w:pPr>
              <w:spacing w:before="60" w:after="60"/>
              <w:jc w:val="center"/>
              <w:rPr>
                <w:noProof/>
                <w:sz w:val="20"/>
              </w:rPr>
            </w:pPr>
            <w:r w:rsidRPr="009A37A1">
              <w:rPr>
                <w:noProof/>
                <w:sz w:val="20"/>
              </w:rPr>
              <w:t>Total</w:t>
            </w:r>
          </w:p>
        </w:tc>
      </w:tr>
      <w:tr w:rsidR="006F7DCF" w:rsidRPr="009A37A1" w14:paraId="2DDC3C35" w14:textId="77777777">
        <w:trPr>
          <w:cantSplit/>
        </w:trPr>
        <w:tc>
          <w:tcPr>
            <w:tcW w:w="1593" w:type="pct"/>
          </w:tcPr>
          <w:p w14:paraId="5986998F" w14:textId="77777777" w:rsidR="006F7DCF" w:rsidRPr="009A37A1" w:rsidRDefault="006F7DCF">
            <w:pPr>
              <w:rPr>
                <w:noProof/>
              </w:rPr>
            </w:pPr>
            <w:r w:rsidRPr="009A37A1">
              <w:rPr>
                <w:noProof/>
                <w:sz w:val="20"/>
              </w:rPr>
              <w:t>A se preciza organismul care asigură cofinanțarea</w:t>
            </w:r>
            <w:r w:rsidRPr="00560080">
              <w:rPr>
                <w:i/>
                <w:noProof/>
                <w:sz w:val="20"/>
              </w:rPr>
              <w:t xml:space="preserve"> </w:t>
            </w:r>
          </w:p>
        </w:tc>
        <w:tc>
          <w:tcPr>
            <w:tcW w:w="655" w:type="pct"/>
            <w:vAlign w:val="center"/>
          </w:tcPr>
          <w:p w14:paraId="1BBDEBDA" w14:textId="77777777" w:rsidR="006F7DCF" w:rsidRPr="009A37A1" w:rsidRDefault="006F7DCF">
            <w:pPr>
              <w:spacing w:before="60" w:after="60"/>
              <w:jc w:val="center"/>
              <w:rPr>
                <w:noProof/>
                <w:sz w:val="20"/>
              </w:rPr>
            </w:pPr>
          </w:p>
        </w:tc>
        <w:tc>
          <w:tcPr>
            <w:tcW w:w="655" w:type="pct"/>
            <w:vAlign w:val="center"/>
          </w:tcPr>
          <w:p w14:paraId="600DC90F" w14:textId="77777777" w:rsidR="006F7DCF" w:rsidRPr="009A37A1" w:rsidRDefault="006F7DCF">
            <w:pPr>
              <w:spacing w:before="60" w:after="60"/>
              <w:jc w:val="center"/>
              <w:rPr>
                <w:noProof/>
                <w:sz w:val="20"/>
              </w:rPr>
            </w:pPr>
          </w:p>
        </w:tc>
        <w:tc>
          <w:tcPr>
            <w:tcW w:w="655" w:type="pct"/>
            <w:vAlign w:val="center"/>
          </w:tcPr>
          <w:p w14:paraId="0BE72D81" w14:textId="77777777" w:rsidR="006F7DCF" w:rsidRPr="009A37A1" w:rsidRDefault="006F7DCF">
            <w:pPr>
              <w:spacing w:before="60" w:after="60"/>
              <w:jc w:val="center"/>
              <w:rPr>
                <w:noProof/>
                <w:sz w:val="20"/>
              </w:rPr>
            </w:pPr>
          </w:p>
        </w:tc>
        <w:tc>
          <w:tcPr>
            <w:tcW w:w="655" w:type="pct"/>
            <w:vAlign w:val="center"/>
          </w:tcPr>
          <w:p w14:paraId="3EC9544D" w14:textId="77777777" w:rsidR="006F7DCF" w:rsidRPr="009A37A1" w:rsidRDefault="006F7DCF">
            <w:pPr>
              <w:spacing w:before="60" w:after="60"/>
              <w:jc w:val="center"/>
              <w:rPr>
                <w:noProof/>
                <w:sz w:val="20"/>
              </w:rPr>
            </w:pPr>
          </w:p>
        </w:tc>
        <w:tc>
          <w:tcPr>
            <w:tcW w:w="787" w:type="pct"/>
            <w:vAlign w:val="center"/>
          </w:tcPr>
          <w:p w14:paraId="4CB3EEC8" w14:textId="77777777" w:rsidR="006F7DCF" w:rsidRPr="009A37A1" w:rsidRDefault="006F7DCF">
            <w:pPr>
              <w:spacing w:before="60" w:after="60"/>
              <w:jc w:val="center"/>
              <w:rPr>
                <w:noProof/>
                <w:sz w:val="20"/>
              </w:rPr>
            </w:pPr>
          </w:p>
        </w:tc>
      </w:tr>
      <w:tr w:rsidR="006F7DCF" w:rsidRPr="009A37A1" w14:paraId="1E7760CE" w14:textId="77777777">
        <w:trPr>
          <w:cantSplit/>
        </w:trPr>
        <w:tc>
          <w:tcPr>
            <w:tcW w:w="1593" w:type="pct"/>
          </w:tcPr>
          <w:p w14:paraId="74FE9704" w14:textId="77777777" w:rsidR="006F7DCF" w:rsidRPr="009A37A1" w:rsidRDefault="006F7DCF">
            <w:pPr>
              <w:spacing w:before="60" w:after="60"/>
              <w:jc w:val="left"/>
              <w:rPr>
                <w:noProof/>
                <w:sz w:val="20"/>
              </w:rPr>
            </w:pPr>
            <w:r w:rsidRPr="009A37A1">
              <w:rPr>
                <w:noProof/>
                <w:sz w:val="20"/>
              </w:rPr>
              <w:t xml:space="preserve">TOTAL credite cofinanțate </w:t>
            </w:r>
          </w:p>
        </w:tc>
        <w:tc>
          <w:tcPr>
            <w:tcW w:w="655" w:type="pct"/>
            <w:vAlign w:val="center"/>
          </w:tcPr>
          <w:p w14:paraId="65F46585" w14:textId="77777777" w:rsidR="006F7DCF" w:rsidRPr="009A37A1" w:rsidRDefault="006F7DCF">
            <w:pPr>
              <w:spacing w:before="60" w:after="60"/>
              <w:jc w:val="center"/>
              <w:rPr>
                <w:noProof/>
                <w:sz w:val="20"/>
              </w:rPr>
            </w:pPr>
          </w:p>
        </w:tc>
        <w:tc>
          <w:tcPr>
            <w:tcW w:w="655" w:type="pct"/>
            <w:vAlign w:val="center"/>
          </w:tcPr>
          <w:p w14:paraId="6BE77CE6" w14:textId="77777777" w:rsidR="006F7DCF" w:rsidRPr="009A37A1" w:rsidRDefault="006F7DCF">
            <w:pPr>
              <w:spacing w:before="60" w:after="60"/>
              <w:jc w:val="center"/>
              <w:rPr>
                <w:noProof/>
                <w:sz w:val="20"/>
              </w:rPr>
            </w:pPr>
          </w:p>
        </w:tc>
        <w:tc>
          <w:tcPr>
            <w:tcW w:w="655" w:type="pct"/>
            <w:vAlign w:val="center"/>
          </w:tcPr>
          <w:p w14:paraId="2AAF7EBD" w14:textId="77777777" w:rsidR="006F7DCF" w:rsidRPr="009A37A1" w:rsidRDefault="006F7DCF">
            <w:pPr>
              <w:spacing w:before="60" w:after="60"/>
              <w:jc w:val="center"/>
              <w:rPr>
                <w:noProof/>
                <w:sz w:val="20"/>
              </w:rPr>
            </w:pPr>
          </w:p>
        </w:tc>
        <w:tc>
          <w:tcPr>
            <w:tcW w:w="655" w:type="pct"/>
            <w:vAlign w:val="center"/>
          </w:tcPr>
          <w:p w14:paraId="299DE3D1" w14:textId="77777777" w:rsidR="006F7DCF" w:rsidRPr="009A37A1" w:rsidRDefault="006F7DCF">
            <w:pPr>
              <w:spacing w:before="60" w:after="60"/>
              <w:jc w:val="center"/>
              <w:rPr>
                <w:noProof/>
                <w:sz w:val="20"/>
              </w:rPr>
            </w:pPr>
          </w:p>
        </w:tc>
        <w:tc>
          <w:tcPr>
            <w:tcW w:w="787" w:type="pct"/>
            <w:vAlign w:val="center"/>
          </w:tcPr>
          <w:p w14:paraId="29398385" w14:textId="77777777" w:rsidR="006F7DCF" w:rsidRPr="009A37A1" w:rsidRDefault="006F7DCF">
            <w:pPr>
              <w:spacing w:before="60" w:after="60"/>
              <w:jc w:val="center"/>
              <w:rPr>
                <w:noProof/>
                <w:sz w:val="20"/>
              </w:rPr>
            </w:pPr>
          </w:p>
        </w:tc>
      </w:tr>
    </w:tbl>
    <w:p w14:paraId="64C9905B" w14:textId="77777777" w:rsidR="006F7DCF" w:rsidRPr="00560080" w:rsidRDefault="006F7DCF" w:rsidP="006F7DCF">
      <w:pPr>
        <w:spacing w:before="0" w:after="200" w:line="276" w:lineRule="auto"/>
        <w:jc w:val="left"/>
        <w:rPr>
          <w:noProof/>
          <w:sz w:val="22"/>
          <w:u w:val="single"/>
        </w:rPr>
      </w:pPr>
      <w:r w:rsidRPr="009A37A1">
        <w:rPr>
          <w:noProof/>
        </w:rPr>
        <w:br w:type="page"/>
      </w:r>
    </w:p>
    <w:p w14:paraId="23B3E4E0" w14:textId="77777777" w:rsidR="006F7DCF" w:rsidRPr="00560080" w:rsidRDefault="006F7DCF" w:rsidP="007373E7">
      <w:pPr>
        <w:rPr>
          <w:b/>
          <w:bCs/>
          <w:noProof/>
          <w:szCs w:val="24"/>
        </w:rPr>
      </w:pPr>
      <w:bookmarkStart w:id="175" w:name="_Toc514938059"/>
      <w:bookmarkStart w:id="176" w:name="_Toc520485057"/>
      <w:bookmarkStart w:id="177" w:name="_Toc160804602"/>
      <w:bookmarkStart w:id="178" w:name="_Toc167220300"/>
      <w:bookmarkStart w:id="179" w:name="_Toc177549034"/>
      <w:bookmarkStart w:id="180" w:name="_Hlk166860179"/>
      <w:r w:rsidRPr="00560080">
        <w:rPr>
          <w:b/>
          <w:noProof/>
        </w:rPr>
        <w:t>3.3.</w:t>
      </w:r>
      <w:r w:rsidRPr="009A37A1">
        <w:rPr>
          <w:noProof/>
        </w:rPr>
        <w:tab/>
      </w:r>
      <w:r w:rsidRPr="00560080">
        <w:rPr>
          <w:b/>
          <w:noProof/>
        </w:rPr>
        <w:t>Impactul estimat asupra veniturilor</w:t>
      </w:r>
      <w:bookmarkEnd w:id="175"/>
      <w:bookmarkEnd w:id="176"/>
      <w:bookmarkEnd w:id="177"/>
      <w:bookmarkEnd w:id="178"/>
      <w:bookmarkEnd w:id="179"/>
      <w:r w:rsidRPr="00560080">
        <w:rPr>
          <w:b/>
          <w:noProof/>
        </w:rPr>
        <w:t xml:space="preserve"> </w:t>
      </w:r>
    </w:p>
    <w:bookmarkEnd w:id="180"/>
    <w:p w14:paraId="47603BD8" w14:textId="77777777" w:rsidR="006F7DCF" w:rsidRPr="009A37A1" w:rsidRDefault="006F7DCF" w:rsidP="006F7DCF">
      <w:pPr>
        <w:pStyle w:val="ListDash1"/>
        <w:rPr>
          <w:noProof/>
        </w:rPr>
      </w:pPr>
      <w:r w:rsidRPr="009A37A1">
        <w:rPr>
          <w:rFonts w:ascii="Wingdings" w:hAnsi="Wingdings"/>
          <w:noProof/>
        </w:rPr>
        <w:t></w:t>
      </w:r>
      <w:r w:rsidRPr="009A37A1">
        <w:rPr>
          <w:noProof/>
        </w:rPr>
        <w:tab/>
        <w:t>Propunerea/inițiativa nu are impact financiar asupra veniturilor.</w:t>
      </w:r>
    </w:p>
    <w:p w14:paraId="51E49879" w14:textId="77777777" w:rsidR="006F7DCF" w:rsidRPr="009A37A1" w:rsidRDefault="006F7DCF" w:rsidP="006F7DCF">
      <w:pPr>
        <w:pStyle w:val="ListDash1"/>
        <w:rPr>
          <w:noProof/>
        </w:rPr>
      </w:pPr>
      <w:r w:rsidRPr="009A37A1">
        <w:rPr>
          <w:rFonts w:ascii="Wingdings" w:hAnsi="Wingdings"/>
          <w:noProof/>
        </w:rPr>
        <w:t></w:t>
      </w:r>
      <w:r w:rsidRPr="009A37A1">
        <w:rPr>
          <w:noProof/>
        </w:rPr>
        <w:tab/>
        <w:t>Propunerea/inițiativa are următorul impact financiar:</w:t>
      </w:r>
    </w:p>
    <w:p w14:paraId="49BA2CFA" w14:textId="77777777" w:rsidR="006F7DCF" w:rsidRPr="009A37A1" w:rsidRDefault="006F7DCF" w:rsidP="006F7DCF">
      <w:pPr>
        <w:pStyle w:val="ListNumberLevel3"/>
        <w:rPr>
          <w:noProof/>
        </w:rPr>
      </w:pPr>
      <w:r w:rsidRPr="009A37A1">
        <w:rPr>
          <w:rFonts w:ascii="Wingdings" w:hAnsi="Wingdings"/>
          <w:noProof/>
        </w:rPr>
        <w:t></w:t>
      </w:r>
      <w:r w:rsidRPr="009A37A1">
        <w:rPr>
          <w:noProof/>
        </w:rPr>
        <w:tab/>
        <w:t xml:space="preserve">asupra resurselor proprii </w:t>
      </w:r>
    </w:p>
    <w:p w14:paraId="065C568E" w14:textId="77777777" w:rsidR="006F7DCF" w:rsidRPr="009A37A1" w:rsidRDefault="006F7DCF" w:rsidP="006F7DCF">
      <w:pPr>
        <w:pStyle w:val="ListNumberLevel3"/>
        <w:rPr>
          <w:noProof/>
        </w:rPr>
      </w:pPr>
      <w:r w:rsidRPr="009A37A1">
        <w:rPr>
          <w:rFonts w:ascii="Wingdings" w:hAnsi="Wingdings"/>
          <w:noProof/>
        </w:rPr>
        <w:t></w:t>
      </w:r>
      <w:r w:rsidRPr="009A37A1">
        <w:rPr>
          <w:noProof/>
        </w:rPr>
        <w:tab/>
        <w:t>asupra altor venituri</w:t>
      </w:r>
    </w:p>
    <w:p w14:paraId="1F712FFF" w14:textId="77777777" w:rsidR="006F7DCF" w:rsidRPr="009A37A1" w:rsidRDefault="006F7DCF" w:rsidP="006F7DCF">
      <w:pPr>
        <w:pStyle w:val="ListNumberLevel3"/>
        <w:rPr>
          <w:noProof/>
        </w:rPr>
      </w:pPr>
      <w:r w:rsidRPr="009A37A1">
        <w:rPr>
          <w:rFonts w:ascii="Wingdings" w:hAnsi="Wingdings"/>
          <w:noProof/>
        </w:rPr>
        <w:t></w:t>
      </w:r>
      <w:r w:rsidRPr="009A37A1">
        <w:rPr>
          <w:noProof/>
        </w:rPr>
        <w:tab/>
        <w:t>vă rugăm să precizați dacă veniturile sunt alocate unor linii de cheltuieli</w:t>
      </w:r>
    </w:p>
    <w:p w14:paraId="544B1C22" w14:textId="77777777" w:rsidR="006F7DCF" w:rsidRPr="009A37A1" w:rsidRDefault="006F7DCF" w:rsidP="006F7DCF">
      <w:pPr>
        <w:jc w:val="right"/>
        <w:rPr>
          <w:noProof/>
          <w:sz w:val="20"/>
        </w:rPr>
      </w:pPr>
      <w:r w:rsidRPr="009A37A1">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8"/>
        <w:gridCol w:w="2472"/>
        <w:gridCol w:w="2591"/>
        <w:gridCol w:w="1599"/>
        <w:gridCol w:w="1584"/>
        <w:gridCol w:w="1929"/>
      </w:tblGrid>
      <w:tr w:rsidR="006F7DCF" w:rsidRPr="009A37A1" w14:paraId="3F9FE923" w14:textId="77777777">
        <w:trPr>
          <w:trHeight w:val="388"/>
        </w:trPr>
        <w:tc>
          <w:tcPr>
            <w:tcW w:w="1423" w:type="pct"/>
            <w:vMerge w:val="restart"/>
            <w:vAlign w:val="center"/>
          </w:tcPr>
          <w:p w14:paraId="60831DAA" w14:textId="77777777" w:rsidR="006F7DCF" w:rsidRPr="009A37A1" w:rsidRDefault="006F7DCF">
            <w:pPr>
              <w:spacing w:before="40" w:after="40"/>
              <w:rPr>
                <w:noProof/>
                <w:sz w:val="18"/>
              </w:rPr>
            </w:pPr>
            <w:r w:rsidRPr="009A37A1">
              <w:rPr>
                <w:noProof/>
                <w:sz w:val="18"/>
              </w:rPr>
              <w:t>Linia bugetară pentru venituri:</w:t>
            </w:r>
          </w:p>
        </w:tc>
        <w:tc>
          <w:tcPr>
            <w:tcW w:w="869" w:type="pct"/>
            <w:vMerge w:val="restart"/>
            <w:vAlign w:val="center"/>
          </w:tcPr>
          <w:p w14:paraId="2115F061" w14:textId="77777777" w:rsidR="006F7DCF" w:rsidRPr="009A37A1" w:rsidRDefault="006F7DCF">
            <w:pPr>
              <w:jc w:val="center"/>
              <w:rPr>
                <w:noProof/>
                <w:sz w:val="18"/>
              </w:rPr>
            </w:pPr>
            <w:r w:rsidRPr="009A37A1">
              <w:rPr>
                <w:noProof/>
                <w:sz w:val="18"/>
              </w:rPr>
              <w:t>Credite disponibile pentru exercițiul financiar în curs</w:t>
            </w:r>
          </w:p>
        </w:tc>
        <w:tc>
          <w:tcPr>
            <w:tcW w:w="2709" w:type="pct"/>
            <w:gridSpan w:val="4"/>
            <w:vAlign w:val="center"/>
          </w:tcPr>
          <w:p w14:paraId="61B3891C" w14:textId="77777777" w:rsidR="006F7DCF" w:rsidRPr="009A37A1" w:rsidRDefault="006F7DCF">
            <w:pPr>
              <w:jc w:val="center"/>
              <w:rPr>
                <w:noProof/>
                <w:sz w:val="18"/>
              </w:rPr>
            </w:pPr>
            <w:r w:rsidRPr="009A37A1">
              <w:rPr>
                <w:noProof/>
                <w:sz w:val="18"/>
              </w:rPr>
              <w:t>Impactul propunerii/inițiativei</w:t>
            </w:r>
            <w:r w:rsidRPr="009A37A1">
              <w:rPr>
                <w:rStyle w:val="FootnoteReference"/>
                <w:noProof/>
                <w:sz w:val="18"/>
                <w:szCs w:val="18"/>
              </w:rPr>
              <w:footnoteReference w:id="58"/>
            </w:r>
          </w:p>
        </w:tc>
      </w:tr>
      <w:tr w:rsidR="006F7DCF" w:rsidRPr="009A37A1" w14:paraId="41F75281" w14:textId="77777777">
        <w:trPr>
          <w:trHeight w:val="388"/>
        </w:trPr>
        <w:tc>
          <w:tcPr>
            <w:tcW w:w="1423" w:type="pct"/>
            <w:vMerge/>
          </w:tcPr>
          <w:p w14:paraId="74BFC81E" w14:textId="77777777" w:rsidR="006F7DCF" w:rsidRPr="009A37A1" w:rsidRDefault="006F7DCF">
            <w:pPr>
              <w:spacing w:before="40" w:after="40"/>
              <w:rPr>
                <w:noProof/>
                <w:sz w:val="18"/>
              </w:rPr>
            </w:pPr>
          </w:p>
        </w:tc>
        <w:tc>
          <w:tcPr>
            <w:tcW w:w="869" w:type="pct"/>
            <w:vMerge/>
          </w:tcPr>
          <w:p w14:paraId="7C6D1005" w14:textId="77777777" w:rsidR="006F7DCF" w:rsidRPr="00560080" w:rsidRDefault="006F7DCF">
            <w:pPr>
              <w:spacing w:beforeLines="40" w:before="96" w:afterLines="40" w:after="96"/>
              <w:rPr>
                <w:i/>
                <w:noProof/>
                <w:sz w:val="18"/>
              </w:rPr>
            </w:pPr>
          </w:p>
        </w:tc>
        <w:tc>
          <w:tcPr>
            <w:tcW w:w="911" w:type="pct"/>
            <w:vAlign w:val="center"/>
          </w:tcPr>
          <w:p w14:paraId="7F0C8A05" w14:textId="77777777" w:rsidR="006F7DCF" w:rsidRPr="009A37A1" w:rsidRDefault="006F7DCF">
            <w:pPr>
              <w:jc w:val="center"/>
              <w:rPr>
                <w:noProof/>
                <w:sz w:val="18"/>
              </w:rPr>
            </w:pPr>
            <w:r w:rsidRPr="009A37A1">
              <w:rPr>
                <w:noProof/>
                <w:sz w:val="18"/>
              </w:rPr>
              <w:t xml:space="preserve">Anul </w:t>
            </w:r>
            <w:r w:rsidRPr="00560080">
              <w:rPr>
                <w:b/>
                <w:noProof/>
                <w:sz w:val="18"/>
              </w:rPr>
              <w:t>2024</w:t>
            </w:r>
          </w:p>
        </w:tc>
        <w:tc>
          <w:tcPr>
            <w:tcW w:w="562" w:type="pct"/>
            <w:vAlign w:val="center"/>
          </w:tcPr>
          <w:p w14:paraId="1F17EBE9" w14:textId="77777777" w:rsidR="006F7DCF" w:rsidRPr="009A37A1" w:rsidRDefault="006F7DCF">
            <w:pPr>
              <w:jc w:val="center"/>
              <w:rPr>
                <w:noProof/>
                <w:sz w:val="18"/>
              </w:rPr>
            </w:pPr>
            <w:r w:rsidRPr="009A37A1">
              <w:rPr>
                <w:noProof/>
                <w:sz w:val="18"/>
              </w:rPr>
              <w:t xml:space="preserve">Anul </w:t>
            </w:r>
            <w:r w:rsidRPr="00560080">
              <w:rPr>
                <w:b/>
                <w:noProof/>
                <w:sz w:val="18"/>
              </w:rPr>
              <w:t>2025</w:t>
            </w:r>
          </w:p>
        </w:tc>
        <w:tc>
          <w:tcPr>
            <w:tcW w:w="557" w:type="pct"/>
            <w:vAlign w:val="center"/>
          </w:tcPr>
          <w:p w14:paraId="73C21A7D" w14:textId="77777777" w:rsidR="006F7DCF" w:rsidRPr="009A37A1" w:rsidRDefault="006F7DCF">
            <w:pPr>
              <w:jc w:val="center"/>
              <w:rPr>
                <w:noProof/>
                <w:sz w:val="18"/>
              </w:rPr>
            </w:pPr>
            <w:r w:rsidRPr="009A37A1">
              <w:rPr>
                <w:noProof/>
                <w:sz w:val="18"/>
              </w:rPr>
              <w:t xml:space="preserve">Anul </w:t>
            </w:r>
            <w:r w:rsidRPr="00560080">
              <w:rPr>
                <w:b/>
                <w:noProof/>
                <w:sz w:val="18"/>
              </w:rPr>
              <w:t>2026</w:t>
            </w:r>
          </w:p>
        </w:tc>
        <w:tc>
          <w:tcPr>
            <w:tcW w:w="679" w:type="pct"/>
            <w:vAlign w:val="center"/>
          </w:tcPr>
          <w:p w14:paraId="787F2D3C" w14:textId="77777777" w:rsidR="006F7DCF" w:rsidRPr="009A37A1" w:rsidRDefault="006F7DCF">
            <w:pPr>
              <w:jc w:val="center"/>
              <w:rPr>
                <w:noProof/>
                <w:sz w:val="18"/>
              </w:rPr>
            </w:pPr>
            <w:r w:rsidRPr="009A37A1">
              <w:rPr>
                <w:noProof/>
                <w:sz w:val="18"/>
              </w:rPr>
              <w:t xml:space="preserve">Anul </w:t>
            </w:r>
            <w:r w:rsidRPr="00560080">
              <w:rPr>
                <w:b/>
                <w:noProof/>
                <w:sz w:val="18"/>
              </w:rPr>
              <w:t>2027</w:t>
            </w:r>
          </w:p>
        </w:tc>
      </w:tr>
      <w:tr w:rsidR="006F7DCF" w:rsidRPr="009A37A1" w14:paraId="7A7B892C" w14:textId="77777777">
        <w:trPr>
          <w:trHeight w:val="388"/>
        </w:trPr>
        <w:tc>
          <w:tcPr>
            <w:tcW w:w="1423" w:type="pct"/>
            <w:vAlign w:val="center"/>
          </w:tcPr>
          <w:p w14:paraId="4824F482" w14:textId="77777777" w:rsidR="006F7DCF" w:rsidRPr="009A37A1" w:rsidRDefault="006F7DCF">
            <w:pPr>
              <w:spacing w:before="40" w:after="40"/>
              <w:rPr>
                <w:noProof/>
                <w:sz w:val="18"/>
              </w:rPr>
            </w:pPr>
            <w:r w:rsidRPr="009A37A1">
              <w:rPr>
                <w:noProof/>
                <w:sz w:val="18"/>
              </w:rPr>
              <w:t>Articolul ………….</w:t>
            </w:r>
          </w:p>
        </w:tc>
        <w:tc>
          <w:tcPr>
            <w:tcW w:w="869" w:type="pct"/>
          </w:tcPr>
          <w:p w14:paraId="4CC4EA4E" w14:textId="77777777" w:rsidR="006F7DCF" w:rsidRPr="00560080" w:rsidRDefault="006F7DCF">
            <w:pPr>
              <w:spacing w:beforeLines="40" w:before="96" w:afterLines="40" w:after="96"/>
              <w:jc w:val="center"/>
              <w:rPr>
                <w:i/>
                <w:noProof/>
                <w:sz w:val="18"/>
              </w:rPr>
            </w:pPr>
          </w:p>
        </w:tc>
        <w:tc>
          <w:tcPr>
            <w:tcW w:w="911" w:type="pct"/>
          </w:tcPr>
          <w:p w14:paraId="395D8C53" w14:textId="77777777" w:rsidR="006F7DCF" w:rsidRPr="009A37A1" w:rsidRDefault="006F7DCF">
            <w:pPr>
              <w:spacing w:beforeLines="40" w:before="96" w:afterLines="40" w:after="96"/>
              <w:jc w:val="center"/>
              <w:rPr>
                <w:noProof/>
                <w:sz w:val="18"/>
              </w:rPr>
            </w:pPr>
          </w:p>
        </w:tc>
        <w:tc>
          <w:tcPr>
            <w:tcW w:w="562" w:type="pct"/>
          </w:tcPr>
          <w:p w14:paraId="54DD2BC3" w14:textId="77777777" w:rsidR="006F7DCF" w:rsidRPr="009A37A1" w:rsidRDefault="006F7DCF">
            <w:pPr>
              <w:spacing w:beforeLines="40" w:before="96" w:afterLines="40" w:after="96"/>
              <w:jc w:val="center"/>
              <w:rPr>
                <w:noProof/>
                <w:sz w:val="18"/>
              </w:rPr>
            </w:pPr>
          </w:p>
        </w:tc>
        <w:tc>
          <w:tcPr>
            <w:tcW w:w="557" w:type="pct"/>
          </w:tcPr>
          <w:p w14:paraId="43E4A8FD" w14:textId="77777777" w:rsidR="006F7DCF" w:rsidRPr="009A37A1" w:rsidRDefault="006F7DCF">
            <w:pPr>
              <w:spacing w:beforeLines="40" w:before="96" w:afterLines="40" w:after="96"/>
              <w:jc w:val="center"/>
              <w:rPr>
                <w:noProof/>
                <w:sz w:val="18"/>
              </w:rPr>
            </w:pPr>
          </w:p>
        </w:tc>
        <w:tc>
          <w:tcPr>
            <w:tcW w:w="679" w:type="pct"/>
          </w:tcPr>
          <w:p w14:paraId="3633C0E3" w14:textId="77777777" w:rsidR="006F7DCF" w:rsidRPr="009A37A1" w:rsidRDefault="006F7DCF">
            <w:pPr>
              <w:spacing w:beforeLines="40" w:before="96" w:afterLines="40" w:after="96"/>
              <w:jc w:val="center"/>
              <w:rPr>
                <w:noProof/>
                <w:sz w:val="18"/>
              </w:rPr>
            </w:pPr>
          </w:p>
        </w:tc>
      </w:tr>
    </w:tbl>
    <w:p w14:paraId="704A4C7A" w14:textId="77777777" w:rsidR="006F7DCF" w:rsidRPr="009A37A1" w:rsidRDefault="006F7DCF" w:rsidP="006F7DCF">
      <w:pPr>
        <w:pStyle w:val="Text1"/>
        <w:rPr>
          <w:noProof/>
          <w:szCs w:val="24"/>
        </w:rPr>
      </w:pPr>
      <w:r w:rsidRPr="009A37A1">
        <w:rPr>
          <w:noProof/>
        </w:rPr>
        <w:t>Pentru veniturile alocate, a se preciza linia (liniile) bugetară (bugetare) de cheltuieli afectată (afectate).</w:t>
      </w:r>
    </w:p>
    <w:p w14:paraId="6D64C8F2" w14:textId="2E614714"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p>
    <w:p w14:paraId="4E7DEA05" w14:textId="77777777" w:rsidR="006F7DCF" w:rsidRPr="009A37A1" w:rsidRDefault="006F7DCF" w:rsidP="006F7DCF">
      <w:pPr>
        <w:pStyle w:val="Text1"/>
        <w:rPr>
          <w:noProof/>
          <w:szCs w:val="24"/>
        </w:rPr>
      </w:pPr>
      <w:r w:rsidRPr="009A37A1">
        <w:rPr>
          <w:noProof/>
        </w:rPr>
        <w:t>Alte observații (de exemplu, metoda/formula utilizată pentru calcularea impactului asupra veniturilor sau orice alte informații).</w:t>
      </w:r>
    </w:p>
    <w:p w14:paraId="4F879044" w14:textId="64F087B4" w:rsidR="006F7DCF" w:rsidRPr="009A37A1" w:rsidRDefault="006F7DCF" w:rsidP="006F7DCF">
      <w:pPr>
        <w:pStyle w:val="Text1"/>
        <w:pBdr>
          <w:top w:val="single" w:sz="4" w:space="1" w:color="auto"/>
          <w:left w:val="single" w:sz="4" w:space="4" w:color="auto"/>
          <w:bottom w:val="single" w:sz="4" w:space="1" w:color="auto"/>
          <w:right w:val="single" w:sz="4" w:space="4" w:color="auto"/>
        </w:pBdr>
        <w:rPr>
          <w:noProof/>
        </w:rPr>
      </w:pPr>
    </w:p>
    <w:p w14:paraId="1EB6615D" w14:textId="77777777" w:rsidR="006F7DCF" w:rsidRPr="009A37A1" w:rsidRDefault="006F7DCF" w:rsidP="006F7DCF">
      <w:pPr>
        <w:rPr>
          <w:noProof/>
          <w:color w:val="008000"/>
        </w:rPr>
      </w:pPr>
    </w:p>
    <w:p w14:paraId="55C1EC66" w14:textId="77777777" w:rsidR="00DA0284" w:rsidRPr="00560080" w:rsidRDefault="00DA0284" w:rsidP="002E449B">
      <w:pPr>
        <w:rPr>
          <w:b/>
          <w:bCs/>
          <w:noProof/>
        </w:rPr>
        <w:sectPr w:rsidR="00DA0284" w:rsidRPr="00560080" w:rsidSect="00482A39">
          <w:pgSz w:w="16838" w:h="11906" w:orient="landscape"/>
          <w:pgMar w:top="1138" w:right="1415" w:bottom="1623" w:left="1416" w:header="720" w:footer="708" w:gutter="0"/>
          <w:cols w:space="720"/>
          <w:docGrid w:linePitch="326"/>
        </w:sectPr>
      </w:pPr>
    </w:p>
    <w:p w14:paraId="0B96E710" w14:textId="77777777" w:rsidR="00F150CB" w:rsidRPr="00560080" w:rsidRDefault="00F150CB" w:rsidP="002E449B">
      <w:pPr>
        <w:rPr>
          <w:b/>
          <w:bCs/>
          <w:noProof/>
        </w:rPr>
      </w:pPr>
      <w:r w:rsidRPr="00560080">
        <w:rPr>
          <w:b/>
          <w:noProof/>
        </w:rPr>
        <w:t xml:space="preserve">4. DIMENSIUNILE DIGITALE </w:t>
      </w:r>
    </w:p>
    <w:p w14:paraId="372B1AC5" w14:textId="77777777" w:rsidR="00F150CB" w:rsidRPr="00560080" w:rsidRDefault="00F150CB" w:rsidP="002E449B">
      <w:pPr>
        <w:rPr>
          <w:b/>
          <w:bCs/>
          <w:i/>
          <w:noProof/>
        </w:rPr>
      </w:pPr>
      <w:r w:rsidRPr="00560080">
        <w:rPr>
          <w:b/>
          <w:noProof/>
        </w:rPr>
        <w:t xml:space="preserve">4.1. </w:t>
      </w:r>
      <w:r w:rsidRPr="009A37A1">
        <w:rPr>
          <w:noProof/>
        </w:rPr>
        <w:tab/>
      </w:r>
      <w:r w:rsidRPr="00560080">
        <w:rPr>
          <w:b/>
          <w:noProof/>
        </w:rPr>
        <w:t xml:space="preserve">Cerințe cu relevanță digitală </w:t>
      </w:r>
    </w:p>
    <w:p w14:paraId="0BAEB5C3" w14:textId="77777777" w:rsidR="00F150CB" w:rsidRPr="009A37A1" w:rsidRDefault="00F150CB" w:rsidP="00F150CB">
      <w:pPr>
        <w:spacing w:after="10" w:line="249" w:lineRule="auto"/>
        <w:ind w:left="845" w:hanging="10"/>
        <w:rPr>
          <w:noProof/>
        </w:rPr>
      </w:pPr>
      <w:r w:rsidRPr="009A37A1">
        <w:rPr>
          <w:noProof/>
        </w:rPr>
        <w:t xml:space="preserve">Vă rugăm să enumerați cerințele cu relevanță digitală în tabelul de mai jos: </w:t>
      </w:r>
    </w:p>
    <w:tbl>
      <w:tblPr>
        <w:tblStyle w:val="TableGrid0"/>
        <w:tblW w:w="13048" w:type="dxa"/>
        <w:tblInd w:w="480" w:type="dxa"/>
        <w:tblCellMar>
          <w:top w:w="177" w:type="dxa"/>
          <w:right w:w="49" w:type="dxa"/>
        </w:tblCellMar>
        <w:tblLook w:val="04A0" w:firstRow="1" w:lastRow="0" w:firstColumn="1" w:lastColumn="0" w:noHBand="0" w:noVBand="1"/>
      </w:tblPr>
      <w:tblGrid>
        <w:gridCol w:w="2609"/>
        <w:gridCol w:w="2612"/>
        <w:gridCol w:w="2609"/>
        <w:gridCol w:w="2609"/>
        <w:gridCol w:w="2609"/>
      </w:tblGrid>
      <w:tr w:rsidR="00F150CB" w:rsidRPr="009A37A1" w14:paraId="1C290269"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87FA42D" w14:textId="77777777" w:rsidR="00F150CB" w:rsidRPr="009A37A1" w:rsidRDefault="00F150CB">
            <w:pPr>
              <w:spacing w:after="0"/>
              <w:ind w:left="108"/>
              <w:jc w:val="center"/>
              <w:rPr>
                <w:noProof/>
              </w:rPr>
            </w:pPr>
            <w:r w:rsidRPr="00560080">
              <w:rPr>
                <w:b/>
                <w:noProof/>
              </w:rPr>
              <w:t>Trimiterea la cerință</w:t>
            </w:r>
          </w:p>
        </w:tc>
        <w:tc>
          <w:tcPr>
            <w:tcW w:w="2612" w:type="dxa"/>
            <w:tcBorders>
              <w:top w:val="single" w:sz="4" w:space="0" w:color="000000"/>
              <w:left w:val="single" w:sz="4" w:space="0" w:color="000000"/>
              <w:bottom w:val="single" w:sz="4" w:space="0" w:color="000000"/>
              <w:right w:val="single" w:sz="4" w:space="0" w:color="000000"/>
            </w:tcBorders>
            <w:vAlign w:val="center"/>
          </w:tcPr>
          <w:p w14:paraId="63CA1DE0" w14:textId="77777777" w:rsidR="00F150CB" w:rsidRPr="009A37A1" w:rsidRDefault="00F150CB">
            <w:pPr>
              <w:spacing w:after="0"/>
              <w:ind w:left="108"/>
              <w:jc w:val="center"/>
              <w:rPr>
                <w:noProof/>
              </w:rPr>
            </w:pPr>
            <w:r w:rsidRPr="00560080">
              <w:rPr>
                <w:b/>
                <w:noProof/>
              </w:rPr>
              <w:t>Descrierea cerinței</w:t>
            </w:r>
          </w:p>
        </w:tc>
        <w:tc>
          <w:tcPr>
            <w:tcW w:w="2609" w:type="dxa"/>
            <w:tcBorders>
              <w:top w:val="single" w:sz="4" w:space="0" w:color="000000"/>
              <w:left w:val="single" w:sz="4" w:space="0" w:color="000000"/>
              <w:bottom w:val="single" w:sz="4" w:space="0" w:color="000000"/>
              <w:right w:val="single" w:sz="4" w:space="0" w:color="000000"/>
            </w:tcBorders>
            <w:vAlign w:val="center"/>
          </w:tcPr>
          <w:p w14:paraId="5BE8F7CF" w14:textId="77777777" w:rsidR="00F150CB" w:rsidRPr="009A37A1" w:rsidRDefault="00F150CB">
            <w:pPr>
              <w:spacing w:after="0"/>
              <w:ind w:left="108" w:right="117"/>
              <w:jc w:val="center"/>
              <w:rPr>
                <w:noProof/>
              </w:rPr>
            </w:pPr>
            <w:r w:rsidRPr="00560080">
              <w:rPr>
                <w:b/>
                <w:noProof/>
              </w:rPr>
              <w:t>Actorul (actorii) afectat (afectați) sau vizat (vizați) de cerință</w:t>
            </w:r>
          </w:p>
        </w:tc>
        <w:tc>
          <w:tcPr>
            <w:tcW w:w="2609" w:type="dxa"/>
            <w:tcBorders>
              <w:top w:val="single" w:sz="4" w:space="0" w:color="000000"/>
              <w:left w:val="single" w:sz="4" w:space="0" w:color="000000"/>
              <w:bottom w:val="single" w:sz="4" w:space="0" w:color="000000"/>
              <w:right w:val="single" w:sz="4" w:space="0" w:color="000000"/>
            </w:tcBorders>
            <w:vAlign w:val="center"/>
          </w:tcPr>
          <w:p w14:paraId="1377AD73" w14:textId="77777777" w:rsidR="00F150CB" w:rsidRPr="009A37A1" w:rsidRDefault="00F150CB">
            <w:pPr>
              <w:spacing w:after="0"/>
              <w:ind w:left="108"/>
              <w:jc w:val="center"/>
              <w:rPr>
                <w:noProof/>
              </w:rPr>
            </w:pPr>
            <w:r w:rsidRPr="00560080">
              <w:rPr>
                <w:b/>
                <w:noProof/>
              </w:rPr>
              <w:t>Procese la nivel înalt</w:t>
            </w:r>
          </w:p>
        </w:tc>
        <w:tc>
          <w:tcPr>
            <w:tcW w:w="2609" w:type="dxa"/>
            <w:tcBorders>
              <w:top w:val="single" w:sz="4" w:space="0" w:color="000000"/>
              <w:left w:val="single" w:sz="4" w:space="0" w:color="000000"/>
              <w:bottom w:val="single" w:sz="4" w:space="0" w:color="000000"/>
              <w:right w:val="single" w:sz="4" w:space="0" w:color="000000"/>
            </w:tcBorders>
            <w:vAlign w:val="center"/>
          </w:tcPr>
          <w:p w14:paraId="7145C1CE" w14:textId="77777777" w:rsidR="00F150CB" w:rsidRPr="009A37A1" w:rsidRDefault="00F150CB">
            <w:pPr>
              <w:spacing w:after="0"/>
              <w:ind w:left="108"/>
              <w:jc w:val="center"/>
              <w:rPr>
                <w:noProof/>
              </w:rPr>
            </w:pPr>
            <w:r w:rsidRPr="00560080">
              <w:rPr>
                <w:b/>
                <w:noProof/>
              </w:rPr>
              <w:t>Categorii</w:t>
            </w:r>
          </w:p>
        </w:tc>
      </w:tr>
      <w:tr w:rsidR="00F150CB" w:rsidRPr="009A37A1" w14:paraId="36CC104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C4E324F" w14:textId="77777777" w:rsidR="00F150CB" w:rsidRPr="009A37A1" w:rsidRDefault="00F150CB">
            <w:pPr>
              <w:spacing w:after="0"/>
              <w:ind w:left="108"/>
              <w:jc w:val="left"/>
              <w:rPr>
                <w:rFonts w:eastAsia="Times New Roman"/>
                <w:noProof/>
              </w:rPr>
            </w:pPr>
            <w:r w:rsidRPr="009A37A1">
              <w:rPr>
                <w:noProof/>
                <w:color w:val="0070C0"/>
              </w:rPr>
              <w:t>Articolul </w:t>
            </w:r>
            <w:r w:rsidRPr="006A1690">
              <w:rPr>
                <w:noProof/>
                <w:color w:val="0070C0"/>
              </w:rPr>
              <w:t>10</w:t>
            </w:r>
            <w:r w:rsidRPr="009A37A1">
              <w:rPr>
                <w:noProof/>
                <w:color w:val="0070C0"/>
              </w:rPr>
              <w:t xml:space="preserve"> și mai multe articole specifice care prevăd norme detaliate pentru fiecare tip de procedură</w:t>
            </w:r>
          </w:p>
        </w:tc>
        <w:tc>
          <w:tcPr>
            <w:tcW w:w="2612" w:type="dxa"/>
            <w:tcBorders>
              <w:top w:val="single" w:sz="4" w:space="0" w:color="000000"/>
              <w:left w:val="single" w:sz="4" w:space="0" w:color="000000"/>
              <w:bottom w:val="single" w:sz="4" w:space="0" w:color="000000"/>
              <w:right w:val="single" w:sz="4" w:space="0" w:color="000000"/>
            </w:tcBorders>
            <w:vAlign w:val="center"/>
          </w:tcPr>
          <w:p w14:paraId="0EECFB6F" w14:textId="77777777" w:rsidR="00F150CB" w:rsidRPr="00560080" w:rsidRDefault="00F150CB">
            <w:pPr>
              <w:spacing w:after="0"/>
              <w:ind w:left="108"/>
              <w:jc w:val="left"/>
              <w:rPr>
                <w:rFonts w:ascii="Calibri" w:eastAsia="Calibri" w:hAnsi="Calibri" w:cs="Calibri"/>
                <w:b/>
                <w:bCs/>
                <w:noProof/>
                <w:color w:val="0070C0"/>
                <w:sz w:val="22"/>
              </w:rPr>
            </w:pPr>
            <w:r w:rsidRPr="00560080">
              <w:rPr>
                <w:rFonts w:ascii="Calibri" w:hAnsi="Calibri"/>
                <w:b/>
                <w:noProof/>
                <w:color w:val="0070C0"/>
                <w:sz w:val="22"/>
              </w:rPr>
              <w:t>Principiul procedurilor exclusiv digitale</w:t>
            </w:r>
          </w:p>
          <w:p w14:paraId="3476992E" w14:textId="77777777" w:rsidR="00F150CB" w:rsidRPr="009A37A1" w:rsidRDefault="00F150CB">
            <w:pPr>
              <w:spacing w:after="0"/>
              <w:ind w:left="108"/>
              <w:jc w:val="left"/>
              <w:rPr>
                <w:rFonts w:eastAsia="Times New Roman"/>
                <w:noProof/>
              </w:rPr>
            </w:pPr>
            <w:r w:rsidRPr="009A37A1">
              <w:rPr>
                <w:noProof/>
                <w:color w:val="0070C0"/>
              </w:rPr>
              <w:t>Toate procedurile care intră în domeniul de aplicare al reglementării EU Inc. trebuie să se desfășoare exclusiv online</w:t>
            </w:r>
          </w:p>
        </w:tc>
        <w:tc>
          <w:tcPr>
            <w:tcW w:w="2609" w:type="dxa"/>
            <w:tcBorders>
              <w:top w:val="single" w:sz="4" w:space="0" w:color="000000"/>
              <w:left w:val="single" w:sz="4" w:space="0" w:color="000000"/>
              <w:bottom w:val="single" w:sz="4" w:space="0" w:color="000000"/>
              <w:right w:val="single" w:sz="4" w:space="0" w:color="000000"/>
            </w:tcBorders>
            <w:vAlign w:val="center"/>
          </w:tcPr>
          <w:p w14:paraId="44DF5AF8" w14:textId="77777777" w:rsidR="00F150CB" w:rsidRPr="009A37A1" w:rsidRDefault="00F150CB">
            <w:pPr>
              <w:spacing w:after="0"/>
              <w:ind w:left="108"/>
              <w:jc w:val="left"/>
              <w:rPr>
                <w:rFonts w:ascii="Calibri" w:eastAsia="Calibri" w:hAnsi="Calibri" w:cs="Calibri"/>
                <w:noProof/>
                <w:color w:val="0070C0"/>
                <w:sz w:val="22"/>
              </w:rPr>
            </w:pPr>
            <w:r w:rsidRPr="009A37A1">
              <w:rPr>
                <w:noProof/>
                <w:color w:val="0070C0"/>
              </w:rPr>
              <w:t>Societățile EU Inc., fondatorii, administratorii, acționarii, potențiali investitori, lichidatori</w:t>
            </w:r>
          </w:p>
        </w:tc>
        <w:tc>
          <w:tcPr>
            <w:tcW w:w="2609" w:type="dxa"/>
            <w:tcBorders>
              <w:top w:val="single" w:sz="4" w:space="0" w:color="000000"/>
              <w:left w:val="single" w:sz="4" w:space="0" w:color="000000"/>
              <w:bottom w:val="single" w:sz="4" w:space="0" w:color="000000"/>
              <w:right w:val="single" w:sz="4" w:space="0" w:color="000000"/>
            </w:tcBorders>
            <w:vAlign w:val="center"/>
          </w:tcPr>
          <w:p w14:paraId="47B1AD17" w14:textId="77777777" w:rsidR="00F150CB" w:rsidRPr="009A37A1" w:rsidRDefault="00F150CB">
            <w:pPr>
              <w:spacing w:after="0"/>
              <w:ind w:left="108"/>
              <w:jc w:val="left"/>
              <w:rPr>
                <w:rFonts w:ascii="Calibri" w:eastAsia="Calibri" w:hAnsi="Calibri" w:cs="Calibri"/>
                <w:noProof/>
                <w:color w:val="0070C0"/>
                <w:sz w:val="22"/>
              </w:rPr>
            </w:pPr>
            <w:r w:rsidRPr="009A37A1">
              <w:rPr>
                <w:noProof/>
                <w:color w:val="0070C0"/>
              </w:rPr>
              <w:t>Constituirea de societăți, depunerea de documente, înregistrarea de sucursale, lichidarea, adunările, emisiunile de acțiuni, subscrierile și transferurile, precum și alte proceduri care intră în domeniul de aplicare al prezentului regulament</w:t>
            </w:r>
          </w:p>
        </w:tc>
        <w:tc>
          <w:tcPr>
            <w:tcW w:w="2609" w:type="dxa"/>
            <w:tcBorders>
              <w:top w:val="single" w:sz="4" w:space="0" w:color="000000"/>
              <w:left w:val="single" w:sz="4" w:space="0" w:color="000000"/>
              <w:bottom w:val="single" w:sz="4" w:space="0" w:color="000000"/>
              <w:right w:val="single" w:sz="4" w:space="0" w:color="000000"/>
            </w:tcBorders>
            <w:vAlign w:val="center"/>
          </w:tcPr>
          <w:p w14:paraId="064A32C3" w14:textId="77777777" w:rsidR="00F150CB" w:rsidRPr="009A37A1" w:rsidRDefault="00F150CB">
            <w:pPr>
              <w:spacing w:before="0" w:after="0" w:line="259" w:lineRule="auto"/>
              <w:ind w:left="108"/>
              <w:jc w:val="left"/>
              <w:rPr>
                <w:rFonts w:ascii="Calibri" w:eastAsia="Calibri" w:hAnsi="Calibri" w:cs="Calibri"/>
                <w:noProof/>
                <w:color w:val="0070C0"/>
              </w:rPr>
            </w:pPr>
            <w:r w:rsidRPr="009A37A1">
              <w:rPr>
                <w:rFonts w:ascii="Calibri" w:hAnsi="Calibri"/>
                <w:noProof/>
                <w:color w:val="0070C0"/>
              </w:rPr>
              <w:t xml:space="preserve">Digitalizarea proceselor </w:t>
            </w:r>
          </w:p>
          <w:p w14:paraId="678A096D" w14:textId="77777777" w:rsidR="00F150CB" w:rsidRPr="009A37A1" w:rsidRDefault="00F150CB">
            <w:pPr>
              <w:spacing w:before="0" w:after="0" w:line="259" w:lineRule="auto"/>
              <w:ind w:left="108"/>
              <w:jc w:val="left"/>
              <w:rPr>
                <w:rFonts w:ascii="Calibri" w:eastAsia="Calibri" w:hAnsi="Calibri" w:cs="Calibri"/>
                <w:noProof/>
                <w:color w:val="0070C0"/>
              </w:rPr>
            </w:pPr>
            <w:r w:rsidRPr="009A37A1">
              <w:rPr>
                <w:rFonts w:ascii="Calibri" w:hAnsi="Calibri"/>
                <w:noProof/>
                <w:color w:val="0070C0"/>
              </w:rPr>
              <w:t xml:space="preserve">Soluții digitale </w:t>
            </w:r>
          </w:p>
          <w:p w14:paraId="35988958" w14:textId="77777777" w:rsidR="00F150CB" w:rsidRPr="009A37A1" w:rsidRDefault="00F150CB">
            <w:pPr>
              <w:spacing w:before="0" w:after="0" w:line="259" w:lineRule="auto"/>
              <w:ind w:left="108"/>
              <w:jc w:val="left"/>
              <w:rPr>
                <w:rFonts w:ascii="Calibri" w:eastAsia="Calibri" w:hAnsi="Calibri" w:cs="Calibri"/>
                <w:noProof/>
                <w:color w:val="0070C0"/>
              </w:rPr>
            </w:pPr>
            <w:r w:rsidRPr="009A37A1">
              <w:rPr>
                <w:rFonts w:ascii="Calibri" w:hAnsi="Calibri"/>
                <w:noProof/>
                <w:color w:val="0070C0"/>
              </w:rPr>
              <w:t xml:space="preserve">Serviciul public digital </w:t>
            </w:r>
          </w:p>
          <w:p w14:paraId="37D9BA47" w14:textId="77777777" w:rsidR="00F150CB" w:rsidRPr="009A37A1" w:rsidRDefault="00F150CB">
            <w:pPr>
              <w:spacing w:after="0"/>
              <w:ind w:left="108"/>
              <w:jc w:val="left"/>
              <w:rPr>
                <w:rFonts w:ascii="Calibri" w:eastAsia="Calibri" w:hAnsi="Calibri" w:cs="Calibri"/>
                <w:noProof/>
                <w:color w:val="0070C0"/>
                <w:sz w:val="22"/>
              </w:rPr>
            </w:pPr>
          </w:p>
        </w:tc>
      </w:tr>
      <w:tr w:rsidR="00F150CB" w:rsidRPr="009A37A1" w14:paraId="002A9B6B"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4D9A6A5C"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11</w:t>
            </w:r>
          </w:p>
        </w:tc>
        <w:tc>
          <w:tcPr>
            <w:tcW w:w="2612" w:type="dxa"/>
            <w:tcBorders>
              <w:top w:val="single" w:sz="4" w:space="0" w:color="000000"/>
              <w:left w:val="single" w:sz="4" w:space="0" w:color="000000"/>
              <w:bottom w:val="single" w:sz="4" w:space="0" w:color="000000"/>
              <w:right w:val="single" w:sz="4" w:space="0" w:color="000000"/>
            </w:tcBorders>
            <w:vAlign w:val="center"/>
          </w:tcPr>
          <w:p w14:paraId="37EF2616" w14:textId="77777777" w:rsidR="00F150CB" w:rsidRPr="00560080" w:rsidRDefault="00F150CB">
            <w:pPr>
              <w:spacing w:after="0"/>
              <w:ind w:left="108"/>
              <w:jc w:val="left"/>
              <w:rPr>
                <w:b/>
                <w:bCs/>
                <w:noProof/>
                <w:color w:val="0070C0"/>
              </w:rPr>
            </w:pPr>
            <w:r w:rsidRPr="00560080">
              <w:rPr>
                <w:b/>
                <w:noProof/>
                <w:color w:val="0070C0"/>
              </w:rPr>
              <w:t>Plată online</w:t>
            </w:r>
          </w:p>
          <w:p w14:paraId="6C94EB96" w14:textId="77777777" w:rsidR="00F150CB" w:rsidRPr="009A37A1" w:rsidRDefault="00F150CB">
            <w:pPr>
              <w:spacing w:after="0"/>
              <w:ind w:left="108"/>
              <w:jc w:val="left"/>
              <w:rPr>
                <w:noProof/>
                <w:color w:val="0070C0"/>
              </w:rPr>
            </w:pPr>
            <w:r w:rsidRPr="009A37A1">
              <w:rPr>
                <w:noProof/>
                <w:color w:val="0070C0"/>
              </w:rPr>
              <w:t>Plățile pentru proceduri pot fi efectuate prin intermediul serviciilor de plată online disponibile pe scară largă</w:t>
            </w:r>
          </w:p>
        </w:tc>
        <w:tc>
          <w:tcPr>
            <w:tcW w:w="2609" w:type="dxa"/>
            <w:tcBorders>
              <w:top w:val="single" w:sz="4" w:space="0" w:color="000000"/>
              <w:left w:val="single" w:sz="4" w:space="0" w:color="000000"/>
              <w:bottom w:val="single" w:sz="4" w:space="0" w:color="000000"/>
              <w:right w:val="single" w:sz="4" w:space="0" w:color="000000"/>
            </w:tcBorders>
            <w:vAlign w:val="center"/>
          </w:tcPr>
          <w:p w14:paraId="281ED247" w14:textId="77777777" w:rsidR="00F150CB" w:rsidRPr="009A37A1" w:rsidRDefault="00F150CB">
            <w:pPr>
              <w:spacing w:after="0"/>
              <w:ind w:left="108"/>
              <w:jc w:val="left"/>
              <w:rPr>
                <w:noProof/>
                <w:color w:val="0070C0"/>
              </w:rPr>
            </w:pPr>
            <w:r w:rsidRPr="009A37A1">
              <w:rPr>
                <w:noProof/>
                <w:color w:val="0070C0"/>
              </w:rPr>
              <w:t>Societățile EU Inc., băncile și alți prestatori de servicii de plată din UE, statele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4175C024" w14:textId="77777777" w:rsidR="00F150CB" w:rsidRPr="009A37A1" w:rsidRDefault="00F150CB">
            <w:pPr>
              <w:spacing w:after="0"/>
              <w:ind w:left="108"/>
              <w:jc w:val="left"/>
              <w:rPr>
                <w:rFonts w:eastAsia="Calibri"/>
                <w:noProof/>
                <w:color w:val="0070C0"/>
              </w:rPr>
            </w:pPr>
            <w:r w:rsidRPr="009A37A1">
              <w:rPr>
                <w:noProof/>
                <w:color w:val="0070C0"/>
              </w:rPr>
              <w:t>Procesarea plăților</w:t>
            </w:r>
          </w:p>
        </w:tc>
        <w:tc>
          <w:tcPr>
            <w:tcW w:w="2609" w:type="dxa"/>
            <w:tcBorders>
              <w:top w:val="single" w:sz="4" w:space="0" w:color="000000"/>
              <w:left w:val="single" w:sz="4" w:space="0" w:color="000000"/>
              <w:bottom w:val="single" w:sz="4" w:space="0" w:color="000000"/>
              <w:right w:val="single" w:sz="4" w:space="0" w:color="000000"/>
            </w:tcBorders>
            <w:vAlign w:val="center"/>
          </w:tcPr>
          <w:p w14:paraId="5D58F074"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380D8801"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7A275D7C"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533A570E" w14:textId="77777777" w:rsidR="00F150CB" w:rsidRPr="009A37A1" w:rsidRDefault="00F150CB">
            <w:pPr>
              <w:spacing w:after="0"/>
              <w:ind w:left="108"/>
              <w:jc w:val="left"/>
              <w:rPr>
                <w:rFonts w:eastAsia="Calibri"/>
                <w:noProof/>
                <w:color w:val="0070C0"/>
              </w:rPr>
            </w:pPr>
          </w:p>
        </w:tc>
      </w:tr>
      <w:tr w:rsidR="00F150CB" w:rsidRPr="009A37A1" w14:paraId="76DB95F0"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D98F77D"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13</w:t>
            </w:r>
          </w:p>
        </w:tc>
        <w:tc>
          <w:tcPr>
            <w:tcW w:w="2612" w:type="dxa"/>
            <w:tcBorders>
              <w:top w:val="single" w:sz="4" w:space="0" w:color="000000"/>
              <w:left w:val="single" w:sz="4" w:space="0" w:color="000000"/>
              <w:bottom w:val="single" w:sz="4" w:space="0" w:color="000000"/>
              <w:right w:val="single" w:sz="4" w:space="0" w:color="000000"/>
            </w:tcBorders>
            <w:vAlign w:val="center"/>
          </w:tcPr>
          <w:p w14:paraId="705B6946" w14:textId="77777777" w:rsidR="00F150CB" w:rsidRPr="009A37A1" w:rsidRDefault="00F150CB">
            <w:pPr>
              <w:spacing w:after="0"/>
              <w:ind w:left="108"/>
              <w:jc w:val="left"/>
              <w:rPr>
                <w:noProof/>
                <w:color w:val="0070C0"/>
              </w:rPr>
            </w:pPr>
            <w:r w:rsidRPr="00560080">
              <w:rPr>
                <w:b/>
                <w:noProof/>
                <w:color w:val="0070C0"/>
              </w:rPr>
              <w:t>Formular de cerere de înregistrare a unei societăți</w:t>
            </w:r>
          </w:p>
          <w:p w14:paraId="7DE29C2F" w14:textId="77777777" w:rsidR="00F150CB" w:rsidRPr="009A37A1" w:rsidRDefault="00F150CB">
            <w:pPr>
              <w:spacing w:after="0"/>
              <w:ind w:left="108"/>
              <w:jc w:val="left"/>
              <w:rPr>
                <w:noProof/>
                <w:color w:val="0070C0"/>
              </w:rPr>
            </w:pPr>
            <w:r w:rsidRPr="009A37A1">
              <w:rPr>
                <w:noProof/>
                <w:color w:val="0070C0"/>
              </w:rPr>
              <w:t>Un formular de cerere digital armonizat pentru constituirea unei societăți EU Inc.</w:t>
            </w:r>
          </w:p>
        </w:tc>
        <w:tc>
          <w:tcPr>
            <w:tcW w:w="2609" w:type="dxa"/>
            <w:tcBorders>
              <w:top w:val="single" w:sz="4" w:space="0" w:color="000000"/>
              <w:left w:val="single" w:sz="4" w:space="0" w:color="000000"/>
              <w:bottom w:val="single" w:sz="4" w:space="0" w:color="000000"/>
              <w:right w:val="single" w:sz="4" w:space="0" w:color="000000"/>
            </w:tcBorders>
            <w:vAlign w:val="center"/>
          </w:tcPr>
          <w:p w14:paraId="798EBDB8" w14:textId="77777777" w:rsidR="00F150CB" w:rsidRPr="009A37A1" w:rsidRDefault="00F150CB">
            <w:pPr>
              <w:spacing w:after="0"/>
              <w:ind w:left="108"/>
              <w:jc w:val="left"/>
              <w:rPr>
                <w:noProof/>
                <w:color w:val="0070C0"/>
              </w:rPr>
            </w:pPr>
            <w:r w:rsidRPr="009A37A1">
              <w:rPr>
                <w:noProof/>
                <w:color w:val="0070C0"/>
              </w:rPr>
              <w:t xml:space="preserve">Fondatorii, viitorii administratori, statele membre </w:t>
            </w:r>
          </w:p>
        </w:tc>
        <w:tc>
          <w:tcPr>
            <w:tcW w:w="2609" w:type="dxa"/>
            <w:tcBorders>
              <w:top w:val="single" w:sz="4" w:space="0" w:color="000000"/>
              <w:left w:val="single" w:sz="4" w:space="0" w:color="000000"/>
              <w:bottom w:val="single" w:sz="4" w:space="0" w:color="000000"/>
              <w:right w:val="single" w:sz="4" w:space="0" w:color="000000"/>
            </w:tcBorders>
            <w:vAlign w:val="center"/>
          </w:tcPr>
          <w:p w14:paraId="7411256A" w14:textId="77777777" w:rsidR="00F150CB" w:rsidRPr="009A37A1" w:rsidRDefault="00F150CB">
            <w:pPr>
              <w:spacing w:after="0"/>
              <w:ind w:left="108"/>
              <w:jc w:val="left"/>
              <w:rPr>
                <w:rFonts w:eastAsia="Calibri"/>
                <w:noProof/>
                <w:color w:val="0070C0"/>
              </w:rPr>
            </w:pPr>
            <w:r w:rsidRPr="009A37A1">
              <w:rPr>
                <w:noProof/>
                <w:color w:val="0070C0"/>
              </w:rPr>
              <w:t>Constituirea unei societăți</w:t>
            </w:r>
          </w:p>
        </w:tc>
        <w:tc>
          <w:tcPr>
            <w:tcW w:w="2609" w:type="dxa"/>
            <w:tcBorders>
              <w:top w:val="single" w:sz="4" w:space="0" w:color="000000"/>
              <w:left w:val="single" w:sz="4" w:space="0" w:color="000000"/>
              <w:bottom w:val="single" w:sz="4" w:space="0" w:color="000000"/>
              <w:right w:val="single" w:sz="4" w:space="0" w:color="000000"/>
            </w:tcBorders>
            <w:vAlign w:val="center"/>
          </w:tcPr>
          <w:p w14:paraId="50D55129"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22978343"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2993745D"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18E3D127" w14:textId="77777777" w:rsidR="00F150CB" w:rsidRPr="009A37A1" w:rsidRDefault="00F150CB">
            <w:pPr>
              <w:spacing w:after="0"/>
              <w:ind w:left="108"/>
              <w:jc w:val="left"/>
              <w:rPr>
                <w:rFonts w:eastAsia="Calibri"/>
                <w:noProof/>
                <w:color w:val="0070C0"/>
              </w:rPr>
            </w:pPr>
          </w:p>
        </w:tc>
      </w:tr>
      <w:tr w:rsidR="00F150CB" w:rsidRPr="009A37A1" w14:paraId="7CEE483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114110C"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15</w:t>
            </w:r>
          </w:p>
        </w:tc>
        <w:tc>
          <w:tcPr>
            <w:tcW w:w="2612" w:type="dxa"/>
            <w:tcBorders>
              <w:top w:val="single" w:sz="4" w:space="0" w:color="000000"/>
              <w:left w:val="single" w:sz="4" w:space="0" w:color="000000"/>
              <w:bottom w:val="single" w:sz="4" w:space="0" w:color="000000"/>
              <w:right w:val="single" w:sz="4" w:space="0" w:color="000000"/>
            </w:tcBorders>
            <w:vAlign w:val="center"/>
          </w:tcPr>
          <w:p w14:paraId="59DED2BF" w14:textId="77777777" w:rsidR="00F150CB" w:rsidRPr="00560080" w:rsidRDefault="00F150CB">
            <w:pPr>
              <w:spacing w:after="0"/>
              <w:ind w:left="108"/>
              <w:jc w:val="left"/>
              <w:rPr>
                <w:b/>
                <w:bCs/>
                <w:noProof/>
                <w:color w:val="0070C0"/>
              </w:rPr>
            </w:pPr>
            <w:r w:rsidRPr="00560080">
              <w:rPr>
                <w:b/>
                <w:noProof/>
                <w:color w:val="0070C0"/>
              </w:rPr>
              <w:t>Interfața centrală a UE</w:t>
            </w:r>
          </w:p>
          <w:p w14:paraId="5447DDF9" w14:textId="77777777" w:rsidR="00F150CB" w:rsidRPr="009A37A1" w:rsidRDefault="00F150CB">
            <w:pPr>
              <w:spacing w:after="0"/>
              <w:ind w:left="108"/>
              <w:jc w:val="left"/>
              <w:rPr>
                <w:noProof/>
                <w:color w:val="0070C0"/>
              </w:rPr>
            </w:pPr>
            <w:r w:rsidRPr="009A37A1">
              <w:rPr>
                <w:noProof/>
                <w:color w:val="0070C0"/>
              </w:rPr>
              <w:t>Interfața centrală a UE pentru constituirea societăților EU Inc. și depunerea de documente de către acestea, înregistrarea de sucursale transfrontaliere, verificări încrucișate automate cu denumirile existente</w:t>
            </w:r>
          </w:p>
        </w:tc>
        <w:tc>
          <w:tcPr>
            <w:tcW w:w="2609" w:type="dxa"/>
            <w:tcBorders>
              <w:top w:val="single" w:sz="4" w:space="0" w:color="000000"/>
              <w:left w:val="single" w:sz="4" w:space="0" w:color="000000"/>
              <w:bottom w:val="single" w:sz="4" w:space="0" w:color="000000"/>
              <w:right w:val="single" w:sz="4" w:space="0" w:color="000000"/>
            </w:tcBorders>
            <w:vAlign w:val="center"/>
          </w:tcPr>
          <w:p w14:paraId="641B8B92" w14:textId="77777777" w:rsidR="00F150CB" w:rsidRPr="009A37A1" w:rsidRDefault="00F150CB">
            <w:pPr>
              <w:spacing w:after="0"/>
              <w:ind w:left="108"/>
              <w:jc w:val="left"/>
              <w:rPr>
                <w:noProof/>
                <w:color w:val="0070C0"/>
              </w:rPr>
            </w:pPr>
            <w:r w:rsidRPr="009A37A1">
              <w:rPr>
                <w:noProof/>
                <w:color w:val="0070C0"/>
              </w:rPr>
              <w:t>Societățile EU Inc., fondatorii, administratorii, statele membre, Comisia Europeană, Oficiul Uniunii Europene pentru Proprietate Intelectuală</w:t>
            </w:r>
          </w:p>
        </w:tc>
        <w:tc>
          <w:tcPr>
            <w:tcW w:w="2609" w:type="dxa"/>
            <w:tcBorders>
              <w:top w:val="single" w:sz="4" w:space="0" w:color="000000"/>
              <w:left w:val="single" w:sz="4" w:space="0" w:color="000000"/>
              <w:bottom w:val="single" w:sz="4" w:space="0" w:color="000000"/>
              <w:right w:val="single" w:sz="4" w:space="0" w:color="000000"/>
            </w:tcBorders>
            <w:vAlign w:val="center"/>
          </w:tcPr>
          <w:p w14:paraId="0FC65262" w14:textId="77777777" w:rsidR="00F150CB" w:rsidRPr="009A37A1" w:rsidRDefault="00F150CB">
            <w:pPr>
              <w:spacing w:after="0"/>
              <w:ind w:left="108"/>
              <w:jc w:val="left"/>
              <w:rPr>
                <w:rFonts w:eastAsia="Calibri"/>
                <w:noProof/>
                <w:color w:val="0070C0"/>
              </w:rPr>
            </w:pPr>
            <w:r w:rsidRPr="009A37A1">
              <w:rPr>
                <w:noProof/>
                <w:color w:val="0070C0"/>
              </w:rPr>
              <w:t>Înregistrarea de societăți, depunerea de documente, înregistrare</w:t>
            </w:r>
          </w:p>
        </w:tc>
        <w:tc>
          <w:tcPr>
            <w:tcW w:w="2609" w:type="dxa"/>
            <w:tcBorders>
              <w:top w:val="single" w:sz="4" w:space="0" w:color="000000"/>
              <w:left w:val="single" w:sz="4" w:space="0" w:color="000000"/>
              <w:bottom w:val="single" w:sz="4" w:space="0" w:color="000000"/>
              <w:right w:val="single" w:sz="4" w:space="0" w:color="000000"/>
            </w:tcBorders>
            <w:vAlign w:val="center"/>
          </w:tcPr>
          <w:p w14:paraId="4653341F"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01035DC9"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7931974C"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7E86300C" w14:textId="77777777" w:rsidR="00F150CB" w:rsidRPr="009A37A1" w:rsidRDefault="00F150CB">
            <w:pPr>
              <w:spacing w:after="0"/>
              <w:ind w:left="108"/>
              <w:jc w:val="left"/>
              <w:rPr>
                <w:rFonts w:eastAsia="Calibri"/>
                <w:noProof/>
                <w:color w:val="0070C0"/>
              </w:rPr>
            </w:pPr>
          </w:p>
        </w:tc>
      </w:tr>
      <w:tr w:rsidR="00F150CB" w:rsidRPr="009A37A1" w14:paraId="6CEB91B8"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C569DE2" w14:textId="77777777" w:rsidR="00F150CB" w:rsidRPr="009A37A1" w:rsidRDefault="00F150CB">
            <w:pPr>
              <w:spacing w:after="0"/>
              <w:ind w:left="108"/>
              <w:jc w:val="left"/>
              <w:rPr>
                <w:noProof/>
                <w:color w:val="0070C0"/>
              </w:rPr>
            </w:pPr>
            <w:r w:rsidRPr="009A37A1">
              <w:rPr>
                <w:noProof/>
                <w:color w:val="0070C0"/>
              </w:rPr>
              <w:t xml:space="preserve">Referință: Articolele </w:t>
            </w:r>
            <w:r w:rsidRPr="006A1690">
              <w:rPr>
                <w:noProof/>
                <w:color w:val="0070C0"/>
              </w:rPr>
              <w:t>16</w:t>
            </w:r>
            <w:r w:rsidRPr="009A37A1">
              <w:rPr>
                <w:noProof/>
                <w:color w:val="0070C0"/>
              </w:rPr>
              <w:t xml:space="preserve">, </w:t>
            </w:r>
            <w:r w:rsidRPr="006A1690">
              <w:rPr>
                <w:noProof/>
                <w:color w:val="0070C0"/>
              </w:rPr>
              <w:t>17</w:t>
            </w:r>
            <w:r w:rsidRPr="009A37A1">
              <w:rPr>
                <w:noProof/>
                <w:color w:val="0070C0"/>
              </w:rPr>
              <w:t xml:space="preserve">, </w:t>
            </w:r>
            <w:r w:rsidRPr="006A1690">
              <w:rPr>
                <w:noProof/>
                <w:color w:val="0070C0"/>
              </w:rPr>
              <w:t>18</w:t>
            </w:r>
            <w:r w:rsidRPr="009A37A1">
              <w:rPr>
                <w:noProof/>
                <w:color w:val="0070C0"/>
              </w:rPr>
              <w:t xml:space="preserve">, </w:t>
            </w:r>
            <w:r w:rsidRPr="006A1690">
              <w:rPr>
                <w:noProof/>
                <w:color w:val="0070C0"/>
              </w:rPr>
              <w:t>19</w:t>
            </w:r>
            <w:r w:rsidRPr="009A37A1">
              <w:rPr>
                <w:noProof/>
                <w:color w:val="0070C0"/>
              </w:rPr>
              <w:t xml:space="preserve">, </w:t>
            </w:r>
            <w:r w:rsidRPr="006A1690">
              <w:rPr>
                <w:noProof/>
                <w:color w:val="0070C0"/>
              </w:rPr>
              <w:t>20</w:t>
            </w:r>
            <w:r w:rsidRPr="009A37A1">
              <w:rPr>
                <w:noProof/>
                <w:color w:val="0070C0"/>
              </w:rPr>
              <w:t xml:space="preserve">, </w:t>
            </w:r>
            <w:r w:rsidRPr="006A1690">
              <w:rPr>
                <w:noProof/>
                <w:color w:val="0070C0"/>
              </w:rPr>
              <w:t>23</w:t>
            </w:r>
            <w:r w:rsidRPr="009A37A1">
              <w:rPr>
                <w:noProof/>
                <w:color w:val="0070C0"/>
              </w:rPr>
              <w:t xml:space="preserve">, </w:t>
            </w:r>
            <w:r w:rsidRPr="006A1690">
              <w:rPr>
                <w:noProof/>
                <w:color w:val="0070C0"/>
              </w:rPr>
              <w:t>24</w:t>
            </w:r>
            <w:r w:rsidRPr="009A37A1">
              <w:rPr>
                <w:noProof/>
                <w:color w:val="0070C0"/>
              </w:rPr>
              <w:t xml:space="preserve">, </w:t>
            </w:r>
            <w:r w:rsidRPr="006A1690">
              <w:rPr>
                <w:noProof/>
                <w:color w:val="0070C0"/>
              </w:rPr>
              <w:t>25</w:t>
            </w:r>
            <w:r w:rsidRPr="009A37A1">
              <w:rPr>
                <w:noProof/>
                <w:color w:val="0070C0"/>
              </w:rPr>
              <w:t xml:space="preserve">, </w:t>
            </w:r>
            <w:r w:rsidRPr="006A1690">
              <w:rPr>
                <w:noProof/>
                <w:color w:val="0070C0"/>
              </w:rPr>
              <w:t>26</w:t>
            </w:r>
            <w:r w:rsidRPr="009A37A1">
              <w:rPr>
                <w:noProof/>
                <w:color w:val="0070C0"/>
              </w:rPr>
              <w:t xml:space="preserve">, </w:t>
            </w:r>
            <w:r w:rsidRPr="006A1690">
              <w:rPr>
                <w:noProof/>
                <w:color w:val="0070C0"/>
              </w:rPr>
              <w:t>27</w:t>
            </w:r>
            <w:r w:rsidRPr="009A37A1">
              <w:rPr>
                <w:noProof/>
                <w:color w:val="0070C0"/>
              </w:rPr>
              <w:t xml:space="preserve">, </w:t>
            </w:r>
            <w:r w:rsidRPr="006A1690">
              <w:rPr>
                <w:noProof/>
                <w:color w:val="0070C0"/>
              </w:rPr>
              <w:t>28</w:t>
            </w:r>
            <w:r w:rsidRPr="009A37A1">
              <w:rPr>
                <w:noProof/>
                <w:color w:val="0070C0"/>
              </w:rPr>
              <w:t xml:space="preserve">, </w:t>
            </w:r>
            <w:r w:rsidRPr="006A1690">
              <w:rPr>
                <w:noProof/>
                <w:color w:val="0070C0"/>
              </w:rPr>
              <w:t>67</w:t>
            </w:r>
            <w:r w:rsidRPr="009A37A1">
              <w:rPr>
                <w:noProof/>
                <w:color w:val="0070C0"/>
              </w:rPr>
              <w:t xml:space="preserve">, </w:t>
            </w:r>
            <w:r w:rsidRPr="006A1690">
              <w:rPr>
                <w:noProof/>
                <w:color w:val="0070C0"/>
              </w:rPr>
              <w:t>71</w:t>
            </w:r>
            <w:r w:rsidRPr="009A37A1">
              <w:rPr>
                <w:noProof/>
                <w:color w:val="0070C0"/>
              </w:rPr>
              <w:t xml:space="preserve">, </w:t>
            </w:r>
            <w:r w:rsidRPr="006A1690">
              <w:rPr>
                <w:noProof/>
                <w:color w:val="0070C0"/>
              </w:rPr>
              <w:t>75</w:t>
            </w:r>
            <w:r w:rsidRPr="009A37A1">
              <w:rPr>
                <w:noProof/>
                <w:color w:val="0070C0"/>
              </w:rPr>
              <w:t xml:space="preserve">, </w:t>
            </w:r>
            <w:r w:rsidRPr="006A1690">
              <w:rPr>
                <w:noProof/>
                <w:color w:val="0070C0"/>
              </w:rPr>
              <w:t>77</w:t>
            </w:r>
            <w:r w:rsidRPr="009A37A1">
              <w:rPr>
                <w:noProof/>
                <w:color w:val="0070C0"/>
              </w:rPr>
              <w:t xml:space="preserve">, </w:t>
            </w:r>
            <w:r w:rsidRPr="006A1690">
              <w:rPr>
                <w:noProof/>
                <w:color w:val="0070C0"/>
              </w:rPr>
              <w:t>80</w:t>
            </w:r>
            <w:r w:rsidRPr="009A37A1">
              <w:rPr>
                <w:noProof/>
                <w:color w:val="0070C0"/>
              </w:rPr>
              <w:t xml:space="preserve">, </w:t>
            </w:r>
            <w:r w:rsidRPr="006A1690">
              <w:rPr>
                <w:noProof/>
                <w:color w:val="0070C0"/>
              </w:rPr>
              <w:t>82</w:t>
            </w:r>
            <w:r w:rsidRPr="009A37A1">
              <w:rPr>
                <w:noProof/>
                <w:color w:val="0070C0"/>
              </w:rPr>
              <w:t xml:space="preserve">, </w:t>
            </w:r>
            <w:r w:rsidRPr="006A1690">
              <w:rPr>
                <w:noProof/>
                <w:color w:val="0070C0"/>
              </w:rPr>
              <w:t>84</w:t>
            </w:r>
            <w:r w:rsidRPr="009A37A1">
              <w:rPr>
                <w:noProof/>
                <w:color w:val="0070C0"/>
              </w:rPr>
              <w:t xml:space="preserve">, </w:t>
            </w:r>
            <w:r w:rsidRPr="006A1690">
              <w:rPr>
                <w:noProof/>
                <w:color w:val="0070C0"/>
              </w:rPr>
              <w:t>85</w:t>
            </w:r>
            <w:r w:rsidRPr="009A37A1">
              <w:rPr>
                <w:noProof/>
                <w:color w:val="0070C0"/>
              </w:rPr>
              <w:t xml:space="preserve">, </w:t>
            </w:r>
            <w:r w:rsidRPr="006A1690">
              <w:rPr>
                <w:noProof/>
                <w:color w:val="0070C0"/>
              </w:rPr>
              <w:t>87</w:t>
            </w:r>
          </w:p>
        </w:tc>
        <w:tc>
          <w:tcPr>
            <w:tcW w:w="2612" w:type="dxa"/>
            <w:tcBorders>
              <w:top w:val="single" w:sz="4" w:space="0" w:color="000000"/>
              <w:left w:val="single" w:sz="4" w:space="0" w:color="000000"/>
              <w:bottom w:val="single" w:sz="4" w:space="0" w:color="000000"/>
              <w:right w:val="single" w:sz="4" w:space="0" w:color="000000"/>
            </w:tcBorders>
            <w:vAlign w:val="center"/>
          </w:tcPr>
          <w:p w14:paraId="01F3D0D4" w14:textId="77777777" w:rsidR="00F150CB" w:rsidRPr="00560080" w:rsidRDefault="00F150CB">
            <w:pPr>
              <w:spacing w:after="0"/>
              <w:ind w:left="108"/>
              <w:jc w:val="left"/>
              <w:rPr>
                <w:b/>
                <w:bCs/>
                <w:noProof/>
                <w:color w:val="0070C0"/>
              </w:rPr>
            </w:pPr>
            <w:r w:rsidRPr="00560080">
              <w:rPr>
                <w:b/>
                <w:noProof/>
                <w:color w:val="0070C0"/>
              </w:rPr>
              <w:t>Înregistrarea digitală, depunerea de documente și publicarea de informații</w:t>
            </w:r>
          </w:p>
          <w:p w14:paraId="019F13CF" w14:textId="77777777" w:rsidR="00F150CB" w:rsidRPr="009A37A1" w:rsidRDefault="00F150CB">
            <w:pPr>
              <w:spacing w:after="0"/>
              <w:ind w:left="108"/>
              <w:jc w:val="left"/>
              <w:rPr>
                <w:noProof/>
                <w:color w:val="0070C0"/>
              </w:rPr>
            </w:pPr>
            <w:r w:rsidRPr="009A37A1">
              <w:rPr>
                <w:noProof/>
                <w:color w:val="0070C0"/>
              </w:rPr>
              <w:t>Înregistrarea societăților EU Inc., depunerea de documente și informații, publicarea de informații de către registrele comerțului și prin intermediul BRIS, transmiterea de informații în conformitate cu principiul „doar o singură dată”</w:t>
            </w:r>
          </w:p>
          <w:p w14:paraId="4EC7A7EB" w14:textId="77777777" w:rsidR="00F150CB" w:rsidRPr="009A37A1" w:rsidRDefault="00F150CB">
            <w:pPr>
              <w:spacing w:after="0"/>
              <w:ind w:left="108"/>
              <w:jc w:val="left"/>
              <w:rPr>
                <w:noProof/>
                <w:color w:val="0070C0"/>
              </w:rPr>
            </w:pPr>
          </w:p>
        </w:tc>
        <w:tc>
          <w:tcPr>
            <w:tcW w:w="2609" w:type="dxa"/>
            <w:tcBorders>
              <w:top w:val="single" w:sz="4" w:space="0" w:color="000000"/>
              <w:left w:val="single" w:sz="4" w:space="0" w:color="000000"/>
              <w:bottom w:val="single" w:sz="4" w:space="0" w:color="000000"/>
              <w:right w:val="single" w:sz="4" w:space="0" w:color="000000"/>
            </w:tcBorders>
            <w:vAlign w:val="center"/>
          </w:tcPr>
          <w:p w14:paraId="5C81CA4A" w14:textId="77777777" w:rsidR="00F150CB" w:rsidRPr="009A37A1" w:rsidRDefault="00F150CB">
            <w:pPr>
              <w:spacing w:after="0"/>
              <w:ind w:left="108"/>
              <w:jc w:val="left"/>
              <w:rPr>
                <w:noProof/>
                <w:color w:val="0070C0"/>
              </w:rPr>
            </w:pPr>
            <w:r w:rsidRPr="009A37A1">
              <w:rPr>
                <w:noProof/>
                <w:color w:val="0070C0"/>
              </w:rPr>
              <w:t>Societățile EU Inc., administratorii, acționarii, lichidatori, părți terțe, statele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7A3A6381" w14:textId="77777777" w:rsidR="00F150CB" w:rsidRPr="009A37A1" w:rsidRDefault="00F150CB">
            <w:pPr>
              <w:spacing w:after="0"/>
              <w:ind w:left="108"/>
              <w:jc w:val="left"/>
              <w:rPr>
                <w:rFonts w:eastAsia="Calibri"/>
                <w:noProof/>
                <w:color w:val="0070C0"/>
              </w:rPr>
            </w:pPr>
            <w:r w:rsidRPr="009A37A1">
              <w:rPr>
                <w:noProof/>
                <w:color w:val="0070C0"/>
              </w:rPr>
              <w:t xml:space="preserve">Înregistrarea, depunerea de documente, publicarea de informații, transmitere/schimb digital de informații în conformitate cu principiul „doar o singură dată” între registrele comerțului și autoritățile fiscale, autoritățile de securitate socială și registrele beneficiarilor reali  </w:t>
            </w:r>
          </w:p>
        </w:tc>
        <w:tc>
          <w:tcPr>
            <w:tcW w:w="2609" w:type="dxa"/>
            <w:tcBorders>
              <w:top w:val="single" w:sz="4" w:space="0" w:color="000000"/>
              <w:left w:val="single" w:sz="4" w:space="0" w:color="000000"/>
              <w:bottom w:val="single" w:sz="4" w:space="0" w:color="000000"/>
              <w:right w:val="single" w:sz="4" w:space="0" w:color="000000"/>
            </w:tcBorders>
            <w:vAlign w:val="center"/>
          </w:tcPr>
          <w:p w14:paraId="2D0837E9"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2F55BCCA"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07384E61"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16238D2C" w14:textId="77777777" w:rsidR="00F150CB" w:rsidRPr="009A37A1" w:rsidRDefault="00F150CB">
            <w:pPr>
              <w:spacing w:after="0"/>
              <w:ind w:left="108"/>
              <w:jc w:val="left"/>
              <w:rPr>
                <w:rFonts w:eastAsia="Calibri"/>
                <w:noProof/>
                <w:color w:val="0070C0"/>
              </w:rPr>
            </w:pPr>
          </w:p>
        </w:tc>
      </w:tr>
      <w:tr w:rsidR="00F150CB" w:rsidRPr="009A37A1" w14:paraId="134C5408"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24423DA6"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30</w:t>
            </w:r>
          </w:p>
        </w:tc>
        <w:tc>
          <w:tcPr>
            <w:tcW w:w="2612" w:type="dxa"/>
            <w:tcBorders>
              <w:top w:val="single" w:sz="4" w:space="0" w:color="000000"/>
              <w:left w:val="single" w:sz="4" w:space="0" w:color="000000"/>
              <w:bottom w:val="single" w:sz="4" w:space="0" w:color="000000"/>
              <w:right w:val="single" w:sz="4" w:space="0" w:color="000000"/>
            </w:tcBorders>
            <w:vAlign w:val="center"/>
          </w:tcPr>
          <w:p w14:paraId="1C43E23F" w14:textId="77777777" w:rsidR="00F150CB" w:rsidRPr="00560080" w:rsidRDefault="00F150CB">
            <w:pPr>
              <w:spacing w:after="0"/>
              <w:ind w:left="108"/>
              <w:rPr>
                <w:b/>
                <w:noProof/>
                <w:color w:val="0070C0"/>
              </w:rPr>
            </w:pPr>
            <w:r w:rsidRPr="00560080">
              <w:rPr>
                <w:b/>
                <w:noProof/>
                <w:color w:val="0070C0"/>
              </w:rPr>
              <w:t>Certificatul digital de societate din UE</w:t>
            </w:r>
          </w:p>
          <w:p w14:paraId="734B55AA" w14:textId="77777777" w:rsidR="00F150CB" w:rsidRPr="009A37A1" w:rsidRDefault="00F150CB">
            <w:pPr>
              <w:spacing w:after="0"/>
              <w:ind w:left="108"/>
              <w:jc w:val="left"/>
              <w:rPr>
                <w:bCs/>
                <w:noProof/>
                <w:color w:val="0070C0"/>
              </w:rPr>
            </w:pPr>
            <w:r w:rsidRPr="009A37A1">
              <w:rPr>
                <w:noProof/>
                <w:color w:val="0070C0"/>
              </w:rPr>
              <w:t>Certificatul digital multilingv de societate din UE, eliberat de un registru al comerțului, conține informații esențiale despre societățile EU Inc. și poate fi utilizat în procedurile administrative în fața autorităților naționale sau a instituțiilor și organelor Uniunii, precum și în procedurile judiciare din alte state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2C223F3D" w14:textId="77777777" w:rsidR="00F150CB" w:rsidRPr="009A37A1" w:rsidRDefault="00F150CB">
            <w:pPr>
              <w:spacing w:after="0"/>
              <w:ind w:left="108"/>
              <w:jc w:val="left"/>
              <w:rPr>
                <w:noProof/>
                <w:color w:val="0070C0"/>
              </w:rPr>
            </w:pPr>
            <w:r w:rsidRPr="009A37A1">
              <w:rPr>
                <w:noProof/>
                <w:color w:val="0070C0"/>
              </w:rPr>
              <w:t>Societățile EU Inc., autoritățile administrative și judiciare ale statelor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38E0D0F7" w14:textId="77777777" w:rsidR="00F150CB" w:rsidRPr="009A37A1" w:rsidRDefault="00F150CB">
            <w:pPr>
              <w:spacing w:after="0"/>
              <w:ind w:left="108"/>
              <w:jc w:val="left"/>
              <w:rPr>
                <w:rFonts w:eastAsia="Calibri"/>
                <w:noProof/>
                <w:color w:val="0070C0"/>
              </w:rPr>
            </w:pPr>
            <w:r w:rsidRPr="009A37A1">
              <w:rPr>
                <w:noProof/>
                <w:color w:val="0070C0"/>
              </w:rPr>
              <w:t>Certificarea informațiilor privind societățile comerciale, dovada că o societate EU Inc. este înregistrată legal într-un stat membru</w:t>
            </w:r>
          </w:p>
        </w:tc>
        <w:tc>
          <w:tcPr>
            <w:tcW w:w="2609" w:type="dxa"/>
            <w:tcBorders>
              <w:top w:val="single" w:sz="4" w:space="0" w:color="000000"/>
              <w:left w:val="single" w:sz="4" w:space="0" w:color="000000"/>
              <w:bottom w:val="single" w:sz="4" w:space="0" w:color="000000"/>
              <w:right w:val="single" w:sz="4" w:space="0" w:color="000000"/>
            </w:tcBorders>
            <w:vAlign w:val="center"/>
          </w:tcPr>
          <w:p w14:paraId="23BD6A5A"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34A5B146"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538E9535"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1FFEF6BC" w14:textId="77777777" w:rsidR="00F150CB" w:rsidRPr="009A37A1" w:rsidRDefault="00F150CB">
            <w:pPr>
              <w:spacing w:after="0"/>
              <w:ind w:left="108"/>
              <w:jc w:val="left"/>
              <w:rPr>
                <w:rFonts w:eastAsia="Calibri"/>
                <w:noProof/>
                <w:color w:val="0070C0"/>
              </w:rPr>
            </w:pPr>
          </w:p>
        </w:tc>
      </w:tr>
      <w:tr w:rsidR="00F150CB" w:rsidRPr="009A37A1" w14:paraId="047E1811"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2406030"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31</w:t>
            </w:r>
          </w:p>
        </w:tc>
        <w:tc>
          <w:tcPr>
            <w:tcW w:w="2612" w:type="dxa"/>
            <w:tcBorders>
              <w:top w:val="single" w:sz="4" w:space="0" w:color="000000"/>
              <w:left w:val="single" w:sz="4" w:space="0" w:color="000000"/>
              <w:bottom w:val="single" w:sz="4" w:space="0" w:color="000000"/>
              <w:right w:val="single" w:sz="4" w:space="0" w:color="000000"/>
            </w:tcBorders>
            <w:vAlign w:val="center"/>
          </w:tcPr>
          <w:p w14:paraId="2AB714DD" w14:textId="77777777" w:rsidR="00F150CB" w:rsidRPr="00560080" w:rsidRDefault="00F150CB">
            <w:pPr>
              <w:spacing w:after="0"/>
              <w:ind w:left="108"/>
              <w:rPr>
                <w:b/>
                <w:bCs/>
                <w:noProof/>
                <w:color w:val="0070C0"/>
              </w:rPr>
            </w:pPr>
            <w:r w:rsidRPr="00560080">
              <w:rPr>
                <w:b/>
                <w:noProof/>
                <w:color w:val="0070C0"/>
              </w:rPr>
              <w:t>Procura UE digitală</w:t>
            </w:r>
          </w:p>
          <w:p w14:paraId="4CA82CD7" w14:textId="77777777" w:rsidR="00F150CB" w:rsidRPr="009A37A1" w:rsidRDefault="00F150CB">
            <w:pPr>
              <w:spacing w:after="0"/>
              <w:ind w:left="108"/>
              <w:jc w:val="left"/>
              <w:rPr>
                <w:noProof/>
                <w:color w:val="0070C0"/>
              </w:rPr>
            </w:pPr>
            <w:r w:rsidRPr="009A37A1">
              <w:rPr>
                <w:noProof/>
                <w:color w:val="0070C0"/>
              </w:rPr>
              <w:t>Procura UE digitală multilingvă este utilizată pentru a autoriza reprezentanții să acționeze în numele societății EU Inc.</w:t>
            </w:r>
          </w:p>
        </w:tc>
        <w:tc>
          <w:tcPr>
            <w:tcW w:w="2609" w:type="dxa"/>
            <w:tcBorders>
              <w:top w:val="single" w:sz="4" w:space="0" w:color="000000"/>
              <w:left w:val="single" w:sz="4" w:space="0" w:color="000000"/>
              <w:bottom w:val="single" w:sz="4" w:space="0" w:color="000000"/>
              <w:right w:val="single" w:sz="4" w:space="0" w:color="000000"/>
            </w:tcBorders>
            <w:vAlign w:val="center"/>
          </w:tcPr>
          <w:p w14:paraId="6ACD03AD" w14:textId="77777777" w:rsidR="00F150CB" w:rsidRPr="009A37A1" w:rsidRDefault="00F150CB">
            <w:pPr>
              <w:spacing w:after="0"/>
              <w:ind w:left="108"/>
              <w:jc w:val="left"/>
              <w:rPr>
                <w:noProof/>
                <w:color w:val="0070C0"/>
              </w:rPr>
            </w:pPr>
            <w:r w:rsidRPr="009A37A1">
              <w:rPr>
                <w:noProof/>
                <w:color w:val="0070C0"/>
              </w:rPr>
              <w:t>Societățile EU Inc., statele membre, alte întreprinderi, practicieni în domeniul dreptului</w:t>
            </w:r>
          </w:p>
        </w:tc>
        <w:tc>
          <w:tcPr>
            <w:tcW w:w="2609" w:type="dxa"/>
            <w:tcBorders>
              <w:top w:val="single" w:sz="4" w:space="0" w:color="000000"/>
              <w:left w:val="single" w:sz="4" w:space="0" w:color="000000"/>
              <w:bottom w:val="single" w:sz="4" w:space="0" w:color="000000"/>
              <w:right w:val="single" w:sz="4" w:space="0" w:color="000000"/>
            </w:tcBorders>
            <w:vAlign w:val="center"/>
          </w:tcPr>
          <w:p w14:paraId="5613004D" w14:textId="77777777" w:rsidR="00F150CB" w:rsidRPr="009A37A1" w:rsidRDefault="00F150CB">
            <w:pPr>
              <w:spacing w:after="0"/>
              <w:ind w:left="108"/>
              <w:jc w:val="left"/>
              <w:rPr>
                <w:rFonts w:eastAsia="Calibri"/>
                <w:noProof/>
                <w:color w:val="0070C0"/>
              </w:rPr>
            </w:pPr>
            <w:r w:rsidRPr="009A37A1">
              <w:rPr>
                <w:noProof/>
                <w:color w:val="0070C0"/>
              </w:rPr>
              <w:t>Reprezentare, autorizare și luarea deciziilor</w:t>
            </w:r>
          </w:p>
        </w:tc>
        <w:tc>
          <w:tcPr>
            <w:tcW w:w="2609" w:type="dxa"/>
            <w:tcBorders>
              <w:top w:val="single" w:sz="4" w:space="0" w:color="000000"/>
              <w:left w:val="single" w:sz="4" w:space="0" w:color="000000"/>
              <w:bottom w:val="single" w:sz="4" w:space="0" w:color="000000"/>
              <w:right w:val="single" w:sz="4" w:space="0" w:color="000000"/>
            </w:tcBorders>
            <w:vAlign w:val="center"/>
          </w:tcPr>
          <w:p w14:paraId="31FF7EF0"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31B5856B"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1BCC379C" w14:textId="77777777" w:rsidR="00F150CB" w:rsidRPr="009A37A1" w:rsidRDefault="00F150CB">
            <w:pPr>
              <w:spacing w:after="0"/>
              <w:ind w:left="108"/>
              <w:jc w:val="left"/>
              <w:rPr>
                <w:rFonts w:eastAsia="Calibri"/>
                <w:noProof/>
                <w:color w:val="0070C0"/>
              </w:rPr>
            </w:pPr>
          </w:p>
        </w:tc>
      </w:tr>
      <w:tr w:rsidR="00F150CB" w:rsidRPr="009A37A1" w14:paraId="3E26F327"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46E0715"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35</w:t>
            </w:r>
          </w:p>
        </w:tc>
        <w:tc>
          <w:tcPr>
            <w:tcW w:w="2612" w:type="dxa"/>
            <w:tcBorders>
              <w:top w:val="single" w:sz="4" w:space="0" w:color="000000"/>
              <w:left w:val="single" w:sz="4" w:space="0" w:color="000000"/>
              <w:bottom w:val="single" w:sz="4" w:space="0" w:color="000000"/>
              <w:right w:val="single" w:sz="4" w:space="0" w:color="000000"/>
            </w:tcBorders>
            <w:vAlign w:val="center"/>
          </w:tcPr>
          <w:p w14:paraId="3C12B8B3" w14:textId="77777777" w:rsidR="00F150CB" w:rsidRPr="00560080" w:rsidRDefault="00F150CB">
            <w:pPr>
              <w:spacing w:after="0"/>
              <w:ind w:left="108"/>
              <w:rPr>
                <w:b/>
                <w:bCs/>
                <w:noProof/>
                <w:color w:val="0070C0"/>
              </w:rPr>
            </w:pPr>
            <w:r w:rsidRPr="00560080">
              <w:rPr>
                <w:b/>
                <w:noProof/>
                <w:color w:val="0070C0"/>
              </w:rPr>
              <w:t>Sistemul de interconectare a registrelor comerțului (BRIS)</w:t>
            </w:r>
          </w:p>
          <w:p w14:paraId="35447F79" w14:textId="77777777" w:rsidR="00F150CB" w:rsidRPr="009A37A1" w:rsidRDefault="00F150CB">
            <w:pPr>
              <w:spacing w:after="0"/>
              <w:ind w:left="108"/>
              <w:jc w:val="left"/>
              <w:rPr>
                <w:noProof/>
                <w:color w:val="0070C0"/>
              </w:rPr>
            </w:pPr>
            <w:r w:rsidRPr="009A37A1">
              <w:rPr>
                <w:noProof/>
                <w:color w:val="0070C0"/>
              </w:rPr>
              <w:t>Registrele comerțului sunt interconectate prin intermediul BRIS, care oferă un mijloc pentru schimbul digital de informații în conformitate cu principiul „doar o singură dată” între registre pentru o serie de proceduri legate de societățile EU Inc.</w:t>
            </w:r>
          </w:p>
        </w:tc>
        <w:tc>
          <w:tcPr>
            <w:tcW w:w="2609" w:type="dxa"/>
            <w:tcBorders>
              <w:top w:val="single" w:sz="4" w:space="0" w:color="000000"/>
              <w:left w:val="single" w:sz="4" w:space="0" w:color="000000"/>
              <w:bottom w:val="single" w:sz="4" w:space="0" w:color="000000"/>
              <w:right w:val="single" w:sz="4" w:space="0" w:color="000000"/>
            </w:tcBorders>
            <w:vAlign w:val="center"/>
          </w:tcPr>
          <w:p w14:paraId="1FDB13A2" w14:textId="77777777" w:rsidR="00F150CB" w:rsidRPr="009A37A1" w:rsidRDefault="00F150CB">
            <w:pPr>
              <w:spacing w:after="0"/>
              <w:ind w:left="108"/>
              <w:jc w:val="left"/>
              <w:rPr>
                <w:noProof/>
                <w:color w:val="0070C0"/>
              </w:rPr>
            </w:pPr>
            <w:r w:rsidRPr="009A37A1">
              <w:rPr>
                <w:noProof/>
                <w:color w:val="0070C0"/>
              </w:rPr>
              <w:t>Societățile EU Inc., statele membre (registrele comerțului)</w:t>
            </w:r>
          </w:p>
        </w:tc>
        <w:tc>
          <w:tcPr>
            <w:tcW w:w="2609" w:type="dxa"/>
            <w:tcBorders>
              <w:top w:val="single" w:sz="4" w:space="0" w:color="000000"/>
              <w:left w:val="single" w:sz="4" w:space="0" w:color="000000"/>
              <w:bottom w:val="single" w:sz="4" w:space="0" w:color="000000"/>
              <w:right w:val="single" w:sz="4" w:space="0" w:color="000000"/>
            </w:tcBorders>
            <w:vAlign w:val="center"/>
          </w:tcPr>
          <w:p w14:paraId="328CFD0D" w14:textId="77777777" w:rsidR="00F150CB" w:rsidRPr="009A37A1" w:rsidRDefault="00F150CB">
            <w:pPr>
              <w:spacing w:after="0"/>
              <w:ind w:left="108"/>
              <w:jc w:val="left"/>
              <w:rPr>
                <w:rFonts w:eastAsia="Calibri"/>
                <w:noProof/>
                <w:color w:val="0070C0"/>
              </w:rPr>
            </w:pPr>
            <w:r w:rsidRPr="009A37A1">
              <w:rPr>
                <w:noProof/>
                <w:color w:val="0070C0"/>
              </w:rPr>
              <w:t>Schimb de informații privind societățile</w:t>
            </w:r>
          </w:p>
        </w:tc>
        <w:tc>
          <w:tcPr>
            <w:tcW w:w="2609" w:type="dxa"/>
            <w:tcBorders>
              <w:top w:val="single" w:sz="4" w:space="0" w:color="000000"/>
              <w:left w:val="single" w:sz="4" w:space="0" w:color="000000"/>
              <w:bottom w:val="single" w:sz="4" w:space="0" w:color="000000"/>
              <w:right w:val="single" w:sz="4" w:space="0" w:color="000000"/>
            </w:tcBorders>
            <w:vAlign w:val="center"/>
          </w:tcPr>
          <w:p w14:paraId="65D4B556"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2C3D8760"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4F7F2D44"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5CF856CE" w14:textId="77777777" w:rsidR="00F150CB" w:rsidRPr="009A37A1" w:rsidRDefault="00F150CB">
            <w:pPr>
              <w:spacing w:after="0"/>
              <w:ind w:left="108"/>
              <w:jc w:val="left"/>
              <w:rPr>
                <w:rFonts w:eastAsia="Calibri"/>
                <w:noProof/>
                <w:color w:val="0070C0"/>
              </w:rPr>
            </w:pPr>
          </w:p>
        </w:tc>
      </w:tr>
      <w:tr w:rsidR="00F150CB" w:rsidRPr="009A37A1" w14:paraId="5C2EB15A"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74B0298" w14:textId="77777777" w:rsidR="00F150CB" w:rsidRPr="009A37A1" w:rsidRDefault="00F150CB">
            <w:pPr>
              <w:spacing w:after="0"/>
              <w:ind w:left="108"/>
              <w:jc w:val="left"/>
              <w:rPr>
                <w:noProof/>
                <w:color w:val="0070C0"/>
              </w:rPr>
            </w:pPr>
            <w:r w:rsidRPr="009A37A1">
              <w:rPr>
                <w:noProof/>
                <w:color w:val="0070C0"/>
              </w:rPr>
              <w:t xml:space="preserve">Articolele </w:t>
            </w:r>
            <w:r w:rsidRPr="006A1690">
              <w:rPr>
                <w:noProof/>
                <w:color w:val="0070C0"/>
              </w:rPr>
              <w:t>37</w:t>
            </w:r>
            <w:r w:rsidRPr="009A37A1">
              <w:rPr>
                <w:noProof/>
                <w:color w:val="0070C0"/>
              </w:rPr>
              <w:t xml:space="preserve">, </w:t>
            </w:r>
            <w:r w:rsidRPr="006A1690">
              <w:rPr>
                <w:noProof/>
                <w:color w:val="0070C0"/>
              </w:rPr>
              <w:t>38</w:t>
            </w:r>
            <w:r w:rsidRPr="009A37A1">
              <w:rPr>
                <w:noProof/>
                <w:color w:val="0070C0"/>
              </w:rPr>
              <w:t xml:space="preserve">, </w:t>
            </w:r>
            <w:r w:rsidRPr="006A1690">
              <w:rPr>
                <w:noProof/>
                <w:color w:val="0070C0"/>
              </w:rPr>
              <w:t>39</w:t>
            </w:r>
            <w:r w:rsidRPr="009A37A1">
              <w:rPr>
                <w:noProof/>
                <w:color w:val="0070C0"/>
              </w:rPr>
              <w:t xml:space="preserve">, </w:t>
            </w:r>
            <w:r w:rsidRPr="006A1690">
              <w:rPr>
                <w:noProof/>
                <w:color w:val="0070C0"/>
              </w:rPr>
              <w:t>40</w:t>
            </w:r>
          </w:p>
        </w:tc>
        <w:tc>
          <w:tcPr>
            <w:tcW w:w="2612" w:type="dxa"/>
            <w:tcBorders>
              <w:top w:val="single" w:sz="4" w:space="0" w:color="000000"/>
              <w:left w:val="single" w:sz="4" w:space="0" w:color="000000"/>
              <w:bottom w:val="single" w:sz="4" w:space="0" w:color="000000"/>
              <w:right w:val="single" w:sz="4" w:space="0" w:color="000000"/>
            </w:tcBorders>
            <w:vAlign w:val="center"/>
          </w:tcPr>
          <w:p w14:paraId="13AF82D9" w14:textId="77777777" w:rsidR="00F150CB" w:rsidRPr="00560080" w:rsidRDefault="00F150CB">
            <w:pPr>
              <w:spacing w:after="0"/>
              <w:ind w:left="108"/>
              <w:rPr>
                <w:b/>
                <w:bCs/>
                <w:noProof/>
                <w:color w:val="0070C0"/>
              </w:rPr>
            </w:pPr>
            <w:r w:rsidRPr="00560080">
              <w:rPr>
                <w:b/>
                <w:noProof/>
                <w:color w:val="0070C0"/>
              </w:rPr>
              <w:t>Înregistrarea digitală a sucursalelor transfrontaliere și publicarea de informații</w:t>
            </w:r>
          </w:p>
          <w:p w14:paraId="4F3B7B99" w14:textId="77777777" w:rsidR="00F150CB" w:rsidRPr="009A37A1" w:rsidRDefault="00F150CB">
            <w:pPr>
              <w:spacing w:after="0"/>
              <w:ind w:left="108"/>
              <w:jc w:val="left"/>
              <w:rPr>
                <w:noProof/>
                <w:color w:val="0070C0"/>
              </w:rPr>
            </w:pPr>
            <w:r w:rsidRPr="009A37A1">
              <w:rPr>
                <w:noProof/>
                <w:color w:val="0070C0"/>
              </w:rPr>
              <w:t>Înregistrarea sucursalelor transfrontaliere, informații privind sucursalele EU Inc. care trebuie puse la dispoziție în format digital de către registrele comerțului și BRIS, transmiterea informațiilor în conformitate cu principiul „doar o singură dată”</w:t>
            </w:r>
          </w:p>
        </w:tc>
        <w:tc>
          <w:tcPr>
            <w:tcW w:w="2609" w:type="dxa"/>
            <w:tcBorders>
              <w:top w:val="single" w:sz="4" w:space="0" w:color="000000"/>
              <w:left w:val="single" w:sz="4" w:space="0" w:color="000000"/>
              <w:bottom w:val="single" w:sz="4" w:space="0" w:color="000000"/>
              <w:right w:val="single" w:sz="4" w:space="0" w:color="000000"/>
            </w:tcBorders>
            <w:vAlign w:val="center"/>
          </w:tcPr>
          <w:p w14:paraId="38018256" w14:textId="77777777" w:rsidR="00F150CB" w:rsidRPr="009A37A1" w:rsidRDefault="00F150CB">
            <w:pPr>
              <w:spacing w:after="0"/>
              <w:ind w:left="108"/>
              <w:jc w:val="left"/>
              <w:rPr>
                <w:noProof/>
                <w:color w:val="0070C0"/>
              </w:rPr>
            </w:pPr>
            <w:r w:rsidRPr="009A37A1">
              <w:rPr>
                <w:noProof/>
                <w:color w:val="0070C0"/>
              </w:rPr>
              <w:t>Societățile EU Inc., statele membre</w:t>
            </w:r>
          </w:p>
        </w:tc>
        <w:tc>
          <w:tcPr>
            <w:tcW w:w="2609" w:type="dxa"/>
            <w:tcBorders>
              <w:top w:val="single" w:sz="4" w:space="0" w:color="000000"/>
              <w:left w:val="single" w:sz="4" w:space="0" w:color="000000"/>
              <w:bottom w:val="single" w:sz="4" w:space="0" w:color="000000"/>
              <w:right w:val="single" w:sz="4" w:space="0" w:color="000000"/>
            </w:tcBorders>
            <w:vAlign w:val="center"/>
          </w:tcPr>
          <w:p w14:paraId="2CF1EA58" w14:textId="77777777" w:rsidR="00F150CB" w:rsidRPr="009A37A1" w:rsidRDefault="00F150CB">
            <w:pPr>
              <w:spacing w:after="0"/>
              <w:ind w:left="108"/>
              <w:jc w:val="left"/>
              <w:rPr>
                <w:rFonts w:eastAsia="Calibri"/>
                <w:noProof/>
                <w:color w:val="0070C0"/>
              </w:rPr>
            </w:pPr>
            <w:r w:rsidRPr="009A37A1">
              <w:rPr>
                <w:noProof/>
                <w:color w:val="0070C0"/>
              </w:rPr>
              <w:t>Înregistrarea sucursalelor transfrontaliere, publicarea de informații, transmitere/schimb digital de informații în conformitate cu principiul „doar o singură dată” între registrele comerțului, autoritățile fiscale, autoritățile de securitate socială și registrele beneficiarilor reali</w:t>
            </w:r>
          </w:p>
        </w:tc>
        <w:tc>
          <w:tcPr>
            <w:tcW w:w="2609" w:type="dxa"/>
            <w:tcBorders>
              <w:top w:val="single" w:sz="4" w:space="0" w:color="000000"/>
              <w:left w:val="single" w:sz="4" w:space="0" w:color="000000"/>
              <w:bottom w:val="single" w:sz="4" w:space="0" w:color="000000"/>
              <w:right w:val="single" w:sz="4" w:space="0" w:color="000000"/>
            </w:tcBorders>
            <w:vAlign w:val="center"/>
          </w:tcPr>
          <w:p w14:paraId="57B80849"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4A22BBF3"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3191348B"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Serviciul public digital </w:t>
            </w:r>
          </w:p>
          <w:p w14:paraId="2A99751D" w14:textId="77777777" w:rsidR="00F150CB" w:rsidRPr="009A37A1" w:rsidRDefault="00F150CB">
            <w:pPr>
              <w:spacing w:after="0"/>
              <w:ind w:left="108"/>
              <w:jc w:val="left"/>
              <w:rPr>
                <w:rFonts w:eastAsia="Calibri"/>
                <w:noProof/>
                <w:color w:val="0070C0"/>
              </w:rPr>
            </w:pPr>
          </w:p>
        </w:tc>
      </w:tr>
      <w:tr w:rsidR="00F150CB" w:rsidRPr="009A37A1" w14:paraId="405E59B7"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06569F0B" w14:textId="77777777" w:rsidR="00F150CB" w:rsidRPr="009A37A1" w:rsidRDefault="00F150CB">
            <w:pPr>
              <w:spacing w:after="0"/>
              <w:ind w:left="108"/>
              <w:jc w:val="left"/>
              <w:rPr>
                <w:noProof/>
                <w:color w:val="0070C0"/>
              </w:rPr>
            </w:pPr>
            <w:r w:rsidRPr="009A37A1">
              <w:rPr>
                <w:noProof/>
                <w:color w:val="0070C0"/>
              </w:rPr>
              <w:t>Articolele </w:t>
            </w:r>
            <w:r w:rsidRPr="006A1690">
              <w:rPr>
                <w:noProof/>
                <w:color w:val="0070C0"/>
              </w:rPr>
              <w:t>47</w:t>
            </w:r>
            <w:r w:rsidRPr="009A37A1">
              <w:rPr>
                <w:noProof/>
                <w:color w:val="0070C0"/>
              </w:rPr>
              <w:t xml:space="preserve">, </w:t>
            </w:r>
            <w:r w:rsidRPr="006A1690">
              <w:rPr>
                <w:noProof/>
                <w:color w:val="0070C0"/>
              </w:rPr>
              <w:t>48</w:t>
            </w:r>
          </w:p>
        </w:tc>
        <w:tc>
          <w:tcPr>
            <w:tcW w:w="2612" w:type="dxa"/>
            <w:tcBorders>
              <w:top w:val="single" w:sz="4" w:space="0" w:color="000000"/>
              <w:left w:val="single" w:sz="4" w:space="0" w:color="000000"/>
              <w:bottom w:val="single" w:sz="4" w:space="0" w:color="000000"/>
              <w:right w:val="single" w:sz="4" w:space="0" w:color="000000"/>
            </w:tcBorders>
            <w:vAlign w:val="center"/>
          </w:tcPr>
          <w:p w14:paraId="44201833" w14:textId="77777777" w:rsidR="00F150CB" w:rsidRPr="00560080" w:rsidRDefault="00F150CB">
            <w:pPr>
              <w:spacing w:after="0"/>
              <w:ind w:left="108"/>
              <w:rPr>
                <w:b/>
                <w:bCs/>
                <w:noProof/>
                <w:color w:val="0070C0"/>
              </w:rPr>
            </w:pPr>
            <w:r w:rsidRPr="00560080">
              <w:rPr>
                <w:b/>
                <w:noProof/>
                <w:color w:val="0070C0"/>
              </w:rPr>
              <w:t>Adunări online, vot și hotărâri scrise</w:t>
            </w:r>
          </w:p>
          <w:p w14:paraId="1E4D4701" w14:textId="77777777" w:rsidR="00F150CB" w:rsidRPr="009A37A1" w:rsidRDefault="00F150CB">
            <w:pPr>
              <w:spacing w:after="0"/>
              <w:ind w:left="108"/>
              <w:jc w:val="left"/>
              <w:rPr>
                <w:noProof/>
                <w:color w:val="0070C0"/>
              </w:rPr>
            </w:pPr>
            <w:r w:rsidRPr="009A37A1">
              <w:rPr>
                <w:noProof/>
                <w:color w:val="0070C0"/>
              </w:rPr>
              <w:t>Adunările acționarilor și ședințele consiliului de administrație se desfășoară online, inclusiv voturile prin mijloace electronice; sunt posibile hotărâri scrise electronice ale acționarilor în afara adunărilor</w:t>
            </w:r>
          </w:p>
        </w:tc>
        <w:tc>
          <w:tcPr>
            <w:tcW w:w="2609" w:type="dxa"/>
            <w:tcBorders>
              <w:top w:val="single" w:sz="4" w:space="0" w:color="000000"/>
              <w:left w:val="single" w:sz="4" w:space="0" w:color="000000"/>
              <w:bottom w:val="single" w:sz="4" w:space="0" w:color="000000"/>
              <w:right w:val="single" w:sz="4" w:space="0" w:color="000000"/>
            </w:tcBorders>
            <w:vAlign w:val="center"/>
          </w:tcPr>
          <w:p w14:paraId="15A9A91D" w14:textId="77777777" w:rsidR="00F150CB" w:rsidRPr="009A37A1" w:rsidRDefault="00F150CB">
            <w:pPr>
              <w:spacing w:after="0"/>
              <w:ind w:left="108"/>
              <w:jc w:val="left"/>
              <w:rPr>
                <w:noProof/>
                <w:color w:val="0070C0"/>
              </w:rPr>
            </w:pPr>
            <w:r w:rsidRPr="009A37A1">
              <w:rPr>
                <w:noProof/>
                <w:color w:val="0070C0"/>
              </w:rPr>
              <w:t>Societățile EU Inc., acționarii, administratorii</w:t>
            </w:r>
          </w:p>
        </w:tc>
        <w:tc>
          <w:tcPr>
            <w:tcW w:w="2609" w:type="dxa"/>
            <w:tcBorders>
              <w:top w:val="single" w:sz="4" w:space="0" w:color="000000"/>
              <w:left w:val="single" w:sz="4" w:space="0" w:color="000000"/>
              <w:bottom w:val="single" w:sz="4" w:space="0" w:color="000000"/>
              <w:right w:val="single" w:sz="4" w:space="0" w:color="000000"/>
            </w:tcBorders>
            <w:vAlign w:val="center"/>
          </w:tcPr>
          <w:p w14:paraId="28C97668" w14:textId="77777777" w:rsidR="00F150CB" w:rsidRPr="009A37A1" w:rsidRDefault="00F150CB">
            <w:pPr>
              <w:spacing w:after="0"/>
              <w:ind w:left="108"/>
              <w:jc w:val="left"/>
              <w:rPr>
                <w:rFonts w:eastAsia="Calibri"/>
                <w:noProof/>
                <w:color w:val="0070C0"/>
              </w:rPr>
            </w:pPr>
            <w:r w:rsidRPr="009A37A1">
              <w:rPr>
                <w:noProof/>
                <w:color w:val="0070C0"/>
              </w:rPr>
              <w:t>Adunările generale, ședințele consiliului de administrație, hotărârile acționarilor</w:t>
            </w:r>
          </w:p>
        </w:tc>
        <w:tc>
          <w:tcPr>
            <w:tcW w:w="2609" w:type="dxa"/>
            <w:tcBorders>
              <w:top w:val="single" w:sz="4" w:space="0" w:color="000000"/>
              <w:left w:val="single" w:sz="4" w:space="0" w:color="000000"/>
              <w:bottom w:val="single" w:sz="4" w:space="0" w:color="000000"/>
              <w:right w:val="single" w:sz="4" w:space="0" w:color="000000"/>
            </w:tcBorders>
            <w:vAlign w:val="center"/>
          </w:tcPr>
          <w:p w14:paraId="53D04873"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7878475B"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39565742" w14:textId="77777777" w:rsidR="00F150CB" w:rsidRPr="009A37A1" w:rsidRDefault="00F150CB">
            <w:pPr>
              <w:spacing w:after="0"/>
              <w:ind w:left="108"/>
              <w:jc w:val="left"/>
              <w:rPr>
                <w:rFonts w:eastAsia="Calibri"/>
                <w:noProof/>
                <w:color w:val="0070C0"/>
              </w:rPr>
            </w:pPr>
          </w:p>
        </w:tc>
      </w:tr>
      <w:tr w:rsidR="00F150CB" w:rsidRPr="009A37A1" w14:paraId="431500F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7EA49A0B" w14:textId="77777777" w:rsidR="00F150CB" w:rsidRPr="009A37A1" w:rsidRDefault="00F150CB">
            <w:pPr>
              <w:spacing w:after="0"/>
              <w:ind w:left="108"/>
              <w:jc w:val="left"/>
              <w:rPr>
                <w:noProof/>
                <w:color w:val="0070C0"/>
              </w:rPr>
            </w:pPr>
            <w:r w:rsidRPr="009A37A1">
              <w:rPr>
                <w:noProof/>
                <w:color w:val="0070C0"/>
              </w:rPr>
              <w:t xml:space="preserve">Articolele </w:t>
            </w:r>
            <w:r w:rsidRPr="006A1690">
              <w:rPr>
                <w:noProof/>
                <w:color w:val="0070C0"/>
              </w:rPr>
              <w:t>54</w:t>
            </w:r>
          </w:p>
        </w:tc>
        <w:tc>
          <w:tcPr>
            <w:tcW w:w="2612" w:type="dxa"/>
            <w:tcBorders>
              <w:top w:val="single" w:sz="4" w:space="0" w:color="000000"/>
              <w:left w:val="single" w:sz="4" w:space="0" w:color="000000"/>
              <w:bottom w:val="single" w:sz="4" w:space="0" w:color="000000"/>
              <w:right w:val="single" w:sz="4" w:space="0" w:color="000000"/>
            </w:tcBorders>
            <w:vAlign w:val="center"/>
          </w:tcPr>
          <w:p w14:paraId="0BB68CAA" w14:textId="77777777" w:rsidR="00F150CB" w:rsidRPr="00560080" w:rsidRDefault="00F150CB">
            <w:pPr>
              <w:spacing w:after="0"/>
              <w:ind w:left="108"/>
              <w:rPr>
                <w:b/>
                <w:bCs/>
                <w:noProof/>
                <w:color w:val="0070C0"/>
              </w:rPr>
            </w:pPr>
            <w:r w:rsidRPr="00560080">
              <w:rPr>
                <w:b/>
                <w:noProof/>
                <w:color w:val="0070C0"/>
              </w:rPr>
              <w:t>Registrul digital al acțiunilor, certificatele digitale de acționar</w:t>
            </w:r>
          </w:p>
          <w:p w14:paraId="753F0230" w14:textId="77777777" w:rsidR="00F150CB" w:rsidRPr="009A37A1" w:rsidRDefault="00F150CB">
            <w:pPr>
              <w:spacing w:after="0"/>
              <w:ind w:left="108"/>
              <w:jc w:val="left"/>
              <w:rPr>
                <w:noProof/>
                <w:color w:val="0070C0"/>
              </w:rPr>
            </w:pPr>
            <w:r w:rsidRPr="009A37A1">
              <w:rPr>
                <w:noProof/>
                <w:color w:val="0070C0"/>
              </w:rPr>
              <w:t>Societățile EU Inc. țin un registru digital al acțiunilor și eliberează acționarilor certificate digitale de acționar</w:t>
            </w:r>
          </w:p>
        </w:tc>
        <w:tc>
          <w:tcPr>
            <w:tcW w:w="2609" w:type="dxa"/>
            <w:tcBorders>
              <w:top w:val="single" w:sz="4" w:space="0" w:color="000000"/>
              <w:left w:val="single" w:sz="4" w:space="0" w:color="000000"/>
              <w:bottom w:val="single" w:sz="4" w:space="0" w:color="000000"/>
              <w:right w:val="single" w:sz="4" w:space="0" w:color="000000"/>
            </w:tcBorders>
            <w:vAlign w:val="center"/>
          </w:tcPr>
          <w:p w14:paraId="0D43E0A1" w14:textId="77777777" w:rsidR="00F150CB" w:rsidRPr="009A37A1" w:rsidRDefault="00F150CB">
            <w:pPr>
              <w:spacing w:after="0"/>
              <w:ind w:left="108"/>
              <w:jc w:val="left"/>
              <w:rPr>
                <w:noProof/>
                <w:color w:val="0070C0"/>
              </w:rPr>
            </w:pPr>
            <w:r w:rsidRPr="009A37A1">
              <w:rPr>
                <w:noProof/>
                <w:color w:val="0070C0"/>
              </w:rPr>
              <w:t>Societățile EU Inc., administratorii, acționarii</w:t>
            </w:r>
          </w:p>
        </w:tc>
        <w:tc>
          <w:tcPr>
            <w:tcW w:w="2609" w:type="dxa"/>
            <w:tcBorders>
              <w:top w:val="single" w:sz="4" w:space="0" w:color="000000"/>
              <w:left w:val="single" w:sz="4" w:space="0" w:color="000000"/>
              <w:bottom w:val="single" w:sz="4" w:space="0" w:color="000000"/>
              <w:right w:val="single" w:sz="4" w:space="0" w:color="000000"/>
            </w:tcBorders>
            <w:vAlign w:val="center"/>
          </w:tcPr>
          <w:p w14:paraId="000D3744" w14:textId="77777777" w:rsidR="00F150CB" w:rsidRPr="009A37A1" w:rsidRDefault="00F150CB">
            <w:pPr>
              <w:spacing w:after="0"/>
              <w:ind w:left="108"/>
              <w:jc w:val="left"/>
              <w:rPr>
                <w:rFonts w:eastAsia="Calibri"/>
                <w:noProof/>
                <w:color w:val="0070C0"/>
              </w:rPr>
            </w:pPr>
            <w:r w:rsidRPr="009A37A1">
              <w:rPr>
                <w:noProof/>
                <w:color w:val="0070C0"/>
              </w:rPr>
              <w:t>Înregistrarea acțiunilor, înregistrarea transferurilor de acțiuni, furnizarea de certificate de acțiuni</w:t>
            </w:r>
          </w:p>
        </w:tc>
        <w:tc>
          <w:tcPr>
            <w:tcW w:w="2609" w:type="dxa"/>
            <w:tcBorders>
              <w:top w:val="single" w:sz="4" w:space="0" w:color="000000"/>
              <w:left w:val="single" w:sz="4" w:space="0" w:color="000000"/>
              <w:bottom w:val="single" w:sz="4" w:space="0" w:color="000000"/>
              <w:right w:val="single" w:sz="4" w:space="0" w:color="000000"/>
            </w:tcBorders>
            <w:vAlign w:val="center"/>
          </w:tcPr>
          <w:p w14:paraId="160DD6B7"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2BF2E800"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20BB0E01" w14:textId="77777777" w:rsidR="00F150CB" w:rsidRPr="009A37A1" w:rsidRDefault="00F150CB">
            <w:pPr>
              <w:spacing w:after="0"/>
              <w:ind w:left="108"/>
              <w:jc w:val="left"/>
              <w:rPr>
                <w:rFonts w:eastAsia="Calibri"/>
                <w:noProof/>
                <w:color w:val="0070C0"/>
              </w:rPr>
            </w:pPr>
          </w:p>
        </w:tc>
      </w:tr>
      <w:tr w:rsidR="00F150CB" w:rsidRPr="009A37A1" w14:paraId="7FDA0186"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17D41F2A" w14:textId="77777777" w:rsidR="00F150CB" w:rsidRPr="009A37A1" w:rsidRDefault="00F150CB">
            <w:pPr>
              <w:spacing w:after="0"/>
              <w:ind w:left="108"/>
              <w:jc w:val="left"/>
              <w:rPr>
                <w:noProof/>
                <w:color w:val="0070C0"/>
              </w:rPr>
            </w:pPr>
            <w:r w:rsidRPr="009A37A1">
              <w:rPr>
                <w:noProof/>
                <w:color w:val="0070C0"/>
              </w:rPr>
              <w:t xml:space="preserve">Articolul </w:t>
            </w:r>
            <w:r w:rsidRPr="006A1690">
              <w:rPr>
                <w:noProof/>
                <w:color w:val="0070C0"/>
              </w:rPr>
              <w:t>59</w:t>
            </w:r>
          </w:p>
        </w:tc>
        <w:tc>
          <w:tcPr>
            <w:tcW w:w="2612" w:type="dxa"/>
            <w:tcBorders>
              <w:top w:val="single" w:sz="4" w:space="0" w:color="000000"/>
              <w:left w:val="single" w:sz="4" w:space="0" w:color="000000"/>
              <w:bottom w:val="single" w:sz="4" w:space="0" w:color="000000"/>
              <w:right w:val="single" w:sz="4" w:space="0" w:color="000000"/>
            </w:tcBorders>
            <w:vAlign w:val="center"/>
          </w:tcPr>
          <w:p w14:paraId="3FBC50A5" w14:textId="77777777" w:rsidR="00F150CB" w:rsidRPr="00560080" w:rsidRDefault="00F150CB">
            <w:pPr>
              <w:spacing w:after="0"/>
              <w:ind w:left="108"/>
              <w:rPr>
                <w:b/>
                <w:bCs/>
                <w:noProof/>
                <w:color w:val="0070C0"/>
              </w:rPr>
            </w:pPr>
            <w:r w:rsidRPr="00560080">
              <w:rPr>
                <w:b/>
                <w:noProof/>
                <w:color w:val="0070C0"/>
              </w:rPr>
              <w:t>Transferul digital de acțiuni</w:t>
            </w:r>
          </w:p>
          <w:p w14:paraId="366EA13C" w14:textId="77777777" w:rsidR="00F150CB" w:rsidRPr="009A37A1" w:rsidRDefault="00F150CB">
            <w:pPr>
              <w:spacing w:after="0"/>
              <w:ind w:left="108"/>
              <w:jc w:val="left"/>
              <w:rPr>
                <w:noProof/>
                <w:color w:val="0070C0"/>
              </w:rPr>
            </w:pPr>
            <w:r w:rsidRPr="009A37A1">
              <w:rPr>
                <w:noProof/>
                <w:color w:val="0070C0"/>
              </w:rPr>
              <w:t>Transferul acțiunilor trebuie să fie efectuat în format digital</w:t>
            </w:r>
          </w:p>
        </w:tc>
        <w:tc>
          <w:tcPr>
            <w:tcW w:w="2609" w:type="dxa"/>
            <w:tcBorders>
              <w:top w:val="single" w:sz="4" w:space="0" w:color="000000"/>
              <w:left w:val="single" w:sz="4" w:space="0" w:color="000000"/>
              <w:bottom w:val="single" w:sz="4" w:space="0" w:color="000000"/>
              <w:right w:val="single" w:sz="4" w:space="0" w:color="000000"/>
            </w:tcBorders>
            <w:vAlign w:val="center"/>
          </w:tcPr>
          <w:p w14:paraId="4D2C45BA" w14:textId="77777777" w:rsidR="00F150CB" w:rsidRPr="009A37A1" w:rsidRDefault="00F150CB">
            <w:pPr>
              <w:spacing w:after="0"/>
              <w:ind w:left="108"/>
              <w:jc w:val="left"/>
              <w:rPr>
                <w:noProof/>
                <w:color w:val="0070C0"/>
              </w:rPr>
            </w:pPr>
            <w:r w:rsidRPr="009A37A1">
              <w:rPr>
                <w:noProof/>
                <w:color w:val="0070C0"/>
              </w:rPr>
              <w:t>Societățile EU Inc., acționarii, investitorii</w:t>
            </w:r>
          </w:p>
        </w:tc>
        <w:tc>
          <w:tcPr>
            <w:tcW w:w="2609" w:type="dxa"/>
            <w:tcBorders>
              <w:top w:val="single" w:sz="4" w:space="0" w:color="000000"/>
              <w:left w:val="single" w:sz="4" w:space="0" w:color="000000"/>
              <w:bottom w:val="single" w:sz="4" w:space="0" w:color="000000"/>
              <w:right w:val="single" w:sz="4" w:space="0" w:color="000000"/>
            </w:tcBorders>
            <w:vAlign w:val="center"/>
          </w:tcPr>
          <w:p w14:paraId="367BBCA0" w14:textId="77777777" w:rsidR="00F150CB" w:rsidRPr="009A37A1" w:rsidRDefault="00F150CB">
            <w:pPr>
              <w:spacing w:after="0"/>
              <w:ind w:left="108"/>
              <w:jc w:val="left"/>
              <w:rPr>
                <w:rFonts w:eastAsia="Calibri"/>
                <w:noProof/>
                <w:color w:val="0070C0"/>
              </w:rPr>
            </w:pPr>
            <w:r w:rsidRPr="009A37A1">
              <w:rPr>
                <w:noProof/>
                <w:color w:val="0070C0"/>
              </w:rPr>
              <w:t>Transferul de acțiuni, urmărirea dreptului de proprietate</w:t>
            </w:r>
          </w:p>
        </w:tc>
        <w:tc>
          <w:tcPr>
            <w:tcW w:w="2609" w:type="dxa"/>
            <w:tcBorders>
              <w:top w:val="single" w:sz="4" w:space="0" w:color="000000"/>
              <w:left w:val="single" w:sz="4" w:space="0" w:color="000000"/>
              <w:bottom w:val="single" w:sz="4" w:space="0" w:color="000000"/>
              <w:right w:val="single" w:sz="4" w:space="0" w:color="000000"/>
            </w:tcBorders>
            <w:vAlign w:val="center"/>
          </w:tcPr>
          <w:p w14:paraId="4400079D"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5030E26F"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7E6B9257" w14:textId="77777777" w:rsidR="00F150CB" w:rsidRPr="009A37A1" w:rsidRDefault="00F150CB">
            <w:pPr>
              <w:spacing w:after="0"/>
              <w:ind w:left="108"/>
              <w:jc w:val="left"/>
              <w:rPr>
                <w:rFonts w:eastAsia="Calibri"/>
                <w:noProof/>
                <w:color w:val="0070C0"/>
              </w:rPr>
            </w:pPr>
          </w:p>
        </w:tc>
      </w:tr>
      <w:tr w:rsidR="00F150CB" w:rsidRPr="009A37A1" w14:paraId="1885671F"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69795D80" w14:textId="77777777" w:rsidR="00F150CB" w:rsidRPr="009A37A1" w:rsidRDefault="00F150CB">
            <w:pPr>
              <w:spacing w:after="0"/>
              <w:ind w:left="108"/>
              <w:rPr>
                <w:noProof/>
                <w:color w:val="0070C0"/>
              </w:rPr>
            </w:pPr>
            <w:r w:rsidRPr="009A37A1">
              <w:rPr>
                <w:noProof/>
                <w:color w:val="0070C0"/>
              </w:rPr>
              <w:t xml:space="preserve">Articolul </w:t>
            </w:r>
            <w:r w:rsidRPr="006A1690">
              <w:rPr>
                <w:noProof/>
                <w:color w:val="0070C0"/>
              </w:rPr>
              <w:t>67</w:t>
            </w:r>
          </w:p>
        </w:tc>
        <w:tc>
          <w:tcPr>
            <w:tcW w:w="2612" w:type="dxa"/>
            <w:tcBorders>
              <w:top w:val="single" w:sz="4" w:space="0" w:color="000000"/>
              <w:left w:val="single" w:sz="4" w:space="0" w:color="000000"/>
              <w:bottom w:val="single" w:sz="4" w:space="0" w:color="000000"/>
              <w:right w:val="single" w:sz="4" w:space="0" w:color="000000"/>
            </w:tcBorders>
            <w:vAlign w:val="center"/>
          </w:tcPr>
          <w:p w14:paraId="7004E006" w14:textId="77777777" w:rsidR="00F150CB" w:rsidRPr="00560080" w:rsidRDefault="00F150CB">
            <w:pPr>
              <w:spacing w:after="0"/>
              <w:ind w:left="108"/>
              <w:rPr>
                <w:b/>
                <w:bCs/>
                <w:noProof/>
                <w:color w:val="0070C0"/>
              </w:rPr>
            </w:pPr>
            <w:r w:rsidRPr="00560080">
              <w:rPr>
                <w:b/>
                <w:noProof/>
                <w:color w:val="0070C0"/>
              </w:rPr>
              <w:t>Emisiunea și subscrierea de acțiuni</w:t>
            </w:r>
          </w:p>
          <w:p w14:paraId="06132EEF" w14:textId="77777777" w:rsidR="00F150CB" w:rsidRPr="009A37A1" w:rsidRDefault="00F150CB">
            <w:pPr>
              <w:spacing w:after="0"/>
              <w:ind w:left="108"/>
              <w:rPr>
                <w:noProof/>
                <w:color w:val="0070C0"/>
              </w:rPr>
            </w:pPr>
            <w:r w:rsidRPr="009A37A1">
              <w:rPr>
                <w:noProof/>
                <w:color w:val="0070C0"/>
              </w:rPr>
              <w:t>Subscrierile pentru acțiuni nou emise sunt încheiate integral online</w:t>
            </w:r>
          </w:p>
        </w:tc>
        <w:tc>
          <w:tcPr>
            <w:tcW w:w="2609" w:type="dxa"/>
            <w:tcBorders>
              <w:top w:val="single" w:sz="4" w:space="0" w:color="000000"/>
              <w:left w:val="single" w:sz="4" w:space="0" w:color="000000"/>
              <w:bottom w:val="single" w:sz="4" w:space="0" w:color="000000"/>
              <w:right w:val="single" w:sz="4" w:space="0" w:color="000000"/>
            </w:tcBorders>
            <w:vAlign w:val="center"/>
          </w:tcPr>
          <w:p w14:paraId="28FC37E7" w14:textId="77777777" w:rsidR="00F150CB" w:rsidRPr="009A37A1" w:rsidRDefault="00F150CB">
            <w:pPr>
              <w:spacing w:after="0"/>
              <w:ind w:left="108"/>
              <w:rPr>
                <w:noProof/>
                <w:color w:val="0070C0"/>
              </w:rPr>
            </w:pPr>
            <w:r w:rsidRPr="009A37A1">
              <w:rPr>
                <w:noProof/>
                <w:color w:val="0070C0"/>
              </w:rPr>
              <w:t>Societățile EU Inc., acționarii, investitorii</w:t>
            </w:r>
          </w:p>
        </w:tc>
        <w:tc>
          <w:tcPr>
            <w:tcW w:w="2609" w:type="dxa"/>
            <w:tcBorders>
              <w:top w:val="single" w:sz="4" w:space="0" w:color="000000"/>
              <w:left w:val="single" w:sz="4" w:space="0" w:color="000000"/>
              <w:bottom w:val="single" w:sz="4" w:space="0" w:color="000000"/>
              <w:right w:val="single" w:sz="4" w:space="0" w:color="000000"/>
            </w:tcBorders>
            <w:vAlign w:val="center"/>
          </w:tcPr>
          <w:p w14:paraId="6EF971C8" w14:textId="77777777" w:rsidR="00F150CB" w:rsidRPr="009A37A1" w:rsidRDefault="00F150CB">
            <w:pPr>
              <w:spacing w:after="0"/>
              <w:ind w:left="108"/>
              <w:rPr>
                <w:noProof/>
                <w:color w:val="0070C0"/>
              </w:rPr>
            </w:pPr>
            <w:r w:rsidRPr="009A37A1">
              <w:rPr>
                <w:noProof/>
                <w:color w:val="0070C0"/>
              </w:rPr>
              <w:t>Emisiunea și subscrierea de acțiuni</w:t>
            </w:r>
          </w:p>
        </w:tc>
        <w:tc>
          <w:tcPr>
            <w:tcW w:w="2609" w:type="dxa"/>
            <w:tcBorders>
              <w:top w:val="single" w:sz="4" w:space="0" w:color="000000"/>
              <w:left w:val="single" w:sz="4" w:space="0" w:color="000000"/>
              <w:bottom w:val="single" w:sz="4" w:space="0" w:color="000000"/>
              <w:right w:val="single" w:sz="4" w:space="0" w:color="000000"/>
            </w:tcBorders>
            <w:vAlign w:val="center"/>
          </w:tcPr>
          <w:p w14:paraId="728EEFD4"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Digitalizarea proceselor </w:t>
            </w:r>
          </w:p>
          <w:p w14:paraId="709380B0" w14:textId="77777777" w:rsidR="00F150CB" w:rsidRPr="009A37A1" w:rsidRDefault="00F150CB">
            <w:pPr>
              <w:spacing w:before="0" w:after="0" w:line="259" w:lineRule="auto"/>
              <w:ind w:left="108"/>
              <w:jc w:val="left"/>
              <w:rPr>
                <w:rFonts w:eastAsia="Calibri"/>
                <w:noProof/>
                <w:color w:val="0070C0"/>
              </w:rPr>
            </w:pPr>
            <w:r w:rsidRPr="009A37A1">
              <w:rPr>
                <w:noProof/>
                <w:color w:val="0070C0"/>
              </w:rPr>
              <w:t xml:space="preserve">Soluții digitale </w:t>
            </w:r>
          </w:p>
          <w:p w14:paraId="65BCD6B2" w14:textId="77777777" w:rsidR="00F150CB" w:rsidRPr="009A37A1" w:rsidRDefault="00F150CB">
            <w:pPr>
              <w:spacing w:after="0"/>
              <w:ind w:left="108"/>
              <w:rPr>
                <w:noProof/>
                <w:color w:val="0070C0"/>
              </w:rPr>
            </w:pPr>
          </w:p>
        </w:tc>
      </w:tr>
      <w:tr w:rsidR="00F150CB" w:rsidRPr="009A37A1" w14:paraId="0D957796" w14:textId="77777777">
        <w:trPr>
          <w:trHeight w:val="1078"/>
        </w:trPr>
        <w:tc>
          <w:tcPr>
            <w:tcW w:w="2609" w:type="dxa"/>
            <w:tcBorders>
              <w:top w:val="single" w:sz="4" w:space="0" w:color="000000"/>
              <w:left w:val="single" w:sz="4" w:space="0" w:color="000000"/>
              <w:bottom w:val="single" w:sz="4" w:space="0" w:color="000000"/>
              <w:right w:val="single" w:sz="4" w:space="0" w:color="000000"/>
            </w:tcBorders>
            <w:vAlign w:val="center"/>
          </w:tcPr>
          <w:p w14:paraId="50D1DEC9" w14:textId="77777777" w:rsidR="00F150CB" w:rsidRPr="009A37A1" w:rsidRDefault="00F150CB">
            <w:pPr>
              <w:spacing w:after="0"/>
              <w:ind w:left="108"/>
              <w:rPr>
                <w:noProof/>
                <w:color w:val="0070C0"/>
              </w:rPr>
            </w:pPr>
            <w:r w:rsidRPr="009A37A1">
              <w:rPr>
                <w:noProof/>
                <w:color w:val="0070C0"/>
              </w:rPr>
              <w:t xml:space="preserve">articolele </w:t>
            </w:r>
            <w:r w:rsidRPr="006A1690">
              <w:rPr>
                <w:noProof/>
                <w:color w:val="0070C0"/>
              </w:rPr>
              <w:t>91</w:t>
            </w:r>
            <w:r w:rsidRPr="009A37A1">
              <w:rPr>
                <w:noProof/>
                <w:color w:val="0070C0"/>
              </w:rPr>
              <w:t xml:space="preserve">, </w:t>
            </w:r>
            <w:r w:rsidRPr="006A1690">
              <w:rPr>
                <w:noProof/>
                <w:color w:val="0070C0"/>
              </w:rPr>
              <w:t>97</w:t>
            </w:r>
            <w:r w:rsidRPr="009A37A1">
              <w:rPr>
                <w:noProof/>
                <w:color w:val="0070C0"/>
              </w:rPr>
              <w:t xml:space="preserve">, </w:t>
            </w:r>
            <w:r w:rsidRPr="006A1690">
              <w:rPr>
                <w:noProof/>
                <w:color w:val="0070C0"/>
              </w:rPr>
              <w:t>98</w:t>
            </w:r>
            <w:r w:rsidRPr="009A37A1">
              <w:rPr>
                <w:noProof/>
                <w:color w:val="0070C0"/>
              </w:rPr>
              <w:t xml:space="preserve">, </w:t>
            </w:r>
            <w:r w:rsidRPr="006A1690">
              <w:rPr>
                <w:noProof/>
                <w:color w:val="0070C0"/>
              </w:rPr>
              <w:t>99</w:t>
            </w:r>
          </w:p>
        </w:tc>
        <w:tc>
          <w:tcPr>
            <w:tcW w:w="2612" w:type="dxa"/>
            <w:tcBorders>
              <w:top w:val="single" w:sz="4" w:space="0" w:color="000000"/>
              <w:left w:val="single" w:sz="4" w:space="0" w:color="000000"/>
              <w:bottom w:val="single" w:sz="4" w:space="0" w:color="000000"/>
              <w:right w:val="single" w:sz="4" w:space="0" w:color="000000"/>
            </w:tcBorders>
            <w:vAlign w:val="center"/>
          </w:tcPr>
          <w:p w14:paraId="1E5CACA6" w14:textId="77777777" w:rsidR="00F150CB" w:rsidRPr="00560080" w:rsidRDefault="00F150CB">
            <w:pPr>
              <w:rPr>
                <w:b/>
                <w:bCs/>
                <w:noProof/>
                <w:color w:val="0070C0"/>
              </w:rPr>
            </w:pPr>
            <w:r w:rsidRPr="00560080">
              <w:rPr>
                <w:b/>
                <w:noProof/>
                <w:color w:val="0070C0"/>
              </w:rPr>
              <w:t>Comunicare digitală pentru proceduri de insolvență simplificate, interconectarea sistemelor de licitație electronică</w:t>
            </w:r>
          </w:p>
          <w:p w14:paraId="645817CC" w14:textId="77777777" w:rsidR="00F150CB" w:rsidRPr="009A37A1" w:rsidRDefault="00F150CB">
            <w:pPr>
              <w:spacing w:after="0"/>
              <w:ind w:left="108"/>
              <w:rPr>
                <w:noProof/>
                <w:color w:val="0070C0"/>
              </w:rPr>
            </w:pPr>
            <w:r w:rsidRPr="009A37A1">
              <w:rPr>
                <w:noProof/>
                <w:color w:val="0070C0"/>
              </w:rPr>
              <w:t>Toate comunicările dintre instanță sau autoritatea competentă, practicianul în insolvență și părțile la procedură se efectuează prin mijloace digitale; crearea de sisteme naționale de licitație electronică și interconectarea acestora pentru a facilita vânzarea de active în cadrul procedurilor de insolvență</w:t>
            </w:r>
          </w:p>
        </w:tc>
        <w:tc>
          <w:tcPr>
            <w:tcW w:w="2609" w:type="dxa"/>
            <w:tcBorders>
              <w:top w:val="single" w:sz="4" w:space="0" w:color="000000"/>
              <w:left w:val="single" w:sz="4" w:space="0" w:color="000000"/>
              <w:bottom w:val="single" w:sz="4" w:space="0" w:color="000000"/>
              <w:right w:val="single" w:sz="4" w:space="0" w:color="000000"/>
            </w:tcBorders>
            <w:vAlign w:val="center"/>
          </w:tcPr>
          <w:p w14:paraId="2295CF7E" w14:textId="77777777" w:rsidR="00F150CB" w:rsidRPr="009A37A1" w:rsidRDefault="00F150CB">
            <w:pPr>
              <w:spacing w:after="0"/>
              <w:ind w:left="108"/>
              <w:rPr>
                <w:noProof/>
                <w:color w:val="0070C0"/>
              </w:rPr>
            </w:pPr>
            <w:r w:rsidRPr="009A37A1">
              <w:rPr>
                <w:noProof/>
                <w:color w:val="0070C0"/>
              </w:rPr>
              <w:t>Societățile EU Inc., statele membre (instanțe, autorități competente), creditorii</w:t>
            </w:r>
          </w:p>
        </w:tc>
        <w:tc>
          <w:tcPr>
            <w:tcW w:w="2609" w:type="dxa"/>
            <w:tcBorders>
              <w:top w:val="single" w:sz="4" w:space="0" w:color="000000"/>
              <w:left w:val="single" w:sz="4" w:space="0" w:color="000000"/>
              <w:bottom w:val="single" w:sz="4" w:space="0" w:color="000000"/>
              <w:right w:val="single" w:sz="4" w:space="0" w:color="000000"/>
            </w:tcBorders>
            <w:vAlign w:val="center"/>
          </w:tcPr>
          <w:p w14:paraId="6845DB34" w14:textId="77777777" w:rsidR="00F150CB" w:rsidRPr="009A37A1" w:rsidRDefault="00F150CB">
            <w:pPr>
              <w:spacing w:after="0"/>
              <w:ind w:left="108"/>
              <w:rPr>
                <w:noProof/>
                <w:color w:val="0070C0"/>
              </w:rPr>
            </w:pPr>
            <w:r w:rsidRPr="009A37A1">
              <w:rPr>
                <w:noProof/>
                <w:color w:val="0070C0"/>
              </w:rPr>
              <w:t>Procedura de insolvență, gestionarea licitațiilor</w:t>
            </w:r>
          </w:p>
        </w:tc>
        <w:tc>
          <w:tcPr>
            <w:tcW w:w="2609" w:type="dxa"/>
            <w:tcBorders>
              <w:top w:val="single" w:sz="4" w:space="0" w:color="000000"/>
              <w:left w:val="single" w:sz="4" w:space="0" w:color="000000"/>
              <w:bottom w:val="single" w:sz="4" w:space="0" w:color="000000"/>
              <w:right w:val="single" w:sz="4" w:space="0" w:color="000000"/>
            </w:tcBorders>
            <w:vAlign w:val="center"/>
          </w:tcPr>
          <w:p w14:paraId="5AF75033" w14:textId="77777777" w:rsidR="00F150CB" w:rsidRPr="009A37A1" w:rsidRDefault="00F150CB">
            <w:pPr>
              <w:spacing w:before="0" w:after="0" w:line="259" w:lineRule="auto"/>
              <w:ind w:left="108"/>
              <w:jc w:val="left"/>
              <w:rPr>
                <w:noProof/>
                <w:color w:val="0070C0"/>
              </w:rPr>
            </w:pPr>
            <w:r w:rsidRPr="009A37A1">
              <w:rPr>
                <w:noProof/>
                <w:color w:val="0070C0"/>
              </w:rPr>
              <w:t xml:space="preserve">Digitalizarea proceselor </w:t>
            </w:r>
          </w:p>
          <w:p w14:paraId="5CCCAD76" w14:textId="77777777" w:rsidR="00F150CB" w:rsidRPr="009A37A1" w:rsidRDefault="00F150CB">
            <w:pPr>
              <w:spacing w:before="0" w:after="0" w:line="259" w:lineRule="auto"/>
              <w:ind w:left="108"/>
              <w:jc w:val="left"/>
              <w:rPr>
                <w:noProof/>
                <w:color w:val="0070C0"/>
              </w:rPr>
            </w:pPr>
            <w:r w:rsidRPr="009A37A1">
              <w:rPr>
                <w:noProof/>
                <w:color w:val="0070C0"/>
              </w:rPr>
              <w:t xml:space="preserve">Soluții digitale </w:t>
            </w:r>
          </w:p>
          <w:p w14:paraId="33276827" w14:textId="77777777" w:rsidR="00F150CB" w:rsidRPr="009A37A1" w:rsidRDefault="00F150CB">
            <w:pPr>
              <w:spacing w:before="0" w:after="0" w:line="259" w:lineRule="auto"/>
              <w:ind w:left="108"/>
              <w:jc w:val="left"/>
              <w:rPr>
                <w:noProof/>
                <w:color w:val="0070C0"/>
              </w:rPr>
            </w:pPr>
            <w:r w:rsidRPr="009A37A1">
              <w:rPr>
                <w:noProof/>
                <w:color w:val="0070C0"/>
              </w:rPr>
              <w:t xml:space="preserve">Serviciul public digital </w:t>
            </w:r>
          </w:p>
          <w:p w14:paraId="09D3634F" w14:textId="77777777" w:rsidR="00F150CB" w:rsidRPr="009A37A1" w:rsidRDefault="00F150CB">
            <w:pPr>
              <w:spacing w:before="0" w:after="0" w:line="259" w:lineRule="auto"/>
              <w:jc w:val="left"/>
              <w:rPr>
                <w:noProof/>
                <w:color w:val="0070C0"/>
              </w:rPr>
            </w:pPr>
          </w:p>
        </w:tc>
      </w:tr>
    </w:tbl>
    <w:p w14:paraId="3A197D93" w14:textId="77777777" w:rsidR="00F150CB" w:rsidRPr="009A37A1" w:rsidRDefault="00F150CB" w:rsidP="002E449B">
      <w:pPr>
        <w:rPr>
          <w:noProof/>
        </w:rPr>
      </w:pPr>
    </w:p>
    <w:p w14:paraId="7EF34033" w14:textId="77777777" w:rsidR="00F150CB" w:rsidRPr="00560080" w:rsidRDefault="00F150CB" w:rsidP="002E449B">
      <w:pPr>
        <w:rPr>
          <w:rFonts w:eastAsia="Times New Roman"/>
          <w:b/>
          <w:bCs/>
          <w:i/>
          <w:noProof/>
        </w:rPr>
      </w:pPr>
      <w:r w:rsidRPr="00560080">
        <w:rPr>
          <w:b/>
          <w:noProof/>
        </w:rPr>
        <w:t>4.2. Date</w:t>
      </w:r>
    </w:p>
    <w:p w14:paraId="54F2CF86" w14:textId="77777777" w:rsidR="00F150CB" w:rsidRPr="009A37A1" w:rsidRDefault="00F150CB" w:rsidP="002E449B">
      <w:pPr>
        <w:rPr>
          <w:noProof/>
        </w:rPr>
      </w:pPr>
      <w:r w:rsidRPr="009A37A1">
        <w:rPr>
          <w:noProof/>
        </w:rPr>
        <w:t xml:space="preserve">Descriere detaliată a datelor în ceea ce privește domeniul de aplicare și orice standarde/specificații aferente </w:t>
      </w:r>
    </w:p>
    <w:tbl>
      <w:tblPr>
        <w:tblStyle w:val="TableGrid0"/>
        <w:tblW w:w="13048" w:type="dxa"/>
        <w:tblInd w:w="480" w:type="dxa"/>
        <w:tblCellMar>
          <w:top w:w="177" w:type="dxa"/>
          <w:right w:w="51" w:type="dxa"/>
        </w:tblCellMar>
        <w:tblLook w:val="04A0" w:firstRow="1" w:lastRow="0" w:firstColumn="1" w:lastColumn="0" w:noHBand="0" w:noVBand="1"/>
      </w:tblPr>
      <w:tblGrid>
        <w:gridCol w:w="4350"/>
        <w:gridCol w:w="4349"/>
        <w:gridCol w:w="4012"/>
        <w:gridCol w:w="337"/>
      </w:tblGrid>
      <w:tr w:rsidR="00F150CB" w:rsidRPr="009A37A1" w14:paraId="4EB38BE6" w14:textId="77777777">
        <w:trPr>
          <w:trHeight w:val="804"/>
        </w:trPr>
        <w:tc>
          <w:tcPr>
            <w:tcW w:w="4350" w:type="dxa"/>
            <w:tcBorders>
              <w:top w:val="single" w:sz="4" w:space="0" w:color="000000"/>
              <w:left w:val="single" w:sz="4" w:space="0" w:color="000000"/>
              <w:bottom w:val="single" w:sz="4" w:space="0" w:color="000000"/>
              <w:right w:val="single" w:sz="4" w:space="0" w:color="000000"/>
            </w:tcBorders>
            <w:vAlign w:val="center"/>
          </w:tcPr>
          <w:p w14:paraId="02103035" w14:textId="77777777" w:rsidR="00F150CB" w:rsidRPr="009A37A1" w:rsidRDefault="00F150CB">
            <w:pPr>
              <w:spacing w:after="0"/>
              <w:ind w:left="108"/>
              <w:rPr>
                <w:noProof/>
              </w:rPr>
            </w:pPr>
            <w:r w:rsidRPr="00560080">
              <w:rPr>
                <w:b/>
                <w:noProof/>
              </w:rPr>
              <w:t xml:space="preserve">Tipul de date </w:t>
            </w:r>
            <w:r w:rsidRPr="009A37A1">
              <w:rPr>
                <w:noProof/>
              </w:rPr>
              <w:t xml:space="preserve"> </w:t>
            </w:r>
          </w:p>
        </w:tc>
        <w:tc>
          <w:tcPr>
            <w:tcW w:w="4349" w:type="dxa"/>
            <w:tcBorders>
              <w:top w:val="single" w:sz="4" w:space="0" w:color="000000"/>
              <w:left w:val="single" w:sz="4" w:space="0" w:color="000000"/>
              <w:bottom w:val="single" w:sz="4" w:space="0" w:color="000000"/>
              <w:right w:val="single" w:sz="4" w:space="0" w:color="000000"/>
            </w:tcBorders>
            <w:vAlign w:val="center"/>
          </w:tcPr>
          <w:p w14:paraId="421623A4" w14:textId="77777777" w:rsidR="00F150CB" w:rsidRPr="009A37A1" w:rsidRDefault="00F150CB">
            <w:pPr>
              <w:spacing w:after="0"/>
              <w:ind w:left="108"/>
              <w:rPr>
                <w:noProof/>
              </w:rPr>
            </w:pPr>
            <w:r w:rsidRPr="00560080">
              <w:rPr>
                <w:b/>
                <w:noProof/>
              </w:rPr>
              <w:t>Trimitere la cerință (cerințe)</w:t>
            </w:r>
            <w:r w:rsidRPr="009A37A1">
              <w:rPr>
                <w:noProof/>
              </w:rPr>
              <w:t xml:space="preserve"> </w:t>
            </w:r>
          </w:p>
        </w:tc>
        <w:tc>
          <w:tcPr>
            <w:tcW w:w="4349" w:type="dxa"/>
            <w:gridSpan w:val="2"/>
            <w:tcBorders>
              <w:top w:val="single" w:sz="4" w:space="0" w:color="000000"/>
              <w:left w:val="single" w:sz="4" w:space="0" w:color="000000"/>
              <w:bottom w:val="single" w:sz="4" w:space="0" w:color="000000"/>
              <w:right w:val="single" w:sz="4" w:space="0" w:color="000000"/>
            </w:tcBorders>
            <w:vAlign w:val="center"/>
          </w:tcPr>
          <w:p w14:paraId="666221DF" w14:textId="77777777" w:rsidR="00F150CB" w:rsidRPr="00560080" w:rsidRDefault="00F150CB">
            <w:pPr>
              <w:spacing w:after="0"/>
              <w:ind w:left="1"/>
              <w:rPr>
                <w:rFonts w:eastAsia="Times New Roman"/>
                <w:b/>
                <w:noProof/>
              </w:rPr>
            </w:pPr>
            <w:r w:rsidRPr="00560080">
              <w:rPr>
                <w:b/>
                <w:noProof/>
              </w:rPr>
              <w:t>Standard și/sau specificație</w:t>
            </w:r>
          </w:p>
          <w:p w14:paraId="5DBA49F1" w14:textId="77777777" w:rsidR="00F150CB" w:rsidRPr="009A37A1" w:rsidRDefault="00F150CB">
            <w:pPr>
              <w:spacing w:after="0"/>
              <w:ind w:left="1"/>
              <w:rPr>
                <w:noProof/>
              </w:rPr>
            </w:pPr>
            <w:r w:rsidRPr="00560080">
              <w:rPr>
                <w:b/>
                <w:noProof/>
              </w:rPr>
              <w:t>(dacă este cazul)</w:t>
            </w:r>
          </w:p>
        </w:tc>
      </w:tr>
      <w:tr w:rsidR="00F150CB" w:rsidRPr="009A37A1" w14:paraId="062C8DBB"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590ADF3A" w14:textId="77777777" w:rsidR="00F150CB" w:rsidRPr="009A37A1" w:rsidRDefault="00F150CB">
            <w:pPr>
              <w:spacing w:after="0"/>
              <w:ind w:left="108"/>
              <w:rPr>
                <w:noProof/>
                <w:color w:val="0070C0"/>
              </w:rPr>
            </w:pPr>
            <w:r w:rsidRPr="009A37A1">
              <w:rPr>
                <w:noProof/>
                <w:color w:val="0070C0"/>
              </w:rPr>
              <w:t>Datele societății comerciale</w:t>
            </w:r>
          </w:p>
          <w:p w14:paraId="1122AAC3" w14:textId="77777777" w:rsidR="00F150CB" w:rsidRPr="009A37A1" w:rsidRDefault="00F150CB">
            <w:pPr>
              <w:spacing w:after="0"/>
              <w:ind w:left="108"/>
              <w:rPr>
                <w:noProof/>
                <w:color w:val="0070C0"/>
              </w:rPr>
            </w:pPr>
            <w:r w:rsidRPr="009A37A1">
              <w:rPr>
                <w:noProof/>
                <w:color w:val="0070C0"/>
              </w:rPr>
              <w:t>[Formularul de cerere de înregistrare a societăților, interfața centrală a UE, înregistrarea digitală, depunerea documentelor și publicarea informațiilor, certificatul digital de societate din UE, procura UE digitală, interconectarea registrelor comerțului (BRIS)]</w:t>
            </w:r>
          </w:p>
        </w:tc>
        <w:tc>
          <w:tcPr>
            <w:tcW w:w="4349" w:type="dxa"/>
            <w:tcBorders>
              <w:top w:val="single" w:sz="4" w:space="0" w:color="000000"/>
              <w:left w:val="single" w:sz="4" w:space="0" w:color="000000"/>
              <w:bottom w:val="single" w:sz="4" w:space="0" w:color="000000"/>
              <w:right w:val="single" w:sz="4" w:space="0" w:color="000000"/>
            </w:tcBorders>
            <w:vAlign w:val="center"/>
          </w:tcPr>
          <w:p w14:paraId="79FDA386" w14:textId="77777777" w:rsidR="00F150CB" w:rsidRPr="009A37A1" w:rsidRDefault="00F150CB">
            <w:pPr>
              <w:spacing w:after="0"/>
              <w:ind w:left="108"/>
              <w:rPr>
                <w:noProof/>
                <w:color w:val="0070C0"/>
              </w:rPr>
            </w:pPr>
            <w:r w:rsidRPr="009A37A1">
              <w:rPr>
                <w:noProof/>
                <w:color w:val="0070C0"/>
              </w:rPr>
              <w:t xml:space="preserve">Articolele </w:t>
            </w:r>
            <w:r w:rsidRPr="006A1690">
              <w:rPr>
                <w:noProof/>
                <w:color w:val="0070C0"/>
              </w:rPr>
              <w:t>13</w:t>
            </w:r>
            <w:r w:rsidRPr="009A37A1">
              <w:rPr>
                <w:noProof/>
                <w:color w:val="0070C0"/>
              </w:rPr>
              <w:t xml:space="preserve">, </w:t>
            </w:r>
            <w:r w:rsidRPr="006A1690">
              <w:rPr>
                <w:noProof/>
                <w:color w:val="0070C0"/>
              </w:rPr>
              <w:t>15</w:t>
            </w:r>
            <w:r w:rsidRPr="009A37A1">
              <w:rPr>
                <w:noProof/>
                <w:color w:val="0070C0"/>
              </w:rPr>
              <w:t xml:space="preserve">, </w:t>
            </w:r>
            <w:r w:rsidRPr="006A1690">
              <w:rPr>
                <w:noProof/>
                <w:color w:val="0070C0"/>
              </w:rPr>
              <w:t>16</w:t>
            </w:r>
            <w:r w:rsidRPr="009A37A1">
              <w:rPr>
                <w:noProof/>
                <w:color w:val="0070C0"/>
              </w:rPr>
              <w:t xml:space="preserve">, </w:t>
            </w:r>
            <w:r w:rsidRPr="006A1690">
              <w:rPr>
                <w:noProof/>
                <w:color w:val="0070C0"/>
              </w:rPr>
              <w:t>17</w:t>
            </w:r>
            <w:r w:rsidRPr="009A37A1">
              <w:rPr>
                <w:noProof/>
                <w:color w:val="0070C0"/>
              </w:rPr>
              <w:t xml:space="preserve">, </w:t>
            </w:r>
            <w:r w:rsidRPr="006A1690">
              <w:rPr>
                <w:noProof/>
                <w:color w:val="0070C0"/>
              </w:rPr>
              <w:t>18</w:t>
            </w:r>
            <w:r w:rsidRPr="009A37A1">
              <w:rPr>
                <w:noProof/>
                <w:color w:val="0070C0"/>
              </w:rPr>
              <w:t xml:space="preserve">, </w:t>
            </w:r>
            <w:r w:rsidRPr="006A1690">
              <w:rPr>
                <w:noProof/>
                <w:color w:val="0070C0"/>
              </w:rPr>
              <w:t>19</w:t>
            </w:r>
            <w:r w:rsidRPr="009A37A1">
              <w:rPr>
                <w:noProof/>
                <w:color w:val="0070C0"/>
              </w:rPr>
              <w:t xml:space="preserve">, </w:t>
            </w:r>
            <w:r w:rsidRPr="006A1690">
              <w:rPr>
                <w:noProof/>
                <w:color w:val="0070C0"/>
              </w:rPr>
              <w:t>20</w:t>
            </w:r>
            <w:r w:rsidRPr="009A37A1">
              <w:rPr>
                <w:noProof/>
                <w:color w:val="0070C0"/>
              </w:rPr>
              <w:t xml:space="preserve">, </w:t>
            </w:r>
            <w:r w:rsidRPr="006A1690">
              <w:rPr>
                <w:noProof/>
                <w:color w:val="0070C0"/>
              </w:rPr>
              <w:t>23</w:t>
            </w:r>
            <w:r w:rsidRPr="009A37A1">
              <w:rPr>
                <w:noProof/>
                <w:color w:val="0070C0"/>
              </w:rPr>
              <w:t xml:space="preserve">, </w:t>
            </w:r>
            <w:r w:rsidRPr="006A1690">
              <w:rPr>
                <w:noProof/>
                <w:color w:val="0070C0"/>
              </w:rPr>
              <w:t>24</w:t>
            </w:r>
            <w:r w:rsidRPr="009A37A1">
              <w:rPr>
                <w:noProof/>
                <w:color w:val="0070C0"/>
              </w:rPr>
              <w:t xml:space="preserve">, </w:t>
            </w:r>
            <w:r w:rsidRPr="006A1690">
              <w:rPr>
                <w:noProof/>
                <w:color w:val="0070C0"/>
              </w:rPr>
              <w:t>25</w:t>
            </w:r>
            <w:r w:rsidRPr="009A37A1">
              <w:rPr>
                <w:noProof/>
                <w:color w:val="0070C0"/>
              </w:rPr>
              <w:t xml:space="preserve">, </w:t>
            </w:r>
            <w:r w:rsidRPr="006A1690">
              <w:rPr>
                <w:noProof/>
                <w:color w:val="0070C0"/>
              </w:rPr>
              <w:t>26</w:t>
            </w:r>
            <w:r w:rsidRPr="009A37A1">
              <w:rPr>
                <w:noProof/>
                <w:color w:val="0070C0"/>
              </w:rPr>
              <w:t xml:space="preserve">, </w:t>
            </w:r>
            <w:r w:rsidRPr="006A1690">
              <w:rPr>
                <w:noProof/>
                <w:color w:val="0070C0"/>
              </w:rPr>
              <w:t>27</w:t>
            </w:r>
            <w:r w:rsidRPr="009A37A1">
              <w:rPr>
                <w:noProof/>
                <w:color w:val="0070C0"/>
              </w:rPr>
              <w:t xml:space="preserve">, </w:t>
            </w:r>
            <w:r w:rsidRPr="006A1690">
              <w:rPr>
                <w:noProof/>
                <w:color w:val="0070C0"/>
              </w:rPr>
              <w:t>28</w:t>
            </w:r>
            <w:r w:rsidRPr="009A37A1">
              <w:rPr>
                <w:noProof/>
                <w:color w:val="0070C0"/>
              </w:rPr>
              <w:t xml:space="preserve">, </w:t>
            </w:r>
            <w:r w:rsidRPr="006A1690">
              <w:rPr>
                <w:noProof/>
                <w:color w:val="0070C0"/>
              </w:rPr>
              <w:t>30</w:t>
            </w:r>
            <w:r w:rsidRPr="009A37A1">
              <w:rPr>
                <w:noProof/>
                <w:color w:val="0070C0"/>
              </w:rPr>
              <w:t xml:space="preserve">, </w:t>
            </w:r>
            <w:r w:rsidRPr="006A1690">
              <w:rPr>
                <w:noProof/>
                <w:color w:val="0070C0"/>
              </w:rPr>
              <w:t>31</w:t>
            </w:r>
            <w:r w:rsidRPr="009A37A1">
              <w:rPr>
                <w:noProof/>
                <w:color w:val="0070C0"/>
              </w:rPr>
              <w:t xml:space="preserve">, </w:t>
            </w:r>
            <w:r w:rsidRPr="006A1690">
              <w:rPr>
                <w:noProof/>
                <w:color w:val="0070C0"/>
              </w:rPr>
              <w:t>35</w:t>
            </w:r>
            <w:r w:rsidRPr="009A37A1">
              <w:rPr>
                <w:noProof/>
                <w:color w:val="0070C0"/>
              </w:rPr>
              <w:t xml:space="preserve">, </w:t>
            </w:r>
            <w:r w:rsidRPr="006A1690">
              <w:rPr>
                <w:noProof/>
                <w:color w:val="0070C0"/>
              </w:rPr>
              <w:t>67</w:t>
            </w:r>
            <w:r w:rsidRPr="009A37A1">
              <w:rPr>
                <w:noProof/>
                <w:color w:val="0070C0"/>
              </w:rPr>
              <w:t xml:space="preserve">, </w:t>
            </w:r>
            <w:r w:rsidRPr="006A1690">
              <w:rPr>
                <w:noProof/>
                <w:color w:val="0070C0"/>
              </w:rPr>
              <w:t>71</w:t>
            </w:r>
            <w:r w:rsidRPr="009A37A1">
              <w:rPr>
                <w:noProof/>
                <w:color w:val="0070C0"/>
              </w:rPr>
              <w:t xml:space="preserve">, </w:t>
            </w:r>
            <w:r w:rsidRPr="006A1690">
              <w:rPr>
                <w:noProof/>
                <w:color w:val="0070C0"/>
              </w:rPr>
              <w:t>75</w:t>
            </w:r>
            <w:r w:rsidRPr="009A37A1">
              <w:rPr>
                <w:noProof/>
                <w:color w:val="0070C0"/>
              </w:rPr>
              <w:t xml:space="preserve">, </w:t>
            </w:r>
            <w:r w:rsidRPr="006A1690">
              <w:rPr>
                <w:noProof/>
                <w:color w:val="0070C0"/>
              </w:rPr>
              <w:t>77</w:t>
            </w:r>
            <w:r w:rsidRPr="009A37A1">
              <w:rPr>
                <w:noProof/>
                <w:color w:val="0070C0"/>
              </w:rPr>
              <w:t xml:space="preserve">, </w:t>
            </w:r>
            <w:r w:rsidRPr="006A1690">
              <w:rPr>
                <w:noProof/>
                <w:color w:val="0070C0"/>
              </w:rPr>
              <w:t>80</w:t>
            </w:r>
            <w:r w:rsidRPr="009A37A1">
              <w:rPr>
                <w:noProof/>
                <w:color w:val="0070C0"/>
              </w:rPr>
              <w:t xml:space="preserve">, </w:t>
            </w:r>
            <w:r w:rsidRPr="006A1690">
              <w:rPr>
                <w:noProof/>
                <w:color w:val="0070C0"/>
              </w:rPr>
              <w:t>82</w:t>
            </w:r>
            <w:r w:rsidRPr="009A37A1">
              <w:rPr>
                <w:noProof/>
                <w:color w:val="0070C0"/>
              </w:rPr>
              <w:t xml:space="preserve">, </w:t>
            </w:r>
            <w:r w:rsidRPr="006A1690">
              <w:rPr>
                <w:noProof/>
                <w:color w:val="0070C0"/>
              </w:rPr>
              <w:t>84</w:t>
            </w:r>
            <w:r w:rsidRPr="009A37A1">
              <w:rPr>
                <w:noProof/>
                <w:color w:val="0070C0"/>
              </w:rPr>
              <w:t xml:space="preserve">, </w:t>
            </w:r>
            <w:r w:rsidRPr="006A1690">
              <w:rPr>
                <w:noProof/>
                <w:color w:val="0070C0"/>
              </w:rPr>
              <w:t>85</w:t>
            </w:r>
            <w:r w:rsidRPr="009A37A1">
              <w:rPr>
                <w:noProof/>
                <w:color w:val="0070C0"/>
              </w:rPr>
              <w:t xml:space="preserve">, </w:t>
            </w:r>
            <w:r w:rsidRPr="006A1690">
              <w:rPr>
                <w:noProof/>
                <w:color w:val="0070C0"/>
              </w:rPr>
              <w:t>87</w:t>
            </w:r>
          </w:p>
        </w:tc>
        <w:tc>
          <w:tcPr>
            <w:tcW w:w="4012" w:type="dxa"/>
            <w:tcBorders>
              <w:top w:val="single" w:sz="4" w:space="0" w:color="000000"/>
              <w:left w:val="single" w:sz="4" w:space="0" w:color="000000"/>
              <w:bottom w:val="single" w:sz="4" w:space="0" w:color="000000"/>
              <w:right w:val="nil"/>
            </w:tcBorders>
            <w:vAlign w:val="center"/>
          </w:tcPr>
          <w:p w14:paraId="12773DB9" w14:textId="77777777" w:rsidR="00F150CB" w:rsidRPr="009A37A1" w:rsidRDefault="00F150CB">
            <w:pPr>
              <w:rPr>
                <w:noProof/>
                <w:color w:val="0070C0"/>
              </w:rPr>
            </w:pPr>
            <w:r w:rsidRPr="009A37A1">
              <w:rPr>
                <w:noProof/>
                <w:color w:val="0070C0"/>
              </w:rPr>
              <w:t>ISA</w:t>
            </w:r>
            <w:r w:rsidRPr="006A1690">
              <w:rPr>
                <w:noProof/>
                <w:color w:val="0070C0"/>
              </w:rPr>
              <w:t>2</w:t>
            </w:r>
            <w:r w:rsidRPr="009A37A1">
              <w:rPr>
                <w:noProof/>
                <w:color w:val="0070C0"/>
              </w:rPr>
              <w:t>, specificații tehnice BRIS, EUID, eIDAS, eDelivery</w:t>
            </w:r>
          </w:p>
        </w:tc>
        <w:tc>
          <w:tcPr>
            <w:tcW w:w="337" w:type="dxa"/>
            <w:tcBorders>
              <w:top w:val="single" w:sz="4" w:space="0" w:color="000000"/>
              <w:left w:val="nil"/>
              <w:bottom w:val="single" w:sz="4" w:space="0" w:color="000000"/>
              <w:right w:val="single" w:sz="4" w:space="0" w:color="000000"/>
            </w:tcBorders>
          </w:tcPr>
          <w:p w14:paraId="0387A75F" w14:textId="77777777" w:rsidR="00F150CB" w:rsidRPr="009A37A1" w:rsidRDefault="00F150CB">
            <w:pPr>
              <w:rPr>
                <w:noProof/>
              </w:rPr>
            </w:pPr>
          </w:p>
        </w:tc>
      </w:tr>
      <w:tr w:rsidR="00F150CB" w:rsidRPr="009A37A1" w14:paraId="7A7A498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7645E478" w14:textId="77777777" w:rsidR="00F150CB" w:rsidRPr="009A37A1" w:rsidRDefault="00F150CB">
            <w:pPr>
              <w:spacing w:after="0"/>
              <w:ind w:left="108"/>
              <w:rPr>
                <w:noProof/>
                <w:color w:val="0070C0"/>
              </w:rPr>
            </w:pPr>
            <w:r w:rsidRPr="009A37A1">
              <w:rPr>
                <w:noProof/>
                <w:color w:val="0070C0"/>
              </w:rPr>
              <w:t>Date privind sucursala</w:t>
            </w:r>
          </w:p>
          <w:p w14:paraId="725ACFDE" w14:textId="77777777" w:rsidR="00F150CB" w:rsidRPr="009A37A1" w:rsidRDefault="00F150CB">
            <w:pPr>
              <w:spacing w:after="0"/>
              <w:ind w:left="108"/>
              <w:rPr>
                <w:noProof/>
                <w:color w:val="0070C0"/>
              </w:rPr>
            </w:pPr>
            <w:r w:rsidRPr="009A37A1">
              <w:rPr>
                <w:noProof/>
                <w:color w:val="0070C0"/>
              </w:rPr>
              <w:t>(Înregistrarea digitală a sucursalelor transfrontaliere și publicarea informațiilor)</w:t>
            </w:r>
          </w:p>
        </w:tc>
        <w:tc>
          <w:tcPr>
            <w:tcW w:w="4349" w:type="dxa"/>
            <w:tcBorders>
              <w:top w:val="single" w:sz="4" w:space="0" w:color="000000"/>
              <w:left w:val="single" w:sz="4" w:space="0" w:color="000000"/>
              <w:bottom w:val="single" w:sz="4" w:space="0" w:color="000000"/>
              <w:right w:val="single" w:sz="4" w:space="0" w:color="000000"/>
            </w:tcBorders>
            <w:vAlign w:val="center"/>
          </w:tcPr>
          <w:p w14:paraId="20E576A7" w14:textId="77777777" w:rsidR="00F150CB" w:rsidRPr="009A37A1" w:rsidRDefault="00F150CB">
            <w:pPr>
              <w:spacing w:after="0"/>
              <w:ind w:left="108"/>
              <w:rPr>
                <w:noProof/>
                <w:color w:val="0070C0"/>
              </w:rPr>
            </w:pPr>
            <w:r w:rsidRPr="009A37A1">
              <w:rPr>
                <w:noProof/>
                <w:color w:val="0070C0"/>
              </w:rPr>
              <w:t xml:space="preserve">Articolele </w:t>
            </w:r>
            <w:r w:rsidRPr="006A1690">
              <w:rPr>
                <w:noProof/>
                <w:color w:val="0070C0"/>
              </w:rPr>
              <w:t>35</w:t>
            </w:r>
            <w:r w:rsidRPr="009A37A1">
              <w:rPr>
                <w:noProof/>
                <w:color w:val="0070C0"/>
              </w:rPr>
              <w:t xml:space="preserve">, </w:t>
            </w:r>
            <w:r w:rsidRPr="006A1690">
              <w:rPr>
                <w:noProof/>
                <w:color w:val="0070C0"/>
              </w:rPr>
              <w:t>37</w:t>
            </w:r>
            <w:r w:rsidRPr="009A37A1">
              <w:rPr>
                <w:noProof/>
                <w:color w:val="0070C0"/>
              </w:rPr>
              <w:t xml:space="preserve">, </w:t>
            </w:r>
            <w:r w:rsidRPr="006A1690">
              <w:rPr>
                <w:noProof/>
                <w:color w:val="0070C0"/>
              </w:rPr>
              <w:t>38</w:t>
            </w:r>
            <w:r w:rsidRPr="009A37A1">
              <w:rPr>
                <w:noProof/>
                <w:color w:val="0070C0"/>
              </w:rPr>
              <w:t xml:space="preserve">, </w:t>
            </w:r>
            <w:r w:rsidRPr="006A1690">
              <w:rPr>
                <w:noProof/>
                <w:color w:val="0070C0"/>
              </w:rPr>
              <w:t>39</w:t>
            </w:r>
            <w:r w:rsidRPr="009A37A1">
              <w:rPr>
                <w:noProof/>
                <w:color w:val="0070C0"/>
              </w:rPr>
              <w:t xml:space="preserve">, </w:t>
            </w:r>
            <w:r w:rsidRPr="006A1690">
              <w:rPr>
                <w:noProof/>
                <w:color w:val="0070C0"/>
              </w:rPr>
              <w:t>40</w:t>
            </w:r>
          </w:p>
        </w:tc>
        <w:tc>
          <w:tcPr>
            <w:tcW w:w="4012" w:type="dxa"/>
            <w:tcBorders>
              <w:top w:val="single" w:sz="4" w:space="0" w:color="000000"/>
              <w:left w:val="single" w:sz="4" w:space="0" w:color="000000"/>
              <w:bottom w:val="single" w:sz="4" w:space="0" w:color="000000"/>
              <w:right w:val="nil"/>
            </w:tcBorders>
            <w:vAlign w:val="center"/>
          </w:tcPr>
          <w:p w14:paraId="1E05BA04" w14:textId="77777777" w:rsidR="00F150CB" w:rsidRPr="009A37A1" w:rsidRDefault="00F150CB">
            <w:pPr>
              <w:rPr>
                <w:noProof/>
                <w:color w:val="0070C0"/>
              </w:rPr>
            </w:pPr>
            <w:r w:rsidRPr="009A37A1">
              <w:rPr>
                <w:noProof/>
                <w:color w:val="0070C0"/>
              </w:rPr>
              <w:t>ISA</w:t>
            </w:r>
            <w:r w:rsidRPr="006A1690">
              <w:rPr>
                <w:noProof/>
                <w:color w:val="0070C0"/>
              </w:rPr>
              <w:t>2</w:t>
            </w:r>
            <w:r w:rsidRPr="009A37A1">
              <w:rPr>
                <w:noProof/>
                <w:color w:val="0070C0"/>
              </w:rPr>
              <w:t>, specificații tehnice BRIS, EUID, eIDAS, eDelivery</w:t>
            </w:r>
          </w:p>
        </w:tc>
        <w:tc>
          <w:tcPr>
            <w:tcW w:w="337" w:type="dxa"/>
            <w:tcBorders>
              <w:top w:val="single" w:sz="4" w:space="0" w:color="000000"/>
              <w:left w:val="nil"/>
              <w:bottom w:val="single" w:sz="4" w:space="0" w:color="000000"/>
              <w:right w:val="single" w:sz="4" w:space="0" w:color="000000"/>
            </w:tcBorders>
          </w:tcPr>
          <w:p w14:paraId="5CBDDAA8" w14:textId="77777777" w:rsidR="00F150CB" w:rsidRPr="009A37A1" w:rsidRDefault="00F150CB">
            <w:pPr>
              <w:rPr>
                <w:noProof/>
              </w:rPr>
            </w:pPr>
          </w:p>
        </w:tc>
      </w:tr>
      <w:tr w:rsidR="00F150CB" w:rsidRPr="009A37A1" w14:paraId="118664B0"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4062B7F9" w14:textId="77777777" w:rsidR="00F150CB" w:rsidRPr="009A37A1" w:rsidRDefault="00F150CB">
            <w:pPr>
              <w:spacing w:after="0"/>
              <w:ind w:left="108"/>
              <w:rPr>
                <w:noProof/>
                <w:color w:val="0070C0"/>
              </w:rPr>
            </w:pPr>
            <w:r w:rsidRPr="009A37A1">
              <w:rPr>
                <w:noProof/>
                <w:color w:val="0070C0"/>
              </w:rPr>
              <w:t>Adunări online, vot și hotărâri scrise</w:t>
            </w:r>
          </w:p>
        </w:tc>
        <w:tc>
          <w:tcPr>
            <w:tcW w:w="4349" w:type="dxa"/>
            <w:tcBorders>
              <w:top w:val="single" w:sz="4" w:space="0" w:color="000000"/>
              <w:left w:val="single" w:sz="4" w:space="0" w:color="000000"/>
              <w:bottom w:val="single" w:sz="4" w:space="0" w:color="000000"/>
              <w:right w:val="single" w:sz="4" w:space="0" w:color="000000"/>
            </w:tcBorders>
            <w:vAlign w:val="center"/>
          </w:tcPr>
          <w:p w14:paraId="2638AAB1" w14:textId="77777777" w:rsidR="00F150CB" w:rsidRPr="009A37A1" w:rsidRDefault="00F150CB">
            <w:pPr>
              <w:spacing w:after="0"/>
              <w:ind w:left="108"/>
              <w:rPr>
                <w:noProof/>
                <w:color w:val="0070C0"/>
              </w:rPr>
            </w:pPr>
            <w:r w:rsidRPr="009A37A1">
              <w:rPr>
                <w:noProof/>
                <w:color w:val="0070C0"/>
              </w:rPr>
              <w:t>Articolele </w:t>
            </w:r>
            <w:r w:rsidRPr="006A1690">
              <w:rPr>
                <w:noProof/>
                <w:color w:val="0070C0"/>
              </w:rPr>
              <w:t>47</w:t>
            </w:r>
            <w:r w:rsidRPr="009A37A1">
              <w:rPr>
                <w:noProof/>
                <w:color w:val="0070C0"/>
              </w:rPr>
              <w:t xml:space="preserve">, </w:t>
            </w:r>
            <w:r w:rsidRPr="006A1690">
              <w:rPr>
                <w:noProof/>
                <w:color w:val="0070C0"/>
              </w:rPr>
              <w:t>48</w:t>
            </w:r>
          </w:p>
        </w:tc>
        <w:tc>
          <w:tcPr>
            <w:tcW w:w="4012" w:type="dxa"/>
            <w:tcBorders>
              <w:top w:val="single" w:sz="4" w:space="0" w:color="000000"/>
              <w:left w:val="single" w:sz="4" w:space="0" w:color="000000"/>
              <w:bottom w:val="single" w:sz="4" w:space="0" w:color="000000"/>
              <w:right w:val="nil"/>
            </w:tcBorders>
            <w:vAlign w:val="center"/>
          </w:tcPr>
          <w:p w14:paraId="66F91CF8" w14:textId="77777777" w:rsidR="00F150CB" w:rsidRPr="009A37A1" w:rsidRDefault="00F150CB">
            <w:pPr>
              <w:rPr>
                <w:noProof/>
                <w:color w:val="0070C0"/>
              </w:rPr>
            </w:pPr>
            <w:r w:rsidRPr="009A37A1">
              <w:rPr>
                <w:noProof/>
                <w:color w:val="0070C0"/>
              </w:rPr>
              <w:t>eIDAS</w:t>
            </w:r>
          </w:p>
        </w:tc>
        <w:tc>
          <w:tcPr>
            <w:tcW w:w="337" w:type="dxa"/>
            <w:tcBorders>
              <w:top w:val="single" w:sz="4" w:space="0" w:color="000000"/>
              <w:left w:val="nil"/>
              <w:bottom w:val="single" w:sz="4" w:space="0" w:color="000000"/>
              <w:right w:val="single" w:sz="4" w:space="0" w:color="000000"/>
            </w:tcBorders>
          </w:tcPr>
          <w:p w14:paraId="7DD939AC" w14:textId="77777777" w:rsidR="00F150CB" w:rsidRPr="009A37A1" w:rsidRDefault="00F150CB">
            <w:pPr>
              <w:rPr>
                <w:noProof/>
              </w:rPr>
            </w:pPr>
          </w:p>
        </w:tc>
      </w:tr>
      <w:tr w:rsidR="00F150CB" w:rsidRPr="009A37A1" w14:paraId="253C4E99"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6BD1684F" w14:textId="77777777" w:rsidR="00F150CB" w:rsidRPr="009A37A1" w:rsidRDefault="00F150CB">
            <w:pPr>
              <w:spacing w:after="0"/>
              <w:ind w:left="108"/>
              <w:rPr>
                <w:noProof/>
                <w:color w:val="0070C0"/>
              </w:rPr>
            </w:pPr>
            <w:r w:rsidRPr="009A37A1">
              <w:rPr>
                <w:noProof/>
                <w:color w:val="0070C0"/>
              </w:rPr>
              <w:t>Registrul digital al acțiunilor, certificatele digitale de acționar, transferul digital al acțiunilor, emisiunea și subscrierea de acțiuni</w:t>
            </w:r>
          </w:p>
        </w:tc>
        <w:tc>
          <w:tcPr>
            <w:tcW w:w="4349" w:type="dxa"/>
            <w:tcBorders>
              <w:top w:val="single" w:sz="4" w:space="0" w:color="000000"/>
              <w:left w:val="single" w:sz="4" w:space="0" w:color="000000"/>
              <w:bottom w:val="single" w:sz="4" w:space="0" w:color="000000"/>
              <w:right w:val="single" w:sz="4" w:space="0" w:color="000000"/>
            </w:tcBorders>
            <w:vAlign w:val="center"/>
          </w:tcPr>
          <w:p w14:paraId="5B9B9DA0" w14:textId="77777777" w:rsidR="00F150CB" w:rsidRPr="009A37A1" w:rsidRDefault="00F150CB">
            <w:pPr>
              <w:spacing w:after="0"/>
              <w:ind w:left="108"/>
              <w:rPr>
                <w:noProof/>
                <w:color w:val="0070C0"/>
              </w:rPr>
            </w:pPr>
            <w:r w:rsidRPr="009A37A1">
              <w:rPr>
                <w:noProof/>
                <w:color w:val="0070C0"/>
              </w:rPr>
              <w:t xml:space="preserve">Articolele </w:t>
            </w:r>
            <w:r w:rsidRPr="006A1690">
              <w:rPr>
                <w:noProof/>
                <w:color w:val="0070C0"/>
              </w:rPr>
              <w:t>54</w:t>
            </w:r>
            <w:r w:rsidRPr="009A37A1">
              <w:rPr>
                <w:noProof/>
                <w:color w:val="0070C0"/>
              </w:rPr>
              <w:t xml:space="preserve">, </w:t>
            </w:r>
            <w:r w:rsidRPr="006A1690">
              <w:rPr>
                <w:noProof/>
                <w:color w:val="0070C0"/>
              </w:rPr>
              <w:t>59</w:t>
            </w:r>
            <w:r w:rsidRPr="009A37A1">
              <w:rPr>
                <w:noProof/>
                <w:color w:val="0070C0"/>
              </w:rPr>
              <w:t xml:space="preserve">, </w:t>
            </w:r>
            <w:r w:rsidRPr="006A1690">
              <w:rPr>
                <w:noProof/>
                <w:color w:val="0070C0"/>
              </w:rPr>
              <w:t>67</w:t>
            </w:r>
          </w:p>
        </w:tc>
        <w:tc>
          <w:tcPr>
            <w:tcW w:w="4012" w:type="dxa"/>
            <w:tcBorders>
              <w:top w:val="single" w:sz="4" w:space="0" w:color="000000"/>
              <w:left w:val="single" w:sz="4" w:space="0" w:color="000000"/>
              <w:bottom w:val="single" w:sz="4" w:space="0" w:color="000000"/>
              <w:right w:val="nil"/>
            </w:tcBorders>
            <w:vAlign w:val="center"/>
          </w:tcPr>
          <w:p w14:paraId="7BFAF7EF" w14:textId="77777777" w:rsidR="00F150CB" w:rsidRPr="009A37A1" w:rsidRDefault="00F150CB">
            <w:pPr>
              <w:rPr>
                <w:noProof/>
                <w:color w:val="0070C0"/>
              </w:rPr>
            </w:pPr>
            <w:r w:rsidRPr="009A37A1">
              <w:rPr>
                <w:noProof/>
                <w:color w:val="0070C0"/>
              </w:rPr>
              <w:t>eIDAS</w:t>
            </w:r>
          </w:p>
        </w:tc>
        <w:tc>
          <w:tcPr>
            <w:tcW w:w="337" w:type="dxa"/>
            <w:tcBorders>
              <w:top w:val="single" w:sz="4" w:space="0" w:color="000000"/>
              <w:left w:val="nil"/>
              <w:bottom w:val="single" w:sz="4" w:space="0" w:color="000000"/>
              <w:right w:val="single" w:sz="4" w:space="0" w:color="000000"/>
            </w:tcBorders>
          </w:tcPr>
          <w:p w14:paraId="660692D8" w14:textId="77777777" w:rsidR="00F150CB" w:rsidRPr="009A37A1" w:rsidRDefault="00F150CB">
            <w:pPr>
              <w:rPr>
                <w:noProof/>
              </w:rPr>
            </w:pPr>
          </w:p>
        </w:tc>
      </w:tr>
      <w:tr w:rsidR="00F150CB" w:rsidRPr="009A37A1" w14:paraId="190C38CD" w14:textId="77777777">
        <w:trPr>
          <w:trHeight w:val="526"/>
        </w:trPr>
        <w:tc>
          <w:tcPr>
            <w:tcW w:w="4350" w:type="dxa"/>
            <w:tcBorders>
              <w:top w:val="single" w:sz="4" w:space="0" w:color="000000"/>
              <w:left w:val="single" w:sz="4" w:space="0" w:color="000000"/>
              <w:bottom w:val="single" w:sz="4" w:space="0" w:color="000000"/>
              <w:right w:val="single" w:sz="4" w:space="0" w:color="000000"/>
            </w:tcBorders>
            <w:vAlign w:val="center"/>
          </w:tcPr>
          <w:p w14:paraId="15A00D2A" w14:textId="77777777" w:rsidR="00F150CB" w:rsidRPr="009A37A1" w:rsidRDefault="00F150CB">
            <w:pPr>
              <w:spacing w:after="0"/>
              <w:ind w:left="108"/>
              <w:rPr>
                <w:noProof/>
                <w:color w:val="0070C0"/>
              </w:rPr>
            </w:pPr>
            <w:r w:rsidRPr="009A37A1">
              <w:rPr>
                <w:noProof/>
                <w:color w:val="0070C0"/>
              </w:rPr>
              <w:t>Comunicare digitală pentru proceduri de insolvență simplificate, interconectarea sistemelor de licitație electronică</w:t>
            </w:r>
          </w:p>
        </w:tc>
        <w:tc>
          <w:tcPr>
            <w:tcW w:w="4349" w:type="dxa"/>
            <w:tcBorders>
              <w:top w:val="single" w:sz="4" w:space="0" w:color="000000"/>
              <w:left w:val="single" w:sz="4" w:space="0" w:color="000000"/>
              <w:bottom w:val="single" w:sz="4" w:space="0" w:color="000000"/>
              <w:right w:val="single" w:sz="4" w:space="0" w:color="000000"/>
            </w:tcBorders>
            <w:vAlign w:val="center"/>
          </w:tcPr>
          <w:p w14:paraId="3825C5F9" w14:textId="77777777" w:rsidR="00F150CB" w:rsidRPr="009A37A1" w:rsidRDefault="00F150CB">
            <w:pPr>
              <w:spacing w:after="0"/>
              <w:ind w:left="108"/>
              <w:rPr>
                <w:noProof/>
                <w:color w:val="0070C0"/>
              </w:rPr>
            </w:pPr>
            <w:r w:rsidRPr="009A37A1">
              <w:rPr>
                <w:noProof/>
                <w:color w:val="0070C0"/>
              </w:rPr>
              <w:t xml:space="preserve">Articolele </w:t>
            </w:r>
            <w:r w:rsidRPr="006A1690">
              <w:rPr>
                <w:noProof/>
                <w:color w:val="0070C0"/>
              </w:rPr>
              <w:t>91</w:t>
            </w:r>
            <w:r w:rsidRPr="009A37A1">
              <w:rPr>
                <w:noProof/>
                <w:color w:val="0070C0"/>
              </w:rPr>
              <w:t xml:space="preserve">, </w:t>
            </w:r>
            <w:r w:rsidRPr="006A1690">
              <w:rPr>
                <w:noProof/>
                <w:color w:val="0070C0"/>
              </w:rPr>
              <w:t>97</w:t>
            </w:r>
            <w:r w:rsidRPr="009A37A1">
              <w:rPr>
                <w:noProof/>
                <w:color w:val="0070C0"/>
              </w:rPr>
              <w:t xml:space="preserve">, </w:t>
            </w:r>
            <w:r w:rsidRPr="006A1690">
              <w:rPr>
                <w:noProof/>
                <w:color w:val="0070C0"/>
              </w:rPr>
              <w:t>98</w:t>
            </w:r>
            <w:r w:rsidRPr="009A37A1">
              <w:rPr>
                <w:noProof/>
                <w:color w:val="0070C0"/>
              </w:rPr>
              <w:t xml:space="preserve">, </w:t>
            </w:r>
            <w:r w:rsidRPr="006A1690">
              <w:rPr>
                <w:noProof/>
                <w:color w:val="0070C0"/>
              </w:rPr>
              <w:t>99</w:t>
            </w:r>
          </w:p>
        </w:tc>
        <w:tc>
          <w:tcPr>
            <w:tcW w:w="4012" w:type="dxa"/>
            <w:tcBorders>
              <w:top w:val="single" w:sz="4" w:space="0" w:color="000000"/>
              <w:left w:val="single" w:sz="4" w:space="0" w:color="000000"/>
              <w:bottom w:val="single" w:sz="4" w:space="0" w:color="000000"/>
              <w:right w:val="nil"/>
            </w:tcBorders>
            <w:vAlign w:val="center"/>
          </w:tcPr>
          <w:p w14:paraId="1C28A066" w14:textId="77777777" w:rsidR="00F150CB" w:rsidRPr="009A37A1" w:rsidRDefault="00F150CB">
            <w:pPr>
              <w:rPr>
                <w:noProof/>
                <w:color w:val="0070C0"/>
              </w:rPr>
            </w:pPr>
            <w:r w:rsidRPr="009A37A1">
              <w:rPr>
                <w:noProof/>
                <w:color w:val="0070C0"/>
              </w:rPr>
              <w:t>Portalul european e-justiție</w:t>
            </w:r>
          </w:p>
        </w:tc>
        <w:tc>
          <w:tcPr>
            <w:tcW w:w="337" w:type="dxa"/>
            <w:tcBorders>
              <w:top w:val="single" w:sz="4" w:space="0" w:color="000000"/>
              <w:left w:val="nil"/>
              <w:bottom w:val="single" w:sz="4" w:space="0" w:color="000000"/>
              <w:right w:val="single" w:sz="4" w:space="0" w:color="000000"/>
            </w:tcBorders>
          </w:tcPr>
          <w:p w14:paraId="5D9E32B5" w14:textId="77777777" w:rsidR="00F150CB" w:rsidRPr="009A37A1" w:rsidRDefault="00F150CB">
            <w:pPr>
              <w:rPr>
                <w:noProof/>
              </w:rPr>
            </w:pPr>
          </w:p>
        </w:tc>
      </w:tr>
    </w:tbl>
    <w:p w14:paraId="04EBCB4C" w14:textId="77777777" w:rsidR="00F150CB" w:rsidRPr="00560080" w:rsidRDefault="00F150CB" w:rsidP="00F150CB">
      <w:pPr>
        <w:spacing w:after="91"/>
        <w:ind w:left="850"/>
        <w:rPr>
          <w:rFonts w:eastAsia="Times New Roman"/>
          <w:b/>
          <w:i/>
          <w:noProof/>
        </w:rPr>
      </w:pPr>
    </w:p>
    <w:p w14:paraId="64E2C646" w14:textId="77777777" w:rsidR="00F150CB" w:rsidRPr="00560080" w:rsidRDefault="00F150CB" w:rsidP="00F150CB">
      <w:pPr>
        <w:spacing w:after="91"/>
        <w:ind w:left="850"/>
        <w:rPr>
          <w:rFonts w:eastAsia="Times New Roman"/>
          <w:b/>
          <w:i/>
          <w:noProof/>
        </w:rPr>
      </w:pPr>
    </w:p>
    <w:p w14:paraId="6ADD56F3" w14:textId="77777777" w:rsidR="00F150CB" w:rsidRPr="009A37A1" w:rsidRDefault="00F150CB" w:rsidP="00F150CB">
      <w:pPr>
        <w:spacing w:after="91"/>
        <w:ind w:left="850"/>
        <w:rPr>
          <w:noProof/>
        </w:rPr>
      </w:pPr>
      <w:r w:rsidRPr="00560080">
        <w:rPr>
          <w:b/>
          <w:i/>
          <w:noProof/>
        </w:rPr>
        <w:t>Alinierea la Strategia europeană privind datele</w:t>
      </w:r>
      <w:r w:rsidRPr="009A37A1">
        <w:rPr>
          <w:noProof/>
        </w:rPr>
        <w:t xml:space="preserve"> </w:t>
      </w:r>
    </w:p>
    <w:p w14:paraId="485D9B38" w14:textId="77777777" w:rsidR="00F150CB" w:rsidRPr="009A37A1" w:rsidRDefault="00F150CB" w:rsidP="00F150CB">
      <w:pPr>
        <w:spacing w:after="110" w:line="249" w:lineRule="auto"/>
        <w:ind w:left="860" w:hanging="10"/>
        <w:rPr>
          <w:noProof/>
        </w:rPr>
      </w:pPr>
      <w:r w:rsidRPr="00560080">
        <w:rPr>
          <w:i/>
          <w:noProof/>
        </w:rPr>
        <w:t>Explicați modul în care cerința (cerințele) este (sunt) aliniată (aliniate) la Strategia europeană privind datele</w:t>
      </w:r>
      <w:r w:rsidRPr="009A37A1">
        <w:rPr>
          <w:noProof/>
        </w:rPr>
        <w:t xml:space="preserve"> </w:t>
      </w:r>
    </w:p>
    <w:p w14:paraId="4A187F65" w14:textId="77777777" w:rsidR="00F150CB" w:rsidRPr="009A37A1" w:rsidRDefault="00F150CB" w:rsidP="00094EB5">
      <w:pPr>
        <w:pStyle w:val="Bullet0"/>
        <w:numPr>
          <w:ilvl w:val="0"/>
          <w:numId w:val="158"/>
        </w:numPr>
        <w:rPr>
          <w:noProof/>
        </w:rPr>
      </w:pPr>
      <w:r w:rsidRPr="009A37A1">
        <w:rPr>
          <w:noProof/>
        </w:rPr>
        <w:t>Propunerea promovează utilizarea instrumentelor și a procedurilor digitale pentru procedurile de drept al societăților comerciale, ceea ce este în conformitate cu obiectivul Strategiei europene privind datele de promovare a digitalizării și a inovării bazate pe date.</w:t>
      </w:r>
    </w:p>
    <w:p w14:paraId="28DC2D8B" w14:textId="77777777" w:rsidR="00F150CB" w:rsidRPr="009A37A1" w:rsidRDefault="00F150CB" w:rsidP="002E449B">
      <w:pPr>
        <w:pStyle w:val="Bullet0"/>
        <w:rPr>
          <w:noProof/>
        </w:rPr>
      </w:pPr>
      <w:r w:rsidRPr="009A37A1">
        <w:rPr>
          <w:noProof/>
        </w:rPr>
        <w:t>Propunerea se bazează pe sistemul de interconectare a registrelor comerțului (BRIS) și pe EUID și extinde aplicarea acestora la societățile EU Inc., facilitând schimbul de informații și reducând sarcinile administrative. Acest lucru este în concordanță cu obiectivul Strategiei europene privind datele de a îmbunătăți schimbul de date și interoperabilitatea.</w:t>
      </w:r>
    </w:p>
    <w:p w14:paraId="21CBFDE5" w14:textId="77777777" w:rsidR="00F150CB" w:rsidRPr="009A37A1" w:rsidRDefault="00F150CB" w:rsidP="002E449B">
      <w:pPr>
        <w:pStyle w:val="Bullet0"/>
        <w:rPr>
          <w:noProof/>
        </w:rPr>
      </w:pPr>
      <w:r w:rsidRPr="009A37A1">
        <w:rPr>
          <w:noProof/>
        </w:rPr>
        <w:t>Propunerea se bazează pe eIDAS pentru a facilita procedurile online și a asigura autenticitatea documentelor. Acest lucru este în concordanță cu accentul pus de Strategia europeană privind datele pe promovarea unor identități digitale sigure și fiabile.</w:t>
      </w:r>
    </w:p>
    <w:p w14:paraId="29D81036" w14:textId="77777777" w:rsidR="00F150CB" w:rsidRPr="009A37A1" w:rsidRDefault="00F150CB" w:rsidP="002E449B">
      <w:pPr>
        <w:pStyle w:val="Bullet0"/>
        <w:rPr>
          <w:noProof/>
        </w:rPr>
      </w:pPr>
      <w:r w:rsidRPr="009A37A1">
        <w:rPr>
          <w:noProof/>
        </w:rPr>
        <w:t>Propunerea urmărește să asigure transparența și încrederea în societățile EU Inc., publicând informații privind societățile prin intermediul BRIS și asigurând faptul că societățile pot utiliza un certificat armonizat de societate din UE și o procură UE digitală. Acest lucru este în conformitate cu obiectivul Strategiei europene privind datele de a promova transparența și încrederea în ecosistemele bazate pe date.</w:t>
      </w:r>
    </w:p>
    <w:p w14:paraId="60F2AF2C" w14:textId="77777777" w:rsidR="00F150CB" w:rsidRPr="009A37A1" w:rsidRDefault="00F150CB" w:rsidP="002E449B">
      <w:pPr>
        <w:pStyle w:val="Bullet0"/>
        <w:rPr>
          <w:noProof/>
        </w:rPr>
      </w:pPr>
      <w:r w:rsidRPr="009A37A1">
        <w:rPr>
          <w:noProof/>
        </w:rPr>
        <w:t>Propunerea urmărește să creeze un mediu de afaceri favorabil pentru start-upuri și întreprinderile în fază de extindere, care să fie în concordanță cu obiectivul Strategiei europene privind datele de promovare a inovării și a antreprenoriatului prin intermediul tehnologiilor bazate pe date.</w:t>
      </w:r>
    </w:p>
    <w:p w14:paraId="593716BB" w14:textId="77777777" w:rsidR="00F150CB" w:rsidRPr="009A37A1" w:rsidRDefault="00F150CB" w:rsidP="00F150CB">
      <w:pPr>
        <w:spacing w:after="102" w:line="249" w:lineRule="auto"/>
        <w:ind w:left="845" w:hanging="10"/>
        <w:rPr>
          <w:rFonts w:eastAsia="Times New Roman"/>
          <w:noProof/>
        </w:rPr>
      </w:pPr>
    </w:p>
    <w:p w14:paraId="316FE56B" w14:textId="77777777" w:rsidR="00F150CB" w:rsidRPr="009A37A1" w:rsidRDefault="00F150CB" w:rsidP="002E449B">
      <w:pPr>
        <w:rPr>
          <w:noProof/>
        </w:rPr>
      </w:pPr>
      <w:r w:rsidRPr="009A37A1">
        <w:rPr>
          <w:noProof/>
        </w:rPr>
        <w:t xml:space="preserve">Alinierea la principiul „doar o singură dată” </w:t>
      </w:r>
    </w:p>
    <w:p w14:paraId="2CC0F969" w14:textId="77777777" w:rsidR="00F150CB" w:rsidRPr="00560080" w:rsidRDefault="00F150CB" w:rsidP="00F150CB">
      <w:pPr>
        <w:spacing w:after="110" w:line="249" w:lineRule="auto"/>
        <w:ind w:left="860" w:hanging="10"/>
        <w:rPr>
          <w:b/>
          <w:bCs/>
          <w:noProof/>
        </w:rPr>
      </w:pPr>
      <w:r w:rsidRPr="00560080">
        <w:rPr>
          <w:b/>
          <w:i/>
          <w:noProof/>
        </w:rPr>
        <w:t>Explicați modul în care a fost luat în considerare principiul „doar o singură dată” și modul în care s-a analizat posibilitatea de reutilizare a datelor existente</w:t>
      </w:r>
      <w:r w:rsidRPr="00560080">
        <w:rPr>
          <w:b/>
          <w:noProof/>
        </w:rPr>
        <w:t xml:space="preserve"> </w:t>
      </w:r>
    </w:p>
    <w:tbl>
      <w:tblPr>
        <w:tblStyle w:val="TableGrid"/>
        <w:tblW w:w="0" w:type="auto"/>
        <w:tblInd w:w="845" w:type="dxa"/>
        <w:tblLook w:val="04A0" w:firstRow="1" w:lastRow="0" w:firstColumn="1" w:lastColumn="0" w:noHBand="0" w:noVBand="1"/>
      </w:tblPr>
      <w:tblGrid>
        <w:gridCol w:w="13378"/>
      </w:tblGrid>
      <w:tr w:rsidR="00F150CB" w:rsidRPr="009A37A1" w14:paraId="4EB8D6FC" w14:textId="77777777">
        <w:tc>
          <w:tcPr>
            <w:tcW w:w="14223" w:type="dxa"/>
          </w:tcPr>
          <w:p w14:paraId="022D0C30" w14:textId="77777777" w:rsidR="00F150CB" w:rsidRPr="009A37A1" w:rsidRDefault="00F150CB">
            <w:pPr>
              <w:spacing w:after="102" w:line="249" w:lineRule="auto"/>
              <w:rPr>
                <w:noProof/>
              </w:rPr>
            </w:pPr>
            <w:r w:rsidRPr="009A37A1">
              <w:rPr>
                <w:noProof/>
              </w:rPr>
              <w:t xml:space="preserve">Propunerea pune în aplicare și promovează principiul „doar o singură dată”. Se asigură faptul că societățile trebuie să depună (să transmită) informații doar o singură dată și că informațiile existente pot fi reutilizate. În special, propunerea asigură că, în contextul înregistrării, informațiile referitoare la societate sunt transferate din registrul comerțului către autoritatea responsabilă cu emiterea codului de identificare fiscală (TIN) și a codului de înregistrare în scopuri de TVA, către autoritatea de securitate socială și către Registrul beneficiarilor reali, fără ca societatea EU Inc. să fie nevoită să le transmită din nou (principiul „doar o singură dată”), și că societatea EU Inc. obține codul de identificare fiscală (TIN) și codul de înregistrare în scopuri de TVA de la autoritatea relevantă ca parte a procesului de înregistrare. Același principiu al „doar o singură dată” se aplică și în cazul înregistrării sucursalelor transfrontaliere. În plus, propunerea asigură că toate documentele relevante depuse de lichidator pentru închidere în afara procedurii de insolvență sunt transferate din registrul comerțului către alte autorități (principiul „doar o singură dată”), fără ca societatea să fie nevoită să le depună din nou. Propunerea asigură și faptul că, atunci când sunt înființate filiale EU Inc. sau sucursale transfrontaliere, informațiile privind „societatea-mamă” din BRIS pot fi reutilizate fără ca societatea-mamă să fie nevoită să le transmită din nou. </w:t>
            </w:r>
          </w:p>
          <w:p w14:paraId="15393527" w14:textId="77777777" w:rsidR="00F150CB" w:rsidRPr="009A37A1" w:rsidRDefault="00F150CB">
            <w:pPr>
              <w:spacing w:after="102" w:line="249" w:lineRule="auto"/>
              <w:rPr>
                <w:noProof/>
              </w:rPr>
            </w:pPr>
            <w:r w:rsidRPr="009A37A1">
              <w:rPr>
                <w:noProof/>
              </w:rPr>
              <w:t xml:space="preserve">Propunerea introduce o obligație generală a autorităților publice de a utiliza/accesa (reutiliza) informațiile disponibile public în BRIS fără a le solicita din nou societății, cu excepția anumitor circumstanțe specifice. </w:t>
            </w:r>
          </w:p>
        </w:tc>
      </w:tr>
    </w:tbl>
    <w:p w14:paraId="241C6CC5" w14:textId="77777777" w:rsidR="00F150CB" w:rsidRPr="009A37A1" w:rsidRDefault="00F150CB" w:rsidP="00F150CB">
      <w:pPr>
        <w:spacing w:after="102" w:line="249" w:lineRule="auto"/>
        <w:ind w:left="845" w:hanging="10"/>
        <w:rPr>
          <w:noProof/>
        </w:rPr>
      </w:pPr>
    </w:p>
    <w:p w14:paraId="718598A1" w14:textId="77777777" w:rsidR="00F150CB" w:rsidRPr="00560080" w:rsidRDefault="00F150CB" w:rsidP="00F150CB">
      <w:pPr>
        <w:spacing w:after="110" w:line="249" w:lineRule="auto"/>
        <w:ind w:left="860" w:hanging="10"/>
        <w:rPr>
          <w:b/>
          <w:bCs/>
          <w:noProof/>
        </w:rPr>
      </w:pPr>
      <w:r w:rsidRPr="00560080">
        <w:rPr>
          <w:b/>
          <w:i/>
          <w:noProof/>
        </w:rPr>
        <w:t>Explicați modul în care datele nou create sunt ușor de găsit, accesibile, interoperabile și reutilizabile și respectă standarde de înaltă calitate</w:t>
      </w:r>
      <w:r w:rsidRPr="00560080">
        <w:rPr>
          <w:b/>
          <w:noProof/>
        </w:rPr>
        <w:t xml:space="preserve"> </w:t>
      </w:r>
    </w:p>
    <w:tbl>
      <w:tblPr>
        <w:tblStyle w:val="TableGrid"/>
        <w:tblW w:w="0" w:type="auto"/>
        <w:tblInd w:w="845" w:type="dxa"/>
        <w:tblLook w:val="04A0" w:firstRow="1" w:lastRow="0" w:firstColumn="1" w:lastColumn="0" w:noHBand="0" w:noVBand="1"/>
      </w:tblPr>
      <w:tblGrid>
        <w:gridCol w:w="13378"/>
      </w:tblGrid>
      <w:tr w:rsidR="00F150CB" w:rsidRPr="009A37A1" w14:paraId="69F64FD7" w14:textId="77777777">
        <w:tc>
          <w:tcPr>
            <w:tcW w:w="14223" w:type="dxa"/>
          </w:tcPr>
          <w:p w14:paraId="2D3D5B3D" w14:textId="77777777" w:rsidR="00F150CB" w:rsidRPr="009A37A1" w:rsidRDefault="00F150CB">
            <w:pPr>
              <w:spacing w:after="102" w:line="249" w:lineRule="auto"/>
              <w:rPr>
                <w:noProof/>
              </w:rPr>
            </w:pPr>
            <w:r w:rsidRPr="009A37A1">
              <w:rPr>
                <w:noProof/>
              </w:rPr>
              <w:t xml:space="preserve">Datele sunt </w:t>
            </w:r>
            <w:r w:rsidRPr="00560080">
              <w:rPr>
                <w:b/>
                <w:noProof/>
              </w:rPr>
              <w:t>ușor de găsit</w:t>
            </w:r>
            <w:r w:rsidRPr="009A37A1">
              <w:rPr>
                <w:noProof/>
              </w:rPr>
              <w:t xml:space="preserve"> prin intermediul punctului unic european de acces, al portalului european e-justiție și al registrelor naționale ale comerțului.</w:t>
            </w:r>
          </w:p>
          <w:p w14:paraId="25E20BA7" w14:textId="77777777" w:rsidR="00F150CB" w:rsidRPr="009A37A1" w:rsidRDefault="00F150CB">
            <w:pPr>
              <w:spacing w:after="102" w:line="249" w:lineRule="auto"/>
              <w:rPr>
                <w:noProof/>
              </w:rPr>
            </w:pPr>
            <w:r w:rsidRPr="009A37A1">
              <w:rPr>
                <w:noProof/>
              </w:rPr>
              <w:t xml:space="preserve">Datele sunt puse la dispoziție într-un format care poate fi citit automat, permițând o </w:t>
            </w:r>
            <w:r w:rsidRPr="00560080">
              <w:rPr>
                <w:b/>
                <w:noProof/>
              </w:rPr>
              <w:t>accesibilitate</w:t>
            </w:r>
            <w:r w:rsidRPr="009A37A1">
              <w:rPr>
                <w:noProof/>
              </w:rPr>
              <w:t xml:space="preserve"> ușoară.</w:t>
            </w:r>
          </w:p>
          <w:p w14:paraId="6BE5CCFF" w14:textId="77777777" w:rsidR="00F150CB" w:rsidRPr="009A37A1" w:rsidRDefault="00F150CB">
            <w:pPr>
              <w:spacing w:after="102" w:line="249" w:lineRule="auto"/>
              <w:rPr>
                <w:noProof/>
              </w:rPr>
            </w:pPr>
            <w:r w:rsidRPr="009A37A1">
              <w:rPr>
                <w:noProof/>
              </w:rPr>
              <w:t xml:space="preserve">Propunerea asigură </w:t>
            </w:r>
            <w:r w:rsidRPr="00560080">
              <w:rPr>
                <w:b/>
                <w:noProof/>
              </w:rPr>
              <w:t>interoperabilitatea</w:t>
            </w:r>
            <w:r w:rsidRPr="009A37A1">
              <w:rPr>
                <w:noProof/>
              </w:rPr>
              <w:t xml:space="preserve"> datelor între diferite sisteme și autorități, facilitând schimbul neîntrerupt de informații și </w:t>
            </w:r>
            <w:r w:rsidRPr="00560080">
              <w:rPr>
                <w:b/>
                <w:noProof/>
              </w:rPr>
              <w:t>reutilizarea</w:t>
            </w:r>
            <w:r w:rsidRPr="009A37A1">
              <w:rPr>
                <w:noProof/>
              </w:rPr>
              <w:t xml:space="preserve"> între registrele comerțului și autoritățile naționale [de exemplu, autoritățile care eliberează codul de identificare fiscală (TIN) și codul de înregistrare în scopuri de TVA].</w:t>
            </w:r>
          </w:p>
        </w:tc>
      </w:tr>
    </w:tbl>
    <w:p w14:paraId="2961D907" w14:textId="77777777" w:rsidR="00F150CB" w:rsidRPr="009A37A1" w:rsidRDefault="00F150CB" w:rsidP="00F150CB">
      <w:pPr>
        <w:spacing w:after="102" w:line="249" w:lineRule="auto"/>
        <w:ind w:left="845" w:hanging="10"/>
        <w:rPr>
          <w:noProof/>
        </w:rPr>
      </w:pPr>
      <w:r w:rsidRPr="009A37A1">
        <w:rPr>
          <w:noProof/>
        </w:rPr>
        <w:t xml:space="preserve"> </w:t>
      </w:r>
    </w:p>
    <w:p w14:paraId="29CFA6EE" w14:textId="77777777" w:rsidR="00F150CB" w:rsidRPr="009A37A1" w:rsidRDefault="00F150CB" w:rsidP="002E449B">
      <w:pPr>
        <w:rPr>
          <w:noProof/>
        </w:rPr>
      </w:pPr>
    </w:p>
    <w:p w14:paraId="1E43B395" w14:textId="77777777" w:rsidR="00F150CB" w:rsidRPr="009A37A1" w:rsidRDefault="00F150CB" w:rsidP="002E449B">
      <w:pPr>
        <w:rPr>
          <w:noProof/>
        </w:rPr>
      </w:pPr>
      <w:r w:rsidRPr="009A37A1">
        <w:rPr>
          <w:noProof/>
        </w:rPr>
        <w:t xml:space="preserve">Fluxuri de date </w:t>
      </w:r>
    </w:p>
    <w:p w14:paraId="264D1AAC" w14:textId="77777777" w:rsidR="00F150CB" w:rsidRPr="009A37A1" w:rsidRDefault="00F150CB" w:rsidP="00F150CB">
      <w:pPr>
        <w:spacing w:after="10" w:line="249" w:lineRule="auto"/>
        <w:ind w:left="845" w:hanging="10"/>
        <w:rPr>
          <w:noProof/>
        </w:rPr>
      </w:pPr>
      <w:r w:rsidRPr="009A37A1">
        <w:rPr>
          <w:noProof/>
        </w:rPr>
        <w:t xml:space="preserve">Pentru fiecare flux de date, vă rugăm să completați tabelul de mai jos: </w:t>
      </w:r>
    </w:p>
    <w:tbl>
      <w:tblPr>
        <w:tblStyle w:val="TableGrid0"/>
        <w:tblW w:w="13048" w:type="dxa"/>
        <w:tblInd w:w="480" w:type="dxa"/>
        <w:tblCellMar>
          <w:right w:w="46" w:type="dxa"/>
        </w:tblCellMar>
        <w:tblLook w:val="04A0" w:firstRow="1" w:lastRow="0" w:firstColumn="1" w:lastColumn="0" w:noHBand="0" w:noVBand="1"/>
      </w:tblPr>
      <w:tblGrid>
        <w:gridCol w:w="2173"/>
        <w:gridCol w:w="2175"/>
        <w:gridCol w:w="2174"/>
        <w:gridCol w:w="2175"/>
        <w:gridCol w:w="2177"/>
        <w:gridCol w:w="1837"/>
        <w:gridCol w:w="337"/>
      </w:tblGrid>
      <w:tr w:rsidR="00F150CB" w:rsidRPr="009A37A1" w14:paraId="2861A47B" w14:textId="77777777">
        <w:trPr>
          <w:trHeight w:val="802"/>
        </w:trPr>
        <w:tc>
          <w:tcPr>
            <w:tcW w:w="2173" w:type="dxa"/>
            <w:tcBorders>
              <w:top w:val="single" w:sz="4" w:space="0" w:color="000000"/>
              <w:left w:val="single" w:sz="4" w:space="0" w:color="000000"/>
              <w:bottom w:val="single" w:sz="4" w:space="0" w:color="000000"/>
              <w:right w:val="single" w:sz="4" w:space="0" w:color="000000"/>
            </w:tcBorders>
            <w:vAlign w:val="center"/>
          </w:tcPr>
          <w:p w14:paraId="7704ED28" w14:textId="77777777" w:rsidR="00F150CB" w:rsidRPr="009A37A1" w:rsidRDefault="00F150CB">
            <w:pPr>
              <w:spacing w:after="0"/>
              <w:ind w:left="108"/>
              <w:rPr>
                <w:noProof/>
              </w:rPr>
            </w:pPr>
            <w:r w:rsidRPr="00560080">
              <w:rPr>
                <w:b/>
                <w:noProof/>
              </w:rPr>
              <w:t>Tipul de date</w:t>
            </w:r>
            <w:r w:rsidRPr="009A37A1">
              <w:rPr>
                <w:noProof/>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130B0BF9" w14:textId="77777777" w:rsidR="00F150CB" w:rsidRPr="009A37A1" w:rsidRDefault="00F150CB">
            <w:pPr>
              <w:spacing w:after="0"/>
              <w:ind w:left="110"/>
              <w:rPr>
                <w:noProof/>
              </w:rPr>
            </w:pPr>
            <w:r w:rsidRPr="00560080">
              <w:rPr>
                <w:b/>
                <w:noProof/>
              </w:rPr>
              <w:t>Trimitere (trimiteri) la cerință (cerințe)</w:t>
            </w:r>
            <w:r w:rsidRPr="009A37A1">
              <w:rPr>
                <w:noProof/>
              </w:rPr>
              <w:t xml:space="preserve"> </w:t>
            </w:r>
          </w:p>
        </w:tc>
        <w:tc>
          <w:tcPr>
            <w:tcW w:w="2174" w:type="dxa"/>
            <w:tcBorders>
              <w:top w:val="single" w:sz="4" w:space="0" w:color="000000"/>
              <w:left w:val="single" w:sz="4" w:space="0" w:color="000000"/>
              <w:bottom w:val="single" w:sz="4" w:space="0" w:color="000000"/>
              <w:right w:val="single" w:sz="4" w:space="0" w:color="000000"/>
            </w:tcBorders>
            <w:vAlign w:val="center"/>
          </w:tcPr>
          <w:p w14:paraId="29D70D6D" w14:textId="77777777" w:rsidR="00F150CB" w:rsidRPr="009A37A1" w:rsidRDefault="00F150CB">
            <w:pPr>
              <w:tabs>
                <w:tab w:val="right" w:pos="2128"/>
              </w:tabs>
              <w:spacing w:after="0"/>
              <w:rPr>
                <w:noProof/>
              </w:rPr>
            </w:pPr>
            <w:r w:rsidRPr="00560080">
              <w:rPr>
                <w:b/>
                <w:noProof/>
              </w:rPr>
              <w:t>Actorul care furnizează datele</w:t>
            </w:r>
            <w:r w:rsidRPr="009A37A1">
              <w:rPr>
                <w:noProof/>
              </w:rP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tcPr>
          <w:p w14:paraId="3A2ACA64" w14:textId="77777777" w:rsidR="00F150CB" w:rsidRPr="009A37A1" w:rsidRDefault="00F150CB">
            <w:pPr>
              <w:spacing w:after="0"/>
              <w:ind w:left="110"/>
              <w:rPr>
                <w:noProof/>
              </w:rPr>
            </w:pPr>
            <w:r w:rsidRPr="00560080">
              <w:rPr>
                <w:b/>
                <w:noProof/>
              </w:rPr>
              <w:t>Actorul care primește datele</w:t>
            </w:r>
            <w:r w:rsidRPr="009A37A1">
              <w:rPr>
                <w:noProof/>
              </w:rPr>
              <w:t xml:space="preserve"> </w:t>
            </w:r>
          </w:p>
        </w:tc>
        <w:tc>
          <w:tcPr>
            <w:tcW w:w="2177" w:type="dxa"/>
            <w:tcBorders>
              <w:top w:val="single" w:sz="4" w:space="0" w:color="000000"/>
              <w:left w:val="single" w:sz="4" w:space="0" w:color="000000"/>
              <w:bottom w:val="single" w:sz="4" w:space="0" w:color="000000"/>
              <w:right w:val="single" w:sz="4" w:space="0" w:color="000000"/>
            </w:tcBorders>
            <w:vAlign w:val="center"/>
          </w:tcPr>
          <w:p w14:paraId="16A33639" w14:textId="77777777" w:rsidR="00F150CB" w:rsidRPr="009A37A1" w:rsidRDefault="00F150CB">
            <w:pPr>
              <w:spacing w:after="0"/>
              <w:ind w:left="110"/>
              <w:rPr>
                <w:noProof/>
              </w:rPr>
            </w:pPr>
            <w:r w:rsidRPr="00560080">
              <w:rPr>
                <w:b/>
                <w:noProof/>
              </w:rPr>
              <w:t>Factorul declanșator pentru schimbul de date</w:t>
            </w:r>
            <w:r w:rsidRPr="009A37A1">
              <w:rPr>
                <w:noProof/>
              </w:rPr>
              <w:t xml:space="preserve"> </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14:paraId="0E63DEA9" w14:textId="77777777" w:rsidR="00F150CB" w:rsidRPr="009A37A1" w:rsidRDefault="00F150CB">
            <w:pPr>
              <w:spacing w:after="0"/>
              <w:ind w:left="108"/>
              <w:rPr>
                <w:noProof/>
              </w:rPr>
            </w:pPr>
            <w:r w:rsidRPr="00560080">
              <w:rPr>
                <w:b/>
                <w:noProof/>
              </w:rPr>
              <w:t>Frecvența (dacă este cazul)</w:t>
            </w:r>
            <w:r w:rsidRPr="009A37A1">
              <w:rPr>
                <w:noProof/>
              </w:rPr>
              <w:t xml:space="preserve"> </w:t>
            </w:r>
          </w:p>
        </w:tc>
      </w:tr>
      <w:tr w:rsidR="00F150CB" w:rsidRPr="009A37A1" w14:paraId="685341C7"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44EFC72B" w14:textId="77777777" w:rsidR="00F150CB" w:rsidRPr="009A37A1" w:rsidRDefault="00F150CB">
            <w:pPr>
              <w:spacing w:after="0"/>
              <w:ind w:left="108"/>
              <w:rPr>
                <w:noProof/>
                <w:color w:val="0070C0"/>
              </w:rPr>
            </w:pPr>
            <w:r w:rsidRPr="009A37A1">
              <w:rPr>
                <w:noProof/>
                <w:color w:val="0070C0"/>
              </w:rPr>
              <w:t>Datele societății comerciale</w:t>
            </w:r>
          </w:p>
          <w:p w14:paraId="3DB89736" w14:textId="77777777" w:rsidR="00F150CB" w:rsidRPr="009A37A1" w:rsidRDefault="00F150CB">
            <w:pPr>
              <w:spacing w:after="0"/>
              <w:ind w:left="108"/>
              <w:rPr>
                <w:noProof/>
              </w:rPr>
            </w:pPr>
            <w:r w:rsidRPr="009A37A1">
              <w:rPr>
                <w:noProof/>
                <w:color w:val="0070C0"/>
              </w:rPr>
              <w:t>[Formularul de cerere de înregistrare a societăților, interfața centrală a UE, înregistrarea digitală, depunerea documentelor și publicarea informațiilor, certificatul digital de societate din UE, procura UE digitală, interconectarea registrelor comerțului (BRIS)]</w:t>
            </w:r>
          </w:p>
        </w:tc>
        <w:tc>
          <w:tcPr>
            <w:tcW w:w="2175" w:type="dxa"/>
            <w:tcBorders>
              <w:top w:val="single" w:sz="4" w:space="0" w:color="000000"/>
              <w:left w:val="single" w:sz="4" w:space="0" w:color="000000"/>
              <w:bottom w:val="single" w:sz="4" w:space="0" w:color="000000"/>
              <w:right w:val="single" w:sz="4" w:space="0" w:color="000000"/>
            </w:tcBorders>
            <w:vAlign w:val="center"/>
          </w:tcPr>
          <w:p w14:paraId="6D8DBD3E" w14:textId="77777777" w:rsidR="00F150CB" w:rsidRPr="009A37A1" w:rsidRDefault="00F150CB">
            <w:pPr>
              <w:spacing w:after="0"/>
              <w:ind w:left="110"/>
              <w:rPr>
                <w:noProof/>
              </w:rPr>
            </w:pPr>
            <w:r w:rsidRPr="009A37A1">
              <w:rPr>
                <w:noProof/>
                <w:color w:val="0070C0"/>
              </w:rPr>
              <w:t xml:space="preserve">Articolele </w:t>
            </w:r>
            <w:r w:rsidRPr="006A1690">
              <w:rPr>
                <w:noProof/>
                <w:color w:val="0070C0"/>
              </w:rPr>
              <w:t>13</w:t>
            </w:r>
            <w:r w:rsidRPr="009A37A1">
              <w:rPr>
                <w:noProof/>
                <w:color w:val="0070C0"/>
              </w:rPr>
              <w:t xml:space="preserve">, </w:t>
            </w:r>
            <w:r w:rsidRPr="006A1690">
              <w:rPr>
                <w:noProof/>
                <w:color w:val="0070C0"/>
              </w:rPr>
              <w:t>15</w:t>
            </w:r>
            <w:r w:rsidRPr="009A37A1">
              <w:rPr>
                <w:noProof/>
                <w:color w:val="0070C0"/>
              </w:rPr>
              <w:t xml:space="preserve">, </w:t>
            </w:r>
            <w:r w:rsidRPr="006A1690">
              <w:rPr>
                <w:noProof/>
                <w:color w:val="0070C0"/>
              </w:rPr>
              <w:t>16</w:t>
            </w:r>
            <w:r w:rsidRPr="009A37A1">
              <w:rPr>
                <w:noProof/>
                <w:color w:val="0070C0"/>
              </w:rPr>
              <w:t xml:space="preserve">, </w:t>
            </w:r>
            <w:r w:rsidRPr="006A1690">
              <w:rPr>
                <w:noProof/>
                <w:color w:val="0070C0"/>
              </w:rPr>
              <w:t>17</w:t>
            </w:r>
            <w:r w:rsidRPr="009A37A1">
              <w:rPr>
                <w:noProof/>
                <w:color w:val="0070C0"/>
              </w:rPr>
              <w:t xml:space="preserve">, </w:t>
            </w:r>
            <w:r w:rsidRPr="006A1690">
              <w:rPr>
                <w:noProof/>
                <w:color w:val="0070C0"/>
              </w:rPr>
              <w:t>18</w:t>
            </w:r>
            <w:r w:rsidRPr="009A37A1">
              <w:rPr>
                <w:noProof/>
                <w:color w:val="0070C0"/>
              </w:rPr>
              <w:t xml:space="preserve">, </w:t>
            </w:r>
            <w:r w:rsidRPr="006A1690">
              <w:rPr>
                <w:noProof/>
                <w:color w:val="0070C0"/>
              </w:rPr>
              <w:t>19</w:t>
            </w:r>
            <w:r w:rsidRPr="009A37A1">
              <w:rPr>
                <w:noProof/>
                <w:color w:val="0070C0"/>
              </w:rPr>
              <w:t xml:space="preserve">, </w:t>
            </w:r>
            <w:r w:rsidRPr="006A1690">
              <w:rPr>
                <w:noProof/>
                <w:color w:val="0070C0"/>
              </w:rPr>
              <w:t>20</w:t>
            </w:r>
            <w:r w:rsidRPr="009A37A1">
              <w:rPr>
                <w:noProof/>
                <w:color w:val="0070C0"/>
              </w:rPr>
              <w:t xml:space="preserve">, </w:t>
            </w:r>
            <w:r w:rsidRPr="006A1690">
              <w:rPr>
                <w:noProof/>
                <w:color w:val="0070C0"/>
              </w:rPr>
              <w:t>23</w:t>
            </w:r>
            <w:r w:rsidRPr="009A37A1">
              <w:rPr>
                <w:noProof/>
                <w:color w:val="0070C0"/>
              </w:rPr>
              <w:t xml:space="preserve">, </w:t>
            </w:r>
            <w:r w:rsidRPr="006A1690">
              <w:rPr>
                <w:noProof/>
                <w:color w:val="0070C0"/>
              </w:rPr>
              <w:t>24</w:t>
            </w:r>
            <w:r w:rsidRPr="009A37A1">
              <w:rPr>
                <w:noProof/>
                <w:color w:val="0070C0"/>
              </w:rPr>
              <w:t xml:space="preserve">, </w:t>
            </w:r>
            <w:r w:rsidRPr="006A1690">
              <w:rPr>
                <w:noProof/>
                <w:color w:val="0070C0"/>
              </w:rPr>
              <w:t>25</w:t>
            </w:r>
            <w:r w:rsidRPr="009A37A1">
              <w:rPr>
                <w:noProof/>
                <w:color w:val="0070C0"/>
              </w:rPr>
              <w:t xml:space="preserve">, </w:t>
            </w:r>
            <w:r w:rsidRPr="006A1690">
              <w:rPr>
                <w:noProof/>
                <w:color w:val="0070C0"/>
              </w:rPr>
              <w:t>26</w:t>
            </w:r>
            <w:r w:rsidRPr="009A37A1">
              <w:rPr>
                <w:noProof/>
                <w:color w:val="0070C0"/>
              </w:rPr>
              <w:t xml:space="preserve">, </w:t>
            </w:r>
            <w:r w:rsidRPr="006A1690">
              <w:rPr>
                <w:noProof/>
                <w:color w:val="0070C0"/>
              </w:rPr>
              <w:t>27</w:t>
            </w:r>
            <w:r w:rsidRPr="009A37A1">
              <w:rPr>
                <w:noProof/>
                <w:color w:val="0070C0"/>
              </w:rPr>
              <w:t xml:space="preserve">, </w:t>
            </w:r>
            <w:r w:rsidRPr="006A1690">
              <w:rPr>
                <w:noProof/>
                <w:color w:val="0070C0"/>
              </w:rPr>
              <w:t>28</w:t>
            </w:r>
            <w:r w:rsidRPr="009A37A1">
              <w:rPr>
                <w:noProof/>
                <w:color w:val="0070C0"/>
              </w:rPr>
              <w:t xml:space="preserve">, </w:t>
            </w:r>
            <w:r w:rsidRPr="006A1690">
              <w:rPr>
                <w:noProof/>
                <w:color w:val="0070C0"/>
              </w:rPr>
              <w:t>30</w:t>
            </w:r>
            <w:r w:rsidRPr="009A37A1">
              <w:rPr>
                <w:noProof/>
                <w:color w:val="0070C0"/>
              </w:rPr>
              <w:t xml:space="preserve">, </w:t>
            </w:r>
            <w:r w:rsidRPr="006A1690">
              <w:rPr>
                <w:noProof/>
                <w:color w:val="0070C0"/>
              </w:rPr>
              <w:t>31</w:t>
            </w:r>
            <w:r w:rsidRPr="009A37A1">
              <w:rPr>
                <w:noProof/>
                <w:color w:val="0070C0"/>
              </w:rPr>
              <w:t xml:space="preserve">, </w:t>
            </w:r>
            <w:r w:rsidRPr="006A1690">
              <w:rPr>
                <w:noProof/>
                <w:color w:val="0070C0"/>
              </w:rPr>
              <w:t>35</w:t>
            </w:r>
            <w:r w:rsidRPr="009A37A1">
              <w:rPr>
                <w:noProof/>
                <w:color w:val="0070C0"/>
              </w:rPr>
              <w:t xml:space="preserve">, </w:t>
            </w:r>
            <w:r w:rsidRPr="006A1690">
              <w:rPr>
                <w:noProof/>
                <w:color w:val="0070C0"/>
              </w:rPr>
              <w:t>67</w:t>
            </w:r>
            <w:r w:rsidRPr="009A37A1">
              <w:rPr>
                <w:noProof/>
                <w:color w:val="0070C0"/>
              </w:rPr>
              <w:t xml:space="preserve">, </w:t>
            </w:r>
            <w:r w:rsidRPr="006A1690">
              <w:rPr>
                <w:noProof/>
                <w:color w:val="0070C0"/>
              </w:rPr>
              <w:t>71</w:t>
            </w:r>
            <w:r w:rsidRPr="009A37A1">
              <w:rPr>
                <w:noProof/>
                <w:color w:val="0070C0"/>
              </w:rPr>
              <w:t xml:space="preserve">, </w:t>
            </w:r>
            <w:r w:rsidRPr="006A1690">
              <w:rPr>
                <w:noProof/>
                <w:color w:val="0070C0"/>
              </w:rPr>
              <w:t>75</w:t>
            </w:r>
            <w:r w:rsidRPr="009A37A1">
              <w:rPr>
                <w:noProof/>
                <w:color w:val="0070C0"/>
              </w:rPr>
              <w:t xml:space="preserve">, </w:t>
            </w:r>
            <w:r w:rsidRPr="006A1690">
              <w:rPr>
                <w:noProof/>
                <w:color w:val="0070C0"/>
              </w:rPr>
              <w:t>77</w:t>
            </w:r>
            <w:r w:rsidRPr="009A37A1">
              <w:rPr>
                <w:noProof/>
                <w:color w:val="0070C0"/>
              </w:rPr>
              <w:t xml:space="preserve">, </w:t>
            </w:r>
            <w:r w:rsidRPr="006A1690">
              <w:rPr>
                <w:noProof/>
                <w:color w:val="0070C0"/>
              </w:rPr>
              <w:t>80</w:t>
            </w:r>
            <w:r w:rsidRPr="009A37A1">
              <w:rPr>
                <w:noProof/>
                <w:color w:val="0070C0"/>
              </w:rPr>
              <w:t xml:space="preserve">, </w:t>
            </w:r>
            <w:r w:rsidRPr="006A1690">
              <w:rPr>
                <w:noProof/>
                <w:color w:val="0070C0"/>
              </w:rPr>
              <w:t>82</w:t>
            </w:r>
            <w:r w:rsidRPr="009A37A1">
              <w:rPr>
                <w:noProof/>
                <w:color w:val="0070C0"/>
              </w:rPr>
              <w:t xml:space="preserve">, </w:t>
            </w:r>
            <w:r w:rsidRPr="006A1690">
              <w:rPr>
                <w:noProof/>
                <w:color w:val="0070C0"/>
              </w:rPr>
              <w:t>84</w:t>
            </w:r>
            <w:r w:rsidRPr="009A37A1">
              <w:rPr>
                <w:noProof/>
                <w:color w:val="0070C0"/>
              </w:rPr>
              <w:t xml:space="preserve">, </w:t>
            </w:r>
            <w:r w:rsidRPr="006A1690">
              <w:rPr>
                <w:noProof/>
                <w:color w:val="0070C0"/>
              </w:rPr>
              <w:t>85</w:t>
            </w:r>
            <w:r w:rsidRPr="009A37A1">
              <w:rPr>
                <w:noProof/>
                <w:color w:val="0070C0"/>
              </w:rPr>
              <w:t xml:space="preserve">, </w:t>
            </w:r>
            <w:r w:rsidRPr="006A1690">
              <w:rPr>
                <w:noProof/>
                <w:color w:val="0070C0"/>
              </w:rPr>
              <w:t>87</w:t>
            </w:r>
          </w:p>
        </w:tc>
        <w:tc>
          <w:tcPr>
            <w:tcW w:w="2174" w:type="dxa"/>
            <w:tcBorders>
              <w:top w:val="single" w:sz="4" w:space="0" w:color="000000"/>
              <w:left w:val="single" w:sz="4" w:space="0" w:color="000000"/>
              <w:bottom w:val="single" w:sz="4" w:space="0" w:color="000000"/>
              <w:right w:val="single" w:sz="4" w:space="0" w:color="000000"/>
            </w:tcBorders>
            <w:vAlign w:val="center"/>
          </w:tcPr>
          <w:p w14:paraId="71A1F06D" w14:textId="77777777" w:rsidR="00F150CB" w:rsidRPr="009A37A1" w:rsidRDefault="00F150CB">
            <w:pPr>
              <w:spacing w:after="0"/>
              <w:ind w:left="110"/>
              <w:rPr>
                <w:noProof/>
                <w:color w:val="0070C0"/>
              </w:rPr>
            </w:pPr>
            <w:r w:rsidRPr="009A37A1">
              <w:rPr>
                <w:noProof/>
                <w:color w:val="0070C0"/>
              </w:rPr>
              <w:t xml:space="preserve">  Societățile EU Inc.</w:t>
            </w:r>
          </w:p>
        </w:tc>
        <w:tc>
          <w:tcPr>
            <w:tcW w:w="2175" w:type="dxa"/>
            <w:tcBorders>
              <w:top w:val="single" w:sz="4" w:space="0" w:color="000000"/>
              <w:left w:val="single" w:sz="4" w:space="0" w:color="000000"/>
              <w:bottom w:val="single" w:sz="4" w:space="0" w:color="000000"/>
              <w:right w:val="single" w:sz="4" w:space="0" w:color="000000"/>
            </w:tcBorders>
            <w:vAlign w:val="center"/>
          </w:tcPr>
          <w:p w14:paraId="6C917E01" w14:textId="77777777" w:rsidR="00F150CB" w:rsidRPr="009A37A1" w:rsidRDefault="00F150CB">
            <w:pPr>
              <w:spacing w:after="0"/>
              <w:ind w:left="110"/>
              <w:rPr>
                <w:noProof/>
                <w:color w:val="0070C0"/>
              </w:rPr>
            </w:pPr>
            <w:r w:rsidRPr="009A37A1">
              <w:rPr>
                <w:noProof/>
                <w:color w:val="0070C0"/>
              </w:rPr>
              <w:t xml:space="preserve">  Autoritățile naționale</w:t>
            </w:r>
          </w:p>
        </w:tc>
        <w:tc>
          <w:tcPr>
            <w:tcW w:w="2177" w:type="dxa"/>
            <w:tcBorders>
              <w:top w:val="single" w:sz="4" w:space="0" w:color="000000"/>
              <w:left w:val="single" w:sz="4" w:space="0" w:color="000000"/>
              <w:bottom w:val="single" w:sz="4" w:space="0" w:color="000000"/>
              <w:right w:val="single" w:sz="4" w:space="0" w:color="000000"/>
            </w:tcBorders>
            <w:vAlign w:val="center"/>
          </w:tcPr>
          <w:p w14:paraId="249BE8AC" w14:textId="77777777" w:rsidR="00F150CB" w:rsidRPr="009A37A1" w:rsidRDefault="00F150CB">
            <w:pPr>
              <w:spacing w:after="0"/>
              <w:ind w:left="110"/>
              <w:rPr>
                <w:noProof/>
                <w:color w:val="0070C0"/>
              </w:rPr>
            </w:pPr>
            <w:r w:rsidRPr="009A37A1">
              <w:rPr>
                <w:noProof/>
                <w:color w:val="0070C0"/>
              </w:rPr>
              <w:t>Înregistrare, depunere de documente</w:t>
            </w:r>
          </w:p>
        </w:tc>
        <w:tc>
          <w:tcPr>
            <w:tcW w:w="1837" w:type="dxa"/>
            <w:tcBorders>
              <w:top w:val="single" w:sz="4" w:space="0" w:color="000000"/>
              <w:left w:val="single" w:sz="4" w:space="0" w:color="000000"/>
              <w:bottom w:val="single" w:sz="4" w:space="0" w:color="000000"/>
              <w:right w:val="nil"/>
            </w:tcBorders>
            <w:vAlign w:val="center"/>
          </w:tcPr>
          <w:p w14:paraId="0C39CF27" w14:textId="77777777" w:rsidR="00F150CB" w:rsidRPr="009A37A1" w:rsidRDefault="00F150CB">
            <w:pPr>
              <w:spacing w:after="0"/>
              <w:ind w:left="108"/>
              <w:rPr>
                <w:noProof/>
                <w:color w:val="0070C0"/>
              </w:rPr>
            </w:pPr>
            <w:r w:rsidRPr="009A37A1">
              <w:rPr>
                <w:noProof/>
                <w:color w:val="0070C0"/>
              </w:rPr>
              <w:t xml:space="preserve">  La cerere</w:t>
            </w:r>
          </w:p>
        </w:tc>
        <w:tc>
          <w:tcPr>
            <w:tcW w:w="337" w:type="dxa"/>
            <w:tcBorders>
              <w:top w:val="single" w:sz="4" w:space="0" w:color="000000"/>
              <w:left w:val="nil"/>
              <w:bottom w:val="single" w:sz="4" w:space="0" w:color="000000"/>
              <w:right w:val="single" w:sz="4" w:space="0" w:color="000000"/>
            </w:tcBorders>
          </w:tcPr>
          <w:p w14:paraId="20CCB548" w14:textId="77777777" w:rsidR="00F150CB" w:rsidRPr="009A37A1" w:rsidRDefault="00F150CB">
            <w:pPr>
              <w:rPr>
                <w:noProof/>
              </w:rPr>
            </w:pPr>
          </w:p>
        </w:tc>
      </w:tr>
      <w:tr w:rsidR="00F150CB" w:rsidRPr="009A37A1" w14:paraId="2A79A5BF"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5D0F5917" w14:textId="77777777" w:rsidR="00F150CB" w:rsidRPr="009A37A1" w:rsidRDefault="00F150CB">
            <w:pPr>
              <w:spacing w:after="0"/>
              <w:ind w:left="108"/>
              <w:rPr>
                <w:noProof/>
                <w:color w:val="0070C0"/>
              </w:rPr>
            </w:pPr>
            <w:r w:rsidRPr="009A37A1">
              <w:rPr>
                <w:noProof/>
                <w:color w:val="0070C0"/>
              </w:rPr>
              <w:t>Date privind sucursala</w:t>
            </w:r>
          </w:p>
          <w:p w14:paraId="30D9B37A" w14:textId="77777777" w:rsidR="00F150CB" w:rsidRPr="009A37A1" w:rsidRDefault="00F150CB">
            <w:pPr>
              <w:spacing w:after="0"/>
              <w:ind w:left="108"/>
              <w:rPr>
                <w:noProof/>
              </w:rPr>
            </w:pPr>
            <w:r w:rsidRPr="009A37A1">
              <w:rPr>
                <w:noProof/>
                <w:color w:val="0070C0"/>
              </w:rPr>
              <w:t>(Înregistrarea digitală a sucursalelor transfrontaliere și publicarea informațiilor)</w:t>
            </w:r>
          </w:p>
        </w:tc>
        <w:tc>
          <w:tcPr>
            <w:tcW w:w="2175" w:type="dxa"/>
            <w:tcBorders>
              <w:top w:val="single" w:sz="4" w:space="0" w:color="000000"/>
              <w:left w:val="single" w:sz="4" w:space="0" w:color="000000"/>
              <w:bottom w:val="single" w:sz="4" w:space="0" w:color="000000"/>
              <w:right w:val="single" w:sz="4" w:space="0" w:color="000000"/>
            </w:tcBorders>
            <w:vAlign w:val="center"/>
          </w:tcPr>
          <w:p w14:paraId="2AC72D48" w14:textId="77777777" w:rsidR="00F150CB" w:rsidRPr="009A37A1" w:rsidRDefault="00F150CB">
            <w:pPr>
              <w:spacing w:after="0"/>
              <w:ind w:left="110"/>
              <w:rPr>
                <w:noProof/>
              </w:rPr>
            </w:pPr>
            <w:r w:rsidRPr="009A37A1">
              <w:rPr>
                <w:noProof/>
                <w:color w:val="0070C0"/>
              </w:rPr>
              <w:t xml:space="preserve">Articolele </w:t>
            </w:r>
            <w:r w:rsidRPr="006A1690">
              <w:rPr>
                <w:noProof/>
                <w:color w:val="0070C0"/>
              </w:rPr>
              <w:t>35</w:t>
            </w:r>
            <w:r w:rsidRPr="009A37A1">
              <w:rPr>
                <w:noProof/>
                <w:color w:val="0070C0"/>
              </w:rPr>
              <w:t xml:space="preserve">, </w:t>
            </w:r>
            <w:r w:rsidRPr="006A1690">
              <w:rPr>
                <w:noProof/>
                <w:color w:val="0070C0"/>
              </w:rPr>
              <w:t>37</w:t>
            </w:r>
            <w:r w:rsidRPr="009A37A1">
              <w:rPr>
                <w:noProof/>
                <w:color w:val="0070C0"/>
              </w:rPr>
              <w:t xml:space="preserve">, </w:t>
            </w:r>
            <w:r w:rsidRPr="006A1690">
              <w:rPr>
                <w:noProof/>
                <w:color w:val="0070C0"/>
              </w:rPr>
              <w:t>38</w:t>
            </w:r>
            <w:r w:rsidRPr="009A37A1">
              <w:rPr>
                <w:noProof/>
                <w:color w:val="0070C0"/>
              </w:rPr>
              <w:t xml:space="preserve">, </w:t>
            </w:r>
            <w:r w:rsidRPr="006A1690">
              <w:rPr>
                <w:noProof/>
                <w:color w:val="0070C0"/>
              </w:rPr>
              <w:t>39</w:t>
            </w:r>
            <w:r w:rsidRPr="009A37A1">
              <w:rPr>
                <w:noProof/>
                <w:color w:val="0070C0"/>
              </w:rPr>
              <w:t xml:space="preserve">, </w:t>
            </w:r>
            <w:r w:rsidRPr="006A1690">
              <w:rPr>
                <w:noProof/>
                <w:color w:val="0070C0"/>
              </w:rPr>
              <w:t>40</w:t>
            </w:r>
          </w:p>
        </w:tc>
        <w:tc>
          <w:tcPr>
            <w:tcW w:w="2174" w:type="dxa"/>
            <w:tcBorders>
              <w:top w:val="single" w:sz="4" w:space="0" w:color="000000"/>
              <w:left w:val="single" w:sz="4" w:space="0" w:color="000000"/>
              <w:bottom w:val="single" w:sz="4" w:space="0" w:color="000000"/>
              <w:right w:val="single" w:sz="4" w:space="0" w:color="000000"/>
            </w:tcBorders>
            <w:vAlign w:val="center"/>
          </w:tcPr>
          <w:p w14:paraId="3620F474" w14:textId="77777777" w:rsidR="00F150CB" w:rsidRPr="009A37A1" w:rsidRDefault="00F150CB">
            <w:pPr>
              <w:spacing w:after="0"/>
              <w:ind w:left="110"/>
              <w:rPr>
                <w:noProof/>
                <w:color w:val="0070C0"/>
              </w:rPr>
            </w:pPr>
            <w:r w:rsidRPr="009A37A1">
              <w:rPr>
                <w:noProof/>
                <w:color w:val="0070C0"/>
              </w:rPr>
              <w:t xml:space="preserve">  Societățile EU Inc.</w:t>
            </w:r>
          </w:p>
        </w:tc>
        <w:tc>
          <w:tcPr>
            <w:tcW w:w="2175" w:type="dxa"/>
            <w:tcBorders>
              <w:top w:val="single" w:sz="4" w:space="0" w:color="000000"/>
              <w:left w:val="single" w:sz="4" w:space="0" w:color="000000"/>
              <w:bottom w:val="single" w:sz="4" w:space="0" w:color="000000"/>
              <w:right w:val="single" w:sz="4" w:space="0" w:color="000000"/>
            </w:tcBorders>
            <w:vAlign w:val="center"/>
          </w:tcPr>
          <w:p w14:paraId="294EE30E" w14:textId="77777777" w:rsidR="00F150CB" w:rsidRPr="009A37A1" w:rsidRDefault="00F150CB">
            <w:pPr>
              <w:spacing w:after="0"/>
              <w:ind w:left="110"/>
              <w:rPr>
                <w:noProof/>
                <w:color w:val="0070C0"/>
              </w:rPr>
            </w:pPr>
            <w:r w:rsidRPr="009A37A1">
              <w:rPr>
                <w:noProof/>
                <w:color w:val="0070C0"/>
              </w:rPr>
              <w:t xml:space="preserve">  Autoritățile naționale</w:t>
            </w:r>
          </w:p>
        </w:tc>
        <w:tc>
          <w:tcPr>
            <w:tcW w:w="2177" w:type="dxa"/>
            <w:tcBorders>
              <w:top w:val="single" w:sz="4" w:space="0" w:color="000000"/>
              <w:left w:val="single" w:sz="4" w:space="0" w:color="000000"/>
              <w:bottom w:val="single" w:sz="4" w:space="0" w:color="000000"/>
              <w:right w:val="single" w:sz="4" w:space="0" w:color="000000"/>
            </w:tcBorders>
            <w:vAlign w:val="center"/>
          </w:tcPr>
          <w:p w14:paraId="52694C8D" w14:textId="77777777" w:rsidR="00F150CB" w:rsidRPr="009A37A1" w:rsidRDefault="00F150CB">
            <w:pPr>
              <w:spacing w:after="0"/>
              <w:ind w:left="110"/>
              <w:rPr>
                <w:noProof/>
                <w:color w:val="0070C0"/>
              </w:rPr>
            </w:pPr>
            <w:r w:rsidRPr="009A37A1">
              <w:rPr>
                <w:noProof/>
                <w:color w:val="0070C0"/>
              </w:rPr>
              <w:t xml:space="preserve">  Înregistrare, depunere de documente</w:t>
            </w:r>
          </w:p>
        </w:tc>
        <w:tc>
          <w:tcPr>
            <w:tcW w:w="1837" w:type="dxa"/>
            <w:tcBorders>
              <w:top w:val="single" w:sz="4" w:space="0" w:color="000000"/>
              <w:left w:val="single" w:sz="4" w:space="0" w:color="000000"/>
              <w:bottom w:val="single" w:sz="4" w:space="0" w:color="000000"/>
              <w:right w:val="nil"/>
            </w:tcBorders>
            <w:vAlign w:val="center"/>
          </w:tcPr>
          <w:p w14:paraId="2CAAAD77" w14:textId="77777777" w:rsidR="00F150CB" w:rsidRPr="009A37A1" w:rsidRDefault="00F150CB">
            <w:pPr>
              <w:spacing w:after="0"/>
              <w:ind w:left="108"/>
              <w:rPr>
                <w:noProof/>
                <w:color w:val="0070C0"/>
              </w:rPr>
            </w:pPr>
            <w:r w:rsidRPr="009A37A1">
              <w:rPr>
                <w:noProof/>
                <w:color w:val="0070C0"/>
              </w:rPr>
              <w:t xml:space="preserve">  La cerere</w:t>
            </w:r>
          </w:p>
        </w:tc>
        <w:tc>
          <w:tcPr>
            <w:tcW w:w="337" w:type="dxa"/>
            <w:tcBorders>
              <w:top w:val="single" w:sz="4" w:space="0" w:color="000000"/>
              <w:left w:val="nil"/>
              <w:bottom w:val="single" w:sz="4" w:space="0" w:color="000000"/>
              <w:right w:val="single" w:sz="4" w:space="0" w:color="000000"/>
            </w:tcBorders>
          </w:tcPr>
          <w:p w14:paraId="2ACD8BD1" w14:textId="77777777" w:rsidR="00F150CB" w:rsidRPr="009A37A1" w:rsidRDefault="00F150CB">
            <w:pPr>
              <w:rPr>
                <w:noProof/>
              </w:rPr>
            </w:pPr>
          </w:p>
        </w:tc>
      </w:tr>
      <w:tr w:rsidR="00F150CB" w:rsidRPr="009A37A1" w14:paraId="067E24FB" w14:textId="77777777">
        <w:trPr>
          <w:trHeight w:val="526"/>
        </w:trPr>
        <w:tc>
          <w:tcPr>
            <w:tcW w:w="2173" w:type="dxa"/>
            <w:tcBorders>
              <w:top w:val="single" w:sz="4" w:space="0" w:color="000000"/>
              <w:left w:val="single" w:sz="4" w:space="0" w:color="000000"/>
              <w:bottom w:val="single" w:sz="4" w:space="0" w:color="000000"/>
              <w:right w:val="single" w:sz="4" w:space="0" w:color="000000"/>
            </w:tcBorders>
            <w:vAlign w:val="center"/>
          </w:tcPr>
          <w:p w14:paraId="17D85B8B" w14:textId="77777777" w:rsidR="00F150CB" w:rsidRPr="009A37A1" w:rsidRDefault="00F150CB">
            <w:pPr>
              <w:spacing w:after="0"/>
              <w:ind w:left="108"/>
              <w:rPr>
                <w:noProof/>
                <w:color w:val="0070C0"/>
              </w:rPr>
            </w:pPr>
            <w:r w:rsidRPr="009A37A1">
              <w:rPr>
                <w:noProof/>
                <w:color w:val="0070C0"/>
              </w:rPr>
              <w:t>Comunicare digitală pentru proceduri de insolvență simplificate, interconectarea sistemelor de licitație electronică</w:t>
            </w:r>
          </w:p>
        </w:tc>
        <w:tc>
          <w:tcPr>
            <w:tcW w:w="2175" w:type="dxa"/>
            <w:tcBorders>
              <w:top w:val="single" w:sz="4" w:space="0" w:color="000000"/>
              <w:left w:val="single" w:sz="4" w:space="0" w:color="000000"/>
              <w:bottom w:val="single" w:sz="4" w:space="0" w:color="000000"/>
              <w:right w:val="single" w:sz="4" w:space="0" w:color="000000"/>
            </w:tcBorders>
            <w:vAlign w:val="center"/>
          </w:tcPr>
          <w:p w14:paraId="623C9E17" w14:textId="77777777" w:rsidR="00F150CB" w:rsidRPr="009A37A1" w:rsidRDefault="00F150CB">
            <w:pPr>
              <w:spacing w:after="0"/>
              <w:ind w:left="110"/>
              <w:rPr>
                <w:noProof/>
                <w:color w:val="0070C0"/>
              </w:rPr>
            </w:pPr>
            <w:r w:rsidRPr="009A37A1">
              <w:rPr>
                <w:noProof/>
                <w:color w:val="0070C0"/>
              </w:rPr>
              <w:t xml:space="preserve">Articolele </w:t>
            </w:r>
            <w:r w:rsidRPr="006A1690">
              <w:rPr>
                <w:noProof/>
                <w:color w:val="0070C0"/>
              </w:rPr>
              <w:t>91</w:t>
            </w:r>
            <w:r w:rsidRPr="009A37A1">
              <w:rPr>
                <w:noProof/>
                <w:color w:val="0070C0"/>
              </w:rPr>
              <w:t xml:space="preserve">, </w:t>
            </w:r>
            <w:r w:rsidRPr="006A1690">
              <w:rPr>
                <w:noProof/>
                <w:color w:val="0070C0"/>
              </w:rPr>
              <w:t>97</w:t>
            </w:r>
            <w:r w:rsidRPr="009A37A1">
              <w:rPr>
                <w:noProof/>
                <w:color w:val="0070C0"/>
              </w:rPr>
              <w:t xml:space="preserve">, </w:t>
            </w:r>
            <w:r w:rsidRPr="006A1690">
              <w:rPr>
                <w:noProof/>
                <w:color w:val="0070C0"/>
              </w:rPr>
              <w:t>98</w:t>
            </w:r>
            <w:r w:rsidRPr="009A37A1">
              <w:rPr>
                <w:noProof/>
                <w:color w:val="0070C0"/>
              </w:rPr>
              <w:t xml:space="preserve">, </w:t>
            </w:r>
            <w:r w:rsidRPr="006A1690">
              <w:rPr>
                <w:noProof/>
                <w:color w:val="0070C0"/>
              </w:rPr>
              <w:t>99</w:t>
            </w:r>
          </w:p>
        </w:tc>
        <w:tc>
          <w:tcPr>
            <w:tcW w:w="2174" w:type="dxa"/>
            <w:tcBorders>
              <w:top w:val="single" w:sz="4" w:space="0" w:color="000000"/>
              <w:left w:val="single" w:sz="4" w:space="0" w:color="000000"/>
              <w:bottom w:val="single" w:sz="4" w:space="0" w:color="000000"/>
              <w:right w:val="single" w:sz="4" w:space="0" w:color="000000"/>
            </w:tcBorders>
            <w:vAlign w:val="center"/>
          </w:tcPr>
          <w:p w14:paraId="4A89B3D8" w14:textId="77777777" w:rsidR="00F150CB" w:rsidRPr="009A37A1" w:rsidRDefault="00F150CB">
            <w:pPr>
              <w:spacing w:after="0"/>
              <w:ind w:left="110"/>
              <w:rPr>
                <w:noProof/>
                <w:color w:val="0070C0"/>
              </w:rPr>
            </w:pPr>
            <w:r w:rsidRPr="009A37A1">
              <w:rPr>
                <w:noProof/>
                <w:color w:val="0070C0"/>
              </w:rPr>
              <w:t>Societățile Eu Inc., autorități naționale</w:t>
            </w:r>
          </w:p>
        </w:tc>
        <w:tc>
          <w:tcPr>
            <w:tcW w:w="2175" w:type="dxa"/>
            <w:tcBorders>
              <w:top w:val="single" w:sz="4" w:space="0" w:color="000000"/>
              <w:left w:val="single" w:sz="4" w:space="0" w:color="000000"/>
              <w:bottom w:val="single" w:sz="4" w:space="0" w:color="000000"/>
              <w:right w:val="single" w:sz="4" w:space="0" w:color="000000"/>
            </w:tcBorders>
            <w:vAlign w:val="center"/>
          </w:tcPr>
          <w:p w14:paraId="1FC536FE" w14:textId="77777777" w:rsidR="00F150CB" w:rsidRPr="009A37A1" w:rsidRDefault="00F150CB">
            <w:pPr>
              <w:spacing w:after="0"/>
              <w:ind w:left="110"/>
              <w:rPr>
                <w:noProof/>
                <w:color w:val="0070C0"/>
              </w:rPr>
            </w:pPr>
            <w:r w:rsidRPr="009A37A1">
              <w:rPr>
                <w:noProof/>
                <w:color w:val="0070C0"/>
              </w:rPr>
              <w:t>Platforma de licitație electronică</w:t>
            </w:r>
          </w:p>
        </w:tc>
        <w:tc>
          <w:tcPr>
            <w:tcW w:w="2177" w:type="dxa"/>
            <w:tcBorders>
              <w:top w:val="single" w:sz="4" w:space="0" w:color="000000"/>
              <w:left w:val="single" w:sz="4" w:space="0" w:color="000000"/>
              <w:bottom w:val="single" w:sz="4" w:space="0" w:color="000000"/>
              <w:right w:val="single" w:sz="4" w:space="0" w:color="000000"/>
            </w:tcBorders>
            <w:vAlign w:val="center"/>
          </w:tcPr>
          <w:p w14:paraId="6BDB79B9" w14:textId="77777777" w:rsidR="00F150CB" w:rsidRPr="009A37A1" w:rsidRDefault="00F150CB">
            <w:pPr>
              <w:spacing w:after="0"/>
              <w:ind w:left="110"/>
              <w:rPr>
                <w:noProof/>
                <w:color w:val="0070C0"/>
              </w:rPr>
            </w:pPr>
            <w:r w:rsidRPr="009A37A1">
              <w:rPr>
                <w:noProof/>
                <w:color w:val="0070C0"/>
              </w:rPr>
              <w:t>Procedura de insolvență</w:t>
            </w:r>
          </w:p>
        </w:tc>
        <w:tc>
          <w:tcPr>
            <w:tcW w:w="1837" w:type="dxa"/>
            <w:tcBorders>
              <w:top w:val="single" w:sz="4" w:space="0" w:color="000000"/>
              <w:left w:val="single" w:sz="4" w:space="0" w:color="000000"/>
              <w:bottom w:val="single" w:sz="4" w:space="0" w:color="000000"/>
              <w:right w:val="nil"/>
            </w:tcBorders>
            <w:vAlign w:val="center"/>
          </w:tcPr>
          <w:p w14:paraId="5DD9AB09" w14:textId="77777777" w:rsidR="00F150CB" w:rsidRPr="009A37A1" w:rsidRDefault="00F150CB">
            <w:pPr>
              <w:spacing w:after="0"/>
              <w:ind w:left="108"/>
              <w:rPr>
                <w:noProof/>
                <w:color w:val="0070C0"/>
              </w:rPr>
            </w:pPr>
            <w:r w:rsidRPr="009A37A1">
              <w:rPr>
                <w:noProof/>
                <w:color w:val="0070C0"/>
              </w:rPr>
              <w:t xml:space="preserve">  La cerere</w:t>
            </w:r>
          </w:p>
        </w:tc>
        <w:tc>
          <w:tcPr>
            <w:tcW w:w="337" w:type="dxa"/>
            <w:tcBorders>
              <w:top w:val="single" w:sz="4" w:space="0" w:color="000000"/>
              <w:left w:val="nil"/>
              <w:bottom w:val="single" w:sz="4" w:space="0" w:color="000000"/>
              <w:right w:val="single" w:sz="4" w:space="0" w:color="000000"/>
            </w:tcBorders>
          </w:tcPr>
          <w:p w14:paraId="028369CA" w14:textId="77777777" w:rsidR="00F150CB" w:rsidRPr="009A37A1" w:rsidRDefault="00F150CB">
            <w:pPr>
              <w:rPr>
                <w:noProof/>
              </w:rPr>
            </w:pPr>
          </w:p>
        </w:tc>
      </w:tr>
    </w:tbl>
    <w:p w14:paraId="305D6650" w14:textId="77777777" w:rsidR="00F150CB" w:rsidRPr="009A37A1" w:rsidRDefault="00F150CB" w:rsidP="002E449B">
      <w:pPr>
        <w:rPr>
          <w:noProof/>
        </w:rPr>
      </w:pPr>
    </w:p>
    <w:p w14:paraId="0A2ACD38" w14:textId="77777777" w:rsidR="00F150CB" w:rsidRPr="00560080" w:rsidRDefault="00F150CB" w:rsidP="002E449B">
      <w:pPr>
        <w:rPr>
          <w:b/>
          <w:bCs/>
          <w:i/>
          <w:noProof/>
        </w:rPr>
      </w:pPr>
      <w:r w:rsidRPr="00560080">
        <w:rPr>
          <w:b/>
          <w:noProof/>
        </w:rPr>
        <w:t xml:space="preserve">4.3. </w:t>
      </w:r>
      <w:r w:rsidRPr="009A37A1">
        <w:rPr>
          <w:noProof/>
        </w:rPr>
        <w:tab/>
      </w:r>
      <w:r w:rsidRPr="00560080">
        <w:rPr>
          <w:b/>
          <w:noProof/>
        </w:rPr>
        <w:t xml:space="preserve">Soluții digitale </w:t>
      </w:r>
    </w:p>
    <w:p w14:paraId="270F907C" w14:textId="77777777" w:rsidR="00F150CB" w:rsidRPr="009A37A1" w:rsidRDefault="00F150CB" w:rsidP="00F150CB">
      <w:pPr>
        <w:spacing w:after="10" w:line="249" w:lineRule="auto"/>
        <w:ind w:left="860" w:hanging="10"/>
        <w:rPr>
          <w:noProof/>
        </w:rPr>
      </w:pPr>
      <w:r w:rsidRPr="00560080">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r w:rsidRPr="009A37A1">
        <w:rPr>
          <w:noProof/>
        </w:rPr>
        <w:t xml:space="preserve"> </w:t>
      </w:r>
    </w:p>
    <w:tbl>
      <w:tblPr>
        <w:tblStyle w:val="TableGrid0"/>
        <w:tblW w:w="13048" w:type="dxa"/>
        <w:tblInd w:w="480" w:type="dxa"/>
        <w:tblCellMar>
          <w:top w:w="177" w:type="dxa"/>
          <w:right w:w="47" w:type="dxa"/>
        </w:tblCellMar>
        <w:tblLook w:val="04A0" w:firstRow="1" w:lastRow="0" w:firstColumn="1" w:lastColumn="0" w:noHBand="0" w:noVBand="1"/>
      </w:tblPr>
      <w:tblGrid>
        <w:gridCol w:w="1811"/>
        <w:gridCol w:w="1700"/>
        <w:gridCol w:w="1816"/>
        <w:gridCol w:w="1746"/>
        <w:gridCol w:w="1715"/>
        <w:gridCol w:w="434"/>
        <w:gridCol w:w="1537"/>
        <w:gridCol w:w="434"/>
        <w:gridCol w:w="1855"/>
      </w:tblGrid>
      <w:tr w:rsidR="00F150CB" w:rsidRPr="009A37A1" w14:paraId="31436C84" w14:textId="77777777">
        <w:trPr>
          <w:trHeight w:val="1078"/>
        </w:trPr>
        <w:tc>
          <w:tcPr>
            <w:tcW w:w="1871" w:type="dxa"/>
            <w:tcBorders>
              <w:top w:val="single" w:sz="4" w:space="0" w:color="000000"/>
              <w:left w:val="single" w:sz="4" w:space="0" w:color="000000"/>
              <w:bottom w:val="single" w:sz="4" w:space="0" w:color="000000"/>
              <w:right w:val="single" w:sz="4" w:space="0" w:color="000000"/>
            </w:tcBorders>
            <w:vAlign w:val="center"/>
          </w:tcPr>
          <w:p w14:paraId="1B26AA8C" w14:textId="77777777" w:rsidR="00F150CB" w:rsidRPr="009A37A1" w:rsidRDefault="00F150CB">
            <w:pPr>
              <w:spacing w:after="0"/>
              <w:ind w:left="108"/>
              <w:rPr>
                <w:noProof/>
              </w:rPr>
            </w:pPr>
            <w:r w:rsidRPr="00560080">
              <w:rPr>
                <w:b/>
                <w:noProof/>
              </w:rPr>
              <w:t>Soluția digitală</w:t>
            </w:r>
            <w:r w:rsidRPr="009A37A1">
              <w:rPr>
                <w:noProof/>
              </w:rPr>
              <w:t xml:space="preserve"> </w:t>
            </w:r>
          </w:p>
        </w:tc>
        <w:tc>
          <w:tcPr>
            <w:tcW w:w="1864" w:type="dxa"/>
            <w:tcBorders>
              <w:top w:val="single" w:sz="4" w:space="0" w:color="000000"/>
              <w:left w:val="single" w:sz="4" w:space="0" w:color="000000"/>
              <w:bottom w:val="single" w:sz="4" w:space="0" w:color="000000"/>
              <w:right w:val="single" w:sz="4" w:space="0" w:color="000000"/>
            </w:tcBorders>
            <w:vAlign w:val="center"/>
          </w:tcPr>
          <w:p w14:paraId="35696F40" w14:textId="77777777" w:rsidR="00F150CB" w:rsidRPr="009A37A1" w:rsidRDefault="00F150CB">
            <w:pPr>
              <w:spacing w:after="4" w:line="238" w:lineRule="auto"/>
              <w:ind w:left="108"/>
              <w:rPr>
                <w:noProof/>
              </w:rPr>
            </w:pPr>
            <w:r w:rsidRPr="00560080">
              <w:rPr>
                <w:b/>
                <w:noProof/>
              </w:rPr>
              <w:t>Trimitere (trimiteri) la cerință (cerințe)</w:t>
            </w:r>
            <w:r w:rsidRPr="009A37A1">
              <w:rPr>
                <w:noProof/>
              </w:rPr>
              <w:t xml:space="preserve"> </w:t>
            </w:r>
          </w:p>
        </w:tc>
        <w:tc>
          <w:tcPr>
            <w:tcW w:w="1861" w:type="dxa"/>
            <w:tcBorders>
              <w:top w:val="single" w:sz="4" w:space="0" w:color="000000"/>
              <w:left w:val="single" w:sz="4" w:space="0" w:color="000000"/>
              <w:bottom w:val="single" w:sz="4" w:space="0" w:color="000000"/>
              <w:right w:val="single" w:sz="4" w:space="0" w:color="000000"/>
            </w:tcBorders>
            <w:vAlign w:val="center"/>
          </w:tcPr>
          <w:p w14:paraId="28DDB6CA" w14:textId="77777777" w:rsidR="00F150CB" w:rsidRPr="009A37A1" w:rsidRDefault="00F150CB">
            <w:pPr>
              <w:spacing w:after="0"/>
              <w:ind w:left="108"/>
              <w:rPr>
                <w:noProof/>
              </w:rPr>
            </w:pPr>
            <w:r w:rsidRPr="00560080">
              <w:rPr>
                <w:b/>
                <w:noProof/>
              </w:rPr>
              <w:t xml:space="preserve">Funcționalități </w:t>
            </w:r>
          </w:p>
          <w:p w14:paraId="5CBA3EF2" w14:textId="77777777" w:rsidR="00F150CB" w:rsidRPr="009A37A1" w:rsidRDefault="00F150CB">
            <w:pPr>
              <w:spacing w:after="0"/>
              <w:ind w:left="108"/>
              <w:rPr>
                <w:noProof/>
              </w:rPr>
            </w:pPr>
            <w:r w:rsidRPr="00560080">
              <w:rPr>
                <w:b/>
                <w:noProof/>
              </w:rPr>
              <w:t>obligatorii principale</w:t>
            </w:r>
            <w:r w:rsidRPr="009A37A1">
              <w:rPr>
                <w:noProof/>
              </w:rPr>
              <w:t xml:space="preserve"> </w:t>
            </w:r>
          </w:p>
        </w:tc>
        <w:tc>
          <w:tcPr>
            <w:tcW w:w="1863" w:type="dxa"/>
            <w:tcBorders>
              <w:top w:val="single" w:sz="4" w:space="0" w:color="000000"/>
              <w:left w:val="single" w:sz="4" w:space="0" w:color="000000"/>
              <w:bottom w:val="single" w:sz="4" w:space="0" w:color="000000"/>
              <w:right w:val="single" w:sz="4" w:space="0" w:color="000000"/>
            </w:tcBorders>
            <w:vAlign w:val="center"/>
          </w:tcPr>
          <w:p w14:paraId="700DA267" w14:textId="77777777" w:rsidR="00F150CB" w:rsidRPr="009A37A1" w:rsidRDefault="00F150CB">
            <w:pPr>
              <w:spacing w:after="0"/>
              <w:ind w:left="110"/>
              <w:rPr>
                <w:noProof/>
              </w:rPr>
            </w:pPr>
            <w:r w:rsidRPr="00560080">
              <w:rPr>
                <w:b/>
                <w:noProof/>
              </w:rPr>
              <w:t>Organismul responsabil</w:t>
            </w:r>
            <w:r w:rsidRPr="009A37A1">
              <w:rPr>
                <w:noProof/>
              </w:rPr>
              <w:t xml:space="preserve"> </w:t>
            </w:r>
          </w:p>
        </w:tc>
        <w:tc>
          <w:tcPr>
            <w:tcW w:w="1597" w:type="dxa"/>
            <w:tcBorders>
              <w:top w:val="single" w:sz="4" w:space="0" w:color="000000"/>
              <w:left w:val="single" w:sz="4" w:space="0" w:color="000000"/>
              <w:bottom w:val="single" w:sz="4" w:space="0" w:color="000000"/>
              <w:right w:val="nil"/>
            </w:tcBorders>
            <w:vAlign w:val="center"/>
          </w:tcPr>
          <w:p w14:paraId="561C371D" w14:textId="77777777" w:rsidR="00F150CB" w:rsidRPr="009A37A1" w:rsidRDefault="00F150CB">
            <w:pPr>
              <w:spacing w:after="0"/>
              <w:ind w:left="108"/>
              <w:rPr>
                <w:noProof/>
              </w:rPr>
            </w:pPr>
            <w:r w:rsidRPr="00560080">
              <w:rPr>
                <w:b/>
                <w:noProof/>
              </w:rPr>
              <w:t>Cum asigurată accesibilitatea?</w:t>
            </w:r>
            <w:r w:rsidRPr="009A37A1">
              <w:rPr>
                <w:noProof/>
              </w:rPr>
              <w:t xml:space="preserve"> </w:t>
            </w:r>
          </w:p>
        </w:tc>
        <w:tc>
          <w:tcPr>
            <w:tcW w:w="267" w:type="dxa"/>
            <w:tcBorders>
              <w:top w:val="single" w:sz="4" w:space="0" w:color="000000"/>
              <w:left w:val="nil"/>
              <w:bottom w:val="single" w:sz="4" w:space="0" w:color="000000"/>
              <w:right w:val="single" w:sz="4" w:space="0" w:color="000000"/>
            </w:tcBorders>
          </w:tcPr>
          <w:p w14:paraId="137B2A61" w14:textId="77777777" w:rsidR="00F150CB" w:rsidRPr="009A37A1" w:rsidRDefault="00F150CB">
            <w:pPr>
              <w:spacing w:after="0"/>
              <w:rPr>
                <w:noProof/>
              </w:rPr>
            </w:pPr>
            <w:r w:rsidRPr="00560080">
              <w:rPr>
                <w:b/>
                <w:noProof/>
              </w:rPr>
              <w:t xml:space="preserve">este </w:t>
            </w:r>
          </w:p>
        </w:tc>
        <w:tc>
          <w:tcPr>
            <w:tcW w:w="1597" w:type="dxa"/>
            <w:tcBorders>
              <w:top w:val="single" w:sz="4" w:space="0" w:color="000000"/>
              <w:left w:val="single" w:sz="4" w:space="0" w:color="000000"/>
              <w:bottom w:val="single" w:sz="4" w:space="0" w:color="000000"/>
              <w:right w:val="nil"/>
            </w:tcBorders>
            <w:vAlign w:val="center"/>
          </w:tcPr>
          <w:p w14:paraId="771592B8" w14:textId="77777777" w:rsidR="00F150CB" w:rsidRPr="009A37A1" w:rsidRDefault="00F150CB">
            <w:pPr>
              <w:spacing w:after="0"/>
              <w:ind w:left="108"/>
              <w:rPr>
                <w:noProof/>
              </w:rPr>
            </w:pPr>
            <w:r w:rsidRPr="00560080">
              <w:rPr>
                <w:b/>
                <w:noProof/>
              </w:rPr>
              <w:t xml:space="preserve">Cum </w:t>
            </w:r>
          </w:p>
          <w:p w14:paraId="11AA81A0" w14:textId="77777777" w:rsidR="00F150CB" w:rsidRPr="009A37A1" w:rsidRDefault="00F150CB">
            <w:pPr>
              <w:spacing w:after="0"/>
              <w:ind w:left="108"/>
              <w:rPr>
                <w:noProof/>
              </w:rPr>
            </w:pPr>
            <w:r w:rsidRPr="00560080">
              <w:rPr>
                <w:b/>
                <w:noProof/>
              </w:rPr>
              <w:t>luat în considerare potențialul de reutilizare?</w:t>
            </w:r>
            <w:r w:rsidRPr="009A37A1">
              <w:rPr>
                <w:noProof/>
              </w:rPr>
              <w:t xml:space="preserve"> </w:t>
            </w:r>
          </w:p>
        </w:tc>
        <w:tc>
          <w:tcPr>
            <w:tcW w:w="265" w:type="dxa"/>
            <w:tcBorders>
              <w:top w:val="single" w:sz="4" w:space="0" w:color="000000"/>
              <w:left w:val="nil"/>
              <w:bottom w:val="single" w:sz="4" w:space="0" w:color="000000"/>
              <w:right w:val="single" w:sz="4" w:space="0" w:color="000000"/>
            </w:tcBorders>
          </w:tcPr>
          <w:p w14:paraId="553B9670" w14:textId="77777777" w:rsidR="00F150CB" w:rsidRPr="009A37A1" w:rsidRDefault="00F150CB">
            <w:pPr>
              <w:spacing w:after="0"/>
              <w:rPr>
                <w:noProof/>
              </w:rPr>
            </w:pPr>
            <w:r w:rsidRPr="00560080">
              <w:rPr>
                <w:b/>
                <w:noProof/>
              </w:rPr>
              <w:t xml:space="preserve">este </w:t>
            </w:r>
          </w:p>
        </w:tc>
        <w:tc>
          <w:tcPr>
            <w:tcW w:w="1863" w:type="dxa"/>
            <w:tcBorders>
              <w:top w:val="single" w:sz="4" w:space="0" w:color="000000"/>
              <w:left w:val="single" w:sz="4" w:space="0" w:color="000000"/>
              <w:bottom w:val="single" w:sz="4" w:space="0" w:color="000000"/>
              <w:right w:val="single" w:sz="4" w:space="0" w:color="000000"/>
            </w:tcBorders>
            <w:vAlign w:val="center"/>
          </w:tcPr>
          <w:p w14:paraId="6A07332E" w14:textId="77777777" w:rsidR="00F150CB" w:rsidRPr="009A37A1" w:rsidRDefault="00F150CB">
            <w:pPr>
              <w:spacing w:after="0"/>
              <w:ind w:left="110"/>
              <w:rPr>
                <w:noProof/>
              </w:rPr>
            </w:pPr>
            <w:r w:rsidRPr="00560080">
              <w:rPr>
                <w:b/>
                <w:noProof/>
              </w:rPr>
              <w:t xml:space="preserve">Utilizarea </w:t>
            </w:r>
            <w:r w:rsidRPr="009A37A1">
              <w:rPr>
                <w:noProof/>
              </w:rPr>
              <w:tab/>
            </w:r>
            <w:r w:rsidRPr="00560080">
              <w:rPr>
                <w:b/>
                <w:noProof/>
              </w:rPr>
              <w:t xml:space="preserve">tehnologiilor </w:t>
            </w:r>
            <w:r w:rsidRPr="009A37A1">
              <w:rPr>
                <w:noProof/>
              </w:rPr>
              <w:tab/>
            </w:r>
            <w:r w:rsidRPr="00560080">
              <w:rPr>
                <w:b/>
                <w:noProof/>
              </w:rPr>
              <w:t>IA (dacă este cazul)</w:t>
            </w:r>
            <w:r w:rsidRPr="009A37A1">
              <w:rPr>
                <w:noProof/>
              </w:rPr>
              <w:t xml:space="preserve"> </w:t>
            </w:r>
          </w:p>
        </w:tc>
      </w:tr>
      <w:tr w:rsidR="00F150CB" w:rsidRPr="009A37A1" w14:paraId="4DF36918" w14:textId="77777777">
        <w:trPr>
          <w:trHeight w:val="802"/>
        </w:trPr>
        <w:tc>
          <w:tcPr>
            <w:tcW w:w="1871" w:type="dxa"/>
            <w:tcBorders>
              <w:top w:val="single" w:sz="4" w:space="0" w:color="000000"/>
              <w:left w:val="single" w:sz="4" w:space="0" w:color="000000"/>
              <w:bottom w:val="single" w:sz="4" w:space="0" w:color="000000"/>
              <w:right w:val="single" w:sz="4" w:space="0" w:color="000000"/>
            </w:tcBorders>
            <w:vAlign w:val="center"/>
          </w:tcPr>
          <w:p w14:paraId="02A6C0A6" w14:textId="77777777" w:rsidR="00F150CB" w:rsidRPr="00560080" w:rsidRDefault="00F150CB">
            <w:pPr>
              <w:spacing w:after="0"/>
              <w:ind w:left="108"/>
              <w:jc w:val="left"/>
              <w:rPr>
                <w:b/>
                <w:bCs/>
                <w:noProof/>
                <w:color w:val="0070C0"/>
              </w:rPr>
            </w:pPr>
            <w:r w:rsidRPr="00560080">
              <w:rPr>
                <w:b/>
                <w:noProof/>
                <w:color w:val="0070C0"/>
              </w:rPr>
              <w:t>Sistemul de interconectare a registrelor comerțului (BRIS)</w:t>
            </w:r>
          </w:p>
        </w:tc>
        <w:tc>
          <w:tcPr>
            <w:tcW w:w="1864" w:type="dxa"/>
            <w:tcBorders>
              <w:top w:val="single" w:sz="4" w:space="0" w:color="000000"/>
              <w:left w:val="single" w:sz="4" w:space="0" w:color="000000"/>
              <w:bottom w:val="single" w:sz="4" w:space="0" w:color="000000"/>
              <w:right w:val="single" w:sz="4" w:space="0" w:color="000000"/>
            </w:tcBorders>
            <w:vAlign w:val="center"/>
          </w:tcPr>
          <w:p w14:paraId="523958BA" w14:textId="77777777" w:rsidR="00F150CB" w:rsidRPr="009A37A1" w:rsidRDefault="00F150CB">
            <w:pPr>
              <w:spacing w:after="0"/>
              <w:ind w:left="108"/>
              <w:rPr>
                <w:noProof/>
              </w:rPr>
            </w:pPr>
            <w:r w:rsidRPr="009A37A1">
              <w:rPr>
                <w:noProof/>
              </w:rPr>
              <w:t xml:space="preserve"> </w:t>
            </w:r>
            <w:r w:rsidRPr="009A37A1">
              <w:rPr>
                <w:noProof/>
                <w:color w:val="0070C0"/>
              </w:rPr>
              <w:t xml:space="preserve">Articolele </w:t>
            </w:r>
            <w:r w:rsidRPr="006A1690">
              <w:rPr>
                <w:noProof/>
                <w:color w:val="0070C0"/>
              </w:rPr>
              <w:t>13</w:t>
            </w:r>
            <w:r w:rsidRPr="009A37A1">
              <w:rPr>
                <w:noProof/>
                <w:color w:val="0070C0"/>
              </w:rPr>
              <w:t xml:space="preserve">, </w:t>
            </w:r>
            <w:r w:rsidRPr="006A1690">
              <w:rPr>
                <w:noProof/>
                <w:color w:val="0070C0"/>
              </w:rPr>
              <w:t>15</w:t>
            </w:r>
            <w:r w:rsidRPr="009A37A1">
              <w:rPr>
                <w:noProof/>
                <w:color w:val="0070C0"/>
              </w:rPr>
              <w:t xml:space="preserve">, </w:t>
            </w:r>
            <w:r w:rsidRPr="006A1690">
              <w:rPr>
                <w:noProof/>
                <w:color w:val="0070C0"/>
              </w:rPr>
              <w:t>16</w:t>
            </w:r>
            <w:r w:rsidRPr="009A37A1">
              <w:rPr>
                <w:noProof/>
                <w:color w:val="0070C0"/>
              </w:rPr>
              <w:t xml:space="preserve">, </w:t>
            </w:r>
            <w:r w:rsidRPr="006A1690">
              <w:rPr>
                <w:noProof/>
                <w:color w:val="0070C0"/>
              </w:rPr>
              <w:t>17</w:t>
            </w:r>
            <w:r w:rsidRPr="009A37A1">
              <w:rPr>
                <w:noProof/>
                <w:color w:val="0070C0"/>
              </w:rPr>
              <w:t xml:space="preserve">, </w:t>
            </w:r>
            <w:r w:rsidRPr="006A1690">
              <w:rPr>
                <w:noProof/>
                <w:color w:val="0070C0"/>
              </w:rPr>
              <w:t>18</w:t>
            </w:r>
            <w:r w:rsidRPr="009A37A1">
              <w:rPr>
                <w:noProof/>
                <w:color w:val="0070C0"/>
              </w:rPr>
              <w:t xml:space="preserve">, </w:t>
            </w:r>
            <w:r w:rsidRPr="006A1690">
              <w:rPr>
                <w:noProof/>
                <w:color w:val="0070C0"/>
              </w:rPr>
              <w:t>19</w:t>
            </w:r>
            <w:r w:rsidRPr="009A37A1">
              <w:rPr>
                <w:noProof/>
                <w:color w:val="0070C0"/>
              </w:rPr>
              <w:t xml:space="preserve">, </w:t>
            </w:r>
            <w:r w:rsidRPr="006A1690">
              <w:rPr>
                <w:noProof/>
                <w:color w:val="0070C0"/>
              </w:rPr>
              <w:t>20</w:t>
            </w:r>
            <w:r w:rsidRPr="009A37A1">
              <w:rPr>
                <w:noProof/>
                <w:color w:val="0070C0"/>
              </w:rPr>
              <w:t xml:space="preserve">, </w:t>
            </w:r>
            <w:r w:rsidRPr="006A1690">
              <w:rPr>
                <w:noProof/>
                <w:color w:val="0070C0"/>
              </w:rPr>
              <w:t>23</w:t>
            </w:r>
            <w:r w:rsidRPr="009A37A1">
              <w:rPr>
                <w:noProof/>
                <w:color w:val="0070C0"/>
              </w:rPr>
              <w:t xml:space="preserve">, </w:t>
            </w:r>
            <w:r w:rsidRPr="006A1690">
              <w:rPr>
                <w:noProof/>
                <w:color w:val="0070C0"/>
              </w:rPr>
              <w:t>24</w:t>
            </w:r>
            <w:r w:rsidRPr="009A37A1">
              <w:rPr>
                <w:noProof/>
                <w:color w:val="0070C0"/>
              </w:rPr>
              <w:t xml:space="preserve">, </w:t>
            </w:r>
            <w:r w:rsidRPr="006A1690">
              <w:rPr>
                <w:noProof/>
                <w:color w:val="0070C0"/>
              </w:rPr>
              <w:t>25</w:t>
            </w:r>
            <w:r w:rsidRPr="009A37A1">
              <w:rPr>
                <w:noProof/>
                <w:color w:val="0070C0"/>
              </w:rPr>
              <w:t xml:space="preserve">, </w:t>
            </w:r>
            <w:r w:rsidRPr="006A1690">
              <w:rPr>
                <w:noProof/>
                <w:color w:val="0070C0"/>
              </w:rPr>
              <w:t>26</w:t>
            </w:r>
            <w:r w:rsidRPr="009A37A1">
              <w:rPr>
                <w:noProof/>
                <w:color w:val="0070C0"/>
              </w:rPr>
              <w:t xml:space="preserve">, </w:t>
            </w:r>
            <w:r w:rsidRPr="006A1690">
              <w:rPr>
                <w:noProof/>
                <w:color w:val="0070C0"/>
              </w:rPr>
              <w:t>27</w:t>
            </w:r>
            <w:r w:rsidRPr="009A37A1">
              <w:rPr>
                <w:noProof/>
                <w:color w:val="0070C0"/>
              </w:rPr>
              <w:t xml:space="preserve">, </w:t>
            </w:r>
            <w:r w:rsidRPr="006A1690">
              <w:rPr>
                <w:noProof/>
                <w:color w:val="0070C0"/>
              </w:rPr>
              <w:t>28</w:t>
            </w:r>
            <w:r w:rsidRPr="009A37A1">
              <w:rPr>
                <w:noProof/>
                <w:color w:val="0070C0"/>
              </w:rPr>
              <w:t xml:space="preserve">, </w:t>
            </w:r>
            <w:r w:rsidRPr="006A1690">
              <w:rPr>
                <w:noProof/>
                <w:color w:val="0070C0"/>
              </w:rPr>
              <w:t>35</w:t>
            </w:r>
            <w:r w:rsidRPr="009A37A1">
              <w:rPr>
                <w:noProof/>
                <w:color w:val="0070C0"/>
              </w:rPr>
              <w:t xml:space="preserve">, </w:t>
            </w:r>
            <w:r w:rsidRPr="006A1690">
              <w:rPr>
                <w:noProof/>
                <w:color w:val="0070C0"/>
              </w:rPr>
              <w:t>67</w:t>
            </w:r>
            <w:r w:rsidRPr="009A37A1">
              <w:rPr>
                <w:noProof/>
                <w:color w:val="0070C0"/>
              </w:rPr>
              <w:t xml:space="preserve">, </w:t>
            </w:r>
            <w:r w:rsidRPr="006A1690">
              <w:rPr>
                <w:noProof/>
                <w:color w:val="0070C0"/>
              </w:rPr>
              <w:t>71</w:t>
            </w:r>
            <w:r w:rsidRPr="009A37A1">
              <w:rPr>
                <w:noProof/>
                <w:color w:val="0070C0"/>
              </w:rPr>
              <w:t xml:space="preserve">, </w:t>
            </w:r>
            <w:r w:rsidRPr="006A1690">
              <w:rPr>
                <w:noProof/>
                <w:color w:val="0070C0"/>
              </w:rPr>
              <w:t>75</w:t>
            </w:r>
            <w:r w:rsidRPr="009A37A1">
              <w:rPr>
                <w:noProof/>
                <w:color w:val="0070C0"/>
              </w:rPr>
              <w:t xml:space="preserve">, </w:t>
            </w:r>
            <w:r w:rsidRPr="006A1690">
              <w:rPr>
                <w:noProof/>
                <w:color w:val="0070C0"/>
              </w:rPr>
              <w:t>77</w:t>
            </w:r>
            <w:r w:rsidRPr="009A37A1">
              <w:rPr>
                <w:noProof/>
                <w:color w:val="0070C0"/>
              </w:rPr>
              <w:t xml:space="preserve">, </w:t>
            </w:r>
            <w:r w:rsidRPr="006A1690">
              <w:rPr>
                <w:noProof/>
                <w:color w:val="0070C0"/>
              </w:rPr>
              <w:t>80</w:t>
            </w:r>
            <w:r w:rsidRPr="009A37A1">
              <w:rPr>
                <w:noProof/>
                <w:color w:val="0070C0"/>
              </w:rPr>
              <w:t xml:space="preserve">, </w:t>
            </w:r>
            <w:r w:rsidRPr="006A1690">
              <w:rPr>
                <w:noProof/>
                <w:color w:val="0070C0"/>
              </w:rPr>
              <w:t>82</w:t>
            </w:r>
            <w:r w:rsidRPr="009A37A1">
              <w:rPr>
                <w:noProof/>
                <w:color w:val="0070C0"/>
              </w:rPr>
              <w:t xml:space="preserve">, </w:t>
            </w:r>
            <w:r w:rsidRPr="006A1690">
              <w:rPr>
                <w:noProof/>
                <w:color w:val="0070C0"/>
              </w:rPr>
              <w:t>84</w:t>
            </w:r>
            <w:r w:rsidRPr="009A37A1">
              <w:rPr>
                <w:noProof/>
                <w:color w:val="0070C0"/>
              </w:rPr>
              <w:t xml:space="preserve">, </w:t>
            </w:r>
            <w:r w:rsidRPr="006A1690">
              <w:rPr>
                <w:noProof/>
                <w:color w:val="0070C0"/>
              </w:rPr>
              <w:t>85</w:t>
            </w:r>
            <w:r w:rsidRPr="009A37A1">
              <w:rPr>
                <w:noProof/>
                <w:color w:val="0070C0"/>
              </w:rPr>
              <w:t xml:space="preserve">, </w:t>
            </w:r>
            <w:r w:rsidRPr="006A1690">
              <w:rPr>
                <w:noProof/>
                <w:color w:val="0070C0"/>
              </w:rPr>
              <w:t>87</w:t>
            </w:r>
          </w:p>
        </w:tc>
        <w:tc>
          <w:tcPr>
            <w:tcW w:w="1861" w:type="dxa"/>
            <w:tcBorders>
              <w:top w:val="single" w:sz="4" w:space="0" w:color="000000"/>
              <w:left w:val="single" w:sz="4" w:space="0" w:color="000000"/>
              <w:bottom w:val="single" w:sz="4" w:space="0" w:color="000000"/>
              <w:right w:val="single" w:sz="4" w:space="0" w:color="000000"/>
            </w:tcBorders>
            <w:vAlign w:val="center"/>
          </w:tcPr>
          <w:p w14:paraId="7D0DA8CB" w14:textId="77777777" w:rsidR="00F150CB" w:rsidRPr="009A37A1" w:rsidRDefault="00F150CB">
            <w:pPr>
              <w:spacing w:after="0"/>
              <w:ind w:left="108"/>
              <w:rPr>
                <w:noProof/>
              </w:rPr>
            </w:pPr>
            <w:r w:rsidRPr="009A37A1">
              <w:rPr>
                <w:noProof/>
                <w:color w:val="0070C0"/>
              </w:rPr>
              <w:t>Formularul de cerere de înregistrare a societăților, interfața centrală a UE, înregistrarea digitală, depunerea documentelor și publicarea informațiilor etc.)</w:t>
            </w:r>
          </w:p>
        </w:tc>
        <w:tc>
          <w:tcPr>
            <w:tcW w:w="1863" w:type="dxa"/>
            <w:tcBorders>
              <w:top w:val="single" w:sz="4" w:space="0" w:color="000000"/>
              <w:left w:val="single" w:sz="4" w:space="0" w:color="000000"/>
              <w:bottom w:val="single" w:sz="4" w:space="0" w:color="000000"/>
              <w:right w:val="single" w:sz="4" w:space="0" w:color="000000"/>
            </w:tcBorders>
            <w:vAlign w:val="center"/>
          </w:tcPr>
          <w:p w14:paraId="101160B2" w14:textId="77777777" w:rsidR="00F150CB" w:rsidRPr="009A37A1" w:rsidRDefault="00F150CB">
            <w:pPr>
              <w:spacing w:after="0"/>
              <w:ind w:left="110"/>
              <w:rPr>
                <w:noProof/>
              </w:rPr>
            </w:pPr>
            <w:r w:rsidRPr="009A37A1">
              <w:rPr>
                <w:noProof/>
                <w:color w:val="0070C0"/>
              </w:rPr>
              <w:t>Comisia Europeană, statele membre</w:t>
            </w:r>
          </w:p>
        </w:tc>
        <w:tc>
          <w:tcPr>
            <w:tcW w:w="1597" w:type="dxa"/>
            <w:tcBorders>
              <w:top w:val="single" w:sz="4" w:space="0" w:color="000000"/>
              <w:left w:val="single" w:sz="4" w:space="0" w:color="000000"/>
              <w:bottom w:val="single" w:sz="4" w:space="0" w:color="000000"/>
              <w:right w:val="nil"/>
            </w:tcBorders>
            <w:vAlign w:val="center"/>
          </w:tcPr>
          <w:p w14:paraId="05B74457" w14:textId="77777777" w:rsidR="00F150CB" w:rsidRPr="009A37A1" w:rsidRDefault="00F150CB">
            <w:pPr>
              <w:spacing w:after="0"/>
              <w:rPr>
                <w:noProof/>
                <w:color w:val="0070C0"/>
              </w:rPr>
            </w:pPr>
            <w:r w:rsidRPr="009A37A1">
              <w:rPr>
                <w:noProof/>
                <w:color w:val="0070C0"/>
              </w:rPr>
              <w:t>Format care poate fi citit automat, standarde de accesibilitate ale portalului european e-justiție</w:t>
            </w:r>
          </w:p>
        </w:tc>
        <w:tc>
          <w:tcPr>
            <w:tcW w:w="267" w:type="dxa"/>
            <w:tcBorders>
              <w:top w:val="single" w:sz="4" w:space="0" w:color="000000"/>
              <w:left w:val="nil"/>
              <w:bottom w:val="single" w:sz="4" w:space="0" w:color="000000"/>
              <w:right w:val="single" w:sz="4" w:space="0" w:color="000000"/>
            </w:tcBorders>
            <w:vAlign w:val="center"/>
          </w:tcPr>
          <w:p w14:paraId="62C56F82" w14:textId="77777777" w:rsidR="00F150CB" w:rsidRPr="009A37A1" w:rsidRDefault="00F150CB">
            <w:pPr>
              <w:rPr>
                <w:noProof/>
              </w:rPr>
            </w:pPr>
          </w:p>
        </w:tc>
        <w:tc>
          <w:tcPr>
            <w:tcW w:w="1597" w:type="dxa"/>
            <w:tcBorders>
              <w:top w:val="single" w:sz="4" w:space="0" w:color="000000"/>
              <w:left w:val="single" w:sz="4" w:space="0" w:color="000000"/>
              <w:bottom w:val="single" w:sz="4" w:space="0" w:color="000000"/>
              <w:right w:val="nil"/>
            </w:tcBorders>
            <w:vAlign w:val="center"/>
          </w:tcPr>
          <w:p w14:paraId="4B53A704" w14:textId="77777777" w:rsidR="00F150CB" w:rsidRPr="009A37A1" w:rsidRDefault="00F150CB">
            <w:pPr>
              <w:spacing w:after="0"/>
              <w:ind w:left="108"/>
              <w:rPr>
                <w:noProof/>
                <w:color w:val="0070C0"/>
              </w:rPr>
            </w:pPr>
            <w:r w:rsidRPr="009A37A1">
              <w:rPr>
                <w:noProof/>
                <w:color w:val="0070C0"/>
              </w:rPr>
              <w:t xml:space="preserve">Este obligatoriu ca autoritățile naționale (de exemplu, autoritățile care eliberează codul de identificare fiscală și codul de înregistrare în scopuri de TVA) să aplice principiul înregistrării unice.  </w:t>
            </w:r>
          </w:p>
        </w:tc>
        <w:tc>
          <w:tcPr>
            <w:tcW w:w="265" w:type="dxa"/>
            <w:tcBorders>
              <w:top w:val="single" w:sz="4" w:space="0" w:color="000000"/>
              <w:left w:val="nil"/>
              <w:bottom w:val="single" w:sz="4" w:space="0" w:color="000000"/>
              <w:right w:val="single" w:sz="4" w:space="0" w:color="000000"/>
            </w:tcBorders>
            <w:vAlign w:val="center"/>
          </w:tcPr>
          <w:p w14:paraId="633B27A8" w14:textId="77777777" w:rsidR="00F150CB" w:rsidRPr="009A37A1" w:rsidRDefault="00F150CB">
            <w:pPr>
              <w:rPr>
                <w:noProof/>
                <w:color w:val="0070C0"/>
              </w:rPr>
            </w:pPr>
          </w:p>
        </w:tc>
        <w:tc>
          <w:tcPr>
            <w:tcW w:w="1863" w:type="dxa"/>
            <w:tcBorders>
              <w:top w:val="single" w:sz="4" w:space="0" w:color="000000"/>
              <w:left w:val="single" w:sz="4" w:space="0" w:color="000000"/>
              <w:bottom w:val="single" w:sz="4" w:space="0" w:color="000000"/>
              <w:right w:val="single" w:sz="4" w:space="0" w:color="000000"/>
            </w:tcBorders>
            <w:vAlign w:val="center"/>
          </w:tcPr>
          <w:p w14:paraId="6F6D44C0" w14:textId="77777777" w:rsidR="00F150CB" w:rsidRPr="009A37A1" w:rsidRDefault="00F150CB">
            <w:pPr>
              <w:spacing w:after="0"/>
              <w:ind w:left="110"/>
              <w:rPr>
                <w:noProof/>
              </w:rPr>
            </w:pPr>
            <w:r w:rsidRPr="009A37A1">
              <w:rPr>
                <w:noProof/>
                <w:color w:val="0070C0"/>
              </w:rPr>
              <w:t>N/A</w:t>
            </w:r>
            <w:r w:rsidRPr="009A37A1">
              <w:rPr>
                <w:noProof/>
              </w:rPr>
              <w:t xml:space="preserve"> </w:t>
            </w:r>
          </w:p>
        </w:tc>
      </w:tr>
    </w:tbl>
    <w:p w14:paraId="0E139490" w14:textId="77777777" w:rsidR="00F150CB" w:rsidRPr="009A37A1" w:rsidRDefault="00F150CB" w:rsidP="00F150CB">
      <w:pPr>
        <w:spacing w:after="110" w:line="249" w:lineRule="auto"/>
        <w:ind w:left="860" w:hanging="10"/>
        <w:rPr>
          <w:noProof/>
        </w:rPr>
      </w:pPr>
      <w:r w:rsidRPr="00560080">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r w:rsidRPr="009A37A1">
        <w:rPr>
          <w:noProof/>
        </w:rPr>
        <w:t xml:space="preserve"> </w:t>
      </w:r>
    </w:p>
    <w:p w14:paraId="20371FCC" w14:textId="77777777" w:rsidR="00F150CB" w:rsidRPr="009A37A1" w:rsidRDefault="00F150CB" w:rsidP="00F150CB">
      <w:pPr>
        <w:spacing w:after="10" w:line="249" w:lineRule="auto"/>
        <w:ind w:left="860" w:hanging="10"/>
        <w:rPr>
          <w:noProof/>
        </w:rPr>
      </w:pPr>
      <w:r w:rsidRPr="00560080">
        <w:rPr>
          <w:b/>
          <w:noProof/>
          <w:color w:val="0070C0"/>
        </w:rPr>
        <w:t>Sistemul de interconectare a registrelor comerțului (BRIS)</w:t>
      </w:r>
    </w:p>
    <w:tbl>
      <w:tblPr>
        <w:tblStyle w:val="TableGrid0"/>
        <w:tblW w:w="13048" w:type="dxa"/>
        <w:tblInd w:w="480" w:type="dxa"/>
        <w:tblCellMar>
          <w:right w:w="48" w:type="dxa"/>
        </w:tblCellMar>
        <w:tblLook w:val="04A0" w:firstRow="1" w:lastRow="0" w:firstColumn="1" w:lastColumn="0" w:noHBand="0" w:noVBand="1"/>
      </w:tblPr>
      <w:tblGrid>
        <w:gridCol w:w="1408"/>
        <w:gridCol w:w="11640"/>
      </w:tblGrid>
      <w:tr w:rsidR="00F150CB" w:rsidRPr="009A37A1" w14:paraId="188BECB0"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bottom"/>
          </w:tcPr>
          <w:p w14:paraId="7DCB9385" w14:textId="77777777" w:rsidR="00F150CB" w:rsidRPr="009A37A1" w:rsidRDefault="00F150CB">
            <w:pPr>
              <w:spacing w:after="0"/>
              <w:rPr>
                <w:b/>
                <w:noProof/>
              </w:rPr>
            </w:pPr>
            <w:r w:rsidRPr="00560080">
              <w:rPr>
                <w:b/>
                <w:noProof/>
              </w:rPr>
              <w:t xml:space="preserve">Politica digitală și/sau sectorială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5E76149" w14:textId="77777777" w:rsidR="00F150CB" w:rsidRPr="009A37A1" w:rsidRDefault="00F150CB">
            <w:pPr>
              <w:spacing w:after="0"/>
              <w:ind w:left="110"/>
              <w:rPr>
                <w:noProof/>
              </w:rPr>
            </w:pPr>
            <w:r w:rsidRPr="00560080">
              <w:rPr>
                <w:b/>
                <w:noProof/>
              </w:rPr>
              <w:t>Explicarea modului în care se aliniază</w:t>
            </w:r>
            <w:r w:rsidRPr="009A37A1">
              <w:rPr>
                <w:noProof/>
              </w:rPr>
              <w:t xml:space="preserve"> </w:t>
            </w:r>
          </w:p>
        </w:tc>
      </w:tr>
      <w:tr w:rsidR="00F150CB" w:rsidRPr="009A37A1" w14:paraId="015DB837"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4B03D422" w14:textId="77777777" w:rsidR="00F150CB" w:rsidRPr="009A37A1" w:rsidRDefault="00F150CB">
            <w:pPr>
              <w:spacing w:after="0"/>
              <w:rPr>
                <w:noProof/>
              </w:rPr>
            </w:pPr>
            <w:r w:rsidRPr="00560080">
              <w:rPr>
                <w:b/>
                <w:i/>
                <w:noProof/>
              </w:rPr>
              <w:t>Cadrul UE privind securitatea cibernetică</w:t>
            </w:r>
            <w:r w:rsidRPr="009A37A1">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6CEDFF08" w14:textId="77777777" w:rsidR="00F150CB" w:rsidRPr="009A37A1" w:rsidRDefault="00F150CB">
            <w:pPr>
              <w:spacing w:after="0"/>
              <w:ind w:left="2"/>
              <w:rPr>
                <w:noProof/>
              </w:rPr>
            </w:pPr>
            <w:r w:rsidRPr="009A37A1">
              <w:rPr>
                <w:noProof/>
              </w:rPr>
              <w:t xml:space="preserve">BRIS este dezvoltat intern de Comisia Europeană în conformitate cu cadrul de securitate cibernetică al UE și utilizează o abordare de tip „securitate de la stadiul conceperii”. BRIS utilizează </w:t>
            </w:r>
            <w:r w:rsidRPr="00560080">
              <w:rPr>
                <w:b/>
                <w:noProof/>
              </w:rPr>
              <w:t>modulul eDelivery al MIE</w:t>
            </w:r>
            <w:r w:rsidRPr="009A37A1">
              <w:rPr>
                <w:noProof/>
              </w:rPr>
              <w:t xml:space="preserve">, care asigură criptarea și protejarea integrității schimbului de date între statele membre. BRIS este dezvoltat la nivel intern de către Comisie, aplicând  </w:t>
            </w:r>
          </w:p>
        </w:tc>
      </w:tr>
      <w:tr w:rsidR="00F150CB" w:rsidRPr="009A37A1" w14:paraId="1D9EC179"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0370D573" w14:textId="77777777" w:rsidR="00F150CB" w:rsidRPr="009A37A1" w:rsidRDefault="00F150CB">
            <w:pPr>
              <w:spacing w:after="0"/>
              <w:rPr>
                <w:noProof/>
              </w:rPr>
            </w:pPr>
            <w:r w:rsidRPr="00560080">
              <w:rPr>
                <w:b/>
                <w:i/>
                <w:noProof/>
              </w:rPr>
              <w:t>eIDAS</w:t>
            </w:r>
            <w:r w:rsidRPr="009A37A1">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1AB94A7D" w14:textId="77777777" w:rsidR="00F150CB" w:rsidRPr="009A37A1" w:rsidRDefault="00F150CB">
            <w:pPr>
              <w:spacing w:after="0"/>
              <w:rPr>
                <w:noProof/>
              </w:rPr>
            </w:pPr>
            <w:r w:rsidRPr="009A37A1">
              <w:rPr>
                <w:noProof/>
              </w:rPr>
              <w:t>Regulamentul (UE) nr. </w:t>
            </w:r>
            <w:r w:rsidRPr="006A1690">
              <w:rPr>
                <w:noProof/>
              </w:rPr>
              <w:t>910</w:t>
            </w:r>
            <w:r w:rsidRPr="009A37A1">
              <w:rPr>
                <w:noProof/>
              </w:rPr>
              <w:t>/</w:t>
            </w:r>
            <w:r w:rsidRPr="006A1690">
              <w:rPr>
                <w:noProof/>
              </w:rPr>
              <w:t>2014</w:t>
            </w:r>
            <w:r w:rsidRPr="009A37A1">
              <w:rPr>
                <w:noProof/>
              </w:rPr>
              <w:t xml:space="preserve"> (eIDAS), modificat prin Regulamentul (UE) </w:t>
            </w:r>
            <w:r w:rsidRPr="006A1690">
              <w:rPr>
                <w:noProof/>
              </w:rPr>
              <w:t>2024</w:t>
            </w:r>
            <w:r w:rsidRPr="009A37A1">
              <w:rPr>
                <w:noProof/>
              </w:rPr>
              <w:t>/</w:t>
            </w:r>
            <w:r w:rsidRPr="006A1690">
              <w:rPr>
                <w:noProof/>
              </w:rPr>
              <w:t>1183</w:t>
            </w:r>
            <w:r w:rsidRPr="009A37A1">
              <w:rPr>
                <w:noProof/>
              </w:rPr>
              <w:t xml:space="preserve">, instituie cadrul european pentru identitatea digitală, inclusiv portofelul european pentru identitatea digitală (EUDIW). Acesta oferă un sistem interoperabil de identificare digitală și servește drept referință juridică pentru identificarea electronică în Uniune. El le permite utilizatorilor să își stocheze, gestioneze și valideze în condiții de siguranță datele de identificare cu caracter personal și atestările electronice ale atributelor. Cadrul european pentru identitatea digitală și prezenta propunere sunt complementare, deoarece prezenta propunere se bazează pe cadrul european pentru identitatea digitală pentru identificarea fondatorilor și administratorilor societăților, precum și a investitorilor, ceea ce constituie o condiție prealabilă pentru proceduri online fiabile și sigure și pentru utilizarea serviciilor de încredere. </w:t>
            </w:r>
          </w:p>
          <w:p w14:paraId="516B54BD" w14:textId="77777777" w:rsidR="00F150CB" w:rsidRPr="009A37A1" w:rsidRDefault="00F150CB">
            <w:pPr>
              <w:spacing w:after="0"/>
              <w:rPr>
                <w:noProof/>
              </w:rPr>
            </w:pPr>
            <w:r w:rsidRPr="009A37A1">
              <w:rPr>
                <w:noProof/>
              </w:rPr>
              <w:t>Recenta propunere a Comisiei de regulament privind instituirea portofelelor europene pentru întreprinderi se bazează pe cadrul european pentru identitatea digitală și îl extinde, introducând portofelul european pentru întreprinderi, care are ca scop furnizarea unor mijloace de identificare electronică pentru toate societățile – permițându-le să stocheze, să partajeze și să sigileze documente – și oferirea unui canal de comunicare securizat care să faciliteze comunicarea între operatorii economici (B</w:t>
            </w:r>
            <w:r w:rsidRPr="006A1690">
              <w:rPr>
                <w:noProof/>
              </w:rPr>
              <w:t>2</w:t>
            </w:r>
            <w:r w:rsidRPr="009A37A1">
              <w:rPr>
                <w:noProof/>
              </w:rPr>
              <w:t>B) și cu administrația publică (B</w:t>
            </w:r>
            <w:r w:rsidRPr="006A1690">
              <w:rPr>
                <w:noProof/>
              </w:rPr>
              <w:t>2</w:t>
            </w:r>
            <w:r w:rsidRPr="009A37A1">
              <w:rPr>
                <w:noProof/>
              </w:rPr>
              <w:t>G), sprijinind funcționarea societăților care aleg să îl utilizeze. De asemenea, propunerea privind portofelul european pentru întreprinderi și prezenta propunere sunt coerente. Portofelul pentru întreprinderi va utiliza EUID, identificatorul unic al societății în temeiul prezentei propuneri (și în temeiul dreptului UE al societăților comerciale), pentru a identifica în mod unic societățile, permițând corelarea portofelelor europene pentru întreprinderi cu informațiile oficiale, actualizate și fiabile despre societăți din registrele comerțului. Prezenta propunere va include instrumentele digitale existente, cum ar fi EUID, certificatul de societate din UE și procura UE, și le va face compatibile cu portofelele europene pentru întreprinderi.</w:t>
            </w:r>
          </w:p>
        </w:tc>
      </w:tr>
      <w:tr w:rsidR="00F150CB" w:rsidRPr="009A37A1" w14:paraId="518C6F28" w14:textId="77777777">
        <w:trPr>
          <w:trHeight w:val="526"/>
        </w:trPr>
        <w:tc>
          <w:tcPr>
            <w:tcW w:w="1408" w:type="dxa"/>
            <w:tcBorders>
              <w:top w:val="single" w:sz="4" w:space="0" w:color="000000"/>
              <w:left w:val="single" w:sz="4" w:space="0" w:color="000000"/>
              <w:bottom w:val="single" w:sz="4" w:space="0" w:color="000000"/>
              <w:right w:val="single" w:sz="4" w:space="0" w:color="000000"/>
            </w:tcBorders>
            <w:vAlign w:val="center"/>
          </w:tcPr>
          <w:p w14:paraId="6E7102D7" w14:textId="77777777" w:rsidR="00F150CB" w:rsidRPr="009A37A1" w:rsidRDefault="00F150CB">
            <w:pPr>
              <w:spacing w:after="0"/>
              <w:rPr>
                <w:noProof/>
              </w:rPr>
            </w:pPr>
            <w:r w:rsidRPr="00560080">
              <w:rPr>
                <w:b/>
                <w:i/>
                <w:noProof/>
              </w:rPr>
              <w:t>Portalul digital unic și IMI</w:t>
            </w:r>
            <w:r w:rsidRPr="009A37A1">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0086E1AE" w14:textId="77777777" w:rsidR="00F150CB" w:rsidRPr="009A37A1" w:rsidRDefault="00F150CB">
            <w:pPr>
              <w:spacing w:after="0"/>
              <w:ind w:left="2"/>
              <w:rPr>
                <w:noProof/>
              </w:rPr>
            </w:pPr>
            <w:r w:rsidRPr="009A37A1">
              <w:rPr>
                <w:noProof/>
              </w:rPr>
              <w:t xml:space="preserve">Portalul digital unic (PDU) facilitează accesul online la informații despre proceduri, proceduri administrative și servicii de asistență din întreaga UE; el este </w:t>
            </w:r>
            <w:r w:rsidRPr="00560080">
              <w:rPr>
                <w:i/>
                <w:noProof/>
              </w:rPr>
              <w:t>lex generalis</w:t>
            </w:r>
            <w:r w:rsidRPr="009A37A1">
              <w:rPr>
                <w:noProof/>
              </w:rPr>
              <w:t xml:space="preserve"> și acoperă principii generale și o gamă largă de proceduri administrative definite în Regulamentul privind portalul digital unic. Există o distincție clară între domeniul de aplicare al PDU și dreptul UE al societăților comerciale, care constituie </w:t>
            </w:r>
            <w:r w:rsidRPr="00560080">
              <w:rPr>
                <w:i/>
                <w:noProof/>
              </w:rPr>
              <w:t>lex specialis</w:t>
            </w:r>
            <w:r w:rsidRPr="009A37A1">
              <w:rPr>
                <w:noProof/>
              </w:rPr>
              <w:t xml:space="preserve"> și acoperă procedurile de drept al societăților comerciale, și datele societăților din registrele comerțului, prin care procedurile de drept al societăților comerciale (precum constituirea unei societăți, depunerile de documente efectuate de societăți sau firme în sensul articolului </w:t>
            </w:r>
            <w:r w:rsidRPr="006A1690">
              <w:rPr>
                <w:noProof/>
              </w:rPr>
              <w:t>54</w:t>
            </w:r>
            <w:r w:rsidRPr="009A37A1">
              <w:rPr>
                <w:noProof/>
              </w:rPr>
              <w:t xml:space="preserve"> din TFUE), precum și lichidarea și insolvența sunt excluse în mod explicit din domeniul de aplicare al PDU. Prin urmare, în mod similar, aspectele vizate de prezenta propunere sunt excluse din domeniul de aplicare al PDU. Cu toate acestea, societățile EU Inc. care fac obiectul prezentei propuneri – la fel ca orice alte societăți – vor putea beneficia de PDU în domeniile care intră în sfera de aplicare a PDU. În ceea ce privește IMI, prezenta propunere este complementară acestuia. </w:t>
            </w:r>
          </w:p>
        </w:tc>
      </w:tr>
      <w:tr w:rsidR="00F150CB" w:rsidRPr="009A37A1" w14:paraId="5AF6678D" w14:textId="77777777">
        <w:trPr>
          <w:trHeight w:val="529"/>
        </w:trPr>
        <w:tc>
          <w:tcPr>
            <w:tcW w:w="1408" w:type="dxa"/>
            <w:tcBorders>
              <w:top w:val="single" w:sz="4" w:space="0" w:color="000000"/>
              <w:left w:val="single" w:sz="4" w:space="0" w:color="000000"/>
              <w:bottom w:val="single" w:sz="4" w:space="0" w:color="000000"/>
              <w:right w:val="single" w:sz="4" w:space="0" w:color="000000"/>
            </w:tcBorders>
            <w:vAlign w:val="center"/>
          </w:tcPr>
          <w:p w14:paraId="13912C0D" w14:textId="77777777" w:rsidR="00F150CB" w:rsidRPr="009A37A1" w:rsidRDefault="00F150CB">
            <w:pPr>
              <w:spacing w:after="0"/>
              <w:rPr>
                <w:noProof/>
              </w:rPr>
            </w:pPr>
            <w:r w:rsidRPr="00560080">
              <w:rPr>
                <w:b/>
                <w:i/>
                <w:noProof/>
              </w:rPr>
              <w:t>Altele</w:t>
            </w:r>
            <w:r w:rsidRPr="009A37A1">
              <w:rPr>
                <w:noProof/>
              </w:rPr>
              <w:t xml:space="preserve"> </w:t>
            </w:r>
          </w:p>
        </w:tc>
        <w:tc>
          <w:tcPr>
            <w:tcW w:w="11640" w:type="dxa"/>
            <w:tcBorders>
              <w:top w:val="single" w:sz="4" w:space="0" w:color="000000"/>
              <w:left w:val="single" w:sz="4" w:space="0" w:color="000000"/>
              <w:bottom w:val="single" w:sz="4" w:space="0" w:color="000000"/>
              <w:right w:val="single" w:sz="4" w:space="0" w:color="000000"/>
            </w:tcBorders>
            <w:vAlign w:val="center"/>
          </w:tcPr>
          <w:p w14:paraId="4353977C" w14:textId="77777777" w:rsidR="00F150CB" w:rsidRPr="009A37A1" w:rsidRDefault="00F150CB">
            <w:pPr>
              <w:spacing w:after="0"/>
              <w:ind w:left="2"/>
              <w:rPr>
                <w:rFonts w:eastAsia="Times New Roman"/>
                <w:noProof/>
              </w:rPr>
            </w:pPr>
            <w:r w:rsidRPr="009A37A1">
              <w:rPr>
                <w:noProof/>
              </w:rPr>
              <w:t xml:space="preserve">Propunerea va fi coerentă și complementară cu obiectivele legislației UE privind impozitarea și combaterea spălării banilor. În special, schimbul de informații cu privire la societățile EU Inc. între registrele comerțului și autoritățile responsabile cu emiterea codului de identificare fiscală (TIN) și a codului de înregistrare în scopuri de TVA, care va asigura faptul că informațiile despre societăți din registrele comerțului, verificate în cadrul controalelor preventive obligatorii, pot fi utilizate automat pentru emiterea codurilor de identificare TIN și TVA, este coerent cu obiectivele de asigurare a identificării complete și automatizate a contribuabililor prevăzute în Directiva </w:t>
            </w:r>
            <w:r w:rsidRPr="006A1690">
              <w:rPr>
                <w:noProof/>
              </w:rPr>
              <w:t>2011</w:t>
            </w:r>
            <w:r w:rsidRPr="009A37A1">
              <w:rPr>
                <w:noProof/>
              </w:rPr>
              <w:t>/</w:t>
            </w:r>
            <w:r w:rsidRPr="006A1690">
              <w:rPr>
                <w:noProof/>
              </w:rPr>
              <w:t>16</w:t>
            </w:r>
            <w:r w:rsidRPr="009A37A1">
              <w:rPr>
                <w:noProof/>
              </w:rPr>
              <w:t>/UE privind cooperarea administrativă.</w:t>
            </w:r>
          </w:p>
          <w:p w14:paraId="78E742B1" w14:textId="77777777" w:rsidR="00F150CB" w:rsidRPr="009A37A1" w:rsidRDefault="00F150CB">
            <w:pPr>
              <w:spacing w:after="0"/>
              <w:ind w:left="2"/>
              <w:rPr>
                <w:noProof/>
              </w:rPr>
            </w:pPr>
            <w:r w:rsidRPr="009A37A1">
              <w:rPr>
                <w:noProof/>
              </w:rPr>
              <w:t xml:space="preserve">Legislația privind combaterea spălării banilor (CSB), a șasea DCSB – Directiva (UE) </w:t>
            </w:r>
            <w:r w:rsidRPr="006A1690">
              <w:rPr>
                <w:noProof/>
              </w:rPr>
              <w:t>2024</w:t>
            </w:r>
            <w:r w:rsidRPr="009A37A1">
              <w:rPr>
                <w:noProof/>
              </w:rPr>
              <w:t>/</w:t>
            </w:r>
            <w:r w:rsidRPr="006A1690">
              <w:rPr>
                <w:noProof/>
              </w:rPr>
              <w:t>1640</w:t>
            </w:r>
            <w:r w:rsidRPr="009A37A1">
              <w:rPr>
                <w:noProof/>
              </w:rPr>
              <w:t xml:space="preserve"> și Regulamentul CSB (UE) </w:t>
            </w:r>
            <w:r w:rsidRPr="006A1690">
              <w:rPr>
                <w:noProof/>
              </w:rPr>
              <w:t>2024</w:t>
            </w:r>
            <w:r w:rsidRPr="009A37A1">
              <w:rPr>
                <w:noProof/>
              </w:rPr>
              <w:t>/</w:t>
            </w:r>
            <w:r w:rsidRPr="006A1690">
              <w:rPr>
                <w:noProof/>
              </w:rPr>
              <w:t>1624</w:t>
            </w:r>
            <w:r w:rsidRPr="009A37A1">
              <w:rPr>
                <w:noProof/>
              </w:rPr>
              <w:t xml:space="preserve"> joacă un rol esențial în protejarea integrității pieței unice și în prevenirea utilizării abuzive a societăților în scopuri ilicite, precum spălarea banilor și finanțarea terorismului, și asigură faptul că societățile (și alte entități) dețin informații exacte și actualizate privind beneficiarii reali și că aceste informații sunt păstrate într-un registru central în fiecare stat membru (cum ar fi un registru comercial sau al societăților) și sunt puse la dispoziția autorităților competente, a entităților obligate și a persoanelor care au un interes legitim. Asigurarea faptului că informațiile despre societate sunt transferate din registrul comerțului către Registrul beneficiarilor reali în contextul înregistrării unei societăți EU Inc. ar garanta că informațiile despre societate din Registrul beneficiarilor reali corespund celor din registrele comerțului (care sunt supuse unor controale preventive și sunt actualizate) și, prin urmare, ar contribui la obiectivele legislației CSB a UE, având în vedere că exactitatea datelor incluse în registrele beneficiarilor reali este de o importanță fundamentală pentru autorități și alte persoane autorizate să acceseze aceste date, pentru a putea lua decizii valide și legale pe baza acestora. Acest lucru ar fi, de asemenea, în conformitate cu viitoarea interconectare dintre sistemul de interconectare a registrelor comerțului, BRIS, și sistemul de interconectare a registrelor beneficiarilor reali, BORIS, în urma Directivei (UE) </w:t>
            </w:r>
            <w:r w:rsidRPr="006A1690">
              <w:rPr>
                <w:noProof/>
              </w:rPr>
              <w:t>2025</w:t>
            </w:r>
            <w:r w:rsidRPr="009A37A1">
              <w:rPr>
                <w:noProof/>
              </w:rPr>
              <w:t>/</w:t>
            </w:r>
            <w:r w:rsidRPr="006A1690">
              <w:rPr>
                <w:noProof/>
              </w:rPr>
              <w:t>25</w:t>
            </w:r>
            <w:r w:rsidRPr="009A37A1">
              <w:rPr>
                <w:noProof/>
              </w:rPr>
              <w:t xml:space="preserve"> privind modernizarea dreptului societăților comerciale în domeniul digital.</w:t>
            </w:r>
          </w:p>
        </w:tc>
      </w:tr>
    </w:tbl>
    <w:p w14:paraId="39EF71C0" w14:textId="77777777" w:rsidR="00F150CB" w:rsidRPr="009A37A1" w:rsidRDefault="00F150CB" w:rsidP="002E449B">
      <w:pPr>
        <w:rPr>
          <w:noProof/>
        </w:rPr>
      </w:pPr>
    </w:p>
    <w:p w14:paraId="31EBB150" w14:textId="77777777" w:rsidR="00F150CB" w:rsidRPr="00560080" w:rsidRDefault="00F150CB" w:rsidP="002E449B">
      <w:pPr>
        <w:rPr>
          <w:b/>
          <w:bCs/>
          <w:i/>
          <w:noProof/>
        </w:rPr>
      </w:pPr>
      <w:r w:rsidRPr="00560080">
        <w:rPr>
          <w:b/>
          <w:noProof/>
        </w:rPr>
        <w:t xml:space="preserve">4.4. </w:t>
      </w:r>
      <w:r w:rsidRPr="009A37A1">
        <w:rPr>
          <w:noProof/>
        </w:rPr>
        <w:tab/>
      </w:r>
      <w:r w:rsidRPr="00560080">
        <w:rPr>
          <w:b/>
          <w:noProof/>
        </w:rPr>
        <w:t xml:space="preserve">Evaluarea interoperabilității </w:t>
      </w:r>
    </w:p>
    <w:p w14:paraId="39FE0661" w14:textId="77777777" w:rsidR="00F150CB" w:rsidRPr="009A37A1" w:rsidRDefault="00F150CB" w:rsidP="00F150CB">
      <w:pPr>
        <w:spacing w:after="0"/>
        <w:ind w:right="6817"/>
        <w:jc w:val="right"/>
        <w:rPr>
          <w:noProof/>
        </w:rPr>
      </w:pPr>
      <w:r w:rsidRPr="00560080">
        <w:rPr>
          <w:i/>
          <w:noProof/>
        </w:rPr>
        <w:t>Descrieți serviciul public digital (serviciile publice digitale) afectat(e) de cerințe</w:t>
      </w:r>
      <w:r w:rsidRPr="009A37A1">
        <w:rPr>
          <w:noProof/>
        </w:rPr>
        <w:t xml:space="preserve"> </w:t>
      </w:r>
    </w:p>
    <w:tbl>
      <w:tblPr>
        <w:tblStyle w:val="TableGrid0"/>
        <w:tblW w:w="13048" w:type="dxa"/>
        <w:tblInd w:w="480" w:type="dxa"/>
        <w:tblCellMar>
          <w:right w:w="48" w:type="dxa"/>
        </w:tblCellMar>
        <w:tblLook w:val="04A0" w:firstRow="1" w:lastRow="0" w:firstColumn="1" w:lastColumn="0" w:noHBand="0" w:noVBand="1"/>
      </w:tblPr>
      <w:tblGrid>
        <w:gridCol w:w="2349"/>
        <w:gridCol w:w="2258"/>
        <w:gridCol w:w="2453"/>
        <w:gridCol w:w="1782"/>
        <w:gridCol w:w="4206"/>
      </w:tblGrid>
      <w:tr w:rsidR="00F150CB" w:rsidRPr="009A37A1" w14:paraId="753D44A6" w14:textId="77777777">
        <w:trPr>
          <w:trHeight w:val="1075"/>
        </w:trPr>
        <w:tc>
          <w:tcPr>
            <w:tcW w:w="2349" w:type="dxa"/>
            <w:tcBorders>
              <w:top w:val="single" w:sz="4" w:space="0" w:color="000000"/>
              <w:left w:val="single" w:sz="4" w:space="0" w:color="000000"/>
              <w:bottom w:val="single" w:sz="4" w:space="0" w:color="000000"/>
              <w:right w:val="single" w:sz="4" w:space="0" w:color="000000"/>
            </w:tcBorders>
            <w:vAlign w:val="center"/>
          </w:tcPr>
          <w:p w14:paraId="6147998B" w14:textId="77777777" w:rsidR="00F150CB" w:rsidRPr="009A37A1" w:rsidRDefault="00F150CB">
            <w:pPr>
              <w:spacing w:after="0"/>
              <w:ind w:left="108" w:right="59"/>
              <w:rPr>
                <w:noProof/>
              </w:rPr>
            </w:pPr>
            <w:r w:rsidRPr="00560080">
              <w:rPr>
                <w:b/>
                <w:noProof/>
              </w:rPr>
              <w:t>Serviciul public digital sau categoria de servicii publice digitale</w:t>
            </w:r>
            <w:r w:rsidRPr="009A37A1">
              <w:rPr>
                <w:noProof/>
              </w:rPr>
              <w:t xml:space="preserve"> </w:t>
            </w:r>
          </w:p>
        </w:tc>
        <w:tc>
          <w:tcPr>
            <w:tcW w:w="2258" w:type="dxa"/>
            <w:tcBorders>
              <w:top w:val="single" w:sz="4" w:space="0" w:color="000000"/>
              <w:left w:val="single" w:sz="4" w:space="0" w:color="000000"/>
              <w:bottom w:val="single" w:sz="4" w:space="0" w:color="000000"/>
              <w:right w:val="single" w:sz="4" w:space="0" w:color="000000"/>
            </w:tcBorders>
            <w:vAlign w:val="center"/>
          </w:tcPr>
          <w:p w14:paraId="12DA4F54" w14:textId="77777777" w:rsidR="00F150CB" w:rsidRPr="009A37A1" w:rsidRDefault="00F150CB">
            <w:pPr>
              <w:spacing w:after="0"/>
              <w:ind w:left="108"/>
              <w:rPr>
                <w:noProof/>
              </w:rPr>
            </w:pPr>
            <w:r w:rsidRPr="00560080">
              <w:rPr>
                <w:b/>
                <w:noProof/>
              </w:rPr>
              <w:t>Descriere</w:t>
            </w:r>
            <w:r w:rsidRPr="009A37A1">
              <w:rPr>
                <w:noProof/>
              </w:rPr>
              <w:t xml:space="preserve"> </w:t>
            </w:r>
          </w:p>
        </w:tc>
        <w:tc>
          <w:tcPr>
            <w:tcW w:w="2453" w:type="dxa"/>
            <w:tcBorders>
              <w:top w:val="single" w:sz="4" w:space="0" w:color="000000"/>
              <w:left w:val="single" w:sz="4" w:space="0" w:color="000000"/>
              <w:bottom w:val="single" w:sz="4" w:space="0" w:color="000000"/>
              <w:right w:val="single" w:sz="4" w:space="0" w:color="000000"/>
            </w:tcBorders>
            <w:vAlign w:val="center"/>
          </w:tcPr>
          <w:p w14:paraId="5C21F738" w14:textId="77777777" w:rsidR="00F150CB" w:rsidRPr="009A37A1" w:rsidRDefault="00F150CB">
            <w:pPr>
              <w:spacing w:after="0"/>
              <w:ind w:left="108"/>
              <w:rPr>
                <w:noProof/>
              </w:rPr>
            </w:pPr>
            <w:r w:rsidRPr="00560080">
              <w:rPr>
                <w:b/>
                <w:noProof/>
              </w:rPr>
              <w:t>Trimitere (trimiteri) la cerință (cerințe)</w:t>
            </w:r>
            <w:r w:rsidRPr="009A37A1">
              <w:rPr>
                <w:noProof/>
              </w:rPr>
              <w:t xml:space="preserve"> </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E1617E8" w14:textId="77777777" w:rsidR="00F150CB" w:rsidRPr="00560080" w:rsidRDefault="00F150CB">
            <w:pPr>
              <w:spacing w:after="0"/>
              <w:ind w:left="107"/>
              <w:rPr>
                <w:rFonts w:eastAsia="Times New Roman"/>
                <w:b/>
                <w:noProof/>
              </w:rPr>
            </w:pPr>
            <w:r w:rsidRPr="00560080">
              <w:rPr>
                <w:b/>
                <w:noProof/>
              </w:rPr>
              <w:t>Soluție (soluții) pentru Europa interoperabilă</w:t>
            </w:r>
          </w:p>
          <w:p w14:paraId="509FDCB9" w14:textId="77777777" w:rsidR="00F150CB" w:rsidRPr="009A37A1" w:rsidRDefault="00F150CB">
            <w:pPr>
              <w:spacing w:after="0"/>
              <w:ind w:left="107"/>
              <w:rPr>
                <w:noProof/>
              </w:rPr>
            </w:pPr>
            <w:r w:rsidRPr="00560080">
              <w:rPr>
                <w:b/>
                <w:noProof/>
              </w:rPr>
              <w:t>(NU SE APLICĂ)</w:t>
            </w:r>
            <w:r w:rsidRPr="009A37A1">
              <w:rPr>
                <w:noProof/>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1FE37CF3" w14:textId="77777777" w:rsidR="00F150CB" w:rsidRPr="009A37A1" w:rsidRDefault="00F150CB">
            <w:pPr>
              <w:spacing w:after="0"/>
              <w:ind w:left="109"/>
              <w:rPr>
                <w:noProof/>
              </w:rPr>
            </w:pPr>
            <w:r w:rsidRPr="00560080">
              <w:rPr>
                <w:b/>
                <w:noProof/>
              </w:rPr>
              <w:t>Altă (alte) soluție (soluții) de interoperabilitate</w:t>
            </w:r>
            <w:r w:rsidRPr="009A37A1">
              <w:rPr>
                <w:noProof/>
              </w:rPr>
              <w:t xml:space="preserve"> </w:t>
            </w:r>
          </w:p>
        </w:tc>
      </w:tr>
      <w:tr w:rsidR="00F150CB" w:rsidRPr="009A37A1" w14:paraId="10386AAD" w14:textId="77777777">
        <w:trPr>
          <w:trHeight w:val="526"/>
        </w:trPr>
        <w:tc>
          <w:tcPr>
            <w:tcW w:w="2349" w:type="dxa"/>
            <w:tcBorders>
              <w:top w:val="single" w:sz="4" w:space="0" w:color="000000"/>
              <w:left w:val="single" w:sz="4" w:space="0" w:color="000000"/>
              <w:bottom w:val="single" w:sz="4" w:space="0" w:color="000000"/>
              <w:right w:val="single" w:sz="4" w:space="0" w:color="000000"/>
            </w:tcBorders>
            <w:vAlign w:val="center"/>
          </w:tcPr>
          <w:p w14:paraId="4A7F945B" w14:textId="77777777" w:rsidR="00F150CB" w:rsidRPr="00560080" w:rsidRDefault="00F150CB">
            <w:pPr>
              <w:spacing w:after="0"/>
              <w:ind w:left="1"/>
              <w:rPr>
                <w:b/>
                <w:bCs/>
                <w:noProof/>
                <w:color w:val="0070C0"/>
              </w:rPr>
            </w:pPr>
            <w:r w:rsidRPr="00560080">
              <w:rPr>
                <w:b/>
                <w:noProof/>
                <w:color w:val="0070C0"/>
              </w:rPr>
              <w:t>Sistemul de interconectare a registrelor comerțului (BRIS)</w:t>
            </w:r>
          </w:p>
          <w:p w14:paraId="1B6B513C" w14:textId="77777777" w:rsidR="00F150CB" w:rsidRPr="009A37A1" w:rsidRDefault="00F150CB">
            <w:pPr>
              <w:spacing w:after="0"/>
              <w:ind w:left="1"/>
              <w:rPr>
                <w:noProof/>
              </w:rPr>
            </w:pPr>
            <w:r w:rsidRPr="009A37A1">
              <w:rPr>
                <w:noProof/>
                <w:color w:val="0070C0"/>
              </w:rPr>
              <w:t xml:space="preserve">COFOG </w:t>
            </w:r>
            <w:r w:rsidRPr="006A1690">
              <w:rPr>
                <w:noProof/>
                <w:color w:val="0070C0"/>
              </w:rPr>
              <w:t>04</w:t>
            </w:r>
            <w:r w:rsidRPr="009A37A1">
              <w:rPr>
                <w:noProof/>
                <w:color w:val="0070C0"/>
              </w:rPr>
              <w:t>.</w:t>
            </w:r>
            <w:r w:rsidRPr="006A1690">
              <w:rPr>
                <w:noProof/>
                <w:color w:val="0070C0"/>
              </w:rPr>
              <w:t>1</w:t>
            </w:r>
            <w:r w:rsidRPr="009A37A1">
              <w:rPr>
                <w:noProof/>
                <w:color w:val="0070C0"/>
              </w:rPr>
              <w:t>.</w:t>
            </w:r>
            <w:r w:rsidRPr="006A1690">
              <w:rPr>
                <w:noProof/>
                <w:color w:val="0070C0"/>
              </w:rPr>
              <w:t>1</w:t>
            </w:r>
            <w:r w:rsidRPr="009A37A1">
              <w:rPr>
                <w:noProof/>
                <w:color w:val="0070C0"/>
              </w:rPr>
              <w:t xml:space="preserve"> – Afaceri economice și comerciale.</w:t>
            </w:r>
          </w:p>
        </w:tc>
        <w:tc>
          <w:tcPr>
            <w:tcW w:w="2258" w:type="dxa"/>
            <w:tcBorders>
              <w:top w:val="single" w:sz="4" w:space="0" w:color="000000"/>
              <w:left w:val="single" w:sz="4" w:space="0" w:color="000000"/>
              <w:bottom w:val="single" w:sz="4" w:space="0" w:color="000000"/>
              <w:right w:val="single" w:sz="4" w:space="0" w:color="000000"/>
            </w:tcBorders>
            <w:vAlign w:val="center"/>
          </w:tcPr>
          <w:p w14:paraId="7F182D08" w14:textId="77777777" w:rsidR="00F150CB" w:rsidRPr="009A37A1" w:rsidRDefault="00F150CB">
            <w:pPr>
              <w:spacing w:after="0"/>
              <w:ind w:left="1"/>
              <w:rPr>
                <w:noProof/>
              </w:rPr>
            </w:pPr>
            <w:r w:rsidRPr="009A37A1">
              <w:rPr>
                <w:noProof/>
                <w:color w:val="0070C0"/>
              </w:rPr>
              <w:t>Formularul de cerere de înregistrare a societăților, interfața centrală a UE, înregistrarea digitală, depunerea documentelor și publicarea informațiilor etc.)</w:t>
            </w:r>
          </w:p>
        </w:tc>
        <w:tc>
          <w:tcPr>
            <w:tcW w:w="2453" w:type="dxa"/>
            <w:tcBorders>
              <w:top w:val="single" w:sz="4" w:space="0" w:color="000000"/>
              <w:left w:val="single" w:sz="4" w:space="0" w:color="000000"/>
              <w:bottom w:val="single" w:sz="4" w:space="0" w:color="000000"/>
              <w:right w:val="single" w:sz="4" w:space="0" w:color="000000"/>
            </w:tcBorders>
            <w:vAlign w:val="center"/>
          </w:tcPr>
          <w:p w14:paraId="5D847B9F" w14:textId="77777777" w:rsidR="00F150CB" w:rsidRPr="009A37A1" w:rsidRDefault="00F150CB">
            <w:pPr>
              <w:spacing w:after="0"/>
              <w:ind w:left="1"/>
              <w:rPr>
                <w:noProof/>
              </w:rPr>
            </w:pPr>
            <w:r w:rsidRPr="009A37A1">
              <w:rPr>
                <w:noProof/>
              </w:rPr>
              <w:t xml:space="preserve"> </w:t>
            </w:r>
            <w:r w:rsidRPr="009A37A1">
              <w:rPr>
                <w:noProof/>
                <w:color w:val="0070C0"/>
              </w:rPr>
              <w:t xml:space="preserve">Articolele </w:t>
            </w:r>
            <w:r w:rsidRPr="006A1690">
              <w:rPr>
                <w:noProof/>
                <w:color w:val="0070C0"/>
              </w:rPr>
              <w:t>13</w:t>
            </w:r>
            <w:r w:rsidRPr="009A37A1">
              <w:rPr>
                <w:noProof/>
                <w:color w:val="0070C0"/>
              </w:rPr>
              <w:t xml:space="preserve">, </w:t>
            </w:r>
            <w:r w:rsidRPr="006A1690">
              <w:rPr>
                <w:noProof/>
                <w:color w:val="0070C0"/>
              </w:rPr>
              <w:t>15</w:t>
            </w:r>
            <w:r w:rsidRPr="009A37A1">
              <w:rPr>
                <w:noProof/>
                <w:color w:val="0070C0"/>
              </w:rPr>
              <w:t xml:space="preserve">, </w:t>
            </w:r>
            <w:r w:rsidRPr="006A1690">
              <w:rPr>
                <w:noProof/>
                <w:color w:val="0070C0"/>
              </w:rPr>
              <w:t>16</w:t>
            </w:r>
            <w:r w:rsidRPr="009A37A1">
              <w:rPr>
                <w:noProof/>
                <w:color w:val="0070C0"/>
              </w:rPr>
              <w:t xml:space="preserve">, </w:t>
            </w:r>
            <w:r w:rsidRPr="006A1690">
              <w:rPr>
                <w:noProof/>
                <w:color w:val="0070C0"/>
              </w:rPr>
              <w:t>17</w:t>
            </w:r>
            <w:r w:rsidRPr="009A37A1">
              <w:rPr>
                <w:noProof/>
                <w:color w:val="0070C0"/>
              </w:rPr>
              <w:t xml:space="preserve">, </w:t>
            </w:r>
            <w:r w:rsidRPr="006A1690">
              <w:rPr>
                <w:noProof/>
                <w:color w:val="0070C0"/>
              </w:rPr>
              <w:t>18</w:t>
            </w:r>
            <w:r w:rsidRPr="009A37A1">
              <w:rPr>
                <w:noProof/>
                <w:color w:val="0070C0"/>
              </w:rPr>
              <w:t xml:space="preserve">, </w:t>
            </w:r>
            <w:r w:rsidRPr="006A1690">
              <w:rPr>
                <w:noProof/>
                <w:color w:val="0070C0"/>
              </w:rPr>
              <w:t>19</w:t>
            </w:r>
            <w:r w:rsidRPr="009A37A1">
              <w:rPr>
                <w:noProof/>
                <w:color w:val="0070C0"/>
              </w:rPr>
              <w:t xml:space="preserve">, </w:t>
            </w:r>
            <w:r w:rsidRPr="006A1690">
              <w:rPr>
                <w:noProof/>
                <w:color w:val="0070C0"/>
              </w:rPr>
              <w:t>20</w:t>
            </w:r>
            <w:r w:rsidRPr="009A37A1">
              <w:rPr>
                <w:noProof/>
                <w:color w:val="0070C0"/>
              </w:rPr>
              <w:t xml:space="preserve">, </w:t>
            </w:r>
            <w:r w:rsidRPr="006A1690">
              <w:rPr>
                <w:noProof/>
                <w:color w:val="0070C0"/>
              </w:rPr>
              <w:t>23</w:t>
            </w:r>
            <w:r w:rsidRPr="009A37A1">
              <w:rPr>
                <w:noProof/>
                <w:color w:val="0070C0"/>
              </w:rPr>
              <w:t xml:space="preserve">, </w:t>
            </w:r>
            <w:r w:rsidRPr="006A1690">
              <w:rPr>
                <w:noProof/>
                <w:color w:val="0070C0"/>
              </w:rPr>
              <w:t>24</w:t>
            </w:r>
            <w:r w:rsidRPr="009A37A1">
              <w:rPr>
                <w:noProof/>
                <w:color w:val="0070C0"/>
              </w:rPr>
              <w:t xml:space="preserve">, </w:t>
            </w:r>
            <w:r w:rsidRPr="006A1690">
              <w:rPr>
                <w:noProof/>
                <w:color w:val="0070C0"/>
              </w:rPr>
              <w:t>25</w:t>
            </w:r>
            <w:r w:rsidRPr="009A37A1">
              <w:rPr>
                <w:noProof/>
                <w:color w:val="0070C0"/>
              </w:rPr>
              <w:t xml:space="preserve">, </w:t>
            </w:r>
            <w:r w:rsidRPr="006A1690">
              <w:rPr>
                <w:noProof/>
                <w:color w:val="0070C0"/>
              </w:rPr>
              <w:t>26</w:t>
            </w:r>
            <w:r w:rsidRPr="009A37A1">
              <w:rPr>
                <w:noProof/>
                <w:color w:val="0070C0"/>
              </w:rPr>
              <w:t xml:space="preserve">, </w:t>
            </w:r>
            <w:r w:rsidRPr="006A1690">
              <w:rPr>
                <w:noProof/>
                <w:color w:val="0070C0"/>
              </w:rPr>
              <w:t>27</w:t>
            </w:r>
            <w:r w:rsidRPr="009A37A1">
              <w:rPr>
                <w:noProof/>
                <w:color w:val="0070C0"/>
              </w:rPr>
              <w:t xml:space="preserve">, </w:t>
            </w:r>
            <w:r w:rsidRPr="006A1690">
              <w:rPr>
                <w:noProof/>
                <w:color w:val="0070C0"/>
              </w:rPr>
              <w:t>28</w:t>
            </w:r>
            <w:r w:rsidRPr="009A37A1">
              <w:rPr>
                <w:noProof/>
                <w:color w:val="0070C0"/>
              </w:rPr>
              <w:t xml:space="preserve">, </w:t>
            </w:r>
            <w:r w:rsidRPr="006A1690">
              <w:rPr>
                <w:noProof/>
                <w:color w:val="0070C0"/>
              </w:rPr>
              <w:t>35</w:t>
            </w:r>
            <w:r w:rsidRPr="009A37A1">
              <w:rPr>
                <w:noProof/>
                <w:color w:val="0070C0"/>
              </w:rPr>
              <w:t xml:space="preserve">, </w:t>
            </w:r>
            <w:r w:rsidRPr="006A1690">
              <w:rPr>
                <w:noProof/>
                <w:color w:val="0070C0"/>
              </w:rPr>
              <w:t>67</w:t>
            </w:r>
            <w:r w:rsidRPr="009A37A1">
              <w:rPr>
                <w:noProof/>
                <w:color w:val="0070C0"/>
              </w:rPr>
              <w:t xml:space="preserve">, </w:t>
            </w:r>
            <w:r w:rsidRPr="006A1690">
              <w:rPr>
                <w:noProof/>
                <w:color w:val="0070C0"/>
              </w:rPr>
              <w:t>71</w:t>
            </w:r>
            <w:r w:rsidRPr="009A37A1">
              <w:rPr>
                <w:noProof/>
                <w:color w:val="0070C0"/>
              </w:rPr>
              <w:t xml:space="preserve">, </w:t>
            </w:r>
            <w:r w:rsidRPr="006A1690">
              <w:rPr>
                <w:noProof/>
                <w:color w:val="0070C0"/>
              </w:rPr>
              <w:t>75</w:t>
            </w:r>
            <w:r w:rsidRPr="009A37A1">
              <w:rPr>
                <w:noProof/>
                <w:color w:val="0070C0"/>
              </w:rPr>
              <w:t xml:space="preserve">, </w:t>
            </w:r>
            <w:r w:rsidRPr="006A1690">
              <w:rPr>
                <w:noProof/>
                <w:color w:val="0070C0"/>
              </w:rPr>
              <w:t>77</w:t>
            </w:r>
            <w:r w:rsidRPr="009A37A1">
              <w:rPr>
                <w:noProof/>
                <w:color w:val="0070C0"/>
              </w:rPr>
              <w:t xml:space="preserve">, </w:t>
            </w:r>
            <w:r w:rsidRPr="006A1690">
              <w:rPr>
                <w:noProof/>
                <w:color w:val="0070C0"/>
              </w:rPr>
              <w:t>80</w:t>
            </w:r>
            <w:r w:rsidRPr="009A37A1">
              <w:rPr>
                <w:noProof/>
                <w:color w:val="0070C0"/>
              </w:rPr>
              <w:t xml:space="preserve">, </w:t>
            </w:r>
            <w:r w:rsidRPr="006A1690">
              <w:rPr>
                <w:noProof/>
                <w:color w:val="0070C0"/>
              </w:rPr>
              <w:t>82</w:t>
            </w:r>
            <w:r w:rsidRPr="009A37A1">
              <w:rPr>
                <w:noProof/>
                <w:color w:val="0070C0"/>
              </w:rPr>
              <w:t xml:space="preserve">, </w:t>
            </w:r>
            <w:r w:rsidRPr="006A1690">
              <w:rPr>
                <w:noProof/>
                <w:color w:val="0070C0"/>
              </w:rPr>
              <w:t>84</w:t>
            </w:r>
            <w:r w:rsidRPr="009A37A1">
              <w:rPr>
                <w:noProof/>
                <w:color w:val="0070C0"/>
              </w:rPr>
              <w:t xml:space="preserve">, </w:t>
            </w:r>
            <w:r w:rsidRPr="006A1690">
              <w:rPr>
                <w:noProof/>
                <w:color w:val="0070C0"/>
              </w:rPr>
              <w:t>85</w:t>
            </w:r>
            <w:r w:rsidRPr="009A37A1">
              <w:rPr>
                <w:noProof/>
                <w:color w:val="0070C0"/>
              </w:rPr>
              <w:t xml:space="preserve">, </w:t>
            </w:r>
            <w:r w:rsidRPr="006A1690">
              <w:rPr>
                <w:noProof/>
                <w:color w:val="0070C0"/>
              </w:rPr>
              <w:t>87</w:t>
            </w:r>
          </w:p>
        </w:tc>
        <w:tc>
          <w:tcPr>
            <w:tcW w:w="178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877C5F" w14:textId="77777777" w:rsidR="00F150CB" w:rsidRPr="009A37A1" w:rsidRDefault="00F150CB">
            <w:pPr>
              <w:spacing w:after="0"/>
              <w:rPr>
                <w:noProof/>
              </w:rPr>
            </w:pPr>
            <w:r w:rsidRPr="009A37A1">
              <w:rPr>
                <w:noProof/>
              </w:rPr>
              <w:t xml:space="preserve"> </w:t>
            </w:r>
          </w:p>
        </w:tc>
        <w:tc>
          <w:tcPr>
            <w:tcW w:w="4206" w:type="dxa"/>
            <w:tcBorders>
              <w:top w:val="single" w:sz="4" w:space="0" w:color="000000"/>
              <w:left w:val="single" w:sz="4" w:space="0" w:color="000000"/>
              <w:bottom w:val="single" w:sz="4" w:space="0" w:color="000000"/>
              <w:right w:val="single" w:sz="4" w:space="0" w:color="000000"/>
            </w:tcBorders>
            <w:vAlign w:val="center"/>
          </w:tcPr>
          <w:p w14:paraId="6EBB1AC8" w14:textId="77777777" w:rsidR="00F150CB" w:rsidRPr="009A37A1" w:rsidRDefault="00F150CB">
            <w:pPr>
              <w:spacing w:after="0"/>
              <w:ind w:left="2"/>
              <w:rPr>
                <w:rFonts w:eastAsia="Times New Roman"/>
                <w:noProof/>
              </w:rPr>
            </w:pPr>
            <w:r w:rsidRPr="009A37A1">
              <w:rPr>
                <w:noProof/>
              </w:rPr>
              <w:t>eIDAS</w:t>
            </w:r>
          </w:p>
          <w:p w14:paraId="1AFF556F" w14:textId="77777777" w:rsidR="00F150CB" w:rsidRPr="009A37A1" w:rsidRDefault="00F150CB">
            <w:pPr>
              <w:spacing w:after="0"/>
              <w:ind w:left="2"/>
              <w:rPr>
                <w:rFonts w:eastAsia="Times New Roman"/>
                <w:noProof/>
              </w:rPr>
            </w:pPr>
            <w:r w:rsidRPr="009A37A1">
              <w:rPr>
                <w:noProof/>
              </w:rPr>
              <w:t>Portofelele europene pentru identitatea digitală</w:t>
            </w:r>
          </w:p>
          <w:p w14:paraId="507D30A8" w14:textId="77777777" w:rsidR="00F150CB" w:rsidRPr="009A37A1" w:rsidRDefault="00F150CB">
            <w:pPr>
              <w:spacing w:after="0"/>
              <w:ind w:left="2"/>
              <w:rPr>
                <w:rFonts w:eastAsia="Times New Roman"/>
                <w:noProof/>
              </w:rPr>
            </w:pPr>
            <w:r w:rsidRPr="009A37A1">
              <w:rPr>
                <w:noProof/>
              </w:rPr>
              <w:t>Portofelul pentru întreprinderi</w:t>
            </w:r>
          </w:p>
          <w:p w14:paraId="6DC072BF" w14:textId="77777777" w:rsidR="00F150CB" w:rsidRPr="009A37A1" w:rsidRDefault="00F150CB">
            <w:pPr>
              <w:spacing w:after="0"/>
              <w:ind w:left="2"/>
              <w:rPr>
                <w:rFonts w:eastAsia="Times New Roman"/>
                <w:noProof/>
              </w:rPr>
            </w:pPr>
            <w:r w:rsidRPr="009A37A1">
              <w:rPr>
                <w:noProof/>
              </w:rPr>
              <w:t>Interconectarea registrelor beneficiarilor reali (BORIS)</w:t>
            </w:r>
          </w:p>
          <w:p w14:paraId="0AFF01CD" w14:textId="77777777" w:rsidR="00F150CB" w:rsidRPr="009A37A1" w:rsidRDefault="00F150CB">
            <w:pPr>
              <w:spacing w:after="0"/>
              <w:ind w:left="2"/>
              <w:rPr>
                <w:noProof/>
              </w:rPr>
            </w:pPr>
            <w:r w:rsidRPr="009A37A1">
              <w:rPr>
                <w:noProof/>
              </w:rPr>
              <w:t>Registrele beneficiarilor reali</w:t>
            </w:r>
          </w:p>
          <w:p w14:paraId="73F4C50D" w14:textId="77777777" w:rsidR="00F150CB" w:rsidRPr="009A37A1" w:rsidRDefault="00F150CB">
            <w:pPr>
              <w:spacing w:after="0"/>
              <w:ind w:left="2"/>
              <w:rPr>
                <w:noProof/>
              </w:rPr>
            </w:pPr>
            <w:r w:rsidRPr="009A37A1">
              <w:rPr>
                <w:noProof/>
              </w:rPr>
              <w:t>Portalul european e-justiție</w:t>
            </w:r>
          </w:p>
        </w:tc>
      </w:tr>
    </w:tbl>
    <w:p w14:paraId="5F613880" w14:textId="77777777" w:rsidR="00F150CB" w:rsidRPr="009A37A1" w:rsidRDefault="00F150CB" w:rsidP="00F150CB">
      <w:pPr>
        <w:spacing w:after="110" w:line="249" w:lineRule="auto"/>
        <w:ind w:left="860" w:hanging="10"/>
        <w:rPr>
          <w:noProof/>
        </w:rPr>
      </w:pPr>
      <w:r w:rsidRPr="00560080">
        <w:rPr>
          <w:i/>
          <w:noProof/>
        </w:rPr>
        <w:t>Evaluați impactul cerinței (cerințelor) privind interoperabilitatea transfrontalieră</w:t>
      </w:r>
      <w:r w:rsidRPr="009A37A1">
        <w:rPr>
          <w:noProof/>
        </w:rPr>
        <w:t xml:space="preserve"> </w:t>
      </w:r>
    </w:p>
    <w:p w14:paraId="2FC1758C" w14:textId="77777777" w:rsidR="00F150CB" w:rsidRPr="009A37A1" w:rsidRDefault="00F150CB" w:rsidP="00F150CB">
      <w:pPr>
        <w:spacing w:after="10" w:line="249" w:lineRule="auto"/>
        <w:ind w:left="860" w:hanging="10"/>
        <w:rPr>
          <w:noProof/>
        </w:rPr>
      </w:pPr>
      <w:r w:rsidRPr="00560080">
        <w:rPr>
          <w:b/>
          <w:noProof/>
          <w:color w:val="0070C0"/>
        </w:rPr>
        <w:t>Sistemul de interconectare a registrelor comerțului (BRIS)</w:t>
      </w:r>
    </w:p>
    <w:tbl>
      <w:tblPr>
        <w:tblStyle w:val="TableGrid0"/>
        <w:tblW w:w="13048" w:type="dxa"/>
        <w:tblInd w:w="480" w:type="dxa"/>
        <w:tblCellMar>
          <w:top w:w="185" w:type="dxa"/>
          <w:right w:w="48" w:type="dxa"/>
        </w:tblCellMar>
        <w:tblLook w:val="04A0" w:firstRow="1" w:lastRow="0" w:firstColumn="1" w:lastColumn="0" w:noHBand="0" w:noVBand="1"/>
      </w:tblPr>
      <w:tblGrid>
        <w:gridCol w:w="1837"/>
        <w:gridCol w:w="9588"/>
        <w:gridCol w:w="1289"/>
        <w:gridCol w:w="334"/>
      </w:tblGrid>
      <w:tr w:rsidR="00F150CB" w:rsidRPr="009A37A1" w14:paraId="1D250C27" w14:textId="77777777">
        <w:trPr>
          <w:trHeight w:val="802"/>
        </w:trPr>
        <w:tc>
          <w:tcPr>
            <w:tcW w:w="1790" w:type="dxa"/>
            <w:tcBorders>
              <w:top w:val="single" w:sz="4" w:space="0" w:color="000000"/>
              <w:left w:val="single" w:sz="4" w:space="0" w:color="000000"/>
              <w:bottom w:val="single" w:sz="4" w:space="0" w:color="000000"/>
              <w:right w:val="single" w:sz="4" w:space="0" w:color="000000"/>
            </w:tcBorders>
            <w:vAlign w:val="center"/>
          </w:tcPr>
          <w:p w14:paraId="2BC736AE" w14:textId="77777777" w:rsidR="00F150CB" w:rsidRPr="009A37A1" w:rsidRDefault="00F150CB">
            <w:pPr>
              <w:spacing w:after="0"/>
              <w:ind w:left="108"/>
              <w:rPr>
                <w:noProof/>
              </w:rPr>
            </w:pPr>
            <w:r w:rsidRPr="00560080">
              <w:rPr>
                <w:b/>
                <w:noProof/>
              </w:rPr>
              <w:t>Evaluare</w:t>
            </w:r>
            <w:r w:rsidRPr="009A37A1">
              <w:rPr>
                <w:noProof/>
              </w:rPr>
              <w:t xml:space="preserve"> </w:t>
            </w:r>
          </w:p>
        </w:tc>
        <w:tc>
          <w:tcPr>
            <w:tcW w:w="9633" w:type="dxa"/>
            <w:tcBorders>
              <w:top w:val="single" w:sz="4" w:space="0" w:color="000000"/>
              <w:left w:val="single" w:sz="4" w:space="0" w:color="000000"/>
              <w:bottom w:val="single" w:sz="4" w:space="0" w:color="000000"/>
              <w:right w:val="single" w:sz="4" w:space="0" w:color="000000"/>
            </w:tcBorders>
            <w:vAlign w:val="center"/>
          </w:tcPr>
          <w:p w14:paraId="14897B3E" w14:textId="77777777" w:rsidR="00F150CB" w:rsidRPr="009A37A1" w:rsidRDefault="00F150CB">
            <w:pPr>
              <w:spacing w:after="0"/>
              <w:ind w:left="108"/>
              <w:rPr>
                <w:noProof/>
              </w:rPr>
            </w:pPr>
            <w:r w:rsidRPr="00560080">
              <w:rPr>
                <w:b/>
                <w:noProof/>
              </w:rPr>
              <w:t>Măsură (măsuri)</w:t>
            </w:r>
            <w:r w:rsidRPr="009A37A1">
              <w:rPr>
                <w:noProof/>
              </w:rPr>
              <w:t xml:space="preserve"> </w:t>
            </w:r>
          </w:p>
        </w:tc>
        <w:tc>
          <w:tcPr>
            <w:tcW w:w="1625" w:type="dxa"/>
            <w:gridSpan w:val="2"/>
            <w:tcBorders>
              <w:top w:val="single" w:sz="4" w:space="0" w:color="000000"/>
              <w:left w:val="single" w:sz="4" w:space="0" w:color="000000"/>
              <w:bottom w:val="single" w:sz="4" w:space="0" w:color="000000"/>
              <w:right w:val="single" w:sz="4" w:space="0" w:color="000000"/>
            </w:tcBorders>
            <w:vAlign w:val="center"/>
          </w:tcPr>
          <w:p w14:paraId="7949BEAE" w14:textId="77777777" w:rsidR="00F150CB" w:rsidRPr="009A37A1" w:rsidRDefault="00F150CB">
            <w:pPr>
              <w:spacing w:after="0"/>
              <w:ind w:left="108"/>
              <w:rPr>
                <w:noProof/>
              </w:rPr>
            </w:pPr>
            <w:r w:rsidRPr="00560080">
              <w:rPr>
                <w:b/>
                <w:noProof/>
              </w:rPr>
              <w:t xml:space="preserve">Obstacole potențiale rămase, dacă este cazul </w:t>
            </w:r>
          </w:p>
        </w:tc>
      </w:tr>
      <w:tr w:rsidR="00F150CB" w:rsidRPr="009A37A1" w14:paraId="172218E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31500039" w14:textId="77777777" w:rsidR="00F150CB" w:rsidRPr="009A37A1" w:rsidRDefault="00F150CB">
            <w:pPr>
              <w:spacing w:after="0"/>
              <w:ind w:left="108" w:right="61"/>
              <w:rPr>
                <w:noProof/>
              </w:rPr>
            </w:pPr>
            <w:r w:rsidRPr="00560080">
              <w:rPr>
                <w:b/>
                <w:noProof/>
              </w:rPr>
              <w:t xml:space="preserve">Aliniere la politicile digitale și sectoriale existente. </w:t>
            </w:r>
            <w:r w:rsidRPr="009A37A1">
              <w:rPr>
                <w:noProof/>
              </w:rPr>
              <w:t xml:space="preserve">Vă rugăm să enumerați politicile digitale și sectoriale aplicabile identificate </w:t>
            </w:r>
          </w:p>
        </w:tc>
        <w:tc>
          <w:tcPr>
            <w:tcW w:w="9633" w:type="dxa"/>
            <w:tcBorders>
              <w:top w:val="single" w:sz="4" w:space="0" w:color="000000"/>
              <w:left w:val="single" w:sz="4" w:space="0" w:color="000000"/>
              <w:bottom w:val="single" w:sz="4" w:space="0" w:color="000000"/>
              <w:right w:val="single" w:sz="4" w:space="0" w:color="000000"/>
            </w:tcBorders>
            <w:vAlign w:val="center"/>
          </w:tcPr>
          <w:p w14:paraId="65254C31" w14:textId="77777777" w:rsidR="00F150CB" w:rsidRPr="009A37A1" w:rsidRDefault="00F150CB">
            <w:pPr>
              <w:rPr>
                <w:noProof/>
              </w:rPr>
            </w:pPr>
            <w:r w:rsidRPr="009A37A1">
              <w:rPr>
                <w:noProof/>
              </w:rPr>
              <w:t>Digitalizarea procedurilor în materie de drept al societăților comerciale pentru societățile EU Inc. nu doar că se bazează pe instrumentele existente ale dreptului UE al societăților comerciale, astfel cum s-a explicat mai sus, ci este, de asemenea, complementară altor instrumente digitale existente (sau dezvoltate în prezent) la nivelul UE. Noile proceduri digitale prevăzute de propunere se bazează pe utilizarea mijloacelor de identificare electronică, inclusiv a portofelelor europene pentru identitatea digitală, și a serviciilor de încredere, prevăzute în Regulamentul (UE) nr. </w:t>
            </w:r>
            <w:r w:rsidRPr="006A1690">
              <w:rPr>
                <w:noProof/>
              </w:rPr>
              <w:t>910</w:t>
            </w:r>
            <w:r w:rsidRPr="009A37A1">
              <w:rPr>
                <w:noProof/>
              </w:rPr>
              <w:t>/</w:t>
            </w:r>
            <w:r w:rsidRPr="006A1690">
              <w:rPr>
                <w:noProof/>
              </w:rPr>
              <w:t>2014</w:t>
            </w:r>
            <w:r w:rsidRPr="009A37A1">
              <w:rPr>
                <w:rStyle w:val="FootnoteReference"/>
                <w:noProof/>
              </w:rPr>
              <w:footnoteReference w:id="59"/>
            </w:r>
            <w:r w:rsidRPr="009A37A1">
              <w:rPr>
                <w:noProof/>
              </w:rPr>
              <w:t xml:space="preserve"> (eIDAS), modificat prin Regulamentul (UE) </w:t>
            </w:r>
            <w:r w:rsidRPr="006A1690">
              <w:rPr>
                <w:noProof/>
              </w:rPr>
              <w:t>2024</w:t>
            </w:r>
            <w:r w:rsidRPr="009A37A1">
              <w:rPr>
                <w:noProof/>
              </w:rPr>
              <w:t>/</w:t>
            </w:r>
            <w:r w:rsidRPr="006A1690">
              <w:rPr>
                <w:noProof/>
              </w:rPr>
              <w:t>1183</w:t>
            </w:r>
            <w:r w:rsidRPr="009A37A1">
              <w:rPr>
                <w:rStyle w:val="FootnoteReference"/>
                <w:noProof/>
              </w:rPr>
              <w:footnoteReference w:id="60"/>
            </w:r>
            <w:r w:rsidRPr="009A37A1">
              <w:rPr>
                <w:noProof/>
              </w:rPr>
              <w:t>, care instituie cadrul european pentru identitatea digitală, inclusiv portofelul european pentru identitatea digitală (EUDIW). Acest lucru reflectă complementaritatea deja existentă, prin care dreptul UE al societăților comerciale se bazează pe cadrul european pentru identitatea digitală pentru identificarea fondatorilor, a administratorilor și a investitorilor societății și asigură posibilitatea de a utiliza EUDIW pentru procedurile online în materie de drept al UE al societăților comerciale.</w:t>
            </w:r>
          </w:p>
          <w:p w14:paraId="62E8EA8F" w14:textId="77777777" w:rsidR="00F150CB" w:rsidRPr="009A37A1" w:rsidRDefault="00F150CB">
            <w:pPr>
              <w:rPr>
                <w:noProof/>
              </w:rPr>
            </w:pPr>
            <w:r w:rsidRPr="009A37A1">
              <w:rPr>
                <w:noProof/>
              </w:rPr>
              <w:t>De asemenea, există complementaritate între prezenta propunere și propunerea recentă a Comisiei de regulament privind instituirea portofelelor europene pentru întreprinderi, care se bazează pe cadrul european pentru identitatea digitală și îl extinde</w:t>
            </w:r>
            <w:r w:rsidRPr="009A37A1">
              <w:rPr>
                <w:rStyle w:val="FootnoteReference"/>
                <w:noProof/>
              </w:rPr>
              <w:footnoteReference w:id="61"/>
            </w:r>
            <w:r w:rsidRPr="009A37A1">
              <w:rPr>
                <w:noProof/>
              </w:rPr>
              <w:t>, și are ca obiectiv sprijinirea societăților în comunicările între întreprinderi și între întreprinderi și administrația publică. La fel ca orice altă societate, odată constituită și înregistrată în registrul comerțului, o societate EU Inc. poate alege să achiziționeze portofelul european pentru întreprinderi pentru a autentifica, stoca și partaja documente în condiții de siguranță. Acest lucru se bazează în general pe coerența dintre propunerea privind portofelul european pentru întreprinderi și dreptul UE al societăților comerciale, prin care portofelul pentru întreprinderi va utiliza EUID, identificatorul unic al societății conform dreptului UE al societăților comerciale, pentru a identifica în mod unic societățile, permițând corelarea portofelelor europene pentru întreprinderi cu informațiile oficiale, actualizate și de încredere despre societăți din registrele comerțului. În plus, ca urmare a prezentei propuneri, instrumentele digitale, precum certificatul de societate din UE și procura UE digitală, vor fi compatibile cu portofelele europene pentru întreprinderi și aceasta permite unei societăți EU Inc. care deține un astfel de portofel să îl utilizeze în conformitate cu prezenta propunere.</w:t>
            </w:r>
          </w:p>
          <w:p w14:paraId="1C7B6C55" w14:textId="77777777" w:rsidR="00F150CB" w:rsidRPr="009A37A1" w:rsidRDefault="00F150CB">
            <w:pPr>
              <w:rPr>
                <w:noProof/>
              </w:rPr>
            </w:pPr>
            <w:r w:rsidRPr="009A37A1">
              <w:rPr>
                <w:noProof/>
              </w:rPr>
              <w:t>Propunerea este complementară și cu alte inițiative ale UE care vizează facilitarea informațiilor sau a procedurilor transfrontaliere, precum Regulamentul privind portalul digital unic</w:t>
            </w:r>
            <w:r w:rsidRPr="009A37A1">
              <w:rPr>
                <w:rStyle w:val="FootnoteReference"/>
                <w:noProof/>
              </w:rPr>
              <w:footnoteReference w:id="62"/>
            </w:r>
            <w:r w:rsidRPr="009A37A1">
              <w:rPr>
                <w:noProof/>
              </w:rPr>
              <w:t xml:space="preserve">. Deși portalul digital unic (PDU) prevede norme generale pentru facilitarea accesului online la informații, proceduri administrative și servicii de asistență în întreaga UE și acoperă o gamă largă de proceduri administrative definite în regulament, prezenta propunere vizează proceduri specifice în materie de drept al societăților comerciale și de insolvență, care sunt excluse în mod explicit din domeniul de aplicare al PDU pentru toate societățile, prin urmare și pentru societățile EU Inc. În același timp, societățile EU Inc., la fel ca alte societăți, vor putea utiliza procedurile care intră în domeniul de aplicare al PDU. Linkurile către informații despre forma juridică EU Inc. și procedurile prevăzute de prezentul regulament, disponibile pe site-urile naționale de înregistrare, ar urma să fie, de asemenea, disponibile prin intermediul portalului „Your Europe” din cadrul PDU. </w:t>
            </w:r>
          </w:p>
          <w:p w14:paraId="45F7C06F" w14:textId="77777777" w:rsidR="00F150CB" w:rsidRPr="009A37A1" w:rsidRDefault="00F150CB">
            <w:pPr>
              <w:rPr>
                <w:noProof/>
              </w:rPr>
            </w:pPr>
            <w:r w:rsidRPr="009A37A1">
              <w:rPr>
                <w:noProof/>
              </w:rPr>
              <w:t xml:space="preserve">Propunerea este complementară și cu Directiva (UE) </w:t>
            </w:r>
            <w:r w:rsidRPr="006A1690">
              <w:rPr>
                <w:noProof/>
              </w:rPr>
              <w:t>2019</w:t>
            </w:r>
            <w:r w:rsidRPr="009A37A1">
              <w:rPr>
                <w:noProof/>
              </w:rPr>
              <w:t>/</w:t>
            </w:r>
            <w:r w:rsidRPr="006A1690">
              <w:rPr>
                <w:noProof/>
              </w:rPr>
              <w:t>1024</w:t>
            </w:r>
            <w:r w:rsidRPr="009A37A1">
              <w:rPr>
                <w:rStyle w:val="FootnoteReference"/>
                <w:noProof/>
              </w:rPr>
              <w:footnoteReference w:id="63"/>
            </w:r>
            <w:r w:rsidRPr="009A37A1">
              <w:rPr>
                <w:noProof/>
              </w:rPr>
              <w:t xml:space="preserve"> privind datele deschise și reutilizarea informațiilor din sectorul public. Deși Directiva privind datele deschise acoperă reutilizarea informațiilor din sectorul public de către terți în scopuri comerciale sau necomerciale, prezenta propunere se concentrează, în schimb, pe nevoile utilizatorilor direcți, precum societățile, alte părți interesate și autoritățile publice, de a accesa și utiliza date oficiale fiabile și actualizate despre societăți direct din registrele naționale ale comerțului.</w:t>
            </w:r>
          </w:p>
          <w:p w14:paraId="4C9E4E12" w14:textId="77777777" w:rsidR="00F150CB" w:rsidRPr="009A37A1" w:rsidRDefault="00F150CB">
            <w:pPr>
              <w:spacing w:after="0"/>
              <w:ind w:left="108" w:right="60"/>
              <w:rPr>
                <w:noProof/>
              </w:rPr>
            </w:pPr>
          </w:p>
        </w:tc>
        <w:tc>
          <w:tcPr>
            <w:tcW w:w="1290" w:type="dxa"/>
            <w:tcBorders>
              <w:top w:val="single" w:sz="4" w:space="0" w:color="000000"/>
              <w:left w:val="single" w:sz="4" w:space="0" w:color="000000"/>
              <w:bottom w:val="single" w:sz="4" w:space="0" w:color="000000"/>
              <w:right w:val="nil"/>
            </w:tcBorders>
            <w:vAlign w:val="center"/>
          </w:tcPr>
          <w:p w14:paraId="7025EA05" w14:textId="77777777" w:rsidR="00F150CB" w:rsidRPr="009A37A1" w:rsidRDefault="00F150CB">
            <w:pPr>
              <w:spacing w:after="0"/>
              <w:ind w:left="108"/>
              <w:rPr>
                <w:noProof/>
              </w:rPr>
            </w:pPr>
          </w:p>
        </w:tc>
        <w:tc>
          <w:tcPr>
            <w:tcW w:w="335" w:type="dxa"/>
            <w:tcBorders>
              <w:top w:val="single" w:sz="4" w:space="0" w:color="000000"/>
              <w:left w:val="nil"/>
              <w:bottom w:val="single" w:sz="4" w:space="0" w:color="000000"/>
              <w:right w:val="single" w:sz="4" w:space="0" w:color="000000"/>
            </w:tcBorders>
          </w:tcPr>
          <w:p w14:paraId="798FA7B7" w14:textId="77777777" w:rsidR="00F150CB" w:rsidRPr="009A37A1" w:rsidRDefault="00F150CB">
            <w:pPr>
              <w:rPr>
                <w:noProof/>
              </w:rPr>
            </w:pPr>
          </w:p>
        </w:tc>
      </w:tr>
      <w:tr w:rsidR="00F150CB" w:rsidRPr="009A37A1" w14:paraId="76137B42" w14:textId="77777777">
        <w:trPr>
          <w:trHeight w:val="1354"/>
        </w:trPr>
        <w:tc>
          <w:tcPr>
            <w:tcW w:w="1790" w:type="dxa"/>
            <w:tcBorders>
              <w:top w:val="single" w:sz="4" w:space="0" w:color="000000"/>
              <w:left w:val="single" w:sz="4" w:space="0" w:color="000000"/>
              <w:bottom w:val="single" w:sz="4" w:space="0" w:color="000000"/>
              <w:right w:val="single" w:sz="4" w:space="0" w:color="000000"/>
            </w:tcBorders>
            <w:vAlign w:val="center"/>
          </w:tcPr>
          <w:p w14:paraId="12216441" w14:textId="77777777" w:rsidR="00F150CB" w:rsidRPr="009A37A1" w:rsidRDefault="00F150CB">
            <w:pPr>
              <w:spacing w:after="0"/>
              <w:ind w:left="108" w:right="63"/>
              <w:rPr>
                <w:noProof/>
              </w:rPr>
            </w:pPr>
            <w:r w:rsidRPr="00560080">
              <w:rPr>
                <w:b/>
                <w:noProof/>
              </w:rPr>
              <w:t>Măsurile organizatorice în vederea unei furnizări transfrontaliere fără probleme a serviciilor publice digitale.</w:t>
            </w:r>
            <w:r w:rsidRPr="009A37A1">
              <w:rPr>
                <w:noProof/>
              </w:rPr>
              <w:t xml:space="preserve"> Vă rugăm să enumerați măsurile de guvernanță prevăzute </w:t>
            </w:r>
          </w:p>
        </w:tc>
        <w:tc>
          <w:tcPr>
            <w:tcW w:w="9633" w:type="dxa"/>
            <w:tcBorders>
              <w:top w:val="single" w:sz="4" w:space="0" w:color="000000"/>
              <w:left w:val="single" w:sz="4" w:space="0" w:color="000000"/>
              <w:bottom w:val="single" w:sz="4" w:space="0" w:color="000000"/>
              <w:right w:val="single" w:sz="4" w:space="0" w:color="000000"/>
            </w:tcBorders>
            <w:vAlign w:val="center"/>
          </w:tcPr>
          <w:p w14:paraId="260FD666" w14:textId="77777777" w:rsidR="00F150CB" w:rsidRPr="009A37A1" w:rsidRDefault="00F150CB">
            <w:pPr>
              <w:spacing w:after="0"/>
              <w:ind w:left="108"/>
              <w:rPr>
                <w:noProof/>
              </w:rPr>
            </w:pPr>
            <w:r w:rsidRPr="009A37A1">
              <w:rPr>
                <w:noProof/>
              </w:rPr>
              <w:t>Utilizarea e-Delivery</w:t>
            </w:r>
          </w:p>
          <w:p w14:paraId="48A0D727" w14:textId="77777777" w:rsidR="00F150CB" w:rsidRPr="009A37A1" w:rsidRDefault="00F150CB">
            <w:pPr>
              <w:spacing w:after="0"/>
              <w:ind w:left="108"/>
              <w:rPr>
                <w:noProof/>
              </w:rPr>
            </w:pPr>
            <w:r w:rsidRPr="009A37A1">
              <w:rPr>
                <w:noProof/>
              </w:rPr>
              <w:t>Utilizarea de date structurate</w:t>
            </w:r>
          </w:p>
          <w:p w14:paraId="5D6AD3AD" w14:textId="77777777" w:rsidR="00F150CB" w:rsidRPr="009A37A1" w:rsidRDefault="00F150CB">
            <w:pPr>
              <w:spacing w:after="0"/>
              <w:ind w:left="108"/>
              <w:rPr>
                <w:noProof/>
              </w:rPr>
            </w:pPr>
            <w:r w:rsidRPr="009A37A1">
              <w:rPr>
                <w:noProof/>
              </w:rPr>
              <w:t>Compatibilitatea cu eIDAS</w:t>
            </w:r>
          </w:p>
          <w:p w14:paraId="66476BE3" w14:textId="77777777" w:rsidR="00F150CB" w:rsidRPr="009A37A1" w:rsidRDefault="00F150CB">
            <w:pPr>
              <w:spacing w:after="0"/>
              <w:ind w:left="108"/>
              <w:rPr>
                <w:noProof/>
              </w:rPr>
            </w:pPr>
            <w:r w:rsidRPr="009A37A1">
              <w:rPr>
                <w:noProof/>
              </w:rPr>
              <w:t>Compatibilitatea cu portofelul european pentru identitatea întreprinderilor</w:t>
            </w:r>
          </w:p>
          <w:p w14:paraId="5D02CDB6" w14:textId="77777777" w:rsidR="00F150CB" w:rsidRPr="009A37A1" w:rsidRDefault="00F150CB">
            <w:pPr>
              <w:spacing w:after="0"/>
              <w:ind w:left="108"/>
              <w:rPr>
                <w:noProof/>
              </w:rPr>
            </w:pPr>
            <w:r w:rsidRPr="009A37A1">
              <w:rPr>
                <w:noProof/>
              </w:rPr>
              <w:t>Compatibilitatea cu portofelul pentru întreprinderi</w:t>
            </w:r>
          </w:p>
          <w:p w14:paraId="4F9AAEAF" w14:textId="77777777" w:rsidR="00F150CB" w:rsidRPr="009A37A1" w:rsidRDefault="00F150CB">
            <w:pPr>
              <w:spacing w:after="0"/>
              <w:ind w:left="108"/>
              <w:rPr>
                <w:noProof/>
              </w:rPr>
            </w:pPr>
            <w:r w:rsidRPr="009A37A1">
              <w:rPr>
                <w:noProof/>
              </w:rPr>
              <w:t xml:space="preserve"> </w:t>
            </w:r>
          </w:p>
        </w:tc>
        <w:tc>
          <w:tcPr>
            <w:tcW w:w="1290" w:type="dxa"/>
            <w:tcBorders>
              <w:top w:val="single" w:sz="4" w:space="0" w:color="000000"/>
              <w:left w:val="single" w:sz="4" w:space="0" w:color="000000"/>
              <w:bottom w:val="single" w:sz="4" w:space="0" w:color="000000"/>
              <w:right w:val="nil"/>
            </w:tcBorders>
            <w:vAlign w:val="center"/>
          </w:tcPr>
          <w:p w14:paraId="7C2C5B2B" w14:textId="77777777" w:rsidR="00F150CB" w:rsidRPr="009A37A1" w:rsidRDefault="00F150CB">
            <w:pPr>
              <w:spacing w:after="0"/>
              <w:ind w:left="108"/>
              <w:rPr>
                <w:noProof/>
              </w:rPr>
            </w:pPr>
          </w:p>
        </w:tc>
        <w:tc>
          <w:tcPr>
            <w:tcW w:w="335" w:type="dxa"/>
            <w:tcBorders>
              <w:top w:val="single" w:sz="4" w:space="0" w:color="000000"/>
              <w:left w:val="nil"/>
              <w:bottom w:val="single" w:sz="4" w:space="0" w:color="000000"/>
              <w:right w:val="single" w:sz="4" w:space="0" w:color="000000"/>
            </w:tcBorders>
          </w:tcPr>
          <w:p w14:paraId="4CB27A87" w14:textId="77777777" w:rsidR="00F150CB" w:rsidRPr="009A37A1" w:rsidRDefault="00F150CB">
            <w:pPr>
              <w:rPr>
                <w:noProof/>
              </w:rPr>
            </w:pPr>
          </w:p>
        </w:tc>
      </w:tr>
      <w:tr w:rsidR="00F150CB" w:rsidRPr="009A37A1" w14:paraId="7ABB9CD7" w14:textId="77777777">
        <w:trPr>
          <w:trHeight w:val="1078"/>
        </w:trPr>
        <w:tc>
          <w:tcPr>
            <w:tcW w:w="1790" w:type="dxa"/>
            <w:tcBorders>
              <w:top w:val="single" w:sz="4" w:space="0" w:color="000000"/>
              <w:left w:val="single" w:sz="4" w:space="0" w:color="000000"/>
              <w:bottom w:val="single" w:sz="4" w:space="0" w:color="000000"/>
              <w:right w:val="single" w:sz="4" w:space="0" w:color="000000"/>
            </w:tcBorders>
            <w:vAlign w:val="center"/>
          </w:tcPr>
          <w:p w14:paraId="646C9A98" w14:textId="77777777" w:rsidR="00F150CB" w:rsidRPr="009A37A1" w:rsidRDefault="00F150CB">
            <w:pPr>
              <w:spacing w:after="0"/>
              <w:ind w:left="108" w:right="60"/>
              <w:rPr>
                <w:noProof/>
              </w:rPr>
            </w:pPr>
            <w:r w:rsidRPr="00560080">
              <w:rPr>
                <w:b/>
                <w:noProof/>
              </w:rPr>
              <w:t>Măsurile luate pentru a asigura o înțelegere comună a datelor.</w:t>
            </w:r>
            <w:r w:rsidRPr="009A37A1">
              <w:rPr>
                <w:noProof/>
              </w:rPr>
              <w:t xml:space="preserve"> Vă rugăm să enumerați astfel de măsuri </w:t>
            </w:r>
          </w:p>
        </w:tc>
        <w:tc>
          <w:tcPr>
            <w:tcW w:w="9633" w:type="dxa"/>
            <w:tcBorders>
              <w:top w:val="single" w:sz="4" w:space="0" w:color="000000"/>
              <w:left w:val="single" w:sz="4" w:space="0" w:color="000000"/>
              <w:bottom w:val="single" w:sz="4" w:space="0" w:color="000000"/>
              <w:right w:val="single" w:sz="4" w:space="0" w:color="000000"/>
            </w:tcBorders>
            <w:vAlign w:val="center"/>
          </w:tcPr>
          <w:p w14:paraId="3573B0BB" w14:textId="77777777" w:rsidR="00F150CB" w:rsidRPr="009A37A1" w:rsidRDefault="00F150CB">
            <w:pPr>
              <w:spacing w:after="0"/>
              <w:ind w:left="108"/>
              <w:rPr>
                <w:rFonts w:eastAsia="Times New Roman"/>
                <w:noProof/>
              </w:rPr>
            </w:pPr>
            <w:r w:rsidRPr="009A37A1">
              <w:rPr>
                <w:noProof/>
              </w:rPr>
              <w:t xml:space="preserve">Acte de punere în aplicare privind BRIS </w:t>
            </w:r>
          </w:p>
          <w:p w14:paraId="324FC4E9" w14:textId="77777777" w:rsidR="00F150CB" w:rsidRPr="009A37A1" w:rsidRDefault="00F150CB">
            <w:pPr>
              <w:spacing w:after="0"/>
              <w:ind w:left="108"/>
              <w:rPr>
                <w:rFonts w:eastAsia="Times New Roman"/>
                <w:noProof/>
              </w:rPr>
            </w:pPr>
            <w:r w:rsidRPr="009A37A1">
              <w:rPr>
                <w:noProof/>
              </w:rPr>
              <w:t>Utilizarea de date structurate</w:t>
            </w:r>
          </w:p>
          <w:p w14:paraId="3941E35B" w14:textId="77777777" w:rsidR="00F150CB" w:rsidRPr="009A37A1" w:rsidRDefault="00F150CB">
            <w:pPr>
              <w:spacing w:after="0"/>
              <w:ind w:left="108"/>
              <w:rPr>
                <w:noProof/>
              </w:rPr>
            </w:pPr>
            <w:r w:rsidRPr="009A37A1">
              <w:rPr>
                <w:noProof/>
              </w:rPr>
              <w:t>Utilizarea bibliotecilor, inclusiv ISA</w:t>
            </w:r>
            <w:r w:rsidRPr="006A1690">
              <w:rPr>
                <w:noProof/>
              </w:rPr>
              <w:t>2</w:t>
            </w:r>
          </w:p>
        </w:tc>
        <w:tc>
          <w:tcPr>
            <w:tcW w:w="1290" w:type="dxa"/>
            <w:tcBorders>
              <w:top w:val="single" w:sz="4" w:space="0" w:color="000000"/>
              <w:left w:val="single" w:sz="4" w:space="0" w:color="000000"/>
              <w:bottom w:val="single" w:sz="4" w:space="0" w:color="000000"/>
              <w:right w:val="nil"/>
            </w:tcBorders>
            <w:vAlign w:val="center"/>
          </w:tcPr>
          <w:p w14:paraId="2FBBE331" w14:textId="77777777" w:rsidR="00F150CB" w:rsidRPr="009A37A1" w:rsidRDefault="00F150CB">
            <w:pPr>
              <w:spacing w:after="0"/>
              <w:ind w:left="108"/>
              <w:rPr>
                <w:noProof/>
              </w:rPr>
            </w:pPr>
            <w:r w:rsidRPr="009A37A1">
              <w:rPr>
                <w:noProof/>
              </w:rPr>
              <w:t xml:space="preserve">Bariera # </w:t>
            </w:r>
            <w:r w:rsidRPr="006A1690">
              <w:rPr>
                <w:noProof/>
              </w:rPr>
              <w:t>1</w:t>
            </w:r>
            <w:r w:rsidRPr="009A37A1">
              <w:rPr>
                <w:noProof/>
              </w:rPr>
              <w:t xml:space="preserve"> Bariera # </w:t>
            </w:r>
            <w:r w:rsidRPr="006A1690">
              <w:rPr>
                <w:noProof/>
              </w:rPr>
              <w:t>2</w:t>
            </w:r>
            <w:r w:rsidRPr="009A37A1">
              <w:rPr>
                <w:noProof/>
              </w:rPr>
              <w:t xml:space="preserve"> Bariera # </w:t>
            </w:r>
            <w:r w:rsidRPr="006A1690">
              <w:rPr>
                <w:noProof/>
              </w:rPr>
              <w:t>3</w:t>
            </w:r>
            <w:r w:rsidRPr="009A37A1">
              <w:rPr>
                <w:noProof/>
              </w:rPr>
              <w:t xml:space="preserve"> </w:t>
            </w:r>
          </w:p>
        </w:tc>
        <w:tc>
          <w:tcPr>
            <w:tcW w:w="335" w:type="dxa"/>
            <w:tcBorders>
              <w:top w:val="single" w:sz="4" w:space="0" w:color="000000"/>
              <w:left w:val="nil"/>
              <w:bottom w:val="single" w:sz="4" w:space="0" w:color="000000"/>
              <w:right w:val="single" w:sz="4" w:space="0" w:color="000000"/>
            </w:tcBorders>
          </w:tcPr>
          <w:p w14:paraId="56078D11" w14:textId="77777777" w:rsidR="00F150CB" w:rsidRPr="009A37A1" w:rsidRDefault="00F150CB">
            <w:pPr>
              <w:rPr>
                <w:noProof/>
              </w:rPr>
            </w:pPr>
          </w:p>
        </w:tc>
      </w:tr>
      <w:tr w:rsidR="00F150CB" w:rsidRPr="009A37A1" w14:paraId="397ADCC4" w14:textId="77777777">
        <w:trPr>
          <w:trHeight w:val="1081"/>
        </w:trPr>
        <w:tc>
          <w:tcPr>
            <w:tcW w:w="1790" w:type="dxa"/>
            <w:tcBorders>
              <w:top w:val="single" w:sz="4" w:space="0" w:color="000000"/>
              <w:left w:val="single" w:sz="4" w:space="0" w:color="000000"/>
              <w:bottom w:val="single" w:sz="4" w:space="0" w:color="000000"/>
              <w:right w:val="single" w:sz="4" w:space="0" w:color="000000"/>
            </w:tcBorders>
            <w:vAlign w:val="center"/>
          </w:tcPr>
          <w:p w14:paraId="0A7CD1E1" w14:textId="77777777" w:rsidR="00F150CB" w:rsidRPr="009A37A1" w:rsidRDefault="00F150CB">
            <w:pPr>
              <w:spacing w:after="0"/>
              <w:ind w:left="108" w:right="59"/>
              <w:rPr>
                <w:noProof/>
              </w:rPr>
            </w:pPr>
            <w:r w:rsidRPr="00560080">
              <w:rPr>
                <w:b/>
                <w:noProof/>
              </w:rPr>
              <w:t>Utilizarea specificațiilor și standardelor tehnice deschise stabilite de comun acord.</w:t>
            </w:r>
            <w:r w:rsidRPr="009A37A1">
              <w:rPr>
                <w:noProof/>
              </w:rPr>
              <w:t xml:space="preserve"> Vă rugăm să enumerați astfel de măsuri </w:t>
            </w:r>
          </w:p>
        </w:tc>
        <w:tc>
          <w:tcPr>
            <w:tcW w:w="9633" w:type="dxa"/>
            <w:tcBorders>
              <w:top w:val="single" w:sz="4" w:space="0" w:color="000000"/>
              <w:left w:val="single" w:sz="4" w:space="0" w:color="000000"/>
              <w:bottom w:val="single" w:sz="4" w:space="0" w:color="000000"/>
              <w:right w:val="single" w:sz="4" w:space="0" w:color="000000"/>
            </w:tcBorders>
            <w:vAlign w:val="center"/>
          </w:tcPr>
          <w:p w14:paraId="718C5C42" w14:textId="77777777" w:rsidR="00F150CB" w:rsidRPr="009A37A1" w:rsidRDefault="00F150CB">
            <w:pPr>
              <w:spacing w:after="0"/>
              <w:ind w:left="108"/>
              <w:rPr>
                <w:rFonts w:eastAsia="Times New Roman"/>
                <w:noProof/>
              </w:rPr>
            </w:pPr>
            <w:r w:rsidRPr="009A37A1">
              <w:rPr>
                <w:noProof/>
              </w:rPr>
              <w:t>Modulul „e-Delivery”</w:t>
            </w:r>
          </w:p>
          <w:p w14:paraId="30BC40AC" w14:textId="77777777" w:rsidR="00F150CB" w:rsidRPr="009A37A1" w:rsidRDefault="00F150CB">
            <w:pPr>
              <w:spacing w:after="0"/>
              <w:ind w:left="108"/>
              <w:rPr>
                <w:noProof/>
              </w:rPr>
            </w:pPr>
            <w:r w:rsidRPr="009A37A1">
              <w:rPr>
                <w:noProof/>
              </w:rPr>
              <w:t>Compatibilitatea cu eIDAS</w:t>
            </w:r>
          </w:p>
          <w:p w14:paraId="4109C127" w14:textId="77777777" w:rsidR="00F150CB" w:rsidRPr="009A37A1" w:rsidRDefault="00F150CB">
            <w:pPr>
              <w:spacing w:after="0"/>
              <w:ind w:left="108"/>
              <w:rPr>
                <w:noProof/>
              </w:rPr>
            </w:pPr>
            <w:r w:rsidRPr="009A37A1">
              <w:rPr>
                <w:noProof/>
              </w:rPr>
              <w:t>Compatibilitatea cu portofelul european pentru identitatea întreprinderilor</w:t>
            </w:r>
          </w:p>
          <w:p w14:paraId="2E43D7A0" w14:textId="77777777" w:rsidR="00F150CB" w:rsidRPr="009A37A1" w:rsidRDefault="00F150CB">
            <w:pPr>
              <w:spacing w:after="0"/>
              <w:ind w:left="108"/>
              <w:rPr>
                <w:noProof/>
              </w:rPr>
            </w:pPr>
            <w:r w:rsidRPr="009A37A1">
              <w:rPr>
                <w:noProof/>
              </w:rPr>
              <w:t>Compatibilitatea cu portofelul pentru întreprinderi</w:t>
            </w:r>
          </w:p>
          <w:p w14:paraId="7BB3E286" w14:textId="77777777" w:rsidR="00F150CB" w:rsidRPr="009A37A1" w:rsidRDefault="00F150CB">
            <w:pPr>
              <w:spacing w:after="0"/>
              <w:ind w:left="108"/>
              <w:rPr>
                <w:noProof/>
              </w:rPr>
            </w:pPr>
            <w:r w:rsidRPr="009A37A1">
              <w:rPr>
                <w:noProof/>
              </w:rPr>
              <w:t>A se detalia printr-un act de punere în aplicare.</w:t>
            </w:r>
          </w:p>
        </w:tc>
        <w:tc>
          <w:tcPr>
            <w:tcW w:w="1290" w:type="dxa"/>
            <w:tcBorders>
              <w:top w:val="single" w:sz="4" w:space="0" w:color="000000"/>
              <w:left w:val="single" w:sz="4" w:space="0" w:color="000000"/>
              <w:bottom w:val="single" w:sz="4" w:space="0" w:color="000000"/>
              <w:right w:val="nil"/>
            </w:tcBorders>
            <w:vAlign w:val="center"/>
          </w:tcPr>
          <w:p w14:paraId="3F0620DF" w14:textId="77777777" w:rsidR="00F150CB" w:rsidRPr="009A37A1" w:rsidRDefault="00F150CB">
            <w:pPr>
              <w:spacing w:after="0"/>
              <w:rPr>
                <w:noProof/>
              </w:rPr>
            </w:pPr>
          </w:p>
        </w:tc>
        <w:tc>
          <w:tcPr>
            <w:tcW w:w="335" w:type="dxa"/>
            <w:tcBorders>
              <w:top w:val="single" w:sz="4" w:space="0" w:color="000000"/>
              <w:left w:val="nil"/>
              <w:bottom w:val="single" w:sz="4" w:space="0" w:color="000000"/>
              <w:right w:val="single" w:sz="4" w:space="0" w:color="000000"/>
            </w:tcBorders>
          </w:tcPr>
          <w:p w14:paraId="6927DDF5" w14:textId="77777777" w:rsidR="00F150CB" w:rsidRPr="009A37A1" w:rsidRDefault="00F150CB">
            <w:pPr>
              <w:rPr>
                <w:noProof/>
              </w:rPr>
            </w:pPr>
          </w:p>
        </w:tc>
      </w:tr>
    </w:tbl>
    <w:p w14:paraId="39742019" w14:textId="77777777" w:rsidR="00F150CB" w:rsidRPr="009A37A1" w:rsidRDefault="00F150CB" w:rsidP="002E449B">
      <w:pPr>
        <w:rPr>
          <w:noProof/>
        </w:rPr>
      </w:pPr>
    </w:p>
    <w:p w14:paraId="37003134" w14:textId="77777777" w:rsidR="00F150CB" w:rsidRPr="00560080" w:rsidRDefault="00F150CB" w:rsidP="002E449B">
      <w:pPr>
        <w:rPr>
          <w:b/>
          <w:bCs/>
          <w:i/>
          <w:noProof/>
        </w:rPr>
      </w:pPr>
      <w:r w:rsidRPr="00560080">
        <w:rPr>
          <w:b/>
          <w:noProof/>
        </w:rPr>
        <w:t xml:space="preserve">4.5. </w:t>
      </w:r>
      <w:r w:rsidRPr="009A37A1">
        <w:rPr>
          <w:noProof/>
        </w:rPr>
        <w:tab/>
      </w:r>
      <w:r w:rsidRPr="00560080">
        <w:rPr>
          <w:b/>
          <w:noProof/>
        </w:rPr>
        <w:t xml:space="preserve">Măsuri de sprijinire a implementării digitale </w:t>
      </w:r>
    </w:p>
    <w:p w14:paraId="1D6C74BB" w14:textId="77777777" w:rsidR="00F150CB" w:rsidRPr="009A37A1" w:rsidRDefault="00F150CB" w:rsidP="00F150CB">
      <w:pPr>
        <w:spacing w:after="0"/>
        <w:ind w:left="10" w:right="5370" w:hanging="10"/>
        <w:jc w:val="right"/>
        <w:rPr>
          <w:rFonts w:eastAsia="Times New Roman"/>
          <w:noProof/>
        </w:rPr>
      </w:pPr>
      <w:r w:rsidRPr="009A37A1">
        <w:rPr>
          <w:noProof/>
        </w:rPr>
        <w:t xml:space="preserve">Pentru fiecare măsură de sprijinire a implementării digitale, vă rugăm să completați tabelul de mai jos </w:t>
      </w:r>
    </w:p>
    <w:tbl>
      <w:tblPr>
        <w:tblStyle w:val="TableGrid"/>
        <w:tblW w:w="12900" w:type="dxa"/>
        <w:tblInd w:w="675" w:type="dxa"/>
        <w:tblLook w:val="04A0" w:firstRow="1" w:lastRow="0" w:firstColumn="1" w:lastColumn="0" w:noHBand="0" w:noVBand="1"/>
      </w:tblPr>
      <w:tblGrid>
        <w:gridCol w:w="5954"/>
        <w:gridCol w:w="6946"/>
      </w:tblGrid>
      <w:tr w:rsidR="00F150CB" w:rsidRPr="009A37A1" w14:paraId="2733145D" w14:textId="77777777">
        <w:tc>
          <w:tcPr>
            <w:tcW w:w="5954" w:type="dxa"/>
            <w:vAlign w:val="center"/>
          </w:tcPr>
          <w:p w14:paraId="64C6DF6E" w14:textId="77777777" w:rsidR="00F150CB" w:rsidRPr="009A37A1" w:rsidRDefault="00F150CB">
            <w:pPr>
              <w:rPr>
                <w:noProof/>
              </w:rPr>
            </w:pPr>
            <w:r w:rsidRPr="009A37A1">
              <w:rPr>
                <w:noProof/>
              </w:rPr>
              <w:t xml:space="preserve">Descrierea măsurii </w:t>
            </w:r>
          </w:p>
        </w:tc>
        <w:tc>
          <w:tcPr>
            <w:tcW w:w="6946" w:type="dxa"/>
            <w:vAlign w:val="center"/>
          </w:tcPr>
          <w:p w14:paraId="3C767353" w14:textId="77777777" w:rsidR="00F150CB" w:rsidRPr="009A37A1" w:rsidRDefault="00F150CB">
            <w:pPr>
              <w:rPr>
                <w:noProof/>
              </w:rPr>
            </w:pPr>
            <w:r w:rsidRPr="009A37A1">
              <w:rPr>
                <w:noProof/>
              </w:rPr>
              <w:t xml:space="preserve">Rolul Comisiei (dacă este cazul) </w:t>
            </w:r>
          </w:p>
        </w:tc>
      </w:tr>
      <w:tr w:rsidR="00F150CB" w:rsidRPr="009A37A1" w14:paraId="7D3719D5" w14:textId="77777777">
        <w:tc>
          <w:tcPr>
            <w:tcW w:w="5954" w:type="dxa"/>
            <w:vAlign w:val="center"/>
          </w:tcPr>
          <w:p w14:paraId="6DA10C20" w14:textId="77777777" w:rsidR="00F150CB" w:rsidRPr="009A37A1" w:rsidRDefault="00F150CB">
            <w:pPr>
              <w:spacing w:line="278" w:lineRule="auto"/>
              <w:outlineLvl w:val="1"/>
              <w:rPr>
                <w:bCs/>
                <w:noProof/>
                <w:color w:val="1F1F1F"/>
                <w:bdr w:val="none" w:sz="0" w:space="0" w:color="auto" w:frame="1"/>
              </w:rPr>
            </w:pPr>
            <w:r w:rsidRPr="009A37A1">
              <w:rPr>
                <w:noProof/>
                <w:color w:val="1F1F1F"/>
                <w:bdr w:val="none" w:sz="0" w:space="0" w:color="auto" w:frame="1"/>
              </w:rPr>
              <w:t>Crearea modelelor multilingve ale UE, inclusiv a specificațiilor tehnice și a listei detaliate de date, astfel cum se menționează la articolul </w:t>
            </w:r>
            <w:r w:rsidRPr="006A1690">
              <w:rPr>
                <w:noProof/>
                <w:color w:val="1F1F1F"/>
                <w:bdr w:val="none" w:sz="0" w:space="0" w:color="auto" w:frame="1"/>
              </w:rPr>
              <w:t>8</w:t>
            </w:r>
          </w:p>
        </w:tc>
        <w:tc>
          <w:tcPr>
            <w:tcW w:w="6946" w:type="dxa"/>
            <w:vAlign w:val="center"/>
          </w:tcPr>
          <w:p w14:paraId="565B0762" w14:textId="77777777" w:rsidR="00F150CB" w:rsidRPr="009A37A1" w:rsidRDefault="00F150CB">
            <w:pPr>
              <w:rPr>
                <w:noProof/>
              </w:rPr>
            </w:pPr>
            <w:r w:rsidRPr="009A37A1">
              <w:rPr>
                <w:noProof/>
              </w:rPr>
              <w:t>Adoptarea actelor de punere în aplicare</w:t>
            </w:r>
          </w:p>
        </w:tc>
      </w:tr>
      <w:tr w:rsidR="00F150CB" w:rsidRPr="009A37A1" w14:paraId="1BEEDC4E" w14:textId="77777777">
        <w:tc>
          <w:tcPr>
            <w:tcW w:w="5954" w:type="dxa"/>
            <w:vAlign w:val="center"/>
          </w:tcPr>
          <w:p w14:paraId="45E6FB69" w14:textId="77777777" w:rsidR="00F150CB" w:rsidRPr="009A37A1" w:rsidRDefault="00F150CB">
            <w:pPr>
              <w:spacing w:line="278" w:lineRule="auto"/>
              <w:outlineLvl w:val="1"/>
              <w:rPr>
                <w:bCs/>
                <w:noProof/>
                <w:color w:val="1F1F1F"/>
                <w:bdr w:val="none" w:sz="0" w:space="0" w:color="auto" w:frame="1"/>
              </w:rPr>
            </w:pPr>
            <w:r w:rsidRPr="009A37A1">
              <w:rPr>
                <w:noProof/>
                <w:color w:val="1F1F1F"/>
                <w:bdr w:val="none" w:sz="0" w:space="0" w:color="auto" w:frame="1"/>
              </w:rPr>
              <w:t>Crearea formularelor multilingve de cerere menționate la articolul </w:t>
            </w:r>
            <w:r w:rsidRPr="006A1690">
              <w:rPr>
                <w:noProof/>
                <w:color w:val="1F1F1F"/>
                <w:bdr w:val="none" w:sz="0" w:space="0" w:color="auto" w:frame="1"/>
              </w:rPr>
              <w:t>13</w:t>
            </w:r>
            <w:r w:rsidRPr="009A37A1">
              <w:rPr>
                <w:noProof/>
                <w:color w:val="1F1F1F"/>
                <w:bdr w:val="none" w:sz="0" w:space="0" w:color="auto" w:frame="1"/>
              </w:rPr>
              <w:t xml:space="preserve"> și la articolul </w:t>
            </w:r>
            <w:r w:rsidRPr="006A1690">
              <w:rPr>
                <w:noProof/>
                <w:color w:val="1F1F1F"/>
                <w:bdr w:val="none" w:sz="0" w:space="0" w:color="auto" w:frame="1"/>
              </w:rPr>
              <w:t>38</w:t>
            </w:r>
            <w:r w:rsidRPr="009A37A1">
              <w:rPr>
                <w:noProof/>
                <w:color w:val="1F1F1F"/>
                <w:bdr w:val="none" w:sz="0" w:space="0" w:color="auto" w:frame="1"/>
              </w:rPr>
              <w:t xml:space="preserve">, </w:t>
            </w:r>
            <w:r w:rsidRPr="009A37A1">
              <w:rPr>
                <w:noProof/>
              </w:rPr>
              <w:t>verificarea automată menționată la articolul </w:t>
            </w:r>
            <w:r w:rsidRPr="006A1690">
              <w:rPr>
                <w:noProof/>
              </w:rPr>
              <w:t>13</w:t>
            </w:r>
            <w:r w:rsidRPr="009A37A1">
              <w:rPr>
                <w:noProof/>
              </w:rPr>
              <w:t xml:space="preserve"> alineatul (</w:t>
            </w:r>
            <w:r w:rsidRPr="006A1690">
              <w:rPr>
                <w:noProof/>
              </w:rPr>
              <w:t>7</w:t>
            </w:r>
            <w:r w:rsidRPr="009A37A1">
              <w:rPr>
                <w:noProof/>
              </w:rPr>
              <w:t xml:space="preserve">), </w:t>
            </w:r>
            <w:r w:rsidRPr="009A37A1">
              <w:rPr>
                <w:noProof/>
                <w:color w:val="1F1F1F"/>
                <w:bdr w:val="none" w:sz="0" w:space="0" w:color="auto" w:frame="1"/>
              </w:rPr>
              <w:t>inclusiv specificațiile tehnice și lista detaliată de date;</w:t>
            </w:r>
          </w:p>
          <w:p w14:paraId="4947CEE0" w14:textId="77777777" w:rsidR="00F150CB" w:rsidRPr="009A37A1" w:rsidRDefault="00F150CB">
            <w:pPr>
              <w:spacing w:line="278" w:lineRule="auto"/>
              <w:outlineLvl w:val="1"/>
              <w:rPr>
                <w:bCs/>
                <w:noProof/>
                <w:color w:val="1F1F1F"/>
                <w:bdr w:val="none" w:sz="0" w:space="0" w:color="auto" w:frame="1"/>
              </w:rPr>
            </w:pPr>
          </w:p>
        </w:tc>
        <w:tc>
          <w:tcPr>
            <w:tcW w:w="6946" w:type="dxa"/>
            <w:vAlign w:val="center"/>
          </w:tcPr>
          <w:p w14:paraId="62D83825" w14:textId="77777777" w:rsidR="00F150CB" w:rsidRPr="009A37A1" w:rsidRDefault="00F150CB">
            <w:pPr>
              <w:rPr>
                <w:noProof/>
              </w:rPr>
            </w:pPr>
            <w:r w:rsidRPr="009A37A1">
              <w:rPr>
                <w:noProof/>
              </w:rPr>
              <w:t>Adoptarea actelor de punere în aplicare</w:t>
            </w:r>
          </w:p>
        </w:tc>
      </w:tr>
      <w:tr w:rsidR="00F150CB" w:rsidRPr="009A37A1" w14:paraId="41811965" w14:textId="77777777">
        <w:tc>
          <w:tcPr>
            <w:tcW w:w="5954" w:type="dxa"/>
            <w:vAlign w:val="center"/>
          </w:tcPr>
          <w:p w14:paraId="35864F4A" w14:textId="77777777" w:rsidR="00F150CB" w:rsidRPr="009A37A1" w:rsidRDefault="00F150CB">
            <w:pPr>
              <w:spacing w:line="278" w:lineRule="auto"/>
              <w:outlineLvl w:val="1"/>
              <w:rPr>
                <w:noProof/>
                <w:color w:val="1F1F1F"/>
                <w:bdr w:val="none" w:sz="0" w:space="0" w:color="auto" w:frame="1"/>
              </w:rPr>
            </w:pPr>
            <w:r w:rsidRPr="009A37A1">
              <w:rPr>
                <w:noProof/>
                <w:color w:val="1F1F1F"/>
                <w:bdr w:val="none" w:sz="0" w:space="0" w:color="auto" w:frame="1"/>
              </w:rPr>
              <w:t xml:space="preserve">Lista detaliată a datelor care trebuie transmise pentru schimbul de informații între registre și disponibilitatea documentelor și a informațiilor prin intermediul BRIS, astfel cum se menționează la articolul </w:t>
            </w:r>
            <w:r w:rsidRPr="006A1690">
              <w:rPr>
                <w:noProof/>
                <w:color w:val="1F1F1F"/>
                <w:bdr w:val="none" w:sz="0" w:space="0" w:color="auto" w:frame="1"/>
              </w:rPr>
              <w:t>15</w:t>
            </w:r>
            <w:r w:rsidRPr="009A37A1">
              <w:rPr>
                <w:noProof/>
                <w:color w:val="1F1F1F"/>
                <w:bdr w:val="none" w:sz="0" w:space="0" w:color="auto" w:frame="1"/>
              </w:rPr>
              <w:t xml:space="preserve"> alineatul (</w:t>
            </w:r>
            <w:r w:rsidRPr="006A1690">
              <w:rPr>
                <w:noProof/>
                <w:color w:val="1F1F1F"/>
                <w:bdr w:val="none" w:sz="0" w:space="0" w:color="auto" w:frame="1"/>
              </w:rPr>
              <w:t>3</w:t>
            </w:r>
            <w:r w:rsidRPr="009A37A1">
              <w:rPr>
                <w:noProof/>
                <w:color w:val="1F1F1F"/>
                <w:bdr w:val="none" w:sz="0" w:space="0" w:color="auto" w:frame="1"/>
              </w:rPr>
              <w:t xml:space="preserve">), la articolul </w:t>
            </w:r>
            <w:r w:rsidRPr="006A1690">
              <w:rPr>
                <w:noProof/>
                <w:color w:val="1F1F1F"/>
                <w:bdr w:val="none" w:sz="0" w:space="0" w:color="auto" w:frame="1"/>
              </w:rPr>
              <w:t>19</w:t>
            </w:r>
            <w:r w:rsidRPr="009A37A1">
              <w:rPr>
                <w:noProof/>
                <w:color w:val="1F1F1F"/>
                <w:bdr w:val="none" w:sz="0" w:space="0" w:color="auto" w:frame="1"/>
              </w:rPr>
              <w:t xml:space="preserve"> alineatul (</w:t>
            </w:r>
            <w:r w:rsidRPr="006A1690">
              <w:rPr>
                <w:noProof/>
                <w:color w:val="1F1F1F"/>
                <w:bdr w:val="none" w:sz="0" w:space="0" w:color="auto" w:frame="1"/>
              </w:rPr>
              <w:t>3</w:t>
            </w:r>
            <w:r w:rsidRPr="009A37A1">
              <w:rPr>
                <w:noProof/>
                <w:color w:val="1F1F1F"/>
                <w:bdr w:val="none" w:sz="0" w:space="0" w:color="auto" w:frame="1"/>
              </w:rPr>
              <w:t xml:space="preserve">), la articolul </w:t>
            </w:r>
            <w:r w:rsidRPr="006A1690">
              <w:rPr>
                <w:noProof/>
                <w:color w:val="1F1F1F"/>
                <w:bdr w:val="none" w:sz="0" w:space="0" w:color="auto" w:frame="1"/>
              </w:rPr>
              <w:t>26</w:t>
            </w:r>
            <w:r w:rsidRPr="009A37A1">
              <w:rPr>
                <w:noProof/>
                <w:color w:val="1F1F1F"/>
                <w:bdr w:val="none" w:sz="0" w:space="0" w:color="auto" w:frame="1"/>
              </w:rPr>
              <w:t xml:space="preserve">, la articolul </w:t>
            </w:r>
            <w:r w:rsidRPr="006A1690">
              <w:rPr>
                <w:noProof/>
                <w:color w:val="1F1F1F"/>
                <w:bdr w:val="none" w:sz="0" w:space="0" w:color="auto" w:frame="1"/>
              </w:rPr>
              <w:t>38</w:t>
            </w:r>
            <w:r w:rsidRPr="009A37A1">
              <w:rPr>
                <w:noProof/>
                <w:color w:val="1F1F1F"/>
                <w:bdr w:val="none" w:sz="0" w:space="0" w:color="auto" w:frame="1"/>
              </w:rPr>
              <w:t xml:space="preserve"> alineatul (</w:t>
            </w:r>
            <w:r w:rsidRPr="006A1690">
              <w:rPr>
                <w:noProof/>
                <w:color w:val="1F1F1F"/>
                <w:bdr w:val="none" w:sz="0" w:space="0" w:color="auto" w:frame="1"/>
              </w:rPr>
              <w:t>4</w:t>
            </w:r>
            <w:r w:rsidRPr="009A37A1">
              <w:rPr>
                <w:noProof/>
                <w:color w:val="1F1F1F"/>
                <w:bdr w:val="none" w:sz="0" w:space="0" w:color="auto" w:frame="1"/>
              </w:rPr>
              <w:t xml:space="preserve">) și la articolul </w:t>
            </w:r>
            <w:r w:rsidRPr="006A1690">
              <w:rPr>
                <w:noProof/>
                <w:color w:val="1F1F1F"/>
                <w:bdr w:val="none" w:sz="0" w:space="0" w:color="auto" w:frame="1"/>
              </w:rPr>
              <w:t>40</w:t>
            </w:r>
            <w:r w:rsidRPr="009A37A1">
              <w:rPr>
                <w:noProof/>
                <w:color w:val="1F1F1F"/>
                <w:bdr w:val="none" w:sz="0" w:space="0" w:color="auto" w:frame="1"/>
              </w:rPr>
              <w:t>;</w:t>
            </w:r>
          </w:p>
          <w:p w14:paraId="7C9C9123" w14:textId="77777777" w:rsidR="00F150CB" w:rsidRPr="009A37A1" w:rsidRDefault="00F150CB">
            <w:pPr>
              <w:spacing w:line="278" w:lineRule="auto"/>
              <w:outlineLvl w:val="1"/>
              <w:rPr>
                <w:bCs/>
                <w:noProof/>
                <w:color w:val="1F1F1F"/>
                <w:bdr w:val="none" w:sz="0" w:space="0" w:color="auto" w:frame="1"/>
              </w:rPr>
            </w:pPr>
          </w:p>
        </w:tc>
        <w:tc>
          <w:tcPr>
            <w:tcW w:w="6946" w:type="dxa"/>
            <w:vAlign w:val="center"/>
          </w:tcPr>
          <w:p w14:paraId="1D78E1F4" w14:textId="77777777" w:rsidR="00F150CB" w:rsidRPr="009A37A1" w:rsidRDefault="00F150CB">
            <w:pPr>
              <w:rPr>
                <w:noProof/>
              </w:rPr>
            </w:pPr>
            <w:r w:rsidRPr="009A37A1">
              <w:rPr>
                <w:noProof/>
              </w:rPr>
              <w:t>Adoptarea actelor de punere în aplicare</w:t>
            </w:r>
          </w:p>
        </w:tc>
      </w:tr>
      <w:tr w:rsidR="00F150CB" w:rsidRPr="009A37A1" w14:paraId="6869DDBE" w14:textId="77777777">
        <w:tc>
          <w:tcPr>
            <w:tcW w:w="5954" w:type="dxa"/>
            <w:vAlign w:val="center"/>
          </w:tcPr>
          <w:p w14:paraId="10B803AC" w14:textId="77777777" w:rsidR="00F150CB" w:rsidRPr="009A37A1" w:rsidRDefault="00F150CB">
            <w:pPr>
              <w:spacing w:line="278" w:lineRule="auto"/>
              <w:outlineLvl w:val="1"/>
              <w:rPr>
                <w:noProof/>
                <w:color w:val="1F1F1F"/>
                <w:bdr w:val="none" w:sz="0" w:space="0" w:color="auto" w:frame="1"/>
              </w:rPr>
            </w:pPr>
            <w:r w:rsidRPr="009A37A1">
              <w:rPr>
                <w:noProof/>
                <w:color w:val="1F1F1F"/>
                <w:bdr w:val="none" w:sz="0" w:space="0" w:color="auto" w:frame="1"/>
              </w:rPr>
              <w:t xml:space="preserve">Specificațiile tehnice privind compatibilitatea dintre certificatul de societate din UE și procura UE, menționate la articolele </w:t>
            </w:r>
            <w:r w:rsidRPr="006A1690">
              <w:rPr>
                <w:noProof/>
                <w:color w:val="1F1F1F"/>
                <w:bdr w:val="none" w:sz="0" w:space="0" w:color="auto" w:frame="1"/>
              </w:rPr>
              <w:t>30</w:t>
            </w:r>
            <w:r w:rsidRPr="009A37A1">
              <w:rPr>
                <w:noProof/>
                <w:color w:val="1F1F1F"/>
                <w:bdr w:val="none" w:sz="0" w:space="0" w:color="auto" w:frame="1"/>
              </w:rPr>
              <w:t xml:space="preserve"> și </w:t>
            </w:r>
            <w:r w:rsidRPr="006A1690">
              <w:rPr>
                <w:noProof/>
                <w:color w:val="1F1F1F"/>
                <w:bdr w:val="none" w:sz="0" w:space="0" w:color="auto" w:frame="1"/>
              </w:rPr>
              <w:t>31</w:t>
            </w:r>
            <w:r w:rsidRPr="009A37A1">
              <w:rPr>
                <w:noProof/>
                <w:color w:val="1F1F1F"/>
                <w:bdr w:val="none" w:sz="0" w:space="0" w:color="auto" w:frame="1"/>
              </w:rPr>
              <w:t xml:space="preserve">, cu portofelele pentru întreprinderi </w:t>
            </w:r>
          </w:p>
          <w:p w14:paraId="7E719800" w14:textId="77777777" w:rsidR="00F150CB" w:rsidRPr="009A37A1" w:rsidRDefault="00F150CB">
            <w:pPr>
              <w:spacing w:line="278" w:lineRule="auto"/>
              <w:outlineLvl w:val="1"/>
              <w:rPr>
                <w:bCs/>
                <w:noProof/>
                <w:color w:val="1F1F1F"/>
                <w:bdr w:val="none" w:sz="0" w:space="0" w:color="auto" w:frame="1"/>
              </w:rPr>
            </w:pPr>
          </w:p>
        </w:tc>
        <w:tc>
          <w:tcPr>
            <w:tcW w:w="6946" w:type="dxa"/>
            <w:vAlign w:val="center"/>
          </w:tcPr>
          <w:p w14:paraId="66E132E1" w14:textId="77777777" w:rsidR="00F150CB" w:rsidRPr="009A37A1" w:rsidRDefault="00F150CB">
            <w:pPr>
              <w:rPr>
                <w:noProof/>
              </w:rPr>
            </w:pPr>
            <w:r w:rsidRPr="009A37A1">
              <w:rPr>
                <w:noProof/>
              </w:rPr>
              <w:t>Adoptarea actelor de punere în aplicare</w:t>
            </w:r>
          </w:p>
        </w:tc>
      </w:tr>
    </w:tbl>
    <w:p w14:paraId="406CB377" w14:textId="77777777" w:rsidR="00F150CB" w:rsidRPr="009A37A1" w:rsidRDefault="00F150CB" w:rsidP="00F150CB">
      <w:pPr>
        <w:rPr>
          <w:noProof/>
        </w:rPr>
      </w:pPr>
    </w:p>
    <w:p w14:paraId="252DB639" w14:textId="77777777" w:rsidR="004A0A88" w:rsidRPr="00635A76" w:rsidRDefault="004A0A88" w:rsidP="00F76ADE">
      <w:pPr>
        <w:rPr>
          <w:noProof/>
          <w:color w:val="008000"/>
        </w:rPr>
      </w:pPr>
    </w:p>
    <w:sectPr w:rsidR="004A0A88" w:rsidRPr="00635A76" w:rsidSect="00482A39">
      <w:pgSz w:w="16838" w:h="11906" w:orient="landscape"/>
      <w:pgMar w:top="1138" w:right="1415" w:bottom="1623" w:left="1416" w:header="720"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A072BC" w14:textId="77777777" w:rsidR="00E54BD7" w:rsidRPr="009A37A1" w:rsidRDefault="00E54BD7" w:rsidP="004A0A88">
      <w:pPr>
        <w:spacing w:after="0"/>
      </w:pPr>
      <w:r w:rsidRPr="009A37A1">
        <w:separator/>
      </w:r>
    </w:p>
  </w:endnote>
  <w:endnote w:type="continuationSeparator" w:id="0">
    <w:p w14:paraId="70378970" w14:textId="77777777" w:rsidR="00E54BD7" w:rsidRPr="009A37A1" w:rsidRDefault="00E54BD7" w:rsidP="004A0A88">
      <w:pPr>
        <w:spacing w:after="0"/>
      </w:pPr>
      <w:r w:rsidRPr="009A37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5E220" w14:textId="7776E849" w:rsidR="00482A39" w:rsidRPr="00482A39" w:rsidRDefault="00482A39" w:rsidP="00482A39">
    <w:pPr>
      <w:pStyle w:val="Footer"/>
      <w:rPr>
        <w:rFonts w:ascii="Arial" w:hAnsi="Arial" w:cs="Arial"/>
        <w:b/>
        <w:sz w:val="48"/>
      </w:rPr>
    </w:pPr>
    <w:r w:rsidRPr="00482A39">
      <w:rPr>
        <w:rFonts w:ascii="Arial" w:hAnsi="Arial" w:cs="Arial"/>
        <w:b/>
        <w:sz w:val="48"/>
      </w:rPr>
      <w:t>RO</w:t>
    </w:r>
    <w:r w:rsidRPr="00482A39">
      <w:rPr>
        <w:rFonts w:ascii="Arial" w:hAnsi="Arial" w:cs="Arial"/>
        <w:b/>
        <w:sz w:val="48"/>
      </w:rPr>
      <w:tab/>
    </w:r>
    <w:r w:rsidRPr="00482A39">
      <w:rPr>
        <w:rFonts w:ascii="Arial" w:hAnsi="Arial" w:cs="Arial"/>
        <w:b/>
        <w:sz w:val="48"/>
      </w:rPr>
      <w:tab/>
    </w:r>
    <w:r w:rsidRPr="00482A39">
      <w:tab/>
    </w:r>
    <w:r w:rsidRPr="00482A3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FB514A" w14:textId="2D01237D" w:rsidR="00482A39" w:rsidRPr="00482A39" w:rsidRDefault="00482A39" w:rsidP="00482A39">
    <w:pPr>
      <w:pStyle w:val="Footer"/>
      <w:rPr>
        <w:rFonts w:ascii="Arial" w:hAnsi="Arial" w:cs="Arial"/>
        <w:b/>
        <w:sz w:val="48"/>
      </w:rPr>
    </w:pPr>
    <w:r w:rsidRPr="00482A39">
      <w:rPr>
        <w:rFonts w:ascii="Arial" w:hAnsi="Arial" w:cs="Arial"/>
        <w:b/>
        <w:sz w:val="48"/>
      </w:rPr>
      <w:t>RO</w:t>
    </w:r>
    <w:r w:rsidRPr="00482A39">
      <w:rPr>
        <w:rFonts w:ascii="Arial" w:hAnsi="Arial" w:cs="Arial"/>
        <w:b/>
        <w:sz w:val="48"/>
      </w:rPr>
      <w:tab/>
    </w:r>
    <w:r w:rsidRPr="00482A39">
      <w:rPr>
        <w:rFonts w:ascii="Arial" w:hAnsi="Arial" w:cs="Arial"/>
        <w:b/>
        <w:sz w:val="48"/>
      </w:rPr>
      <w:tab/>
    </w:r>
    <w:r w:rsidRPr="00482A39">
      <w:tab/>
    </w:r>
    <w:r w:rsidRPr="00482A3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A187D" w14:textId="77777777" w:rsidR="00482A39" w:rsidRDefault="00482A3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0F859" w14:textId="498C529B" w:rsidR="00482A39" w:rsidRPr="00482A39" w:rsidRDefault="00482A39" w:rsidP="00482A39">
    <w:pPr>
      <w:pStyle w:val="Footer"/>
      <w:rPr>
        <w:rFonts w:ascii="Arial" w:hAnsi="Arial" w:cs="Arial"/>
        <w:b/>
        <w:sz w:val="48"/>
      </w:rPr>
    </w:pPr>
    <w:r w:rsidRPr="00482A39">
      <w:rPr>
        <w:rFonts w:ascii="Arial" w:hAnsi="Arial" w:cs="Arial"/>
        <w:b/>
        <w:sz w:val="48"/>
      </w:rPr>
      <w:t>RO</w:t>
    </w:r>
    <w:r w:rsidRPr="00482A39">
      <w:rPr>
        <w:rFonts w:ascii="Arial" w:hAnsi="Arial" w:cs="Arial"/>
        <w:b/>
        <w:sz w:val="48"/>
      </w:rPr>
      <w:tab/>
    </w:r>
    <w:r>
      <w:fldChar w:fldCharType="begin"/>
    </w:r>
    <w:r>
      <w:instrText xml:space="preserve"> PAGE  \* MERGEFORMAT </w:instrText>
    </w:r>
    <w:r>
      <w:fldChar w:fldCharType="separate"/>
    </w:r>
    <w:r w:rsidR="00963B17">
      <w:rPr>
        <w:noProof/>
      </w:rPr>
      <w:t>102</w:t>
    </w:r>
    <w:r>
      <w:fldChar w:fldCharType="end"/>
    </w:r>
    <w:r>
      <w:tab/>
    </w:r>
    <w:r w:rsidRPr="00482A39">
      <w:tab/>
    </w:r>
    <w:r w:rsidRPr="00482A3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95BC1" w14:textId="77777777" w:rsidR="00482A39" w:rsidRDefault="00482A39" w:rsidP="00482A39">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EF3A06" w14:textId="35012C08" w:rsidR="00482A39" w:rsidRPr="00482A39" w:rsidRDefault="00482A39" w:rsidP="00482A39">
    <w:pPr>
      <w:pStyle w:val="FooterLandscape"/>
      <w:rPr>
        <w:rFonts w:ascii="Arial" w:hAnsi="Arial" w:cs="Arial"/>
        <w:b/>
        <w:sz w:val="48"/>
      </w:rPr>
    </w:pPr>
    <w:r w:rsidRPr="00482A39">
      <w:rPr>
        <w:rFonts w:ascii="Arial" w:hAnsi="Arial" w:cs="Arial"/>
        <w:b/>
        <w:sz w:val="48"/>
      </w:rPr>
      <w:t>RO</w:t>
    </w:r>
    <w:r w:rsidRPr="00482A3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82A39">
      <w:tab/>
    </w:r>
    <w:r w:rsidRPr="00482A39">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EFD75" w14:textId="77777777" w:rsidR="00E54BD7" w:rsidRPr="009A37A1" w:rsidRDefault="00E54BD7" w:rsidP="004A0A88">
      <w:pPr>
        <w:spacing w:after="0"/>
      </w:pPr>
      <w:r w:rsidRPr="009A37A1">
        <w:separator/>
      </w:r>
    </w:p>
  </w:footnote>
  <w:footnote w:type="continuationSeparator" w:id="0">
    <w:p w14:paraId="38AC6D3E" w14:textId="77777777" w:rsidR="00E54BD7" w:rsidRPr="009A37A1" w:rsidRDefault="00E54BD7" w:rsidP="004A0A88">
      <w:pPr>
        <w:spacing w:after="0"/>
      </w:pPr>
      <w:r w:rsidRPr="009A37A1">
        <w:continuationSeparator/>
      </w:r>
    </w:p>
  </w:footnote>
  <w:footnote w:id="1">
    <w:p w14:paraId="16F7D9F5" w14:textId="77777777" w:rsidR="0046377A" w:rsidRPr="009A37A1" w:rsidRDefault="0046377A">
      <w:pPr>
        <w:pStyle w:val="FootnoteText"/>
      </w:pPr>
      <w:r w:rsidRPr="009A37A1">
        <w:rPr>
          <w:rStyle w:val="FootnoteReference"/>
        </w:rPr>
        <w:footnoteRef/>
      </w:r>
      <w:r w:rsidRPr="00560080">
        <w:tab/>
      </w:r>
      <w:hyperlink r:id="rId1" w:history="1">
        <w:r w:rsidRPr="00560080">
          <w:rPr>
            <w:rStyle w:val="Hyperlink"/>
          </w:rPr>
          <w:t>Raportul Draghi privind competitivitatea UE</w:t>
        </w:r>
      </w:hyperlink>
      <w:r w:rsidRPr="009A37A1">
        <w:t xml:space="preserve">, septembrie </w:t>
      </w:r>
      <w:r w:rsidRPr="006A1690">
        <w:t>2024</w:t>
      </w:r>
      <w:r w:rsidRPr="009A37A1">
        <w:t>.</w:t>
      </w:r>
    </w:p>
  </w:footnote>
  <w:footnote w:id="2">
    <w:p w14:paraId="3D715AFB" w14:textId="77777777" w:rsidR="7E1901FF" w:rsidRPr="009A37A1" w:rsidRDefault="7E1901FF" w:rsidP="00F425AE">
      <w:pPr>
        <w:pStyle w:val="FootnoteText"/>
        <w:rPr>
          <w:rFonts w:eastAsia="Times New Roman"/>
        </w:rPr>
      </w:pPr>
      <w:r w:rsidRPr="009A37A1">
        <w:rPr>
          <w:rStyle w:val="FootnoteReference"/>
        </w:rPr>
        <w:footnoteRef/>
      </w:r>
      <w:r w:rsidRPr="009A37A1">
        <w:tab/>
        <w:t xml:space="preserve">Directiva (UE) </w:t>
      </w:r>
      <w:r w:rsidRPr="006A1690">
        <w:t>2017</w:t>
      </w:r>
      <w:r w:rsidRPr="009A37A1">
        <w:t>/</w:t>
      </w:r>
      <w:r w:rsidRPr="006A1690">
        <w:t>1132</w:t>
      </w:r>
      <w:r w:rsidRPr="009A37A1">
        <w:t xml:space="preserve"> a Parlamentului European și a Consiliului din </w:t>
      </w:r>
      <w:r w:rsidRPr="006A1690">
        <w:t>14</w:t>
      </w:r>
      <w:r w:rsidRPr="009A37A1">
        <w:t xml:space="preserve"> iunie </w:t>
      </w:r>
      <w:r w:rsidRPr="006A1690">
        <w:t>2017</w:t>
      </w:r>
      <w:r w:rsidRPr="009A37A1">
        <w:t xml:space="preserve"> privind anumite aspecte ale dreptului societăților comerciale (JO L </w:t>
      </w:r>
      <w:r w:rsidRPr="006A1690">
        <w:t>169</w:t>
      </w:r>
      <w:r w:rsidRPr="009A37A1">
        <w:t xml:space="preserve">, </w:t>
      </w:r>
      <w:r w:rsidRPr="006A1690">
        <w:t>30</w:t>
      </w:r>
      <w:r w:rsidRPr="009A37A1">
        <w:t>.</w:t>
      </w:r>
      <w:r w:rsidRPr="006A1690">
        <w:t>6</w:t>
      </w:r>
      <w:r w:rsidRPr="009A37A1">
        <w:t>.</w:t>
      </w:r>
      <w:r w:rsidRPr="006A1690">
        <w:t>2017</w:t>
      </w:r>
      <w:r w:rsidRPr="009A37A1">
        <w:t>, p. </w:t>
      </w:r>
      <w:r w:rsidRPr="006A1690">
        <w:t>46</w:t>
      </w:r>
      <w:r w:rsidRPr="009A37A1">
        <w:t xml:space="preserve">), ELI: </w:t>
      </w:r>
      <w:hyperlink r:id="rId2" w:history="1">
        <w:r w:rsidRPr="00560080">
          <w:rPr>
            <w:rStyle w:val="Hyperlink"/>
          </w:rPr>
          <w:t>http://data.europa.eu/eli/dir/2017/1132/oj</w:t>
        </w:r>
      </w:hyperlink>
      <w:r w:rsidRPr="00560080">
        <w:rPr>
          <w:u w:val="single"/>
        </w:rPr>
        <w:t>.</w:t>
      </w:r>
    </w:p>
  </w:footnote>
  <w:footnote w:id="3">
    <w:p w14:paraId="40BC13E5" w14:textId="77777777" w:rsidR="47E98436" w:rsidRPr="009A37A1" w:rsidRDefault="47E98436" w:rsidP="00F425AE">
      <w:pPr>
        <w:pStyle w:val="FootnoteText"/>
        <w:rPr>
          <w:rFonts w:eastAsia="Times New Roman"/>
        </w:rPr>
      </w:pPr>
      <w:r w:rsidRPr="009A37A1">
        <w:rPr>
          <w:rStyle w:val="FootnoteReference"/>
        </w:rPr>
        <w:footnoteRef/>
      </w:r>
      <w:r w:rsidRPr="009A37A1">
        <w:tab/>
        <w:t xml:space="preserve">Regulamentul de punere în aplicare (UE) </w:t>
      </w:r>
      <w:r w:rsidRPr="006A1690">
        <w:t>2021</w:t>
      </w:r>
      <w:r w:rsidRPr="009A37A1">
        <w:t>/</w:t>
      </w:r>
      <w:r w:rsidRPr="006A1690">
        <w:t>1042</w:t>
      </w:r>
      <w:r w:rsidRPr="009A37A1">
        <w:t xml:space="preserve"> al Comisiei din </w:t>
      </w:r>
      <w:r w:rsidRPr="006A1690">
        <w:t>18</w:t>
      </w:r>
      <w:r w:rsidRPr="009A37A1">
        <w:t xml:space="preserve"> iunie </w:t>
      </w:r>
      <w:r w:rsidRPr="006A1690">
        <w:t>2021</w:t>
      </w:r>
      <w:r w:rsidRPr="009A37A1">
        <w:t xml:space="preserve"> de stabilire a normelor de aplicare a Directivei (UE) </w:t>
      </w:r>
      <w:r w:rsidRPr="006A1690">
        <w:t>2017</w:t>
      </w:r>
      <w:r w:rsidRPr="009A37A1">
        <w:t>/</w:t>
      </w:r>
      <w:r w:rsidRPr="006A1690">
        <w:t>1132</w:t>
      </w:r>
      <w:r w:rsidRPr="009A37A1">
        <w:t xml:space="preserve"> a Parlamentului European și a Consiliului în ceea ce privește specificațiile tehnice și procedurile aplicabile sistemului de interconectare a registrelor și de abrogare a Regulamentului de punere în aplicare (UE) </w:t>
      </w:r>
      <w:r w:rsidRPr="006A1690">
        <w:t>2020</w:t>
      </w:r>
      <w:r w:rsidRPr="009A37A1">
        <w:t>/</w:t>
      </w:r>
      <w:r w:rsidRPr="006A1690">
        <w:t>2244</w:t>
      </w:r>
      <w:r w:rsidRPr="009A37A1">
        <w:t xml:space="preserve"> al Comisiei (JO L </w:t>
      </w:r>
      <w:r w:rsidRPr="006A1690">
        <w:t>225</w:t>
      </w:r>
      <w:r w:rsidRPr="009A37A1">
        <w:t xml:space="preserve">, </w:t>
      </w:r>
      <w:r w:rsidRPr="006A1690">
        <w:t>25</w:t>
      </w:r>
      <w:r w:rsidRPr="009A37A1">
        <w:t>.</w:t>
      </w:r>
      <w:r w:rsidRPr="006A1690">
        <w:t>6</w:t>
      </w:r>
      <w:r w:rsidRPr="009A37A1">
        <w:t>.</w:t>
      </w:r>
      <w:r w:rsidRPr="006A1690">
        <w:t>2021</w:t>
      </w:r>
      <w:r w:rsidRPr="009A37A1">
        <w:t>, p. </w:t>
      </w:r>
      <w:r w:rsidRPr="006A1690">
        <w:t>7</w:t>
      </w:r>
      <w:r w:rsidRPr="009A37A1">
        <w:t xml:space="preserve">), ELI: </w:t>
      </w:r>
      <w:hyperlink r:id="rId3" w:history="1">
        <w:r w:rsidRPr="009A37A1">
          <w:rPr>
            <w:rStyle w:val="Hyperlink"/>
            <w:u w:val="none"/>
          </w:rPr>
          <w:t>http://data.europa.eu/eli/dec/</w:t>
        </w:r>
        <w:r w:rsidRPr="006A1690">
          <w:rPr>
            <w:rStyle w:val="Hyperlink"/>
            <w:u w:val="none"/>
          </w:rPr>
          <w:t>2021</w:t>
        </w:r>
        <w:r w:rsidRPr="009A37A1">
          <w:rPr>
            <w:rStyle w:val="Hyperlink"/>
            <w:u w:val="none"/>
          </w:rPr>
          <w:t>/</w:t>
        </w:r>
        <w:r w:rsidRPr="006A1690">
          <w:rPr>
            <w:rStyle w:val="Hyperlink"/>
            <w:u w:val="none"/>
          </w:rPr>
          <w:t>1142</w:t>
        </w:r>
        <w:r w:rsidRPr="009A37A1">
          <w:rPr>
            <w:rStyle w:val="Hyperlink"/>
            <w:u w:val="none"/>
          </w:rPr>
          <w:t>/oj</w:t>
        </w:r>
      </w:hyperlink>
      <w:r w:rsidRPr="009A37A1">
        <w:t>.</w:t>
      </w:r>
    </w:p>
  </w:footnote>
  <w:footnote w:id="4">
    <w:p w14:paraId="0A540153" w14:textId="77777777" w:rsidR="544EFB96" w:rsidRPr="009A37A1" w:rsidRDefault="544EFB96" w:rsidP="00F425AE">
      <w:pPr>
        <w:pStyle w:val="FootnoteText"/>
        <w:rPr>
          <w:rFonts w:eastAsia="Calibri"/>
        </w:rPr>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2015</w:t>
      </w:r>
      <w:r w:rsidRPr="009A37A1">
        <w:rPr>
          <w:color w:val="000000" w:themeColor="text1"/>
        </w:rPr>
        <w:t>/</w:t>
      </w:r>
      <w:r w:rsidRPr="006A1690">
        <w:rPr>
          <w:color w:val="000000" w:themeColor="text1"/>
        </w:rPr>
        <w:t>848</w:t>
      </w:r>
      <w:r w:rsidRPr="009A37A1">
        <w:rPr>
          <w:color w:val="000000" w:themeColor="text1"/>
        </w:rPr>
        <w:t xml:space="preserve"> al Parlamentului European și al Consiliului din </w:t>
      </w:r>
      <w:r w:rsidRPr="006A1690">
        <w:rPr>
          <w:color w:val="000000" w:themeColor="text1"/>
        </w:rPr>
        <w:t>20</w:t>
      </w:r>
      <w:r w:rsidRPr="009A37A1">
        <w:rPr>
          <w:color w:val="000000" w:themeColor="text1"/>
        </w:rPr>
        <w:t xml:space="preserve"> mai </w:t>
      </w:r>
      <w:r w:rsidRPr="006A1690">
        <w:rPr>
          <w:color w:val="000000" w:themeColor="text1"/>
        </w:rPr>
        <w:t>2015</w:t>
      </w:r>
      <w:r w:rsidRPr="009A37A1">
        <w:rPr>
          <w:color w:val="000000" w:themeColor="text1"/>
        </w:rPr>
        <w:t xml:space="preserve"> privind procedurile de insolvență (JO L </w:t>
      </w:r>
      <w:r w:rsidRPr="006A1690">
        <w:rPr>
          <w:color w:val="000000" w:themeColor="text1"/>
        </w:rPr>
        <w:t>141</w:t>
      </w:r>
      <w:r w:rsidRPr="009A37A1">
        <w:rPr>
          <w:color w:val="000000" w:themeColor="text1"/>
        </w:rPr>
        <w:t xml:space="preserve">, </w:t>
      </w:r>
      <w:r w:rsidRPr="006A1690">
        <w:rPr>
          <w:color w:val="000000" w:themeColor="text1"/>
        </w:rPr>
        <w:t>5</w:t>
      </w:r>
      <w:r w:rsidRPr="009A37A1">
        <w:rPr>
          <w:color w:val="000000" w:themeColor="text1"/>
        </w:rPr>
        <w:t>.</w:t>
      </w:r>
      <w:r w:rsidRPr="006A1690">
        <w:rPr>
          <w:color w:val="000000" w:themeColor="text1"/>
        </w:rPr>
        <w:t>6</w:t>
      </w:r>
      <w:r w:rsidRPr="009A37A1">
        <w:rPr>
          <w:color w:val="000000" w:themeColor="text1"/>
        </w:rPr>
        <w:t>.</w:t>
      </w:r>
      <w:r w:rsidRPr="006A1690">
        <w:rPr>
          <w:color w:val="000000" w:themeColor="text1"/>
        </w:rPr>
        <w:t>2015</w:t>
      </w:r>
      <w:r w:rsidRPr="009A37A1">
        <w:rPr>
          <w:color w:val="000000" w:themeColor="text1"/>
        </w:rPr>
        <w:t>, p. </w:t>
      </w:r>
      <w:r w:rsidRPr="006A1690">
        <w:rPr>
          <w:color w:val="000000" w:themeColor="text1"/>
        </w:rPr>
        <w:t>19</w:t>
      </w:r>
      <w:r w:rsidRPr="009A37A1">
        <w:rPr>
          <w:color w:val="000000" w:themeColor="text1"/>
        </w:rPr>
        <w:t>)</w:t>
      </w:r>
      <w:r w:rsidRPr="009A37A1">
        <w:t xml:space="preserve">, ELI: </w:t>
      </w:r>
      <w:hyperlink r:id="rId4" w:history="1">
        <w:r w:rsidRPr="00560080">
          <w:rPr>
            <w:rStyle w:val="Hyperlink"/>
          </w:rPr>
          <w:t>http://data.europa.eu/eli/reg/2015/848/oj</w:t>
        </w:r>
      </w:hyperlink>
      <w:r w:rsidRPr="00560080">
        <w:rPr>
          <w:u w:val="single"/>
        </w:rPr>
        <w:t>.</w:t>
      </w:r>
    </w:p>
  </w:footnote>
  <w:footnote w:id="5">
    <w:p w14:paraId="53C38B6B" w14:textId="77777777" w:rsidR="544EFB96" w:rsidRPr="009A37A1" w:rsidRDefault="544EFB96" w:rsidP="00F425AE">
      <w:pPr>
        <w:pStyle w:val="FootnoteText"/>
      </w:pPr>
      <w:r w:rsidRPr="009A37A1">
        <w:rPr>
          <w:rStyle w:val="FootnoteReference"/>
        </w:rPr>
        <w:footnoteRef/>
      </w:r>
      <w:r w:rsidRPr="009A37A1">
        <w:tab/>
      </w:r>
      <w:r w:rsidRPr="009A37A1">
        <w:rPr>
          <w:color w:val="000000" w:themeColor="text1"/>
        </w:rPr>
        <w:t xml:space="preserve">Directiva (UE) </w:t>
      </w:r>
      <w:r w:rsidRPr="006A1690">
        <w:rPr>
          <w:color w:val="000000" w:themeColor="text1"/>
        </w:rPr>
        <w:t>2019</w:t>
      </w:r>
      <w:r w:rsidRPr="009A37A1">
        <w:rPr>
          <w:color w:val="000000" w:themeColor="text1"/>
        </w:rPr>
        <w:t>/</w:t>
      </w:r>
      <w:r w:rsidRPr="006A1690">
        <w:rPr>
          <w:color w:val="000000" w:themeColor="text1"/>
        </w:rPr>
        <w:t>1023</w:t>
      </w:r>
      <w:r w:rsidRPr="009A37A1">
        <w:rPr>
          <w:color w:val="000000" w:themeColor="text1"/>
        </w:rPr>
        <w:t xml:space="preserve"> a Parlamentului European și a Consiliului din </w:t>
      </w:r>
      <w:r w:rsidRPr="006A1690">
        <w:rPr>
          <w:color w:val="000000" w:themeColor="text1"/>
        </w:rPr>
        <w:t>20</w:t>
      </w:r>
      <w:r w:rsidRPr="009A37A1">
        <w:rPr>
          <w:color w:val="000000" w:themeColor="text1"/>
        </w:rPr>
        <w:t xml:space="preserve"> iunie </w:t>
      </w:r>
      <w:r w:rsidRPr="006A1690">
        <w:rPr>
          <w:color w:val="000000" w:themeColor="text1"/>
        </w:rPr>
        <w:t>2019</w:t>
      </w:r>
      <w:r w:rsidRPr="009A37A1">
        <w:rPr>
          <w:color w:val="000000" w:themeColor="text1"/>
        </w:rPr>
        <w:t xml:space="preserve"> privind cadrele de restructurare preventivă, remiterea de datorie și decăderile, precum și măsurile de sporire a eficienței procedurilor de restructurare, de insolvență și de remitere de datorie și de modificare a Directivei (UE) </w:t>
      </w:r>
      <w:r w:rsidRPr="006A1690">
        <w:rPr>
          <w:color w:val="000000" w:themeColor="text1"/>
        </w:rPr>
        <w:t>2017</w:t>
      </w:r>
      <w:r w:rsidRPr="009A37A1">
        <w:rPr>
          <w:color w:val="000000" w:themeColor="text1"/>
        </w:rPr>
        <w:t>/</w:t>
      </w:r>
      <w:r w:rsidRPr="006A1690">
        <w:rPr>
          <w:color w:val="000000" w:themeColor="text1"/>
        </w:rPr>
        <w:t>1132</w:t>
      </w:r>
      <w:r w:rsidRPr="009A37A1">
        <w:rPr>
          <w:color w:val="000000" w:themeColor="text1"/>
        </w:rPr>
        <w:t xml:space="preserve"> (Directiva privind restructurarea și insolvența) (JO L </w:t>
      </w:r>
      <w:r w:rsidRPr="006A1690">
        <w:rPr>
          <w:color w:val="000000" w:themeColor="text1"/>
        </w:rPr>
        <w:t>172</w:t>
      </w:r>
      <w:r w:rsidRPr="009A37A1">
        <w:rPr>
          <w:color w:val="000000" w:themeColor="text1"/>
        </w:rPr>
        <w:t xml:space="preserve">, </w:t>
      </w:r>
      <w:r w:rsidRPr="006A1690">
        <w:rPr>
          <w:color w:val="000000" w:themeColor="text1"/>
        </w:rPr>
        <w:t>26</w:t>
      </w:r>
      <w:r w:rsidRPr="009A37A1">
        <w:rPr>
          <w:color w:val="000000" w:themeColor="text1"/>
        </w:rPr>
        <w:t>.</w:t>
      </w:r>
      <w:r w:rsidRPr="006A1690">
        <w:rPr>
          <w:color w:val="000000" w:themeColor="text1"/>
        </w:rPr>
        <w:t>6</w:t>
      </w:r>
      <w:r w:rsidRPr="009A37A1">
        <w:rPr>
          <w:color w:val="000000" w:themeColor="text1"/>
        </w:rPr>
        <w:t>.</w:t>
      </w:r>
      <w:r w:rsidRPr="006A1690">
        <w:rPr>
          <w:color w:val="000000" w:themeColor="text1"/>
        </w:rPr>
        <w:t>2019</w:t>
      </w:r>
      <w:r w:rsidRPr="009A37A1">
        <w:rPr>
          <w:color w:val="000000" w:themeColor="text1"/>
        </w:rPr>
        <w:t>, p. </w:t>
      </w:r>
      <w:r w:rsidRPr="006A1690">
        <w:rPr>
          <w:color w:val="000000" w:themeColor="text1"/>
        </w:rPr>
        <w:t>18</w:t>
      </w:r>
      <w:r w:rsidRPr="009A37A1">
        <w:rPr>
          <w:color w:val="000000" w:themeColor="text1"/>
        </w:rPr>
        <w:t>)</w:t>
      </w:r>
      <w:r w:rsidRPr="009A37A1">
        <w:t xml:space="preserve">, ELI: </w:t>
      </w:r>
      <w:hyperlink r:id="rId5" w:history="1">
        <w:r w:rsidRPr="00560080">
          <w:rPr>
            <w:rStyle w:val="Hyperlink"/>
          </w:rPr>
          <w:t>http://data.europa.eu/eli/dir/2019/1023/oj</w:t>
        </w:r>
      </w:hyperlink>
      <w:r w:rsidRPr="009A37A1">
        <w:t>.</w:t>
      </w:r>
    </w:p>
  </w:footnote>
  <w:footnote w:id="6">
    <w:p w14:paraId="0FC85F8A" w14:textId="77777777" w:rsidR="6F0F14AB" w:rsidRPr="00560080" w:rsidRDefault="6F0F14AB" w:rsidP="00F425AE">
      <w:pPr>
        <w:pStyle w:val="FootnoteText"/>
        <w:shd w:val="clear" w:color="auto" w:fill="FFFFFF" w:themeFill="background1"/>
        <w:spacing w:after="75"/>
        <w:rPr>
          <w:rFonts w:eastAsia="Times New Roman"/>
          <w:i/>
        </w:rPr>
      </w:pPr>
      <w:r w:rsidRPr="009A37A1">
        <w:rPr>
          <w:rStyle w:val="FootnoteReference"/>
        </w:rPr>
        <w:footnoteRef/>
      </w:r>
      <w:r w:rsidRPr="009A37A1">
        <w:tab/>
        <w:t xml:space="preserve">Directiva (UE) </w:t>
      </w:r>
      <w:r w:rsidRPr="006A1690">
        <w:t>2024</w:t>
      </w:r>
      <w:r w:rsidRPr="009A37A1">
        <w:t>/</w:t>
      </w:r>
      <w:r w:rsidRPr="006A1690">
        <w:t>1640</w:t>
      </w:r>
      <w:r w:rsidRPr="009A37A1">
        <w:t xml:space="preserve"> a Parlamentului European și a Consiliului din </w:t>
      </w:r>
      <w:r w:rsidRPr="006A1690">
        <w:t>31</w:t>
      </w:r>
      <w:r w:rsidRPr="009A37A1">
        <w:t xml:space="preserve"> mai </w:t>
      </w:r>
      <w:r w:rsidRPr="006A1690">
        <w:t>2024</w:t>
      </w:r>
      <w:r w:rsidRPr="009A37A1">
        <w:t xml:space="preserve"> privind mecanismele care trebuie instituite de statele membre pentru prevenirea utilizării sistemului financiar în scopul spălării banilor sau finanțării terorismului, de modificare a Directivei (UE) </w:t>
      </w:r>
      <w:r w:rsidRPr="006A1690">
        <w:t>2019</w:t>
      </w:r>
      <w:r w:rsidRPr="009A37A1">
        <w:t>/</w:t>
      </w:r>
      <w:r w:rsidRPr="006A1690">
        <w:t>1937</w:t>
      </w:r>
      <w:r w:rsidRPr="009A37A1">
        <w:t xml:space="preserve"> și de modificare și abrogare a Directivei (UE) </w:t>
      </w:r>
      <w:r w:rsidRPr="006A1690">
        <w:t>2015</w:t>
      </w:r>
      <w:r w:rsidRPr="009A37A1">
        <w:t>/</w:t>
      </w:r>
      <w:r w:rsidRPr="006A1690">
        <w:t>849</w:t>
      </w:r>
      <w:r w:rsidRPr="009A37A1">
        <w:t xml:space="preserve"> (JO L, </w:t>
      </w:r>
      <w:r w:rsidRPr="006A1690">
        <w:t>2024</w:t>
      </w:r>
      <w:r w:rsidRPr="009A37A1">
        <w:t>/</w:t>
      </w:r>
      <w:r w:rsidRPr="006A1690">
        <w:t>1640</w:t>
      </w:r>
      <w:r w:rsidRPr="009A37A1">
        <w:t xml:space="preserve">, </w:t>
      </w:r>
      <w:r w:rsidRPr="006A1690">
        <w:t>19</w:t>
      </w:r>
      <w:r w:rsidRPr="009A37A1">
        <w:t>.</w:t>
      </w:r>
      <w:r w:rsidRPr="006A1690">
        <w:t>6</w:t>
      </w:r>
      <w:r w:rsidRPr="009A37A1">
        <w:t>.</w:t>
      </w:r>
      <w:r w:rsidRPr="006A1690">
        <w:t>2024</w:t>
      </w:r>
      <w:r w:rsidRPr="009A37A1">
        <w:t>), ELI: </w:t>
      </w:r>
      <w:hyperlink r:id="rId6" w:tooltip="Oferă acces la acest document prin identificatorul său uniform de resurse ELI." w:history="1">
        <w:r w:rsidRPr="00560080">
          <w:rPr>
            <w:rStyle w:val="Hyperlink"/>
          </w:rPr>
          <w:t>http://data.europa.eu/eli/dir/2024/1640/oj</w:t>
        </w:r>
      </w:hyperlink>
      <w:r w:rsidRPr="009A37A1">
        <w:t>.</w:t>
      </w:r>
    </w:p>
  </w:footnote>
  <w:footnote w:id="7">
    <w:p w14:paraId="1505F88B" w14:textId="77777777" w:rsidR="68009E8D" w:rsidRPr="009A37A1" w:rsidRDefault="68009E8D" w:rsidP="00F425AE">
      <w:pPr>
        <w:pStyle w:val="FootnoteText"/>
        <w:shd w:val="clear" w:color="auto" w:fill="FFFFFF" w:themeFill="background1"/>
        <w:spacing w:after="75"/>
      </w:pPr>
      <w:r w:rsidRPr="009A37A1">
        <w:rPr>
          <w:rStyle w:val="FootnoteReference"/>
        </w:rPr>
        <w:footnoteRef/>
      </w:r>
      <w:r w:rsidRPr="009A37A1">
        <w:tab/>
        <w:t>Regulamentul (UE) </w:t>
      </w:r>
      <w:r w:rsidRPr="006A1690">
        <w:t>2024</w:t>
      </w:r>
      <w:r w:rsidRPr="009A37A1">
        <w:t>/</w:t>
      </w:r>
      <w:r w:rsidRPr="006A1690">
        <w:t>1624</w:t>
      </w:r>
      <w:r w:rsidRPr="009A37A1">
        <w:t xml:space="preserve"> al Parlamentului European și al Consiliului din </w:t>
      </w:r>
      <w:r w:rsidRPr="006A1690">
        <w:t>31</w:t>
      </w:r>
      <w:r w:rsidRPr="009A37A1">
        <w:t> mai </w:t>
      </w:r>
      <w:r w:rsidRPr="006A1690">
        <w:t>2024</w:t>
      </w:r>
      <w:r w:rsidRPr="009A37A1">
        <w:t xml:space="preserve"> privind prevenirea utilizării sistemului financiar în scopul spălării banilor sau finanțării terorismului (JO L, </w:t>
      </w:r>
      <w:r w:rsidRPr="006A1690">
        <w:t>2024</w:t>
      </w:r>
      <w:r w:rsidRPr="009A37A1">
        <w:t>/</w:t>
      </w:r>
      <w:r w:rsidRPr="006A1690">
        <w:t>1624</w:t>
      </w:r>
      <w:r w:rsidRPr="009A37A1">
        <w:t xml:space="preserve">, </w:t>
      </w:r>
      <w:r w:rsidRPr="006A1690">
        <w:t>19</w:t>
      </w:r>
      <w:r w:rsidRPr="009A37A1">
        <w:t>.</w:t>
      </w:r>
      <w:r w:rsidRPr="006A1690">
        <w:t>6</w:t>
      </w:r>
      <w:r w:rsidRPr="009A37A1">
        <w:t>.</w:t>
      </w:r>
      <w:r w:rsidRPr="006A1690">
        <w:t>2024</w:t>
      </w:r>
      <w:r w:rsidRPr="009A37A1">
        <w:t>), ELI: </w:t>
      </w:r>
      <w:hyperlink r:id="rId7" w:tooltip="Oferă acces la acest document prin identificatorul său uniform de resurse ELI." w:history="1">
        <w:r w:rsidRPr="00560080">
          <w:rPr>
            <w:rStyle w:val="Hyperlink"/>
          </w:rPr>
          <w:t>http://data.europa.eu/eli/reg/2024/1624/oj</w:t>
        </w:r>
      </w:hyperlink>
      <w:r w:rsidRPr="009A37A1">
        <w:t>.</w:t>
      </w:r>
    </w:p>
  </w:footnote>
  <w:footnote w:id="8">
    <w:p w14:paraId="211CA3F2" w14:textId="77777777" w:rsidR="604A2CF0" w:rsidRPr="009A37A1" w:rsidRDefault="604A2CF0" w:rsidP="00F425AE">
      <w:pPr>
        <w:pStyle w:val="FootnoteText"/>
        <w:rPr>
          <w:rFonts w:eastAsia="Times New Roman"/>
        </w:rPr>
      </w:pPr>
      <w:r w:rsidRPr="009A37A1">
        <w:rPr>
          <w:rStyle w:val="FootnoteReference"/>
        </w:rPr>
        <w:footnoteRef/>
      </w:r>
      <w:r w:rsidRPr="009A37A1">
        <w:tab/>
        <w:t>Directiva (UE) </w:t>
      </w:r>
      <w:r w:rsidRPr="006A1690">
        <w:t>2025</w:t>
      </w:r>
      <w:r w:rsidRPr="009A37A1">
        <w:t>/</w:t>
      </w:r>
      <w:r w:rsidRPr="006A1690">
        <w:t>25</w:t>
      </w:r>
      <w:r w:rsidRPr="009A37A1">
        <w:t xml:space="preserve"> a Parlamentului European și a Consiliului din </w:t>
      </w:r>
      <w:r w:rsidRPr="006A1690">
        <w:t>19</w:t>
      </w:r>
      <w:r w:rsidRPr="009A37A1">
        <w:t> decembrie </w:t>
      </w:r>
      <w:r w:rsidRPr="006A1690">
        <w:t>2024</w:t>
      </w:r>
      <w:r w:rsidRPr="009A37A1">
        <w:t xml:space="preserve"> de modificare a Directivelor </w:t>
      </w:r>
      <w:r w:rsidRPr="006A1690">
        <w:t>2009</w:t>
      </w:r>
      <w:r w:rsidRPr="009A37A1">
        <w:t>/</w:t>
      </w:r>
      <w:r w:rsidRPr="006A1690">
        <w:t>102</w:t>
      </w:r>
      <w:r w:rsidRPr="009A37A1">
        <w:t xml:space="preserve">/CE și (UE) </w:t>
      </w:r>
      <w:r w:rsidRPr="006A1690">
        <w:t>2017</w:t>
      </w:r>
      <w:r w:rsidRPr="009A37A1">
        <w:t>/</w:t>
      </w:r>
      <w:r w:rsidRPr="006A1690">
        <w:t>1132</w:t>
      </w:r>
      <w:r w:rsidRPr="009A37A1">
        <w:t xml:space="preserve"> în ceea ce privește extinderea și îmbunătățirea suplimentară a utilizării instrumentelor și proceselor digitale în domeniul dreptului societăților (JO L, </w:t>
      </w:r>
      <w:r w:rsidRPr="006A1690">
        <w:t>2025</w:t>
      </w:r>
      <w:r w:rsidRPr="009A37A1">
        <w:t>/</w:t>
      </w:r>
      <w:r w:rsidRPr="006A1690">
        <w:t>25</w:t>
      </w:r>
      <w:r w:rsidRPr="009A37A1">
        <w:t xml:space="preserve">, </w:t>
      </w:r>
      <w:r w:rsidRPr="006A1690">
        <w:t>10</w:t>
      </w:r>
      <w:r w:rsidRPr="009A37A1">
        <w:t>.</w:t>
      </w:r>
      <w:r w:rsidRPr="006A1690">
        <w:t>1</w:t>
      </w:r>
      <w:r w:rsidRPr="009A37A1">
        <w:t>.</w:t>
      </w:r>
      <w:r w:rsidRPr="006A1690">
        <w:t>2025</w:t>
      </w:r>
      <w:r w:rsidRPr="009A37A1">
        <w:t>), ELI: </w:t>
      </w:r>
      <w:hyperlink r:id="rId8" w:tooltip="Oferă acces la acest document prin identificatorul său uniform de resurse ELI." w:history="1">
        <w:r w:rsidRPr="00560080">
          <w:rPr>
            <w:rStyle w:val="Hyperlink"/>
          </w:rPr>
          <w:t>http://data.europa.eu/eli/dir/2025/25/oj</w:t>
        </w:r>
      </w:hyperlink>
      <w:r w:rsidRPr="009A37A1">
        <w:t>.</w:t>
      </w:r>
    </w:p>
  </w:footnote>
  <w:footnote w:id="9">
    <w:p w14:paraId="62CA3E46" w14:textId="171EF2D9" w:rsidR="71A4AE9A" w:rsidRPr="009A37A1" w:rsidRDefault="71A4AE9A" w:rsidP="00F425AE">
      <w:pPr>
        <w:pStyle w:val="FootnoteText"/>
        <w:rPr>
          <w:rFonts w:eastAsia="Times New Roman"/>
          <w:color w:val="000000" w:themeColor="text1"/>
        </w:rPr>
      </w:pPr>
      <w:r w:rsidRPr="009A37A1">
        <w:rPr>
          <w:rStyle w:val="FootnoteReference"/>
        </w:rPr>
        <w:footnoteRef/>
      </w:r>
      <w:r w:rsidRPr="009A37A1">
        <w:tab/>
        <w:t>Regulamentul (UE) nr. </w:t>
      </w:r>
      <w:r w:rsidRPr="006A1690">
        <w:t>910</w:t>
      </w:r>
      <w:r w:rsidRPr="009A37A1">
        <w:t>/</w:t>
      </w:r>
      <w:r w:rsidRPr="006A1690">
        <w:t>2014</w:t>
      </w:r>
      <w:r w:rsidRPr="009A37A1">
        <w:t xml:space="preserve"> al Parlamentului European și al Consiliului din </w:t>
      </w:r>
      <w:r w:rsidRPr="006A1690">
        <w:t>23</w:t>
      </w:r>
      <w:r w:rsidRPr="009A37A1">
        <w:t xml:space="preserve"> iulie </w:t>
      </w:r>
      <w:r w:rsidRPr="006A1690">
        <w:t>2014</w:t>
      </w:r>
      <w:r w:rsidRPr="009A37A1">
        <w:t xml:space="preserve"> privind identificarea electronică și serviciile de încredere pentru tranzacțiile electronice pe piața internă și de abrogare</w:t>
      </w:r>
      <w:r w:rsidR="007D6C4A">
        <w:t> </w:t>
      </w:r>
      <w:r w:rsidRPr="009A37A1">
        <w:t>a Directivei</w:t>
      </w:r>
      <w:r w:rsidR="007D6C4A">
        <w:t> </w:t>
      </w:r>
      <w:r w:rsidRPr="006A1690">
        <w:t>1999</w:t>
      </w:r>
      <w:r w:rsidRPr="009A37A1">
        <w:t>/</w:t>
      </w:r>
      <w:r w:rsidRPr="006A1690">
        <w:t>93</w:t>
      </w:r>
      <w:r w:rsidRPr="009A37A1">
        <w:t>/CE</w:t>
      </w:r>
      <w:r w:rsidR="007D6C4A">
        <w:t> </w:t>
      </w:r>
      <w:r w:rsidRPr="009A37A1">
        <w:t>(JO</w:t>
      </w:r>
      <w:r w:rsidR="007D6C4A">
        <w:t> </w:t>
      </w:r>
      <w:r w:rsidRPr="009A37A1">
        <w:t>L </w:t>
      </w:r>
      <w:r w:rsidRPr="006A1690">
        <w:t>257</w:t>
      </w:r>
      <w:r w:rsidRPr="009A37A1">
        <w:t>,</w:t>
      </w:r>
      <w:r w:rsidR="007D6C4A">
        <w:t> </w:t>
      </w:r>
      <w:r w:rsidRPr="006A1690">
        <w:t>28</w:t>
      </w:r>
      <w:r w:rsidRPr="009A37A1">
        <w:t>.</w:t>
      </w:r>
      <w:r w:rsidRPr="006A1690">
        <w:t>8</w:t>
      </w:r>
      <w:r w:rsidRPr="009A37A1">
        <w:t>.</w:t>
      </w:r>
      <w:r w:rsidRPr="006A1690">
        <w:t>2014</w:t>
      </w:r>
      <w:r w:rsidRPr="009A37A1">
        <w:t>,</w:t>
      </w:r>
      <w:r w:rsidR="007D6C4A">
        <w:t> </w:t>
      </w:r>
      <w:r w:rsidRPr="009A37A1">
        <w:t>p. </w:t>
      </w:r>
      <w:r w:rsidRPr="006A1690">
        <w:t>73</w:t>
      </w:r>
      <w:r w:rsidRPr="009A37A1">
        <w:t>, ELI: </w:t>
      </w:r>
      <w:hyperlink r:id="rId9" w:tooltip="Oferă acces la acest document prin identificatorul său uniform de resurse ELI." w:history="1">
        <w:r w:rsidRPr="00560080">
          <w:rPr>
            <w:rStyle w:val="Hyperlink"/>
          </w:rPr>
          <w:t>http://data.europa.eu/eli/reg/2014/910/oj</w:t>
        </w:r>
      </w:hyperlink>
      <w:r w:rsidRPr="00560080">
        <w:rPr>
          <w:u w:val="single"/>
        </w:rPr>
        <w:t>.</w:t>
      </w:r>
    </w:p>
  </w:footnote>
  <w:footnote w:id="10">
    <w:p w14:paraId="03C3E896" w14:textId="77777777" w:rsidR="1626C7D4" w:rsidRPr="009A37A1" w:rsidRDefault="1626C7D4" w:rsidP="00F425AE">
      <w:pPr>
        <w:pStyle w:val="FootnoteText"/>
        <w:shd w:val="clear" w:color="auto" w:fill="FFFFFF" w:themeFill="background1"/>
      </w:pPr>
      <w:r w:rsidRPr="009A37A1">
        <w:rPr>
          <w:rStyle w:val="FootnoteReference"/>
        </w:rPr>
        <w:footnoteRef/>
      </w:r>
      <w:r w:rsidRPr="009A37A1">
        <w:tab/>
        <w:t>Regulamentul (UE) </w:t>
      </w:r>
      <w:r w:rsidRPr="006A1690">
        <w:t>2024</w:t>
      </w:r>
      <w:r w:rsidRPr="009A37A1">
        <w:t>/</w:t>
      </w:r>
      <w:r w:rsidRPr="006A1690">
        <w:t>1183</w:t>
      </w:r>
      <w:r w:rsidRPr="009A37A1">
        <w:t xml:space="preserve"> al Parlamentului European și al Consiliului din </w:t>
      </w:r>
      <w:r w:rsidRPr="006A1690">
        <w:t>11</w:t>
      </w:r>
      <w:r w:rsidRPr="009A37A1">
        <w:t> aprilie </w:t>
      </w:r>
      <w:r w:rsidRPr="006A1690">
        <w:t>2024</w:t>
      </w:r>
      <w:r w:rsidRPr="009A37A1">
        <w:t xml:space="preserve"> de modificare a Regulamentului (UE) nr. </w:t>
      </w:r>
      <w:r w:rsidRPr="006A1690">
        <w:t>910</w:t>
      </w:r>
      <w:r w:rsidRPr="009A37A1">
        <w:t>/</w:t>
      </w:r>
      <w:r w:rsidRPr="006A1690">
        <w:t>2014</w:t>
      </w:r>
      <w:r w:rsidRPr="009A37A1">
        <w:t xml:space="preserve"> în ceea ce privește instituirea cadrului european pentru identitatea digitală (JO L, </w:t>
      </w:r>
      <w:r w:rsidRPr="006A1690">
        <w:t>2024</w:t>
      </w:r>
      <w:r w:rsidRPr="009A37A1">
        <w:t>/</w:t>
      </w:r>
      <w:r w:rsidRPr="006A1690">
        <w:t>1183</w:t>
      </w:r>
      <w:r w:rsidRPr="009A37A1">
        <w:t xml:space="preserve">, </w:t>
      </w:r>
      <w:r w:rsidRPr="006A1690">
        <w:t>30</w:t>
      </w:r>
      <w:r w:rsidRPr="009A37A1">
        <w:t>.</w:t>
      </w:r>
      <w:r w:rsidRPr="006A1690">
        <w:t>4</w:t>
      </w:r>
      <w:r w:rsidRPr="009A37A1">
        <w:t>.</w:t>
      </w:r>
      <w:r w:rsidRPr="006A1690">
        <w:t>2024</w:t>
      </w:r>
      <w:r w:rsidRPr="009A37A1">
        <w:t>), ELI: </w:t>
      </w:r>
      <w:hyperlink r:id="rId10" w:tooltip="Oferă acces la acest document prin identificatorul său uniform de resurse ELI." w:history="1">
        <w:r w:rsidRPr="00560080">
          <w:rPr>
            <w:rStyle w:val="Hyperlink"/>
          </w:rPr>
          <w:t>http://data.europa.eu/eli/reg/2024/1183/oj</w:t>
        </w:r>
      </w:hyperlink>
      <w:r w:rsidRPr="009A37A1">
        <w:t>.</w:t>
      </w:r>
    </w:p>
  </w:footnote>
  <w:footnote w:id="11">
    <w:p w14:paraId="0DBE7E37" w14:textId="77777777" w:rsidR="00373395" w:rsidRPr="009A37A1" w:rsidRDefault="00373395">
      <w:pPr>
        <w:pStyle w:val="FootnoteText"/>
      </w:pPr>
      <w:r w:rsidRPr="006A1690">
        <w:rPr>
          <w:rStyle w:val="FootnoteReference"/>
        </w:rPr>
        <w:footnoteRef/>
      </w:r>
      <w:r w:rsidRPr="006A1690">
        <w:tab/>
      </w:r>
      <w:hyperlink r:id="rId11" w:history="1">
        <w:r w:rsidRPr="00560080">
          <w:rPr>
            <w:rStyle w:val="Hyperlink"/>
          </w:rPr>
          <w:t>COM(2025) 838 final</w:t>
        </w:r>
      </w:hyperlink>
      <w:r w:rsidRPr="009A37A1">
        <w:t>.</w:t>
      </w:r>
    </w:p>
  </w:footnote>
  <w:footnote w:id="12">
    <w:p w14:paraId="5FFCAE8A" w14:textId="77777777" w:rsidR="00373395" w:rsidRPr="009A37A1" w:rsidRDefault="00373395" w:rsidP="00CC22DC">
      <w:pPr>
        <w:pStyle w:val="FootnoteText"/>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2018</w:t>
      </w:r>
      <w:r w:rsidRPr="009A37A1">
        <w:rPr>
          <w:color w:val="000000" w:themeColor="text1"/>
        </w:rPr>
        <w:t>/</w:t>
      </w:r>
      <w:r w:rsidRPr="006A1690">
        <w:rPr>
          <w:color w:val="000000" w:themeColor="text1"/>
        </w:rPr>
        <w:t>1724</w:t>
      </w:r>
      <w:r w:rsidRPr="009A37A1">
        <w:rPr>
          <w:color w:val="000000" w:themeColor="text1"/>
        </w:rPr>
        <w:t xml:space="preserve"> al Parlamentului European și al Consiliului din </w:t>
      </w:r>
      <w:r w:rsidRPr="006A1690">
        <w:rPr>
          <w:color w:val="000000" w:themeColor="text1"/>
        </w:rPr>
        <w:t>2</w:t>
      </w:r>
      <w:r w:rsidRPr="009A37A1">
        <w:rPr>
          <w:color w:val="000000" w:themeColor="text1"/>
        </w:rPr>
        <w:t xml:space="preserve"> octombrie </w:t>
      </w:r>
      <w:r w:rsidRPr="006A1690">
        <w:rPr>
          <w:color w:val="000000" w:themeColor="text1"/>
        </w:rPr>
        <w:t>2018</w:t>
      </w:r>
      <w:r w:rsidRPr="009A37A1">
        <w:rPr>
          <w:color w:val="000000" w:themeColor="text1"/>
        </w:rPr>
        <w:t xml:space="preserve"> privind înființarea unui portal digital unic (gateway) pentru a oferi acces la informații, la proceduri și la servicii de asistență și de soluționare a problemelor și de modificare a Regulamentului (UE) nr. </w:t>
      </w:r>
      <w:r w:rsidRPr="006A1690">
        <w:rPr>
          <w:color w:val="000000" w:themeColor="text1"/>
        </w:rPr>
        <w:t>1024</w:t>
      </w:r>
      <w:r w:rsidRPr="009A37A1">
        <w:rPr>
          <w:color w:val="000000" w:themeColor="text1"/>
        </w:rPr>
        <w:t>/</w:t>
      </w:r>
      <w:r w:rsidRPr="006A1690">
        <w:rPr>
          <w:color w:val="000000" w:themeColor="text1"/>
        </w:rPr>
        <w:t>2012</w:t>
      </w:r>
      <w:r w:rsidRPr="009A37A1">
        <w:rPr>
          <w:color w:val="000000" w:themeColor="text1"/>
        </w:rPr>
        <w:t xml:space="preserve"> (JO L </w:t>
      </w:r>
      <w:r w:rsidRPr="006A1690">
        <w:rPr>
          <w:color w:val="000000" w:themeColor="text1"/>
        </w:rPr>
        <w:t>295</w:t>
      </w:r>
      <w:r w:rsidRPr="009A37A1">
        <w:rPr>
          <w:color w:val="000000" w:themeColor="text1"/>
        </w:rPr>
        <w:t xml:space="preserve">, </w:t>
      </w:r>
      <w:r w:rsidRPr="006A1690">
        <w:rPr>
          <w:color w:val="000000" w:themeColor="text1"/>
        </w:rPr>
        <w:t>21</w:t>
      </w:r>
      <w:r w:rsidRPr="009A37A1">
        <w:rPr>
          <w:color w:val="000000" w:themeColor="text1"/>
        </w:rPr>
        <w:t>.</w:t>
      </w:r>
      <w:r w:rsidRPr="006A1690">
        <w:rPr>
          <w:color w:val="000000" w:themeColor="text1"/>
        </w:rPr>
        <w:t>11</w:t>
      </w:r>
      <w:r w:rsidRPr="009A37A1">
        <w:rPr>
          <w:color w:val="000000" w:themeColor="text1"/>
        </w:rPr>
        <w:t>.</w:t>
      </w:r>
      <w:r w:rsidRPr="006A1690">
        <w:rPr>
          <w:color w:val="000000" w:themeColor="text1"/>
        </w:rPr>
        <w:t>2018</w:t>
      </w:r>
      <w:r w:rsidRPr="009A37A1">
        <w:rPr>
          <w:color w:val="000000" w:themeColor="text1"/>
        </w:rPr>
        <w:t>, p. </w:t>
      </w:r>
      <w:r w:rsidRPr="006A1690">
        <w:rPr>
          <w:color w:val="000000" w:themeColor="text1"/>
        </w:rPr>
        <w:t>1</w:t>
      </w:r>
      <w:r w:rsidRPr="009A37A1">
        <w:rPr>
          <w:color w:val="000000" w:themeColor="text1"/>
        </w:rPr>
        <w:t>), ELI: </w:t>
      </w:r>
      <w:hyperlink r:id="rId12" w:tooltip="Oferă acces la acest document prin identificatorul său uniform de resurse ELI." w:history="1">
        <w:r w:rsidRPr="00560080">
          <w:rPr>
            <w:rStyle w:val="Hyperlink"/>
          </w:rPr>
          <w:t>http://data.europa.eu/eli/reg/2018/1724/oj</w:t>
        </w:r>
      </w:hyperlink>
      <w:r w:rsidRPr="009A37A1">
        <w:t>.</w:t>
      </w:r>
    </w:p>
  </w:footnote>
  <w:footnote w:id="13">
    <w:p w14:paraId="7BC0C490" w14:textId="77777777" w:rsidR="677D343B" w:rsidRPr="009A37A1" w:rsidRDefault="677D343B" w:rsidP="00891122">
      <w:pPr>
        <w:pStyle w:val="FootnoteText"/>
        <w:shd w:val="clear" w:color="auto" w:fill="FFFFFF" w:themeFill="background1"/>
        <w:spacing w:after="75"/>
      </w:pPr>
      <w:r w:rsidRPr="009A37A1">
        <w:rPr>
          <w:rStyle w:val="FootnoteReference"/>
        </w:rPr>
        <w:footnoteRef/>
      </w:r>
      <w:r w:rsidRPr="009A37A1">
        <w:tab/>
        <w:t xml:space="preserve">Directiva (UE) </w:t>
      </w:r>
      <w:r w:rsidRPr="006A1690">
        <w:t>2019</w:t>
      </w:r>
      <w:r w:rsidRPr="009A37A1">
        <w:t>/</w:t>
      </w:r>
      <w:r w:rsidRPr="006A1690">
        <w:t>1024</w:t>
      </w:r>
      <w:r w:rsidRPr="009A37A1">
        <w:t xml:space="preserve"> a Parlamentului European și a Consiliului din </w:t>
      </w:r>
      <w:r w:rsidRPr="006A1690">
        <w:t>20</w:t>
      </w:r>
      <w:r w:rsidRPr="009A37A1">
        <w:t> iunie </w:t>
      </w:r>
      <w:r w:rsidRPr="006A1690">
        <w:t>2019</w:t>
      </w:r>
      <w:r w:rsidRPr="009A37A1">
        <w:t xml:space="preserve"> privind datele deschise și reutilizarea informațiilor din sectorul public (reformare) (JO L </w:t>
      </w:r>
      <w:r w:rsidRPr="006A1690">
        <w:t>172</w:t>
      </w:r>
      <w:r w:rsidRPr="009A37A1">
        <w:t xml:space="preserve">, </w:t>
      </w:r>
      <w:r w:rsidRPr="006A1690">
        <w:t>26</w:t>
      </w:r>
      <w:r w:rsidRPr="009A37A1">
        <w:t>.</w:t>
      </w:r>
      <w:r w:rsidRPr="006A1690">
        <w:t>6</w:t>
      </w:r>
      <w:r w:rsidRPr="009A37A1">
        <w:t>.</w:t>
      </w:r>
      <w:r w:rsidRPr="006A1690">
        <w:t>2019</w:t>
      </w:r>
      <w:r w:rsidRPr="009A37A1">
        <w:t>, p. </w:t>
      </w:r>
      <w:r w:rsidRPr="006A1690">
        <w:t>56</w:t>
      </w:r>
      <w:r w:rsidRPr="009A37A1">
        <w:t>), ELI: </w:t>
      </w:r>
      <w:hyperlink r:id="rId13" w:tooltip="Oferă acces la acest document prin identificatorul său uniform de resurse ELI." w:history="1">
        <w:r w:rsidRPr="00560080">
          <w:rPr>
            <w:rStyle w:val="Hyperlink"/>
          </w:rPr>
          <w:t>http://data.europa.eu/eli/dir/2019/1024/oj</w:t>
        </w:r>
      </w:hyperlink>
      <w:r w:rsidRPr="009A37A1">
        <w:t>.</w:t>
      </w:r>
    </w:p>
  </w:footnote>
  <w:footnote w:id="14">
    <w:p w14:paraId="2D41BFC0" w14:textId="77777777" w:rsidR="00707D67" w:rsidRPr="009A37A1" w:rsidRDefault="00707D67" w:rsidP="00707D67">
      <w:pPr>
        <w:pStyle w:val="FootnoteText"/>
      </w:pPr>
      <w:r w:rsidRPr="009A37A1">
        <w:rPr>
          <w:rStyle w:val="FootnoteReference"/>
        </w:rPr>
        <w:footnoteRef/>
      </w:r>
      <w:r w:rsidRPr="009A37A1">
        <w:tab/>
        <w:t>C-</w:t>
      </w:r>
      <w:r w:rsidRPr="006A1690">
        <w:t>66</w:t>
      </w:r>
      <w:r w:rsidRPr="009A37A1">
        <w:t>/</w:t>
      </w:r>
      <w:r w:rsidRPr="006A1690">
        <w:t>04</w:t>
      </w:r>
      <w:r w:rsidRPr="009A37A1">
        <w:t>, Regatul Unit/Parlamentul și Consiliul (</w:t>
      </w:r>
      <w:r w:rsidRPr="00560080">
        <w:rPr>
          <w:i/>
        </w:rPr>
        <w:t>Smoke flavourings)</w:t>
      </w:r>
      <w:r w:rsidRPr="009A37A1">
        <w:t xml:space="preserve">, punctul </w:t>
      </w:r>
      <w:r w:rsidRPr="006A1690">
        <w:t>45</w:t>
      </w:r>
      <w:r w:rsidRPr="009A37A1">
        <w:t>.</w:t>
      </w:r>
    </w:p>
  </w:footnote>
  <w:footnote w:id="15">
    <w:p w14:paraId="4E65F0E8" w14:textId="77777777" w:rsidR="00181857" w:rsidRPr="009A37A1" w:rsidRDefault="00181857">
      <w:pPr>
        <w:pStyle w:val="FootnoteText"/>
      </w:pPr>
      <w:r w:rsidRPr="009A37A1">
        <w:rPr>
          <w:rStyle w:val="FootnoteReference"/>
        </w:rPr>
        <w:footnoteRef/>
      </w:r>
      <w:r w:rsidRPr="006A1690">
        <w:tab/>
      </w:r>
      <w:hyperlink r:id="rId14" w:anchor="title1" w:history="1">
        <w:r w:rsidRPr="00560080">
          <w:rPr>
            <w:rStyle w:val="Hyperlink"/>
          </w:rPr>
          <w:t>Rezoluția Parlamentului European din 20 ianuarie 2026 conținând recomandări adresate Comisiei privind al 28-lea regim:</w:t>
        </w:r>
      </w:hyperlink>
      <w:hyperlink r:id="rId15" w:anchor="title1" w:history="1">
        <w:r w:rsidRPr="00560080">
          <w:rPr>
            <w:rStyle w:val="Hyperlink"/>
          </w:rPr>
          <w:t xml:space="preserve"> un nou cadru juridic pentru întreprinderile inovatoare [2025/2079(INL)]</w:t>
        </w:r>
      </w:hyperlink>
      <w:r w:rsidRPr="009A37A1">
        <w:t>.</w:t>
      </w:r>
    </w:p>
  </w:footnote>
  <w:footnote w:id="16">
    <w:p w14:paraId="37D7CB0D" w14:textId="77777777" w:rsidR="00491154" w:rsidRPr="009A37A1" w:rsidRDefault="00491154">
      <w:pPr>
        <w:pStyle w:val="FootnoteText"/>
      </w:pPr>
      <w:r w:rsidRPr="009A37A1">
        <w:rPr>
          <w:rStyle w:val="FootnoteReference"/>
        </w:rPr>
        <w:footnoteRef/>
      </w:r>
      <w:r w:rsidRPr="009A37A1">
        <w:tab/>
        <w:t xml:space="preserve">Comitetul Economic și Social European, Instituirea celui de-al </w:t>
      </w:r>
      <w:r w:rsidRPr="006A1690">
        <w:t>28</w:t>
      </w:r>
      <w:r w:rsidRPr="009A37A1">
        <w:t>-lea regim: Un cadru juridic unificat pentru sprijinirea creșterii economice și a întreprinderilor.</w:t>
      </w:r>
    </w:p>
  </w:footnote>
  <w:footnote w:id="17">
    <w:p w14:paraId="6C95723C" w14:textId="77777777" w:rsidR="00F758C5" w:rsidRPr="009A37A1" w:rsidRDefault="00F758C5">
      <w:pPr>
        <w:pStyle w:val="FootnoteText"/>
      </w:pPr>
      <w:r w:rsidRPr="009A37A1">
        <w:rPr>
          <w:rStyle w:val="FootnoteReference"/>
        </w:rPr>
        <w:footnoteRef/>
      </w:r>
      <w:r w:rsidRPr="006A1690">
        <w:tab/>
      </w:r>
      <w:hyperlink r:id="rId16" w:history="1">
        <w:r w:rsidRPr="00560080">
          <w:rPr>
            <w:rStyle w:val="Hyperlink"/>
          </w:rPr>
          <w:t>Portalul „Exprimați-vă părerea”</w:t>
        </w:r>
      </w:hyperlink>
      <w:r w:rsidRPr="009A37A1">
        <w:t>.</w:t>
      </w:r>
    </w:p>
  </w:footnote>
  <w:footnote w:id="18">
    <w:p w14:paraId="3C4C50B2" w14:textId="77777777" w:rsidR="00415A64" w:rsidRPr="009A37A1" w:rsidRDefault="00415A64">
      <w:pPr>
        <w:pStyle w:val="FootnoteText"/>
      </w:pPr>
      <w:r w:rsidRPr="006A1690">
        <w:rPr>
          <w:rStyle w:val="FootnoteReference"/>
        </w:rPr>
        <w:footnoteRef/>
      </w:r>
      <w:r w:rsidRPr="006A1690">
        <w:tab/>
      </w:r>
      <w:hyperlink r:id="rId17" w:history="1">
        <w:r w:rsidRPr="00560080">
          <w:rPr>
            <w:rStyle w:val="Hyperlink"/>
          </w:rPr>
          <w:t>High-Level Forum on Justice for Growth</w:t>
        </w:r>
      </w:hyperlink>
      <w:r w:rsidRPr="009A37A1">
        <w:t xml:space="preserve"> (Forumul la nivel înalt privind justiția pentru creștere).</w:t>
      </w:r>
    </w:p>
  </w:footnote>
  <w:footnote w:id="19">
    <w:p w14:paraId="56C0A1E4" w14:textId="77777777" w:rsidR="00415A64" w:rsidRPr="009A37A1" w:rsidRDefault="00415A64">
      <w:pPr>
        <w:pStyle w:val="FootnoteText"/>
      </w:pPr>
      <w:r w:rsidRPr="009A37A1">
        <w:rPr>
          <w:rStyle w:val="FootnoteReference"/>
        </w:rPr>
        <w:footnoteRef/>
      </w:r>
      <w:r w:rsidRPr="006A1690">
        <w:tab/>
      </w:r>
      <w:hyperlink r:id="rId18" w:history="1">
        <w:r w:rsidRPr="00560080">
          <w:rPr>
            <w:rStyle w:val="Hyperlink"/>
          </w:rPr>
          <w:t>Registrul grupurilor de experți ai Comisiei și al altor entități similare:</w:t>
        </w:r>
      </w:hyperlink>
      <w:hyperlink r:id="rId19" w:history="1">
        <w:r w:rsidRPr="00560080">
          <w:rPr>
            <w:rStyle w:val="Hyperlink"/>
          </w:rPr>
          <w:t xml:space="preserve"> Grupul informal de experți privind dreptul societăților comerciale și guvernanța corporativă (E03036)</w:t>
        </w:r>
      </w:hyperlink>
      <w:r w:rsidRPr="009A37A1">
        <w:t>.</w:t>
      </w:r>
    </w:p>
  </w:footnote>
  <w:footnote w:id="20">
    <w:p w14:paraId="370F90E1" w14:textId="77777777" w:rsidR="00415A64" w:rsidRPr="009A37A1" w:rsidRDefault="00415A64" w:rsidP="00F425AE">
      <w:pPr>
        <w:pStyle w:val="FootnoteText"/>
      </w:pPr>
      <w:r w:rsidRPr="009A37A1">
        <w:rPr>
          <w:rStyle w:val="FootnoteReference"/>
        </w:rPr>
        <w:footnoteRef/>
      </w:r>
      <w:r w:rsidRPr="009A37A1">
        <w:tab/>
        <w:t>SEC(</w:t>
      </w:r>
      <w:r w:rsidRPr="006A1690">
        <w:t>2026</w:t>
      </w:r>
      <w:r w:rsidRPr="009A37A1">
        <w:t xml:space="preserve">) </w:t>
      </w:r>
      <w:r w:rsidRPr="006A1690">
        <w:t>321</w:t>
      </w:r>
      <w:r w:rsidRPr="009A37A1">
        <w:t>.</w:t>
      </w:r>
    </w:p>
  </w:footnote>
  <w:footnote w:id="21">
    <w:p w14:paraId="6B35D48A" w14:textId="77777777" w:rsidR="004A0A88" w:rsidRPr="009A37A1" w:rsidRDefault="004A0A88" w:rsidP="0063165E">
      <w:pPr>
        <w:pStyle w:val="FootnoteText"/>
      </w:pPr>
      <w:r w:rsidRPr="009A37A1">
        <w:rPr>
          <w:rStyle w:val="FootnoteReference"/>
        </w:rPr>
        <w:footnoteRef/>
      </w:r>
      <w:r w:rsidRPr="009A37A1">
        <w:tab/>
        <w:t>JO C , , p. .</w:t>
      </w:r>
    </w:p>
  </w:footnote>
  <w:footnote w:id="22">
    <w:p w14:paraId="0B2792F2" w14:textId="77777777" w:rsidR="0038171A" w:rsidRPr="009A37A1" w:rsidRDefault="0038171A">
      <w:pPr>
        <w:pStyle w:val="FootnoteText"/>
      </w:pPr>
      <w:r w:rsidRPr="009A37A1">
        <w:rPr>
          <w:rStyle w:val="FootnoteReference"/>
        </w:rPr>
        <w:footnoteRef/>
      </w:r>
      <w:r w:rsidRPr="006A1690">
        <w:tab/>
      </w:r>
      <w:hyperlink r:id="rId20" w:history="1">
        <w:r w:rsidRPr="00560080">
          <w:rPr>
            <w:rStyle w:val="Hyperlink"/>
          </w:rPr>
          <w:t>Busola pentru competitivitate</w:t>
        </w:r>
      </w:hyperlink>
      <w:r w:rsidRPr="009A37A1">
        <w:t xml:space="preserve">, ianuarie </w:t>
      </w:r>
      <w:r w:rsidRPr="006A1690">
        <w:t>2025</w:t>
      </w:r>
      <w:r w:rsidRPr="009A37A1">
        <w:t>.</w:t>
      </w:r>
    </w:p>
  </w:footnote>
  <w:footnote w:id="23">
    <w:p w14:paraId="083CF51B" w14:textId="77777777" w:rsidR="0038171A" w:rsidRPr="009A37A1" w:rsidRDefault="0038171A">
      <w:pPr>
        <w:pStyle w:val="FootnoteText"/>
      </w:pPr>
      <w:r w:rsidRPr="009A37A1">
        <w:rPr>
          <w:rStyle w:val="FootnoteReference"/>
        </w:rPr>
        <w:footnoteRef/>
      </w:r>
      <w:r w:rsidRPr="006A1690">
        <w:tab/>
      </w:r>
      <w:hyperlink r:id="rId21" w:history="1">
        <w:r w:rsidRPr="00560080">
          <w:rPr>
            <w:rStyle w:val="Hyperlink"/>
          </w:rPr>
          <w:t>Comunicarea privind piața unică</w:t>
        </w:r>
      </w:hyperlink>
      <w:r w:rsidRPr="009A37A1">
        <w:t xml:space="preserve">, mai </w:t>
      </w:r>
      <w:r w:rsidRPr="006A1690">
        <w:t>2025</w:t>
      </w:r>
      <w:r w:rsidRPr="009A37A1">
        <w:t>.</w:t>
      </w:r>
    </w:p>
  </w:footnote>
  <w:footnote w:id="24">
    <w:p w14:paraId="2593C036" w14:textId="77777777" w:rsidR="0038171A" w:rsidRPr="009A37A1" w:rsidRDefault="0038171A">
      <w:pPr>
        <w:pStyle w:val="FootnoteText"/>
      </w:pPr>
      <w:r w:rsidRPr="009A37A1">
        <w:rPr>
          <w:rStyle w:val="FootnoteReference"/>
        </w:rPr>
        <w:footnoteRef/>
      </w:r>
      <w:r w:rsidRPr="006A1690">
        <w:tab/>
      </w:r>
      <w:hyperlink r:id="rId22" w:history="1">
        <w:r w:rsidRPr="00560080">
          <w:rPr>
            <w:rStyle w:val="Hyperlink"/>
          </w:rPr>
          <w:t>Strategia UE privind start-upurile și întreprinderile în fază de extindere</w:t>
        </w:r>
      </w:hyperlink>
      <w:r w:rsidRPr="009A37A1">
        <w:t xml:space="preserve">, mai </w:t>
      </w:r>
      <w:r w:rsidRPr="006A1690">
        <w:t>2025</w:t>
      </w:r>
      <w:r w:rsidRPr="009A37A1">
        <w:t>.</w:t>
      </w:r>
    </w:p>
  </w:footnote>
  <w:footnote w:id="25">
    <w:p w14:paraId="3041A252" w14:textId="77777777" w:rsidR="000C2BF6" w:rsidRPr="00560080" w:rsidRDefault="000C2BF6" w:rsidP="00934EEF">
      <w:pPr>
        <w:pStyle w:val="FootnoteText"/>
        <w:rPr>
          <w:rFonts w:eastAsia="Calibri"/>
          <w:i/>
          <w:color w:val="000000" w:themeColor="text1"/>
        </w:rPr>
      </w:pPr>
      <w:r w:rsidRPr="009A37A1">
        <w:rPr>
          <w:rStyle w:val="FootnoteReference"/>
        </w:rPr>
        <w:footnoteRef/>
      </w:r>
      <w:r w:rsidRPr="009A37A1">
        <w:tab/>
      </w:r>
      <w:r w:rsidRPr="009A37A1">
        <w:rPr>
          <w:color w:val="000000" w:themeColor="text1"/>
        </w:rPr>
        <w:t xml:space="preserve">Directiva (UE) </w:t>
      </w:r>
      <w:r w:rsidRPr="006A1690">
        <w:rPr>
          <w:color w:val="000000" w:themeColor="text1"/>
        </w:rPr>
        <w:t>2017</w:t>
      </w:r>
      <w:r w:rsidRPr="009A37A1">
        <w:rPr>
          <w:color w:val="000000" w:themeColor="text1"/>
        </w:rPr>
        <w:t>/</w:t>
      </w:r>
      <w:r w:rsidRPr="006A1690">
        <w:rPr>
          <w:color w:val="000000" w:themeColor="text1"/>
        </w:rPr>
        <w:t>1132</w:t>
      </w:r>
      <w:r w:rsidRPr="009A37A1">
        <w:rPr>
          <w:color w:val="000000" w:themeColor="text1"/>
        </w:rPr>
        <w:t xml:space="preserve"> a Parlamentului European și a Consiliului din </w:t>
      </w:r>
      <w:r w:rsidRPr="006A1690">
        <w:rPr>
          <w:color w:val="000000" w:themeColor="text1"/>
        </w:rPr>
        <w:t>14</w:t>
      </w:r>
      <w:r w:rsidRPr="009A37A1">
        <w:rPr>
          <w:color w:val="000000" w:themeColor="text1"/>
        </w:rPr>
        <w:t xml:space="preserve"> iunie </w:t>
      </w:r>
      <w:r w:rsidRPr="006A1690">
        <w:rPr>
          <w:color w:val="000000" w:themeColor="text1"/>
        </w:rPr>
        <w:t>2017</w:t>
      </w:r>
      <w:r w:rsidRPr="009A37A1">
        <w:rPr>
          <w:color w:val="000000" w:themeColor="text1"/>
        </w:rPr>
        <w:t xml:space="preserve"> privind anumite aspecte ale dreptului societăților comerciale (JO L </w:t>
      </w:r>
      <w:r w:rsidRPr="006A1690">
        <w:rPr>
          <w:color w:val="000000" w:themeColor="text1"/>
        </w:rPr>
        <w:t>169</w:t>
      </w:r>
      <w:r w:rsidRPr="009A37A1">
        <w:rPr>
          <w:color w:val="000000" w:themeColor="text1"/>
        </w:rPr>
        <w:t xml:space="preserve">, </w:t>
      </w:r>
      <w:r w:rsidRPr="006A1690">
        <w:rPr>
          <w:color w:val="000000" w:themeColor="text1"/>
        </w:rPr>
        <w:t>30</w:t>
      </w:r>
      <w:r w:rsidRPr="009A37A1">
        <w:rPr>
          <w:color w:val="000000" w:themeColor="text1"/>
        </w:rPr>
        <w:t>.</w:t>
      </w:r>
      <w:r w:rsidRPr="006A1690">
        <w:rPr>
          <w:color w:val="000000" w:themeColor="text1"/>
        </w:rPr>
        <w:t>6</w:t>
      </w:r>
      <w:r w:rsidRPr="009A37A1">
        <w:rPr>
          <w:color w:val="000000" w:themeColor="text1"/>
        </w:rPr>
        <w:t>.</w:t>
      </w:r>
      <w:r w:rsidRPr="006A1690">
        <w:rPr>
          <w:color w:val="000000" w:themeColor="text1"/>
        </w:rPr>
        <w:t>2017</w:t>
      </w:r>
      <w:r w:rsidRPr="009A37A1">
        <w:rPr>
          <w:color w:val="000000" w:themeColor="text1"/>
        </w:rPr>
        <w:t>, p. </w:t>
      </w:r>
      <w:r w:rsidRPr="006A1690">
        <w:rPr>
          <w:color w:val="000000" w:themeColor="text1"/>
        </w:rPr>
        <w:t>46</w:t>
      </w:r>
      <w:r w:rsidRPr="009A37A1">
        <w:rPr>
          <w:color w:val="000000" w:themeColor="text1"/>
        </w:rPr>
        <w:t>), ELI: </w:t>
      </w:r>
      <w:hyperlink r:id="rId23" w:tooltip="Oferă acces la acest document prin identificatorul său uniform de resurse ELI." w:history="1">
        <w:r w:rsidRPr="00560080">
          <w:rPr>
            <w:rStyle w:val="Hyperlink"/>
          </w:rPr>
          <w:t>http://data.europa.eu/eli/dir/2017/1132/oj</w:t>
        </w:r>
      </w:hyperlink>
      <w:r w:rsidRPr="009A37A1">
        <w:t>.</w:t>
      </w:r>
      <w:r w:rsidRPr="009A37A1">
        <w:rPr>
          <w:color w:val="000000" w:themeColor="text1"/>
        </w:rPr>
        <w:t xml:space="preserve"> </w:t>
      </w:r>
    </w:p>
  </w:footnote>
  <w:footnote w:id="26">
    <w:p w14:paraId="60FD014C" w14:textId="77777777" w:rsidR="0040236F" w:rsidRPr="009A37A1" w:rsidRDefault="0040236F" w:rsidP="00934EEF">
      <w:pPr>
        <w:pStyle w:val="FootnoteText"/>
      </w:pPr>
      <w:r w:rsidRPr="009A37A1">
        <w:rPr>
          <w:rStyle w:val="FootnoteReference"/>
        </w:rPr>
        <w:footnoteRef/>
      </w:r>
      <w:r w:rsidRPr="009A37A1">
        <w:tab/>
      </w:r>
      <w:r w:rsidRPr="009A37A1">
        <w:rPr>
          <w:color w:val="000000" w:themeColor="text1"/>
        </w:rPr>
        <w:t xml:space="preserve">Directiva (UE) </w:t>
      </w:r>
      <w:r w:rsidRPr="006A1690">
        <w:rPr>
          <w:color w:val="000000" w:themeColor="text1"/>
        </w:rPr>
        <w:t>2019</w:t>
      </w:r>
      <w:r w:rsidRPr="009A37A1">
        <w:rPr>
          <w:color w:val="000000" w:themeColor="text1"/>
        </w:rPr>
        <w:t>/</w:t>
      </w:r>
      <w:r w:rsidRPr="006A1690">
        <w:rPr>
          <w:color w:val="000000" w:themeColor="text1"/>
        </w:rPr>
        <w:t>1151</w:t>
      </w:r>
      <w:r w:rsidRPr="009A37A1">
        <w:rPr>
          <w:color w:val="000000" w:themeColor="text1"/>
        </w:rPr>
        <w:t xml:space="preserve"> a Parlamentului European și a Consiliului din </w:t>
      </w:r>
      <w:r w:rsidRPr="006A1690">
        <w:rPr>
          <w:color w:val="000000" w:themeColor="text1"/>
        </w:rPr>
        <w:t>20</w:t>
      </w:r>
      <w:r w:rsidRPr="009A37A1">
        <w:rPr>
          <w:color w:val="000000" w:themeColor="text1"/>
        </w:rPr>
        <w:t xml:space="preserve"> iunie </w:t>
      </w:r>
      <w:r w:rsidRPr="006A1690">
        <w:rPr>
          <w:color w:val="000000" w:themeColor="text1"/>
        </w:rPr>
        <w:t>2019</w:t>
      </w:r>
      <w:r w:rsidRPr="009A37A1">
        <w:rPr>
          <w:color w:val="000000" w:themeColor="text1"/>
        </w:rPr>
        <w:t xml:space="preserve"> de modificare a Directivei (UE) </w:t>
      </w:r>
      <w:r w:rsidRPr="006A1690">
        <w:rPr>
          <w:color w:val="000000" w:themeColor="text1"/>
        </w:rPr>
        <w:t>2017</w:t>
      </w:r>
      <w:r w:rsidRPr="009A37A1">
        <w:rPr>
          <w:color w:val="000000" w:themeColor="text1"/>
        </w:rPr>
        <w:t>/</w:t>
      </w:r>
      <w:r w:rsidRPr="006A1690">
        <w:rPr>
          <w:color w:val="000000" w:themeColor="text1"/>
        </w:rPr>
        <w:t>1132</w:t>
      </w:r>
      <w:r w:rsidRPr="009A37A1">
        <w:rPr>
          <w:color w:val="000000" w:themeColor="text1"/>
        </w:rPr>
        <w:t xml:space="preserve"> în ceea ce privește utilizarea instrumentelor și a proceselor digitale în contextul dreptului societăților comerciale (JO L </w:t>
      </w:r>
      <w:r w:rsidRPr="006A1690">
        <w:rPr>
          <w:color w:val="000000" w:themeColor="text1"/>
        </w:rPr>
        <w:t>186</w:t>
      </w:r>
      <w:r w:rsidRPr="009A37A1">
        <w:rPr>
          <w:color w:val="000000" w:themeColor="text1"/>
        </w:rPr>
        <w:t xml:space="preserve">, </w:t>
      </w:r>
      <w:r w:rsidRPr="006A1690">
        <w:rPr>
          <w:color w:val="000000" w:themeColor="text1"/>
        </w:rPr>
        <w:t>11</w:t>
      </w:r>
      <w:r w:rsidRPr="009A37A1">
        <w:rPr>
          <w:color w:val="000000" w:themeColor="text1"/>
        </w:rPr>
        <w:t>.</w:t>
      </w:r>
      <w:r w:rsidRPr="006A1690">
        <w:rPr>
          <w:color w:val="000000" w:themeColor="text1"/>
        </w:rPr>
        <w:t>7</w:t>
      </w:r>
      <w:r w:rsidRPr="009A37A1">
        <w:rPr>
          <w:color w:val="000000" w:themeColor="text1"/>
        </w:rPr>
        <w:t>.</w:t>
      </w:r>
      <w:r w:rsidRPr="006A1690">
        <w:rPr>
          <w:color w:val="000000" w:themeColor="text1"/>
        </w:rPr>
        <w:t>2019</w:t>
      </w:r>
      <w:r w:rsidRPr="009A37A1">
        <w:rPr>
          <w:color w:val="000000" w:themeColor="text1"/>
        </w:rPr>
        <w:t>, p. </w:t>
      </w:r>
      <w:r w:rsidRPr="006A1690">
        <w:rPr>
          <w:color w:val="000000" w:themeColor="text1"/>
        </w:rPr>
        <w:t>80</w:t>
      </w:r>
      <w:r w:rsidRPr="009A37A1">
        <w:rPr>
          <w:color w:val="000000" w:themeColor="text1"/>
        </w:rPr>
        <w:t>), ELI: </w:t>
      </w:r>
      <w:hyperlink r:id="rId24" w:tooltip="Oferă acces la acest document prin identificatorul său uniform de resurse ELI." w:history="1">
        <w:r w:rsidRPr="00560080">
          <w:rPr>
            <w:rStyle w:val="Hyperlink"/>
          </w:rPr>
          <w:t>http://data.europa.eu/eli/dir/2019/1151/oj</w:t>
        </w:r>
      </w:hyperlink>
      <w:r w:rsidRPr="009A37A1">
        <w:t>.</w:t>
      </w:r>
    </w:p>
  </w:footnote>
  <w:footnote w:id="27">
    <w:p w14:paraId="6527B4D2" w14:textId="77777777" w:rsidR="0040236F" w:rsidRPr="009A37A1" w:rsidRDefault="0066511C" w:rsidP="001C5AA7">
      <w:pPr>
        <w:ind w:left="709" w:hanging="709"/>
      </w:pPr>
      <w:r w:rsidRPr="009A37A1">
        <w:rPr>
          <w:rStyle w:val="FootnoteReference"/>
        </w:rPr>
        <w:footnoteRef/>
      </w:r>
      <w:r w:rsidRPr="009A37A1">
        <w:tab/>
      </w:r>
      <w:r w:rsidRPr="009A37A1">
        <w:rPr>
          <w:sz w:val="20"/>
        </w:rPr>
        <w:t>Directiva (UE) </w:t>
      </w:r>
      <w:r w:rsidRPr="006A1690">
        <w:rPr>
          <w:sz w:val="20"/>
        </w:rPr>
        <w:t>2025</w:t>
      </w:r>
      <w:r w:rsidRPr="009A37A1">
        <w:rPr>
          <w:sz w:val="20"/>
        </w:rPr>
        <w:t>/</w:t>
      </w:r>
      <w:r w:rsidRPr="006A1690">
        <w:rPr>
          <w:sz w:val="20"/>
        </w:rPr>
        <w:t>25</w:t>
      </w:r>
      <w:r w:rsidRPr="009A37A1">
        <w:rPr>
          <w:sz w:val="20"/>
        </w:rPr>
        <w:t xml:space="preserve"> a Parlamentului European și a Consiliului din </w:t>
      </w:r>
      <w:r w:rsidRPr="006A1690">
        <w:rPr>
          <w:sz w:val="20"/>
        </w:rPr>
        <w:t>19</w:t>
      </w:r>
      <w:r w:rsidRPr="009A37A1">
        <w:rPr>
          <w:sz w:val="20"/>
        </w:rPr>
        <w:t> decembrie </w:t>
      </w:r>
      <w:r w:rsidRPr="006A1690">
        <w:rPr>
          <w:sz w:val="20"/>
        </w:rPr>
        <w:t>2024</w:t>
      </w:r>
      <w:r w:rsidRPr="009A37A1">
        <w:rPr>
          <w:sz w:val="20"/>
        </w:rPr>
        <w:t xml:space="preserve"> de modificare a Directivelor </w:t>
      </w:r>
      <w:r w:rsidRPr="006A1690">
        <w:rPr>
          <w:sz w:val="20"/>
        </w:rPr>
        <w:t>2009</w:t>
      </w:r>
      <w:r w:rsidRPr="009A37A1">
        <w:rPr>
          <w:sz w:val="20"/>
        </w:rPr>
        <w:t>/</w:t>
      </w:r>
      <w:r w:rsidRPr="006A1690">
        <w:rPr>
          <w:sz w:val="20"/>
        </w:rPr>
        <w:t>102</w:t>
      </w:r>
      <w:r w:rsidRPr="009A37A1">
        <w:rPr>
          <w:sz w:val="20"/>
        </w:rPr>
        <w:t xml:space="preserve">/CE și (UE) </w:t>
      </w:r>
      <w:r w:rsidRPr="006A1690">
        <w:rPr>
          <w:sz w:val="20"/>
        </w:rPr>
        <w:t>2017</w:t>
      </w:r>
      <w:r w:rsidRPr="009A37A1">
        <w:rPr>
          <w:sz w:val="20"/>
        </w:rPr>
        <w:t>/</w:t>
      </w:r>
      <w:r w:rsidRPr="006A1690">
        <w:rPr>
          <w:sz w:val="20"/>
        </w:rPr>
        <w:t>1132</w:t>
      </w:r>
      <w:r w:rsidRPr="009A37A1">
        <w:rPr>
          <w:sz w:val="20"/>
        </w:rPr>
        <w:t xml:space="preserve"> în ceea ce privește extinderea și îmbunătățirea suplimentară a utilizării instrumentelor și proceselor digitale în domeniul dreptului societăților (JO L, </w:t>
      </w:r>
      <w:r w:rsidRPr="006A1690">
        <w:rPr>
          <w:sz w:val="20"/>
        </w:rPr>
        <w:t>2025</w:t>
      </w:r>
      <w:r w:rsidRPr="009A37A1">
        <w:rPr>
          <w:sz w:val="20"/>
        </w:rPr>
        <w:t>/</w:t>
      </w:r>
      <w:r w:rsidRPr="006A1690">
        <w:rPr>
          <w:sz w:val="20"/>
        </w:rPr>
        <w:t>25</w:t>
      </w:r>
      <w:r w:rsidRPr="009A37A1">
        <w:rPr>
          <w:sz w:val="20"/>
        </w:rPr>
        <w:t xml:space="preserve">, </w:t>
      </w:r>
      <w:r w:rsidRPr="006A1690">
        <w:rPr>
          <w:sz w:val="20"/>
        </w:rPr>
        <w:t>10</w:t>
      </w:r>
      <w:r w:rsidRPr="009A37A1">
        <w:rPr>
          <w:sz w:val="20"/>
        </w:rPr>
        <w:t>.</w:t>
      </w:r>
      <w:r w:rsidRPr="006A1690">
        <w:rPr>
          <w:sz w:val="20"/>
        </w:rPr>
        <w:t>1</w:t>
      </w:r>
      <w:r w:rsidRPr="009A37A1">
        <w:rPr>
          <w:sz w:val="20"/>
        </w:rPr>
        <w:t>.</w:t>
      </w:r>
      <w:r w:rsidRPr="006A1690">
        <w:rPr>
          <w:sz w:val="20"/>
        </w:rPr>
        <w:t>2025</w:t>
      </w:r>
      <w:r w:rsidRPr="009A37A1">
        <w:rPr>
          <w:sz w:val="20"/>
        </w:rPr>
        <w:t>), ELI: </w:t>
      </w:r>
      <w:hyperlink r:id="rId25" w:tooltip="Oferă acces la acest document prin identificatorul său uniform de resurse ELI." w:history="1">
        <w:r w:rsidRPr="00560080">
          <w:rPr>
            <w:rStyle w:val="Hyperlink"/>
            <w:sz w:val="20"/>
          </w:rPr>
          <w:t>http://data.europa.eu/eli/dir/2025/25/oj</w:t>
        </w:r>
      </w:hyperlink>
      <w:r w:rsidRPr="009A37A1">
        <w:t>.</w:t>
      </w:r>
    </w:p>
  </w:footnote>
  <w:footnote w:id="28">
    <w:p w14:paraId="3F50D1ED" w14:textId="77777777" w:rsidR="005A797D" w:rsidRPr="00560080" w:rsidRDefault="005A797D" w:rsidP="00914D2B">
      <w:pPr>
        <w:pStyle w:val="FootnoteText"/>
        <w:rPr>
          <w:rFonts w:eastAsia="Calibri"/>
          <w:i/>
          <w:color w:val="000000" w:themeColor="text1"/>
        </w:rPr>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2018</w:t>
      </w:r>
      <w:r w:rsidRPr="009A37A1">
        <w:rPr>
          <w:color w:val="000000" w:themeColor="text1"/>
        </w:rPr>
        <w:t>/</w:t>
      </w:r>
      <w:r w:rsidRPr="006A1690">
        <w:rPr>
          <w:color w:val="000000" w:themeColor="text1"/>
        </w:rPr>
        <w:t>1724</w:t>
      </w:r>
      <w:r w:rsidRPr="009A37A1">
        <w:rPr>
          <w:color w:val="000000" w:themeColor="text1"/>
        </w:rPr>
        <w:t xml:space="preserve"> al Parlamentului European și al Consiliului din </w:t>
      </w:r>
      <w:r w:rsidRPr="006A1690">
        <w:rPr>
          <w:color w:val="000000" w:themeColor="text1"/>
        </w:rPr>
        <w:t>2</w:t>
      </w:r>
      <w:r w:rsidRPr="009A37A1">
        <w:rPr>
          <w:color w:val="000000" w:themeColor="text1"/>
        </w:rPr>
        <w:t xml:space="preserve"> octombrie </w:t>
      </w:r>
      <w:r w:rsidRPr="006A1690">
        <w:rPr>
          <w:color w:val="000000" w:themeColor="text1"/>
        </w:rPr>
        <w:t>2018</w:t>
      </w:r>
      <w:r w:rsidRPr="009A37A1">
        <w:rPr>
          <w:color w:val="000000" w:themeColor="text1"/>
        </w:rPr>
        <w:t xml:space="preserve"> privind înființarea unui portal digital unic (gateway) pentru a oferi acces la informații, la proceduri și la servicii de asistență și de soluționare a problemelor și de modificare a Regulamentului (UE) nr. </w:t>
      </w:r>
      <w:r w:rsidRPr="006A1690">
        <w:rPr>
          <w:color w:val="000000" w:themeColor="text1"/>
        </w:rPr>
        <w:t>1024</w:t>
      </w:r>
      <w:r w:rsidRPr="009A37A1">
        <w:rPr>
          <w:color w:val="000000" w:themeColor="text1"/>
        </w:rPr>
        <w:t>/</w:t>
      </w:r>
      <w:r w:rsidRPr="006A1690">
        <w:rPr>
          <w:color w:val="000000" w:themeColor="text1"/>
        </w:rPr>
        <w:t>2012</w:t>
      </w:r>
      <w:r w:rsidRPr="009A37A1">
        <w:rPr>
          <w:color w:val="000000" w:themeColor="text1"/>
        </w:rPr>
        <w:t xml:space="preserve"> (JO L </w:t>
      </w:r>
      <w:r w:rsidRPr="006A1690">
        <w:rPr>
          <w:color w:val="000000" w:themeColor="text1"/>
        </w:rPr>
        <w:t>295</w:t>
      </w:r>
      <w:r w:rsidRPr="009A37A1">
        <w:rPr>
          <w:color w:val="000000" w:themeColor="text1"/>
        </w:rPr>
        <w:t xml:space="preserve">, </w:t>
      </w:r>
      <w:r w:rsidRPr="006A1690">
        <w:rPr>
          <w:color w:val="000000" w:themeColor="text1"/>
        </w:rPr>
        <w:t>21</w:t>
      </w:r>
      <w:r w:rsidRPr="009A37A1">
        <w:rPr>
          <w:color w:val="000000" w:themeColor="text1"/>
        </w:rPr>
        <w:t>.</w:t>
      </w:r>
      <w:r w:rsidRPr="006A1690">
        <w:rPr>
          <w:color w:val="000000" w:themeColor="text1"/>
        </w:rPr>
        <w:t>11</w:t>
      </w:r>
      <w:r w:rsidRPr="009A37A1">
        <w:rPr>
          <w:color w:val="000000" w:themeColor="text1"/>
        </w:rPr>
        <w:t>.</w:t>
      </w:r>
      <w:r w:rsidRPr="006A1690">
        <w:rPr>
          <w:color w:val="000000" w:themeColor="text1"/>
        </w:rPr>
        <w:t>2018</w:t>
      </w:r>
      <w:r w:rsidRPr="009A37A1">
        <w:rPr>
          <w:color w:val="000000" w:themeColor="text1"/>
        </w:rPr>
        <w:t>, p. </w:t>
      </w:r>
      <w:r w:rsidRPr="006A1690">
        <w:rPr>
          <w:color w:val="000000" w:themeColor="text1"/>
        </w:rPr>
        <w:t>1</w:t>
      </w:r>
      <w:r w:rsidRPr="009A37A1">
        <w:rPr>
          <w:color w:val="000000" w:themeColor="text1"/>
        </w:rPr>
        <w:t>), ELI: </w:t>
      </w:r>
      <w:hyperlink r:id="rId26" w:tooltip="Oferă acces la acest document prin identificatorul său uniform de resurse ELI." w:history="1">
        <w:r w:rsidRPr="00560080">
          <w:rPr>
            <w:rStyle w:val="Hyperlink"/>
          </w:rPr>
          <w:t>http://data.europa.eu/eli/reg/2018/1724/oj</w:t>
        </w:r>
      </w:hyperlink>
      <w:r w:rsidRPr="009A37A1">
        <w:t>.</w:t>
      </w:r>
    </w:p>
  </w:footnote>
  <w:footnote w:id="29">
    <w:p w14:paraId="1A9251AF" w14:textId="77777777" w:rsidR="008A157F" w:rsidRPr="009A37A1" w:rsidRDefault="008A157F">
      <w:pPr>
        <w:pStyle w:val="FootnoteText"/>
      </w:pPr>
      <w:r w:rsidRPr="009A37A1">
        <w:rPr>
          <w:rStyle w:val="FootnoteReference"/>
        </w:rPr>
        <w:footnoteRef/>
      </w:r>
      <w:r w:rsidRPr="009A37A1">
        <w:tab/>
      </w:r>
      <w:r w:rsidRPr="009A37A1">
        <w:rPr>
          <w:color w:val="000000" w:themeColor="text1"/>
        </w:rPr>
        <w:t>Regulamentul (CE) nr. </w:t>
      </w:r>
      <w:r w:rsidRPr="006A1690">
        <w:rPr>
          <w:color w:val="000000" w:themeColor="text1"/>
        </w:rPr>
        <w:t>593</w:t>
      </w:r>
      <w:r w:rsidRPr="009A37A1">
        <w:rPr>
          <w:color w:val="000000" w:themeColor="text1"/>
        </w:rPr>
        <w:t>/</w:t>
      </w:r>
      <w:r w:rsidRPr="006A1690">
        <w:rPr>
          <w:color w:val="000000" w:themeColor="text1"/>
        </w:rPr>
        <w:t>2008</w:t>
      </w:r>
      <w:r w:rsidRPr="009A37A1">
        <w:rPr>
          <w:color w:val="000000" w:themeColor="text1"/>
        </w:rPr>
        <w:t xml:space="preserve"> al Parlamentului European și al Consiliului din </w:t>
      </w:r>
      <w:r w:rsidRPr="006A1690">
        <w:rPr>
          <w:color w:val="000000" w:themeColor="text1"/>
        </w:rPr>
        <w:t>17</w:t>
      </w:r>
      <w:r w:rsidRPr="009A37A1">
        <w:rPr>
          <w:color w:val="000000" w:themeColor="text1"/>
        </w:rPr>
        <w:t xml:space="preserve"> iunie </w:t>
      </w:r>
      <w:r w:rsidRPr="006A1690">
        <w:rPr>
          <w:color w:val="000000" w:themeColor="text1"/>
        </w:rPr>
        <w:t>2008</w:t>
      </w:r>
      <w:r w:rsidRPr="009A37A1">
        <w:rPr>
          <w:color w:val="000000" w:themeColor="text1"/>
        </w:rPr>
        <w:t xml:space="preserve"> privind legea aplicabilă obligațiilor contractuale, Roma I (JO L </w:t>
      </w:r>
      <w:r w:rsidRPr="006A1690">
        <w:rPr>
          <w:color w:val="000000" w:themeColor="text1"/>
        </w:rPr>
        <w:t>177</w:t>
      </w:r>
      <w:r w:rsidRPr="009A37A1">
        <w:rPr>
          <w:color w:val="000000" w:themeColor="text1"/>
        </w:rPr>
        <w:t xml:space="preserve">, </w:t>
      </w:r>
      <w:r w:rsidRPr="006A1690">
        <w:rPr>
          <w:color w:val="000000" w:themeColor="text1"/>
        </w:rPr>
        <w:t>4</w:t>
      </w:r>
      <w:r w:rsidRPr="009A37A1">
        <w:rPr>
          <w:color w:val="000000" w:themeColor="text1"/>
        </w:rPr>
        <w:t>.</w:t>
      </w:r>
      <w:r w:rsidRPr="006A1690">
        <w:rPr>
          <w:color w:val="000000" w:themeColor="text1"/>
        </w:rPr>
        <w:t>7</w:t>
      </w:r>
      <w:r w:rsidRPr="009A37A1">
        <w:rPr>
          <w:color w:val="000000" w:themeColor="text1"/>
        </w:rPr>
        <w:t>.</w:t>
      </w:r>
      <w:r w:rsidRPr="006A1690">
        <w:rPr>
          <w:color w:val="000000" w:themeColor="text1"/>
        </w:rPr>
        <w:t>2008</w:t>
      </w:r>
      <w:r w:rsidRPr="009A37A1">
        <w:rPr>
          <w:color w:val="000000" w:themeColor="text1"/>
        </w:rPr>
        <w:t>, p. </w:t>
      </w:r>
      <w:r w:rsidRPr="006A1690">
        <w:rPr>
          <w:color w:val="000000" w:themeColor="text1"/>
        </w:rPr>
        <w:t>6</w:t>
      </w:r>
      <w:r w:rsidRPr="009A37A1">
        <w:rPr>
          <w:color w:val="000000" w:themeColor="text1"/>
        </w:rPr>
        <w:t xml:space="preserve">), ELI: </w:t>
      </w:r>
      <w:hyperlink r:id="rId27" w:history="1">
        <w:r w:rsidRPr="00560080">
          <w:rPr>
            <w:rStyle w:val="Hyperlink"/>
          </w:rPr>
          <w:t>Regulamentul - 593/2008 - RO - Regulamentul Roma I - EUR-Lex</w:t>
        </w:r>
      </w:hyperlink>
      <w:r w:rsidRPr="009A37A1">
        <w:t>.</w:t>
      </w:r>
      <w:r w:rsidRPr="009A37A1">
        <w:rPr>
          <w:color w:val="000000" w:themeColor="text1"/>
        </w:rPr>
        <w:t xml:space="preserve"> </w:t>
      </w:r>
    </w:p>
  </w:footnote>
  <w:footnote w:id="30">
    <w:p w14:paraId="7A545F37" w14:textId="77777777" w:rsidR="000C1B99" w:rsidRPr="009A37A1" w:rsidRDefault="006578BF" w:rsidP="00F425AE">
      <w:pPr>
        <w:pStyle w:val="FootnoteText"/>
      </w:pPr>
      <w:r w:rsidRPr="009A37A1">
        <w:rPr>
          <w:rStyle w:val="FootnoteReference"/>
        </w:rPr>
        <w:footnoteRef/>
      </w:r>
      <w:r w:rsidRPr="009A37A1">
        <w:tab/>
        <w:t xml:space="preserve">Directiva </w:t>
      </w:r>
      <w:r w:rsidRPr="006A1690">
        <w:t>2002</w:t>
      </w:r>
      <w:r w:rsidRPr="009A37A1">
        <w:t>/</w:t>
      </w:r>
      <w:r w:rsidRPr="006A1690">
        <w:t>14</w:t>
      </w:r>
      <w:r w:rsidRPr="009A37A1">
        <w:t>/</w:t>
      </w:r>
      <w:r w:rsidRPr="009A37A1">
        <w:rPr>
          <w:color w:val="000000" w:themeColor="text1"/>
        </w:rPr>
        <w:t xml:space="preserve">CE a Parlamentului European și a Consiliului din </w:t>
      </w:r>
      <w:r w:rsidRPr="006A1690">
        <w:rPr>
          <w:color w:val="000000" w:themeColor="text1"/>
        </w:rPr>
        <w:t>11</w:t>
      </w:r>
      <w:r w:rsidRPr="009A37A1">
        <w:rPr>
          <w:color w:val="000000" w:themeColor="text1"/>
        </w:rPr>
        <w:t> martie </w:t>
      </w:r>
      <w:r w:rsidRPr="006A1690">
        <w:rPr>
          <w:color w:val="000000" w:themeColor="text1"/>
        </w:rPr>
        <w:t>2002</w:t>
      </w:r>
      <w:r w:rsidRPr="009A37A1">
        <w:rPr>
          <w:color w:val="000000" w:themeColor="text1"/>
        </w:rPr>
        <w:t xml:space="preserve"> de stabilire a unui cadru general de informare și consultare a lucrătorilor din Comunitatea Europeană – Declarația comună a Parlamentului European, a Consiliului și a Comisiei privind reprezentarea lucrătorilor (JO L </w:t>
      </w:r>
      <w:r w:rsidRPr="006A1690">
        <w:rPr>
          <w:color w:val="000000" w:themeColor="text1"/>
        </w:rPr>
        <w:t>80</w:t>
      </w:r>
      <w:r w:rsidRPr="009A37A1">
        <w:rPr>
          <w:color w:val="000000" w:themeColor="text1"/>
        </w:rPr>
        <w:t xml:space="preserve">, </w:t>
      </w:r>
      <w:r w:rsidRPr="006A1690">
        <w:rPr>
          <w:color w:val="000000" w:themeColor="text1"/>
        </w:rPr>
        <w:t>23</w:t>
      </w:r>
      <w:r w:rsidRPr="009A37A1">
        <w:rPr>
          <w:color w:val="000000" w:themeColor="text1"/>
        </w:rPr>
        <w:t>.</w:t>
      </w:r>
      <w:r w:rsidRPr="006A1690">
        <w:rPr>
          <w:color w:val="000000" w:themeColor="text1"/>
        </w:rPr>
        <w:t>3</w:t>
      </w:r>
      <w:r w:rsidRPr="009A37A1">
        <w:rPr>
          <w:color w:val="000000" w:themeColor="text1"/>
        </w:rPr>
        <w:t>.</w:t>
      </w:r>
      <w:r w:rsidRPr="006A1690">
        <w:rPr>
          <w:color w:val="000000" w:themeColor="text1"/>
        </w:rPr>
        <w:t>2002</w:t>
      </w:r>
      <w:r w:rsidRPr="009A37A1">
        <w:rPr>
          <w:color w:val="000000" w:themeColor="text1"/>
        </w:rPr>
        <w:t>, p. </w:t>
      </w:r>
      <w:r w:rsidRPr="006A1690">
        <w:rPr>
          <w:color w:val="000000" w:themeColor="text1"/>
        </w:rPr>
        <w:t>29</w:t>
      </w:r>
      <w:r w:rsidRPr="009A37A1">
        <w:rPr>
          <w:color w:val="000000" w:themeColor="text1"/>
        </w:rPr>
        <w:t>)</w:t>
      </w:r>
      <w:r w:rsidRPr="009A37A1">
        <w:t>.</w:t>
      </w:r>
      <w:r w:rsidRPr="009A37A1">
        <w:rPr>
          <w:color w:val="000000" w:themeColor="text1"/>
        </w:rPr>
        <w:t xml:space="preserve"> </w:t>
      </w:r>
    </w:p>
  </w:footnote>
  <w:footnote w:id="31">
    <w:p w14:paraId="11D5CD79" w14:textId="77777777" w:rsidR="006D024C" w:rsidRPr="009A37A1" w:rsidRDefault="006D024C" w:rsidP="00F425AE">
      <w:pPr>
        <w:pStyle w:val="FootnoteText"/>
      </w:pPr>
      <w:r w:rsidRPr="009A37A1">
        <w:rPr>
          <w:rStyle w:val="FootnoteReference"/>
        </w:rPr>
        <w:footnoteRef/>
      </w:r>
      <w:r w:rsidRPr="009A37A1">
        <w:tab/>
      </w:r>
      <w:r w:rsidRPr="009A37A1">
        <w:rPr>
          <w:color w:val="000000" w:themeColor="text1"/>
        </w:rPr>
        <w:t xml:space="preserve">Directiva </w:t>
      </w:r>
      <w:r w:rsidRPr="006A1690">
        <w:rPr>
          <w:color w:val="000000" w:themeColor="text1"/>
        </w:rPr>
        <w:t>2009</w:t>
      </w:r>
      <w:r w:rsidRPr="009A37A1">
        <w:rPr>
          <w:color w:val="000000" w:themeColor="text1"/>
        </w:rPr>
        <w:t>/</w:t>
      </w:r>
      <w:r w:rsidRPr="006A1690">
        <w:rPr>
          <w:color w:val="000000" w:themeColor="text1"/>
        </w:rPr>
        <w:t>38</w:t>
      </w:r>
      <w:r w:rsidRPr="009A37A1">
        <w:rPr>
          <w:color w:val="000000" w:themeColor="text1"/>
        </w:rPr>
        <w:t xml:space="preserve">/CE a Parlamentului European și a Consiliului din </w:t>
      </w:r>
      <w:r w:rsidRPr="006A1690">
        <w:rPr>
          <w:color w:val="000000" w:themeColor="text1"/>
        </w:rPr>
        <w:t>6</w:t>
      </w:r>
      <w:r w:rsidRPr="009A37A1">
        <w:rPr>
          <w:color w:val="000000" w:themeColor="text1"/>
        </w:rPr>
        <w:t xml:space="preserve"> mai </w:t>
      </w:r>
      <w:r w:rsidRPr="006A1690">
        <w:rPr>
          <w:color w:val="000000" w:themeColor="text1"/>
        </w:rPr>
        <w:t>2009</w:t>
      </w:r>
      <w:r w:rsidRPr="009A37A1">
        <w:rPr>
          <w:color w:val="000000" w:themeColor="text1"/>
        </w:rPr>
        <w:t xml:space="preserve"> privind instituirea unui comitet european de întreprindere sau a unei proceduri de informare și consultare a lucrătorilor în întreprinderile și grupurile de întreprinderi de dimensiune comunitară (reformare) (JO L </w:t>
      </w:r>
      <w:r w:rsidRPr="006A1690">
        <w:rPr>
          <w:color w:val="000000" w:themeColor="text1"/>
        </w:rPr>
        <w:t>122</w:t>
      </w:r>
      <w:r w:rsidRPr="009A37A1">
        <w:rPr>
          <w:color w:val="000000" w:themeColor="text1"/>
        </w:rPr>
        <w:t xml:space="preserve">, </w:t>
      </w:r>
      <w:r w:rsidRPr="006A1690">
        <w:rPr>
          <w:color w:val="000000" w:themeColor="text1"/>
        </w:rPr>
        <w:t>16</w:t>
      </w:r>
      <w:r w:rsidRPr="009A37A1">
        <w:rPr>
          <w:color w:val="000000" w:themeColor="text1"/>
        </w:rPr>
        <w:t>.</w:t>
      </w:r>
      <w:r w:rsidRPr="006A1690">
        <w:rPr>
          <w:color w:val="000000" w:themeColor="text1"/>
        </w:rPr>
        <w:t>5</w:t>
      </w:r>
      <w:r w:rsidRPr="009A37A1">
        <w:rPr>
          <w:color w:val="000000" w:themeColor="text1"/>
        </w:rPr>
        <w:t>.</w:t>
      </w:r>
      <w:r w:rsidRPr="006A1690">
        <w:rPr>
          <w:color w:val="000000" w:themeColor="text1"/>
        </w:rPr>
        <w:t>2009</w:t>
      </w:r>
      <w:r w:rsidRPr="009A37A1">
        <w:rPr>
          <w:color w:val="000000" w:themeColor="text1"/>
        </w:rPr>
        <w:t>, p. </w:t>
      </w:r>
      <w:r w:rsidRPr="006A1690">
        <w:rPr>
          <w:color w:val="000000" w:themeColor="text1"/>
        </w:rPr>
        <w:t>28</w:t>
      </w:r>
      <w:r w:rsidRPr="009A37A1">
        <w:rPr>
          <w:color w:val="000000" w:themeColor="text1"/>
        </w:rPr>
        <w:t>)</w:t>
      </w:r>
      <w:r w:rsidRPr="009A37A1">
        <w:t>.</w:t>
      </w:r>
      <w:r w:rsidRPr="009A37A1">
        <w:rPr>
          <w:color w:val="000000" w:themeColor="text1"/>
        </w:rPr>
        <w:t xml:space="preserve"> </w:t>
      </w:r>
    </w:p>
  </w:footnote>
  <w:footnote w:id="32">
    <w:p w14:paraId="5238649C" w14:textId="77777777" w:rsidR="00220BAC" w:rsidRPr="009A37A1" w:rsidRDefault="00220BAC" w:rsidP="00F425AE">
      <w:pPr>
        <w:pStyle w:val="FootnoteText"/>
      </w:pPr>
      <w:r w:rsidRPr="009A37A1">
        <w:rPr>
          <w:rStyle w:val="FootnoteReference"/>
        </w:rPr>
        <w:footnoteRef/>
      </w:r>
      <w:r w:rsidRPr="009A37A1">
        <w:tab/>
      </w:r>
      <w:r w:rsidRPr="009A37A1">
        <w:rPr>
          <w:color w:val="000000" w:themeColor="text1"/>
        </w:rPr>
        <w:t xml:space="preserve">Directiva </w:t>
      </w:r>
      <w:r w:rsidRPr="006A1690">
        <w:rPr>
          <w:color w:val="000000" w:themeColor="text1"/>
        </w:rPr>
        <w:t>2001</w:t>
      </w:r>
      <w:r w:rsidRPr="009A37A1">
        <w:rPr>
          <w:color w:val="000000" w:themeColor="text1"/>
        </w:rPr>
        <w:t>/</w:t>
      </w:r>
      <w:r w:rsidRPr="006A1690">
        <w:rPr>
          <w:color w:val="000000" w:themeColor="text1"/>
        </w:rPr>
        <w:t>23</w:t>
      </w:r>
      <w:r w:rsidRPr="009A37A1">
        <w:rPr>
          <w:color w:val="000000" w:themeColor="text1"/>
        </w:rPr>
        <w:t xml:space="preserve">/CE a Consiliului din </w:t>
      </w:r>
      <w:r w:rsidRPr="006A1690">
        <w:rPr>
          <w:color w:val="000000" w:themeColor="text1"/>
        </w:rPr>
        <w:t>12</w:t>
      </w:r>
      <w:r w:rsidRPr="009A37A1">
        <w:rPr>
          <w:color w:val="000000" w:themeColor="text1"/>
        </w:rPr>
        <w:t xml:space="preserve"> martie </w:t>
      </w:r>
      <w:r w:rsidRPr="006A1690">
        <w:rPr>
          <w:color w:val="000000" w:themeColor="text1"/>
        </w:rPr>
        <w:t>2001</w:t>
      </w:r>
      <w:r w:rsidRPr="009A37A1">
        <w:rPr>
          <w:color w:val="000000" w:themeColor="text1"/>
        </w:rPr>
        <w:t xml:space="preserve"> privind apropierea legislației statelor membre referitoare la menținerea drepturilor lucrătorilor în cazul transferului de întreprinderi, unități sau părți de întreprinderi sau unități (JO L </w:t>
      </w:r>
      <w:r w:rsidRPr="006A1690">
        <w:rPr>
          <w:color w:val="000000" w:themeColor="text1"/>
        </w:rPr>
        <w:t>82</w:t>
      </w:r>
      <w:r w:rsidRPr="009A37A1">
        <w:rPr>
          <w:color w:val="000000" w:themeColor="text1"/>
        </w:rPr>
        <w:t xml:space="preserve">, </w:t>
      </w:r>
      <w:r w:rsidRPr="006A1690">
        <w:rPr>
          <w:color w:val="000000" w:themeColor="text1"/>
        </w:rPr>
        <w:t>22</w:t>
      </w:r>
      <w:r w:rsidRPr="009A37A1">
        <w:rPr>
          <w:color w:val="000000" w:themeColor="text1"/>
        </w:rPr>
        <w:t>.</w:t>
      </w:r>
      <w:r w:rsidRPr="006A1690">
        <w:rPr>
          <w:color w:val="000000" w:themeColor="text1"/>
        </w:rPr>
        <w:t>3</w:t>
      </w:r>
      <w:r w:rsidRPr="009A37A1">
        <w:rPr>
          <w:color w:val="000000" w:themeColor="text1"/>
        </w:rPr>
        <w:t>.</w:t>
      </w:r>
      <w:r w:rsidRPr="006A1690">
        <w:rPr>
          <w:color w:val="000000" w:themeColor="text1"/>
        </w:rPr>
        <w:t>2001</w:t>
      </w:r>
      <w:r w:rsidRPr="009A37A1">
        <w:rPr>
          <w:color w:val="000000" w:themeColor="text1"/>
        </w:rPr>
        <w:t>, p. </w:t>
      </w:r>
      <w:r w:rsidRPr="006A1690">
        <w:rPr>
          <w:color w:val="000000" w:themeColor="text1"/>
        </w:rPr>
        <w:t>16</w:t>
      </w:r>
      <w:r w:rsidRPr="009A37A1">
        <w:rPr>
          <w:color w:val="000000" w:themeColor="text1"/>
        </w:rPr>
        <w:t>)</w:t>
      </w:r>
      <w:r w:rsidRPr="009A37A1">
        <w:t>.</w:t>
      </w:r>
    </w:p>
  </w:footnote>
  <w:footnote w:id="33">
    <w:p w14:paraId="5878A3B7" w14:textId="77777777" w:rsidR="00BA392A" w:rsidRPr="009A37A1" w:rsidRDefault="00BA392A" w:rsidP="00F425AE">
      <w:pPr>
        <w:pStyle w:val="FootnoteText"/>
      </w:pPr>
      <w:r w:rsidRPr="009A37A1">
        <w:rPr>
          <w:rStyle w:val="FootnoteReference"/>
        </w:rPr>
        <w:footnoteRef/>
      </w:r>
      <w:r w:rsidRPr="009A37A1">
        <w:tab/>
      </w:r>
      <w:r w:rsidRPr="009A37A1">
        <w:rPr>
          <w:color w:val="000000" w:themeColor="text1"/>
        </w:rPr>
        <w:t>Directiva </w:t>
      </w:r>
      <w:r w:rsidRPr="006A1690">
        <w:rPr>
          <w:color w:val="000000" w:themeColor="text1"/>
        </w:rPr>
        <w:t>98</w:t>
      </w:r>
      <w:r w:rsidRPr="009A37A1">
        <w:rPr>
          <w:color w:val="000000" w:themeColor="text1"/>
        </w:rPr>
        <w:t>/</w:t>
      </w:r>
      <w:r w:rsidRPr="006A1690">
        <w:rPr>
          <w:color w:val="000000" w:themeColor="text1"/>
        </w:rPr>
        <w:t>59</w:t>
      </w:r>
      <w:r w:rsidRPr="009A37A1">
        <w:rPr>
          <w:color w:val="000000" w:themeColor="text1"/>
        </w:rPr>
        <w:t xml:space="preserve">/CE a Consiliului din </w:t>
      </w:r>
      <w:r w:rsidRPr="006A1690">
        <w:rPr>
          <w:color w:val="000000" w:themeColor="text1"/>
        </w:rPr>
        <w:t>20</w:t>
      </w:r>
      <w:r w:rsidRPr="009A37A1">
        <w:rPr>
          <w:color w:val="000000" w:themeColor="text1"/>
        </w:rPr>
        <w:t> iulie </w:t>
      </w:r>
      <w:r w:rsidRPr="006A1690">
        <w:rPr>
          <w:color w:val="000000" w:themeColor="text1"/>
        </w:rPr>
        <w:t>1998</w:t>
      </w:r>
      <w:r w:rsidRPr="009A37A1">
        <w:rPr>
          <w:color w:val="000000" w:themeColor="text1"/>
        </w:rPr>
        <w:t xml:space="preserve"> privind apropierea legislațiilor statelor membre cu privire la concedierile colective (JO L </w:t>
      </w:r>
      <w:r w:rsidRPr="006A1690">
        <w:rPr>
          <w:color w:val="000000" w:themeColor="text1"/>
        </w:rPr>
        <w:t>225</w:t>
      </w:r>
      <w:r w:rsidRPr="009A37A1">
        <w:rPr>
          <w:color w:val="000000" w:themeColor="text1"/>
        </w:rPr>
        <w:t xml:space="preserve">, </w:t>
      </w:r>
      <w:r w:rsidRPr="006A1690">
        <w:rPr>
          <w:color w:val="000000" w:themeColor="text1"/>
        </w:rPr>
        <w:t>12</w:t>
      </w:r>
      <w:r w:rsidRPr="009A37A1">
        <w:rPr>
          <w:color w:val="000000" w:themeColor="text1"/>
        </w:rPr>
        <w:t>.</w:t>
      </w:r>
      <w:r w:rsidRPr="006A1690">
        <w:rPr>
          <w:color w:val="000000" w:themeColor="text1"/>
        </w:rPr>
        <w:t>8</w:t>
      </w:r>
      <w:r w:rsidRPr="009A37A1">
        <w:rPr>
          <w:color w:val="000000" w:themeColor="text1"/>
        </w:rPr>
        <w:t>.</w:t>
      </w:r>
      <w:r w:rsidRPr="006A1690">
        <w:rPr>
          <w:color w:val="000000" w:themeColor="text1"/>
        </w:rPr>
        <w:t>1998</w:t>
      </w:r>
      <w:r w:rsidRPr="009A37A1">
        <w:rPr>
          <w:color w:val="000000" w:themeColor="text1"/>
        </w:rPr>
        <w:t>, p. </w:t>
      </w:r>
      <w:r w:rsidRPr="006A1690">
        <w:rPr>
          <w:color w:val="000000" w:themeColor="text1"/>
        </w:rPr>
        <w:t>16</w:t>
      </w:r>
      <w:r w:rsidRPr="009A37A1">
        <w:rPr>
          <w:color w:val="000000" w:themeColor="text1"/>
        </w:rPr>
        <w:t>)</w:t>
      </w:r>
      <w:r w:rsidRPr="009A37A1">
        <w:t>.</w:t>
      </w:r>
    </w:p>
  </w:footnote>
  <w:footnote w:id="34">
    <w:p w14:paraId="272D84AA" w14:textId="77777777" w:rsidR="00B478C1" w:rsidRPr="009A37A1" w:rsidRDefault="00B478C1">
      <w:pPr>
        <w:pStyle w:val="FootnoteText"/>
      </w:pPr>
      <w:r w:rsidRPr="009A37A1">
        <w:rPr>
          <w:rStyle w:val="FootnoteReference"/>
        </w:rPr>
        <w:footnoteRef/>
      </w:r>
      <w:r w:rsidRPr="009A37A1">
        <w:tab/>
      </w:r>
      <w:r w:rsidRPr="009A37A1">
        <w:rPr>
          <w:color w:val="000000" w:themeColor="text1"/>
        </w:rPr>
        <w:t>Regulamentul (CE) nr. </w:t>
      </w:r>
      <w:r w:rsidRPr="006A1690">
        <w:rPr>
          <w:color w:val="000000" w:themeColor="text1"/>
        </w:rPr>
        <w:t>139</w:t>
      </w:r>
      <w:r w:rsidRPr="009A37A1">
        <w:rPr>
          <w:color w:val="000000" w:themeColor="text1"/>
        </w:rPr>
        <w:t>/</w:t>
      </w:r>
      <w:r w:rsidRPr="006A1690">
        <w:rPr>
          <w:color w:val="000000" w:themeColor="text1"/>
        </w:rPr>
        <w:t>2004</w:t>
      </w:r>
      <w:r w:rsidRPr="009A37A1">
        <w:rPr>
          <w:color w:val="000000" w:themeColor="text1"/>
        </w:rPr>
        <w:t xml:space="preserve"> al Consiliului din </w:t>
      </w:r>
      <w:r w:rsidRPr="006A1690">
        <w:rPr>
          <w:color w:val="000000" w:themeColor="text1"/>
        </w:rPr>
        <w:t>20</w:t>
      </w:r>
      <w:r w:rsidRPr="009A37A1">
        <w:rPr>
          <w:color w:val="000000" w:themeColor="text1"/>
        </w:rPr>
        <w:t xml:space="preserve"> ianuarie </w:t>
      </w:r>
      <w:r w:rsidRPr="006A1690">
        <w:rPr>
          <w:color w:val="000000" w:themeColor="text1"/>
        </w:rPr>
        <w:t>2004</w:t>
      </w:r>
      <w:r w:rsidRPr="009A37A1">
        <w:rPr>
          <w:color w:val="000000" w:themeColor="text1"/>
        </w:rPr>
        <w:t xml:space="preserve"> privind controlul concentrărilor economice între întreprinderi [Regulamentul (CE) privind concentrările economice] (JO L </w:t>
      </w:r>
      <w:r w:rsidRPr="006A1690">
        <w:rPr>
          <w:color w:val="000000" w:themeColor="text1"/>
        </w:rPr>
        <w:t>24</w:t>
      </w:r>
      <w:r w:rsidRPr="009A37A1">
        <w:rPr>
          <w:color w:val="000000" w:themeColor="text1"/>
        </w:rPr>
        <w:t xml:space="preserve">, </w:t>
      </w:r>
      <w:r w:rsidRPr="006A1690">
        <w:rPr>
          <w:color w:val="000000" w:themeColor="text1"/>
        </w:rPr>
        <w:t>29</w:t>
      </w:r>
      <w:r w:rsidRPr="009A37A1">
        <w:rPr>
          <w:color w:val="000000" w:themeColor="text1"/>
        </w:rPr>
        <w:t>.</w:t>
      </w:r>
      <w:r w:rsidRPr="006A1690">
        <w:rPr>
          <w:color w:val="000000" w:themeColor="text1"/>
        </w:rPr>
        <w:t>1</w:t>
      </w:r>
      <w:r w:rsidRPr="009A37A1">
        <w:rPr>
          <w:color w:val="000000" w:themeColor="text1"/>
        </w:rPr>
        <w:t>.</w:t>
      </w:r>
      <w:r w:rsidRPr="006A1690">
        <w:rPr>
          <w:color w:val="000000" w:themeColor="text1"/>
        </w:rPr>
        <w:t>2004</w:t>
      </w:r>
      <w:r w:rsidRPr="009A37A1">
        <w:rPr>
          <w:color w:val="000000" w:themeColor="text1"/>
        </w:rPr>
        <w:t>, p. </w:t>
      </w:r>
      <w:r w:rsidRPr="006A1690">
        <w:rPr>
          <w:color w:val="000000" w:themeColor="text1"/>
        </w:rPr>
        <w:t>1</w:t>
      </w:r>
      <w:r w:rsidRPr="009A37A1">
        <w:rPr>
          <w:color w:val="000000" w:themeColor="text1"/>
        </w:rPr>
        <w:t>)</w:t>
      </w:r>
      <w:r w:rsidRPr="009A37A1">
        <w:t>.</w:t>
      </w:r>
    </w:p>
  </w:footnote>
  <w:footnote w:id="35">
    <w:p w14:paraId="184737CA" w14:textId="77777777" w:rsidR="001728E2" w:rsidRPr="009A37A1" w:rsidRDefault="001728E2" w:rsidP="001728E2">
      <w:pPr>
        <w:pStyle w:val="FootnoteText"/>
      </w:pPr>
      <w:r w:rsidRPr="009A37A1">
        <w:rPr>
          <w:rStyle w:val="FootnoteReference"/>
        </w:rPr>
        <w:footnoteRef/>
      </w:r>
      <w:r w:rsidRPr="009A37A1">
        <w:tab/>
        <w:t xml:space="preserve">Regulamentul (UE) </w:t>
      </w:r>
      <w:r w:rsidRPr="006A1690">
        <w:t>2022</w:t>
      </w:r>
      <w:r w:rsidRPr="009A37A1">
        <w:t>/</w:t>
      </w:r>
      <w:r w:rsidRPr="006A1690">
        <w:t>2554</w:t>
      </w:r>
      <w:r w:rsidRPr="009A37A1">
        <w:t xml:space="preserve"> al Parlamentului European și al Consiliului din </w:t>
      </w:r>
      <w:r w:rsidRPr="006A1690">
        <w:t>14</w:t>
      </w:r>
      <w:r w:rsidRPr="009A37A1">
        <w:t xml:space="preserve"> decembrie </w:t>
      </w:r>
      <w:r w:rsidRPr="006A1690">
        <w:t>2022</w:t>
      </w:r>
      <w:r w:rsidRPr="009A37A1">
        <w:t xml:space="preserve"> privind reziliența operațională digitală a sectorului financiar și de modificare a Regulamentelor (CE) nr. </w:t>
      </w:r>
      <w:r w:rsidRPr="006A1690">
        <w:t>1060</w:t>
      </w:r>
      <w:r w:rsidRPr="009A37A1">
        <w:t>/</w:t>
      </w:r>
      <w:r w:rsidRPr="006A1690">
        <w:t>2009</w:t>
      </w:r>
      <w:r w:rsidRPr="009A37A1">
        <w:t>, (UE) nr. </w:t>
      </w:r>
      <w:r w:rsidRPr="006A1690">
        <w:t>648</w:t>
      </w:r>
      <w:r w:rsidRPr="009A37A1">
        <w:t>/</w:t>
      </w:r>
      <w:r w:rsidRPr="006A1690">
        <w:t>2012</w:t>
      </w:r>
      <w:r w:rsidRPr="009A37A1">
        <w:t>, (UE) nr. </w:t>
      </w:r>
      <w:r w:rsidRPr="006A1690">
        <w:t>600</w:t>
      </w:r>
      <w:r w:rsidRPr="009A37A1">
        <w:t>/</w:t>
      </w:r>
      <w:r w:rsidRPr="006A1690">
        <w:t>2014</w:t>
      </w:r>
      <w:r w:rsidRPr="009A37A1">
        <w:t>, (UE) nr. </w:t>
      </w:r>
      <w:r w:rsidRPr="006A1690">
        <w:t>909</w:t>
      </w:r>
      <w:r w:rsidRPr="009A37A1">
        <w:t>/</w:t>
      </w:r>
      <w:r w:rsidRPr="006A1690">
        <w:t>2014</w:t>
      </w:r>
      <w:r w:rsidRPr="009A37A1">
        <w:t xml:space="preserve"> și (UE) </w:t>
      </w:r>
      <w:r w:rsidRPr="006A1690">
        <w:t>2016</w:t>
      </w:r>
      <w:r w:rsidRPr="009A37A1">
        <w:t>/</w:t>
      </w:r>
      <w:r w:rsidRPr="006A1690">
        <w:t>1011</w:t>
      </w:r>
      <w:r w:rsidRPr="009A37A1">
        <w:t xml:space="preserve"> (JO L </w:t>
      </w:r>
      <w:r w:rsidRPr="006A1690">
        <w:t>333</w:t>
      </w:r>
      <w:r w:rsidRPr="009A37A1">
        <w:t xml:space="preserve">, </w:t>
      </w:r>
      <w:r w:rsidRPr="006A1690">
        <w:t>27</w:t>
      </w:r>
      <w:r w:rsidRPr="009A37A1">
        <w:t>.</w:t>
      </w:r>
      <w:r w:rsidRPr="006A1690">
        <w:t>12</w:t>
      </w:r>
      <w:r w:rsidRPr="009A37A1">
        <w:t>.</w:t>
      </w:r>
      <w:r w:rsidRPr="006A1690">
        <w:t>2022</w:t>
      </w:r>
      <w:r w:rsidRPr="009A37A1">
        <w:t>, p. </w:t>
      </w:r>
      <w:r w:rsidRPr="006A1690">
        <w:t>1</w:t>
      </w:r>
      <w:r w:rsidRPr="009A37A1">
        <w:t>), ELI: </w:t>
      </w:r>
      <w:hyperlink r:id="rId28" w:tooltip="Oferă acces la acest document prin identificatorul său uniform de resurse ELI." w:history="1">
        <w:r w:rsidRPr="00560080">
          <w:rPr>
            <w:rStyle w:val="Hyperlink"/>
          </w:rPr>
          <w:t>http://data.europa.eu/eli/reg/2022/2554/oj</w:t>
        </w:r>
      </w:hyperlink>
      <w:r w:rsidRPr="009A37A1">
        <w:t>.</w:t>
      </w:r>
    </w:p>
  </w:footnote>
  <w:footnote w:id="36">
    <w:p w14:paraId="7F34058A" w14:textId="77777777" w:rsidR="00916E2F" w:rsidRPr="009A37A1" w:rsidRDefault="00916E2F" w:rsidP="00F425AE">
      <w:pPr>
        <w:pStyle w:val="FootnoteText"/>
      </w:pPr>
      <w:r w:rsidRPr="009A37A1">
        <w:rPr>
          <w:rStyle w:val="FootnoteReference"/>
        </w:rPr>
        <w:footnoteRef/>
      </w:r>
      <w:r w:rsidRPr="009A37A1">
        <w:tab/>
        <w:t xml:space="preserve">Directiva (UE) </w:t>
      </w:r>
      <w:r w:rsidRPr="006A1690">
        <w:t>2019</w:t>
      </w:r>
      <w:r w:rsidRPr="009A37A1">
        <w:t>/</w:t>
      </w:r>
      <w:r w:rsidRPr="006A1690">
        <w:t>1023</w:t>
      </w:r>
      <w:r w:rsidRPr="009A37A1">
        <w:t xml:space="preserve"> a Parlamentului European și a Consiliului din </w:t>
      </w:r>
      <w:r w:rsidRPr="006A1690">
        <w:t>20</w:t>
      </w:r>
      <w:r w:rsidRPr="009A37A1">
        <w:t xml:space="preserve"> iunie </w:t>
      </w:r>
      <w:r w:rsidRPr="006A1690">
        <w:t>2019</w:t>
      </w:r>
      <w:r w:rsidRPr="009A37A1">
        <w:t xml:space="preserve"> privind cadrele de restructurare preventivă, remiterea de datorie și decăderile, precum și măsurile de sporire a eficienței procedurilor de restructurare, de insolvență și de remitere de datorie și de modificare a Directivei (UE) </w:t>
      </w:r>
      <w:r w:rsidRPr="006A1690">
        <w:t>2017</w:t>
      </w:r>
      <w:r w:rsidRPr="009A37A1">
        <w:t>/</w:t>
      </w:r>
      <w:r w:rsidRPr="006A1690">
        <w:t>1132</w:t>
      </w:r>
      <w:r w:rsidRPr="009A37A1">
        <w:t xml:space="preserve"> (Directiva privind restructurarea și insolvența) (JO L </w:t>
      </w:r>
      <w:r w:rsidRPr="006A1690">
        <w:t>172</w:t>
      </w:r>
      <w:r w:rsidRPr="009A37A1">
        <w:t xml:space="preserve">, </w:t>
      </w:r>
      <w:r w:rsidRPr="006A1690">
        <w:t>26</w:t>
      </w:r>
      <w:r w:rsidRPr="009A37A1">
        <w:t>.</w:t>
      </w:r>
      <w:r w:rsidRPr="006A1690">
        <w:t>6</w:t>
      </w:r>
      <w:r w:rsidRPr="009A37A1">
        <w:t>.</w:t>
      </w:r>
      <w:r w:rsidRPr="006A1690">
        <w:t>2019</w:t>
      </w:r>
      <w:r w:rsidRPr="009A37A1">
        <w:t>, p. </w:t>
      </w:r>
      <w:r w:rsidRPr="006A1690">
        <w:t>18</w:t>
      </w:r>
      <w:r w:rsidRPr="009A37A1">
        <w:t>), ELI: </w:t>
      </w:r>
      <w:hyperlink r:id="rId29" w:tooltip="Oferă acces la acest document prin identificatorul său uniform de resurse ELI." w:history="1">
        <w:r w:rsidRPr="00560080">
          <w:rPr>
            <w:rStyle w:val="Hyperlink"/>
          </w:rPr>
          <w:t>http://data.europa.eu/eli/dir/2019/1023/oj</w:t>
        </w:r>
      </w:hyperlink>
      <w:r w:rsidRPr="009A37A1">
        <w:t>.</w:t>
      </w:r>
    </w:p>
  </w:footnote>
  <w:footnote w:id="37">
    <w:p w14:paraId="09C57214" w14:textId="77777777" w:rsidR="001872B9" w:rsidRPr="009A37A1" w:rsidRDefault="001872B9">
      <w:pPr>
        <w:pStyle w:val="FootnoteText"/>
      </w:pPr>
      <w:r w:rsidRPr="009A37A1">
        <w:rPr>
          <w:rStyle w:val="FootnoteReference"/>
        </w:rPr>
        <w:footnoteRef/>
      </w:r>
      <w:r w:rsidRPr="009A37A1">
        <w:tab/>
        <w:t xml:space="preserve">Directiva </w:t>
      </w:r>
      <w:r w:rsidRPr="006A1690">
        <w:t>2009</w:t>
      </w:r>
      <w:r w:rsidRPr="009A37A1">
        <w:t>/</w:t>
      </w:r>
      <w:r w:rsidRPr="006A1690">
        <w:t>102</w:t>
      </w:r>
      <w:r w:rsidRPr="009A37A1">
        <w:t xml:space="preserve">/CE a Parlamentului European și a Consiliului din </w:t>
      </w:r>
      <w:r w:rsidRPr="006A1690">
        <w:t>16</w:t>
      </w:r>
      <w:r w:rsidRPr="009A37A1">
        <w:t xml:space="preserve"> septembrie </w:t>
      </w:r>
      <w:r w:rsidRPr="006A1690">
        <w:t>2009</w:t>
      </w:r>
      <w:r w:rsidRPr="009A37A1">
        <w:t xml:space="preserve"> în materie de drept al societăților comerciale privind societățile comerciale cu răspundere limitată cu asociat unic (Versiune codificată) (JO L </w:t>
      </w:r>
      <w:r w:rsidRPr="006A1690">
        <w:t>258</w:t>
      </w:r>
      <w:r w:rsidRPr="009A37A1">
        <w:t xml:space="preserve">, </w:t>
      </w:r>
      <w:r w:rsidRPr="006A1690">
        <w:t>1</w:t>
      </w:r>
      <w:r w:rsidRPr="009A37A1">
        <w:t>.</w:t>
      </w:r>
      <w:r w:rsidRPr="006A1690">
        <w:t>10</w:t>
      </w:r>
      <w:r w:rsidRPr="009A37A1">
        <w:t>.</w:t>
      </w:r>
      <w:r w:rsidRPr="006A1690">
        <w:t>2009</w:t>
      </w:r>
      <w:r w:rsidRPr="009A37A1">
        <w:t>, p. </w:t>
      </w:r>
      <w:r w:rsidRPr="006A1690">
        <w:t>20</w:t>
      </w:r>
      <w:r w:rsidRPr="009A37A1">
        <w:t>), ELI: </w:t>
      </w:r>
      <w:hyperlink r:id="rId30" w:tooltip="Oferă acces la acest document prin identificatorul său uniform de resurse ELI." w:history="1">
        <w:r w:rsidRPr="00560080">
          <w:rPr>
            <w:rStyle w:val="Hyperlink"/>
          </w:rPr>
          <w:t>http://data.europa.eu/eli/dir/2009/102/2013-07-01</w:t>
        </w:r>
      </w:hyperlink>
      <w:r w:rsidRPr="009A37A1">
        <w:t>.</w:t>
      </w:r>
    </w:p>
  </w:footnote>
  <w:footnote w:id="38">
    <w:p w14:paraId="76B60EF4" w14:textId="77777777" w:rsidR="001872B9" w:rsidRPr="009A37A1" w:rsidRDefault="001872B9" w:rsidP="00F425AE">
      <w:pPr>
        <w:pStyle w:val="FootnoteText"/>
      </w:pPr>
      <w:r w:rsidRPr="009A37A1">
        <w:rPr>
          <w:rStyle w:val="FootnoteReference"/>
        </w:rPr>
        <w:footnoteRef/>
      </w:r>
      <w:r w:rsidRPr="009A37A1">
        <w:tab/>
        <w:t>Regulamentul (UE) nr. </w:t>
      </w:r>
      <w:r w:rsidRPr="006A1690">
        <w:t>596</w:t>
      </w:r>
      <w:r w:rsidRPr="009A37A1">
        <w:t>/</w:t>
      </w:r>
      <w:r w:rsidRPr="006A1690">
        <w:t>2014</w:t>
      </w:r>
      <w:r w:rsidRPr="009A37A1">
        <w:t xml:space="preserve"> al Parlamentului European și al Consiliului din </w:t>
      </w:r>
      <w:r w:rsidRPr="006A1690">
        <w:t>16</w:t>
      </w:r>
      <w:r w:rsidRPr="009A37A1">
        <w:t xml:space="preserve"> aprilie </w:t>
      </w:r>
      <w:r w:rsidRPr="006A1690">
        <w:t>2014</w:t>
      </w:r>
      <w:r w:rsidRPr="009A37A1">
        <w:t xml:space="preserve"> privind abuzul de piață (regulamentul privind abuzul de piață) și de abrogare a Directivei </w:t>
      </w:r>
      <w:r w:rsidRPr="006A1690">
        <w:t>2003</w:t>
      </w:r>
      <w:r w:rsidRPr="009A37A1">
        <w:t>/</w:t>
      </w:r>
      <w:r w:rsidRPr="006A1690">
        <w:t>6</w:t>
      </w:r>
      <w:r w:rsidRPr="009A37A1">
        <w:t xml:space="preserve">/CE a Parlamentului European și a Consiliului și a Directivelor </w:t>
      </w:r>
      <w:r w:rsidRPr="006A1690">
        <w:t>2003</w:t>
      </w:r>
      <w:r w:rsidRPr="009A37A1">
        <w:t>/</w:t>
      </w:r>
      <w:r w:rsidRPr="006A1690">
        <w:t>124</w:t>
      </w:r>
      <w:r w:rsidRPr="009A37A1">
        <w:t xml:space="preserve">/CE, </w:t>
      </w:r>
      <w:r w:rsidRPr="006A1690">
        <w:t>2003</w:t>
      </w:r>
      <w:r w:rsidRPr="009A37A1">
        <w:t>/</w:t>
      </w:r>
      <w:r w:rsidRPr="006A1690">
        <w:t>125</w:t>
      </w:r>
      <w:r w:rsidRPr="009A37A1">
        <w:t xml:space="preserve">/CE și </w:t>
      </w:r>
      <w:r w:rsidRPr="006A1690">
        <w:t>2004</w:t>
      </w:r>
      <w:r w:rsidRPr="009A37A1">
        <w:t>/</w:t>
      </w:r>
      <w:r w:rsidRPr="006A1690">
        <w:t>72</w:t>
      </w:r>
      <w:r w:rsidRPr="009A37A1">
        <w:t xml:space="preserve">/CE ale Comisiei (JO L </w:t>
      </w:r>
      <w:r w:rsidRPr="006A1690">
        <w:t>173</w:t>
      </w:r>
      <w:r w:rsidRPr="009A37A1">
        <w:t xml:space="preserve">, </w:t>
      </w:r>
      <w:r w:rsidRPr="006A1690">
        <w:t>12</w:t>
      </w:r>
      <w:r w:rsidRPr="009A37A1">
        <w:t>.</w:t>
      </w:r>
      <w:r w:rsidRPr="006A1690">
        <w:t>6</w:t>
      </w:r>
      <w:r w:rsidRPr="009A37A1">
        <w:t>.</w:t>
      </w:r>
      <w:r w:rsidRPr="006A1690">
        <w:t>2014</w:t>
      </w:r>
      <w:r w:rsidRPr="009A37A1">
        <w:t>, p. </w:t>
      </w:r>
      <w:r w:rsidRPr="006A1690">
        <w:t>1</w:t>
      </w:r>
      <w:r w:rsidRPr="009A37A1">
        <w:t>), ELI: </w:t>
      </w:r>
      <w:hyperlink r:id="rId31" w:tooltip="Oferă acces la acest document prin identificatorul său uniform de resurse ELI." w:history="1">
        <w:r w:rsidRPr="00560080">
          <w:rPr>
            <w:rStyle w:val="Hyperlink"/>
          </w:rPr>
          <w:t>http://data.europa.eu/eli/reg/2014/596/2024-12-04</w:t>
        </w:r>
      </w:hyperlink>
      <w:r w:rsidRPr="009A37A1">
        <w:t>.</w:t>
      </w:r>
    </w:p>
  </w:footnote>
  <w:footnote w:id="39">
    <w:p w14:paraId="41688E7E" w14:textId="77777777" w:rsidR="00E20780" w:rsidRPr="009A37A1" w:rsidRDefault="0066511C" w:rsidP="00F425AE">
      <w:pPr>
        <w:pStyle w:val="FootnoteText"/>
      </w:pPr>
      <w:r w:rsidRPr="009A37A1">
        <w:rPr>
          <w:rStyle w:val="FootnoteReference"/>
        </w:rPr>
        <w:footnoteRef/>
      </w:r>
      <w:r w:rsidRPr="009A37A1">
        <w:tab/>
        <w:t xml:space="preserve">Directiva (UE) </w:t>
      </w:r>
      <w:r w:rsidRPr="006A1690">
        <w:t>2024</w:t>
      </w:r>
      <w:r w:rsidRPr="009A37A1">
        <w:t>/</w:t>
      </w:r>
      <w:r w:rsidRPr="006A1690">
        <w:t>2810</w:t>
      </w:r>
      <w:r w:rsidRPr="009A37A1">
        <w:t xml:space="preserve"> a Parlamentului European și a Consiliului din </w:t>
      </w:r>
      <w:r w:rsidRPr="006A1690">
        <w:t>23</w:t>
      </w:r>
      <w:r w:rsidRPr="009A37A1">
        <w:t xml:space="preserve"> octombrie </w:t>
      </w:r>
      <w:r w:rsidRPr="006A1690">
        <w:t>2024</w:t>
      </w:r>
      <w:r w:rsidRPr="009A37A1">
        <w:t xml:space="preserve"> privind structurile de acțiuni cu drepturi de vot multiple din societățile care solicită admiterea acțiunilor lor la tranzacționare în cadrul unui sistem multilateral de tranzacționare (JO L, </w:t>
      </w:r>
      <w:r w:rsidRPr="006A1690">
        <w:t>2024</w:t>
      </w:r>
      <w:r w:rsidRPr="009A37A1">
        <w:t>/</w:t>
      </w:r>
      <w:r w:rsidRPr="006A1690">
        <w:t>2810</w:t>
      </w:r>
      <w:r w:rsidRPr="009A37A1">
        <w:t xml:space="preserve">, </w:t>
      </w:r>
      <w:r w:rsidRPr="006A1690">
        <w:t>14</w:t>
      </w:r>
      <w:r w:rsidRPr="009A37A1">
        <w:t>.</w:t>
      </w:r>
      <w:r w:rsidRPr="006A1690">
        <w:t>11</w:t>
      </w:r>
      <w:r w:rsidRPr="009A37A1">
        <w:t>.</w:t>
      </w:r>
      <w:r w:rsidRPr="006A1690">
        <w:t>2024</w:t>
      </w:r>
      <w:r w:rsidRPr="009A37A1">
        <w:t>), ELI: </w:t>
      </w:r>
      <w:hyperlink r:id="rId32" w:tooltip="Oferă acces la acest document prin identificatorul său uniform de resurse ELI." w:history="1">
        <w:r w:rsidRPr="00560080">
          <w:rPr>
            <w:rStyle w:val="Hyperlink"/>
          </w:rPr>
          <w:t>http://data.europa.eu/eli/dir/2024/2810/oj</w:t>
        </w:r>
      </w:hyperlink>
      <w:r w:rsidRPr="009A37A1">
        <w:t>.</w:t>
      </w:r>
    </w:p>
  </w:footnote>
  <w:footnote w:id="40">
    <w:p w14:paraId="632F4852" w14:textId="77777777" w:rsidR="00E20780" w:rsidRPr="009A37A1" w:rsidRDefault="00E20780" w:rsidP="00F425AE">
      <w:pPr>
        <w:pStyle w:val="FootnoteText"/>
      </w:pPr>
      <w:r w:rsidRPr="009A37A1">
        <w:rPr>
          <w:rStyle w:val="FootnoteReference"/>
        </w:rPr>
        <w:footnoteRef/>
      </w:r>
      <w:r w:rsidRPr="009A37A1">
        <w:tab/>
        <w:t xml:space="preserve">Regulamentul (UE) </w:t>
      </w:r>
      <w:r w:rsidRPr="006A1690">
        <w:t>2017</w:t>
      </w:r>
      <w:r w:rsidRPr="009A37A1">
        <w:t>/</w:t>
      </w:r>
      <w:r w:rsidRPr="006A1690">
        <w:t>1129</w:t>
      </w:r>
      <w:r w:rsidRPr="009A37A1">
        <w:t xml:space="preserve"> al Parlamentului European și al Consiliului din </w:t>
      </w:r>
      <w:r w:rsidRPr="006A1690">
        <w:t>14</w:t>
      </w:r>
      <w:r w:rsidRPr="009A37A1">
        <w:t xml:space="preserve"> iunie </w:t>
      </w:r>
      <w:r w:rsidRPr="006A1690">
        <w:t>2017</w:t>
      </w:r>
      <w:r w:rsidRPr="009A37A1">
        <w:t xml:space="preserve"> privind prospectul care trebuie publicat în cazul unei oferte publice de valori mobiliare sau al admiterii de valori mobiliare la tranzacționare pe o piață reglementată, și de abrogare a Directivei </w:t>
      </w:r>
      <w:r w:rsidRPr="006A1690">
        <w:t>2003</w:t>
      </w:r>
      <w:r w:rsidRPr="009A37A1">
        <w:t>/</w:t>
      </w:r>
      <w:r w:rsidRPr="006A1690">
        <w:t>71</w:t>
      </w:r>
      <w:r w:rsidRPr="009A37A1">
        <w:t xml:space="preserve">/CE (JO L </w:t>
      </w:r>
      <w:r w:rsidRPr="006A1690">
        <w:t>168</w:t>
      </w:r>
      <w:r w:rsidRPr="009A37A1">
        <w:t xml:space="preserve">, </w:t>
      </w:r>
      <w:r w:rsidRPr="006A1690">
        <w:t>30</w:t>
      </w:r>
      <w:r w:rsidRPr="009A37A1">
        <w:t>.</w:t>
      </w:r>
      <w:r w:rsidRPr="006A1690">
        <w:t>6</w:t>
      </w:r>
      <w:r w:rsidRPr="009A37A1">
        <w:t>.</w:t>
      </w:r>
      <w:r w:rsidRPr="006A1690">
        <w:t>2017</w:t>
      </w:r>
      <w:r w:rsidRPr="009A37A1">
        <w:t>, p. </w:t>
      </w:r>
      <w:r w:rsidRPr="006A1690">
        <w:t>12</w:t>
      </w:r>
      <w:r w:rsidRPr="009A37A1">
        <w:t>), ELI: </w:t>
      </w:r>
      <w:hyperlink r:id="rId33" w:tooltip="Oferă acces la acest document prin identificatorul său uniform de resurse ELI." w:history="1">
        <w:r w:rsidRPr="00560080">
          <w:rPr>
            <w:rStyle w:val="Hyperlink"/>
          </w:rPr>
          <w:t>http://data.europa.eu/eli/reg/2017/1129/2024-12-04</w:t>
        </w:r>
      </w:hyperlink>
      <w:r w:rsidRPr="009A37A1">
        <w:t>.</w:t>
      </w:r>
    </w:p>
  </w:footnote>
  <w:footnote w:id="41">
    <w:p w14:paraId="27F655BF" w14:textId="77777777" w:rsidR="00F34F46" w:rsidRPr="009A37A1" w:rsidRDefault="00F34F46" w:rsidP="00F425AE">
      <w:pPr>
        <w:pStyle w:val="FootnoteText"/>
      </w:pPr>
      <w:r w:rsidRPr="009A37A1">
        <w:rPr>
          <w:rStyle w:val="FootnoteReference"/>
        </w:rPr>
        <w:footnoteRef/>
      </w:r>
      <w:r w:rsidRPr="009A37A1">
        <w:tab/>
        <w:t xml:space="preserve"> Directiva </w:t>
      </w:r>
      <w:r w:rsidRPr="006A1690">
        <w:t>2007</w:t>
      </w:r>
      <w:r w:rsidRPr="009A37A1">
        <w:t>/</w:t>
      </w:r>
      <w:r w:rsidRPr="006A1690">
        <w:t>36</w:t>
      </w:r>
      <w:r w:rsidRPr="009A37A1">
        <w:t xml:space="preserve">/CE a Parlamentului European și a Consiliului din </w:t>
      </w:r>
      <w:r w:rsidRPr="006A1690">
        <w:t>11</w:t>
      </w:r>
      <w:r w:rsidRPr="009A37A1">
        <w:t xml:space="preserve"> iulie </w:t>
      </w:r>
      <w:r w:rsidRPr="006A1690">
        <w:t>2007</w:t>
      </w:r>
      <w:r w:rsidRPr="009A37A1">
        <w:t xml:space="preserve"> privind exercitarea anumitor drepturi ale acționarilor în cadrul societăților comerciale cotate la bursă (JO L </w:t>
      </w:r>
      <w:r w:rsidRPr="006A1690">
        <w:t>184</w:t>
      </w:r>
      <w:r w:rsidRPr="009A37A1">
        <w:t xml:space="preserve">, </w:t>
      </w:r>
      <w:r w:rsidRPr="006A1690">
        <w:t>14</w:t>
      </w:r>
      <w:r w:rsidRPr="009A37A1">
        <w:t>.</w:t>
      </w:r>
      <w:r w:rsidRPr="006A1690">
        <w:t>7</w:t>
      </w:r>
      <w:r w:rsidRPr="009A37A1">
        <w:t>.</w:t>
      </w:r>
      <w:r w:rsidRPr="006A1690">
        <w:t>2007</w:t>
      </w:r>
      <w:r w:rsidRPr="009A37A1">
        <w:t>, p. </w:t>
      </w:r>
      <w:r w:rsidRPr="006A1690">
        <w:t>17</w:t>
      </w:r>
      <w:r w:rsidRPr="009A37A1">
        <w:t>), ELI: </w:t>
      </w:r>
      <w:hyperlink r:id="rId34" w:tooltip="Oferă acces la acest document prin identificatorul său uniform de resurse ELI." w:history="1">
        <w:r w:rsidRPr="00560080">
          <w:rPr>
            <w:rStyle w:val="Hyperlink"/>
          </w:rPr>
          <w:t>http://data.europa.eu/eli/dir/2007/36/2024-01-09</w:t>
        </w:r>
      </w:hyperlink>
      <w:r w:rsidRPr="009A37A1">
        <w:t>.</w:t>
      </w:r>
    </w:p>
  </w:footnote>
  <w:footnote w:id="42">
    <w:p w14:paraId="30443FB4" w14:textId="77777777" w:rsidR="005F5776" w:rsidRPr="009A37A1" w:rsidRDefault="005F5776">
      <w:pPr>
        <w:pStyle w:val="FootnoteText"/>
      </w:pPr>
      <w:r w:rsidRPr="009A37A1">
        <w:rPr>
          <w:rStyle w:val="FootnoteReference"/>
        </w:rPr>
        <w:footnoteRef/>
      </w:r>
      <w:r w:rsidRPr="009A37A1">
        <w:tab/>
        <w:t xml:space="preserve">Directiva </w:t>
      </w:r>
      <w:r w:rsidRPr="006A1690">
        <w:t>2004</w:t>
      </w:r>
      <w:r w:rsidRPr="009A37A1">
        <w:t>/</w:t>
      </w:r>
      <w:r w:rsidRPr="006A1690">
        <w:t>109</w:t>
      </w:r>
      <w:r w:rsidRPr="009A37A1">
        <w:t xml:space="preserve">/CE a Parlamentului European și a Consiliului din </w:t>
      </w:r>
      <w:r w:rsidRPr="006A1690">
        <w:t>15</w:t>
      </w:r>
      <w:r w:rsidRPr="009A37A1">
        <w:t xml:space="preserve"> decembrie </w:t>
      </w:r>
      <w:r w:rsidRPr="006A1690">
        <w:t>2004</w:t>
      </w:r>
      <w:r w:rsidRPr="009A37A1">
        <w:t xml:space="preserve"> privind armonizarea obligațiilor de transparență în ceea ce privește informația referitoare la emitenții ale căror valori mobiliare sunt admise la tranzacționare pe o piață reglementată și de modificare a Directivei </w:t>
      </w:r>
      <w:r w:rsidRPr="006A1690">
        <w:t>2001</w:t>
      </w:r>
      <w:r w:rsidRPr="009A37A1">
        <w:t>/</w:t>
      </w:r>
      <w:r w:rsidRPr="006A1690">
        <w:t>34</w:t>
      </w:r>
      <w:r w:rsidRPr="009A37A1">
        <w:t xml:space="preserve">/CE (JO L </w:t>
      </w:r>
      <w:r w:rsidRPr="006A1690">
        <w:t>390</w:t>
      </w:r>
      <w:r w:rsidRPr="009A37A1">
        <w:t xml:space="preserve">, </w:t>
      </w:r>
      <w:r w:rsidRPr="006A1690">
        <w:t>31</w:t>
      </w:r>
      <w:r w:rsidRPr="009A37A1">
        <w:t>.</w:t>
      </w:r>
      <w:r w:rsidRPr="006A1690">
        <w:t>12</w:t>
      </w:r>
      <w:r w:rsidRPr="009A37A1">
        <w:t>.</w:t>
      </w:r>
      <w:r w:rsidRPr="006A1690">
        <w:t>2004</w:t>
      </w:r>
      <w:r w:rsidRPr="009A37A1">
        <w:t>, p. </w:t>
      </w:r>
      <w:r w:rsidRPr="006A1690">
        <w:t>38</w:t>
      </w:r>
      <w:r w:rsidRPr="009A37A1">
        <w:t>), ELI: </w:t>
      </w:r>
      <w:hyperlink r:id="rId35" w:tooltip="Oferă acces la acest document prin identificatorul său uniform de resurse ELI." w:history="1">
        <w:r w:rsidRPr="00560080">
          <w:rPr>
            <w:rStyle w:val="Hyperlink"/>
          </w:rPr>
          <w:t>http://data.europa.eu/eli/dir/2004/109/2024-01-09</w:t>
        </w:r>
      </w:hyperlink>
      <w:r w:rsidRPr="009A37A1">
        <w:t>.</w:t>
      </w:r>
    </w:p>
  </w:footnote>
  <w:footnote w:id="43">
    <w:p w14:paraId="454CA286" w14:textId="77777777" w:rsidR="00AF57A7" w:rsidRPr="009A37A1" w:rsidRDefault="00AF57A7" w:rsidP="00F425AE">
      <w:pPr>
        <w:pStyle w:val="FootnoteText"/>
      </w:pPr>
      <w:r w:rsidRPr="009A37A1">
        <w:rPr>
          <w:rStyle w:val="FootnoteReference"/>
        </w:rPr>
        <w:footnoteRef/>
      </w:r>
      <w:r w:rsidRPr="009A37A1">
        <w:tab/>
      </w:r>
      <w:r w:rsidRPr="009A37A1">
        <w:rPr>
          <w:color w:val="000000" w:themeColor="text1"/>
        </w:rPr>
        <w:t>Regulamentul (UE) nr. </w:t>
      </w:r>
      <w:r w:rsidRPr="006A1690">
        <w:rPr>
          <w:color w:val="000000" w:themeColor="text1"/>
        </w:rPr>
        <w:t>182</w:t>
      </w:r>
      <w:r w:rsidRPr="009A37A1">
        <w:rPr>
          <w:color w:val="000000" w:themeColor="text1"/>
        </w:rPr>
        <w:t>/</w:t>
      </w:r>
      <w:r w:rsidRPr="006A1690">
        <w:rPr>
          <w:color w:val="000000" w:themeColor="text1"/>
        </w:rPr>
        <w:t>2011</w:t>
      </w:r>
      <w:r w:rsidRPr="009A37A1">
        <w:rPr>
          <w:color w:val="000000" w:themeColor="text1"/>
        </w:rPr>
        <w:t xml:space="preserve"> al Parlamentului European și al Consiliului din </w:t>
      </w:r>
      <w:r w:rsidRPr="006A1690">
        <w:rPr>
          <w:color w:val="000000" w:themeColor="text1"/>
        </w:rPr>
        <w:t>16</w:t>
      </w:r>
      <w:r w:rsidRPr="009A37A1">
        <w:rPr>
          <w:color w:val="000000" w:themeColor="text1"/>
        </w:rPr>
        <w:t xml:space="preserve"> februarie </w:t>
      </w:r>
      <w:r w:rsidRPr="006A1690">
        <w:rPr>
          <w:color w:val="000000" w:themeColor="text1"/>
        </w:rPr>
        <w:t>2011</w:t>
      </w:r>
      <w:r w:rsidRPr="009A37A1">
        <w:rPr>
          <w:color w:val="000000" w:themeColor="text1"/>
        </w:rPr>
        <w:t xml:space="preserve"> de stabilire a normelor și principiilor generale privind mecanismele de control de către statele membre al exercitării competențelor de executare de către Comisie (JO L </w:t>
      </w:r>
      <w:r w:rsidRPr="006A1690">
        <w:rPr>
          <w:color w:val="000000" w:themeColor="text1"/>
        </w:rPr>
        <w:t>55</w:t>
      </w:r>
      <w:r w:rsidRPr="009A37A1">
        <w:rPr>
          <w:color w:val="000000" w:themeColor="text1"/>
        </w:rPr>
        <w:t xml:space="preserve">, </w:t>
      </w:r>
      <w:r w:rsidRPr="006A1690">
        <w:rPr>
          <w:color w:val="000000" w:themeColor="text1"/>
        </w:rPr>
        <w:t>28</w:t>
      </w:r>
      <w:r w:rsidRPr="009A37A1">
        <w:rPr>
          <w:color w:val="000000" w:themeColor="text1"/>
        </w:rPr>
        <w:t>.</w:t>
      </w:r>
      <w:r w:rsidRPr="006A1690">
        <w:rPr>
          <w:color w:val="000000" w:themeColor="text1"/>
        </w:rPr>
        <w:t>2</w:t>
      </w:r>
      <w:r w:rsidRPr="009A37A1">
        <w:rPr>
          <w:color w:val="000000" w:themeColor="text1"/>
        </w:rPr>
        <w:t>.</w:t>
      </w:r>
      <w:r w:rsidRPr="006A1690">
        <w:rPr>
          <w:color w:val="000000" w:themeColor="text1"/>
        </w:rPr>
        <w:t>2011</w:t>
      </w:r>
      <w:r w:rsidRPr="009A37A1">
        <w:rPr>
          <w:color w:val="000000" w:themeColor="text1"/>
        </w:rPr>
        <w:t>, p. </w:t>
      </w:r>
      <w:r w:rsidRPr="006A1690">
        <w:rPr>
          <w:color w:val="000000" w:themeColor="text1"/>
        </w:rPr>
        <w:t>13</w:t>
      </w:r>
      <w:r w:rsidRPr="009A37A1">
        <w:rPr>
          <w:color w:val="000000" w:themeColor="text1"/>
        </w:rPr>
        <w:t>), ELI: </w:t>
      </w:r>
      <w:hyperlink r:id="rId36" w:tooltip="Oferă acces la acest document prin identificatorul său uniform de resurse ELI." w:history="1">
        <w:r w:rsidRPr="00560080">
          <w:rPr>
            <w:rStyle w:val="Hyperlink"/>
          </w:rPr>
          <w:t>http://data.europa.eu/eli/reg/2011/182/oj</w:t>
        </w:r>
      </w:hyperlink>
      <w:r w:rsidRPr="009A37A1">
        <w:t>.</w:t>
      </w:r>
    </w:p>
  </w:footnote>
  <w:footnote w:id="44">
    <w:p w14:paraId="2803C91F" w14:textId="77777777" w:rsidR="00E52BA7" w:rsidRPr="009A37A1" w:rsidRDefault="00E52BA7" w:rsidP="00404FFC">
      <w:pPr>
        <w:pStyle w:val="FootnoteText"/>
        <w:rPr>
          <w:rFonts w:eastAsia="Calibri"/>
          <w:color w:val="000000" w:themeColor="text1"/>
        </w:rPr>
      </w:pPr>
      <w:r w:rsidRPr="009A37A1">
        <w:rPr>
          <w:rStyle w:val="FootnoteReference"/>
        </w:rPr>
        <w:footnoteRef/>
      </w:r>
      <w:r w:rsidRPr="009A37A1">
        <w:tab/>
      </w:r>
      <w:r w:rsidRPr="009A37A1">
        <w:rPr>
          <w:color w:val="000000" w:themeColor="text1"/>
        </w:rPr>
        <w:t>Regulamentul (UE) </w:t>
      </w:r>
      <w:r w:rsidRPr="006A1690">
        <w:rPr>
          <w:color w:val="000000" w:themeColor="text1"/>
        </w:rPr>
        <w:t>2016</w:t>
      </w:r>
      <w:r w:rsidRPr="009A37A1">
        <w:rPr>
          <w:color w:val="000000" w:themeColor="text1"/>
        </w:rPr>
        <w:t>/</w:t>
      </w:r>
      <w:r w:rsidRPr="006A1690">
        <w:rPr>
          <w:color w:val="000000" w:themeColor="text1"/>
        </w:rPr>
        <w:t>679</w:t>
      </w:r>
      <w:r w:rsidRPr="009A37A1">
        <w:rPr>
          <w:color w:val="000000" w:themeColor="text1"/>
        </w:rPr>
        <w:t xml:space="preserve"> al Parlamentului European și al Consiliului din </w:t>
      </w:r>
      <w:r w:rsidRPr="006A1690">
        <w:rPr>
          <w:color w:val="000000" w:themeColor="text1"/>
        </w:rPr>
        <w:t>27</w:t>
      </w:r>
      <w:r w:rsidRPr="009A37A1">
        <w:rPr>
          <w:color w:val="000000" w:themeColor="text1"/>
        </w:rPr>
        <w:t> aprilie </w:t>
      </w:r>
      <w:r w:rsidRPr="006A1690">
        <w:rPr>
          <w:color w:val="000000" w:themeColor="text1"/>
        </w:rPr>
        <w:t>2016</w:t>
      </w:r>
      <w:r w:rsidRPr="009A37A1">
        <w:rPr>
          <w:color w:val="000000" w:themeColor="text1"/>
        </w:rPr>
        <w:t xml:space="preserve"> privind protecția persoanelor fizice în ceea ce privește prelucrarea datelor cu caracter personal și privind libera circulație a acestor date și de abrogare a Directivei </w:t>
      </w:r>
      <w:r w:rsidRPr="006A1690">
        <w:rPr>
          <w:color w:val="000000" w:themeColor="text1"/>
        </w:rPr>
        <w:t>95</w:t>
      </w:r>
      <w:r w:rsidRPr="009A37A1">
        <w:rPr>
          <w:color w:val="000000" w:themeColor="text1"/>
        </w:rPr>
        <w:t>/</w:t>
      </w:r>
      <w:r w:rsidRPr="006A1690">
        <w:rPr>
          <w:color w:val="000000" w:themeColor="text1"/>
        </w:rPr>
        <w:t>46</w:t>
      </w:r>
      <w:r w:rsidRPr="009A37A1">
        <w:rPr>
          <w:color w:val="000000" w:themeColor="text1"/>
        </w:rPr>
        <w:t>/CE (Regulamentul general privind protecția datelor) (JO L </w:t>
      </w:r>
      <w:r w:rsidRPr="006A1690">
        <w:rPr>
          <w:color w:val="000000" w:themeColor="text1"/>
        </w:rPr>
        <w:t>119</w:t>
      </w:r>
      <w:r w:rsidRPr="009A37A1">
        <w:rPr>
          <w:color w:val="000000" w:themeColor="text1"/>
        </w:rPr>
        <w:t xml:space="preserve">, </w:t>
      </w:r>
      <w:r w:rsidRPr="006A1690">
        <w:rPr>
          <w:color w:val="000000" w:themeColor="text1"/>
        </w:rPr>
        <w:t>4</w:t>
      </w:r>
      <w:r w:rsidRPr="009A37A1">
        <w:rPr>
          <w:color w:val="000000" w:themeColor="text1"/>
        </w:rPr>
        <w:t>.</w:t>
      </w:r>
      <w:r w:rsidRPr="006A1690">
        <w:rPr>
          <w:color w:val="000000" w:themeColor="text1"/>
        </w:rPr>
        <w:t>5</w:t>
      </w:r>
      <w:r w:rsidRPr="009A37A1">
        <w:rPr>
          <w:color w:val="000000" w:themeColor="text1"/>
        </w:rPr>
        <w:t>.</w:t>
      </w:r>
      <w:r w:rsidRPr="006A1690">
        <w:rPr>
          <w:color w:val="000000" w:themeColor="text1"/>
        </w:rPr>
        <w:t>2016</w:t>
      </w:r>
      <w:r w:rsidRPr="009A37A1">
        <w:rPr>
          <w:color w:val="000000" w:themeColor="text1"/>
        </w:rPr>
        <w:t>, p. </w:t>
      </w:r>
      <w:r w:rsidRPr="006A1690">
        <w:rPr>
          <w:color w:val="000000" w:themeColor="text1"/>
        </w:rPr>
        <w:t>1</w:t>
      </w:r>
      <w:r w:rsidRPr="009A37A1">
        <w:rPr>
          <w:color w:val="000000" w:themeColor="text1"/>
        </w:rPr>
        <w:t>, ELI: </w:t>
      </w:r>
      <w:hyperlink r:id="rId37" w:tooltip="Oferă acces la acest document prin identificatorul său uniform de resurse ELI." w:history="1">
        <w:r w:rsidRPr="00560080">
          <w:rPr>
            <w:rStyle w:val="Hyperlink"/>
          </w:rPr>
          <w:t>http://data.europa.eu/eli/reg/2016/679/2016-05-04</w:t>
        </w:r>
      </w:hyperlink>
      <w:r w:rsidRPr="009A37A1">
        <w:t>.</w:t>
      </w:r>
    </w:p>
  </w:footnote>
  <w:footnote w:id="45">
    <w:p w14:paraId="344766F4" w14:textId="50AD7CC0" w:rsidR="00303AB0" w:rsidRPr="009A37A1" w:rsidRDefault="00303AB0" w:rsidP="00404FFC">
      <w:pPr>
        <w:pStyle w:val="FootnoteText"/>
        <w:rPr>
          <w:rFonts w:eastAsia="Calibri"/>
          <w:color w:val="000000" w:themeColor="text1"/>
        </w:rPr>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2018</w:t>
      </w:r>
      <w:r w:rsidRPr="009A37A1">
        <w:rPr>
          <w:color w:val="000000" w:themeColor="text1"/>
        </w:rPr>
        <w:t>/</w:t>
      </w:r>
      <w:r w:rsidRPr="006A1690">
        <w:rPr>
          <w:color w:val="000000" w:themeColor="text1"/>
        </w:rPr>
        <w:t>1725</w:t>
      </w:r>
      <w:r w:rsidRPr="009A37A1">
        <w:rPr>
          <w:color w:val="000000" w:themeColor="text1"/>
        </w:rPr>
        <w:t xml:space="preserve"> al Parlamentului European și al Consiliului din </w:t>
      </w:r>
      <w:r w:rsidRPr="006A1690">
        <w:rPr>
          <w:color w:val="000000" w:themeColor="text1"/>
        </w:rPr>
        <w:t>23</w:t>
      </w:r>
      <w:r w:rsidRPr="009A37A1">
        <w:rPr>
          <w:color w:val="000000" w:themeColor="text1"/>
        </w:rPr>
        <w:t xml:space="preserve"> octombrie </w:t>
      </w:r>
      <w:r w:rsidRPr="006A1690">
        <w:rPr>
          <w:color w:val="000000" w:themeColor="text1"/>
        </w:rPr>
        <w:t>2018</w:t>
      </w:r>
      <w:r w:rsidRPr="009A37A1">
        <w:rPr>
          <w:color w:val="000000" w:themeColor="text1"/>
        </w:rPr>
        <w:t xml:space="preserve"> privind protecția persoanelor fizice în ceea ce privește prelucrarea datelor cu caracter personal de către instituțiile, organele, oficiile și agențiile Uniunii și privind libera circulație a acestor date și de abrogare a Regulamentului (CE) nr. </w:t>
      </w:r>
      <w:r w:rsidRPr="006A1690">
        <w:rPr>
          <w:color w:val="000000" w:themeColor="text1"/>
        </w:rPr>
        <w:t>45</w:t>
      </w:r>
      <w:r w:rsidRPr="009A37A1">
        <w:rPr>
          <w:color w:val="000000" w:themeColor="text1"/>
        </w:rPr>
        <w:t>/</w:t>
      </w:r>
      <w:r w:rsidRPr="006A1690">
        <w:rPr>
          <w:color w:val="000000" w:themeColor="text1"/>
        </w:rPr>
        <w:t>2001</w:t>
      </w:r>
      <w:r w:rsidRPr="009A37A1">
        <w:rPr>
          <w:color w:val="000000" w:themeColor="text1"/>
        </w:rPr>
        <w:t xml:space="preserve"> și a Deciziei nr. </w:t>
      </w:r>
      <w:r w:rsidRPr="006A1690">
        <w:rPr>
          <w:color w:val="000000" w:themeColor="text1"/>
        </w:rPr>
        <w:t>1247</w:t>
      </w:r>
      <w:r w:rsidRPr="009A37A1">
        <w:rPr>
          <w:color w:val="000000" w:themeColor="text1"/>
        </w:rPr>
        <w:t>/</w:t>
      </w:r>
      <w:r w:rsidRPr="006A1690">
        <w:rPr>
          <w:color w:val="000000" w:themeColor="text1"/>
        </w:rPr>
        <w:t>2002</w:t>
      </w:r>
      <w:r w:rsidRPr="009A37A1">
        <w:rPr>
          <w:color w:val="000000" w:themeColor="text1"/>
        </w:rPr>
        <w:t xml:space="preserve">/CE (JO L </w:t>
      </w:r>
      <w:r w:rsidRPr="006A1690">
        <w:rPr>
          <w:color w:val="000000" w:themeColor="text1"/>
        </w:rPr>
        <w:t>295</w:t>
      </w:r>
      <w:r w:rsidRPr="009A37A1">
        <w:rPr>
          <w:color w:val="000000" w:themeColor="text1"/>
        </w:rPr>
        <w:t xml:space="preserve">, </w:t>
      </w:r>
      <w:r w:rsidRPr="006A1690">
        <w:rPr>
          <w:color w:val="000000" w:themeColor="text1"/>
        </w:rPr>
        <w:t>21</w:t>
      </w:r>
      <w:r w:rsidRPr="009A37A1">
        <w:rPr>
          <w:color w:val="000000" w:themeColor="text1"/>
        </w:rPr>
        <w:t>.</w:t>
      </w:r>
      <w:r w:rsidRPr="006A1690">
        <w:rPr>
          <w:color w:val="000000" w:themeColor="text1"/>
        </w:rPr>
        <w:t>11</w:t>
      </w:r>
      <w:r w:rsidRPr="009A37A1">
        <w:rPr>
          <w:color w:val="000000" w:themeColor="text1"/>
        </w:rPr>
        <w:t>.</w:t>
      </w:r>
      <w:r w:rsidRPr="006A1690">
        <w:rPr>
          <w:color w:val="000000" w:themeColor="text1"/>
        </w:rPr>
        <w:t>2018</w:t>
      </w:r>
      <w:r w:rsidRPr="009A37A1">
        <w:rPr>
          <w:color w:val="000000" w:themeColor="text1"/>
        </w:rPr>
        <w:t>, p. </w:t>
      </w:r>
      <w:r w:rsidRPr="006A1690">
        <w:rPr>
          <w:color w:val="000000" w:themeColor="text1"/>
        </w:rPr>
        <w:t>39</w:t>
      </w:r>
      <w:r w:rsidRPr="009A37A1">
        <w:rPr>
          <w:color w:val="000000" w:themeColor="text1"/>
        </w:rPr>
        <w:t>),</w:t>
      </w:r>
      <w:r w:rsidR="00C8179E">
        <w:rPr>
          <w:color w:val="000000" w:themeColor="text1"/>
        </w:rPr>
        <w:t xml:space="preserve"> </w:t>
      </w:r>
      <w:r w:rsidRPr="009A37A1">
        <w:br/>
      </w:r>
      <w:r w:rsidRPr="009A37A1">
        <w:rPr>
          <w:color w:val="000000" w:themeColor="text1"/>
        </w:rPr>
        <w:t>ELI: </w:t>
      </w:r>
      <w:hyperlink r:id="rId38" w:tooltip="Oferă acces la acest document prin identificatorul său uniform de resurse ELI." w:history="1">
        <w:r w:rsidRPr="00560080">
          <w:rPr>
            <w:rStyle w:val="Hyperlink"/>
          </w:rPr>
          <w:t>http://data.europa.eu/eli/reg/2018/1725/oj</w:t>
        </w:r>
      </w:hyperlink>
      <w:r w:rsidRPr="009A37A1">
        <w:t>.</w:t>
      </w:r>
    </w:p>
  </w:footnote>
  <w:footnote w:id="46">
    <w:p w14:paraId="32457D6D" w14:textId="77777777" w:rsidR="009D740D" w:rsidRPr="009A37A1" w:rsidRDefault="009D740D">
      <w:pPr>
        <w:pStyle w:val="FootnoteText"/>
      </w:pPr>
      <w:r w:rsidRPr="009A37A1">
        <w:rPr>
          <w:rStyle w:val="FootnoteReference"/>
        </w:rPr>
        <w:footnoteRef/>
      </w:r>
      <w:r w:rsidRPr="009A37A1">
        <w:tab/>
      </w:r>
      <w:r w:rsidRPr="009A37A1">
        <w:rPr>
          <w:color w:val="333333"/>
        </w:rPr>
        <w:t>Regulamentul (CE) nr. </w:t>
      </w:r>
      <w:r w:rsidRPr="006A1690">
        <w:rPr>
          <w:color w:val="333333"/>
        </w:rPr>
        <w:t>1606</w:t>
      </w:r>
      <w:r w:rsidRPr="009A37A1">
        <w:rPr>
          <w:color w:val="333333"/>
        </w:rPr>
        <w:t>/</w:t>
      </w:r>
      <w:r w:rsidRPr="006A1690">
        <w:rPr>
          <w:color w:val="333333"/>
        </w:rPr>
        <w:t>2002</w:t>
      </w:r>
      <w:r w:rsidRPr="009A37A1">
        <w:rPr>
          <w:color w:val="333333"/>
        </w:rPr>
        <w:t xml:space="preserve"> al Parlamentului European și al Consiliului din </w:t>
      </w:r>
      <w:r w:rsidRPr="006A1690">
        <w:rPr>
          <w:color w:val="333333"/>
        </w:rPr>
        <w:t>19</w:t>
      </w:r>
      <w:r w:rsidRPr="009A37A1">
        <w:rPr>
          <w:color w:val="333333"/>
        </w:rPr>
        <w:t xml:space="preserve"> iulie </w:t>
      </w:r>
      <w:r w:rsidRPr="006A1690">
        <w:rPr>
          <w:color w:val="333333"/>
        </w:rPr>
        <w:t>2002</w:t>
      </w:r>
      <w:r w:rsidRPr="009A37A1">
        <w:rPr>
          <w:color w:val="333333"/>
        </w:rPr>
        <w:t xml:space="preserve"> privind aplicarea standardelor internaționale de contabilitate (JO L </w:t>
      </w:r>
      <w:r w:rsidRPr="006A1690">
        <w:rPr>
          <w:color w:val="333333"/>
        </w:rPr>
        <w:t>243</w:t>
      </w:r>
      <w:r w:rsidRPr="009A37A1">
        <w:rPr>
          <w:color w:val="333333"/>
        </w:rPr>
        <w:t xml:space="preserve">, </w:t>
      </w:r>
      <w:r w:rsidRPr="006A1690">
        <w:rPr>
          <w:color w:val="333333"/>
        </w:rPr>
        <w:t>11</w:t>
      </w:r>
      <w:r w:rsidRPr="009A37A1">
        <w:rPr>
          <w:color w:val="333333"/>
        </w:rPr>
        <w:t>.</w:t>
      </w:r>
      <w:r w:rsidRPr="006A1690">
        <w:rPr>
          <w:color w:val="333333"/>
        </w:rPr>
        <w:t>9</w:t>
      </w:r>
      <w:r w:rsidRPr="009A37A1">
        <w:rPr>
          <w:color w:val="333333"/>
        </w:rPr>
        <w:t>.</w:t>
      </w:r>
      <w:r w:rsidRPr="006A1690">
        <w:rPr>
          <w:color w:val="333333"/>
        </w:rPr>
        <w:t>2002</w:t>
      </w:r>
      <w:r w:rsidRPr="009A37A1">
        <w:rPr>
          <w:color w:val="333333"/>
        </w:rPr>
        <w:t>, p. </w:t>
      </w:r>
      <w:r w:rsidRPr="006A1690">
        <w:rPr>
          <w:color w:val="333333"/>
        </w:rPr>
        <w:t>1</w:t>
      </w:r>
      <w:r w:rsidRPr="009A37A1">
        <w:rPr>
          <w:color w:val="333333"/>
        </w:rPr>
        <w:t xml:space="preserve">), ELI: </w:t>
      </w:r>
      <w:hyperlink r:id="rId39" w:history="1">
        <w:r w:rsidRPr="00560080">
          <w:rPr>
            <w:rStyle w:val="Hyperlink"/>
          </w:rPr>
          <w:t>http://data.europa.eu/eli/reg/2002/1606/2008-04-10</w:t>
        </w:r>
      </w:hyperlink>
      <w:r w:rsidRPr="009A37A1">
        <w:t>.</w:t>
      </w:r>
    </w:p>
  </w:footnote>
  <w:footnote w:id="47">
    <w:p w14:paraId="2EE98FD2" w14:textId="77777777" w:rsidR="00A72D66" w:rsidRPr="009A37A1" w:rsidRDefault="00A72D66">
      <w:pPr>
        <w:pStyle w:val="FootnoteText"/>
      </w:pPr>
      <w:r w:rsidRPr="009A37A1">
        <w:rPr>
          <w:rStyle w:val="FootnoteReference"/>
        </w:rPr>
        <w:footnoteRef/>
      </w:r>
      <w:r w:rsidRPr="009A37A1">
        <w:tab/>
        <w:t xml:space="preserve">Regulamentul (UE) </w:t>
      </w:r>
      <w:r w:rsidRPr="006A1690">
        <w:t>2017</w:t>
      </w:r>
      <w:r w:rsidRPr="009A37A1">
        <w:t>/</w:t>
      </w:r>
      <w:r w:rsidRPr="006A1690">
        <w:t>1001</w:t>
      </w:r>
      <w:r w:rsidRPr="009A37A1">
        <w:t xml:space="preserve"> al Parlamentului European și al Consiliului din </w:t>
      </w:r>
      <w:r w:rsidRPr="006A1690">
        <w:t>14</w:t>
      </w:r>
      <w:r w:rsidRPr="009A37A1">
        <w:t xml:space="preserve"> iunie </w:t>
      </w:r>
      <w:r w:rsidRPr="006A1690">
        <w:t>2017</w:t>
      </w:r>
      <w:r w:rsidRPr="009A37A1">
        <w:t xml:space="preserve"> privind marca Uniunii Europene (text codificat) (JO L </w:t>
      </w:r>
      <w:r w:rsidRPr="006A1690">
        <w:t>154</w:t>
      </w:r>
      <w:r w:rsidRPr="009A37A1">
        <w:t xml:space="preserve">, </w:t>
      </w:r>
      <w:r w:rsidRPr="006A1690">
        <w:t>16</w:t>
      </w:r>
      <w:r w:rsidRPr="009A37A1">
        <w:t>.</w:t>
      </w:r>
      <w:r w:rsidRPr="006A1690">
        <w:t>6</w:t>
      </w:r>
      <w:r w:rsidRPr="009A37A1">
        <w:t>.</w:t>
      </w:r>
      <w:r w:rsidRPr="006A1690">
        <w:t>2017</w:t>
      </w:r>
      <w:r w:rsidRPr="009A37A1">
        <w:t>, p. </w:t>
      </w:r>
      <w:r w:rsidRPr="006A1690">
        <w:t>1</w:t>
      </w:r>
      <w:r w:rsidRPr="009A37A1">
        <w:t>), ELI: </w:t>
      </w:r>
      <w:hyperlink r:id="rId40" w:tooltip="Oferă acces la acest document prin identificatorul său uniform de resurse ELI." w:history="1">
        <w:r w:rsidRPr="00560080">
          <w:rPr>
            <w:rStyle w:val="Hyperlink"/>
          </w:rPr>
          <w:t>http://data.europa.eu/eli/reg/2017/1001/2025-12-01</w:t>
        </w:r>
      </w:hyperlink>
      <w:r w:rsidRPr="009A37A1">
        <w:t>.</w:t>
      </w:r>
    </w:p>
  </w:footnote>
  <w:footnote w:id="48">
    <w:p w14:paraId="513F413B" w14:textId="77777777" w:rsidR="00C953A3" w:rsidRPr="009A37A1" w:rsidRDefault="00C953A3">
      <w:pPr>
        <w:pStyle w:val="FootnoteText"/>
      </w:pPr>
      <w:r w:rsidRPr="009A37A1">
        <w:rPr>
          <w:rStyle w:val="FootnoteReference"/>
        </w:rPr>
        <w:footnoteRef/>
      </w:r>
      <w:r w:rsidRPr="009A37A1">
        <w:tab/>
        <w:t xml:space="preserve">Directiva (UE) </w:t>
      </w:r>
      <w:r w:rsidRPr="006A1690">
        <w:t>2015</w:t>
      </w:r>
      <w:r w:rsidRPr="009A37A1">
        <w:t>/</w:t>
      </w:r>
      <w:r w:rsidRPr="006A1690">
        <w:t>2436</w:t>
      </w:r>
      <w:r w:rsidRPr="009A37A1">
        <w:t xml:space="preserve"> a Parlamentului European și a Consiliului din </w:t>
      </w:r>
      <w:r w:rsidRPr="006A1690">
        <w:t>16</w:t>
      </w:r>
      <w:r w:rsidRPr="009A37A1">
        <w:t xml:space="preserve"> decembrie </w:t>
      </w:r>
      <w:r w:rsidRPr="006A1690">
        <w:t>2015</w:t>
      </w:r>
      <w:r w:rsidRPr="009A37A1">
        <w:t xml:space="preserve"> de apropiere a legislațiilor statelor membre cu privire la mărci (reformare) (JO L </w:t>
      </w:r>
      <w:r w:rsidRPr="006A1690">
        <w:t>336</w:t>
      </w:r>
      <w:r w:rsidRPr="009A37A1">
        <w:t xml:space="preserve">, </w:t>
      </w:r>
      <w:r w:rsidRPr="006A1690">
        <w:t>23</w:t>
      </w:r>
      <w:r w:rsidRPr="009A37A1">
        <w:t>.</w:t>
      </w:r>
      <w:r w:rsidRPr="006A1690">
        <w:t>12</w:t>
      </w:r>
      <w:r w:rsidRPr="009A37A1">
        <w:t>.</w:t>
      </w:r>
      <w:r w:rsidRPr="006A1690">
        <w:t>2015</w:t>
      </w:r>
      <w:r w:rsidRPr="009A37A1">
        <w:t>, p. </w:t>
      </w:r>
      <w:r w:rsidRPr="006A1690">
        <w:t>1</w:t>
      </w:r>
      <w:r w:rsidRPr="009A37A1">
        <w:t>), ELI: </w:t>
      </w:r>
      <w:hyperlink r:id="rId41" w:tooltip="Oferă acces la acest document prin identificatorul său uniform de resurse ELI." w:history="1">
        <w:r w:rsidRPr="00560080">
          <w:rPr>
            <w:rStyle w:val="Hyperlink"/>
          </w:rPr>
          <w:t>http://data.europa.eu/eli/dir/2015/2436/2015-12-23</w:t>
        </w:r>
      </w:hyperlink>
      <w:r w:rsidRPr="009A37A1">
        <w:t>.</w:t>
      </w:r>
    </w:p>
  </w:footnote>
  <w:footnote w:id="49">
    <w:p w14:paraId="02B65B64" w14:textId="77777777" w:rsidR="000925BB" w:rsidRPr="009A37A1" w:rsidRDefault="000925BB" w:rsidP="00F425AE">
      <w:pPr>
        <w:pStyle w:val="FootnoteText"/>
        <w:rPr>
          <w:rFonts w:eastAsia="Calibri"/>
          <w:color w:val="000000" w:themeColor="text1"/>
        </w:rPr>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2015</w:t>
      </w:r>
      <w:r w:rsidRPr="009A37A1">
        <w:rPr>
          <w:color w:val="000000" w:themeColor="text1"/>
        </w:rPr>
        <w:t>/</w:t>
      </w:r>
      <w:r w:rsidRPr="006A1690">
        <w:rPr>
          <w:color w:val="000000" w:themeColor="text1"/>
        </w:rPr>
        <w:t>848</w:t>
      </w:r>
      <w:r w:rsidRPr="009A37A1">
        <w:rPr>
          <w:color w:val="000000" w:themeColor="text1"/>
        </w:rPr>
        <w:t xml:space="preserve"> al Parlamentului European și al Consiliului din </w:t>
      </w:r>
      <w:r w:rsidRPr="006A1690">
        <w:rPr>
          <w:color w:val="000000" w:themeColor="text1"/>
        </w:rPr>
        <w:t>20</w:t>
      </w:r>
      <w:r w:rsidRPr="009A37A1">
        <w:rPr>
          <w:color w:val="000000" w:themeColor="text1"/>
        </w:rPr>
        <w:t xml:space="preserve"> mai </w:t>
      </w:r>
      <w:r w:rsidRPr="006A1690">
        <w:rPr>
          <w:color w:val="000000" w:themeColor="text1"/>
        </w:rPr>
        <w:t>2015</w:t>
      </w:r>
      <w:r w:rsidRPr="009A37A1">
        <w:rPr>
          <w:color w:val="000000" w:themeColor="text1"/>
        </w:rPr>
        <w:t xml:space="preserve"> privind procedurile de insolvență (JO L </w:t>
      </w:r>
      <w:r w:rsidRPr="006A1690">
        <w:rPr>
          <w:color w:val="000000" w:themeColor="text1"/>
        </w:rPr>
        <w:t>141</w:t>
      </w:r>
      <w:r w:rsidRPr="009A37A1">
        <w:rPr>
          <w:color w:val="000000" w:themeColor="text1"/>
        </w:rPr>
        <w:t xml:space="preserve">, </w:t>
      </w:r>
      <w:r w:rsidRPr="006A1690">
        <w:rPr>
          <w:color w:val="000000" w:themeColor="text1"/>
        </w:rPr>
        <w:t>5</w:t>
      </w:r>
      <w:r w:rsidRPr="009A37A1">
        <w:rPr>
          <w:color w:val="000000" w:themeColor="text1"/>
        </w:rPr>
        <w:t>.</w:t>
      </w:r>
      <w:r w:rsidRPr="006A1690">
        <w:rPr>
          <w:color w:val="000000" w:themeColor="text1"/>
        </w:rPr>
        <w:t>6</w:t>
      </w:r>
      <w:r w:rsidRPr="009A37A1">
        <w:rPr>
          <w:color w:val="000000" w:themeColor="text1"/>
        </w:rPr>
        <w:t>.</w:t>
      </w:r>
      <w:r w:rsidRPr="006A1690">
        <w:rPr>
          <w:color w:val="000000" w:themeColor="text1"/>
        </w:rPr>
        <w:t>2015</w:t>
      </w:r>
      <w:r w:rsidRPr="009A37A1">
        <w:rPr>
          <w:color w:val="000000" w:themeColor="text1"/>
        </w:rPr>
        <w:t>, p. </w:t>
      </w:r>
      <w:r w:rsidRPr="006A1690">
        <w:rPr>
          <w:color w:val="000000" w:themeColor="text1"/>
        </w:rPr>
        <w:t>19</w:t>
      </w:r>
      <w:r w:rsidRPr="009A37A1">
        <w:rPr>
          <w:color w:val="000000" w:themeColor="text1"/>
        </w:rPr>
        <w:t>), ELI: </w:t>
      </w:r>
      <w:hyperlink r:id="rId42" w:tooltip="Oferă acces la acest document prin identificatorul său uniform de resurse ELI." w:history="1">
        <w:r w:rsidRPr="00560080">
          <w:rPr>
            <w:rStyle w:val="Hyperlink"/>
          </w:rPr>
          <w:t>http://data.europa.eu/eli/reg/2015/848/2025-11-06</w:t>
        </w:r>
      </w:hyperlink>
      <w:r w:rsidRPr="009A37A1">
        <w:rPr>
          <w:color w:val="000000" w:themeColor="text1"/>
        </w:rPr>
        <w:t>.</w:t>
      </w:r>
    </w:p>
  </w:footnote>
  <w:footnote w:id="50">
    <w:p w14:paraId="28DCAE79" w14:textId="77777777" w:rsidR="0038381F" w:rsidRPr="009A37A1" w:rsidRDefault="0038381F" w:rsidP="0038381F">
      <w:pPr>
        <w:pStyle w:val="FootnoteText"/>
        <w:shd w:val="clear" w:color="auto" w:fill="FFFFFF" w:themeFill="background1"/>
        <w:spacing w:after="75"/>
      </w:pPr>
      <w:r w:rsidRPr="009A37A1">
        <w:rPr>
          <w:rStyle w:val="FootnoteReference"/>
        </w:rPr>
        <w:footnoteRef/>
      </w:r>
      <w:r w:rsidRPr="009A37A1">
        <w:tab/>
        <w:t>Regulamentul (UE) nr. </w:t>
      </w:r>
      <w:r w:rsidRPr="006A1690">
        <w:t>182</w:t>
      </w:r>
      <w:r w:rsidRPr="009A37A1">
        <w:t>/</w:t>
      </w:r>
      <w:r w:rsidRPr="006A1690">
        <w:t>2011</w:t>
      </w:r>
      <w:r w:rsidRPr="009A37A1">
        <w:t xml:space="preserve"> al Parlamentului European și al Consiliului din </w:t>
      </w:r>
      <w:r w:rsidRPr="006A1690">
        <w:t>16</w:t>
      </w:r>
      <w:r w:rsidRPr="009A37A1">
        <w:t xml:space="preserve"> februarie </w:t>
      </w:r>
      <w:r w:rsidRPr="006A1690">
        <w:t>2011</w:t>
      </w:r>
      <w:r w:rsidRPr="009A37A1">
        <w:t xml:space="preserve"> de stabilire a normelor și principiilor generale privind mecanismele de control de către statele membre al exercitării competențelor de executare de către Comisie (JO L </w:t>
      </w:r>
      <w:r w:rsidRPr="006A1690">
        <w:t>55</w:t>
      </w:r>
      <w:r w:rsidRPr="009A37A1">
        <w:t xml:space="preserve">, </w:t>
      </w:r>
      <w:r w:rsidRPr="006A1690">
        <w:t>28</w:t>
      </w:r>
      <w:r w:rsidRPr="009A37A1">
        <w:t>.</w:t>
      </w:r>
      <w:r w:rsidRPr="006A1690">
        <w:t>2</w:t>
      </w:r>
      <w:r w:rsidRPr="009A37A1">
        <w:t>.</w:t>
      </w:r>
      <w:r w:rsidRPr="006A1690">
        <w:t>2011</w:t>
      </w:r>
      <w:r w:rsidRPr="009A37A1">
        <w:t>, p. </w:t>
      </w:r>
      <w:r w:rsidRPr="006A1690">
        <w:t>13</w:t>
      </w:r>
      <w:r w:rsidRPr="009A37A1">
        <w:t>), ELI: </w:t>
      </w:r>
      <w:hyperlink r:id="rId43" w:tooltip="Oferă acces la acest document prin identificatorul său uniform de resurse ELI." w:history="1">
        <w:r w:rsidRPr="00560080">
          <w:rPr>
            <w:rStyle w:val="Hyperlink"/>
          </w:rPr>
          <w:t>http://data.europa.eu/eli/reg/2011/182/oj</w:t>
        </w:r>
      </w:hyperlink>
      <w:r w:rsidRPr="009A37A1">
        <w:t xml:space="preserve">. </w:t>
      </w:r>
    </w:p>
  </w:footnote>
  <w:footnote w:id="51">
    <w:p w14:paraId="351E12B4" w14:textId="77777777" w:rsidR="00255C8B" w:rsidRPr="009A37A1" w:rsidRDefault="00255C8B" w:rsidP="00255C8B">
      <w:pPr>
        <w:pStyle w:val="FootnoteText"/>
      </w:pPr>
      <w:r w:rsidRPr="009A37A1">
        <w:rPr>
          <w:rStyle w:val="FootnoteReference"/>
        </w:rPr>
        <w:footnoteRef/>
      </w:r>
      <w:r w:rsidRPr="009A37A1">
        <w:tab/>
        <w:t xml:space="preserve">Directiva (UE) </w:t>
      </w:r>
      <w:r w:rsidRPr="006A1690">
        <w:t>2019</w:t>
      </w:r>
      <w:r w:rsidRPr="009A37A1">
        <w:t>/</w:t>
      </w:r>
      <w:r w:rsidRPr="006A1690">
        <w:t>1023</w:t>
      </w:r>
      <w:r w:rsidRPr="009A37A1">
        <w:t xml:space="preserve"> a Parlamentului European și a Consiliului din </w:t>
      </w:r>
      <w:r w:rsidRPr="006A1690">
        <w:t>20</w:t>
      </w:r>
      <w:r w:rsidRPr="009A37A1">
        <w:t xml:space="preserve"> iunie </w:t>
      </w:r>
      <w:r w:rsidRPr="006A1690">
        <w:t>2019</w:t>
      </w:r>
      <w:r w:rsidRPr="009A37A1">
        <w:t xml:space="preserve"> privind cadrele de restructurare preventivă, remiterea de datorie și decăderile, precum și măsurile de sporire a eficienței procedurilor de restructurare, de insolvență și de remitere de datorie și de modificare a Directivei (UE) </w:t>
      </w:r>
      <w:r w:rsidRPr="006A1690">
        <w:t>2017</w:t>
      </w:r>
      <w:r w:rsidRPr="009A37A1">
        <w:t>/</w:t>
      </w:r>
      <w:r w:rsidRPr="006A1690">
        <w:t>1132</w:t>
      </w:r>
      <w:r w:rsidRPr="009A37A1">
        <w:t xml:space="preserve"> (Directiva privind restructurarea și insolvența) (JO L </w:t>
      </w:r>
      <w:r w:rsidRPr="006A1690">
        <w:t>172</w:t>
      </w:r>
      <w:r w:rsidRPr="009A37A1">
        <w:t xml:space="preserve">, </w:t>
      </w:r>
      <w:r w:rsidRPr="006A1690">
        <w:t>26</w:t>
      </w:r>
      <w:r w:rsidRPr="009A37A1">
        <w:t>.</w:t>
      </w:r>
      <w:r w:rsidRPr="006A1690">
        <w:t>6</w:t>
      </w:r>
      <w:r w:rsidRPr="009A37A1">
        <w:t>.</w:t>
      </w:r>
      <w:r w:rsidRPr="006A1690">
        <w:t>2019</w:t>
      </w:r>
      <w:r w:rsidRPr="009A37A1">
        <w:t>, p. </w:t>
      </w:r>
      <w:r w:rsidRPr="006A1690">
        <w:t>18</w:t>
      </w:r>
      <w:r w:rsidRPr="009A37A1">
        <w:t>), ELI: </w:t>
      </w:r>
      <w:hyperlink r:id="rId44" w:tooltip="Oferă acces la acest document prin identificatorul său uniform de resurse ELI." w:history="1">
        <w:r w:rsidRPr="00560080">
          <w:rPr>
            <w:rStyle w:val="Hyperlink"/>
          </w:rPr>
          <w:t>http://data.europa.eu/eli/dir/2019/1023/oj</w:t>
        </w:r>
      </w:hyperlink>
      <w:r w:rsidRPr="009A37A1">
        <w:t>.</w:t>
      </w:r>
    </w:p>
  </w:footnote>
  <w:footnote w:id="52">
    <w:p w14:paraId="5DC05D74" w14:textId="77777777" w:rsidR="00255C8B" w:rsidRPr="009A37A1" w:rsidRDefault="00255C8B" w:rsidP="00255C8B">
      <w:pPr>
        <w:pStyle w:val="FootnoteText"/>
        <w:shd w:val="clear" w:color="auto" w:fill="FFFFFF" w:themeFill="background1"/>
        <w:spacing w:after="75"/>
      </w:pPr>
      <w:r w:rsidRPr="009A37A1">
        <w:rPr>
          <w:rStyle w:val="FootnoteReference"/>
        </w:rPr>
        <w:footnoteRef/>
      </w:r>
      <w:r w:rsidRPr="009A37A1">
        <w:tab/>
        <w:t>Regulamentul (UE) nr. </w:t>
      </w:r>
      <w:r w:rsidRPr="006A1690">
        <w:t>182</w:t>
      </w:r>
      <w:r w:rsidRPr="009A37A1">
        <w:t>/</w:t>
      </w:r>
      <w:r w:rsidRPr="006A1690">
        <w:t>2011</w:t>
      </w:r>
      <w:r w:rsidRPr="009A37A1">
        <w:t xml:space="preserve"> al Parlamentului European și al Consiliului din </w:t>
      </w:r>
      <w:r w:rsidRPr="006A1690">
        <w:t>16</w:t>
      </w:r>
      <w:r w:rsidRPr="009A37A1">
        <w:t xml:space="preserve"> februarie </w:t>
      </w:r>
      <w:r w:rsidRPr="006A1690">
        <w:t>2011</w:t>
      </w:r>
      <w:r w:rsidRPr="009A37A1">
        <w:t xml:space="preserve"> de stabilire a normelor și principiilor generale privind mecanismele de control de către statele membre al exercitării competențelor de executare de către Comisie (JO L </w:t>
      </w:r>
      <w:r w:rsidRPr="006A1690">
        <w:t>55</w:t>
      </w:r>
      <w:r w:rsidRPr="009A37A1">
        <w:t xml:space="preserve">, </w:t>
      </w:r>
      <w:r w:rsidRPr="006A1690">
        <w:t>28</w:t>
      </w:r>
      <w:r w:rsidRPr="009A37A1">
        <w:t>.</w:t>
      </w:r>
      <w:r w:rsidRPr="006A1690">
        <w:t>2</w:t>
      </w:r>
      <w:r w:rsidRPr="009A37A1">
        <w:t>.</w:t>
      </w:r>
      <w:r w:rsidRPr="006A1690">
        <w:t>2011</w:t>
      </w:r>
      <w:r w:rsidRPr="009A37A1">
        <w:t>, p. </w:t>
      </w:r>
      <w:r w:rsidRPr="006A1690">
        <w:t>13</w:t>
      </w:r>
      <w:r w:rsidRPr="009A37A1">
        <w:t>), ELI: </w:t>
      </w:r>
      <w:hyperlink r:id="rId45" w:tooltip="Oferă acces la acest document prin identificatorul său uniform de resurse ELI." w:history="1">
        <w:r w:rsidRPr="00560080">
          <w:rPr>
            <w:rStyle w:val="Hyperlink"/>
          </w:rPr>
          <w:t>http://data.europa.eu/eli/reg/2011/182/oj</w:t>
        </w:r>
      </w:hyperlink>
      <w:r w:rsidRPr="009A37A1">
        <w:t xml:space="preserve">. </w:t>
      </w:r>
    </w:p>
  </w:footnote>
  <w:footnote w:id="53">
    <w:p w14:paraId="37CE11B8" w14:textId="77777777" w:rsidR="006F7DCF" w:rsidRPr="009A37A1" w:rsidRDefault="006F7DCF" w:rsidP="006F7DCF">
      <w:pPr>
        <w:pStyle w:val="FootnoteText"/>
      </w:pPr>
      <w:r w:rsidRPr="009A37A1">
        <w:rPr>
          <w:rStyle w:val="FootnoteReference"/>
        </w:rPr>
        <w:footnoteRef/>
      </w:r>
      <w:r w:rsidRPr="009A37A1">
        <w:tab/>
        <w:t xml:space="preserve">Astfel cum se menționează la articolul </w:t>
      </w:r>
      <w:r w:rsidRPr="006A1690">
        <w:t>58</w:t>
      </w:r>
      <w:r w:rsidRPr="009A37A1">
        <w:t xml:space="preserve"> alineatul (</w:t>
      </w:r>
      <w:r w:rsidRPr="006A1690">
        <w:t>2</w:t>
      </w:r>
      <w:r w:rsidRPr="009A37A1">
        <w:t>) litera (a) sau (b) din Regulamentul financiar.</w:t>
      </w:r>
    </w:p>
  </w:footnote>
  <w:footnote w:id="54">
    <w:p w14:paraId="778A8CDE" w14:textId="77777777" w:rsidR="006F7DCF" w:rsidRPr="009A37A1" w:rsidRDefault="006F7DCF" w:rsidP="006F7DCF">
      <w:pPr>
        <w:pStyle w:val="FootnoteText"/>
        <w:rPr>
          <w:szCs w:val="24"/>
        </w:rPr>
      </w:pPr>
      <w:r w:rsidRPr="009A37A1">
        <w:rPr>
          <w:rStyle w:val="FootnoteReference"/>
        </w:rPr>
        <w:footnoteRef/>
      </w:r>
      <w:r w:rsidRPr="009A37A1">
        <w:tab/>
        <w:t>Dif. = credite diferențiate / Nedif. = credite nediferențiate.</w:t>
      </w:r>
    </w:p>
  </w:footnote>
  <w:footnote w:id="55">
    <w:p w14:paraId="194B165D" w14:textId="77777777" w:rsidR="006F7DCF" w:rsidRPr="009A37A1" w:rsidRDefault="006F7DCF" w:rsidP="006F7DCF">
      <w:pPr>
        <w:pStyle w:val="FootnoteText"/>
        <w:rPr>
          <w:szCs w:val="24"/>
        </w:rPr>
      </w:pPr>
      <w:r w:rsidRPr="009A37A1">
        <w:rPr>
          <w:rStyle w:val="FootnoteReference"/>
        </w:rPr>
        <w:footnoteRef/>
      </w:r>
      <w:r w:rsidRPr="009A37A1">
        <w:tab/>
        <w:t xml:space="preserve">AELS: Asociația Europeană a Liberului Schimb. </w:t>
      </w:r>
    </w:p>
  </w:footnote>
  <w:footnote w:id="56">
    <w:p w14:paraId="70A5AF0C" w14:textId="77777777" w:rsidR="006F7DCF" w:rsidRPr="009A37A1" w:rsidRDefault="006F7DCF" w:rsidP="006F7DCF">
      <w:pPr>
        <w:pStyle w:val="FootnoteText"/>
        <w:rPr>
          <w:szCs w:val="24"/>
        </w:rPr>
      </w:pPr>
      <w:r w:rsidRPr="009A37A1">
        <w:rPr>
          <w:rStyle w:val="FootnoteReference"/>
        </w:rPr>
        <w:footnoteRef/>
      </w:r>
      <w:r w:rsidRPr="009A37A1">
        <w:tab/>
        <w:t>Țările candidate și, după caz, candidații potențiali din Balcanii de Vest.</w:t>
      </w:r>
    </w:p>
  </w:footnote>
  <w:footnote w:id="57">
    <w:p w14:paraId="1F394138" w14:textId="77777777" w:rsidR="006F7DCF" w:rsidRPr="009A37A1" w:rsidRDefault="006F7DCF" w:rsidP="006F7DCF">
      <w:pPr>
        <w:pStyle w:val="FootnoteText"/>
        <w:rPr>
          <w:szCs w:val="24"/>
        </w:rPr>
      </w:pPr>
      <w:r w:rsidRPr="009A37A1">
        <w:rPr>
          <w:rStyle w:val="FootnoteReference"/>
        </w:rPr>
        <w:footnoteRef/>
      </w:r>
      <w:r w:rsidRPr="009A37A1">
        <w:tab/>
        <w:t xml:space="preserve">Conform descrierii din secțiunea </w:t>
      </w:r>
      <w:r w:rsidRPr="006A1690">
        <w:t>1</w:t>
      </w:r>
      <w:r w:rsidRPr="009A37A1">
        <w:t>.</w:t>
      </w:r>
      <w:r w:rsidRPr="006A1690">
        <w:t>3</w:t>
      </w:r>
      <w:r w:rsidRPr="009A37A1">
        <w:t>.</w:t>
      </w:r>
      <w:r w:rsidRPr="006A1690">
        <w:t>2</w:t>
      </w:r>
      <w:r w:rsidRPr="009A37A1">
        <w:t xml:space="preserve">. „Obiectiv(e) specific(e)”. </w:t>
      </w:r>
    </w:p>
  </w:footnote>
  <w:footnote w:id="58">
    <w:p w14:paraId="7287BD82" w14:textId="77777777" w:rsidR="006F7DCF" w:rsidRPr="009A37A1" w:rsidRDefault="006F7DCF" w:rsidP="006F7DCF">
      <w:pPr>
        <w:pStyle w:val="FootnoteText"/>
        <w:rPr>
          <w:szCs w:val="24"/>
        </w:rPr>
      </w:pPr>
      <w:r w:rsidRPr="009A37A1">
        <w:rPr>
          <w:rStyle w:val="FootnoteReference"/>
        </w:rPr>
        <w:footnoteRef/>
      </w:r>
      <w:r w:rsidRPr="009A37A1">
        <w:tab/>
        <w:t xml:space="preserve">În ceea ce privește resursele proprii tradiționale (taxe vamale, cotizații pentru zahăr), sumele indicate trebuie să fie sume nete, și anume sumele brute după deducerea unei cote de </w:t>
      </w:r>
      <w:r w:rsidRPr="006A1690">
        <w:t>20</w:t>
      </w:r>
      <w:r w:rsidRPr="009A37A1">
        <w:t> % pentru costurile de colectare.</w:t>
      </w:r>
    </w:p>
  </w:footnote>
  <w:footnote w:id="59">
    <w:p w14:paraId="5C7E1EF5" w14:textId="77777777" w:rsidR="00F150CB" w:rsidRPr="009A37A1" w:rsidRDefault="00F150CB" w:rsidP="00F150CB">
      <w:pPr>
        <w:pStyle w:val="FootnoteText"/>
        <w:rPr>
          <w:rFonts w:eastAsia="Times New Roman"/>
          <w:color w:val="000000" w:themeColor="text1"/>
        </w:rPr>
      </w:pPr>
      <w:r w:rsidRPr="009A37A1">
        <w:rPr>
          <w:rStyle w:val="FootnoteReference"/>
        </w:rPr>
        <w:footnoteRef/>
      </w:r>
      <w:r w:rsidRPr="009A37A1">
        <w:tab/>
        <w:t>Regulamentul (UE) nr. </w:t>
      </w:r>
      <w:r w:rsidRPr="006A1690">
        <w:t>910</w:t>
      </w:r>
      <w:r w:rsidRPr="009A37A1">
        <w:t>/</w:t>
      </w:r>
      <w:r w:rsidRPr="006A1690">
        <w:t>2014</w:t>
      </w:r>
      <w:r w:rsidRPr="009A37A1">
        <w:t xml:space="preserve"> al Parlamentului European și al Consiliului din </w:t>
      </w:r>
      <w:r w:rsidRPr="006A1690">
        <w:t>23</w:t>
      </w:r>
      <w:r w:rsidRPr="009A37A1">
        <w:t xml:space="preserve"> iulie </w:t>
      </w:r>
      <w:r w:rsidRPr="006A1690">
        <w:t>2014</w:t>
      </w:r>
      <w:r w:rsidRPr="009A37A1">
        <w:t xml:space="preserve"> privind identificarea electronică și serviciile de încredere pentru tranzacțiile electronice pe piața internă și de abrogare a Directivei </w:t>
      </w:r>
      <w:r w:rsidRPr="006A1690">
        <w:t>1999</w:t>
      </w:r>
      <w:r w:rsidRPr="009A37A1">
        <w:t>/</w:t>
      </w:r>
      <w:r w:rsidRPr="006A1690">
        <w:t>93</w:t>
      </w:r>
      <w:r w:rsidRPr="009A37A1">
        <w:t>/CE (JO L </w:t>
      </w:r>
      <w:r w:rsidRPr="006A1690">
        <w:t>257</w:t>
      </w:r>
      <w:r w:rsidRPr="009A37A1">
        <w:t xml:space="preserve">, </w:t>
      </w:r>
      <w:r w:rsidRPr="006A1690">
        <w:t>28</w:t>
      </w:r>
      <w:r w:rsidRPr="009A37A1">
        <w:t>.</w:t>
      </w:r>
      <w:r w:rsidRPr="006A1690">
        <w:t>8</w:t>
      </w:r>
      <w:r w:rsidRPr="009A37A1">
        <w:t>.</w:t>
      </w:r>
      <w:r w:rsidRPr="006A1690">
        <w:t>2014</w:t>
      </w:r>
      <w:r w:rsidRPr="009A37A1">
        <w:t>, p. </w:t>
      </w:r>
      <w:r w:rsidRPr="006A1690">
        <w:t>73</w:t>
      </w:r>
      <w:r w:rsidRPr="009A37A1">
        <w:t>, ELI: </w:t>
      </w:r>
      <w:hyperlink r:id="rId46" w:tooltip="Oferă acces la acest document prin identificatorul său uniform de resurse ELI." w:history="1">
        <w:r w:rsidRPr="00560080">
          <w:rPr>
            <w:rStyle w:val="Hyperlink"/>
          </w:rPr>
          <w:t>http://data.europa.eu/eli/reg/2014/910/oj</w:t>
        </w:r>
      </w:hyperlink>
      <w:r w:rsidRPr="00560080">
        <w:rPr>
          <w:u w:val="single"/>
        </w:rPr>
        <w:t>.</w:t>
      </w:r>
    </w:p>
  </w:footnote>
  <w:footnote w:id="60">
    <w:p w14:paraId="6D768B39" w14:textId="77777777" w:rsidR="00F150CB" w:rsidRPr="009A37A1" w:rsidRDefault="00F150CB" w:rsidP="00F150CB">
      <w:pPr>
        <w:pStyle w:val="FootnoteText"/>
        <w:shd w:val="clear" w:color="auto" w:fill="FFFFFF" w:themeFill="background1"/>
      </w:pPr>
      <w:r w:rsidRPr="009A37A1">
        <w:rPr>
          <w:rStyle w:val="FootnoteReference"/>
        </w:rPr>
        <w:footnoteRef/>
      </w:r>
      <w:r w:rsidRPr="009A37A1">
        <w:tab/>
        <w:t>Regulamentul (UE) </w:t>
      </w:r>
      <w:r w:rsidRPr="006A1690">
        <w:t>2024</w:t>
      </w:r>
      <w:r w:rsidRPr="009A37A1">
        <w:t>/</w:t>
      </w:r>
      <w:r w:rsidRPr="006A1690">
        <w:t>1183</w:t>
      </w:r>
      <w:r w:rsidRPr="009A37A1">
        <w:t xml:space="preserve"> al Parlamentului European și al Consiliului din </w:t>
      </w:r>
      <w:r w:rsidRPr="006A1690">
        <w:t>11</w:t>
      </w:r>
      <w:r w:rsidRPr="009A37A1">
        <w:t> aprilie </w:t>
      </w:r>
      <w:r w:rsidRPr="006A1690">
        <w:t>2024</w:t>
      </w:r>
      <w:r w:rsidRPr="009A37A1">
        <w:t xml:space="preserve"> de modificare a Regulamentului (UE) nr. </w:t>
      </w:r>
      <w:r w:rsidRPr="006A1690">
        <w:t>910</w:t>
      </w:r>
      <w:r w:rsidRPr="009A37A1">
        <w:t>/</w:t>
      </w:r>
      <w:r w:rsidRPr="006A1690">
        <w:t>2014</w:t>
      </w:r>
      <w:r w:rsidRPr="009A37A1">
        <w:t xml:space="preserve"> în ceea ce privește instituirea cadrului european pentru identitatea digitală (JO L, </w:t>
      </w:r>
      <w:r w:rsidRPr="006A1690">
        <w:t>2024</w:t>
      </w:r>
      <w:r w:rsidRPr="009A37A1">
        <w:t>/</w:t>
      </w:r>
      <w:r w:rsidRPr="006A1690">
        <w:t>1183</w:t>
      </w:r>
      <w:r w:rsidRPr="009A37A1">
        <w:t xml:space="preserve">, </w:t>
      </w:r>
      <w:r w:rsidRPr="006A1690">
        <w:t>30</w:t>
      </w:r>
      <w:r w:rsidRPr="009A37A1">
        <w:t>.</w:t>
      </w:r>
      <w:r w:rsidRPr="006A1690">
        <w:t>4</w:t>
      </w:r>
      <w:r w:rsidRPr="009A37A1">
        <w:t>.</w:t>
      </w:r>
      <w:r w:rsidRPr="006A1690">
        <w:t>2024</w:t>
      </w:r>
      <w:r w:rsidRPr="009A37A1">
        <w:t>), ELI: </w:t>
      </w:r>
      <w:hyperlink r:id="rId47" w:tooltip="Oferă acces la acest document prin identificatorul său uniform de resurse ELI." w:history="1">
        <w:r w:rsidRPr="00560080">
          <w:rPr>
            <w:rStyle w:val="Hyperlink"/>
          </w:rPr>
          <w:t>http://data.europa.eu/eli/reg/2024/1183/oj</w:t>
        </w:r>
      </w:hyperlink>
      <w:r w:rsidRPr="009A37A1">
        <w:t>.</w:t>
      </w:r>
    </w:p>
  </w:footnote>
  <w:footnote w:id="61">
    <w:p w14:paraId="77C7EAF6" w14:textId="77777777" w:rsidR="00F150CB" w:rsidRPr="009A37A1" w:rsidRDefault="00F150CB" w:rsidP="00F150CB">
      <w:pPr>
        <w:pStyle w:val="FootnoteText"/>
      </w:pPr>
      <w:r w:rsidRPr="009A37A1">
        <w:rPr>
          <w:rStyle w:val="FootnoteReference"/>
        </w:rPr>
        <w:footnoteRef/>
      </w:r>
      <w:r w:rsidRPr="006B1EFC">
        <w:tab/>
      </w:r>
      <w:hyperlink r:id="rId48" w:history="1">
        <w:r w:rsidRPr="00560080">
          <w:rPr>
            <w:rStyle w:val="Hyperlink"/>
          </w:rPr>
          <w:t>COM(2025) 838 final</w:t>
        </w:r>
      </w:hyperlink>
      <w:r w:rsidRPr="009A37A1">
        <w:t>.</w:t>
      </w:r>
    </w:p>
  </w:footnote>
  <w:footnote w:id="62">
    <w:p w14:paraId="4B8DD6E1" w14:textId="77777777" w:rsidR="00F150CB" w:rsidRPr="009A37A1" w:rsidRDefault="00F150CB" w:rsidP="00F150CB">
      <w:pPr>
        <w:pStyle w:val="FootnoteText"/>
      </w:pPr>
      <w:r w:rsidRPr="009A37A1">
        <w:rPr>
          <w:rStyle w:val="FootnoteReference"/>
        </w:rPr>
        <w:footnoteRef/>
      </w:r>
      <w:r w:rsidRPr="009A37A1">
        <w:tab/>
      </w:r>
      <w:r w:rsidRPr="009A37A1">
        <w:rPr>
          <w:color w:val="000000" w:themeColor="text1"/>
        </w:rPr>
        <w:t xml:space="preserve">Regulamentul (UE) </w:t>
      </w:r>
      <w:r w:rsidRPr="006A1690">
        <w:rPr>
          <w:color w:val="000000" w:themeColor="text1"/>
        </w:rPr>
        <w:t>2018</w:t>
      </w:r>
      <w:r w:rsidRPr="009A37A1">
        <w:rPr>
          <w:color w:val="000000" w:themeColor="text1"/>
        </w:rPr>
        <w:t>/</w:t>
      </w:r>
      <w:r w:rsidRPr="006A1690">
        <w:rPr>
          <w:color w:val="000000" w:themeColor="text1"/>
        </w:rPr>
        <w:t>1724</w:t>
      </w:r>
      <w:r w:rsidRPr="009A37A1">
        <w:rPr>
          <w:color w:val="000000" w:themeColor="text1"/>
        </w:rPr>
        <w:t xml:space="preserve"> al Parlamentului European și al Consiliului din </w:t>
      </w:r>
      <w:r w:rsidRPr="006A1690">
        <w:rPr>
          <w:color w:val="000000" w:themeColor="text1"/>
        </w:rPr>
        <w:t>2</w:t>
      </w:r>
      <w:r w:rsidRPr="009A37A1">
        <w:rPr>
          <w:color w:val="000000" w:themeColor="text1"/>
        </w:rPr>
        <w:t xml:space="preserve"> octombrie </w:t>
      </w:r>
      <w:r w:rsidRPr="006A1690">
        <w:rPr>
          <w:color w:val="000000" w:themeColor="text1"/>
        </w:rPr>
        <w:t>2018</w:t>
      </w:r>
      <w:r w:rsidRPr="009A37A1">
        <w:rPr>
          <w:color w:val="000000" w:themeColor="text1"/>
        </w:rPr>
        <w:t xml:space="preserve"> privind înființarea unui portal digital unic (gateway) pentru a oferi acces la informații, la proceduri și la servicii de asistență și de soluționare a problemelor și de modificare a Regulamentului (UE) nr. </w:t>
      </w:r>
      <w:r w:rsidRPr="006A1690">
        <w:rPr>
          <w:color w:val="000000" w:themeColor="text1"/>
        </w:rPr>
        <w:t>1024</w:t>
      </w:r>
      <w:r w:rsidRPr="009A37A1">
        <w:rPr>
          <w:color w:val="000000" w:themeColor="text1"/>
        </w:rPr>
        <w:t>/</w:t>
      </w:r>
      <w:r w:rsidRPr="006A1690">
        <w:rPr>
          <w:color w:val="000000" w:themeColor="text1"/>
        </w:rPr>
        <w:t>2012</w:t>
      </w:r>
      <w:r w:rsidRPr="009A37A1">
        <w:rPr>
          <w:color w:val="000000" w:themeColor="text1"/>
        </w:rPr>
        <w:t xml:space="preserve"> (JO L </w:t>
      </w:r>
      <w:r w:rsidRPr="006A1690">
        <w:rPr>
          <w:color w:val="000000" w:themeColor="text1"/>
        </w:rPr>
        <w:t>295</w:t>
      </w:r>
      <w:r w:rsidRPr="009A37A1">
        <w:rPr>
          <w:color w:val="000000" w:themeColor="text1"/>
        </w:rPr>
        <w:t xml:space="preserve">, </w:t>
      </w:r>
      <w:r w:rsidRPr="006A1690">
        <w:rPr>
          <w:color w:val="000000" w:themeColor="text1"/>
        </w:rPr>
        <w:t>21</w:t>
      </w:r>
      <w:r w:rsidRPr="009A37A1">
        <w:rPr>
          <w:color w:val="000000" w:themeColor="text1"/>
        </w:rPr>
        <w:t>.</w:t>
      </w:r>
      <w:r w:rsidRPr="006A1690">
        <w:rPr>
          <w:color w:val="000000" w:themeColor="text1"/>
        </w:rPr>
        <w:t>11</w:t>
      </w:r>
      <w:r w:rsidRPr="009A37A1">
        <w:rPr>
          <w:color w:val="000000" w:themeColor="text1"/>
        </w:rPr>
        <w:t>.</w:t>
      </w:r>
      <w:r w:rsidRPr="006A1690">
        <w:rPr>
          <w:color w:val="000000" w:themeColor="text1"/>
        </w:rPr>
        <w:t>2018</w:t>
      </w:r>
      <w:r w:rsidRPr="009A37A1">
        <w:rPr>
          <w:color w:val="000000" w:themeColor="text1"/>
        </w:rPr>
        <w:t>, p. </w:t>
      </w:r>
      <w:r w:rsidRPr="006A1690">
        <w:rPr>
          <w:color w:val="000000" w:themeColor="text1"/>
        </w:rPr>
        <w:t>1</w:t>
      </w:r>
      <w:r w:rsidRPr="009A37A1">
        <w:rPr>
          <w:color w:val="000000" w:themeColor="text1"/>
        </w:rPr>
        <w:t>), ELI: </w:t>
      </w:r>
      <w:hyperlink r:id="rId49" w:tooltip="Oferă acces la acest document prin identificatorul său uniform de resurse ELI." w:history="1">
        <w:r w:rsidRPr="00560080">
          <w:rPr>
            <w:rStyle w:val="Hyperlink"/>
          </w:rPr>
          <w:t>http://data.europa.eu/eli/reg/2018/1724/oj</w:t>
        </w:r>
      </w:hyperlink>
      <w:r w:rsidRPr="009A37A1">
        <w:t>.</w:t>
      </w:r>
    </w:p>
  </w:footnote>
  <w:footnote w:id="63">
    <w:p w14:paraId="1B7944CA" w14:textId="77777777" w:rsidR="00F150CB" w:rsidRDefault="00F150CB" w:rsidP="00F150CB">
      <w:pPr>
        <w:pStyle w:val="FootnoteText"/>
        <w:shd w:val="clear" w:color="auto" w:fill="FFFFFF" w:themeFill="background1"/>
        <w:spacing w:after="75"/>
      </w:pPr>
      <w:r w:rsidRPr="009A37A1">
        <w:rPr>
          <w:rStyle w:val="FootnoteReference"/>
        </w:rPr>
        <w:footnoteRef/>
      </w:r>
      <w:r w:rsidRPr="009A37A1">
        <w:tab/>
        <w:t xml:space="preserve">Directiva (UE) </w:t>
      </w:r>
      <w:r w:rsidRPr="006A1690">
        <w:t>2019</w:t>
      </w:r>
      <w:r w:rsidRPr="009A37A1">
        <w:t>/</w:t>
      </w:r>
      <w:r w:rsidRPr="006A1690">
        <w:t>1024</w:t>
      </w:r>
      <w:r w:rsidRPr="009A37A1">
        <w:t xml:space="preserve"> a Parlamentului European și a Consiliului din </w:t>
      </w:r>
      <w:r w:rsidRPr="006A1690">
        <w:t>20</w:t>
      </w:r>
      <w:r w:rsidRPr="009A37A1">
        <w:t> iunie </w:t>
      </w:r>
      <w:r w:rsidRPr="006A1690">
        <w:t>2019</w:t>
      </w:r>
      <w:r w:rsidRPr="009A37A1">
        <w:t xml:space="preserve"> privind datele deschise și reutilizarea informațiilor din sectorul public (reformare) (JO L </w:t>
      </w:r>
      <w:r w:rsidRPr="006A1690">
        <w:t>172</w:t>
      </w:r>
      <w:r w:rsidRPr="009A37A1">
        <w:t xml:space="preserve">, </w:t>
      </w:r>
      <w:r w:rsidRPr="006A1690">
        <w:t>26</w:t>
      </w:r>
      <w:r w:rsidRPr="009A37A1">
        <w:t>.</w:t>
      </w:r>
      <w:r w:rsidRPr="006A1690">
        <w:t>6</w:t>
      </w:r>
      <w:r w:rsidRPr="009A37A1">
        <w:t>.</w:t>
      </w:r>
      <w:r w:rsidRPr="006A1690">
        <w:t>2019</w:t>
      </w:r>
      <w:r w:rsidRPr="009A37A1">
        <w:t>, p. </w:t>
      </w:r>
      <w:r w:rsidRPr="006A1690">
        <w:t>56</w:t>
      </w:r>
      <w:r w:rsidRPr="009A37A1">
        <w:t>), ELI: </w:t>
      </w:r>
      <w:hyperlink r:id="rId50" w:tooltip="Oferă acces la acest document prin identificatorul său uniform de resurse ELI." w:history="1">
        <w:r w:rsidRPr="00560080">
          <w:rPr>
            <w:rStyle w:val="Hyperlink"/>
          </w:rPr>
          <w:t>http://data.europa.eu/eli/dir/2019/1024/oj</w:t>
        </w:r>
      </w:hyperlink>
      <w:r w:rsidRPr="009A37A1">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5C36A" w14:textId="77777777" w:rsidR="00482A39" w:rsidRDefault="00482A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E10AD" w14:textId="77777777" w:rsidR="00482A39" w:rsidRDefault="00482A39" w:rsidP="00482A39">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F63B6" w14:textId="77777777" w:rsidR="00482A39" w:rsidRPr="00482A39" w:rsidRDefault="00482A39" w:rsidP="00482A39">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443F"/>
    <w:multiLevelType w:val="hybridMultilevel"/>
    <w:tmpl w:val="E8280002"/>
    <w:lvl w:ilvl="0" w:tplc="14382A3A">
      <w:start w:val="1"/>
      <w:numFmt w:val="lowerLetter"/>
      <w:lvlText w:val="(%1)"/>
      <w:lvlJc w:val="left"/>
      <w:pPr>
        <w:ind w:left="1620" w:hanging="360"/>
      </w:p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731205C"/>
    <w:multiLevelType w:val="hybridMultilevel"/>
    <w:tmpl w:val="7D627E8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C6828A5"/>
    <w:multiLevelType w:val="hybridMultilevel"/>
    <w:tmpl w:val="F5845C30"/>
    <w:lvl w:ilvl="0" w:tplc="A8403F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0C46689"/>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41649E0"/>
    <w:multiLevelType w:val="hybridMultilevel"/>
    <w:tmpl w:val="E610AF3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4C75772"/>
    <w:multiLevelType w:val="hybridMultilevel"/>
    <w:tmpl w:val="CD106D96"/>
    <w:lvl w:ilvl="0" w:tplc="3FEEFDCC">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19701287"/>
    <w:multiLevelType w:val="hybridMultilevel"/>
    <w:tmpl w:val="CB5C25CA"/>
    <w:lvl w:ilvl="0" w:tplc="FFFFFFFF">
      <w:start w:val="1"/>
      <w:numFmt w:val="decimal"/>
      <w:lvlText w:val="%1."/>
      <w:lvlJc w:val="left"/>
      <w:pPr>
        <w:ind w:left="1980" w:hanging="360"/>
      </w:pPr>
    </w:lvl>
    <w:lvl w:ilvl="1" w:tplc="1809000F">
      <w:start w:val="1"/>
      <w:numFmt w:val="decimal"/>
      <w:lvlText w:val="%2."/>
      <w:lvlJc w:val="left"/>
      <w:pPr>
        <w:ind w:left="162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10" w15:restartNumberingAfterBreak="0">
    <w:nsid w:val="19911287"/>
    <w:multiLevelType w:val="hybridMultilevel"/>
    <w:tmpl w:val="01D225DE"/>
    <w:lvl w:ilvl="0" w:tplc="FFFFFFFF">
      <w:start w:val="1"/>
      <w:numFmt w:val="lowerRoman"/>
      <w:lvlText w:val="%1."/>
      <w:lvlJc w:val="right"/>
      <w:pPr>
        <w:ind w:left="3780" w:hanging="18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E0A2D5B"/>
    <w:multiLevelType w:val="hybridMultilevel"/>
    <w:tmpl w:val="606A1C1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1EA37CE2"/>
    <w:multiLevelType w:val="hybridMultilevel"/>
    <w:tmpl w:val="F0D83E0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4" w15:restartNumberingAfterBreak="0">
    <w:nsid w:val="2051752A"/>
    <w:multiLevelType w:val="hybridMultilevel"/>
    <w:tmpl w:val="553C6B7C"/>
    <w:lvl w:ilvl="0" w:tplc="DD0A84AE">
      <w:start w:val="1"/>
      <w:numFmt w:val="lowerLetter"/>
      <w:lvlText w:val="(%1)"/>
      <w:lvlJc w:val="left"/>
      <w:pPr>
        <w:ind w:left="1620" w:hanging="360"/>
      </w:pPr>
      <w:rPr>
        <w:rFonts w:hint="default"/>
      </w:rPr>
    </w:lvl>
    <w:lvl w:ilvl="1" w:tplc="18090019" w:tentative="1">
      <w:start w:val="1"/>
      <w:numFmt w:val="lowerLetter"/>
      <w:lvlText w:val="%2."/>
      <w:lvlJc w:val="left"/>
      <w:pPr>
        <w:ind w:left="2340" w:hanging="360"/>
      </w:pPr>
    </w:lvl>
    <w:lvl w:ilvl="2" w:tplc="1809001B" w:tentative="1">
      <w:start w:val="1"/>
      <w:numFmt w:val="lowerRoman"/>
      <w:lvlText w:val="%3."/>
      <w:lvlJc w:val="right"/>
      <w:pPr>
        <w:ind w:left="3060" w:hanging="180"/>
      </w:pPr>
    </w:lvl>
    <w:lvl w:ilvl="3" w:tplc="1809000F" w:tentative="1">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15" w15:restartNumberingAfterBreak="0">
    <w:nsid w:val="21C3628E"/>
    <w:multiLevelType w:val="hybridMultilevel"/>
    <w:tmpl w:val="F65A9BB6"/>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3F53686"/>
    <w:multiLevelType w:val="hybridMultilevel"/>
    <w:tmpl w:val="60BA2FE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8" w15:restartNumberingAfterBreak="0">
    <w:nsid w:val="296F3278"/>
    <w:multiLevelType w:val="hybridMultilevel"/>
    <w:tmpl w:val="F9F26358"/>
    <w:lvl w:ilvl="0" w:tplc="85CAF85E">
      <w:start w:val="1"/>
      <w:numFmt w:val="decimal"/>
      <w:lvlText w:val="(%1)"/>
      <w:lvlJc w:val="left"/>
      <w:pPr>
        <w:ind w:left="90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9" w15:restartNumberingAfterBreak="0">
    <w:nsid w:val="29EC7CC9"/>
    <w:multiLevelType w:val="hybridMultilevel"/>
    <w:tmpl w:val="6DF03224"/>
    <w:lvl w:ilvl="0" w:tplc="DD0A84AE">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4"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2F1C11A9"/>
    <w:multiLevelType w:val="hybridMultilevel"/>
    <w:tmpl w:val="9A5658F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6" w15:restartNumberingAfterBreak="0">
    <w:nsid w:val="301F432E"/>
    <w:multiLevelType w:val="hybridMultilevel"/>
    <w:tmpl w:val="E90640D0"/>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7" w15:restartNumberingAfterBreak="0">
    <w:nsid w:val="3127505F"/>
    <w:multiLevelType w:val="hybridMultilevel"/>
    <w:tmpl w:val="25C4291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8" w15:restartNumberingAfterBreak="0">
    <w:nsid w:val="31304E82"/>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9" w15:restartNumberingAfterBreak="0">
    <w:nsid w:val="31513BDD"/>
    <w:multiLevelType w:val="hybridMultilevel"/>
    <w:tmpl w:val="9FB8CF1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31" w15:restartNumberingAfterBreak="0">
    <w:nsid w:val="38AB25C7"/>
    <w:multiLevelType w:val="hybridMultilevel"/>
    <w:tmpl w:val="1A78E2E4"/>
    <w:lvl w:ilvl="0" w:tplc="FFFFFFFF">
      <w:start w:val="1"/>
      <w:numFmt w:val="lowerLetter"/>
      <w:lvlText w:val="(%1)"/>
      <w:lvlJc w:val="left"/>
      <w:pPr>
        <w:ind w:left="1980" w:hanging="360"/>
      </w:pPr>
      <w:rPr>
        <w:rFonts w:hint="default"/>
      </w:rPr>
    </w:lvl>
    <w:lvl w:ilvl="1" w:tplc="FFFFFFFF">
      <w:start w:val="1"/>
      <w:numFmt w:val="lowerLetter"/>
      <w:lvlText w:val="(%2)"/>
      <w:lvlJc w:val="left"/>
      <w:pPr>
        <w:ind w:left="1620" w:hanging="360"/>
      </w:pPr>
      <w:rPr>
        <w:rFonts w:hint="default"/>
      </w:r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3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3" w15:restartNumberingAfterBreak="0">
    <w:nsid w:val="39A36658"/>
    <w:multiLevelType w:val="hybridMultilevel"/>
    <w:tmpl w:val="08CCCAA0"/>
    <w:lvl w:ilvl="0" w:tplc="DDE4F94C">
      <w:start w:val="1"/>
      <w:numFmt w:val="lowerRoman"/>
      <w:lvlText w:val="%1."/>
      <w:lvlJc w:val="right"/>
      <w:pPr>
        <w:ind w:left="2160" w:hanging="18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EC4176"/>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5" w15:restartNumberingAfterBreak="0">
    <w:nsid w:val="3E0D46E7"/>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6" w15:restartNumberingAfterBreak="0">
    <w:nsid w:val="425D3BA6"/>
    <w:multiLevelType w:val="hybridMultilevel"/>
    <w:tmpl w:val="D514E086"/>
    <w:lvl w:ilvl="0" w:tplc="FFFFFFFF">
      <w:start w:val="1"/>
      <w:numFmt w:val="lowerLetter"/>
      <w:lvlText w:val="(%1)"/>
      <w:lvlJc w:val="left"/>
      <w:pPr>
        <w:ind w:left="234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3060" w:hanging="360"/>
      </w:pPr>
    </w:lvl>
    <w:lvl w:ilvl="2" w:tplc="1809001B" w:tentative="1">
      <w:start w:val="1"/>
      <w:numFmt w:val="lowerRoman"/>
      <w:lvlText w:val="%3."/>
      <w:lvlJc w:val="right"/>
      <w:pPr>
        <w:ind w:left="3780" w:hanging="180"/>
      </w:pPr>
    </w:lvl>
    <w:lvl w:ilvl="3" w:tplc="1809000F" w:tentative="1">
      <w:start w:val="1"/>
      <w:numFmt w:val="decimal"/>
      <w:lvlText w:val="%4."/>
      <w:lvlJc w:val="left"/>
      <w:pPr>
        <w:ind w:left="4500" w:hanging="360"/>
      </w:pPr>
    </w:lvl>
    <w:lvl w:ilvl="4" w:tplc="18090019" w:tentative="1">
      <w:start w:val="1"/>
      <w:numFmt w:val="lowerLetter"/>
      <w:lvlText w:val="%5."/>
      <w:lvlJc w:val="left"/>
      <w:pPr>
        <w:ind w:left="5220" w:hanging="360"/>
      </w:pPr>
    </w:lvl>
    <w:lvl w:ilvl="5" w:tplc="1809001B" w:tentative="1">
      <w:start w:val="1"/>
      <w:numFmt w:val="lowerRoman"/>
      <w:lvlText w:val="%6."/>
      <w:lvlJc w:val="right"/>
      <w:pPr>
        <w:ind w:left="5940" w:hanging="180"/>
      </w:pPr>
    </w:lvl>
    <w:lvl w:ilvl="6" w:tplc="1809000F" w:tentative="1">
      <w:start w:val="1"/>
      <w:numFmt w:val="decimal"/>
      <w:lvlText w:val="%7."/>
      <w:lvlJc w:val="left"/>
      <w:pPr>
        <w:ind w:left="6660" w:hanging="360"/>
      </w:pPr>
    </w:lvl>
    <w:lvl w:ilvl="7" w:tplc="18090019" w:tentative="1">
      <w:start w:val="1"/>
      <w:numFmt w:val="lowerLetter"/>
      <w:lvlText w:val="%8."/>
      <w:lvlJc w:val="left"/>
      <w:pPr>
        <w:ind w:left="7380" w:hanging="360"/>
      </w:pPr>
    </w:lvl>
    <w:lvl w:ilvl="8" w:tplc="1809001B" w:tentative="1">
      <w:start w:val="1"/>
      <w:numFmt w:val="lowerRoman"/>
      <w:lvlText w:val="%9."/>
      <w:lvlJc w:val="right"/>
      <w:pPr>
        <w:ind w:left="8100" w:hanging="180"/>
      </w:pPr>
    </w:lvl>
  </w:abstractNum>
  <w:abstractNum w:abstractNumId="3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40" w15:restartNumberingAfterBreak="0">
    <w:nsid w:val="45021933"/>
    <w:multiLevelType w:val="hybridMultilevel"/>
    <w:tmpl w:val="1616AECC"/>
    <w:lvl w:ilvl="0" w:tplc="1809000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2"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43" w15:restartNumberingAfterBreak="0">
    <w:nsid w:val="4C2D28BF"/>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4" w15:restartNumberingAfterBreak="0">
    <w:nsid w:val="4CDE2728"/>
    <w:multiLevelType w:val="hybridMultilevel"/>
    <w:tmpl w:val="0052C6C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5"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46" w15:restartNumberingAfterBreak="0">
    <w:nsid w:val="51560A2C"/>
    <w:multiLevelType w:val="hybridMultilevel"/>
    <w:tmpl w:val="35CADC74"/>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7" w15:restartNumberingAfterBreak="0">
    <w:nsid w:val="53047A87"/>
    <w:multiLevelType w:val="hybridMultilevel"/>
    <w:tmpl w:val="9F9A53C2"/>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8" w15:restartNumberingAfterBreak="0">
    <w:nsid w:val="53B17674"/>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9" w15:restartNumberingAfterBreak="0">
    <w:nsid w:val="542604C7"/>
    <w:multiLevelType w:val="multilevel"/>
    <w:tmpl w:val="C736FC26"/>
    <w:name w:val="Point"/>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1" w15:restartNumberingAfterBreak="0">
    <w:nsid w:val="553755AE"/>
    <w:multiLevelType w:val="hybridMultilevel"/>
    <w:tmpl w:val="25E414E4"/>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3" w15:restartNumberingAfterBreak="0">
    <w:nsid w:val="57A28426"/>
    <w:multiLevelType w:val="hybridMultilevel"/>
    <w:tmpl w:val="FFFFFFFF"/>
    <w:lvl w:ilvl="0" w:tplc="8F7AA514">
      <w:start w:val="1"/>
      <w:numFmt w:val="lowerLetter"/>
      <w:lvlText w:val="(%1)"/>
      <w:lvlJc w:val="left"/>
      <w:pPr>
        <w:ind w:left="1440" w:hanging="360"/>
      </w:pPr>
    </w:lvl>
    <w:lvl w:ilvl="1" w:tplc="652EEBF0">
      <w:start w:val="1"/>
      <w:numFmt w:val="lowerLetter"/>
      <w:lvlText w:val="%2."/>
      <w:lvlJc w:val="left"/>
      <w:pPr>
        <w:ind w:left="2160" w:hanging="360"/>
      </w:pPr>
    </w:lvl>
    <w:lvl w:ilvl="2" w:tplc="D9FA0DBA">
      <w:start w:val="1"/>
      <w:numFmt w:val="lowerRoman"/>
      <w:lvlText w:val="%3."/>
      <w:lvlJc w:val="right"/>
      <w:pPr>
        <w:ind w:left="2880" w:hanging="180"/>
      </w:pPr>
    </w:lvl>
    <w:lvl w:ilvl="3" w:tplc="1EE0B6E4">
      <w:start w:val="1"/>
      <w:numFmt w:val="decimal"/>
      <w:lvlText w:val="%4."/>
      <w:lvlJc w:val="left"/>
      <w:pPr>
        <w:ind w:left="3600" w:hanging="360"/>
      </w:pPr>
    </w:lvl>
    <w:lvl w:ilvl="4" w:tplc="BED6BF0E">
      <w:start w:val="1"/>
      <w:numFmt w:val="lowerLetter"/>
      <w:lvlText w:val="%5."/>
      <w:lvlJc w:val="left"/>
      <w:pPr>
        <w:ind w:left="4320" w:hanging="360"/>
      </w:pPr>
    </w:lvl>
    <w:lvl w:ilvl="5" w:tplc="32A40308">
      <w:start w:val="1"/>
      <w:numFmt w:val="lowerRoman"/>
      <w:lvlText w:val="%6."/>
      <w:lvlJc w:val="right"/>
      <w:pPr>
        <w:ind w:left="5040" w:hanging="180"/>
      </w:pPr>
    </w:lvl>
    <w:lvl w:ilvl="6" w:tplc="A2B8E628">
      <w:start w:val="1"/>
      <w:numFmt w:val="decimal"/>
      <w:lvlText w:val="%7."/>
      <w:lvlJc w:val="left"/>
      <w:pPr>
        <w:ind w:left="5760" w:hanging="360"/>
      </w:pPr>
    </w:lvl>
    <w:lvl w:ilvl="7" w:tplc="22CEC5BC">
      <w:start w:val="1"/>
      <w:numFmt w:val="lowerLetter"/>
      <w:lvlText w:val="%8."/>
      <w:lvlJc w:val="left"/>
      <w:pPr>
        <w:ind w:left="6480" w:hanging="360"/>
      </w:pPr>
    </w:lvl>
    <w:lvl w:ilvl="8" w:tplc="42A4EBBE">
      <w:start w:val="1"/>
      <w:numFmt w:val="lowerRoman"/>
      <w:lvlText w:val="%9."/>
      <w:lvlJc w:val="right"/>
      <w:pPr>
        <w:ind w:left="7200" w:hanging="180"/>
      </w:pPr>
    </w:lvl>
  </w:abstractNum>
  <w:abstractNum w:abstractNumId="54" w15:restartNumberingAfterBreak="0">
    <w:nsid w:val="59001C9E"/>
    <w:multiLevelType w:val="hybridMultilevel"/>
    <w:tmpl w:val="369452F8"/>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5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7" w15:restartNumberingAfterBreak="0">
    <w:nsid w:val="5B866030"/>
    <w:multiLevelType w:val="hybridMultilevel"/>
    <w:tmpl w:val="D3308F5A"/>
    <w:lvl w:ilvl="0" w:tplc="F244A02A">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8" w15:restartNumberingAfterBreak="0">
    <w:nsid w:val="5BA624F9"/>
    <w:multiLevelType w:val="hybridMultilevel"/>
    <w:tmpl w:val="FFFFFFFF"/>
    <w:lvl w:ilvl="0" w:tplc="E748760C">
      <w:start w:val="1"/>
      <w:numFmt w:val="lowerLetter"/>
      <w:lvlText w:val="(%1)"/>
      <w:lvlJc w:val="left"/>
      <w:pPr>
        <w:ind w:left="1800" w:hanging="360"/>
      </w:pPr>
    </w:lvl>
    <w:lvl w:ilvl="1" w:tplc="295C3464">
      <w:start w:val="1"/>
      <w:numFmt w:val="lowerLetter"/>
      <w:lvlText w:val="%2."/>
      <w:lvlJc w:val="left"/>
      <w:pPr>
        <w:ind w:left="2520" w:hanging="360"/>
      </w:pPr>
    </w:lvl>
    <w:lvl w:ilvl="2" w:tplc="6746708A">
      <w:start w:val="1"/>
      <w:numFmt w:val="lowerRoman"/>
      <w:lvlText w:val="%3."/>
      <w:lvlJc w:val="right"/>
      <w:pPr>
        <w:ind w:left="3240" w:hanging="180"/>
      </w:pPr>
    </w:lvl>
    <w:lvl w:ilvl="3" w:tplc="010EC0AC">
      <w:start w:val="1"/>
      <w:numFmt w:val="decimal"/>
      <w:lvlText w:val="%4."/>
      <w:lvlJc w:val="left"/>
      <w:pPr>
        <w:ind w:left="3960" w:hanging="360"/>
      </w:pPr>
    </w:lvl>
    <w:lvl w:ilvl="4" w:tplc="F72271DE">
      <w:start w:val="1"/>
      <w:numFmt w:val="lowerLetter"/>
      <w:lvlText w:val="%5."/>
      <w:lvlJc w:val="left"/>
      <w:pPr>
        <w:ind w:left="4680" w:hanging="360"/>
      </w:pPr>
    </w:lvl>
    <w:lvl w:ilvl="5" w:tplc="AA423506">
      <w:start w:val="1"/>
      <w:numFmt w:val="lowerRoman"/>
      <w:lvlText w:val="%6."/>
      <w:lvlJc w:val="right"/>
      <w:pPr>
        <w:ind w:left="5400" w:hanging="180"/>
      </w:pPr>
    </w:lvl>
    <w:lvl w:ilvl="6" w:tplc="8E6C68B4">
      <w:start w:val="1"/>
      <w:numFmt w:val="decimal"/>
      <w:lvlText w:val="%7."/>
      <w:lvlJc w:val="left"/>
      <w:pPr>
        <w:ind w:left="6120" w:hanging="360"/>
      </w:pPr>
    </w:lvl>
    <w:lvl w:ilvl="7" w:tplc="4F1AF964">
      <w:start w:val="1"/>
      <w:numFmt w:val="lowerLetter"/>
      <w:lvlText w:val="%8."/>
      <w:lvlJc w:val="left"/>
      <w:pPr>
        <w:ind w:left="6840" w:hanging="360"/>
      </w:pPr>
    </w:lvl>
    <w:lvl w:ilvl="8" w:tplc="2138B558">
      <w:start w:val="1"/>
      <w:numFmt w:val="lowerRoman"/>
      <w:lvlText w:val="%9."/>
      <w:lvlJc w:val="right"/>
      <w:pPr>
        <w:ind w:left="7560" w:hanging="180"/>
      </w:pPr>
    </w:lvl>
  </w:abstractNum>
  <w:abstractNum w:abstractNumId="5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60" w15:restartNumberingAfterBreak="0">
    <w:nsid w:val="5C112F02"/>
    <w:multiLevelType w:val="hybridMultilevel"/>
    <w:tmpl w:val="CA6A01AE"/>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2"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63" w15:restartNumberingAfterBreak="0">
    <w:nsid w:val="5E5E094A"/>
    <w:multiLevelType w:val="hybridMultilevel"/>
    <w:tmpl w:val="FDD4564A"/>
    <w:lvl w:ilvl="0" w:tplc="373A23F0">
      <w:start w:val="1"/>
      <w:numFmt w:val="decimal"/>
      <w:lvlText w:val="%1."/>
      <w:lvlJc w:val="left"/>
      <w:pPr>
        <w:ind w:left="90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6" w15:restartNumberingAfterBreak="0">
    <w:nsid w:val="69815732"/>
    <w:multiLevelType w:val="hybridMultilevel"/>
    <w:tmpl w:val="1DA8259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7" w15:restartNumberingAfterBreak="0">
    <w:nsid w:val="69B2129A"/>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8" w15:restartNumberingAfterBreak="0">
    <w:nsid w:val="6AE949A4"/>
    <w:multiLevelType w:val="hybridMultilevel"/>
    <w:tmpl w:val="F9D05B5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620" w:hanging="360"/>
      </w:pPr>
      <w:rPr>
        <w:rFonts w:hint="default"/>
      </w:r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71" w15:restartNumberingAfterBreak="0">
    <w:nsid w:val="75924615"/>
    <w:multiLevelType w:val="hybridMultilevel"/>
    <w:tmpl w:val="9536E45A"/>
    <w:lvl w:ilvl="0" w:tplc="F244A02A">
      <w:start w:val="1"/>
      <w:numFmt w:val="decimal"/>
      <w:lvlText w:val="%1."/>
      <w:lvlJc w:val="left"/>
      <w:pPr>
        <w:ind w:left="900" w:hanging="360"/>
      </w:pPr>
      <w:rPr>
        <w:rFonts w:hint="default"/>
        <w:b w:val="0"/>
        <w:i w:val="0"/>
        <w:strike w:val="0"/>
        <w:dstrike w:val="0"/>
        <w:color w:val="000000"/>
        <w:sz w:val="24"/>
        <w:szCs w:val="24"/>
        <w:u w:val="none" w:color="000000"/>
        <w:vertAlign w:val="baseline"/>
      </w:rPr>
    </w:lvl>
    <w:lvl w:ilvl="1" w:tplc="18090019">
      <w:start w:val="1"/>
      <w:numFmt w:val="lowerLetter"/>
      <w:lvlText w:val="%2."/>
      <w:lvlJc w:val="left"/>
      <w:pPr>
        <w:ind w:left="1620" w:hanging="360"/>
      </w:pPr>
    </w:lvl>
    <w:lvl w:ilvl="2" w:tplc="1809001B" w:tentative="1">
      <w:start w:val="1"/>
      <w:numFmt w:val="lowerRoman"/>
      <w:lvlText w:val="%3."/>
      <w:lvlJc w:val="right"/>
      <w:pPr>
        <w:ind w:left="2340" w:hanging="180"/>
      </w:pPr>
    </w:lvl>
    <w:lvl w:ilvl="3" w:tplc="1809000F" w:tentative="1">
      <w:start w:val="1"/>
      <w:numFmt w:val="decimal"/>
      <w:lvlText w:val="%4."/>
      <w:lvlJc w:val="left"/>
      <w:pPr>
        <w:ind w:left="3060" w:hanging="360"/>
      </w:pPr>
    </w:lvl>
    <w:lvl w:ilvl="4" w:tplc="18090019" w:tentative="1">
      <w:start w:val="1"/>
      <w:numFmt w:val="lowerLetter"/>
      <w:lvlText w:val="%5."/>
      <w:lvlJc w:val="left"/>
      <w:pPr>
        <w:ind w:left="3780" w:hanging="360"/>
      </w:pPr>
    </w:lvl>
    <w:lvl w:ilvl="5" w:tplc="1809001B" w:tentative="1">
      <w:start w:val="1"/>
      <w:numFmt w:val="lowerRoman"/>
      <w:lvlText w:val="%6."/>
      <w:lvlJc w:val="right"/>
      <w:pPr>
        <w:ind w:left="4500" w:hanging="180"/>
      </w:pPr>
    </w:lvl>
    <w:lvl w:ilvl="6" w:tplc="1809000F" w:tentative="1">
      <w:start w:val="1"/>
      <w:numFmt w:val="decimal"/>
      <w:lvlText w:val="%7."/>
      <w:lvlJc w:val="left"/>
      <w:pPr>
        <w:ind w:left="5220" w:hanging="360"/>
      </w:pPr>
    </w:lvl>
    <w:lvl w:ilvl="7" w:tplc="18090019" w:tentative="1">
      <w:start w:val="1"/>
      <w:numFmt w:val="lowerLetter"/>
      <w:lvlText w:val="%8."/>
      <w:lvlJc w:val="left"/>
      <w:pPr>
        <w:ind w:left="5940" w:hanging="360"/>
      </w:pPr>
    </w:lvl>
    <w:lvl w:ilvl="8" w:tplc="1809001B" w:tentative="1">
      <w:start w:val="1"/>
      <w:numFmt w:val="lowerRoman"/>
      <w:lvlText w:val="%9."/>
      <w:lvlJc w:val="right"/>
      <w:pPr>
        <w:ind w:left="6660" w:hanging="180"/>
      </w:pPr>
    </w:lvl>
  </w:abstractNum>
  <w:abstractNum w:abstractNumId="72" w15:restartNumberingAfterBreak="0">
    <w:nsid w:val="75E10531"/>
    <w:multiLevelType w:val="hybridMultilevel"/>
    <w:tmpl w:val="5330B542"/>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809000F">
      <w:start w:val="1"/>
      <w:numFmt w:val="decimal"/>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7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74" w15:restartNumberingAfterBreak="0">
    <w:nsid w:val="780E78CE"/>
    <w:multiLevelType w:val="hybridMultilevel"/>
    <w:tmpl w:val="990258A2"/>
    <w:lvl w:ilvl="0" w:tplc="FFFFFFFF">
      <w:start w:val="1"/>
      <w:numFmt w:val="decimal"/>
      <w:lvlText w:val="%1."/>
      <w:lvlJc w:val="left"/>
      <w:pPr>
        <w:ind w:left="1620" w:hanging="360"/>
      </w:pPr>
      <w:rPr>
        <w:b w:val="0"/>
        <w:i w:val="0"/>
        <w:strike w:val="0"/>
        <w:dstrike w:val="0"/>
        <w:color w:val="000000"/>
        <w:sz w:val="24"/>
        <w:szCs w:val="24"/>
        <w:u w:val="none" w:color="000000"/>
        <w:bdr w:val="none" w:sz="0" w:space="0" w:color="auto"/>
        <w:shd w:val="clear" w:color="auto" w:fill="auto"/>
        <w:vertAlign w:val="baseline"/>
      </w:rPr>
    </w:lvl>
    <w:lvl w:ilvl="1" w:tplc="18090019">
      <w:start w:val="1"/>
      <w:numFmt w:val="lowerLetter"/>
      <w:lvlText w:val="%2."/>
      <w:lvlJc w:val="left"/>
      <w:pPr>
        <w:ind w:left="2340" w:hanging="360"/>
      </w:pPr>
    </w:lvl>
    <w:lvl w:ilvl="2" w:tplc="1809001B">
      <w:start w:val="1"/>
      <w:numFmt w:val="lowerRoman"/>
      <w:lvlText w:val="%3."/>
      <w:lvlJc w:val="right"/>
      <w:pPr>
        <w:ind w:left="3060" w:hanging="180"/>
      </w:pPr>
    </w:lvl>
    <w:lvl w:ilvl="3" w:tplc="1809000F">
      <w:start w:val="1"/>
      <w:numFmt w:val="decimal"/>
      <w:lvlText w:val="%4."/>
      <w:lvlJc w:val="left"/>
      <w:pPr>
        <w:ind w:left="3780" w:hanging="360"/>
      </w:pPr>
    </w:lvl>
    <w:lvl w:ilvl="4" w:tplc="18090019" w:tentative="1">
      <w:start w:val="1"/>
      <w:numFmt w:val="lowerLetter"/>
      <w:lvlText w:val="%5."/>
      <w:lvlJc w:val="left"/>
      <w:pPr>
        <w:ind w:left="4500" w:hanging="360"/>
      </w:pPr>
    </w:lvl>
    <w:lvl w:ilvl="5" w:tplc="1809001B" w:tentative="1">
      <w:start w:val="1"/>
      <w:numFmt w:val="lowerRoman"/>
      <w:lvlText w:val="%6."/>
      <w:lvlJc w:val="right"/>
      <w:pPr>
        <w:ind w:left="5220" w:hanging="180"/>
      </w:pPr>
    </w:lvl>
    <w:lvl w:ilvl="6" w:tplc="1809000F" w:tentative="1">
      <w:start w:val="1"/>
      <w:numFmt w:val="decimal"/>
      <w:lvlText w:val="%7."/>
      <w:lvlJc w:val="left"/>
      <w:pPr>
        <w:ind w:left="5940" w:hanging="360"/>
      </w:pPr>
    </w:lvl>
    <w:lvl w:ilvl="7" w:tplc="18090019" w:tentative="1">
      <w:start w:val="1"/>
      <w:numFmt w:val="lowerLetter"/>
      <w:lvlText w:val="%8."/>
      <w:lvlJc w:val="left"/>
      <w:pPr>
        <w:ind w:left="6660" w:hanging="360"/>
      </w:pPr>
    </w:lvl>
    <w:lvl w:ilvl="8" w:tplc="1809001B" w:tentative="1">
      <w:start w:val="1"/>
      <w:numFmt w:val="lowerRoman"/>
      <w:lvlText w:val="%9."/>
      <w:lvlJc w:val="right"/>
      <w:pPr>
        <w:ind w:left="7380" w:hanging="180"/>
      </w:pPr>
    </w:lvl>
  </w:abstractNum>
  <w:abstractNum w:abstractNumId="75" w15:restartNumberingAfterBreak="0">
    <w:nsid w:val="79A3328F"/>
    <w:multiLevelType w:val="hybridMultilevel"/>
    <w:tmpl w:val="AAC8285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7" w15:restartNumberingAfterBreak="0">
    <w:nsid w:val="7EAB3DED"/>
    <w:multiLevelType w:val="hybridMultilevel"/>
    <w:tmpl w:val="52B2036C"/>
    <w:lvl w:ilvl="0" w:tplc="FFFFFFFF">
      <w:start w:val="1"/>
      <w:numFmt w:val="decimal"/>
      <w:lvlText w:val="%1."/>
      <w:lvlJc w:val="left"/>
      <w:pPr>
        <w:ind w:left="900" w:hanging="360"/>
      </w:pPr>
      <w:rPr>
        <w:b w:val="0"/>
        <w:i w:val="0"/>
        <w:strike w:val="0"/>
        <w:dstrike w:val="0"/>
        <w:color w:val="000000"/>
        <w:sz w:val="24"/>
        <w:szCs w:val="24"/>
        <w:u w:val="none" w:color="000000"/>
        <w:bdr w:val="none" w:sz="0" w:space="0" w:color="auto"/>
        <w:shd w:val="clear" w:color="auto" w:fill="auto"/>
        <w:vertAlign w:val="baseline"/>
      </w:rPr>
    </w:lvl>
    <w:lvl w:ilvl="1" w:tplc="14382A3A">
      <w:start w:val="1"/>
      <w:numFmt w:val="lowerLetter"/>
      <w:lvlText w:val="(%2)"/>
      <w:lvlJc w:val="left"/>
      <w:pPr>
        <w:ind w:left="1620" w:hanging="360"/>
      </w:pPr>
    </w:lvl>
    <w:lvl w:ilvl="2" w:tplc="FFFFFFFF">
      <w:start w:val="1"/>
      <w:numFmt w:val="lowerRoman"/>
      <w:lvlText w:val="%3."/>
      <w:lvlJc w:val="right"/>
      <w:pPr>
        <w:ind w:left="2340" w:hanging="180"/>
      </w:pPr>
    </w:lvl>
    <w:lvl w:ilvl="3" w:tplc="FFFFFFFF">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num w:numId="1">
    <w:abstractNumId w:val="1"/>
  </w:num>
  <w:num w:numId="2">
    <w:abstractNumId w:val="55"/>
  </w:num>
  <w:num w:numId="3">
    <w:abstractNumId w:val="23"/>
  </w:num>
  <w:num w:numId="4">
    <w:abstractNumId w:val="45"/>
  </w:num>
  <w:num w:numId="5">
    <w:abstractNumId w:val="42"/>
  </w:num>
  <w:num w:numId="6">
    <w:abstractNumId w:val="69"/>
  </w:num>
  <w:num w:numId="7">
    <w:abstractNumId w:val="62"/>
  </w:num>
  <w:num w:numId="8">
    <w:abstractNumId w:val="70"/>
  </w:num>
  <w:num w:numId="9">
    <w:abstractNumId w:val="73"/>
  </w:num>
  <w:num w:numId="10">
    <w:abstractNumId w:val="5"/>
  </w:num>
  <w:num w:numId="11">
    <w:abstractNumId w:val="30"/>
  </w:num>
  <w:num w:numId="12">
    <w:abstractNumId w:val="6"/>
  </w:num>
  <w:num w:numId="13">
    <w:abstractNumId w:val="32"/>
  </w:num>
  <w:num w:numId="14">
    <w:abstractNumId w:val="24"/>
  </w:num>
  <w:num w:numId="15">
    <w:abstractNumId w:val="50"/>
  </w:num>
  <w:num w:numId="16">
    <w:abstractNumId w:val="2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67"/>
  </w:num>
  <w:num w:numId="29">
    <w:abstractNumId w:val="68"/>
  </w:num>
  <w:num w:numId="30">
    <w:abstractNumId w:val="34"/>
  </w:num>
  <w:num w:numId="31">
    <w:abstractNumId w:val="43"/>
  </w:num>
  <w:num w:numId="32">
    <w:abstractNumId w:val="4"/>
  </w:num>
  <w:num w:numId="33">
    <w:abstractNumId w:val="28"/>
  </w:num>
  <w:num w:numId="34">
    <w:abstractNumId w:val="35"/>
  </w:num>
  <w:num w:numId="35">
    <w:abstractNumId w:val="17"/>
  </w:num>
  <w:num w:numId="36">
    <w:abstractNumId w:val="15"/>
  </w:num>
  <w:num w:numId="37">
    <w:abstractNumId w:val="25"/>
  </w:num>
  <w:num w:numId="38">
    <w:abstractNumId w:val="27"/>
  </w:num>
  <w:num w:numId="39">
    <w:abstractNumId w:val="7"/>
  </w:num>
  <w:num w:numId="40">
    <w:abstractNumId w:val="40"/>
  </w:num>
  <w:num w:numId="41">
    <w:abstractNumId w:val="26"/>
  </w:num>
  <w:num w:numId="42">
    <w:abstractNumId w:val="71"/>
  </w:num>
  <w:num w:numId="43">
    <w:abstractNumId w:val="51"/>
  </w:num>
  <w:num w:numId="44">
    <w:abstractNumId w:val="47"/>
  </w:num>
  <w:num w:numId="45">
    <w:abstractNumId w:val="8"/>
  </w:num>
  <w:num w:numId="46">
    <w:abstractNumId w:val="63"/>
  </w:num>
  <w:num w:numId="47">
    <w:abstractNumId w:val="57"/>
  </w:num>
  <w:num w:numId="48">
    <w:abstractNumId w:val="46"/>
  </w:num>
  <w:num w:numId="49">
    <w:abstractNumId w:val="75"/>
  </w:num>
  <w:num w:numId="50">
    <w:abstractNumId w:val="12"/>
  </w:num>
  <w:num w:numId="51">
    <w:abstractNumId w:val="3"/>
  </w:num>
  <w:num w:numId="52">
    <w:abstractNumId w:val="72"/>
  </w:num>
  <w:num w:numId="53">
    <w:abstractNumId w:val="54"/>
  </w:num>
  <w:num w:numId="54">
    <w:abstractNumId w:val="60"/>
  </w:num>
  <w:num w:numId="55">
    <w:abstractNumId w:val="9"/>
  </w:num>
  <w:num w:numId="56">
    <w:abstractNumId w:val="44"/>
  </w:num>
  <w:num w:numId="57">
    <w:abstractNumId w:val="66"/>
  </w:num>
  <w:num w:numId="58">
    <w:abstractNumId w:val="2"/>
  </w:num>
  <w:num w:numId="59">
    <w:abstractNumId w:val="29"/>
  </w:num>
  <w:num w:numId="60">
    <w:abstractNumId w:val="13"/>
  </w:num>
  <w:num w:numId="61">
    <w:abstractNumId w:val="31"/>
  </w:num>
  <w:num w:numId="62">
    <w:abstractNumId w:val="74"/>
  </w:num>
  <w:num w:numId="63">
    <w:abstractNumId w:val="48"/>
  </w:num>
  <w:num w:numId="64">
    <w:abstractNumId w:val="36"/>
  </w:num>
  <w:num w:numId="65">
    <w:abstractNumId w:val="58"/>
  </w:num>
  <w:num w:numId="66">
    <w:abstractNumId w:val="53"/>
  </w:num>
  <w:num w:numId="67">
    <w:abstractNumId w:val="77"/>
  </w:num>
  <w:num w:numId="68">
    <w:abstractNumId w:val="0"/>
  </w:num>
  <w:num w:numId="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9"/>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num>
  <w:num w:numId="73">
    <w:abstractNumId w:val="10"/>
  </w:num>
  <w:num w:numId="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9"/>
  </w:num>
  <w:num w:numId="76">
    <w:abstractNumId w:val="41"/>
    <w:lvlOverride w:ilvl="0">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3"/>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1"/>
    <w:lvlOverride w:ilvl="0">
      <w:startOverride w:val="1"/>
    </w:lvlOverride>
  </w:num>
  <w:num w:numId="159">
    <w:abstractNumId w:val="61"/>
  </w:num>
  <w:num w:numId="160">
    <w:abstractNumId w:val="37"/>
  </w:num>
  <w:num w:numId="161">
    <w:abstractNumId w:val="65"/>
  </w:num>
  <w:num w:numId="162">
    <w:abstractNumId w:val="21"/>
  </w:num>
  <w:num w:numId="163">
    <w:abstractNumId w:val="38"/>
  </w:num>
  <w:num w:numId="164">
    <w:abstractNumId w:val="39"/>
  </w:num>
  <w:num w:numId="165">
    <w:abstractNumId w:val="16"/>
  </w:num>
  <w:num w:numId="166">
    <w:abstractNumId w:val="64"/>
  </w:num>
  <w:num w:numId="167">
    <w:abstractNumId w:val="11"/>
  </w:num>
  <w:num w:numId="168">
    <w:abstractNumId w:val="41"/>
  </w:num>
  <w:num w:numId="169">
    <w:abstractNumId w:val="56"/>
  </w:num>
  <w:num w:numId="170">
    <w:abstractNumId w:val="59"/>
  </w:num>
  <w:num w:numId="171">
    <w:abstractNumId w:val="20"/>
  </w:num>
  <w:num w:numId="172">
    <w:abstractNumId w:val="52"/>
  </w:num>
  <w:num w:numId="173">
    <w:abstractNumId w:val="76"/>
  </w:num>
  <w:numIdMacAtCleanup w:val="1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4 14:21:3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26E326-E044-4E52-A12B-B1DEC85F98B4"/>
    <w:docVar w:name="LW_COVERPAGE_TYPE" w:val="1"/>
    <w:docVar w:name="LW_CreatedUtc" w:val="2026-03-04T14:57:20.2094702Z"/>
    <w:docVar w:name="LW_CROSSREFERENCE" w:val="{SEC(2026) 321 final} - {SWD(2026) 321 final} - {SWD(2026) 322 final}"/>
    <w:docVar w:name="LW_DocType" w:val="COM"/>
    <w:docVar w:name="LW_EMISSION" w:val="18.3.2026"/>
    <w:docVar w:name="LW_EMISSION_ISODATE" w:val="2026-03-18"/>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74"/>
    <w:docVar w:name="LW_REF.II.NEW.CP_YEAR" w:val="2026"/>
    <w:docVar w:name="LW_REF.INST.NEW" w:val="COM"/>
    <w:docVar w:name="LW_REF.INST.NEW_ADOPTED" w:val="final"/>
    <w:docVar w:name="LW_REF.INST.NEW_TEXT" w:val="(2026) 32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ADRUL JURIDIC AL CELUI DE AL 28-LEA REGIM AL SOCIET\u258?\u538?ILOR COMERCIALE \u8211? \u8222?EU INC.\u8221?"/>
    <w:docVar w:name="LW_TYPE.DOC.CP" w:val="REGULAMENT AL PARLAMENTULUI EUROPEAN \u536?I AL CONSILIULUI"/>
    <w:docVar w:name="LwApiVersions" w:val="LW4CoDe 1.24.5.0; LW 9.2, Build 20251112"/>
  </w:docVars>
  <w:rsids>
    <w:rsidRoot w:val="004A0A88"/>
    <w:rsid w:val="0000023B"/>
    <w:rsid w:val="00000302"/>
    <w:rsid w:val="0000041A"/>
    <w:rsid w:val="00000635"/>
    <w:rsid w:val="000006DD"/>
    <w:rsid w:val="000007CA"/>
    <w:rsid w:val="00000D1D"/>
    <w:rsid w:val="00000EBA"/>
    <w:rsid w:val="00000F75"/>
    <w:rsid w:val="00000F78"/>
    <w:rsid w:val="000010A9"/>
    <w:rsid w:val="000010B6"/>
    <w:rsid w:val="00001134"/>
    <w:rsid w:val="0000119D"/>
    <w:rsid w:val="00001458"/>
    <w:rsid w:val="000015BE"/>
    <w:rsid w:val="00001745"/>
    <w:rsid w:val="0000193A"/>
    <w:rsid w:val="00001AB6"/>
    <w:rsid w:val="00001C99"/>
    <w:rsid w:val="00001E09"/>
    <w:rsid w:val="00001E57"/>
    <w:rsid w:val="000021A6"/>
    <w:rsid w:val="000021BE"/>
    <w:rsid w:val="000023B3"/>
    <w:rsid w:val="00002528"/>
    <w:rsid w:val="0000266A"/>
    <w:rsid w:val="00002731"/>
    <w:rsid w:val="000027DF"/>
    <w:rsid w:val="0000282A"/>
    <w:rsid w:val="00002943"/>
    <w:rsid w:val="00002B5E"/>
    <w:rsid w:val="00002BE4"/>
    <w:rsid w:val="00002C36"/>
    <w:rsid w:val="00002D46"/>
    <w:rsid w:val="00002FB4"/>
    <w:rsid w:val="00002FB5"/>
    <w:rsid w:val="00003275"/>
    <w:rsid w:val="000032A7"/>
    <w:rsid w:val="00003481"/>
    <w:rsid w:val="0000353C"/>
    <w:rsid w:val="000035EC"/>
    <w:rsid w:val="000036E6"/>
    <w:rsid w:val="00003C82"/>
    <w:rsid w:val="00003DD6"/>
    <w:rsid w:val="00003F50"/>
    <w:rsid w:val="0000453D"/>
    <w:rsid w:val="000046AC"/>
    <w:rsid w:val="00004878"/>
    <w:rsid w:val="000048AD"/>
    <w:rsid w:val="00004C05"/>
    <w:rsid w:val="00004D05"/>
    <w:rsid w:val="00004F95"/>
    <w:rsid w:val="0000506B"/>
    <w:rsid w:val="00005081"/>
    <w:rsid w:val="00005158"/>
    <w:rsid w:val="0000537D"/>
    <w:rsid w:val="0000553A"/>
    <w:rsid w:val="0000564B"/>
    <w:rsid w:val="000057E0"/>
    <w:rsid w:val="00005892"/>
    <w:rsid w:val="00005B13"/>
    <w:rsid w:val="00005B9A"/>
    <w:rsid w:val="00005C49"/>
    <w:rsid w:val="00005CEC"/>
    <w:rsid w:val="00005F22"/>
    <w:rsid w:val="00005FCD"/>
    <w:rsid w:val="000060FF"/>
    <w:rsid w:val="00006353"/>
    <w:rsid w:val="00006369"/>
    <w:rsid w:val="0000655C"/>
    <w:rsid w:val="0000656B"/>
    <w:rsid w:val="000066FF"/>
    <w:rsid w:val="0000691B"/>
    <w:rsid w:val="00006B24"/>
    <w:rsid w:val="000071CC"/>
    <w:rsid w:val="0000739B"/>
    <w:rsid w:val="000073AB"/>
    <w:rsid w:val="00007474"/>
    <w:rsid w:val="000075E4"/>
    <w:rsid w:val="0000774A"/>
    <w:rsid w:val="000078DE"/>
    <w:rsid w:val="000079E3"/>
    <w:rsid w:val="00007A08"/>
    <w:rsid w:val="00007A6E"/>
    <w:rsid w:val="00007AAC"/>
    <w:rsid w:val="00007B8B"/>
    <w:rsid w:val="00007C42"/>
    <w:rsid w:val="00007C6C"/>
    <w:rsid w:val="00007DB9"/>
    <w:rsid w:val="00007EA4"/>
    <w:rsid w:val="00007F02"/>
    <w:rsid w:val="000104EE"/>
    <w:rsid w:val="00010613"/>
    <w:rsid w:val="00010788"/>
    <w:rsid w:val="00010904"/>
    <w:rsid w:val="0001096B"/>
    <w:rsid w:val="000109BA"/>
    <w:rsid w:val="00010A0A"/>
    <w:rsid w:val="00010A37"/>
    <w:rsid w:val="00010AFB"/>
    <w:rsid w:val="00010B6F"/>
    <w:rsid w:val="00010C06"/>
    <w:rsid w:val="00010C21"/>
    <w:rsid w:val="00010C8B"/>
    <w:rsid w:val="00010CF6"/>
    <w:rsid w:val="00010E1B"/>
    <w:rsid w:val="00010F54"/>
    <w:rsid w:val="00010FB3"/>
    <w:rsid w:val="0001132A"/>
    <w:rsid w:val="00011361"/>
    <w:rsid w:val="000114F7"/>
    <w:rsid w:val="00011544"/>
    <w:rsid w:val="00011B64"/>
    <w:rsid w:val="00011E5A"/>
    <w:rsid w:val="000121C0"/>
    <w:rsid w:val="000122F7"/>
    <w:rsid w:val="000123A9"/>
    <w:rsid w:val="000123B2"/>
    <w:rsid w:val="00012480"/>
    <w:rsid w:val="0001260F"/>
    <w:rsid w:val="000126E3"/>
    <w:rsid w:val="00012988"/>
    <w:rsid w:val="00012E51"/>
    <w:rsid w:val="000133BC"/>
    <w:rsid w:val="0001369E"/>
    <w:rsid w:val="000137D0"/>
    <w:rsid w:val="000138A1"/>
    <w:rsid w:val="00013B27"/>
    <w:rsid w:val="00013B9E"/>
    <w:rsid w:val="00013DE2"/>
    <w:rsid w:val="00013F47"/>
    <w:rsid w:val="00014252"/>
    <w:rsid w:val="000142A8"/>
    <w:rsid w:val="00014310"/>
    <w:rsid w:val="0001441E"/>
    <w:rsid w:val="00014491"/>
    <w:rsid w:val="00014598"/>
    <w:rsid w:val="000145B8"/>
    <w:rsid w:val="00014836"/>
    <w:rsid w:val="00014A79"/>
    <w:rsid w:val="00014BFB"/>
    <w:rsid w:val="00014D82"/>
    <w:rsid w:val="00014EE8"/>
    <w:rsid w:val="00014F68"/>
    <w:rsid w:val="00015026"/>
    <w:rsid w:val="00015128"/>
    <w:rsid w:val="0001540A"/>
    <w:rsid w:val="000155B7"/>
    <w:rsid w:val="00015932"/>
    <w:rsid w:val="00015B14"/>
    <w:rsid w:val="00015EE7"/>
    <w:rsid w:val="00015F22"/>
    <w:rsid w:val="00016009"/>
    <w:rsid w:val="000160B3"/>
    <w:rsid w:val="000160E5"/>
    <w:rsid w:val="0001653E"/>
    <w:rsid w:val="00016573"/>
    <w:rsid w:val="0001685F"/>
    <w:rsid w:val="00016B59"/>
    <w:rsid w:val="00016D7C"/>
    <w:rsid w:val="00016DBD"/>
    <w:rsid w:val="00016F1C"/>
    <w:rsid w:val="00016F1E"/>
    <w:rsid w:val="000170C4"/>
    <w:rsid w:val="0001720E"/>
    <w:rsid w:val="000172EA"/>
    <w:rsid w:val="000173A4"/>
    <w:rsid w:val="000173CC"/>
    <w:rsid w:val="00017457"/>
    <w:rsid w:val="0001765D"/>
    <w:rsid w:val="00017672"/>
    <w:rsid w:val="000176DF"/>
    <w:rsid w:val="0001785F"/>
    <w:rsid w:val="000178A0"/>
    <w:rsid w:val="00017926"/>
    <w:rsid w:val="00017B13"/>
    <w:rsid w:val="00017BCA"/>
    <w:rsid w:val="00017D86"/>
    <w:rsid w:val="00017E4E"/>
    <w:rsid w:val="00017F53"/>
    <w:rsid w:val="00020109"/>
    <w:rsid w:val="00020159"/>
    <w:rsid w:val="000201CC"/>
    <w:rsid w:val="000203E8"/>
    <w:rsid w:val="0002077D"/>
    <w:rsid w:val="00020875"/>
    <w:rsid w:val="000208B5"/>
    <w:rsid w:val="000209B3"/>
    <w:rsid w:val="00020A96"/>
    <w:rsid w:val="00020AAE"/>
    <w:rsid w:val="00020B29"/>
    <w:rsid w:val="00020C43"/>
    <w:rsid w:val="00020DE0"/>
    <w:rsid w:val="00020E05"/>
    <w:rsid w:val="00021031"/>
    <w:rsid w:val="000210B2"/>
    <w:rsid w:val="00021128"/>
    <w:rsid w:val="000211C4"/>
    <w:rsid w:val="00021307"/>
    <w:rsid w:val="000213FD"/>
    <w:rsid w:val="000215F7"/>
    <w:rsid w:val="00021784"/>
    <w:rsid w:val="000217FF"/>
    <w:rsid w:val="0002195C"/>
    <w:rsid w:val="00021D47"/>
    <w:rsid w:val="00021E98"/>
    <w:rsid w:val="00021F0D"/>
    <w:rsid w:val="00021F22"/>
    <w:rsid w:val="000220F8"/>
    <w:rsid w:val="000220FF"/>
    <w:rsid w:val="00022101"/>
    <w:rsid w:val="000221CA"/>
    <w:rsid w:val="000222B0"/>
    <w:rsid w:val="000222E3"/>
    <w:rsid w:val="000222E4"/>
    <w:rsid w:val="00022336"/>
    <w:rsid w:val="00022D41"/>
    <w:rsid w:val="00022D60"/>
    <w:rsid w:val="00022EBB"/>
    <w:rsid w:val="000230CD"/>
    <w:rsid w:val="00023154"/>
    <w:rsid w:val="000232D0"/>
    <w:rsid w:val="00023349"/>
    <w:rsid w:val="00023780"/>
    <w:rsid w:val="000239CD"/>
    <w:rsid w:val="00023EAC"/>
    <w:rsid w:val="00023F86"/>
    <w:rsid w:val="00024119"/>
    <w:rsid w:val="000243FF"/>
    <w:rsid w:val="000246F5"/>
    <w:rsid w:val="00024796"/>
    <w:rsid w:val="00024838"/>
    <w:rsid w:val="000248A5"/>
    <w:rsid w:val="000248D0"/>
    <w:rsid w:val="00024ABC"/>
    <w:rsid w:val="00024ACD"/>
    <w:rsid w:val="00024B6A"/>
    <w:rsid w:val="00024EEA"/>
    <w:rsid w:val="00024F1E"/>
    <w:rsid w:val="00024F4E"/>
    <w:rsid w:val="00025047"/>
    <w:rsid w:val="0002522D"/>
    <w:rsid w:val="0002541A"/>
    <w:rsid w:val="00025545"/>
    <w:rsid w:val="00025547"/>
    <w:rsid w:val="00025899"/>
    <w:rsid w:val="00025B8F"/>
    <w:rsid w:val="00025BCC"/>
    <w:rsid w:val="00025D8E"/>
    <w:rsid w:val="00025F35"/>
    <w:rsid w:val="0002604F"/>
    <w:rsid w:val="000264E6"/>
    <w:rsid w:val="00026898"/>
    <w:rsid w:val="00026906"/>
    <w:rsid w:val="000269FF"/>
    <w:rsid w:val="00026A20"/>
    <w:rsid w:val="00026ADF"/>
    <w:rsid w:val="00026BEF"/>
    <w:rsid w:val="00026D52"/>
    <w:rsid w:val="00026DAC"/>
    <w:rsid w:val="00026DE0"/>
    <w:rsid w:val="00026F7B"/>
    <w:rsid w:val="00026FCF"/>
    <w:rsid w:val="0002700E"/>
    <w:rsid w:val="0002746E"/>
    <w:rsid w:val="000274B6"/>
    <w:rsid w:val="00027556"/>
    <w:rsid w:val="0002759C"/>
    <w:rsid w:val="00027637"/>
    <w:rsid w:val="00027718"/>
    <w:rsid w:val="0002774D"/>
    <w:rsid w:val="000278C2"/>
    <w:rsid w:val="00027CE9"/>
    <w:rsid w:val="00027E6F"/>
    <w:rsid w:val="00027FDF"/>
    <w:rsid w:val="00030112"/>
    <w:rsid w:val="0003013B"/>
    <w:rsid w:val="00030169"/>
    <w:rsid w:val="000301EC"/>
    <w:rsid w:val="000301F6"/>
    <w:rsid w:val="000302FB"/>
    <w:rsid w:val="0003051C"/>
    <w:rsid w:val="00030725"/>
    <w:rsid w:val="0003072E"/>
    <w:rsid w:val="00030774"/>
    <w:rsid w:val="0003078F"/>
    <w:rsid w:val="00030828"/>
    <w:rsid w:val="00030832"/>
    <w:rsid w:val="00030B16"/>
    <w:rsid w:val="00030B76"/>
    <w:rsid w:val="00030CE8"/>
    <w:rsid w:val="00030F1B"/>
    <w:rsid w:val="00030F59"/>
    <w:rsid w:val="00031024"/>
    <w:rsid w:val="00031092"/>
    <w:rsid w:val="000310A7"/>
    <w:rsid w:val="000312EE"/>
    <w:rsid w:val="00031524"/>
    <w:rsid w:val="0003154A"/>
    <w:rsid w:val="00031635"/>
    <w:rsid w:val="0003183E"/>
    <w:rsid w:val="00031A1D"/>
    <w:rsid w:val="00031AF9"/>
    <w:rsid w:val="00031D29"/>
    <w:rsid w:val="00031FCF"/>
    <w:rsid w:val="00032121"/>
    <w:rsid w:val="00032158"/>
    <w:rsid w:val="00032225"/>
    <w:rsid w:val="00032591"/>
    <w:rsid w:val="0003281A"/>
    <w:rsid w:val="000328F1"/>
    <w:rsid w:val="000329B6"/>
    <w:rsid w:val="00032A5B"/>
    <w:rsid w:val="00032A8C"/>
    <w:rsid w:val="00032A9E"/>
    <w:rsid w:val="00032BCF"/>
    <w:rsid w:val="00032CBF"/>
    <w:rsid w:val="00032DD0"/>
    <w:rsid w:val="00033253"/>
    <w:rsid w:val="000334D0"/>
    <w:rsid w:val="00033621"/>
    <w:rsid w:val="0003366C"/>
    <w:rsid w:val="00033677"/>
    <w:rsid w:val="0003372B"/>
    <w:rsid w:val="00033850"/>
    <w:rsid w:val="000338C1"/>
    <w:rsid w:val="00033911"/>
    <w:rsid w:val="00033AEB"/>
    <w:rsid w:val="00033B99"/>
    <w:rsid w:val="00033EFC"/>
    <w:rsid w:val="00033F38"/>
    <w:rsid w:val="00033FA9"/>
    <w:rsid w:val="0003406D"/>
    <w:rsid w:val="00034304"/>
    <w:rsid w:val="000343BD"/>
    <w:rsid w:val="0003447F"/>
    <w:rsid w:val="00034624"/>
    <w:rsid w:val="00034943"/>
    <w:rsid w:val="00034945"/>
    <w:rsid w:val="000349B0"/>
    <w:rsid w:val="00034A3C"/>
    <w:rsid w:val="00034A8D"/>
    <w:rsid w:val="00034D45"/>
    <w:rsid w:val="00034D7E"/>
    <w:rsid w:val="00034DC3"/>
    <w:rsid w:val="00034E1F"/>
    <w:rsid w:val="00034F4B"/>
    <w:rsid w:val="00034FA5"/>
    <w:rsid w:val="000354D5"/>
    <w:rsid w:val="00035519"/>
    <w:rsid w:val="000355DA"/>
    <w:rsid w:val="00035670"/>
    <w:rsid w:val="0003597D"/>
    <w:rsid w:val="000359D3"/>
    <w:rsid w:val="00035A79"/>
    <w:rsid w:val="00035BA9"/>
    <w:rsid w:val="00035C43"/>
    <w:rsid w:val="00035C47"/>
    <w:rsid w:val="00035CC0"/>
    <w:rsid w:val="00035D0F"/>
    <w:rsid w:val="00035E27"/>
    <w:rsid w:val="00035EBF"/>
    <w:rsid w:val="00035FDB"/>
    <w:rsid w:val="0003609D"/>
    <w:rsid w:val="000360A0"/>
    <w:rsid w:val="00036145"/>
    <w:rsid w:val="00036234"/>
    <w:rsid w:val="00036596"/>
    <w:rsid w:val="00036598"/>
    <w:rsid w:val="00036AEC"/>
    <w:rsid w:val="00036B71"/>
    <w:rsid w:val="00036C5E"/>
    <w:rsid w:val="00036CDE"/>
    <w:rsid w:val="00036E33"/>
    <w:rsid w:val="00036F72"/>
    <w:rsid w:val="00037191"/>
    <w:rsid w:val="000371D3"/>
    <w:rsid w:val="0003728C"/>
    <w:rsid w:val="0003763A"/>
    <w:rsid w:val="00037BCA"/>
    <w:rsid w:val="00037C0B"/>
    <w:rsid w:val="00037D21"/>
    <w:rsid w:val="00037E8A"/>
    <w:rsid w:val="00037F90"/>
    <w:rsid w:val="0004038F"/>
    <w:rsid w:val="0004046C"/>
    <w:rsid w:val="00040519"/>
    <w:rsid w:val="0004065A"/>
    <w:rsid w:val="000406DC"/>
    <w:rsid w:val="000406FA"/>
    <w:rsid w:val="00040867"/>
    <w:rsid w:val="0004090F"/>
    <w:rsid w:val="00040A2E"/>
    <w:rsid w:val="00040B46"/>
    <w:rsid w:val="00040FEB"/>
    <w:rsid w:val="00041108"/>
    <w:rsid w:val="0004112D"/>
    <w:rsid w:val="00041136"/>
    <w:rsid w:val="000415FB"/>
    <w:rsid w:val="00041738"/>
    <w:rsid w:val="00041794"/>
    <w:rsid w:val="000417F6"/>
    <w:rsid w:val="0004194A"/>
    <w:rsid w:val="0004197D"/>
    <w:rsid w:val="00041BCD"/>
    <w:rsid w:val="00041D8B"/>
    <w:rsid w:val="00042563"/>
    <w:rsid w:val="0004267F"/>
    <w:rsid w:val="0004281B"/>
    <w:rsid w:val="0004287B"/>
    <w:rsid w:val="00042965"/>
    <w:rsid w:val="00042C74"/>
    <w:rsid w:val="00042D16"/>
    <w:rsid w:val="00042E06"/>
    <w:rsid w:val="00043752"/>
    <w:rsid w:val="000437BB"/>
    <w:rsid w:val="00043D71"/>
    <w:rsid w:val="00043F68"/>
    <w:rsid w:val="00043FFF"/>
    <w:rsid w:val="00044437"/>
    <w:rsid w:val="000445BA"/>
    <w:rsid w:val="000445CE"/>
    <w:rsid w:val="00044726"/>
    <w:rsid w:val="00044729"/>
    <w:rsid w:val="00044783"/>
    <w:rsid w:val="00044919"/>
    <w:rsid w:val="00044972"/>
    <w:rsid w:val="00044A20"/>
    <w:rsid w:val="00044AC9"/>
    <w:rsid w:val="00044CD3"/>
    <w:rsid w:val="00044D81"/>
    <w:rsid w:val="00044DCA"/>
    <w:rsid w:val="0004511C"/>
    <w:rsid w:val="0004521B"/>
    <w:rsid w:val="00045226"/>
    <w:rsid w:val="0004530A"/>
    <w:rsid w:val="000454D3"/>
    <w:rsid w:val="000455B7"/>
    <w:rsid w:val="000457AD"/>
    <w:rsid w:val="000457EF"/>
    <w:rsid w:val="000457FE"/>
    <w:rsid w:val="000458CB"/>
    <w:rsid w:val="00045A7A"/>
    <w:rsid w:val="00045F9D"/>
    <w:rsid w:val="00046109"/>
    <w:rsid w:val="00046149"/>
    <w:rsid w:val="00046241"/>
    <w:rsid w:val="0004624B"/>
    <w:rsid w:val="0004635D"/>
    <w:rsid w:val="0004651E"/>
    <w:rsid w:val="0004655F"/>
    <w:rsid w:val="0004692A"/>
    <w:rsid w:val="0004699E"/>
    <w:rsid w:val="00046BD1"/>
    <w:rsid w:val="00046CB4"/>
    <w:rsid w:val="00046F89"/>
    <w:rsid w:val="000470AF"/>
    <w:rsid w:val="00047118"/>
    <w:rsid w:val="00047140"/>
    <w:rsid w:val="000471BF"/>
    <w:rsid w:val="000471C0"/>
    <w:rsid w:val="0004741C"/>
    <w:rsid w:val="00047432"/>
    <w:rsid w:val="000475B5"/>
    <w:rsid w:val="00047727"/>
    <w:rsid w:val="000479D6"/>
    <w:rsid w:val="00047B49"/>
    <w:rsid w:val="00047C96"/>
    <w:rsid w:val="00047CF3"/>
    <w:rsid w:val="00047DD1"/>
    <w:rsid w:val="000500E9"/>
    <w:rsid w:val="00050199"/>
    <w:rsid w:val="000502A1"/>
    <w:rsid w:val="000506B5"/>
    <w:rsid w:val="00050737"/>
    <w:rsid w:val="000507D9"/>
    <w:rsid w:val="000509F6"/>
    <w:rsid w:val="00050A6C"/>
    <w:rsid w:val="00050A9E"/>
    <w:rsid w:val="00050B43"/>
    <w:rsid w:val="00050BE1"/>
    <w:rsid w:val="00050DD9"/>
    <w:rsid w:val="00050EC6"/>
    <w:rsid w:val="000511C3"/>
    <w:rsid w:val="00051272"/>
    <w:rsid w:val="0005137C"/>
    <w:rsid w:val="00051637"/>
    <w:rsid w:val="000517DF"/>
    <w:rsid w:val="0005182C"/>
    <w:rsid w:val="00051841"/>
    <w:rsid w:val="000518FF"/>
    <w:rsid w:val="00051A0D"/>
    <w:rsid w:val="00051A92"/>
    <w:rsid w:val="00051CB9"/>
    <w:rsid w:val="00051CFC"/>
    <w:rsid w:val="00051DCF"/>
    <w:rsid w:val="00052213"/>
    <w:rsid w:val="00052230"/>
    <w:rsid w:val="00052283"/>
    <w:rsid w:val="000522AD"/>
    <w:rsid w:val="000522D8"/>
    <w:rsid w:val="000522E0"/>
    <w:rsid w:val="0005246C"/>
    <w:rsid w:val="00052528"/>
    <w:rsid w:val="000525C5"/>
    <w:rsid w:val="00052AD6"/>
    <w:rsid w:val="00052B69"/>
    <w:rsid w:val="00053096"/>
    <w:rsid w:val="000530CA"/>
    <w:rsid w:val="00053144"/>
    <w:rsid w:val="00053168"/>
    <w:rsid w:val="0005324C"/>
    <w:rsid w:val="00053298"/>
    <w:rsid w:val="000532C5"/>
    <w:rsid w:val="00053417"/>
    <w:rsid w:val="00053655"/>
    <w:rsid w:val="00053669"/>
    <w:rsid w:val="000536D3"/>
    <w:rsid w:val="00053782"/>
    <w:rsid w:val="00053887"/>
    <w:rsid w:val="00053AFF"/>
    <w:rsid w:val="00053B61"/>
    <w:rsid w:val="00053B6A"/>
    <w:rsid w:val="00053BDF"/>
    <w:rsid w:val="00053D27"/>
    <w:rsid w:val="00053EBA"/>
    <w:rsid w:val="00053F26"/>
    <w:rsid w:val="0005405C"/>
    <w:rsid w:val="0005431B"/>
    <w:rsid w:val="00054366"/>
    <w:rsid w:val="00054634"/>
    <w:rsid w:val="000546B8"/>
    <w:rsid w:val="000547E0"/>
    <w:rsid w:val="00054B3E"/>
    <w:rsid w:val="00054C01"/>
    <w:rsid w:val="00054C3B"/>
    <w:rsid w:val="00054E94"/>
    <w:rsid w:val="00054F88"/>
    <w:rsid w:val="00055032"/>
    <w:rsid w:val="000550C5"/>
    <w:rsid w:val="0005533C"/>
    <w:rsid w:val="00055383"/>
    <w:rsid w:val="000554D8"/>
    <w:rsid w:val="00055733"/>
    <w:rsid w:val="000559DB"/>
    <w:rsid w:val="00055A1C"/>
    <w:rsid w:val="00055D7E"/>
    <w:rsid w:val="00055E1B"/>
    <w:rsid w:val="00056024"/>
    <w:rsid w:val="000561FB"/>
    <w:rsid w:val="000563AF"/>
    <w:rsid w:val="0005641A"/>
    <w:rsid w:val="00056646"/>
    <w:rsid w:val="000567F8"/>
    <w:rsid w:val="0005683E"/>
    <w:rsid w:val="000569A8"/>
    <w:rsid w:val="00056A53"/>
    <w:rsid w:val="00056A93"/>
    <w:rsid w:val="00056B42"/>
    <w:rsid w:val="00056C79"/>
    <w:rsid w:val="00056D2D"/>
    <w:rsid w:val="00056D97"/>
    <w:rsid w:val="00056E05"/>
    <w:rsid w:val="00056EE0"/>
    <w:rsid w:val="0005727F"/>
    <w:rsid w:val="00057353"/>
    <w:rsid w:val="00057354"/>
    <w:rsid w:val="0005753E"/>
    <w:rsid w:val="00057FC9"/>
    <w:rsid w:val="0006004B"/>
    <w:rsid w:val="000600BF"/>
    <w:rsid w:val="000601CE"/>
    <w:rsid w:val="000601FA"/>
    <w:rsid w:val="00060257"/>
    <w:rsid w:val="00060495"/>
    <w:rsid w:val="000604A3"/>
    <w:rsid w:val="0006051F"/>
    <w:rsid w:val="0006060D"/>
    <w:rsid w:val="000608D1"/>
    <w:rsid w:val="00060BC6"/>
    <w:rsid w:val="00060C29"/>
    <w:rsid w:val="00060D8F"/>
    <w:rsid w:val="00060E3B"/>
    <w:rsid w:val="000610C5"/>
    <w:rsid w:val="00061144"/>
    <w:rsid w:val="00061464"/>
    <w:rsid w:val="000616E8"/>
    <w:rsid w:val="00061A2B"/>
    <w:rsid w:val="00061C5F"/>
    <w:rsid w:val="00061CAF"/>
    <w:rsid w:val="00061DDE"/>
    <w:rsid w:val="00061E73"/>
    <w:rsid w:val="000620FF"/>
    <w:rsid w:val="000623CC"/>
    <w:rsid w:val="00062640"/>
    <w:rsid w:val="00062644"/>
    <w:rsid w:val="00062782"/>
    <w:rsid w:val="00062B37"/>
    <w:rsid w:val="00062C2A"/>
    <w:rsid w:val="00062D34"/>
    <w:rsid w:val="00062E41"/>
    <w:rsid w:val="0006309C"/>
    <w:rsid w:val="00063228"/>
    <w:rsid w:val="000633AB"/>
    <w:rsid w:val="00063448"/>
    <w:rsid w:val="00063562"/>
    <w:rsid w:val="000639E4"/>
    <w:rsid w:val="00063D19"/>
    <w:rsid w:val="00063D50"/>
    <w:rsid w:val="00063ECD"/>
    <w:rsid w:val="000643F7"/>
    <w:rsid w:val="0006441F"/>
    <w:rsid w:val="000644D2"/>
    <w:rsid w:val="000648AC"/>
    <w:rsid w:val="0006498E"/>
    <w:rsid w:val="00064B11"/>
    <w:rsid w:val="00064BF4"/>
    <w:rsid w:val="00064C9E"/>
    <w:rsid w:val="00064D79"/>
    <w:rsid w:val="00064F33"/>
    <w:rsid w:val="00064FE0"/>
    <w:rsid w:val="00065336"/>
    <w:rsid w:val="000656E2"/>
    <w:rsid w:val="00065720"/>
    <w:rsid w:val="0006577B"/>
    <w:rsid w:val="00065B9C"/>
    <w:rsid w:val="00065DB2"/>
    <w:rsid w:val="00066107"/>
    <w:rsid w:val="000662AC"/>
    <w:rsid w:val="000663E4"/>
    <w:rsid w:val="00066479"/>
    <w:rsid w:val="0006656D"/>
    <w:rsid w:val="0006657E"/>
    <w:rsid w:val="0006687D"/>
    <w:rsid w:val="00066A64"/>
    <w:rsid w:val="00066B34"/>
    <w:rsid w:val="00066CBA"/>
    <w:rsid w:val="00066DF9"/>
    <w:rsid w:val="00066E58"/>
    <w:rsid w:val="00066F2B"/>
    <w:rsid w:val="00066FA0"/>
    <w:rsid w:val="0006703E"/>
    <w:rsid w:val="000670F8"/>
    <w:rsid w:val="0006711F"/>
    <w:rsid w:val="000671B6"/>
    <w:rsid w:val="000673CD"/>
    <w:rsid w:val="0006775D"/>
    <w:rsid w:val="00067A4E"/>
    <w:rsid w:val="00067A66"/>
    <w:rsid w:val="00067AC4"/>
    <w:rsid w:val="00067E58"/>
    <w:rsid w:val="00067ED5"/>
    <w:rsid w:val="00067F3A"/>
    <w:rsid w:val="00067F5C"/>
    <w:rsid w:val="0007003D"/>
    <w:rsid w:val="000701DE"/>
    <w:rsid w:val="00070410"/>
    <w:rsid w:val="0007042D"/>
    <w:rsid w:val="000704A0"/>
    <w:rsid w:val="0007052F"/>
    <w:rsid w:val="00070563"/>
    <w:rsid w:val="000705C0"/>
    <w:rsid w:val="00070736"/>
    <w:rsid w:val="000707C1"/>
    <w:rsid w:val="00070B19"/>
    <w:rsid w:val="00070DE5"/>
    <w:rsid w:val="00070ED4"/>
    <w:rsid w:val="00070FA7"/>
    <w:rsid w:val="00071036"/>
    <w:rsid w:val="00071064"/>
    <w:rsid w:val="0007134E"/>
    <w:rsid w:val="000713F8"/>
    <w:rsid w:val="00071455"/>
    <w:rsid w:val="000716A9"/>
    <w:rsid w:val="0007194F"/>
    <w:rsid w:val="0007199F"/>
    <w:rsid w:val="00071A7F"/>
    <w:rsid w:val="00071B48"/>
    <w:rsid w:val="00071BF9"/>
    <w:rsid w:val="00071D60"/>
    <w:rsid w:val="00072218"/>
    <w:rsid w:val="000726F7"/>
    <w:rsid w:val="00072706"/>
    <w:rsid w:val="00072AA5"/>
    <w:rsid w:val="00072BF1"/>
    <w:rsid w:val="00072D57"/>
    <w:rsid w:val="000730B0"/>
    <w:rsid w:val="000730DA"/>
    <w:rsid w:val="00073221"/>
    <w:rsid w:val="00073292"/>
    <w:rsid w:val="000737DE"/>
    <w:rsid w:val="00073904"/>
    <w:rsid w:val="000739DD"/>
    <w:rsid w:val="00073CF0"/>
    <w:rsid w:val="00073DCD"/>
    <w:rsid w:val="00073DE8"/>
    <w:rsid w:val="00073E82"/>
    <w:rsid w:val="00073F74"/>
    <w:rsid w:val="000741EA"/>
    <w:rsid w:val="00074283"/>
    <w:rsid w:val="000742C5"/>
    <w:rsid w:val="0007431F"/>
    <w:rsid w:val="00074444"/>
    <w:rsid w:val="00074780"/>
    <w:rsid w:val="00074A9B"/>
    <w:rsid w:val="00074ABD"/>
    <w:rsid w:val="00074CE2"/>
    <w:rsid w:val="00074EB8"/>
    <w:rsid w:val="00074F83"/>
    <w:rsid w:val="00075050"/>
    <w:rsid w:val="00075233"/>
    <w:rsid w:val="0007579E"/>
    <w:rsid w:val="000757AA"/>
    <w:rsid w:val="000758E9"/>
    <w:rsid w:val="0007597C"/>
    <w:rsid w:val="00075A19"/>
    <w:rsid w:val="00075BD1"/>
    <w:rsid w:val="00075D7E"/>
    <w:rsid w:val="00076065"/>
    <w:rsid w:val="0007606A"/>
    <w:rsid w:val="0007665B"/>
    <w:rsid w:val="00076722"/>
    <w:rsid w:val="0007683C"/>
    <w:rsid w:val="00076878"/>
    <w:rsid w:val="00076A80"/>
    <w:rsid w:val="00076D9F"/>
    <w:rsid w:val="00077028"/>
    <w:rsid w:val="000770F4"/>
    <w:rsid w:val="00077187"/>
    <w:rsid w:val="000771A9"/>
    <w:rsid w:val="000775FD"/>
    <w:rsid w:val="00077612"/>
    <w:rsid w:val="0007762F"/>
    <w:rsid w:val="00077696"/>
    <w:rsid w:val="00077A0C"/>
    <w:rsid w:val="00077B40"/>
    <w:rsid w:val="00077F4F"/>
    <w:rsid w:val="00080046"/>
    <w:rsid w:val="00080390"/>
    <w:rsid w:val="000806F0"/>
    <w:rsid w:val="00080773"/>
    <w:rsid w:val="000807DF"/>
    <w:rsid w:val="0008081F"/>
    <w:rsid w:val="0008089B"/>
    <w:rsid w:val="000808E9"/>
    <w:rsid w:val="0008097D"/>
    <w:rsid w:val="00080FBE"/>
    <w:rsid w:val="00080FCB"/>
    <w:rsid w:val="00081253"/>
    <w:rsid w:val="00081299"/>
    <w:rsid w:val="000813AB"/>
    <w:rsid w:val="000815E1"/>
    <w:rsid w:val="00081716"/>
    <w:rsid w:val="000817C5"/>
    <w:rsid w:val="000818B3"/>
    <w:rsid w:val="0008194F"/>
    <w:rsid w:val="00081B01"/>
    <w:rsid w:val="00081CC0"/>
    <w:rsid w:val="00081D4D"/>
    <w:rsid w:val="00081F29"/>
    <w:rsid w:val="00082021"/>
    <w:rsid w:val="000822A7"/>
    <w:rsid w:val="00082388"/>
    <w:rsid w:val="0008277A"/>
    <w:rsid w:val="0008288F"/>
    <w:rsid w:val="00082BC8"/>
    <w:rsid w:val="00082C70"/>
    <w:rsid w:val="00082CF0"/>
    <w:rsid w:val="00082DA6"/>
    <w:rsid w:val="00082E74"/>
    <w:rsid w:val="00082ED4"/>
    <w:rsid w:val="00082EDA"/>
    <w:rsid w:val="00082F3C"/>
    <w:rsid w:val="00082F81"/>
    <w:rsid w:val="00082FB4"/>
    <w:rsid w:val="00082FD3"/>
    <w:rsid w:val="00083095"/>
    <w:rsid w:val="000832D6"/>
    <w:rsid w:val="0008351F"/>
    <w:rsid w:val="00083888"/>
    <w:rsid w:val="00083ABE"/>
    <w:rsid w:val="00083C99"/>
    <w:rsid w:val="00083FB1"/>
    <w:rsid w:val="00083FBE"/>
    <w:rsid w:val="00084222"/>
    <w:rsid w:val="000843B1"/>
    <w:rsid w:val="00084586"/>
    <w:rsid w:val="0008458E"/>
    <w:rsid w:val="00084674"/>
    <w:rsid w:val="00084832"/>
    <w:rsid w:val="00084904"/>
    <w:rsid w:val="000849C7"/>
    <w:rsid w:val="00084C71"/>
    <w:rsid w:val="00084DDB"/>
    <w:rsid w:val="00084E55"/>
    <w:rsid w:val="00084EF1"/>
    <w:rsid w:val="00084FB3"/>
    <w:rsid w:val="0008513E"/>
    <w:rsid w:val="000853CC"/>
    <w:rsid w:val="00085439"/>
    <w:rsid w:val="000855A6"/>
    <w:rsid w:val="000858FD"/>
    <w:rsid w:val="000859AD"/>
    <w:rsid w:val="00085A82"/>
    <w:rsid w:val="00085ACC"/>
    <w:rsid w:val="00086203"/>
    <w:rsid w:val="00086225"/>
    <w:rsid w:val="000865CA"/>
    <w:rsid w:val="00086717"/>
    <w:rsid w:val="0008672B"/>
    <w:rsid w:val="000868A0"/>
    <w:rsid w:val="00086987"/>
    <w:rsid w:val="000869E6"/>
    <w:rsid w:val="00086A59"/>
    <w:rsid w:val="00086C02"/>
    <w:rsid w:val="00086D77"/>
    <w:rsid w:val="000870EF"/>
    <w:rsid w:val="00087103"/>
    <w:rsid w:val="0008715F"/>
    <w:rsid w:val="000873FC"/>
    <w:rsid w:val="000876A4"/>
    <w:rsid w:val="00087876"/>
    <w:rsid w:val="00087922"/>
    <w:rsid w:val="00087A09"/>
    <w:rsid w:val="00087BD6"/>
    <w:rsid w:val="00087C4C"/>
    <w:rsid w:val="00087CD1"/>
    <w:rsid w:val="00087E0F"/>
    <w:rsid w:val="000901C8"/>
    <w:rsid w:val="000905E5"/>
    <w:rsid w:val="00090642"/>
    <w:rsid w:val="000907B8"/>
    <w:rsid w:val="00090828"/>
    <w:rsid w:val="00090880"/>
    <w:rsid w:val="000908F4"/>
    <w:rsid w:val="000909EE"/>
    <w:rsid w:val="00090A49"/>
    <w:rsid w:val="00090ADE"/>
    <w:rsid w:val="00090B9F"/>
    <w:rsid w:val="00090C9C"/>
    <w:rsid w:val="00090F27"/>
    <w:rsid w:val="00090FF6"/>
    <w:rsid w:val="0009108B"/>
    <w:rsid w:val="000910A3"/>
    <w:rsid w:val="000910EE"/>
    <w:rsid w:val="000911BA"/>
    <w:rsid w:val="000911EB"/>
    <w:rsid w:val="000914B9"/>
    <w:rsid w:val="000915BB"/>
    <w:rsid w:val="000916DC"/>
    <w:rsid w:val="000917B2"/>
    <w:rsid w:val="00091940"/>
    <w:rsid w:val="00091948"/>
    <w:rsid w:val="00091AC5"/>
    <w:rsid w:val="00091B2E"/>
    <w:rsid w:val="00091BED"/>
    <w:rsid w:val="00091D02"/>
    <w:rsid w:val="00092369"/>
    <w:rsid w:val="00092437"/>
    <w:rsid w:val="000924F7"/>
    <w:rsid w:val="0009257D"/>
    <w:rsid w:val="000925BB"/>
    <w:rsid w:val="000926DD"/>
    <w:rsid w:val="00092851"/>
    <w:rsid w:val="000929A0"/>
    <w:rsid w:val="00092E21"/>
    <w:rsid w:val="00092E82"/>
    <w:rsid w:val="00093151"/>
    <w:rsid w:val="0009317E"/>
    <w:rsid w:val="000931F7"/>
    <w:rsid w:val="00093294"/>
    <w:rsid w:val="000938D0"/>
    <w:rsid w:val="00093ABE"/>
    <w:rsid w:val="00093BDF"/>
    <w:rsid w:val="00093E31"/>
    <w:rsid w:val="00093FDF"/>
    <w:rsid w:val="000940C4"/>
    <w:rsid w:val="00094198"/>
    <w:rsid w:val="00094258"/>
    <w:rsid w:val="0009435A"/>
    <w:rsid w:val="00094422"/>
    <w:rsid w:val="0009479E"/>
    <w:rsid w:val="00094847"/>
    <w:rsid w:val="00094EB5"/>
    <w:rsid w:val="00094FD7"/>
    <w:rsid w:val="0009563E"/>
    <w:rsid w:val="000956EC"/>
    <w:rsid w:val="00095761"/>
    <w:rsid w:val="00095998"/>
    <w:rsid w:val="00095F12"/>
    <w:rsid w:val="00095F6B"/>
    <w:rsid w:val="00095FE7"/>
    <w:rsid w:val="0009611C"/>
    <w:rsid w:val="000963D5"/>
    <w:rsid w:val="0009649A"/>
    <w:rsid w:val="00096835"/>
    <w:rsid w:val="000969B1"/>
    <w:rsid w:val="00096ACB"/>
    <w:rsid w:val="00096BE6"/>
    <w:rsid w:val="00096CB5"/>
    <w:rsid w:val="00096E1F"/>
    <w:rsid w:val="00096E80"/>
    <w:rsid w:val="00096ED0"/>
    <w:rsid w:val="00096EDD"/>
    <w:rsid w:val="000970EA"/>
    <w:rsid w:val="000972F7"/>
    <w:rsid w:val="0009732A"/>
    <w:rsid w:val="000973E5"/>
    <w:rsid w:val="00097441"/>
    <w:rsid w:val="00097657"/>
    <w:rsid w:val="000978F5"/>
    <w:rsid w:val="00097A2C"/>
    <w:rsid w:val="00097A71"/>
    <w:rsid w:val="00097AF6"/>
    <w:rsid w:val="00097C35"/>
    <w:rsid w:val="00097E10"/>
    <w:rsid w:val="00097F03"/>
    <w:rsid w:val="00098F6D"/>
    <w:rsid w:val="000A006E"/>
    <w:rsid w:val="000A0349"/>
    <w:rsid w:val="000A04C0"/>
    <w:rsid w:val="000A04FA"/>
    <w:rsid w:val="000A0673"/>
    <w:rsid w:val="000A0747"/>
    <w:rsid w:val="000A0929"/>
    <w:rsid w:val="000A09B6"/>
    <w:rsid w:val="000A0B2B"/>
    <w:rsid w:val="000A0B8E"/>
    <w:rsid w:val="000A0BB6"/>
    <w:rsid w:val="000A0D2B"/>
    <w:rsid w:val="000A0D74"/>
    <w:rsid w:val="000A0F18"/>
    <w:rsid w:val="000A0FBA"/>
    <w:rsid w:val="000A0FBD"/>
    <w:rsid w:val="000A1105"/>
    <w:rsid w:val="000A117D"/>
    <w:rsid w:val="000A119F"/>
    <w:rsid w:val="000A1409"/>
    <w:rsid w:val="000A159D"/>
    <w:rsid w:val="000A16B4"/>
    <w:rsid w:val="000A1B1E"/>
    <w:rsid w:val="000A1CAF"/>
    <w:rsid w:val="000A1E67"/>
    <w:rsid w:val="000A21DC"/>
    <w:rsid w:val="000A255A"/>
    <w:rsid w:val="000A25C2"/>
    <w:rsid w:val="000A2805"/>
    <w:rsid w:val="000A29B8"/>
    <w:rsid w:val="000A2A49"/>
    <w:rsid w:val="000A2A81"/>
    <w:rsid w:val="000A2CD7"/>
    <w:rsid w:val="000A2D0D"/>
    <w:rsid w:val="000A2E88"/>
    <w:rsid w:val="000A3702"/>
    <w:rsid w:val="000A37F5"/>
    <w:rsid w:val="000A3824"/>
    <w:rsid w:val="000A38B5"/>
    <w:rsid w:val="000A38B9"/>
    <w:rsid w:val="000A3ADB"/>
    <w:rsid w:val="000A3C67"/>
    <w:rsid w:val="000A3F71"/>
    <w:rsid w:val="000A4015"/>
    <w:rsid w:val="000A4214"/>
    <w:rsid w:val="000A44EC"/>
    <w:rsid w:val="000A4612"/>
    <w:rsid w:val="000A4629"/>
    <w:rsid w:val="000A469F"/>
    <w:rsid w:val="000A4721"/>
    <w:rsid w:val="000A487B"/>
    <w:rsid w:val="000A490F"/>
    <w:rsid w:val="000A4BBE"/>
    <w:rsid w:val="000A4C4D"/>
    <w:rsid w:val="000A4CD6"/>
    <w:rsid w:val="000A4EA2"/>
    <w:rsid w:val="000A4EEC"/>
    <w:rsid w:val="000A51E9"/>
    <w:rsid w:val="000A56D7"/>
    <w:rsid w:val="000A56D8"/>
    <w:rsid w:val="000A571D"/>
    <w:rsid w:val="000A5770"/>
    <w:rsid w:val="000A57B2"/>
    <w:rsid w:val="000A5CB4"/>
    <w:rsid w:val="000A6256"/>
    <w:rsid w:val="000A6286"/>
    <w:rsid w:val="000A6322"/>
    <w:rsid w:val="000A6403"/>
    <w:rsid w:val="000A64CA"/>
    <w:rsid w:val="000A65C1"/>
    <w:rsid w:val="000A671C"/>
    <w:rsid w:val="000A6852"/>
    <w:rsid w:val="000A6A25"/>
    <w:rsid w:val="000A6B0F"/>
    <w:rsid w:val="000A6C00"/>
    <w:rsid w:val="000A6D50"/>
    <w:rsid w:val="000A6F5A"/>
    <w:rsid w:val="000A75AC"/>
    <w:rsid w:val="000A75E0"/>
    <w:rsid w:val="000A7678"/>
    <w:rsid w:val="000A769D"/>
    <w:rsid w:val="000A771F"/>
    <w:rsid w:val="000A7851"/>
    <w:rsid w:val="000A786B"/>
    <w:rsid w:val="000A78D1"/>
    <w:rsid w:val="000A7BEB"/>
    <w:rsid w:val="000A7C42"/>
    <w:rsid w:val="000A7E9B"/>
    <w:rsid w:val="000A7F78"/>
    <w:rsid w:val="000B00F3"/>
    <w:rsid w:val="000B0247"/>
    <w:rsid w:val="000B0367"/>
    <w:rsid w:val="000B03B8"/>
    <w:rsid w:val="000B0584"/>
    <w:rsid w:val="000B0588"/>
    <w:rsid w:val="000B05E3"/>
    <w:rsid w:val="000B0704"/>
    <w:rsid w:val="000B0745"/>
    <w:rsid w:val="000B081B"/>
    <w:rsid w:val="000B0AAE"/>
    <w:rsid w:val="000B0DAD"/>
    <w:rsid w:val="000B0F28"/>
    <w:rsid w:val="000B1032"/>
    <w:rsid w:val="000B1305"/>
    <w:rsid w:val="000B13B0"/>
    <w:rsid w:val="000B1624"/>
    <w:rsid w:val="000B176B"/>
    <w:rsid w:val="000B17A6"/>
    <w:rsid w:val="000B17C1"/>
    <w:rsid w:val="000B186A"/>
    <w:rsid w:val="000B1A75"/>
    <w:rsid w:val="000B1ACA"/>
    <w:rsid w:val="000B1B20"/>
    <w:rsid w:val="000B1B50"/>
    <w:rsid w:val="000B1FB2"/>
    <w:rsid w:val="000B20C9"/>
    <w:rsid w:val="000B20CF"/>
    <w:rsid w:val="000B2102"/>
    <w:rsid w:val="000B2372"/>
    <w:rsid w:val="000B23EA"/>
    <w:rsid w:val="000B2496"/>
    <w:rsid w:val="000B25A9"/>
    <w:rsid w:val="000B2695"/>
    <w:rsid w:val="000B26D5"/>
    <w:rsid w:val="000B2731"/>
    <w:rsid w:val="000B2751"/>
    <w:rsid w:val="000B277F"/>
    <w:rsid w:val="000B2CF7"/>
    <w:rsid w:val="000B2EF3"/>
    <w:rsid w:val="000B2FFA"/>
    <w:rsid w:val="000B3258"/>
    <w:rsid w:val="000B325F"/>
    <w:rsid w:val="000B3281"/>
    <w:rsid w:val="000B3473"/>
    <w:rsid w:val="000B34CA"/>
    <w:rsid w:val="000B3594"/>
    <w:rsid w:val="000B35D5"/>
    <w:rsid w:val="000B364D"/>
    <w:rsid w:val="000B3665"/>
    <w:rsid w:val="000B3753"/>
    <w:rsid w:val="000B375E"/>
    <w:rsid w:val="000B3823"/>
    <w:rsid w:val="000B3836"/>
    <w:rsid w:val="000B3951"/>
    <w:rsid w:val="000B39C1"/>
    <w:rsid w:val="000B3B0B"/>
    <w:rsid w:val="000B3BE3"/>
    <w:rsid w:val="000B3CFF"/>
    <w:rsid w:val="000B3DA2"/>
    <w:rsid w:val="000B3E52"/>
    <w:rsid w:val="000B3F7D"/>
    <w:rsid w:val="000B3FE6"/>
    <w:rsid w:val="000B45A6"/>
    <w:rsid w:val="000B4838"/>
    <w:rsid w:val="000B4A44"/>
    <w:rsid w:val="000B4C28"/>
    <w:rsid w:val="000B4D00"/>
    <w:rsid w:val="000B4D2D"/>
    <w:rsid w:val="000B4DFF"/>
    <w:rsid w:val="000B4FE1"/>
    <w:rsid w:val="000B4FE7"/>
    <w:rsid w:val="000B53CD"/>
    <w:rsid w:val="000B55B3"/>
    <w:rsid w:val="000B56AD"/>
    <w:rsid w:val="000B5957"/>
    <w:rsid w:val="000B5C9C"/>
    <w:rsid w:val="000B5CEB"/>
    <w:rsid w:val="000B5DC9"/>
    <w:rsid w:val="000B5EC1"/>
    <w:rsid w:val="000B643A"/>
    <w:rsid w:val="000B647F"/>
    <w:rsid w:val="000B69AF"/>
    <w:rsid w:val="000B6BC4"/>
    <w:rsid w:val="000B6C2E"/>
    <w:rsid w:val="000B704C"/>
    <w:rsid w:val="000B7051"/>
    <w:rsid w:val="000B75EF"/>
    <w:rsid w:val="000B765D"/>
    <w:rsid w:val="000B77CD"/>
    <w:rsid w:val="000B787F"/>
    <w:rsid w:val="000B7D09"/>
    <w:rsid w:val="000B7F56"/>
    <w:rsid w:val="000B7F79"/>
    <w:rsid w:val="000C0048"/>
    <w:rsid w:val="000C038B"/>
    <w:rsid w:val="000C055B"/>
    <w:rsid w:val="000C05FE"/>
    <w:rsid w:val="000C071C"/>
    <w:rsid w:val="000C07D8"/>
    <w:rsid w:val="000C0814"/>
    <w:rsid w:val="000C094A"/>
    <w:rsid w:val="000C0956"/>
    <w:rsid w:val="000C0BF6"/>
    <w:rsid w:val="000C0D8A"/>
    <w:rsid w:val="000C0E63"/>
    <w:rsid w:val="000C0E98"/>
    <w:rsid w:val="000C0F24"/>
    <w:rsid w:val="000C0FA3"/>
    <w:rsid w:val="000C100E"/>
    <w:rsid w:val="000C1383"/>
    <w:rsid w:val="000C140D"/>
    <w:rsid w:val="000C144A"/>
    <w:rsid w:val="000C150C"/>
    <w:rsid w:val="000C157A"/>
    <w:rsid w:val="000C1765"/>
    <w:rsid w:val="000C1A21"/>
    <w:rsid w:val="000C1B99"/>
    <w:rsid w:val="000C1D0B"/>
    <w:rsid w:val="000C1D52"/>
    <w:rsid w:val="000C229E"/>
    <w:rsid w:val="000C22F1"/>
    <w:rsid w:val="000C22F4"/>
    <w:rsid w:val="000C249F"/>
    <w:rsid w:val="000C26A9"/>
    <w:rsid w:val="000C2839"/>
    <w:rsid w:val="000C2966"/>
    <w:rsid w:val="000C2A9E"/>
    <w:rsid w:val="000C2BF6"/>
    <w:rsid w:val="000C2ECC"/>
    <w:rsid w:val="000C3289"/>
    <w:rsid w:val="000C329B"/>
    <w:rsid w:val="000C3351"/>
    <w:rsid w:val="000C34E2"/>
    <w:rsid w:val="000C34FE"/>
    <w:rsid w:val="000C358D"/>
    <w:rsid w:val="000C37E0"/>
    <w:rsid w:val="000C3833"/>
    <w:rsid w:val="000C38CC"/>
    <w:rsid w:val="000C3B42"/>
    <w:rsid w:val="000C3CA4"/>
    <w:rsid w:val="000C3CCA"/>
    <w:rsid w:val="000C3DB6"/>
    <w:rsid w:val="000C3E7D"/>
    <w:rsid w:val="000C416C"/>
    <w:rsid w:val="000C431C"/>
    <w:rsid w:val="000C434C"/>
    <w:rsid w:val="000C470D"/>
    <w:rsid w:val="000C47C5"/>
    <w:rsid w:val="000C48D1"/>
    <w:rsid w:val="000C4AC7"/>
    <w:rsid w:val="000C4C67"/>
    <w:rsid w:val="000C4E32"/>
    <w:rsid w:val="000C4E58"/>
    <w:rsid w:val="000C4E91"/>
    <w:rsid w:val="000C504B"/>
    <w:rsid w:val="000C531D"/>
    <w:rsid w:val="000C533D"/>
    <w:rsid w:val="000C5587"/>
    <w:rsid w:val="000C5592"/>
    <w:rsid w:val="000C57A4"/>
    <w:rsid w:val="000C5837"/>
    <w:rsid w:val="000C5866"/>
    <w:rsid w:val="000C58B0"/>
    <w:rsid w:val="000C5B46"/>
    <w:rsid w:val="000C5C44"/>
    <w:rsid w:val="000C5C9E"/>
    <w:rsid w:val="000C5DD6"/>
    <w:rsid w:val="000C5EDE"/>
    <w:rsid w:val="000C5F21"/>
    <w:rsid w:val="000C5F44"/>
    <w:rsid w:val="000C60E0"/>
    <w:rsid w:val="000C6228"/>
    <w:rsid w:val="000C6367"/>
    <w:rsid w:val="000C643B"/>
    <w:rsid w:val="000C658F"/>
    <w:rsid w:val="000C66EC"/>
    <w:rsid w:val="000C6AC7"/>
    <w:rsid w:val="000C6C83"/>
    <w:rsid w:val="000C6CF4"/>
    <w:rsid w:val="000C7083"/>
    <w:rsid w:val="000C7112"/>
    <w:rsid w:val="000C7722"/>
    <w:rsid w:val="000C77B9"/>
    <w:rsid w:val="000C7A92"/>
    <w:rsid w:val="000C7B26"/>
    <w:rsid w:val="000C7CAE"/>
    <w:rsid w:val="000D060A"/>
    <w:rsid w:val="000D063C"/>
    <w:rsid w:val="000D0789"/>
    <w:rsid w:val="000D0949"/>
    <w:rsid w:val="000D09C6"/>
    <w:rsid w:val="000D0A6A"/>
    <w:rsid w:val="000D0AB9"/>
    <w:rsid w:val="000D0BC0"/>
    <w:rsid w:val="000D0D8C"/>
    <w:rsid w:val="000D117B"/>
    <w:rsid w:val="000D160D"/>
    <w:rsid w:val="000D16E4"/>
    <w:rsid w:val="000D1758"/>
    <w:rsid w:val="000D178A"/>
    <w:rsid w:val="000D1E16"/>
    <w:rsid w:val="000D2064"/>
    <w:rsid w:val="000D2396"/>
    <w:rsid w:val="000D23AB"/>
    <w:rsid w:val="000D24A6"/>
    <w:rsid w:val="000D2504"/>
    <w:rsid w:val="000D254F"/>
    <w:rsid w:val="000D26F4"/>
    <w:rsid w:val="000D2776"/>
    <w:rsid w:val="000D2799"/>
    <w:rsid w:val="000D27A8"/>
    <w:rsid w:val="000D2861"/>
    <w:rsid w:val="000D2918"/>
    <w:rsid w:val="000D2A20"/>
    <w:rsid w:val="000D2A35"/>
    <w:rsid w:val="000D2B5E"/>
    <w:rsid w:val="000D2D5A"/>
    <w:rsid w:val="000D2DF6"/>
    <w:rsid w:val="000D2E7B"/>
    <w:rsid w:val="000D2EF3"/>
    <w:rsid w:val="000D2FB3"/>
    <w:rsid w:val="000D2FF5"/>
    <w:rsid w:val="000D3004"/>
    <w:rsid w:val="000D327E"/>
    <w:rsid w:val="000D34D2"/>
    <w:rsid w:val="000D3520"/>
    <w:rsid w:val="000D3623"/>
    <w:rsid w:val="000D36F4"/>
    <w:rsid w:val="000D38A9"/>
    <w:rsid w:val="000D390C"/>
    <w:rsid w:val="000D3A3D"/>
    <w:rsid w:val="000D3E9D"/>
    <w:rsid w:val="000D3F50"/>
    <w:rsid w:val="000D4101"/>
    <w:rsid w:val="000D45ED"/>
    <w:rsid w:val="000D4620"/>
    <w:rsid w:val="000D4884"/>
    <w:rsid w:val="000D4A68"/>
    <w:rsid w:val="000D4C65"/>
    <w:rsid w:val="000D4D1A"/>
    <w:rsid w:val="000D4DB3"/>
    <w:rsid w:val="000D4E49"/>
    <w:rsid w:val="000D4E61"/>
    <w:rsid w:val="000D4F8F"/>
    <w:rsid w:val="000D531E"/>
    <w:rsid w:val="000D5335"/>
    <w:rsid w:val="000D583E"/>
    <w:rsid w:val="000D58B4"/>
    <w:rsid w:val="000D58D5"/>
    <w:rsid w:val="000D5901"/>
    <w:rsid w:val="000D5ADF"/>
    <w:rsid w:val="000D5C8F"/>
    <w:rsid w:val="000D5CE1"/>
    <w:rsid w:val="000D5EFF"/>
    <w:rsid w:val="000D60AE"/>
    <w:rsid w:val="000D62CA"/>
    <w:rsid w:val="000D642C"/>
    <w:rsid w:val="000D651A"/>
    <w:rsid w:val="000D65CD"/>
    <w:rsid w:val="000D6938"/>
    <w:rsid w:val="000D6B9B"/>
    <w:rsid w:val="000D6D18"/>
    <w:rsid w:val="000D6FF4"/>
    <w:rsid w:val="000D70AF"/>
    <w:rsid w:val="000D71F7"/>
    <w:rsid w:val="000D7242"/>
    <w:rsid w:val="000D7243"/>
    <w:rsid w:val="000D73DA"/>
    <w:rsid w:val="000D7552"/>
    <w:rsid w:val="000D758A"/>
    <w:rsid w:val="000D761A"/>
    <w:rsid w:val="000D7750"/>
    <w:rsid w:val="000D775A"/>
    <w:rsid w:val="000D78CA"/>
    <w:rsid w:val="000D7AA8"/>
    <w:rsid w:val="000D7AC6"/>
    <w:rsid w:val="000D7B41"/>
    <w:rsid w:val="000D7C7F"/>
    <w:rsid w:val="000D7D1C"/>
    <w:rsid w:val="000D7EAA"/>
    <w:rsid w:val="000D7EAD"/>
    <w:rsid w:val="000D7EED"/>
    <w:rsid w:val="000E00B7"/>
    <w:rsid w:val="000E01C2"/>
    <w:rsid w:val="000E02D5"/>
    <w:rsid w:val="000E0348"/>
    <w:rsid w:val="000E090D"/>
    <w:rsid w:val="000E09B2"/>
    <w:rsid w:val="000E0A9A"/>
    <w:rsid w:val="000E0A9F"/>
    <w:rsid w:val="000E0D28"/>
    <w:rsid w:val="000E13E9"/>
    <w:rsid w:val="000E14BB"/>
    <w:rsid w:val="000E158E"/>
    <w:rsid w:val="000E15AB"/>
    <w:rsid w:val="000E166E"/>
    <w:rsid w:val="000E1867"/>
    <w:rsid w:val="000E1ACF"/>
    <w:rsid w:val="000E1CAA"/>
    <w:rsid w:val="000E1E3F"/>
    <w:rsid w:val="000E1E5A"/>
    <w:rsid w:val="000E1F43"/>
    <w:rsid w:val="000E21BC"/>
    <w:rsid w:val="000E21E4"/>
    <w:rsid w:val="000E22BF"/>
    <w:rsid w:val="000E22F9"/>
    <w:rsid w:val="000E23FA"/>
    <w:rsid w:val="000E24F0"/>
    <w:rsid w:val="000E27EF"/>
    <w:rsid w:val="000E28E0"/>
    <w:rsid w:val="000E28EE"/>
    <w:rsid w:val="000E2F93"/>
    <w:rsid w:val="000E2FFE"/>
    <w:rsid w:val="000E3002"/>
    <w:rsid w:val="000E30A4"/>
    <w:rsid w:val="000E316A"/>
    <w:rsid w:val="000E3314"/>
    <w:rsid w:val="000E34BC"/>
    <w:rsid w:val="000E352F"/>
    <w:rsid w:val="000E3645"/>
    <w:rsid w:val="000E37D0"/>
    <w:rsid w:val="000E39EA"/>
    <w:rsid w:val="000E3FD8"/>
    <w:rsid w:val="000E3FF4"/>
    <w:rsid w:val="000E4303"/>
    <w:rsid w:val="000E4312"/>
    <w:rsid w:val="000E44BD"/>
    <w:rsid w:val="000E44FC"/>
    <w:rsid w:val="000E4516"/>
    <w:rsid w:val="000E4677"/>
    <w:rsid w:val="000E46BB"/>
    <w:rsid w:val="000E47C5"/>
    <w:rsid w:val="000E498E"/>
    <w:rsid w:val="000E49DC"/>
    <w:rsid w:val="000E4A89"/>
    <w:rsid w:val="000E4BE9"/>
    <w:rsid w:val="000E4E5B"/>
    <w:rsid w:val="000E4ED7"/>
    <w:rsid w:val="000E5091"/>
    <w:rsid w:val="000E51E9"/>
    <w:rsid w:val="000E5211"/>
    <w:rsid w:val="000E5338"/>
    <w:rsid w:val="000E55EA"/>
    <w:rsid w:val="000E5806"/>
    <w:rsid w:val="000E5A07"/>
    <w:rsid w:val="000E5C6E"/>
    <w:rsid w:val="000E5D4A"/>
    <w:rsid w:val="000E61D4"/>
    <w:rsid w:val="000E6387"/>
    <w:rsid w:val="000E64DF"/>
    <w:rsid w:val="000E65F9"/>
    <w:rsid w:val="000E6613"/>
    <w:rsid w:val="000E6894"/>
    <w:rsid w:val="000E68A7"/>
    <w:rsid w:val="000E6A99"/>
    <w:rsid w:val="000E6BC3"/>
    <w:rsid w:val="000E6BDA"/>
    <w:rsid w:val="000E6BEF"/>
    <w:rsid w:val="000E6C89"/>
    <w:rsid w:val="000E6E32"/>
    <w:rsid w:val="000E6E65"/>
    <w:rsid w:val="000E6E86"/>
    <w:rsid w:val="000E70BB"/>
    <w:rsid w:val="000E7211"/>
    <w:rsid w:val="000E7374"/>
    <w:rsid w:val="000E7427"/>
    <w:rsid w:val="000E74DC"/>
    <w:rsid w:val="000E7633"/>
    <w:rsid w:val="000E780E"/>
    <w:rsid w:val="000E782C"/>
    <w:rsid w:val="000E7AAF"/>
    <w:rsid w:val="000E7BF7"/>
    <w:rsid w:val="000E7E7B"/>
    <w:rsid w:val="000E7FB5"/>
    <w:rsid w:val="000E8DF6"/>
    <w:rsid w:val="000F0276"/>
    <w:rsid w:val="000F0431"/>
    <w:rsid w:val="000F048E"/>
    <w:rsid w:val="000F06A2"/>
    <w:rsid w:val="000F0757"/>
    <w:rsid w:val="000F077E"/>
    <w:rsid w:val="000F07B8"/>
    <w:rsid w:val="000F0813"/>
    <w:rsid w:val="000F0893"/>
    <w:rsid w:val="000F095D"/>
    <w:rsid w:val="000F0F92"/>
    <w:rsid w:val="000F1146"/>
    <w:rsid w:val="000F149D"/>
    <w:rsid w:val="000F1857"/>
    <w:rsid w:val="000F1CA5"/>
    <w:rsid w:val="000F1DD9"/>
    <w:rsid w:val="000F2142"/>
    <w:rsid w:val="000F216F"/>
    <w:rsid w:val="000F221D"/>
    <w:rsid w:val="000F2365"/>
    <w:rsid w:val="000F23D2"/>
    <w:rsid w:val="000F28A5"/>
    <w:rsid w:val="000F2A58"/>
    <w:rsid w:val="000F2A99"/>
    <w:rsid w:val="000F2B11"/>
    <w:rsid w:val="000F2BBD"/>
    <w:rsid w:val="000F2C0C"/>
    <w:rsid w:val="000F2D21"/>
    <w:rsid w:val="000F2FD6"/>
    <w:rsid w:val="000F2FE2"/>
    <w:rsid w:val="000F3143"/>
    <w:rsid w:val="000F31E1"/>
    <w:rsid w:val="000F32D4"/>
    <w:rsid w:val="000F3482"/>
    <w:rsid w:val="000F365C"/>
    <w:rsid w:val="000F3886"/>
    <w:rsid w:val="000F38E3"/>
    <w:rsid w:val="000F3960"/>
    <w:rsid w:val="000F3BB7"/>
    <w:rsid w:val="000F3BD0"/>
    <w:rsid w:val="000F3CB2"/>
    <w:rsid w:val="000F3D5E"/>
    <w:rsid w:val="000F3E15"/>
    <w:rsid w:val="000F3F0F"/>
    <w:rsid w:val="000F4030"/>
    <w:rsid w:val="000F421D"/>
    <w:rsid w:val="000F423A"/>
    <w:rsid w:val="000F440B"/>
    <w:rsid w:val="000F4440"/>
    <w:rsid w:val="000F4593"/>
    <w:rsid w:val="000F45EC"/>
    <w:rsid w:val="000F46EF"/>
    <w:rsid w:val="000F49F8"/>
    <w:rsid w:val="000F4BB7"/>
    <w:rsid w:val="000F4D43"/>
    <w:rsid w:val="000F4D87"/>
    <w:rsid w:val="000F5153"/>
    <w:rsid w:val="000F5343"/>
    <w:rsid w:val="000F53A4"/>
    <w:rsid w:val="000F53CE"/>
    <w:rsid w:val="000F56F9"/>
    <w:rsid w:val="000F58BF"/>
    <w:rsid w:val="000F590D"/>
    <w:rsid w:val="000F5BD3"/>
    <w:rsid w:val="000F5D31"/>
    <w:rsid w:val="000F5F87"/>
    <w:rsid w:val="000F5F9C"/>
    <w:rsid w:val="000F5FD2"/>
    <w:rsid w:val="000F604D"/>
    <w:rsid w:val="000F6103"/>
    <w:rsid w:val="000F62D9"/>
    <w:rsid w:val="000F644E"/>
    <w:rsid w:val="000F6485"/>
    <w:rsid w:val="000F6520"/>
    <w:rsid w:val="000F6620"/>
    <w:rsid w:val="000F669C"/>
    <w:rsid w:val="000F6804"/>
    <w:rsid w:val="000F68F7"/>
    <w:rsid w:val="000F6F46"/>
    <w:rsid w:val="000F6F4A"/>
    <w:rsid w:val="000F6FD4"/>
    <w:rsid w:val="000F716B"/>
    <w:rsid w:val="000F7207"/>
    <w:rsid w:val="000F73F5"/>
    <w:rsid w:val="000F7420"/>
    <w:rsid w:val="000F755A"/>
    <w:rsid w:val="000F78F3"/>
    <w:rsid w:val="000F79F4"/>
    <w:rsid w:val="000F7D8E"/>
    <w:rsid w:val="000F7E59"/>
    <w:rsid w:val="000F7E9D"/>
    <w:rsid w:val="000F7ED6"/>
    <w:rsid w:val="000F7FD6"/>
    <w:rsid w:val="001001B5"/>
    <w:rsid w:val="0010023D"/>
    <w:rsid w:val="001002F9"/>
    <w:rsid w:val="00100683"/>
    <w:rsid w:val="00101062"/>
    <w:rsid w:val="001010BC"/>
    <w:rsid w:val="00101133"/>
    <w:rsid w:val="00101204"/>
    <w:rsid w:val="00101343"/>
    <w:rsid w:val="001013B2"/>
    <w:rsid w:val="00101487"/>
    <w:rsid w:val="001019C4"/>
    <w:rsid w:val="00101A1A"/>
    <w:rsid w:val="00101ABD"/>
    <w:rsid w:val="00101C81"/>
    <w:rsid w:val="001022D9"/>
    <w:rsid w:val="001023EE"/>
    <w:rsid w:val="001025DD"/>
    <w:rsid w:val="0010274A"/>
    <w:rsid w:val="0010275F"/>
    <w:rsid w:val="001027D8"/>
    <w:rsid w:val="00102A41"/>
    <w:rsid w:val="00102B2E"/>
    <w:rsid w:val="00102BE9"/>
    <w:rsid w:val="00102C09"/>
    <w:rsid w:val="00102C3D"/>
    <w:rsid w:val="00102C43"/>
    <w:rsid w:val="00102F7D"/>
    <w:rsid w:val="00102F9E"/>
    <w:rsid w:val="00102FD2"/>
    <w:rsid w:val="00103265"/>
    <w:rsid w:val="00103300"/>
    <w:rsid w:val="001037C3"/>
    <w:rsid w:val="00103C7E"/>
    <w:rsid w:val="00103D06"/>
    <w:rsid w:val="00103D8C"/>
    <w:rsid w:val="00103F66"/>
    <w:rsid w:val="00103F6A"/>
    <w:rsid w:val="00103FF8"/>
    <w:rsid w:val="00104041"/>
    <w:rsid w:val="00104584"/>
    <w:rsid w:val="00104594"/>
    <w:rsid w:val="001047A7"/>
    <w:rsid w:val="0010484F"/>
    <w:rsid w:val="001048F1"/>
    <w:rsid w:val="00104949"/>
    <w:rsid w:val="00104A86"/>
    <w:rsid w:val="00104B83"/>
    <w:rsid w:val="00104B9A"/>
    <w:rsid w:val="00104C48"/>
    <w:rsid w:val="00104C6B"/>
    <w:rsid w:val="00104C79"/>
    <w:rsid w:val="00104C7E"/>
    <w:rsid w:val="00104CA0"/>
    <w:rsid w:val="00104E1D"/>
    <w:rsid w:val="00104EB0"/>
    <w:rsid w:val="00104F2A"/>
    <w:rsid w:val="00104F48"/>
    <w:rsid w:val="00105125"/>
    <w:rsid w:val="0010526C"/>
    <w:rsid w:val="00105715"/>
    <w:rsid w:val="001057C4"/>
    <w:rsid w:val="001059DB"/>
    <w:rsid w:val="00105E19"/>
    <w:rsid w:val="00105F49"/>
    <w:rsid w:val="00105F58"/>
    <w:rsid w:val="00106061"/>
    <w:rsid w:val="00106124"/>
    <w:rsid w:val="001062E5"/>
    <w:rsid w:val="0010634B"/>
    <w:rsid w:val="001065F5"/>
    <w:rsid w:val="00106CB8"/>
    <w:rsid w:val="00106E48"/>
    <w:rsid w:val="00106FC1"/>
    <w:rsid w:val="0010702A"/>
    <w:rsid w:val="001073FC"/>
    <w:rsid w:val="001074D5"/>
    <w:rsid w:val="001074FC"/>
    <w:rsid w:val="00107A64"/>
    <w:rsid w:val="00107C47"/>
    <w:rsid w:val="00107D68"/>
    <w:rsid w:val="00107DF3"/>
    <w:rsid w:val="00110013"/>
    <w:rsid w:val="001100D5"/>
    <w:rsid w:val="001101DF"/>
    <w:rsid w:val="00110651"/>
    <w:rsid w:val="00110679"/>
    <w:rsid w:val="00110715"/>
    <w:rsid w:val="001108ED"/>
    <w:rsid w:val="00110B3D"/>
    <w:rsid w:val="00110C5E"/>
    <w:rsid w:val="00110D60"/>
    <w:rsid w:val="00110E24"/>
    <w:rsid w:val="00111039"/>
    <w:rsid w:val="00111187"/>
    <w:rsid w:val="00111383"/>
    <w:rsid w:val="001115FF"/>
    <w:rsid w:val="0011188E"/>
    <w:rsid w:val="001118B8"/>
    <w:rsid w:val="00111961"/>
    <w:rsid w:val="00111967"/>
    <w:rsid w:val="00111B4A"/>
    <w:rsid w:val="00111D8A"/>
    <w:rsid w:val="00111DFD"/>
    <w:rsid w:val="00111EA4"/>
    <w:rsid w:val="00112128"/>
    <w:rsid w:val="00112246"/>
    <w:rsid w:val="001122D9"/>
    <w:rsid w:val="0011237E"/>
    <w:rsid w:val="0011255B"/>
    <w:rsid w:val="001126A6"/>
    <w:rsid w:val="00112839"/>
    <w:rsid w:val="00112A19"/>
    <w:rsid w:val="00112C89"/>
    <w:rsid w:val="00112D68"/>
    <w:rsid w:val="00112D7B"/>
    <w:rsid w:val="00112E12"/>
    <w:rsid w:val="00112F61"/>
    <w:rsid w:val="00113049"/>
    <w:rsid w:val="00113089"/>
    <w:rsid w:val="001130A7"/>
    <w:rsid w:val="001131AA"/>
    <w:rsid w:val="0011323C"/>
    <w:rsid w:val="0011325F"/>
    <w:rsid w:val="00113812"/>
    <w:rsid w:val="00113A73"/>
    <w:rsid w:val="00113B4E"/>
    <w:rsid w:val="00113B52"/>
    <w:rsid w:val="00113C62"/>
    <w:rsid w:val="00113DEF"/>
    <w:rsid w:val="00113E74"/>
    <w:rsid w:val="00113EC7"/>
    <w:rsid w:val="00113EE5"/>
    <w:rsid w:val="00114324"/>
    <w:rsid w:val="00114352"/>
    <w:rsid w:val="00114378"/>
    <w:rsid w:val="00114566"/>
    <w:rsid w:val="00114732"/>
    <w:rsid w:val="001148C4"/>
    <w:rsid w:val="001148DC"/>
    <w:rsid w:val="00114A17"/>
    <w:rsid w:val="00114A42"/>
    <w:rsid w:val="00114AEA"/>
    <w:rsid w:val="00114C1F"/>
    <w:rsid w:val="00114D74"/>
    <w:rsid w:val="00114E3E"/>
    <w:rsid w:val="0011506A"/>
    <w:rsid w:val="001152AB"/>
    <w:rsid w:val="00115342"/>
    <w:rsid w:val="00115391"/>
    <w:rsid w:val="001154B0"/>
    <w:rsid w:val="0011582A"/>
    <w:rsid w:val="001158CA"/>
    <w:rsid w:val="00115946"/>
    <w:rsid w:val="00115A1D"/>
    <w:rsid w:val="00115D81"/>
    <w:rsid w:val="00115DCD"/>
    <w:rsid w:val="00115DFC"/>
    <w:rsid w:val="00115FAC"/>
    <w:rsid w:val="00115FCD"/>
    <w:rsid w:val="00115FFC"/>
    <w:rsid w:val="0011608B"/>
    <w:rsid w:val="00116199"/>
    <w:rsid w:val="00116278"/>
    <w:rsid w:val="00116412"/>
    <w:rsid w:val="0011654B"/>
    <w:rsid w:val="00116867"/>
    <w:rsid w:val="00116A8A"/>
    <w:rsid w:val="00116AD8"/>
    <w:rsid w:val="00116BD4"/>
    <w:rsid w:val="00116C27"/>
    <w:rsid w:val="00116EB8"/>
    <w:rsid w:val="0011704D"/>
    <w:rsid w:val="00117157"/>
    <w:rsid w:val="001171B0"/>
    <w:rsid w:val="00117258"/>
    <w:rsid w:val="001172C7"/>
    <w:rsid w:val="0011730A"/>
    <w:rsid w:val="00117486"/>
    <w:rsid w:val="0011749F"/>
    <w:rsid w:val="00117560"/>
    <w:rsid w:val="0011759C"/>
    <w:rsid w:val="001178B1"/>
    <w:rsid w:val="00117B77"/>
    <w:rsid w:val="00117E9E"/>
    <w:rsid w:val="00117ECB"/>
    <w:rsid w:val="00117F4C"/>
    <w:rsid w:val="00120283"/>
    <w:rsid w:val="001202DE"/>
    <w:rsid w:val="0012066A"/>
    <w:rsid w:val="001207F0"/>
    <w:rsid w:val="001208B1"/>
    <w:rsid w:val="00120BB0"/>
    <w:rsid w:val="00120BB2"/>
    <w:rsid w:val="00120D5B"/>
    <w:rsid w:val="00120F27"/>
    <w:rsid w:val="0012131B"/>
    <w:rsid w:val="00121632"/>
    <w:rsid w:val="00121EB3"/>
    <w:rsid w:val="001222C2"/>
    <w:rsid w:val="001222C5"/>
    <w:rsid w:val="0012253E"/>
    <w:rsid w:val="00122611"/>
    <w:rsid w:val="00122701"/>
    <w:rsid w:val="0012297C"/>
    <w:rsid w:val="00122A81"/>
    <w:rsid w:val="00122B79"/>
    <w:rsid w:val="00122F14"/>
    <w:rsid w:val="0012332A"/>
    <w:rsid w:val="001233F0"/>
    <w:rsid w:val="00123496"/>
    <w:rsid w:val="00123500"/>
    <w:rsid w:val="00123823"/>
    <w:rsid w:val="001238EF"/>
    <w:rsid w:val="001239F8"/>
    <w:rsid w:val="00123C42"/>
    <w:rsid w:val="00123CB2"/>
    <w:rsid w:val="001240AF"/>
    <w:rsid w:val="001240DD"/>
    <w:rsid w:val="00124283"/>
    <w:rsid w:val="00124333"/>
    <w:rsid w:val="001243A7"/>
    <w:rsid w:val="00124484"/>
    <w:rsid w:val="00124679"/>
    <w:rsid w:val="001246F8"/>
    <w:rsid w:val="001247B6"/>
    <w:rsid w:val="00124CB0"/>
    <w:rsid w:val="00124E2C"/>
    <w:rsid w:val="00124EB4"/>
    <w:rsid w:val="001250E9"/>
    <w:rsid w:val="0012522B"/>
    <w:rsid w:val="00125280"/>
    <w:rsid w:val="0012530A"/>
    <w:rsid w:val="00125916"/>
    <w:rsid w:val="001259C5"/>
    <w:rsid w:val="00125AFB"/>
    <w:rsid w:val="00125C79"/>
    <w:rsid w:val="00125DCC"/>
    <w:rsid w:val="00125E4A"/>
    <w:rsid w:val="0012610B"/>
    <w:rsid w:val="00126273"/>
    <w:rsid w:val="00126289"/>
    <w:rsid w:val="00126630"/>
    <w:rsid w:val="0012676E"/>
    <w:rsid w:val="0012682F"/>
    <w:rsid w:val="001268A8"/>
    <w:rsid w:val="00126A2A"/>
    <w:rsid w:val="00126B8B"/>
    <w:rsid w:val="00126C26"/>
    <w:rsid w:val="00126EFA"/>
    <w:rsid w:val="001270FB"/>
    <w:rsid w:val="00127180"/>
    <w:rsid w:val="001271F4"/>
    <w:rsid w:val="001271FB"/>
    <w:rsid w:val="001272E7"/>
    <w:rsid w:val="00127317"/>
    <w:rsid w:val="0012736C"/>
    <w:rsid w:val="00127393"/>
    <w:rsid w:val="00127487"/>
    <w:rsid w:val="00127495"/>
    <w:rsid w:val="001275B3"/>
    <w:rsid w:val="0012777E"/>
    <w:rsid w:val="00127A54"/>
    <w:rsid w:val="00127AD5"/>
    <w:rsid w:val="00127E96"/>
    <w:rsid w:val="00130013"/>
    <w:rsid w:val="001300F0"/>
    <w:rsid w:val="001301B3"/>
    <w:rsid w:val="00130306"/>
    <w:rsid w:val="0013041E"/>
    <w:rsid w:val="0013046C"/>
    <w:rsid w:val="001304FA"/>
    <w:rsid w:val="0013055F"/>
    <w:rsid w:val="00130758"/>
    <w:rsid w:val="001307C8"/>
    <w:rsid w:val="001307FB"/>
    <w:rsid w:val="00130896"/>
    <w:rsid w:val="00130A21"/>
    <w:rsid w:val="00130AA2"/>
    <w:rsid w:val="00130C36"/>
    <w:rsid w:val="00130CD8"/>
    <w:rsid w:val="00130CE8"/>
    <w:rsid w:val="00130E07"/>
    <w:rsid w:val="00130E2D"/>
    <w:rsid w:val="00130E87"/>
    <w:rsid w:val="00130F94"/>
    <w:rsid w:val="001310D3"/>
    <w:rsid w:val="001311FB"/>
    <w:rsid w:val="0013139A"/>
    <w:rsid w:val="0013163B"/>
    <w:rsid w:val="00131662"/>
    <w:rsid w:val="00131808"/>
    <w:rsid w:val="00131B9D"/>
    <w:rsid w:val="00131C18"/>
    <w:rsid w:val="00131C57"/>
    <w:rsid w:val="00131EEB"/>
    <w:rsid w:val="00131F77"/>
    <w:rsid w:val="0013206F"/>
    <w:rsid w:val="001321E5"/>
    <w:rsid w:val="00132245"/>
    <w:rsid w:val="0013228E"/>
    <w:rsid w:val="001325FB"/>
    <w:rsid w:val="0013262E"/>
    <w:rsid w:val="00132683"/>
    <w:rsid w:val="001326D9"/>
    <w:rsid w:val="00132743"/>
    <w:rsid w:val="001327B8"/>
    <w:rsid w:val="001328DE"/>
    <w:rsid w:val="00132966"/>
    <w:rsid w:val="001329B2"/>
    <w:rsid w:val="001329C4"/>
    <w:rsid w:val="00132AA0"/>
    <w:rsid w:val="00132B04"/>
    <w:rsid w:val="00132B2A"/>
    <w:rsid w:val="00132BB4"/>
    <w:rsid w:val="00132E02"/>
    <w:rsid w:val="00132E04"/>
    <w:rsid w:val="00133091"/>
    <w:rsid w:val="001330DD"/>
    <w:rsid w:val="001331A5"/>
    <w:rsid w:val="0013327C"/>
    <w:rsid w:val="00133481"/>
    <w:rsid w:val="001334A0"/>
    <w:rsid w:val="0013353F"/>
    <w:rsid w:val="001339A9"/>
    <w:rsid w:val="00133A09"/>
    <w:rsid w:val="00133A71"/>
    <w:rsid w:val="00133CB8"/>
    <w:rsid w:val="00133DCF"/>
    <w:rsid w:val="00133E90"/>
    <w:rsid w:val="00133EA2"/>
    <w:rsid w:val="001342B4"/>
    <w:rsid w:val="00134382"/>
    <w:rsid w:val="001344BC"/>
    <w:rsid w:val="001345A6"/>
    <w:rsid w:val="00134625"/>
    <w:rsid w:val="0013462B"/>
    <w:rsid w:val="00134706"/>
    <w:rsid w:val="00134776"/>
    <w:rsid w:val="00134A11"/>
    <w:rsid w:val="00134B39"/>
    <w:rsid w:val="00134D2A"/>
    <w:rsid w:val="00134E01"/>
    <w:rsid w:val="00134E7B"/>
    <w:rsid w:val="00135053"/>
    <w:rsid w:val="0013512B"/>
    <w:rsid w:val="00135354"/>
    <w:rsid w:val="0013549E"/>
    <w:rsid w:val="001355C5"/>
    <w:rsid w:val="001355C9"/>
    <w:rsid w:val="0013572E"/>
    <w:rsid w:val="00135A39"/>
    <w:rsid w:val="00135ADD"/>
    <w:rsid w:val="00135C0C"/>
    <w:rsid w:val="00135CF2"/>
    <w:rsid w:val="00135ECE"/>
    <w:rsid w:val="00135F53"/>
    <w:rsid w:val="00135FCF"/>
    <w:rsid w:val="00136054"/>
    <w:rsid w:val="0013608D"/>
    <w:rsid w:val="001360B1"/>
    <w:rsid w:val="0013618D"/>
    <w:rsid w:val="001361BB"/>
    <w:rsid w:val="001363CA"/>
    <w:rsid w:val="001364B9"/>
    <w:rsid w:val="001365D3"/>
    <w:rsid w:val="001365DE"/>
    <w:rsid w:val="0013683B"/>
    <w:rsid w:val="001368AC"/>
    <w:rsid w:val="00136B20"/>
    <w:rsid w:val="00136B80"/>
    <w:rsid w:val="00136DC4"/>
    <w:rsid w:val="00136E1A"/>
    <w:rsid w:val="00137262"/>
    <w:rsid w:val="00137376"/>
    <w:rsid w:val="0013750D"/>
    <w:rsid w:val="0013757B"/>
    <w:rsid w:val="00137593"/>
    <w:rsid w:val="00137645"/>
    <w:rsid w:val="001379A1"/>
    <w:rsid w:val="00137A42"/>
    <w:rsid w:val="00137CD1"/>
    <w:rsid w:val="00137CFD"/>
    <w:rsid w:val="00137ED6"/>
    <w:rsid w:val="00140036"/>
    <w:rsid w:val="001400A7"/>
    <w:rsid w:val="001400EA"/>
    <w:rsid w:val="001403F8"/>
    <w:rsid w:val="00140472"/>
    <w:rsid w:val="001404AC"/>
    <w:rsid w:val="001404F9"/>
    <w:rsid w:val="0014051B"/>
    <w:rsid w:val="001405C7"/>
    <w:rsid w:val="00140719"/>
    <w:rsid w:val="00140A30"/>
    <w:rsid w:val="00140B36"/>
    <w:rsid w:val="00140C12"/>
    <w:rsid w:val="00140D42"/>
    <w:rsid w:val="00140DEE"/>
    <w:rsid w:val="00140E28"/>
    <w:rsid w:val="00140E30"/>
    <w:rsid w:val="00140FCD"/>
    <w:rsid w:val="001410D9"/>
    <w:rsid w:val="001415EC"/>
    <w:rsid w:val="00141785"/>
    <w:rsid w:val="00141AB2"/>
    <w:rsid w:val="00141B0C"/>
    <w:rsid w:val="00141B5C"/>
    <w:rsid w:val="00141C7B"/>
    <w:rsid w:val="00141DFB"/>
    <w:rsid w:val="00141FC1"/>
    <w:rsid w:val="00142189"/>
    <w:rsid w:val="001421B1"/>
    <w:rsid w:val="001421EF"/>
    <w:rsid w:val="001421FD"/>
    <w:rsid w:val="0014222A"/>
    <w:rsid w:val="00142354"/>
    <w:rsid w:val="00142489"/>
    <w:rsid w:val="00142564"/>
    <w:rsid w:val="00142598"/>
    <w:rsid w:val="00142652"/>
    <w:rsid w:val="0014271C"/>
    <w:rsid w:val="001428A3"/>
    <w:rsid w:val="001429AC"/>
    <w:rsid w:val="001429E3"/>
    <w:rsid w:val="00142B2B"/>
    <w:rsid w:val="00142B3A"/>
    <w:rsid w:val="00142BAE"/>
    <w:rsid w:val="00142C44"/>
    <w:rsid w:val="00142C51"/>
    <w:rsid w:val="00142C61"/>
    <w:rsid w:val="00142D9E"/>
    <w:rsid w:val="00143199"/>
    <w:rsid w:val="001432BE"/>
    <w:rsid w:val="001436E1"/>
    <w:rsid w:val="001438ED"/>
    <w:rsid w:val="00143C05"/>
    <w:rsid w:val="00143C37"/>
    <w:rsid w:val="00143CB4"/>
    <w:rsid w:val="00143CEF"/>
    <w:rsid w:val="00143ED0"/>
    <w:rsid w:val="00143F1E"/>
    <w:rsid w:val="00143F5F"/>
    <w:rsid w:val="00143F69"/>
    <w:rsid w:val="0014443D"/>
    <w:rsid w:val="00144467"/>
    <w:rsid w:val="0014458C"/>
    <w:rsid w:val="001445F4"/>
    <w:rsid w:val="00144A39"/>
    <w:rsid w:val="00144F50"/>
    <w:rsid w:val="0014508E"/>
    <w:rsid w:val="0014522F"/>
    <w:rsid w:val="0014562F"/>
    <w:rsid w:val="0014575B"/>
    <w:rsid w:val="00145989"/>
    <w:rsid w:val="00145E7E"/>
    <w:rsid w:val="00146006"/>
    <w:rsid w:val="00146010"/>
    <w:rsid w:val="0014613A"/>
    <w:rsid w:val="00146287"/>
    <w:rsid w:val="001462AB"/>
    <w:rsid w:val="001462FA"/>
    <w:rsid w:val="0014646A"/>
    <w:rsid w:val="00146491"/>
    <w:rsid w:val="001465F9"/>
    <w:rsid w:val="00146714"/>
    <w:rsid w:val="00146825"/>
    <w:rsid w:val="00146CFA"/>
    <w:rsid w:val="00146F6A"/>
    <w:rsid w:val="00147089"/>
    <w:rsid w:val="001470C6"/>
    <w:rsid w:val="00147103"/>
    <w:rsid w:val="001471D2"/>
    <w:rsid w:val="00147520"/>
    <w:rsid w:val="001475C3"/>
    <w:rsid w:val="00147735"/>
    <w:rsid w:val="00147B3A"/>
    <w:rsid w:val="00147C6A"/>
    <w:rsid w:val="00147CAE"/>
    <w:rsid w:val="00147E5C"/>
    <w:rsid w:val="00150746"/>
    <w:rsid w:val="00150748"/>
    <w:rsid w:val="00150816"/>
    <w:rsid w:val="001508D7"/>
    <w:rsid w:val="0015094E"/>
    <w:rsid w:val="0015095F"/>
    <w:rsid w:val="00150CAC"/>
    <w:rsid w:val="00150CC7"/>
    <w:rsid w:val="00150DC5"/>
    <w:rsid w:val="00150F57"/>
    <w:rsid w:val="0015110E"/>
    <w:rsid w:val="00151191"/>
    <w:rsid w:val="001512B3"/>
    <w:rsid w:val="00151339"/>
    <w:rsid w:val="001514C4"/>
    <w:rsid w:val="0015157B"/>
    <w:rsid w:val="001518A7"/>
    <w:rsid w:val="001518FA"/>
    <w:rsid w:val="00151996"/>
    <w:rsid w:val="00151BCA"/>
    <w:rsid w:val="00151E31"/>
    <w:rsid w:val="00151F05"/>
    <w:rsid w:val="0015216A"/>
    <w:rsid w:val="00152177"/>
    <w:rsid w:val="0015224C"/>
    <w:rsid w:val="0015233C"/>
    <w:rsid w:val="0015246C"/>
    <w:rsid w:val="001525CA"/>
    <w:rsid w:val="001528A9"/>
    <w:rsid w:val="00152ACB"/>
    <w:rsid w:val="00152D64"/>
    <w:rsid w:val="00152EC4"/>
    <w:rsid w:val="001530D6"/>
    <w:rsid w:val="00153244"/>
    <w:rsid w:val="00153921"/>
    <w:rsid w:val="0015392C"/>
    <w:rsid w:val="00153B3E"/>
    <w:rsid w:val="00153C80"/>
    <w:rsid w:val="00153F8F"/>
    <w:rsid w:val="00153F90"/>
    <w:rsid w:val="00154024"/>
    <w:rsid w:val="00154299"/>
    <w:rsid w:val="001542A3"/>
    <w:rsid w:val="001542D0"/>
    <w:rsid w:val="00154340"/>
    <w:rsid w:val="00154390"/>
    <w:rsid w:val="0015475F"/>
    <w:rsid w:val="00154813"/>
    <w:rsid w:val="00154855"/>
    <w:rsid w:val="0015489B"/>
    <w:rsid w:val="00154A28"/>
    <w:rsid w:val="00154AA3"/>
    <w:rsid w:val="00154B68"/>
    <w:rsid w:val="00154D7B"/>
    <w:rsid w:val="00154E70"/>
    <w:rsid w:val="0015506B"/>
    <w:rsid w:val="0015507F"/>
    <w:rsid w:val="00155088"/>
    <w:rsid w:val="00155322"/>
    <w:rsid w:val="0015540E"/>
    <w:rsid w:val="00155479"/>
    <w:rsid w:val="001554C2"/>
    <w:rsid w:val="00155693"/>
    <w:rsid w:val="00155755"/>
    <w:rsid w:val="00155A9F"/>
    <w:rsid w:val="00155C9F"/>
    <w:rsid w:val="00155F52"/>
    <w:rsid w:val="00156155"/>
    <w:rsid w:val="00156166"/>
    <w:rsid w:val="001561BF"/>
    <w:rsid w:val="0015627E"/>
    <w:rsid w:val="001562A4"/>
    <w:rsid w:val="00156543"/>
    <w:rsid w:val="001565BB"/>
    <w:rsid w:val="001566B5"/>
    <w:rsid w:val="00156826"/>
    <w:rsid w:val="00156C43"/>
    <w:rsid w:val="00156CED"/>
    <w:rsid w:val="00157089"/>
    <w:rsid w:val="0015722C"/>
    <w:rsid w:val="00157430"/>
    <w:rsid w:val="0015754F"/>
    <w:rsid w:val="0015756F"/>
    <w:rsid w:val="0015776E"/>
    <w:rsid w:val="00157814"/>
    <w:rsid w:val="00157A18"/>
    <w:rsid w:val="00157AE4"/>
    <w:rsid w:val="00157C8C"/>
    <w:rsid w:val="00157CB5"/>
    <w:rsid w:val="00157DF5"/>
    <w:rsid w:val="00157E1A"/>
    <w:rsid w:val="001600CE"/>
    <w:rsid w:val="00160372"/>
    <w:rsid w:val="001603C9"/>
    <w:rsid w:val="0016072C"/>
    <w:rsid w:val="00160752"/>
    <w:rsid w:val="00160A99"/>
    <w:rsid w:val="00160AA7"/>
    <w:rsid w:val="001611FD"/>
    <w:rsid w:val="00161265"/>
    <w:rsid w:val="001613B1"/>
    <w:rsid w:val="00161401"/>
    <w:rsid w:val="00161555"/>
    <w:rsid w:val="00161A02"/>
    <w:rsid w:val="00161B65"/>
    <w:rsid w:val="00161C06"/>
    <w:rsid w:val="00161CA1"/>
    <w:rsid w:val="00161DBA"/>
    <w:rsid w:val="00161E87"/>
    <w:rsid w:val="00161EB1"/>
    <w:rsid w:val="00162028"/>
    <w:rsid w:val="001621F8"/>
    <w:rsid w:val="001622AF"/>
    <w:rsid w:val="00162643"/>
    <w:rsid w:val="0016265A"/>
    <w:rsid w:val="0016279B"/>
    <w:rsid w:val="001628A1"/>
    <w:rsid w:val="00162B60"/>
    <w:rsid w:val="00162E95"/>
    <w:rsid w:val="00163166"/>
    <w:rsid w:val="0016318C"/>
    <w:rsid w:val="00163192"/>
    <w:rsid w:val="00163346"/>
    <w:rsid w:val="00163424"/>
    <w:rsid w:val="00163493"/>
    <w:rsid w:val="001634EA"/>
    <w:rsid w:val="001637BF"/>
    <w:rsid w:val="001638F3"/>
    <w:rsid w:val="00163906"/>
    <w:rsid w:val="00163A58"/>
    <w:rsid w:val="00163C86"/>
    <w:rsid w:val="00163D51"/>
    <w:rsid w:val="00163FD9"/>
    <w:rsid w:val="00164084"/>
    <w:rsid w:val="0016420B"/>
    <w:rsid w:val="0016420E"/>
    <w:rsid w:val="001642C5"/>
    <w:rsid w:val="0016438E"/>
    <w:rsid w:val="001643A7"/>
    <w:rsid w:val="0016449F"/>
    <w:rsid w:val="00164949"/>
    <w:rsid w:val="001649DE"/>
    <w:rsid w:val="00164A7E"/>
    <w:rsid w:val="00164B93"/>
    <w:rsid w:val="00164C73"/>
    <w:rsid w:val="00164C8A"/>
    <w:rsid w:val="00164DF3"/>
    <w:rsid w:val="001651AF"/>
    <w:rsid w:val="001652CA"/>
    <w:rsid w:val="001655EC"/>
    <w:rsid w:val="00165613"/>
    <w:rsid w:val="00165626"/>
    <w:rsid w:val="001658F7"/>
    <w:rsid w:val="001659F1"/>
    <w:rsid w:val="00165CB3"/>
    <w:rsid w:val="00165E00"/>
    <w:rsid w:val="00165F75"/>
    <w:rsid w:val="001660D5"/>
    <w:rsid w:val="001660D8"/>
    <w:rsid w:val="001662A5"/>
    <w:rsid w:val="0016646A"/>
    <w:rsid w:val="00166525"/>
    <w:rsid w:val="001665A1"/>
    <w:rsid w:val="001666DE"/>
    <w:rsid w:val="001667E2"/>
    <w:rsid w:val="001668F0"/>
    <w:rsid w:val="001669D5"/>
    <w:rsid w:val="00166AED"/>
    <w:rsid w:val="00167079"/>
    <w:rsid w:val="00167466"/>
    <w:rsid w:val="0016791F"/>
    <w:rsid w:val="001679FF"/>
    <w:rsid w:val="00167A08"/>
    <w:rsid w:val="00167B4D"/>
    <w:rsid w:val="00167DFA"/>
    <w:rsid w:val="00167E06"/>
    <w:rsid w:val="00167E44"/>
    <w:rsid w:val="00167E51"/>
    <w:rsid w:val="00170080"/>
    <w:rsid w:val="001701BE"/>
    <w:rsid w:val="001702A2"/>
    <w:rsid w:val="0017032A"/>
    <w:rsid w:val="00170457"/>
    <w:rsid w:val="001704DF"/>
    <w:rsid w:val="00170926"/>
    <w:rsid w:val="00170AF1"/>
    <w:rsid w:val="00170B8F"/>
    <w:rsid w:val="00170BC0"/>
    <w:rsid w:val="00171102"/>
    <w:rsid w:val="001711D2"/>
    <w:rsid w:val="00171302"/>
    <w:rsid w:val="0017149D"/>
    <w:rsid w:val="001715CF"/>
    <w:rsid w:val="0017173A"/>
    <w:rsid w:val="00171886"/>
    <w:rsid w:val="00171D60"/>
    <w:rsid w:val="00171E80"/>
    <w:rsid w:val="0017209D"/>
    <w:rsid w:val="001722B0"/>
    <w:rsid w:val="001724A8"/>
    <w:rsid w:val="001728BF"/>
    <w:rsid w:val="001728DF"/>
    <w:rsid w:val="001728E2"/>
    <w:rsid w:val="00172910"/>
    <w:rsid w:val="00172928"/>
    <w:rsid w:val="001729DA"/>
    <w:rsid w:val="00172BBF"/>
    <w:rsid w:val="00172D83"/>
    <w:rsid w:val="001730F8"/>
    <w:rsid w:val="001732AB"/>
    <w:rsid w:val="00173422"/>
    <w:rsid w:val="0017361B"/>
    <w:rsid w:val="00173623"/>
    <w:rsid w:val="00173666"/>
    <w:rsid w:val="001736C6"/>
    <w:rsid w:val="001738A2"/>
    <w:rsid w:val="00173A1E"/>
    <w:rsid w:val="00173B5A"/>
    <w:rsid w:val="00173BE4"/>
    <w:rsid w:val="00173D78"/>
    <w:rsid w:val="00173DE1"/>
    <w:rsid w:val="00173DF3"/>
    <w:rsid w:val="00173FDC"/>
    <w:rsid w:val="001743E3"/>
    <w:rsid w:val="001747D2"/>
    <w:rsid w:val="00174817"/>
    <w:rsid w:val="00174AA4"/>
    <w:rsid w:val="00174DE1"/>
    <w:rsid w:val="00174E9E"/>
    <w:rsid w:val="00174ECE"/>
    <w:rsid w:val="00174F50"/>
    <w:rsid w:val="0017501B"/>
    <w:rsid w:val="0017515F"/>
    <w:rsid w:val="00175181"/>
    <w:rsid w:val="0017532E"/>
    <w:rsid w:val="0017541A"/>
    <w:rsid w:val="001754DF"/>
    <w:rsid w:val="001755B5"/>
    <w:rsid w:val="001755FF"/>
    <w:rsid w:val="001756E2"/>
    <w:rsid w:val="00175AEC"/>
    <w:rsid w:val="00175B45"/>
    <w:rsid w:val="00175BCD"/>
    <w:rsid w:val="00175EA1"/>
    <w:rsid w:val="00175F61"/>
    <w:rsid w:val="00175FE3"/>
    <w:rsid w:val="001763B0"/>
    <w:rsid w:val="00176876"/>
    <w:rsid w:val="00176914"/>
    <w:rsid w:val="00176AD0"/>
    <w:rsid w:val="00176C64"/>
    <w:rsid w:val="00176CD6"/>
    <w:rsid w:val="00176DE7"/>
    <w:rsid w:val="00176E6A"/>
    <w:rsid w:val="00176F27"/>
    <w:rsid w:val="001770A7"/>
    <w:rsid w:val="00177442"/>
    <w:rsid w:val="001776BC"/>
    <w:rsid w:val="001776C9"/>
    <w:rsid w:val="00177755"/>
    <w:rsid w:val="001777C0"/>
    <w:rsid w:val="0017780B"/>
    <w:rsid w:val="0017796C"/>
    <w:rsid w:val="00177996"/>
    <w:rsid w:val="00177AC2"/>
    <w:rsid w:val="00177BB8"/>
    <w:rsid w:val="00177D92"/>
    <w:rsid w:val="00177F0B"/>
    <w:rsid w:val="00177F62"/>
    <w:rsid w:val="00180037"/>
    <w:rsid w:val="00180074"/>
    <w:rsid w:val="001800DD"/>
    <w:rsid w:val="0018018C"/>
    <w:rsid w:val="001801D6"/>
    <w:rsid w:val="001802D9"/>
    <w:rsid w:val="00180300"/>
    <w:rsid w:val="00180330"/>
    <w:rsid w:val="00180439"/>
    <w:rsid w:val="00180485"/>
    <w:rsid w:val="00180A64"/>
    <w:rsid w:val="00180B1C"/>
    <w:rsid w:val="00180B2B"/>
    <w:rsid w:val="00180BE4"/>
    <w:rsid w:val="00180D65"/>
    <w:rsid w:val="00180DC1"/>
    <w:rsid w:val="00180E41"/>
    <w:rsid w:val="00180F2C"/>
    <w:rsid w:val="00180F62"/>
    <w:rsid w:val="00180F85"/>
    <w:rsid w:val="00181013"/>
    <w:rsid w:val="001810F0"/>
    <w:rsid w:val="001814E7"/>
    <w:rsid w:val="001816B5"/>
    <w:rsid w:val="00181804"/>
    <w:rsid w:val="00181809"/>
    <w:rsid w:val="00181857"/>
    <w:rsid w:val="00181BD4"/>
    <w:rsid w:val="00181C61"/>
    <w:rsid w:val="00181F1A"/>
    <w:rsid w:val="00181F51"/>
    <w:rsid w:val="0018202C"/>
    <w:rsid w:val="00182062"/>
    <w:rsid w:val="001820DA"/>
    <w:rsid w:val="001822F0"/>
    <w:rsid w:val="0018234E"/>
    <w:rsid w:val="001824B2"/>
    <w:rsid w:val="001824CC"/>
    <w:rsid w:val="00182535"/>
    <w:rsid w:val="00182652"/>
    <w:rsid w:val="001827DE"/>
    <w:rsid w:val="00182A25"/>
    <w:rsid w:val="00182A38"/>
    <w:rsid w:val="00182BF7"/>
    <w:rsid w:val="00182C09"/>
    <w:rsid w:val="00182C1C"/>
    <w:rsid w:val="00182C93"/>
    <w:rsid w:val="00182C98"/>
    <w:rsid w:val="00182D43"/>
    <w:rsid w:val="00182D55"/>
    <w:rsid w:val="00182E7F"/>
    <w:rsid w:val="00183381"/>
    <w:rsid w:val="0018374C"/>
    <w:rsid w:val="001837B8"/>
    <w:rsid w:val="00183919"/>
    <w:rsid w:val="00183924"/>
    <w:rsid w:val="001839D4"/>
    <w:rsid w:val="001840ED"/>
    <w:rsid w:val="001846AA"/>
    <w:rsid w:val="001846DC"/>
    <w:rsid w:val="00184808"/>
    <w:rsid w:val="00184A38"/>
    <w:rsid w:val="00184D81"/>
    <w:rsid w:val="00184D95"/>
    <w:rsid w:val="00185087"/>
    <w:rsid w:val="00185B79"/>
    <w:rsid w:val="00185FD8"/>
    <w:rsid w:val="0018600A"/>
    <w:rsid w:val="00186241"/>
    <w:rsid w:val="0018628B"/>
    <w:rsid w:val="00186484"/>
    <w:rsid w:val="001864B5"/>
    <w:rsid w:val="00186917"/>
    <w:rsid w:val="001869E8"/>
    <w:rsid w:val="00186A87"/>
    <w:rsid w:val="00186D6E"/>
    <w:rsid w:val="00186F42"/>
    <w:rsid w:val="001872B9"/>
    <w:rsid w:val="0018733C"/>
    <w:rsid w:val="00187379"/>
    <w:rsid w:val="001875D7"/>
    <w:rsid w:val="00187647"/>
    <w:rsid w:val="001879BB"/>
    <w:rsid w:val="00187B24"/>
    <w:rsid w:val="00187B91"/>
    <w:rsid w:val="00187BC8"/>
    <w:rsid w:val="00187C0F"/>
    <w:rsid w:val="00187E85"/>
    <w:rsid w:val="001903A0"/>
    <w:rsid w:val="001904D7"/>
    <w:rsid w:val="0019052F"/>
    <w:rsid w:val="001905FB"/>
    <w:rsid w:val="00190615"/>
    <w:rsid w:val="00190AD5"/>
    <w:rsid w:val="001910D0"/>
    <w:rsid w:val="001912E4"/>
    <w:rsid w:val="0019132B"/>
    <w:rsid w:val="001913A3"/>
    <w:rsid w:val="001914E8"/>
    <w:rsid w:val="00191707"/>
    <w:rsid w:val="001919B5"/>
    <w:rsid w:val="00191A37"/>
    <w:rsid w:val="00191D13"/>
    <w:rsid w:val="00191F2C"/>
    <w:rsid w:val="00191FF7"/>
    <w:rsid w:val="001920FF"/>
    <w:rsid w:val="00192320"/>
    <w:rsid w:val="00192397"/>
    <w:rsid w:val="001926CE"/>
    <w:rsid w:val="0019276E"/>
    <w:rsid w:val="00192AB4"/>
    <w:rsid w:val="00192B50"/>
    <w:rsid w:val="00192D0B"/>
    <w:rsid w:val="00192E5E"/>
    <w:rsid w:val="00192FF2"/>
    <w:rsid w:val="00193140"/>
    <w:rsid w:val="00193215"/>
    <w:rsid w:val="00193330"/>
    <w:rsid w:val="00193371"/>
    <w:rsid w:val="001934C1"/>
    <w:rsid w:val="00193681"/>
    <w:rsid w:val="001936A7"/>
    <w:rsid w:val="001936DE"/>
    <w:rsid w:val="001938F7"/>
    <w:rsid w:val="00193AE0"/>
    <w:rsid w:val="00193C35"/>
    <w:rsid w:val="00193E54"/>
    <w:rsid w:val="00193F7B"/>
    <w:rsid w:val="001941FE"/>
    <w:rsid w:val="0019434F"/>
    <w:rsid w:val="001943B3"/>
    <w:rsid w:val="00194497"/>
    <w:rsid w:val="0019457C"/>
    <w:rsid w:val="00194693"/>
    <w:rsid w:val="001946A6"/>
    <w:rsid w:val="001946F9"/>
    <w:rsid w:val="00194801"/>
    <w:rsid w:val="00194A30"/>
    <w:rsid w:val="00194A4F"/>
    <w:rsid w:val="00194A7E"/>
    <w:rsid w:val="00194CD4"/>
    <w:rsid w:val="00194D58"/>
    <w:rsid w:val="00194D9F"/>
    <w:rsid w:val="00195097"/>
    <w:rsid w:val="001950DA"/>
    <w:rsid w:val="00195361"/>
    <w:rsid w:val="00195777"/>
    <w:rsid w:val="00195816"/>
    <w:rsid w:val="00195A6E"/>
    <w:rsid w:val="00195B42"/>
    <w:rsid w:val="00195BC4"/>
    <w:rsid w:val="00195CB1"/>
    <w:rsid w:val="00195D5E"/>
    <w:rsid w:val="00195EF3"/>
    <w:rsid w:val="00195F5C"/>
    <w:rsid w:val="00195FA5"/>
    <w:rsid w:val="00196381"/>
    <w:rsid w:val="001964F1"/>
    <w:rsid w:val="00196846"/>
    <w:rsid w:val="001969AF"/>
    <w:rsid w:val="00196B00"/>
    <w:rsid w:val="00196C1C"/>
    <w:rsid w:val="00196C4A"/>
    <w:rsid w:val="00196D17"/>
    <w:rsid w:val="00196E74"/>
    <w:rsid w:val="00196EEA"/>
    <w:rsid w:val="00196F44"/>
    <w:rsid w:val="00197170"/>
    <w:rsid w:val="001973C4"/>
    <w:rsid w:val="0019744A"/>
    <w:rsid w:val="0019751D"/>
    <w:rsid w:val="0019755E"/>
    <w:rsid w:val="00197613"/>
    <w:rsid w:val="001976E6"/>
    <w:rsid w:val="0019777E"/>
    <w:rsid w:val="00197790"/>
    <w:rsid w:val="00197902"/>
    <w:rsid w:val="00197BC9"/>
    <w:rsid w:val="00197C26"/>
    <w:rsid w:val="00197C40"/>
    <w:rsid w:val="00197DD8"/>
    <w:rsid w:val="001A0085"/>
    <w:rsid w:val="001A02AE"/>
    <w:rsid w:val="001A02F2"/>
    <w:rsid w:val="001A06E9"/>
    <w:rsid w:val="001A06FA"/>
    <w:rsid w:val="001A074D"/>
    <w:rsid w:val="001A0848"/>
    <w:rsid w:val="001A0893"/>
    <w:rsid w:val="001A0912"/>
    <w:rsid w:val="001A096F"/>
    <w:rsid w:val="001A0B4D"/>
    <w:rsid w:val="001A0BD8"/>
    <w:rsid w:val="001A0C32"/>
    <w:rsid w:val="001A0D12"/>
    <w:rsid w:val="001A1006"/>
    <w:rsid w:val="001A1165"/>
    <w:rsid w:val="001A13A2"/>
    <w:rsid w:val="001A14D0"/>
    <w:rsid w:val="001A14FE"/>
    <w:rsid w:val="001A16BD"/>
    <w:rsid w:val="001A1719"/>
    <w:rsid w:val="001A194C"/>
    <w:rsid w:val="001A1982"/>
    <w:rsid w:val="001A19AB"/>
    <w:rsid w:val="001A1C5D"/>
    <w:rsid w:val="001A1DF5"/>
    <w:rsid w:val="001A1F1C"/>
    <w:rsid w:val="001A1FC4"/>
    <w:rsid w:val="001A252A"/>
    <w:rsid w:val="001A268F"/>
    <w:rsid w:val="001A2747"/>
    <w:rsid w:val="001A279B"/>
    <w:rsid w:val="001A2953"/>
    <w:rsid w:val="001A29C0"/>
    <w:rsid w:val="001A2EAE"/>
    <w:rsid w:val="001A2ED1"/>
    <w:rsid w:val="001A30A4"/>
    <w:rsid w:val="001A316B"/>
    <w:rsid w:val="001A36D3"/>
    <w:rsid w:val="001A36D9"/>
    <w:rsid w:val="001A376D"/>
    <w:rsid w:val="001A38D4"/>
    <w:rsid w:val="001A39A2"/>
    <w:rsid w:val="001A3B0D"/>
    <w:rsid w:val="001A3B24"/>
    <w:rsid w:val="001A3B6C"/>
    <w:rsid w:val="001A3BA4"/>
    <w:rsid w:val="001A3DC7"/>
    <w:rsid w:val="001A3E2D"/>
    <w:rsid w:val="001A4114"/>
    <w:rsid w:val="001A42EC"/>
    <w:rsid w:val="001A4341"/>
    <w:rsid w:val="001A446F"/>
    <w:rsid w:val="001A4507"/>
    <w:rsid w:val="001A452B"/>
    <w:rsid w:val="001A4573"/>
    <w:rsid w:val="001A461D"/>
    <w:rsid w:val="001A4707"/>
    <w:rsid w:val="001A495B"/>
    <w:rsid w:val="001A4C5B"/>
    <w:rsid w:val="001A4C6B"/>
    <w:rsid w:val="001A4CC0"/>
    <w:rsid w:val="001A4FCC"/>
    <w:rsid w:val="001A4FF9"/>
    <w:rsid w:val="001A50AD"/>
    <w:rsid w:val="001A5293"/>
    <w:rsid w:val="001A529F"/>
    <w:rsid w:val="001A5705"/>
    <w:rsid w:val="001A575C"/>
    <w:rsid w:val="001A5BA8"/>
    <w:rsid w:val="001A5C2C"/>
    <w:rsid w:val="001A5D64"/>
    <w:rsid w:val="001A5EAD"/>
    <w:rsid w:val="001A5ED2"/>
    <w:rsid w:val="001A60E0"/>
    <w:rsid w:val="001A62DD"/>
    <w:rsid w:val="001A6422"/>
    <w:rsid w:val="001A6432"/>
    <w:rsid w:val="001A656D"/>
    <w:rsid w:val="001A65C6"/>
    <w:rsid w:val="001A660D"/>
    <w:rsid w:val="001A67FF"/>
    <w:rsid w:val="001A6B09"/>
    <w:rsid w:val="001A6C5D"/>
    <w:rsid w:val="001A6CFA"/>
    <w:rsid w:val="001A6D89"/>
    <w:rsid w:val="001A71F2"/>
    <w:rsid w:val="001A72E1"/>
    <w:rsid w:val="001A7309"/>
    <w:rsid w:val="001A7641"/>
    <w:rsid w:val="001A773D"/>
    <w:rsid w:val="001A79A6"/>
    <w:rsid w:val="001B01C3"/>
    <w:rsid w:val="001B02C6"/>
    <w:rsid w:val="001B0775"/>
    <w:rsid w:val="001B0B41"/>
    <w:rsid w:val="001B0BB2"/>
    <w:rsid w:val="001B0C88"/>
    <w:rsid w:val="001B0CC7"/>
    <w:rsid w:val="001B130C"/>
    <w:rsid w:val="001B140C"/>
    <w:rsid w:val="001B1478"/>
    <w:rsid w:val="001B1511"/>
    <w:rsid w:val="001B1645"/>
    <w:rsid w:val="001B1735"/>
    <w:rsid w:val="001B1904"/>
    <w:rsid w:val="001B1905"/>
    <w:rsid w:val="001B1929"/>
    <w:rsid w:val="001B19E5"/>
    <w:rsid w:val="001B1A7F"/>
    <w:rsid w:val="001B1A89"/>
    <w:rsid w:val="001B1AD8"/>
    <w:rsid w:val="001B1C17"/>
    <w:rsid w:val="001B1C33"/>
    <w:rsid w:val="001B1E52"/>
    <w:rsid w:val="001B2263"/>
    <w:rsid w:val="001B2295"/>
    <w:rsid w:val="001B2344"/>
    <w:rsid w:val="001B2423"/>
    <w:rsid w:val="001B2448"/>
    <w:rsid w:val="001B2473"/>
    <w:rsid w:val="001B2623"/>
    <w:rsid w:val="001B27FA"/>
    <w:rsid w:val="001B2899"/>
    <w:rsid w:val="001B28F9"/>
    <w:rsid w:val="001B2979"/>
    <w:rsid w:val="001B299D"/>
    <w:rsid w:val="001B29A6"/>
    <w:rsid w:val="001B2C50"/>
    <w:rsid w:val="001B2CBA"/>
    <w:rsid w:val="001B2FB3"/>
    <w:rsid w:val="001B313E"/>
    <w:rsid w:val="001B322B"/>
    <w:rsid w:val="001B3353"/>
    <w:rsid w:val="001B338E"/>
    <w:rsid w:val="001B3496"/>
    <w:rsid w:val="001B3531"/>
    <w:rsid w:val="001B35D5"/>
    <w:rsid w:val="001B3806"/>
    <w:rsid w:val="001B3B08"/>
    <w:rsid w:val="001B3DEB"/>
    <w:rsid w:val="001B4044"/>
    <w:rsid w:val="001B40AF"/>
    <w:rsid w:val="001B4161"/>
    <w:rsid w:val="001B4B96"/>
    <w:rsid w:val="001B4CC1"/>
    <w:rsid w:val="001B4CEC"/>
    <w:rsid w:val="001B4D13"/>
    <w:rsid w:val="001B4DB2"/>
    <w:rsid w:val="001B50F7"/>
    <w:rsid w:val="001B50FB"/>
    <w:rsid w:val="001B5170"/>
    <w:rsid w:val="001B5197"/>
    <w:rsid w:val="001B52E5"/>
    <w:rsid w:val="001B5327"/>
    <w:rsid w:val="001B5377"/>
    <w:rsid w:val="001B556E"/>
    <w:rsid w:val="001B5595"/>
    <w:rsid w:val="001B5640"/>
    <w:rsid w:val="001B57B5"/>
    <w:rsid w:val="001B57E0"/>
    <w:rsid w:val="001B5828"/>
    <w:rsid w:val="001B5A4E"/>
    <w:rsid w:val="001B5AD8"/>
    <w:rsid w:val="001B5B56"/>
    <w:rsid w:val="001B5D40"/>
    <w:rsid w:val="001B5E4C"/>
    <w:rsid w:val="001B5FA4"/>
    <w:rsid w:val="001B6048"/>
    <w:rsid w:val="001B6417"/>
    <w:rsid w:val="001B6427"/>
    <w:rsid w:val="001B6872"/>
    <w:rsid w:val="001B699A"/>
    <w:rsid w:val="001B6A86"/>
    <w:rsid w:val="001B6C35"/>
    <w:rsid w:val="001B6D53"/>
    <w:rsid w:val="001B6EE4"/>
    <w:rsid w:val="001B6F0D"/>
    <w:rsid w:val="001B6FD2"/>
    <w:rsid w:val="001B6FDA"/>
    <w:rsid w:val="001B730A"/>
    <w:rsid w:val="001B74B9"/>
    <w:rsid w:val="001B74CF"/>
    <w:rsid w:val="001B7653"/>
    <w:rsid w:val="001B769E"/>
    <w:rsid w:val="001B7A70"/>
    <w:rsid w:val="001B7B87"/>
    <w:rsid w:val="001B7C3A"/>
    <w:rsid w:val="001B7C45"/>
    <w:rsid w:val="001B7C76"/>
    <w:rsid w:val="001C0442"/>
    <w:rsid w:val="001C0936"/>
    <w:rsid w:val="001C0A0B"/>
    <w:rsid w:val="001C0AAB"/>
    <w:rsid w:val="001C0F37"/>
    <w:rsid w:val="001C1073"/>
    <w:rsid w:val="001C1168"/>
    <w:rsid w:val="001C1193"/>
    <w:rsid w:val="001C1444"/>
    <w:rsid w:val="001C15B3"/>
    <w:rsid w:val="001C17AA"/>
    <w:rsid w:val="001C1B3B"/>
    <w:rsid w:val="001C1B3C"/>
    <w:rsid w:val="001C21AB"/>
    <w:rsid w:val="001C2266"/>
    <w:rsid w:val="001C22BC"/>
    <w:rsid w:val="001C2586"/>
    <w:rsid w:val="001C26EE"/>
    <w:rsid w:val="001C28F3"/>
    <w:rsid w:val="001C28FA"/>
    <w:rsid w:val="001C2B54"/>
    <w:rsid w:val="001C2D8F"/>
    <w:rsid w:val="001C2DDF"/>
    <w:rsid w:val="001C2EAF"/>
    <w:rsid w:val="001C2EB9"/>
    <w:rsid w:val="001C326F"/>
    <w:rsid w:val="001C32A3"/>
    <w:rsid w:val="001C33BA"/>
    <w:rsid w:val="001C33E0"/>
    <w:rsid w:val="001C3499"/>
    <w:rsid w:val="001C390D"/>
    <w:rsid w:val="001C3A5C"/>
    <w:rsid w:val="001C3B65"/>
    <w:rsid w:val="001C3C24"/>
    <w:rsid w:val="001C3C45"/>
    <w:rsid w:val="001C3D8C"/>
    <w:rsid w:val="001C3E01"/>
    <w:rsid w:val="001C3F88"/>
    <w:rsid w:val="001C3FC3"/>
    <w:rsid w:val="001C4518"/>
    <w:rsid w:val="001C4563"/>
    <w:rsid w:val="001C464D"/>
    <w:rsid w:val="001C4826"/>
    <w:rsid w:val="001C4835"/>
    <w:rsid w:val="001C4BE5"/>
    <w:rsid w:val="001C4EDF"/>
    <w:rsid w:val="001C4F08"/>
    <w:rsid w:val="001C521C"/>
    <w:rsid w:val="001C52E7"/>
    <w:rsid w:val="001C57FD"/>
    <w:rsid w:val="001C5A09"/>
    <w:rsid w:val="001C5A48"/>
    <w:rsid w:val="001C5AA7"/>
    <w:rsid w:val="001C5B9B"/>
    <w:rsid w:val="001C5BCA"/>
    <w:rsid w:val="001C5DC2"/>
    <w:rsid w:val="001C5EC3"/>
    <w:rsid w:val="001C60A7"/>
    <w:rsid w:val="001C62DD"/>
    <w:rsid w:val="001C62E2"/>
    <w:rsid w:val="001C639B"/>
    <w:rsid w:val="001C63DE"/>
    <w:rsid w:val="001C685D"/>
    <w:rsid w:val="001C692E"/>
    <w:rsid w:val="001C699A"/>
    <w:rsid w:val="001C6B38"/>
    <w:rsid w:val="001C6BB5"/>
    <w:rsid w:val="001C6D95"/>
    <w:rsid w:val="001C7037"/>
    <w:rsid w:val="001C713C"/>
    <w:rsid w:val="001C7303"/>
    <w:rsid w:val="001C73D3"/>
    <w:rsid w:val="001C74AD"/>
    <w:rsid w:val="001C7593"/>
    <w:rsid w:val="001C7685"/>
    <w:rsid w:val="001C7990"/>
    <w:rsid w:val="001C7B99"/>
    <w:rsid w:val="001C7E3B"/>
    <w:rsid w:val="001C7FB8"/>
    <w:rsid w:val="001D005A"/>
    <w:rsid w:val="001D0198"/>
    <w:rsid w:val="001D0211"/>
    <w:rsid w:val="001D02E0"/>
    <w:rsid w:val="001D0423"/>
    <w:rsid w:val="001D05EA"/>
    <w:rsid w:val="001D0C15"/>
    <w:rsid w:val="001D0CA1"/>
    <w:rsid w:val="001D0E42"/>
    <w:rsid w:val="001D0ED4"/>
    <w:rsid w:val="001D1217"/>
    <w:rsid w:val="001D1246"/>
    <w:rsid w:val="001D139E"/>
    <w:rsid w:val="001D15AA"/>
    <w:rsid w:val="001D1626"/>
    <w:rsid w:val="001D17B8"/>
    <w:rsid w:val="001D1A9C"/>
    <w:rsid w:val="001D1B24"/>
    <w:rsid w:val="001D1B62"/>
    <w:rsid w:val="001D1C58"/>
    <w:rsid w:val="001D1F2F"/>
    <w:rsid w:val="001D21B2"/>
    <w:rsid w:val="001D2274"/>
    <w:rsid w:val="001D22A3"/>
    <w:rsid w:val="001D2371"/>
    <w:rsid w:val="001D24F4"/>
    <w:rsid w:val="001D252A"/>
    <w:rsid w:val="001D26B2"/>
    <w:rsid w:val="001D2710"/>
    <w:rsid w:val="001D2A71"/>
    <w:rsid w:val="001D2B42"/>
    <w:rsid w:val="001D2C83"/>
    <w:rsid w:val="001D2F5B"/>
    <w:rsid w:val="001D3023"/>
    <w:rsid w:val="001D30DE"/>
    <w:rsid w:val="001D3145"/>
    <w:rsid w:val="001D32C2"/>
    <w:rsid w:val="001D3369"/>
    <w:rsid w:val="001D38E4"/>
    <w:rsid w:val="001D3911"/>
    <w:rsid w:val="001D3B37"/>
    <w:rsid w:val="001D3B5A"/>
    <w:rsid w:val="001D3CC2"/>
    <w:rsid w:val="001D3CFF"/>
    <w:rsid w:val="001D3DB0"/>
    <w:rsid w:val="001D3E25"/>
    <w:rsid w:val="001D3FA3"/>
    <w:rsid w:val="001D40D3"/>
    <w:rsid w:val="001D414F"/>
    <w:rsid w:val="001D426C"/>
    <w:rsid w:val="001D43FA"/>
    <w:rsid w:val="001D464D"/>
    <w:rsid w:val="001D4B39"/>
    <w:rsid w:val="001D4EE4"/>
    <w:rsid w:val="001D4F62"/>
    <w:rsid w:val="001D5042"/>
    <w:rsid w:val="001D5121"/>
    <w:rsid w:val="001D5283"/>
    <w:rsid w:val="001D52D5"/>
    <w:rsid w:val="001D5705"/>
    <w:rsid w:val="001D58E8"/>
    <w:rsid w:val="001D5AA3"/>
    <w:rsid w:val="001D5AD6"/>
    <w:rsid w:val="001D5CE7"/>
    <w:rsid w:val="001D5E51"/>
    <w:rsid w:val="001D5E64"/>
    <w:rsid w:val="001D5E9C"/>
    <w:rsid w:val="001D622C"/>
    <w:rsid w:val="001D6368"/>
    <w:rsid w:val="001D6414"/>
    <w:rsid w:val="001D668D"/>
    <w:rsid w:val="001D6871"/>
    <w:rsid w:val="001D6889"/>
    <w:rsid w:val="001D688A"/>
    <w:rsid w:val="001D68AC"/>
    <w:rsid w:val="001D6E8B"/>
    <w:rsid w:val="001D6EB8"/>
    <w:rsid w:val="001D6F57"/>
    <w:rsid w:val="001D6F9C"/>
    <w:rsid w:val="001D7194"/>
    <w:rsid w:val="001D7467"/>
    <w:rsid w:val="001D7592"/>
    <w:rsid w:val="001D77CD"/>
    <w:rsid w:val="001D7908"/>
    <w:rsid w:val="001D7996"/>
    <w:rsid w:val="001D79E7"/>
    <w:rsid w:val="001D7B77"/>
    <w:rsid w:val="001D7DD0"/>
    <w:rsid w:val="001E008F"/>
    <w:rsid w:val="001E021E"/>
    <w:rsid w:val="001E0290"/>
    <w:rsid w:val="001E044D"/>
    <w:rsid w:val="001E05E8"/>
    <w:rsid w:val="001E0767"/>
    <w:rsid w:val="001E095D"/>
    <w:rsid w:val="001E0A2A"/>
    <w:rsid w:val="001E0BE4"/>
    <w:rsid w:val="001E0F38"/>
    <w:rsid w:val="001E1339"/>
    <w:rsid w:val="001E16C7"/>
    <w:rsid w:val="001E170F"/>
    <w:rsid w:val="001E17AA"/>
    <w:rsid w:val="001E18E0"/>
    <w:rsid w:val="001E1919"/>
    <w:rsid w:val="001E1D1B"/>
    <w:rsid w:val="001E1D65"/>
    <w:rsid w:val="001E1F25"/>
    <w:rsid w:val="001E1F54"/>
    <w:rsid w:val="001E1F93"/>
    <w:rsid w:val="001E20B4"/>
    <w:rsid w:val="001E20F7"/>
    <w:rsid w:val="001E242B"/>
    <w:rsid w:val="001E2500"/>
    <w:rsid w:val="001E25EA"/>
    <w:rsid w:val="001E26B8"/>
    <w:rsid w:val="001E27F5"/>
    <w:rsid w:val="001E2845"/>
    <w:rsid w:val="001E2987"/>
    <w:rsid w:val="001E29B4"/>
    <w:rsid w:val="001E29EF"/>
    <w:rsid w:val="001E2B16"/>
    <w:rsid w:val="001E2B47"/>
    <w:rsid w:val="001E2BF4"/>
    <w:rsid w:val="001E2C2F"/>
    <w:rsid w:val="001E2FD8"/>
    <w:rsid w:val="001E30D0"/>
    <w:rsid w:val="001E3282"/>
    <w:rsid w:val="001E32BD"/>
    <w:rsid w:val="001E3386"/>
    <w:rsid w:val="001E35B8"/>
    <w:rsid w:val="001E3A62"/>
    <w:rsid w:val="001E3AFE"/>
    <w:rsid w:val="001E3DA6"/>
    <w:rsid w:val="001E3DE6"/>
    <w:rsid w:val="001E3E43"/>
    <w:rsid w:val="001E3EAB"/>
    <w:rsid w:val="001E3FA9"/>
    <w:rsid w:val="001E4125"/>
    <w:rsid w:val="001E41FB"/>
    <w:rsid w:val="001E42A0"/>
    <w:rsid w:val="001E442F"/>
    <w:rsid w:val="001E4518"/>
    <w:rsid w:val="001E48CF"/>
    <w:rsid w:val="001E4909"/>
    <w:rsid w:val="001E4B66"/>
    <w:rsid w:val="001E4BDB"/>
    <w:rsid w:val="001E4C91"/>
    <w:rsid w:val="001E4E96"/>
    <w:rsid w:val="001E4EED"/>
    <w:rsid w:val="001E5010"/>
    <w:rsid w:val="001E5176"/>
    <w:rsid w:val="001E51CF"/>
    <w:rsid w:val="001E5521"/>
    <w:rsid w:val="001E564B"/>
    <w:rsid w:val="001E5834"/>
    <w:rsid w:val="001E59BA"/>
    <w:rsid w:val="001E5AF5"/>
    <w:rsid w:val="001E5B42"/>
    <w:rsid w:val="001E5C0B"/>
    <w:rsid w:val="001E5C8E"/>
    <w:rsid w:val="001E5D31"/>
    <w:rsid w:val="001E5F8D"/>
    <w:rsid w:val="001E603C"/>
    <w:rsid w:val="001E62C5"/>
    <w:rsid w:val="001E62C8"/>
    <w:rsid w:val="001E6361"/>
    <w:rsid w:val="001E63DA"/>
    <w:rsid w:val="001E63E1"/>
    <w:rsid w:val="001E6745"/>
    <w:rsid w:val="001E69FC"/>
    <w:rsid w:val="001E6A7C"/>
    <w:rsid w:val="001E6AAC"/>
    <w:rsid w:val="001E6B60"/>
    <w:rsid w:val="001E6B76"/>
    <w:rsid w:val="001E6C46"/>
    <w:rsid w:val="001E6DC6"/>
    <w:rsid w:val="001E6EED"/>
    <w:rsid w:val="001E6FE5"/>
    <w:rsid w:val="001E7235"/>
    <w:rsid w:val="001E72AD"/>
    <w:rsid w:val="001E72DB"/>
    <w:rsid w:val="001E7321"/>
    <w:rsid w:val="001E7377"/>
    <w:rsid w:val="001E74A7"/>
    <w:rsid w:val="001E74AA"/>
    <w:rsid w:val="001E7592"/>
    <w:rsid w:val="001E7632"/>
    <w:rsid w:val="001E76D6"/>
    <w:rsid w:val="001E771D"/>
    <w:rsid w:val="001E771E"/>
    <w:rsid w:val="001E78FB"/>
    <w:rsid w:val="001E7CAB"/>
    <w:rsid w:val="001F01A9"/>
    <w:rsid w:val="001F0399"/>
    <w:rsid w:val="001F04AE"/>
    <w:rsid w:val="001F0582"/>
    <w:rsid w:val="001F05E8"/>
    <w:rsid w:val="001F0689"/>
    <w:rsid w:val="001F06B9"/>
    <w:rsid w:val="001F072F"/>
    <w:rsid w:val="001F0758"/>
    <w:rsid w:val="001F09A0"/>
    <w:rsid w:val="001F0C29"/>
    <w:rsid w:val="001F0D5B"/>
    <w:rsid w:val="001F0E2D"/>
    <w:rsid w:val="001F1066"/>
    <w:rsid w:val="001F13CC"/>
    <w:rsid w:val="001F1716"/>
    <w:rsid w:val="001F1AE8"/>
    <w:rsid w:val="001F1D3D"/>
    <w:rsid w:val="001F1DF7"/>
    <w:rsid w:val="001F1E4D"/>
    <w:rsid w:val="001F1EA9"/>
    <w:rsid w:val="001F1EBE"/>
    <w:rsid w:val="001F1F6D"/>
    <w:rsid w:val="001F1FF2"/>
    <w:rsid w:val="001F203B"/>
    <w:rsid w:val="001F215A"/>
    <w:rsid w:val="001F228D"/>
    <w:rsid w:val="001F22DD"/>
    <w:rsid w:val="001F2585"/>
    <w:rsid w:val="001F25CA"/>
    <w:rsid w:val="001F2710"/>
    <w:rsid w:val="001F275A"/>
    <w:rsid w:val="001F288C"/>
    <w:rsid w:val="001F28FE"/>
    <w:rsid w:val="001F2B1A"/>
    <w:rsid w:val="001F2E14"/>
    <w:rsid w:val="001F3082"/>
    <w:rsid w:val="001F30A0"/>
    <w:rsid w:val="001F346E"/>
    <w:rsid w:val="001F3486"/>
    <w:rsid w:val="001F35AA"/>
    <w:rsid w:val="001F374A"/>
    <w:rsid w:val="001F3875"/>
    <w:rsid w:val="001F3957"/>
    <w:rsid w:val="001F3ADC"/>
    <w:rsid w:val="001F3C37"/>
    <w:rsid w:val="001F3C59"/>
    <w:rsid w:val="001F3C9E"/>
    <w:rsid w:val="001F3F3E"/>
    <w:rsid w:val="001F3F5F"/>
    <w:rsid w:val="001F3FE7"/>
    <w:rsid w:val="001F400E"/>
    <w:rsid w:val="001F406E"/>
    <w:rsid w:val="001F423E"/>
    <w:rsid w:val="001F4433"/>
    <w:rsid w:val="001F473A"/>
    <w:rsid w:val="001F474F"/>
    <w:rsid w:val="001F48CF"/>
    <w:rsid w:val="001F48F8"/>
    <w:rsid w:val="001F4A09"/>
    <w:rsid w:val="001F500A"/>
    <w:rsid w:val="001F50AD"/>
    <w:rsid w:val="001F5171"/>
    <w:rsid w:val="001F523E"/>
    <w:rsid w:val="001F53D9"/>
    <w:rsid w:val="001F5813"/>
    <w:rsid w:val="001F5A12"/>
    <w:rsid w:val="001F5AAC"/>
    <w:rsid w:val="001F5B28"/>
    <w:rsid w:val="001F5D26"/>
    <w:rsid w:val="001F5F27"/>
    <w:rsid w:val="001F5FCF"/>
    <w:rsid w:val="001F6086"/>
    <w:rsid w:val="001F60AC"/>
    <w:rsid w:val="001F62DC"/>
    <w:rsid w:val="001F65E1"/>
    <w:rsid w:val="001F65E7"/>
    <w:rsid w:val="001F66F5"/>
    <w:rsid w:val="001F67D6"/>
    <w:rsid w:val="001F67E2"/>
    <w:rsid w:val="001F68BD"/>
    <w:rsid w:val="001F6A68"/>
    <w:rsid w:val="001F6AF7"/>
    <w:rsid w:val="001F6B39"/>
    <w:rsid w:val="001F6B75"/>
    <w:rsid w:val="001F6C1E"/>
    <w:rsid w:val="001F6FA0"/>
    <w:rsid w:val="001F71B7"/>
    <w:rsid w:val="001F721B"/>
    <w:rsid w:val="001F7399"/>
    <w:rsid w:val="001F755E"/>
    <w:rsid w:val="001F7937"/>
    <w:rsid w:val="001F7B48"/>
    <w:rsid w:val="001F7BC0"/>
    <w:rsid w:val="001F7C7A"/>
    <w:rsid w:val="001F7DC3"/>
    <w:rsid w:val="001F7DEC"/>
    <w:rsid w:val="001F7E03"/>
    <w:rsid w:val="001F7E7D"/>
    <w:rsid w:val="0020005E"/>
    <w:rsid w:val="002003B0"/>
    <w:rsid w:val="002009DE"/>
    <w:rsid w:val="00200C3D"/>
    <w:rsid w:val="00200F5D"/>
    <w:rsid w:val="00201107"/>
    <w:rsid w:val="002012AC"/>
    <w:rsid w:val="002012CF"/>
    <w:rsid w:val="002017A4"/>
    <w:rsid w:val="00201941"/>
    <w:rsid w:val="0020199A"/>
    <w:rsid w:val="002019AA"/>
    <w:rsid w:val="002019EF"/>
    <w:rsid w:val="00201E76"/>
    <w:rsid w:val="00201E8F"/>
    <w:rsid w:val="00202130"/>
    <w:rsid w:val="00202764"/>
    <w:rsid w:val="00202941"/>
    <w:rsid w:val="0020294A"/>
    <w:rsid w:val="002029AB"/>
    <w:rsid w:val="00202A2A"/>
    <w:rsid w:val="00202CEA"/>
    <w:rsid w:val="00202D3A"/>
    <w:rsid w:val="00202D46"/>
    <w:rsid w:val="0020317E"/>
    <w:rsid w:val="0020325A"/>
    <w:rsid w:val="0020333E"/>
    <w:rsid w:val="002034F8"/>
    <w:rsid w:val="00203585"/>
    <w:rsid w:val="002035B8"/>
    <w:rsid w:val="00203623"/>
    <w:rsid w:val="0020362A"/>
    <w:rsid w:val="0020393E"/>
    <w:rsid w:val="00203A5D"/>
    <w:rsid w:val="00203A6A"/>
    <w:rsid w:val="00203D05"/>
    <w:rsid w:val="00203EF1"/>
    <w:rsid w:val="00204078"/>
    <w:rsid w:val="002042D7"/>
    <w:rsid w:val="00204509"/>
    <w:rsid w:val="00204565"/>
    <w:rsid w:val="0020465B"/>
    <w:rsid w:val="0020489C"/>
    <w:rsid w:val="00204BE8"/>
    <w:rsid w:val="00204BF8"/>
    <w:rsid w:val="00204D1F"/>
    <w:rsid w:val="00204DC2"/>
    <w:rsid w:val="00205081"/>
    <w:rsid w:val="002050DE"/>
    <w:rsid w:val="00205111"/>
    <w:rsid w:val="00205113"/>
    <w:rsid w:val="0020522A"/>
    <w:rsid w:val="00205295"/>
    <w:rsid w:val="00205346"/>
    <w:rsid w:val="002053E0"/>
    <w:rsid w:val="002054DF"/>
    <w:rsid w:val="00205678"/>
    <w:rsid w:val="002059CA"/>
    <w:rsid w:val="00205A58"/>
    <w:rsid w:val="002060CB"/>
    <w:rsid w:val="002061B5"/>
    <w:rsid w:val="00206348"/>
    <w:rsid w:val="0020635B"/>
    <w:rsid w:val="002063DD"/>
    <w:rsid w:val="002069AC"/>
    <w:rsid w:val="00206C47"/>
    <w:rsid w:val="00206C7B"/>
    <w:rsid w:val="00206C8E"/>
    <w:rsid w:val="00206D3C"/>
    <w:rsid w:val="00206F7E"/>
    <w:rsid w:val="002072BD"/>
    <w:rsid w:val="0020733F"/>
    <w:rsid w:val="002078C6"/>
    <w:rsid w:val="002079AE"/>
    <w:rsid w:val="00207A27"/>
    <w:rsid w:val="00207AC8"/>
    <w:rsid w:val="00207B08"/>
    <w:rsid w:val="00207B0E"/>
    <w:rsid w:val="00207C27"/>
    <w:rsid w:val="00207CBC"/>
    <w:rsid w:val="00207DC3"/>
    <w:rsid w:val="00210055"/>
    <w:rsid w:val="00210360"/>
    <w:rsid w:val="00210418"/>
    <w:rsid w:val="00210435"/>
    <w:rsid w:val="0021048B"/>
    <w:rsid w:val="002104F9"/>
    <w:rsid w:val="0021061D"/>
    <w:rsid w:val="00210769"/>
    <w:rsid w:val="002107AE"/>
    <w:rsid w:val="0021097C"/>
    <w:rsid w:val="00210A08"/>
    <w:rsid w:val="00210C9E"/>
    <w:rsid w:val="00210D57"/>
    <w:rsid w:val="00210EEC"/>
    <w:rsid w:val="00211221"/>
    <w:rsid w:val="00211445"/>
    <w:rsid w:val="002114B1"/>
    <w:rsid w:val="00211799"/>
    <w:rsid w:val="00211835"/>
    <w:rsid w:val="002119F5"/>
    <w:rsid w:val="00211A51"/>
    <w:rsid w:val="00211BA0"/>
    <w:rsid w:val="00211E20"/>
    <w:rsid w:val="00211F63"/>
    <w:rsid w:val="00211FC8"/>
    <w:rsid w:val="00212125"/>
    <w:rsid w:val="0021217C"/>
    <w:rsid w:val="0021241F"/>
    <w:rsid w:val="00212584"/>
    <w:rsid w:val="00212725"/>
    <w:rsid w:val="00212728"/>
    <w:rsid w:val="00212732"/>
    <w:rsid w:val="00212EFC"/>
    <w:rsid w:val="00212FE1"/>
    <w:rsid w:val="00213165"/>
    <w:rsid w:val="00213249"/>
    <w:rsid w:val="002134B8"/>
    <w:rsid w:val="00213533"/>
    <w:rsid w:val="0021362D"/>
    <w:rsid w:val="002136C9"/>
    <w:rsid w:val="002137D3"/>
    <w:rsid w:val="0021380F"/>
    <w:rsid w:val="00213881"/>
    <w:rsid w:val="0021388D"/>
    <w:rsid w:val="00213C40"/>
    <w:rsid w:val="00213D62"/>
    <w:rsid w:val="00213DBF"/>
    <w:rsid w:val="002142D3"/>
    <w:rsid w:val="00214429"/>
    <w:rsid w:val="00214541"/>
    <w:rsid w:val="00214568"/>
    <w:rsid w:val="0021462F"/>
    <w:rsid w:val="002146DC"/>
    <w:rsid w:val="00214855"/>
    <w:rsid w:val="002148B1"/>
    <w:rsid w:val="00214920"/>
    <w:rsid w:val="00214980"/>
    <w:rsid w:val="00214AC3"/>
    <w:rsid w:val="00214BC1"/>
    <w:rsid w:val="00214D90"/>
    <w:rsid w:val="00214DA9"/>
    <w:rsid w:val="00214F13"/>
    <w:rsid w:val="00215128"/>
    <w:rsid w:val="00215266"/>
    <w:rsid w:val="00215446"/>
    <w:rsid w:val="00215527"/>
    <w:rsid w:val="002155FD"/>
    <w:rsid w:val="00215827"/>
    <w:rsid w:val="0021599F"/>
    <w:rsid w:val="00215C7C"/>
    <w:rsid w:val="00215E67"/>
    <w:rsid w:val="00215EBE"/>
    <w:rsid w:val="00215F99"/>
    <w:rsid w:val="002160D3"/>
    <w:rsid w:val="002162B9"/>
    <w:rsid w:val="002164B5"/>
    <w:rsid w:val="002166C6"/>
    <w:rsid w:val="00216811"/>
    <w:rsid w:val="002168CD"/>
    <w:rsid w:val="002168DB"/>
    <w:rsid w:val="00216C04"/>
    <w:rsid w:val="00216CBD"/>
    <w:rsid w:val="00217289"/>
    <w:rsid w:val="002175A7"/>
    <w:rsid w:val="00217891"/>
    <w:rsid w:val="0021798C"/>
    <w:rsid w:val="00217A3C"/>
    <w:rsid w:val="00217ADE"/>
    <w:rsid w:val="00217B68"/>
    <w:rsid w:val="00217CE4"/>
    <w:rsid w:val="00217D9A"/>
    <w:rsid w:val="00217E21"/>
    <w:rsid w:val="00217E5E"/>
    <w:rsid w:val="00217F3C"/>
    <w:rsid w:val="00217F77"/>
    <w:rsid w:val="00217F85"/>
    <w:rsid w:val="00220048"/>
    <w:rsid w:val="00220302"/>
    <w:rsid w:val="00220374"/>
    <w:rsid w:val="0022048F"/>
    <w:rsid w:val="00220695"/>
    <w:rsid w:val="0022086D"/>
    <w:rsid w:val="00220A61"/>
    <w:rsid w:val="00220BA3"/>
    <w:rsid w:val="00220BAC"/>
    <w:rsid w:val="00220CEC"/>
    <w:rsid w:val="00220DBB"/>
    <w:rsid w:val="00220DFC"/>
    <w:rsid w:val="00220E1B"/>
    <w:rsid w:val="00220EFC"/>
    <w:rsid w:val="0022103D"/>
    <w:rsid w:val="002211F0"/>
    <w:rsid w:val="002213A6"/>
    <w:rsid w:val="00221431"/>
    <w:rsid w:val="002214C4"/>
    <w:rsid w:val="00221621"/>
    <w:rsid w:val="00221843"/>
    <w:rsid w:val="002218D0"/>
    <w:rsid w:val="00221EEF"/>
    <w:rsid w:val="00222245"/>
    <w:rsid w:val="002222EE"/>
    <w:rsid w:val="00222429"/>
    <w:rsid w:val="00222D4D"/>
    <w:rsid w:val="00222E1F"/>
    <w:rsid w:val="00222F83"/>
    <w:rsid w:val="0022311B"/>
    <w:rsid w:val="00223188"/>
    <w:rsid w:val="002231DF"/>
    <w:rsid w:val="00223353"/>
    <w:rsid w:val="00223453"/>
    <w:rsid w:val="002235DE"/>
    <w:rsid w:val="002238D7"/>
    <w:rsid w:val="002238DF"/>
    <w:rsid w:val="002239C3"/>
    <w:rsid w:val="00223A41"/>
    <w:rsid w:val="00223A66"/>
    <w:rsid w:val="00223D5C"/>
    <w:rsid w:val="0022429C"/>
    <w:rsid w:val="0022431D"/>
    <w:rsid w:val="00224615"/>
    <w:rsid w:val="00224733"/>
    <w:rsid w:val="0022476C"/>
    <w:rsid w:val="0022476E"/>
    <w:rsid w:val="00224AA3"/>
    <w:rsid w:val="00224BB7"/>
    <w:rsid w:val="00224C75"/>
    <w:rsid w:val="00224CE8"/>
    <w:rsid w:val="00224DAB"/>
    <w:rsid w:val="00224F1C"/>
    <w:rsid w:val="00224F3C"/>
    <w:rsid w:val="00225365"/>
    <w:rsid w:val="00225432"/>
    <w:rsid w:val="002254FB"/>
    <w:rsid w:val="0022560B"/>
    <w:rsid w:val="00225BCB"/>
    <w:rsid w:val="00225BD3"/>
    <w:rsid w:val="00225C64"/>
    <w:rsid w:val="00225D11"/>
    <w:rsid w:val="00225E52"/>
    <w:rsid w:val="002260BE"/>
    <w:rsid w:val="002264A4"/>
    <w:rsid w:val="002264DD"/>
    <w:rsid w:val="0022662D"/>
    <w:rsid w:val="0022677D"/>
    <w:rsid w:val="002267BD"/>
    <w:rsid w:val="002268B4"/>
    <w:rsid w:val="00226951"/>
    <w:rsid w:val="00226A2E"/>
    <w:rsid w:val="00226C5B"/>
    <w:rsid w:val="00226F54"/>
    <w:rsid w:val="002274DF"/>
    <w:rsid w:val="0022762F"/>
    <w:rsid w:val="00227995"/>
    <w:rsid w:val="00227D1B"/>
    <w:rsid w:val="00227DCF"/>
    <w:rsid w:val="00227E76"/>
    <w:rsid w:val="00227EEC"/>
    <w:rsid w:val="00230043"/>
    <w:rsid w:val="002302C3"/>
    <w:rsid w:val="0023032F"/>
    <w:rsid w:val="00230517"/>
    <w:rsid w:val="002306A5"/>
    <w:rsid w:val="002307AF"/>
    <w:rsid w:val="002307B2"/>
    <w:rsid w:val="00230923"/>
    <w:rsid w:val="00230A4A"/>
    <w:rsid w:val="00230C77"/>
    <w:rsid w:val="00230C79"/>
    <w:rsid w:val="00230E41"/>
    <w:rsid w:val="00230E7B"/>
    <w:rsid w:val="00230EE7"/>
    <w:rsid w:val="0023167A"/>
    <w:rsid w:val="002316F6"/>
    <w:rsid w:val="002316FE"/>
    <w:rsid w:val="002317E0"/>
    <w:rsid w:val="0023183A"/>
    <w:rsid w:val="00231AFB"/>
    <w:rsid w:val="00231D1E"/>
    <w:rsid w:val="00231E1E"/>
    <w:rsid w:val="00231E96"/>
    <w:rsid w:val="00231F63"/>
    <w:rsid w:val="00232085"/>
    <w:rsid w:val="002322F7"/>
    <w:rsid w:val="002323AE"/>
    <w:rsid w:val="002326BC"/>
    <w:rsid w:val="00232A5E"/>
    <w:rsid w:val="00232AE5"/>
    <w:rsid w:val="00232D07"/>
    <w:rsid w:val="00232EE5"/>
    <w:rsid w:val="00232F69"/>
    <w:rsid w:val="002330D5"/>
    <w:rsid w:val="00233167"/>
    <w:rsid w:val="00233182"/>
    <w:rsid w:val="0023318F"/>
    <w:rsid w:val="002332B3"/>
    <w:rsid w:val="002332E8"/>
    <w:rsid w:val="00233322"/>
    <w:rsid w:val="00233360"/>
    <w:rsid w:val="00233472"/>
    <w:rsid w:val="0023362F"/>
    <w:rsid w:val="0023373F"/>
    <w:rsid w:val="00233787"/>
    <w:rsid w:val="002338CC"/>
    <w:rsid w:val="00233A97"/>
    <w:rsid w:val="00233BC8"/>
    <w:rsid w:val="00233DC7"/>
    <w:rsid w:val="00233E09"/>
    <w:rsid w:val="00233E12"/>
    <w:rsid w:val="00233E92"/>
    <w:rsid w:val="00233EA0"/>
    <w:rsid w:val="00233EF2"/>
    <w:rsid w:val="00234021"/>
    <w:rsid w:val="002340BB"/>
    <w:rsid w:val="00234925"/>
    <w:rsid w:val="00234DBD"/>
    <w:rsid w:val="00234F5B"/>
    <w:rsid w:val="00235344"/>
    <w:rsid w:val="0023534E"/>
    <w:rsid w:val="00235361"/>
    <w:rsid w:val="00235502"/>
    <w:rsid w:val="00235553"/>
    <w:rsid w:val="00235872"/>
    <w:rsid w:val="00235974"/>
    <w:rsid w:val="002359C3"/>
    <w:rsid w:val="00235A9A"/>
    <w:rsid w:val="00235C49"/>
    <w:rsid w:val="00235FC2"/>
    <w:rsid w:val="002361C4"/>
    <w:rsid w:val="00236379"/>
    <w:rsid w:val="002364AC"/>
    <w:rsid w:val="00236544"/>
    <w:rsid w:val="00236A5E"/>
    <w:rsid w:val="00236D90"/>
    <w:rsid w:val="00237019"/>
    <w:rsid w:val="002371F8"/>
    <w:rsid w:val="002374B5"/>
    <w:rsid w:val="00237505"/>
    <w:rsid w:val="002375BC"/>
    <w:rsid w:val="002376DB"/>
    <w:rsid w:val="00237835"/>
    <w:rsid w:val="0023798C"/>
    <w:rsid w:val="00237AEB"/>
    <w:rsid w:val="00237E70"/>
    <w:rsid w:val="00237E96"/>
    <w:rsid w:val="002400BF"/>
    <w:rsid w:val="002400FB"/>
    <w:rsid w:val="0024015A"/>
    <w:rsid w:val="002402CE"/>
    <w:rsid w:val="002402D4"/>
    <w:rsid w:val="0024038F"/>
    <w:rsid w:val="002403AA"/>
    <w:rsid w:val="002404D0"/>
    <w:rsid w:val="0024057E"/>
    <w:rsid w:val="00240610"/>
    <w:rsid w:val="002406EC"/>
    <w:rsid w:val="00240854"/>
    <w:rsid w:val="00240972"/>
    <w:rsid w:val="002409CF"/>
    <w:rsid w:val="002409F8"/>
    <w:rsid w:val="00240B40"/>
    <w:rsid w:val="00240BDA"/>
    <w:rsid w:val="00240D1E"/>
    <w:rsid w:val="00240F17"/>
    <w:rsid w:val="00240F33"/>
    <w:rsid w:val="002411D6"/>
    <w:rsid w:val="0024125C"/>
    <w:rsid w:val="00241286"/>
    <w:rsid w:val="00241345"/>
    <w:rsid w:val="002413D7"/>
    <w:rsid w:val="002413DD"/>
    <w:rsid w:val="002414F1"/>
    <w:rsid w:val="002415D1"/>
    <w:rsid w:val="00241649"/>
    <w:rsid w:val="00241ACD"/>
    <w:rsid w:val="00241BC7"/>
    <w:rsid w:val="00241BDF"/>
    <w:rsid w:val="00241EB0"/>
    <w:rsid w:val="00241EBB"/>
    <w:rsid w:val="00241F5B"/>
    <w:rsid w:val="00241FD9"/>
    <w:rsid w:val="002420EE"/>
    <w:rsid w:val="0024217E"/>
    <w:rsid w:val="0024228B"/>
    <w:rsid w:val="002423AA"/>
    <w:rsid w:val="00242432"/>
    <w:rsid w:val="00242963"/>
    <w:rsid w:val="00242BB7"/>
    <w:rsid w:val="00242CF1"/>
    <w:rsid w:val="002431CC"/>
    <w:rsid w:val="002434A6"/>
    <w:rsid w:val="002434BD"/>
    <w:rsid w:val="002437C3"/>
    <w:rsid w:val="00243B0C"/>
    <w:rsid w:val="00243BC7"/>
    <w:rsid w:val="00243F10"/>
    <w:rsid w:val="00244507"/>
    <w:rsid w:val="00244589"/>
    <w:rsid w:val="0024459A"/>
    <w:rsid w:val="00244972"/>
    <w:rsid w:val="002449E3"/>
    <w:rsid w:val="00244BD1"/>
    <w:rsid w:val="00244D33"/>
    <w:rsid w:val="00244E4C"/>
    <w:rsid w:val="00244EAD"/>
    <w:rsid w:val="00244F46"/>
    <w:rsid w:val="00244F5B"/>
    <w:rsid w:val="0024502F"/>
    <w:rsid w:val="0024504E"/>
    <w:rsid w:val="0024538B"/>
    <w:rsid w:val="002453A9"/>
    <w:rsid w:val="00245525"/>
    <w:rsid w:val="00245662"/>
    <w:rsid w:val="00245932"/>
    <w:rsid w:val="002459C2"/>
    <w:rsid w:val="00245E1E"/>
    <w:rsid w:val="00245E95"/>
    <w:rsid w:val="00246085"/>
    <w:rsid w:val="00246223"/>
    <w:rsid w:val="002466E4"/>
    <w:rsid w:val="00246746"/>
    <w:rsid w:val="00246A74"/>
    <w:rsid w:val="00246AE9"/>
    <w:rsid w:val="00246DA8"/>
    <w:rsid w:val="00246E21"/>
    <w:rsid w:val="00247048"/>
    <w:rsid w:val="002470F9"/>
    <w:rsid w:val="0024712F"/>
    <w:rsid w:val="00247403"/>
    <w:rsid w:val="0024755A"/>
    <w:rsid w:val="00247577"/>
    <w:rsid w:val="0024760E"/>
    <w:rsid w:val="00247693"/>
    <w:rsid w:val="00247779"/>
    <w:rsid w:val="002477AC"/>
    <w:rsid w:val="0024781B"/>
    <w:rsid w:val="002478D6"/>
    <w:rsid w:val="002478EE"/>
    <w:rsid w:val="002479BE"/>
    <w:rsid w:val="00247EA6"/>
    <w:rsid w:val="00247F0A"/>
    <w:rsid w:val="00247F5F"/>
    <w:rsid w:val="002501A3"/>
    <w:rsid w:val="00250431"/>
    <w:rsid w:val="00250569"/>
    <w:rsid w:val="002505CB"/>
    <w:rsid w:val="0025088A"/>
    <w:rsid w:val="00250999"/>
    <w:rsid w:val="00250E3F"/>
    <w:rsid w:val="00250E96"/>
    <w:rsid w:val="00250F51"/>
    <w:rsid w:val="0025100F"/>
    <w:rsid w:val="00251174"/>
    <w:rsid w:val="002512EA"/>
    <w:rsid w:val="00251316"/>
    <w:rsid w:val="0025133F"/>
    <w:rsid w:val="002513E5"/>
    <w:rsid w:val="00251642"/>
    <w:rsid w:val="0025164D"/>
    <w:rsid w:val="0025177B"/>
    <w:rsid w:val="00251810"/>
    <w:rsid w:val="0025189D"/>
    <w:rsid w:val="002518B2"/>
    <w:rsid w:val="00251AA6"/>
    <w:rsid w:val="00251B3E"/>
    <w:rsid w:val="00251DB7"/>
    <w:rsid w:val="0025214D"/>
    <w:rsid w:val="002522CB"/>
    <w:rsid w:val="002525EA"/>
    <w:rsid w:val="002528CC"/>
    <w:rsid w:val="00252967"/>
    <w:rsid w:val="00252C1C"/>
    <w:rsid w:val="00252EAA"/>
    <w:rsid w:val="00252ED0"/>
    <w:rsid w:val="002531EC"/>
    <w:rsid w:val="0025322E"/>
    <w:rsid w:val="0025340B"/>
    <w:rsid w:val="00253504"/>
    <w:rsid w:val="00253838"/>
    <w:rsid w:val="002538C9"/>
    <w:rsid w:val="002538D5"/>
    <w:rsid w:val="0025390A"/>
    <w:rsid w:val="0025393D"/>
    <w:rsid w:val="00253979"/>
    <w:rsid w:val="002539B3"/>
    <w:rsid w:val="002539DF"/>
    <w:rsid w:val="00253A83"/>
    <w:rsid w:val="00253B67"/>
    <w:rsid w:val="00253CAE"/>
    <w:rsid w:val="00253DDE"/>
    <w:rsid w:val="00253DFF"/>
    <w:rsid w:val="00253E31"/>
    <w:rsid w:val="00254047"/>
    <w:rsid w:val="00254075"/>
    <w:rsid w:val="00254246"/>
    <w:rsid w:val="0025446F"/>
    <w:rsid w:val="0025458C"/>
    <w:rsid w:val="00254653"/>
    <w:rsid w:val="00254886"/>
    <w:rsid w:val="002548B1"/>
    <w:rsid w:val="002548EA"/>
    <w:rsid w:val="00254F95"/>
    <w:rsid w:val="00255407"/>
    <w:rsid w:val="0025553C"/>
    <w:rsid w:val="002557ED"/>
    <w:rsid w:val="00255A5C"/>
    <w:rsid w:val="00255AE4"/>
    <w:rsid w:val="00255AFC"/>
    <w:rsid w:val="00255C8B"/>
    <w:rsid w:val="00255DEF"/>
    <w:rsid w:val="00255E40"/>
    <w:rsid w:val="00256038"/>
    <w:rsid w:val="002560FE"/>
    <w:rsid w:val="002561A2"/>
    <w:rsid w:val="002562B2"/>
    <w:rsid w:val="00256315"/>
    <w:rsid w:val="0025652B"/>
    <w:rsid w:val="0025652E"/>
    <w:rsid w:val="00256645"/>
    <w:rsid w:val="002566A1"/>
    <w:rsid w:val="002567EE"/>
    <w:rsid w:val="0025681C"/>
    <w:rsid w:val="002568F0"/>
    <w:rsid w:val="00256BD5"/>
    <w:rsid w:val="00256CB1"/>
    <w:rsid w:val="00256E42"/>
    <w:rsid w:val="00256E91"/>
    <w:rsid w:val="00256EEA"/>
    <w:rsid w:val="00256F01"/>
    <w:rsid w:val="00257272"/>
    <w:rsid w:val="002573E0"/>
    <w:rsid w:val="002577E5"/>
    <w:rsid w:val="00257AC6"/>
    <w:rsid w:val="00257BF6"/>
    <w:rsid w:val="00257C24"/>
    <w:rsid w:val="00257E79"/>
    <w:rsid w:val="00257E9E"/>
    <w:rsid w:val="00257FAE"/>
    <w:rsid w:val="002601EC"/>
    <w:rsid w:val="00260262"/>
    <w:rsid w:val="00260524"/>
    <w:rsid w:val="0026064A"/>
    <w:rsid w:val="002606E7"/>
    <w:rsid w:val="00260749"/>
    <w:rsid w:val="00260942"/>
    <w:rsid w:val="00260B63"/>
    <w:rsid w:val="00260C76"/>
    <w:rsid w:val="00260D08"/>
    <w:rsid w:val="00260E99"/>
    <w:rsid w:val="00260F18"/>
    <w:rsid w:val="00260F3A"/>
    <w:rsid w:val="0026110E"/>
    <w:rsid w:val="00261314"/>
    <w:rsid w:val="00261332"/>
    <w:rsid w:val="00261456"/>
    <w:rsid w:val="00261536"/>
    <w:rsid w:val="0026166B"/>
    <w:rsid w:val="0026167E"/>
    <w:rsid w:val="002616E9"/>
    <w:rsid w:val="0026181E"/>
    <w:rsid w:val="0026186F"/>
    <w:rsid w:val="00261994"/>
    <w:rsid w:val="00261CD7"/>
    <w:rsid w:val="00262001"/>
    <w:rsid w:val="00262074"/>
    <w:rsid w:val="00262178"/>
    <w:rsid w:val="002621E5"/>
    <w:rsid w:val="002622B2"/>
    <w:rsid w:val="00262428"/>
    <w:rsid w:val="002625BB"/>
    <w:rsid w:val="002627D1"/>
    <w:rsid w:val="002628DA"/>
    <w:rsid w:val="00262BC5"/>
    <w:rsid w:val="00262C34"/>
    <w:rsid w:val="00262D56"/>
    <w:rsid w:val="00262FAF"/>
    <w:rsid w:val="0026306A"/>
    <w:rsid w:val="00263105"/>
    <w:rsid w:val="00263160"/>
    <w:rsid w:val="002631CC"/>
    <w:rsid w:val="00263433"/>
    <w:rsid w:val="002634AA"/>
    <w:rsid w:val="00263A5F"/>
    <w:rsid w:val="00263E04"/>
    <w:rsid w:val="00263E3F"/>
    <w:rsid w:val="002640E1"/>
    <w:rsid w:val="0026433F"/>
    <w:rsid w:val="0026465D"/>
    <w:rsid w:val="00264991"/>
    <w:rsid w:val="00264AE9"/>
    <w:rsid w:val="00264B41"/>
    <w:rsid w:val="00264B9C"/>
    <w:rsid w:val="00264BF5"/>
    <w:rsid w:val="00264C42"/>
    <w:rsid w:val="00264C53"/>
    <w:rsid w:val="00265007"/>
    <w:rsid w:val="0026519F"/>
    <w:rsid w:val="002651F4"/>
    <w:rsid w:val="002652DA"/>
    <w:rsid w:val="0026544C"/>
    <w:rsid w:val="00265527"/>
    <w:rsid w:val="00265617"/>
    <w:rsid w:val="00265892"/>
    <w:rsid w:val="00265BB7"/>
    <w:rsid w:val="00265C59"/>
    <w:rsid w:val="00265F3F"/>
    <w:rsid w:val="0026612A"/>
    <w:rsid w:val="00266314"/>
    <w:rsid w:val="0026644F"/>
    <w:rsid w:val="00266597"/>
    <w:rsid w:val="00266865"/>
    <w:rsid w:val="00266933"/>
    <w:rsid w:val="002669B0"/>
    <w:rsid w:val="002669BC"/>
    <w:rsid w:val="00266B5A"/>
    <w:rsid w:val="00266DC6"/>
    <w:rsid w:val="00266F03"/>
    <w:rsid w:val="00266FBC"/>
    <w:rsid w:val="00267049"/>
    <w:rsid w:val="0026712F"/>
    <w:rsid w:val="00267285"/>
    <w:rsid w:val="002673E4"/>
    <w:rsid w:val="002673FD"/>
    <w:rsid w:val="00267554"/>
    <w:rsid w:val="002679D6"/>
    <w:rsid w:val="00267AB1"/>
    <w:rsid w:val="00267CA5"/>
    <w:rsid w:val="00267DB5"/>
    <w:rsid w:val="00267F42"/>
    <w:rsid w:val="00267FBA"/>
    <w:rsid w:val="002700AE"/>
    <w:rsid w:val="0027040C"/>
    <w:rsid w:val="00270535"/>
    <w:rsid w:val="00270723"/>
    <w:rsid w:val="002707B1"/>
    <w:rsid w:val="0027098D"/>
    <w:rsid w:val="002709D1"/>
    <w:rsid w:val="00270CE6"/>
    <w:rsid w:val="0027109F"/>
    <w:rsid w:val="002710B5"/>
    <w:rsid w:val="00271134"/>
    <w:rsid w:val="0027117E"/>
    <w:rsid w:val="00271280"/>
    <w:rsid w:val="00271518"/>
    <w:rsid w:val="00271570"/>
    <w:rsid w:val="00271738"/>
    <w:rsid w:val="0027173B"/>
    <w:rsid w:val="00271768"/>
    <w:rsid w:val="002718B5"/>
    <w:rsid w:val="00271E81"/>
    <w:rsid w:val="00271F20"/>
    <w:rsid w:val="00272044"/>
    <w:rsid w:val="002720F3"/>
    <w:rsid w:val="002723BF"/>
    <w:rsid w:val="0027252D"/>
    <w:rsid w:val="00272798"/>
    <w:rsid w:val="002727FA"/>
    <w:rsid w:val="0027282F"/>
    <w:rsid w:val="002728A1"/>
    <w:rsid w:val="002729F3"/>
    <w:rsid w:val="00272C45"/>
    <w:rsid w:val="00272C7A"/>
    <w:rsid w:val="00272EEE"/>
    <w:rsid w:val="00272F54"/>
    <w:rsid w:val="00273632"/>
    <w:rsid w:val="00273908"/>
    <w:rsid w:val="00273BF7"/>
    <w:rsid w:val="00273CFD"/>
    <w:rsid w:val="00273E35"/>
    <w:rsid w:val="00273E88"/>
    <w:rsid w:val="002742D8"/>
    <w:rsid w:val="00274516"/>
    <w:rsid w:val="00274895"/>
    <w:rsid w:val="002748C5"/>
    <w:rsid w:val="00274B01"/>
    <w:rsid w:val="00274CCB"/>
    <w:rsid w:val="00274D0B"/>
    <w:rsid w:val="00275391"/>
    <w:rsid w:val="0027548C"/>
    <w:rsid w:val="002759CA"/>
    <w:rsid w:val="00275ABE"/>
    <w:rsid w:val="00275AFF"/>
    <w:rsid w:val="00275BD5"/>
    <w:rsid w:val="00275C70"/>
    <w:rsid w:val="00275C8B"/>
    <w:rsid w:val="00275CFB"/>
    <w:rsid w:val="00275ED3"/>
    <w:rsid w:val="00276067"/>
    <w:rsid w:val="00276122"/>
    <w:rsid w:val="0027632E"/>
    <w:rsid w:val="0027668C"/>
    <w:rsid w:val="0027679D"/>
    <w:rsid w:val="002767C3"/>
    <w:rsid w:val="0027699B"/>
    <w:rsid w:val="00276B7D"/>
    <w:rsid w:val="00276D81"/>
    <w:rsid w:val="00276E32"/>
    <w:rsid w:val="00277021"/>
    <w:rsid w:val="00277081"/>
    <w:rsid w:val="0027726A"/>
    <w:rsid w:val="0027765F"/>
    <w:rsid w:val="002776B6"/>
    <w:rsid w:val="002777BB"/>
    <w:rsid w:val="00277B63"/>
    <w:rsid w:val="00277BE4"/>
    <w:rsid w:val="00277EF3"/>
    <w:rsid w:val="002801A6"/>
    <w:rsid w:val="002802E3"/>
    <w:rsid w:val="002803E6"/>
    <w:rsid w:val="002803F0"/>
    <w:rsid w:val="00280417"/>
    <w:rsid w:val="00280442"/>
    <w:rsid w:val="0028044E"/>
    <w:rsid w:val="00280465"/>
    <w:rsid w:val="0028049B"/>
    <w:rsid w:val="00280676"/>
    <w:rsid w:val="00280855"/>
    <w:rsid w:val="00280907"/>
    <w:rsid w:val="002809C4"/>
    <w:rsid w:val="00280BDF"/>
    <w:rsid w:val="00280CBD"/>
    <w:rsid w:val="00280CDF"/>
    <w:rsid w:val="00281046"/>
    <w:rsid w:val="0028115B"/>
    <w:rsid w:val="002814CC"/>
    <w:rsid w:val="00281B32"/>
    <w:rsid w:val="00281B9E"/>
    <w:rsid w:val="00281C6E"/>
    <w:rsid w:val="00281DF3"/>
    <w:rsid w:val="00281F10"/>
    <w:rsid w:val="002821D1"/>
    <w:rsid w:val="0028220C"/>
    <w:rsid w:val="002822D1"/>
    <w:rsid w:val="0028233A"/>
    <w:rsid w:val="00282465"/>
    <w:rsid w:val="002825F3"/>
    <w:rsid w:val="00282972"/>
    <w:rsid w:val="00282D92"/>
    <w:rsid w:val="00282DEA"/>
    <w:rsid w:val="002831AC"/>
    <w:rsid w:val="00283257"/>
    <w:rsid w:val="00283262"/>
    <w:rsid w:val="00283346"/>
    <w:rsid w:val="00283389"/>
    <w:rsid w:val="0028342C"/>
    <w:rsid w:val="0028349F"/>
    <w:rsid w:val="002834ED"/>
    <w:rsid w:val="0028353D"/>
    <w:rsid w:val="00283671"/>
    <w:rsid w:val="002837D1"/>
    <w:rsid w:val="002838CD"/>
    <w:rsid w:val="00283A63"/>
    <w:rsid w:val="0028428F"/>
    <w:rsid w:val="00284391"/>
    <w:rsid w:val="00284532"/>
    <w:rsid w:val="0028460B"/>
    <w:rsid w:val="002847E3"/>
    <w:rsid w:val="0028498E"/>
    <w:rsid w:val="00284A06"/>
    <w:rsid w:val="00284C87"/>
    <w:rsid w:val="00284CEB"/>
    <w:rsid w:val="002850D8"/>
    <w:rsid w:val="0028511B"/>
    <w:rsid w:val="002851E3"/>
    <w:rsid w:val="00285273"/>
    <w:rsid w:val="00285595"/>
    <w:rsid w:val="0028571E"/>
    <w:rsid w:val="002857BC"/>
    <w:rsid w:val="002857FF"/>
    <w:rsid w:val="00285AC3"/>
    <w:rsid w:val="00285BEE"/>
    <w:rsid w:val="00285CDF"/>
    <w:rsid w:val="00285F0E"/>
    <w:rsid w:val="00285F4B"/>
    <w:rsid w:val="002862CE"/>
    <w:rsid w:val="002863D1"/>
    <w:rsid w:val="00286420"/>
    <w:rsid w:val="0028652B"/>
    <w:rsid w:val="0028682C"/>
    <w:rsid w:val="00286A1C"/>
    <w:rsid w:val="00286BBA"/>
    <w:rsid w:val="00286BDF"/>
    <w:rsid w:val="00286D38"/>
    <w:rsid w:val="00286DB4"/>
    <w:rsid w:val="00286DFF"/>
    <w:rsid w:val="00286E4C"/>
    <w:rsid w:val="00286E51"/>
    <w:rsid w:val="00286E5A"/>
    <w:rsid w:val="00286EC8"/>
    <w:rsid w:val="00286EF5"/>
    <w:rsid w:val="002871F3"/>
    <w:rsid w:val="00287386"/>
    <w:rsid w:val="00287445"/>
    <w:rsid w:val="002874A3"/>
    <w:rsid w:val="00287632"/>
    <w:rsid w:val="00287871"/>
    <w:rsid w:val="00287ADB"/>
    <w:rsid w:val="00287C8B"/>
    <w:rsid w:val="00287CC2"/>
    <w:rsid w:val="00287E74"/>
    <w:rsid w:val="00287EE1"/>
    <w:rsid w:val="00287FCF"/>
    <w:rsid w:val="00290563"/>
    <w:rsid w:val="0029058F"/>
    <w:rsid w:val="00290613"/>
    <w:rsid w:val="00290618"/>
    <w:rsid w:val="00290736"/>
    <w:rsid w:val="002907E4"/>
    <w:rsid w:val="00290D52"/>
    <w:rsid w:val="00290F0C"/>
    <w:rsid w:val="00291018"/>
    <w:rsid w:val="00291069"/>
    <w:rsid w:val="0029120E"/>
    <w:rsid w:val="0029120F"/>
    <w:rsid w:val="00291660"/>
    <w:rsid w:val="00291731"/>
    <w:rsid w:val="00291926"/>
    <w:rsid w:val="0029198E"/>
    <w:rsid w:val="00291A95"/>
    <w:rsid w:val="00291AF5"/>
    <w:rsid w:val="00291FB2"/>
    <w:rsid w:val="00292248"/>
    <w:rsid w:val="002922BF"/>
    <w:rsid w:val="00292498"/>
    <w:rsid w:val="002924B6"/>
    <w:rsid w:val="0029252E"/>
    <w:rsid w:val="00292697"/>
    <w:rsid w:val="002929D8"/>
    <w:rsid w:val="00292A5D"/>
    <w:rsid w:val="00292AC0"/>
    <w:rsid w:val="00292B65"/>
    <w:rsid w:val="00292C16"/>
    <w:rsid w:val="00292D1A"/>
    <w:rsid w:val="00292F1E"/>
    <w:rsid w:val="00293130"/>
    <w:rsid w:val="002931B8"/>
    <w:rsid w:val="002932FA"/>
    <w:rsid w:val="0029369B"/>
    <w:rsid w:val="002937C7"/>
    <w:rsid w:val="002939BF"/>
    <w:rsid w:val="002939F2"/>
    <w:rsid w:val="00293CF2"/>
    <w:rsid w:val="00293F12"/>
    <w:rsid w:val="00293F5C"/>
    <w:rsid w:val="00294077"/>
    <w:rsid w:val="00294933"/>
    <w:rsid w:val="002949CC"/>
    <w:rsid w:val="002949D9"/>
    <w:rsid w:val="00294A64"/>
    <w:rsid w:val="00294C3A"/>
    <w:rsid w:val="00294C52"/>
    <w:rsid w:val="00294E2A"/>
    <w:rsid w:val="00294E77"/>
    <w:rsid w:val="0029533F"/>
    <w:rsid w:val="00295744"/>
    <w:rsid w:val="00295ABF"/>
    <w:rsid w:val="00295BBF"/>
    <w:rsid w:val="002963E5"/>
    <w:rsid w:val="0029651B"/>
    <w:rsid w:val="002965C1"/>
    <w:rsid w:val="002965EF"/>
    <w:rsid w:val="00296715"/>
    <w:rsid w:val="00296788"/>
    <w:rsid w:val="002967AD"/>
    <w:rsid w:val="00296803"/>
    <w:rsid w:val="0029690C"/>
    <w:rsid w:val="00296AEB"/>
    <w:rsid w:val="00296C1E"/>
    <w:rsid w:val="00296C4E"/>
    <w:rsid w:val="00296E91"/>
    <w:rsid w:val="0029725D"/>
    <w:rsid w:val="002972AA"/>
    <w:rsid w:val="0029732F"/>
    <w:rsid w:val="00297366"/>
    <w:rsid w:val="0029743E"/>
    <w:rsid w:val="00297459"/>
    <w:rsid w:val="00297594"/>
    <w:rsid w:val="0029768D"/>
    <w:rsid w:val="002977C4"/>
    <w:rsid w:val="002977EE"/>
    <w:rsid w:val="00297A56"/>
    <w:rsid w:val="00297B55"/>
    <w:rsid w:val="00297C49"/>
    <w:rsid w:val="00297D8F"/>
    <w:rsid w:val="00297DCD"/>
    <w:rsid w:val="00297E7E"/>
    <w:rsid w:val="00297F10"/>
    <w:rsid w:val="00297FBE"/>
    <w:rsid w:val="002A0014"/>
    <w:rsid w:val="002A0630"/>
    <w:rsid w:val="002A07DC"/>
    <w:rsid w:val="002A0987"/>
    <w:rsid w:val="002A0A5B"/>
    <w:rsid w:val="002A0A93"/>
    <w:rsid w:val="002A0AEC"/>
    <w:rsid w:val="002A0BEA"/>
    <w:rsid w:val="002A0C5E"/>
    <w:rsid w:val="002A1112"/>
    <w:rsid w:val="002A1180"/>
    <w:rsid w:val="002A1426"/>
    <w:rsid w:val="002A17CC"/>
    <w:rsid w:val="002A17FA"/>
    <w:rsid w:val="002A185E"/>
    <w:rsid w:val="002A209D"/>
    <w:rsid w:val="002A2110"/>
    <w:rsid w:val="002A2217"/>
    <w:rsid w:val="002A23A5"/>
    <w:rsid w:val="002A23C3"/>
    <w:rsid w:val="002A26FD"/>
    <w:rsid w:val="002A2908"/>
    <w:rsid w:val="002A2B7D"/>
    <w:rsid w:val="002A2D74"/>
    <w:rsid w:val="002A2F5B"/>
    <w:rsid w:val="002A2FA3"/>
    <w:rsid w:val="002A3124"/>
    <w:rsid w:val="002A317B"/>
    <w:rsid w:val="002A3545"/>
    <w:rsid w:val="002A38CB"/>
    <w:rsid w:val="002A3B06"/>
    <w:rsid w:val="002A3B31"/>
    <w:rsid w:val="002A3ED7"/>
    <w:rsid w:val="002A3F40"/>
    <w:rsid w:val="002A4430"/>
    <w:rsid w:val="002A472F"/>
    <w:rsid w:val="002A473E"/>
    <w:rsid w:val="002A496D"/>
    <w:rsid w:val="002A4BAD"/>
    <w:rsid w:val="002A4D1E"/>
    <w:rsid w:val="002A4E27"/>
    <w:rsid w:val="002A4F65"/>
    <w:rsid w:val="002A51F1"/>
    <w:rsid w:val="002A5263"/>
    <w:rsid w:val="002A5337"/>
    <w:rsid w:val="002A5391"/>
    <w:rsid w:val="002A5397"/>
    <w:rsid w:val="002A5478"/>
    <w:rsid w:val="002A547D"/>
    <w:rsid w:val="002A550F"/>
    <w:rsid w:val="002A5528"/>
    <w:rsid w:val="002A5614"/>
    <w:rsid w:val="002A561B"/>
    <w:rsid w:val="002A5640"/>
    <w:rsid w:val="002A5BD5"/>
    <w:rsid w:val="002A5FDA"/>
    <w:rsid w:val="002A632B"/>
    <w:rsid w:val="002A6472"/>
    <w:rsid w:val="002A66D8"/>
    <w:rsid w:val="002A677D"/>
    <w:rsid w:val="002A685A"/>
    <w:rsid w:val="002A688F"/>
    <w:rsid w:val="002A6A5C"/>
    <w:rsid w:val="002A6AE3"/>
    <w:rsid w:val="002A6AF1"/>
    <w:rsid w:val="002A6C56"/>
    <w:rsid w:val="002A6DA4"/>
    <w:rsid w:val="002A6DBC"/>
    <w:rsid w:val="002A6E98"/>
    <w:rsid w:val="002A7018"/>
    <w:rsid w:val="002A70D7"/>
    <w:rsid w:val="002A7115"/>
    <w:rsid w:val="002A71D1"/>
    <w:rsid w:val="002A7259"/>
    <w:rsid w:val="002A72ED"/>
    <w:rsid w:val="002A7562"/>
    <w:rsid w:val="002A7646"/>
    <w:rsid w:val="002A76E6"/>
    <w:rsid w:val="002A78E8"/>
    <w:rsid w:val="002A7A5D"/>
    <w:rsid w:val="002A7B62"/>
    <w:rsid w:val="002A7DA1"/>
    <w:rsid w:val="002A7E41"/>
    <w:rsid w:val="002B0019"/>
    <w:rsid w:val="002B026B"/>
    <w:rsid w:val="002B04E1"/>
    <w:rsid w:val="002B053A"/>
    <w:rsid w:val="002B0572"/>
    <w:rsid w:val="002B063B"/>
    <w:rsid w:val="002B0671"/>
    <w:rsid w:val="002B0711"/>
    <w:rsid w:val="002B080C"/>
    <w:rsid w:val="002B0C0E"/>
    <w:rsid w:val="002B0E22"/>
    <w:rsid w:val="002B0EFE"/>
    <w:rsid w:val="002B11AB"/>
    <w:rsid w:val="002B1378"/>
    <w:rsid w:val="002B1515"/>
    <w:rsid w:val="002B15C3"/>
    <w:rsid w:val="002B17F5"/>
    <w:rsid w:val="002B18B6"/>
    <w:rsid w:val="002B18D3"/>
    <w:rsid w:val="002B1900"/>
    <w:rsid w:val="002B1947"/>
    <w:rsid w:val="002B1994"/>
    <w:rsid w:val="002B1D37"/>
    <w:rsid w:val="002B1EA4"/>
    <w:rsid w:val="002B1F89"/>
    <w:rsid w:val="002B22B6"/>
    <w:rsid w:val="002B25AE"/>
    <w:rsid w:val="002B2758"/>
    <w:rsid w:val="002B27AA"/>
    <w:rsid w:val="002B2C5D"/>
    <w:rsid w:val="002B2DCC"/>
    <w:rsid w:val="002B2E66"/>
    <w:rsid w:val="002B2F56"/>
    <w:rsid w:val="002B30AF"/>
    <w:rsid w:val="002B349E"/>
    <w:rsid w:val="002B37A2"/>
    <w:rsid w:val="002B387C"/>
    <w:rsid w:val="002B3A53"/>
    <w:rsid w:val="002B3C6E"/>
    <w:rsid w:val="002B3F36"/>
    <w:rsid w:val="002B3F37"/>
    <w:rsid w:val="002B3FB7"/>
    <w:rsid w:val="002B418A"/>
    <w:rsid w:val="002B418C"/>
    <w:rsid w:val="002B4192"/>
    <w:rsid w:val="002B41B0"/>
    <w:rsid w:val="002B41FD"/>
    <w:rsid w:val="002B4537"/>
    <w:rsid w:val="002B4AA6"/>
    <w:rsid w:val="002B4E18"/>
    <w:rsid w:val="002B4E95"/>
    <w:rsid w:val="002B4F4C"/>
    <w:rsid w:val="002B5577"/>
    <w:rsid w:val="002B55BC"/>
    <w:rsid w:val="002B5660"/>
    <w:rsid w:val="002B5695"/>
    <w:rsid w:val="002B56B2"/>
    <w:rsid w:val="002B5761"/>
    <w:rsid w:val="002B583B"/>
    <w:rsid w:val="002B59B3"/>
    <w:rsid w:val="002B59C2"/>
    <w:rsid w:val="002B5A05"/>
    <w:rsid w:val="002B5A78"/>
    <w:rsid w:val="002B5B36"/>
    <w:rsid w:val="002B5F19"/>
    <w:rsid w:val="002B5FEA"/>
    <w:rsid w:val="002B6121"/>
    <w:rsid w:val="002B6312"/>
    <w:rsid w:val="002B6326"/>
    <w:rsid w:val="002B637B"/>
    <w:rsid w:val="002B67B0"/>
    <w:rsid w:val="002B6812"/>
    <w:rsid w:val="002B6989"/>
    <w:rsid w:val="002B6A3D"/>
    <w:rsid w:val="002B6B32"/>
    <w:rsid w:val="002B6BE4"/>
    <w:rsid w:val="002B6C1B"/>
    <w:rsid w:val="002B6F3B"/>
    <w:rsid w:val="002B7101"/>
    <w:rsid w:val="002B724F"/>
    <w:rsid w:val="002B7347"/>
    <w:rsid w:val="002B7408"/>
    <w:rsid w:val="002B7635"/>
    <w:rsid w:val="002B77C3"/>
    <w:rsid w:val="002B7901"/>
    <w:rsid w:val="002B799D"/>
    <w:rsid w:val="002B7E17"/>
    <w:rsid w:val="002C01AA"/>
    <w:rsid w:val="002C031B"/>
    <w:rsid w:val="002C0326"/>
    <w:rsid w:val="002C06F3"/>
    <w:rsid w:val="002C0766"/>
    <w:rsid w:val="002C07EB"/>
    <w:rsid w:val="002C0B45"/>
    <w:rsid w:val="002C0E47"/>
    <w:rsid w:val="002C0F8F"/>
    <w:rsid w:val="002C1221"/>
    <w:rsid w:val="002C12E5"/>
    <w:rsid w:val="002C140D"/>
    <w:rsid w:val="002C1450"/>
    <w:rsid w:val="002C14D1"/>
    <w:rsid w:val="002C16E4"/>
    <w:rsid w:val="002C18C9"/>
    <w:rsid w:val="002C18EE"/>
    <w:rsid w:val="002C1A3B"/>
    <w:rsid w:val="002C1AE8"/>
    <w:rsid w:val="002C1BB3"/>
    <w:rsid w:val="002C1D96"/>
    <w:rsid w:val="002C1E22"/>
    <w:rsid w:val="002C1EE4"/>
    <w:rsid w:val="002C1F41"/>
    <w:rsid w:val="002C1F49"/>
    <w:rsid w:val="002C1F58"/>
    <w:rsid w:val="002C1FA5"/>
    <w:rsid w:val="002C1FC8"/>
    <w:rsid w:val="002C20BD"/>
    <w:rsid w:val="002C218D"/>
    <w:rsid w:val="002C2216"/>
    <w:rsid w:val="002C2357"/>
    <w:rsid w:val="002C23B4"/>
    <w:rsid w:val="002C2598"/>
    <w:rsid w:val="002C283F"/>
    <w:rsid w:val="002C2921"/>
    <w:rsid w:val="002C2A43"/>
    <w:rsid w:val="002C2AD5"/>
    <w:rsid w:val="002C2B48"/>
    <w:rsid w:val="002C2C7F"/>
    <w:rsid w:val="002C2FD1"/>
    <w:rsid w:val="002C3053"/>
    <w:rsid w:val="002C3083"/>
    <w:rsid w:val="002C315B"/>
    <w:rsid w:val="002C3694"/>
    <w:rsid w:val="002C371A"/>
    <w:rsid w:val="002C382F"/>
    <w:rsid w:val="002C38B3"/>
    <w:rsid w:val="002C39BA"/>
    <w:rsid w:val="002C3ACF"/>
    <w:rsid w:val="002C3AF3"/>
    <w:rsid w:val="002C3B9A"/>
    <w:rsid w:val="002C3CB6"/>
    <w:rsid w:val="002C3CF1"/>
    <w:rsid w:val="002C4014"/>
    <w:rsid w:val="002C41D6"/>
    <w:rsid w:val="002C42BC"/>
    <w:rsid w:val="002C42C1"/>
    <w:rsid w:val="002C444D"/>
    <w:rsid w:val="002C454D"/>
    <w:rsid w:val="002C457D"/>
    <w:rsid w:val="002C466B"/>
    <w:rsid w:val="002C4799"/>
    <w:rsid w:val="002C482B"/>
    <w:rsid w:val="002C49A7"/>
    <w:rsid w:val="002C4A93"/>
    <w:rsid w:val="002C4AA5"/>
    <w:rsid w:val="002C4FE8"/>
    <w:rsid w:val="002C504B"/>
    <w:rsid w:val="002C51AA"/>
    <w:rsid w:val="002C5234"/>
    <w:rsid w:val="002C55C8"/>
    <w:rsid w:val="002C5622"/>
    <w:rsid w:val="002C56ED"/>
    <w:rsid w:val="002C5AA7"/>
    <w:rsid w:val="002C5DD9"/>
    <w:rsid w:val="002C5F92"/>
    <w:rsid w:val="002C61EA"/>
    <w:rsid w:val="002C6688"/>
    <w:rsid w:val="002C6B5F"/>
    <w:rsid w:val="002C6BC9"/>
    <w:rsid w:val="002C6BF6"/>
    <w:rsid w:val="002C6E5E"/>
    <w:rsid w:val="002C6F2E"/>
    <w:rsid w:val="002C7114"/>
    <w:rsid w:val="002C73C6"/>
    <w:rsid w:val="002C7422"/>
    <w:rsid w:val="002C7483"/>
    <w:rsid w:val="002C7507"/>
    <w:rsid w:val="002C75D9"/>
    <w:rsid w:val="002C76CC"/>
    <w:rsid w:val="002C7755"/>
    <w:rsid w:val="002C777D"/>
    <w:rsid w:val="002C7807"/>
    <w:rsid w:val="002C7984"/>
    <w:rsid w:val="002C7B73"/>
    <w:rsid w:val="002C7B9B"/>
    <w:rsid w:val="002C7C8A"/>
    <w:rsid w:val="002C7D21"/>
    <w:rsid w:val="002C7D28"/>
    <w:rsid w:val="002C7DA4"/>
    <w:rsid w:val="002C7E54"/>
    <w:rsid w:val="002C7F21"/>
    <w:rsid w:val="002D0231"/>
    <w:rsid w:val="002D0335"/>
    <w:rsid w:val="002D0440"/>
    <w:rsid w:val="002D05D2"/>
    <w:rsid w:val="002D060C"/>
    <w:rsid w:val="002D06A6"/>
    <w:rsid w:val="002D074D"/>
    <w:rsid w:val="002D09D4"/>
    <w:rsid w:val="002D09ED"/>
    <w:rsid w:val="002D0B90"/>
    <w:rsid w:val="002D0BBB"/>
    <w:rsid w:val="002D0C0F"/>
    <w:rsid w:val="002D0DB9"/>
    <w:rsid w:val="002D0EB8"/>
    <w:rsid w:val="002D1241"/>
    <w:rsid w:val="002D136D"/>
    <w:rsid w:val="002D1422"/>
    <w:rsid w:val="002D1424"/>
    <w:rsid w:val="002D14BE"/>
    <w:rsid w:val="002D1527"/>
    <w:rsid w:val="002D1553"/>
    <w:rsid w:val="002D15E7"/>
    <w:rsid w:val="002D180B"/>
    <w:rsid w:val="002D19A2"/>
    <w:rsid w:val="002D1B03"/>
    <w:rsid w:val="002D1D87"/>
    <w:rsid w:val="002D211E"/>
    <w:rsid w:val="002D23E9"/>
    <w:rsid w:val="002D2591"/>
    <w:rsid w:val="002D259F"/>
    <w:rsid w:val="002D25FF"/>
    <w:rsid w:val="002D265B"/>
    <w:rsid w:val="002D28A1"/>
    <w:rsid w:val="002D28E9"/>
    <w:rsid w:val="002D29DC"/>
    <w:rsid w:val="002D2ACF"/>
    <w:rsid w:val="002D2C95"/>
    <w:rsid w:val="002D2C9D"/>
    <w:rsid w:val="002D2D26"/>
    <w:rsid w:val="002D2DEA"/>
    <w:rsid w:val="002D2DF4"/>
    <w:rsid w:val="002D307B"/>
    <w:rsid w:val="002D32DF"/>
    <w:rsid w:val="002D3336"/>
    <w:rsid w:val="002D34A1"/>
    <w:rsid w:val="002D38F9"/>
    <w:rsid w:val="002D3980"/>
    <w:rsid w:val="002D39D7"/>
    <w:rsid w:val="002D3D87"/>
    <w:rsid w:val="002D3F20"/>
    <w:rsid w:val="002D41AA"/>
    <w:rsid w:val="002D4218"/>
    <w:rsid w:val="002D4364"/>
    <w:rsid w:val="002D43EF"/>
    <w:rsid w:val="002D44B2"/>
    <w:rsid w:val="002D44EA"/>
    <w:rsid w:val="002D4567"/>
    <w:rsid w:val="002D45D8"/>
    <w:rsid w:val="002D4757"/>
    <w:rsid w:val="002D4B74"/>
    <w:rsid w:val="002D4D3C"/>
    <w:rsid w:val="002D4FCC"/>
    <w:rsid w:val="002D5190"/>
    <w:rsid w:val="002D5274"/>
    <w:rsid w:val="002D5391"/>
    <w:rsid w:val="002D54AD"/>
    <w:rsid w:val="002D553B"/>
    <w:rsid w:val="002D565C"/>
    <w:rsid w:val="002D573A"/>
    <w:rsid w:val="002D57AF"/>
    <w:rsid w:val="002D5848"/>
    <w:rsid w:val="002D5860"/>
    <w:rsid w:val="002D5B33"/>
    <w:rsid w:val="002D5BC0"/>
    <w:rsid w:val="002D5C90"/>
    <w:rsid w:val="002D5DE5"/>
    <w:rsid w:val="002D5E1E"/>
    <w:rsid w:val="002D5EE1"/>
    <w:rsid w:val="002D6270"/>
    <w:rsid w:val="002D6305"/>
    <w:rsid w:val="002D64A1"/>
    <w:rsid w:val="002D6573"/>
    <w:rsid w:val="002D6C26"/>
    <w:rsid w:val="002D6C5D"/>
    <w:rsid w:val="002D6D98"/>
    <w:rsid w:val="002D6E10"/>
    <w:rsid w:val="002D6E51"/>
    <w:rsid w:val="002D6EB2"/>
    <w:rsid w:val="002D717A"/>
    <w:rsid w:val="002D718C"/>
    <w:rsid w:val="002D72B4"/>
    <w:rsid w:val="002D72C1"/>
    <w:rsid w:val="002D72FD"/>
    <w:rsid w:val="002D73DB"/>
    <w:rsid w:val="002D7447"/>
    <w:rsid w:val="002D74B5"/>
    <w:rsid w:val="002D7764"/>
    <w:rsid w:val="002D7B84"/>
    <w:rsid w:val="002D7CC3"/>
    <w:rsid w:val="002D7E66"/>
    <w:rsid w:val="002D7FCD"/>
    <w:rsid w:val="002D7FD4"/>
    <w:rsid w:val="002E004E"/>
    <w:rsid w:val="002E0149"/>
    <w:rsid w:val="002E01F1"/>
    <w:rsid w:val="002E07A2"/>
    <w:rsid w:val="002E086D"/>
    <w:rsid w:val="002E08E4"/>
    <w:rsid w:val="002E08EE"/>
    <w:rsid w:val="002E0A5C"/>
    <w:rsid w:val="002E0A8C"/>
    <w:rsid w:val="002E0C0F"/>
    <w:rsid w:val="002E0E03"/>
    <w:rsid w:val="002E0EE9"/>
    <w:rsid w:val="002E0FD0"/>
    <w:rsid w:val="002E1372"/>
    <w:rsid w:val="002E140F"/>
    <w:rsid w:val="002E15CF"/>
    <w:rsid w:val="002E1636"/>
    <w:rsid w:val="002E16C0"/>
    <w:rsid w:val="002E179B"/>
    <w:rsid w:val="002E1813"/>
    <w:rsid w:val="002E1874"/>
    <w:rsid w:val="002E1912"/>
    <w:rsid w:val="002E1AFE"/>
    <w:rsid w:val="002E1D01"/>
    <w:rsid w:val="002E1F06"/>
    <w:rsid w:val="002E1F78"/>
    <w:rsid w:val="002E1F91"/>
    <w:rsid w:val="002E2196"/>
    <w:rsid w:val="002E21DF"/>
    <w:rsid w:val="002E2251"/>
    <w:rsid w:val="002E22F4"/>
    <w:rsid w:val="002E234C"/>
    <w:rsid w:val="002E24EC"/>
    <w:rsid w:val="002E25BF"/>
    <w:rsid w:val="002E276F"/>
    <w:rsid w:val="002E291A"/>
    <w:rsid w:val="002E2B63"/>
    <w:rsid w:val="002E2BB4"/>
    <w:rsid w:val="002E2C21"/>
    <w:rsid w:val="002E2E98"/>
    <w:rsid w:val="002E2FE5"/>
    <w:rsid w:val="002E32AD"/>
    <w:rsid w:val="002E3354"/>
    <w:rsid w:val="002E3427"/>
    <w:rsid w:val="002E3858"/>
    <w:rsid w:val="002E396F"/>
    <w:rsid w:val="002E3DCA"/>
    <w:rsid w:val="002E4196"/>
    <w:rsid w:val="002E42DB"/>
    <w:rsid w:val="002E43FF"/>
    <w:rsid w:val="002E449B"/>
    <w:rsid w:val="002E4540"/>
    <w:rsid w:val="002E4885"/>
    <w:rsid w:val="002E494A"/>
    <w:rsid w:val="002E49A4"/>
    <w:rsid w:val="002E4C55"/>
    <w:rsid w:val="002E5082"/>
    <w:rsid w:val="002E54D8"/>
    <w:rsid w:val="002E55B7"/>
    <w:rsid w:val="002E55BA"/>
    <w:rsid w:val="002E5901"/>
    <w:rsid w:val="002E5A1A"/>
    <w:rsid w:val="002E5B0F"/>
    <w:rsid w:val="002E5B30"/>
    <w:rsid w:val="002E5B89"/>
    <w:rsid w:val="002E5CF5"/>
    <w:rsid w:val="002E5D93"/>
    <w:rsid w:val="002E5EA9"/>
    <w:rsid w:val="002E5F32"/>
    <w:rsid w:val="002E5FD5"/>
    <w:rsid w:val="002E6236"/>
    <w:rsid w:val="002E637F"/>
    <w:rsid w:val="002E63B7"/>
    <w:rsid w:val="002E652C"/>
    <w:rsid w:val="002E6799"/>
    <w:rsid w:val="002E698B"/>
    <w:rsid w:val="002E6B8B"/>
    <w:rsid w:val="002E6C54"/>
    <w:rsid w:val="002E6D20"/>
    <w:rsid w:val="002E6D46"/>
    <w:rsid w:val="002E6E02"/>
    <w:rsid w:val="002E6FF7"/>
    <w:rsid w:val="002E7070"/>
    <w:rsid w:val="002E720F"/>
    <w:rsid w:val="002E7233"/>
    <w:rsid w:val="002E7575"/>
    <w:rsid w:val="002E7666"/>
    <w:rsid w:val="002E77FC"/>
    <w:rsid w:val="002E783B"/>
    <w:rsid w:val="002E784D"/>
    <w:rsid w:val="002E7B63"/>
    <w:rsid w:val="002E7B6D"/>
    <w:rsid w:val="002E7BE2"/>
    <w:rsid w:val="002E7E30"/>
    <w:rsid w:val="002F002F"/>
    <w:rsid w:val="002F0051"/>
    <w:rsid w:val="002F009D"/>
    <w:rsid w:val="002F0314"/>
    <w:rsid w:val="002F040C"/>
    <w:rsid w:val="002F051C"/>
    <w:rsid w:val="002F0736"/>
    <w:rsid w:val="002F0739"/>
    <w:rsid w:val="002F0856"/>
    <w:rsid w:val="002F0B37"/>
    <w:rsid w:val="002F0C28"/>
    <w:rsid w:val="002F0C53"/>
    <w:rsid w:val="002F0D0B"/>
    <w:rsid w:val="002F0D47"/>
    <w:rsid w:val="002F0D49"/>
    <w:rsid w:val="002F0D89"/>
    <w:rsid w:val="002F0FBB"/>
    <w:rsid w:val="002F1003"/>
    <w:rsid w:val="002F1161"/>
    <w:rsid w:val="002F132F"/>
    <w:rsid w:val="002F13F2"/>
    <w:rsid w:val="002F14C4"/>
    <w:rsid w:val="002F1503"/>
    <w:rsid w:val="002F15EB"/>
    <w:rsid w:val="002F16C7"/>
    <w:rsid w:val="002F16DB"/>
    <w:rsid w:val="002F1859"/>
    <w:rsid w:val="002F1BD2"/>
    <w:rsid w:val="002F1C07"/>
    <w:rsid w:val="002F1D10"/>
    <w:rsid w:val="002F1E4F"/>
    <w:rsid w:val="002F1FA0"/>
    <w:rsid w:val="002F2049"/>
    <w:rsid w:val="002F208F"/>
    <w:rsid w:val="002F20B3"/>
    <w:rsid w:val="002F20BB"/>
    <w:rsid w:val="002F20CD"/>
    <w:rsid w:val="002F2210"/>
    <w:rsid w:val="002F23E0"/>
    <w:rsid w:val="002F27D2"/>
    <w:rsid w:val="002F2829"/>
    <w:rsid w:val="002F2BE5"/>
    <w:rsid w:val="002F2E44"/>
    <w:rsid w:val="002F3070"/>
    <w:rsid w:val="002F307B"/>
    <w:rsid w:val="002F307E"/>
    <w:rsid w:val="002F3202"/>
    <w:rsid w:val="002F34D8"/>
    <w:rsid w:val="002F3540"/>
    <w:rsid w:val="002F35F6"/>
    <w:rsid w:val="002F3802"/>
    <w:rsid w:val="002F3913"/>
    <w:rsid w:val="002F3999"/>
    <w:rsid w:val="002F3A03"/>
    <w:rsid w:val="002F3B59"/>
    <w:rsid w:val="002F3C8B"/>
    <w:rsid w:val="002F3CE2"/>
    <w:rsid w:val="002F3D83"/>
    <w:rsid w:val="002F3DEE"/>
    <w:rsid w:val="002F3E88"/>
    <w:rsid w:val="002F3EF6"/>
    <w:rsid w:val="002F3F6E"/>
    <w:rsid w:val="002F4277"/>
    <w:rsid w:val="002F440B"/>
    <w:rsid w:val="002F445C"/>
    <w:rsid w:val="002F48BD"/>
    <w:rsid w:val="002F4B03"/>
    <w:rsid w:val="002F5001"/>
    <w:rsid w:val="002F50FE"/>
    <w:rsid w:val="002F528E"/>
    <w:rsid w:val="002F5414"/>
    <w:rsid w:val="002F5BC9"/>
    <w:rsid w:val="002F5FEE"/>
    <w:rsid w:val="002F5FF2"/>
    <w:rsid w:val="002F5FF9"/>
    <w:rsid w:val="002F60A2"/>
    <w:rsid w:val="002F6846"/>
    <w:rsid w:val="002F6862"/>
    <w:rsid w:val="002F6871"/>
    <w:rsid w:val="002F68EB"/>
    <w:rsid w:val="002F691C"/>
    <w:rsid w:val="002F6974"/>
    <w:rsid w:val="002F6ADB"/>
    <w:rsid w:val="002F6F7B"/>
    <w:rsid w:val="002F71CA"/>
    <w:rsid w:val="002F7250"/>
    <w:rsid w:val="002F763C"/>
    <w:rsid w:val="002F76AD"/>
    <w:rsid w:val="002F770F"/>
    <w:rsid w:val="002F7732"/>
    <w:rsid w:val="002F7734"/>
    <w:rsid w:val="002F7766"/>
    <w:rsid w:val="002F7796"/>
    <w:rsid w:val="002F785C"/>
    <w:rsid w:val="002F7A23"/>
    <w:rsid w:val="002F7C5F"/>
    <w:rsid w:val="002F7CFC"/>
    <w:rsid w:val="002F7E40"/>
    <w:rsid w:val="00300496"/>
    <w:rsid w:val="003005EA"/>
    <w:rsid w:val="003005F9"/>
    <w:rsid w:val="003006EB"/>
    <w:rsid w:val="0030073F"/>
    <w:rsid w:val="003007CA"/>
    <w:rsid w:val="0030083C"/>
    <w:rsid w:val="00300C4A"/>
    <w:rsid w:val="00300C92"/>
    <w:rsid w:val="00300DB0"/>
    <w:rsid w:val="00300DB7"/>
    <w:rsid w:val="003013BC"/>
    <w:rsid w:val="003018FA"/>
    <w:rsid w:val="00301ACE"/>
    <w:rsid w:val="00301C7C"/>
    <w:rsid w:val="00301CE8"/>
    <w:rsid w:val="00301D54"/>
    <w:rsid w:val="0030213C"/>
    <w:rsid w:val="003025BE"/>
    <w:rsid w:val="0030283A"/>
    <w:rsid w:val="003028AC"/>
    <w:rsid w:val="003029F2"/>
    <w:rsid w:val="00302A76"/>
    <w:rsid w:val="00302AA3"/>
    <w:rsid w:val="00302AA7"/>
    <w:rsid w:val="00302B8C"/>
    <w:rsid w:val="00302C70"/>
    <w:rsid w:val="00302D17"/>
    <w:rsid w:val="00302E4E"/>
    <w:rsid w:val="00302FAF"/>
    <w:rsid w:val="003033C5"/>
    <w:rsid w:val="00303537"/>
    <w:rsid w:val="00303864"/>
    <w:rsid w:val="00303A23"/>
    <w:rsid w:val="00303AB0"/>
    <w:rsid w:val="00303D01"/>
    <w:rsid w:val="00303E34"/>
    <w:rsid w:val="00304015"/>
    <w:rsid w:val="003040DE"/>
    <w:rsid w:val="0030426B"/>
    <w:rsid w:val="0030438A"/>
    <w:rsid w:val="00304520"/>
    <w:rsid w:val="003047BD"/>
    <w:rsid w:val="00304871"/>
    <w:rsid w:val="00304A75"/>
    <w:rsid w:val="00304C24"/>
    <w:rsid w:val="00304DA6"/>
    <w:rsid w:val="00304F81"/>
    <w:rsid w:val="00305191"/>
    <w:rsid w:val="00305438"/>
    <w:rsid w:val="0030568F"/>
    <w:rsid w:val="0030580C"/>
    <w:rsid w:val="00305875"/>
    <w:rsid w:val="003058D0"/>
    <w:rsid w:val="00305CE5"/>
    <w:rsid w:val="00305D9C"/>
    <w:rsid w:val="00305DBD"/>
    <w:rsid w:val="00305E2C"/>
    <w:rsid w:val="0030605D"/>
    <w:rsid w:val="003060E7"/>
    <w:rsid w:val="00306199"/>
    <w:rsid w:val="0030619A"/>
    <w:rsid w:val="003062F0"/>
    <w:rsid w:val="00306600"/>
    <w:rsid w:val="003069E6"/>
    <w:rsid w:val="00306AF4"/>
    <w:rsid w:val="00306FE0"/>
    <w:rsid w:val="0030707E"/>
    <w:rsid w:val="00307318"/>
    <w:rsid w:val="003073E8"/>
    <w:rsid w:val="0030757A"/>
    <w:rsid w:val="003078E7"/>
    <w:rsid w:val="00307935"/>
    <w:rsid w:val="003079EA"/>
    <w:rsid w:val="00307D63"/>
    <w:rsid w:val="00307F5C"/>
    <w:rsid w:val="003101F2"/>
    <w:rsid w:val="00310298"/>
    <w:rsid w:val="003102F9"/>
    <w:rsid w:val="0031031B"/>
    <w:rsid w:val="00310374"/>
    <w:rsid w:val="00310581"/>
    <w:rsid w:val="00310771"/>
    <w:rsid w:val="00310844"/>
    <w:rsid w:val="0031096F"/>
    <w:rsid w:val="00310BA5"/>
    <w:rsid w:val="00310BB1"/>
    <w:rsid w:val="00310C99"/>
    <w:rsid w:val="00310CC7"/>
    <w:rsid w:val="00310D7F"/>
    <w:rsid w:val="00310DD1"/>
    <w:rsid w:val="00310F0D"/>
    <w:rsid w:val="00310FC0"/>
    <w:rsid w:val="00310FE2"/>
    <w:rsid w:val="003112C9"/>
    <w:rsid w:val="00311532"/>
    <w:rsid w:val="003116A3"/>
    <w:rsid w:val="00311790"/>
    <w:rsid w:val="00311874"/>
    <w:rsid w:val="0031190C"/>
    <w:rsid w:val="00311ACD"/>
    <w:rsid w:val="00311B86"/>
    <w:rsid w:val="00311D0D"/>
    <w:rsid w:val="00311DA0"/>
    <w:rsid w:val="00312380"/>
    <w:rsid w:val="003123D2"/>
    <w:rsid w:val="003124EC"/>
    <w:rsid w:val="00312504"/>
    <w:rsid w:val="003125F2"/>
    <w:rsid w:val="0031280C"/>
    <w:rsid w:val="0031283D"/>
    <w:rsid w:val="003128B8"/>
    <w:rsid w:val="00312A09"/>
    <w:rsid w:val="00312B2D"/>
    <w:rsid w:val="00312B42"/>
    <w:rsid w:val="00312D4D"/>
    <w:rsid w:val="00312E86"/>
    <w:rsid w:val="00312F31"/>
    <w:rsid w:val="00312F83"/>
    <w:rsid w:val="0031302B"/>
    <w:rsid w:val="00313060"/>
    <w:rsid w:val="00313166"/>
    <w:rsid w:val="0031354C"/>
    <w:rsid w:val="003139FB"/>
    <w:rsid w:val="00313AF0"/>
    <w:rsid w:val="00313B75"/>
    <w:rsid w:val="00313B94"/>
    <w:rsid w:val="00313BAD"/>
    <w:rsid w:val="00313EC6"/>
    <w:rsid w:val="00313EDE"/>
    <w:rsid w:val="00313EF5"/>
    <w:rsid w:val="00314212"/>
    <w:rsid w:val="003143C8"/>
    <w:rsid w:val="0031442E"/>
    <w:rsid w:val="003146E1"/>
    <w:rsid w:val="0031489E"/>
    <w:rsid w:val="00314A3D"/>
    <w:rsid w:val="00314A54"/>
    <w:rsid w:val="00314B7B"/>
    <w:rsid w:val="00314BDF"/>
    <w:rsid w:val="00314DB6"/>
    <w:rsid w:val="00314E04"/>
    <w:rsid w:val="00314F3E"/>
    <w:rsid w:val="00315053"/>
    <w:rsid w:val="00315163"/>
    <w:rsid w:val="003152AA"/>
    <w:rsid w:val="003152C2"/>
    <w:rsid w:val="003152F5"/>
    <w:rsid w:val="003153EF"/>
    <w:rsid w:val="003157DB"/>
    <w:rsid w:val="0031595B"/>
    <w:rsid w:val="00315B30"/>
    <w:rsid w:val="00315DB6"/>
    <w:rsid w:val="00315E95"/>
    <w:rsid w:val="00315F44"/>
    <w:rsid w:val="0031634C"/>
    <w:rsid w:val="0031638F"/>
    <w:rsid w:val="003163D5"/>
    <w:rsid w:val="00316418"/>
    <w:rsid w:val="0031658F"/>
    <w:rsid w:val="00316593"/>
    <w:rsid w:val="003167CF"/>
    <w:rsid w:val="0031688F"/>
    <w:rsid w:val="00316D1F"/>
    <w:rsid w:val="00316D75"/>
    <w:rsid w:val="00316EE9"/>
    <w:rsid w:val="00316FC6"/>
    <w:rsid w:val="00317161"/>
    <w:rsid w:val="00317164"/>
    <w:rsid w:val="00317174"/>
    <w:rsid w:val="00317592"/>
    <w:rsid w:val="003175E3"/>
    <w:rsid w:val="003178D6"/>
    <w:rsid w:val="003179B3"/>
    <w:rsid w:val="00317A14"/>
    <w:rsid w:val="00317BA2"/>
    <w:rsid w:val="00317BAB"/>
    <w:rsid w:val="00317D87"/>
    <w:rsid w:val="00317E39"/>
    <w:rsid w:val="00320052"/>
    <w:rsid w:val="00320150"/>
    <w:rsid w:val="0032018F"/>
    <w:rsid w:val="003202B6"/>
    <w:rsid w:val="00320371"/>
    <w:rsid w:val="003204C5"/>
    <w:rsid w:val="0032081E"/>
    <w:rsid w:val="00320AE6"/>
    <w:rsid w:val="00320BDB"/>
    <w:rsid w:val="00320BFB"/>
    <w:rsid w:val="00320F4E"/>
    <w:rsid w:val="00320FE9"/>
    <w:rsid w:val="00321243"/>
    <w:rsid w:val="00321275"/>
    <w:rsid w:val="0032138C"/>
    <w:rsid w:val="0032157D"/>
    <w:rsid w:val="003215BA"/>
    <w:rsid w:val="0032186B"/>
    <w:rsid w:val="00321896"/>
    <w:rsid w:val="00321B46"/>
    <w:rsid w:val="00321C6B"/>
    <w:rsid w:val="00321C8C"/>
    <w:rsid w:val="00321F2B"/>
    <w:rsid w:val="00321FF0"/>
    <w:rsid w:val="00321FF7"/>
    <w:rsid w:val="00322021"/>
    <w:rsid w:val="003222D4"/>
    <w:rsid w:val="00322325"/>
    <w:rsid w:val="003228A3"/>
    <w:rsid w:val="00322A43"/>
    <w:rsid w:val="00322CAD"/>
    <w:rsid w:val="00322D80"/>
    <w:rsid w:val="00322DDA"/>
    <w:rsid w:val="00322E49"/>
    <w:rsid w:val="00323092"/>
    <w:rsid w:val="003230B1"/>
    <w:rsid w:val="003230F5"/>
    <w:rsid w:val="003230F7"/>
    <w:rsid w:val="003230FF"/>
    <w:rsid w:val="0032318D"/>
    <w:rsid w:val="0032321B"/>
    <w:rsid w:val="003234DB"/>
    <w:rsid w:val="00323560"/>
    <w:rsid w:val="0032356B"/>
    <w:rsid w:val="0032375A"/>
    <w:rsid w:val="003238E4"/>
    <w:rsid w:val="00323A5B"/>
    <w:rsid w:val="00323B20"/>
    <w:rsid w:val="00323D7E"/>
    <w:rsid w:val="00323F3E"/>
    <w:rsid w:val="00323F7F"/>
    <w:rsid w:val="00323FA9"/>
    <w:rsid w:val="00324324"/>
    <w:rsid w:val="0032448D"/>
    <w:rsid w:val="00324576"/>
    <w:rsid w:val="00324683"/>
    <w:rsid w:val="00324827"/>
    <w:rsid w:val="00324B05"/>
    <w:rsid w:val="00324E6A"/>
    <w:rsid w:val="00325093"/>
    <w:rsid w:val="00325200"/>
    <w:rsid w:val="00325347"/>
    <w:rsid w:val="00325572"/>
    <w:rsid w:val="003255D8"/>
    <w:rsid w:val="003256F9"/>
    <w:rsid w:val="0032579B"/>
    <w:rsid w:val="00325ACC"/>
    <w:rsid w:val="00325C41"/>
    <w:rsid w:val="00326140"/>
    <w:rsid w:val="003261B6"/>
    <w:rsid w:val="00326233"/>
    <w:rsid w:val="0032625F"/>
    <w:rsid w:val="003262C1"/>
    <w:rsid w:val="00326304"/>
    <w:rsid w:val="0032634D"/>
    <w:rsid w:val="003264FC"/>
    <w:rsid w:val="0032652E"/>
    <w:rsid w:val="003265B7"/>
    <w:rsid w:val="00326630"/>
    <w:rsid w:val="003267E1"/>
    <w:rsid w:val="0032695D"/>
    <w:rsid w:val="00326E88"/>
    <w:rsid w:val="00327292"/>
    <w:rsid w:val="00327312"/>
    <w:rsid w:val="0032741A"/>
    <w:rsid w:val="00327538"/>
    <w:rsid w:val="003278E7"/>
    <w:rsid w:val="00327A25"/>
    <w:rsid w:val="00327A41"/>
    <w:rsid w:val="00327BB1"/>
    <w:rsid w:val="00327D39"/>
    <w:rsid w:val="00327D75"/>
    <w:rsid w:val="00327DAD"/>
    <w:rsid w:val="00327E1F"/>
    <w:rsid w:val="003303FF"/>
    <w:rsid w:val="0033081C"/>
    <w:rsid w:val="00330834"/>
    <w:rsid w:val="003309A4"/>
    <w:rsid w:val="00330ACD"/>
    <w:rsid w:val="00330B84"/>
    <w:rsid w:val="00330BD4"/>
    <w:rsid w:val="00330C68"/>
    <w:rsid w:val="00330D04"/>
    <w:rsid w:val="0033142A"/>
    <w:rsid w:val="003317D3"/>
    <w:rsid w:val="003318D6"/>
    <w:rsid w:val="00331A37"/>
    <w:rsid w:val="00331C64"/>
    <w:rsid w:val="00331D6E"/>
    <w:rsid w:val="00331ECE"/>
    <w:rsid w:val="00331F2D"/>
    <w:rsid w:val="00331F3B"/>
    <w:rsid w:val="00331FB3"/>
    <w:rsid w:val="003322F4"/>
    <w:rsid w:val="00332652"/>
    <w:rsid w:val="0033269E"/>
    <w:rsid w:val="00332715"/>
    <w:rsid w:val="003327C0"/>
    <w:rsid w:val="00332A44"/>
    <w:rsid w:val="00332AC4"/>
    <w:rsid w:val="00332C6E"/>
    <w:rsid w:val="00333164"/>
    <w:rsid w:val="0033328C"/>
    <w:rsid w:val="003332CB"/>
    <w:rsid w:val="0033344A"/>
    <w:rsid w:val="00333622"/>
    <w:rsid w:val="00333BBC"/>
    <w:rsid w:val="00333BDD"/>
    <w:rsid w:val="00333C14"/>
    <w:rsid w:val="00333FE5"/>
    <w:rsid w:val="003343BF"/>
    <w:rsid w:val="003345D8"/>
    <w:rsid w:val="003345E6"/>
    <w:rsid w:val="003346CD"/>
    <w:rsid w:val="00334703"/>
    <w:rsid w:val="00334A14"/>
    <w:rsid w:val="00334A87"/>
    <w:rsid w:val="00334B05"/>
    <w:rsid w:val="00334B1F"/>
    <w:rsid w:val="00334B38"/>
    <w:rsid w:val="00334B94"/>
    <w:rsid w:val="00334C4D"/>
    <w:rsid w:val="00334E02"/>
    <w:rsid w:val="00334FC2"/>
    <w:rsid w:val="00335302"/>
    <w:rsid w:val="0033549D"/>
    <w:rsid w:val="003354E9"/>
    <w:rsid w:val="003355DB"/>
    <w:rsid w:val="00335677"/>
    <w:rsid w:val="00335860"/>
    <w:rsid w:val="00335C3F"/>
    <w:rsid w:val="00335CF6"/>
    <w:rsid w:val="00335D25"/>
    <w:rsid w:val="00335D6E"/>
    <w:rsid w:val="00335D9A"/>
    <w:rsid w:val="00335DBA"/>
    <w:rsid w:val="00335F43"/>
    <w:rsid w:val="0033600C"/>
    <w:rsid w:val="00336146"/>
    <w:rsid w:val="00336816"/>
    <w:rsid w:val="00336827"/>
    <w:rsid w:val="00336897"/>
    <w:rsid w:val="003369E6"/>
    <w:rsid w:val="00336B6D"/>
    <w:rsid w:val="00336C26"/>
    <w:rsid w:val="00336C61"/>
    <w:rsid w:val="00336E7C"/>
    <w:rsid w:val="00336E9F"/>
    <w:rsid w:val="00336FAA"/>
    <w:rsid w:val="0033728F"/>
    <w:rsid w:val="0033733F"/>
    <w:rsid w:val="00337477"/>
    <w:rsid w:val="00337531"/>
    <w:rsid w:val="00337708"/>
    <w:rsid w:val="00337921"/>
    <w:rsid w:val="00337C31"/>
    <w:rsid w:val="00337C95"/>
    <w:rsid w:val="00337DB8"/>
    <w:rsid w:val="00337F26"/>
    <w:rsid w:val="00337FFC"/>
    <w:rsid w:val="003400EC"/>
    <w:rsid w:val="0034023A"/>
    <w:rsid w:val="0034058A"/>
    <w:rsid w:val="003409E4"/>
    <w:rsid w:val="00340A96"/>
    <w:rsid w:val="00340C29"/>
    <w:rsid w:val="00340F36"/>
    <w:rsid w:val="00341014"/>
    <w:rsid w:val="0034116F"/>
    <w:rsid w:val="003411FA"/>
    <w:rsid w:val="00341229"/>
    <w:rsid w:val="0034132B"/>
    <w:rsid w:val="003413E7"/>
    <w:rsid w:val="00341532"/>
    <w:rsid w:val="0034171D"/>
    <w:rsid w:val="00341765"/>
    <w:rsid w:val="003417E1"/>
    <w:rsid w:val="00341AAA"/>
    <w:rsid w:val="00341AF8"/>
    <w:rsid w:val="00341BF8"/>
    <w:rsid w:val="003420F3"/>
    <w:rsid w:val="003421DC"/>
    <w:rsid w:val="003422BE"/>
    <w:rsid w:val="0034235E"/>
    <w:rsid w:val="00342380"/>
    <w:rsid w:val="003426BA"/>
    <w:rsid w:val="00342823"/>
    <w:rsid w:val="00342851"/>
    <w:rsid w:val="00342A42"/>
    <w:rsid w:val="00342BA9"/>
    <w:rsid w:val="00342BDE"/>
    <w:rsid w:val="00342CEF"/>
    <w:rsid w:val="00342F51"/>
    <w:rsid w:val="00342FE3"/>
    <w:rsid w:val="0034314B"/>
    <w:rsid w:val="0034336A"/>
    <w:rsid w:val="00343401"/>
    <w:rsid w:val="0034352D"/>
    <w:rsid w:val="00343936"/>
    <w:rsid w:val="00343ADD"/>
    <w:rsid w:val="00343B2C"/>
    <w:rsid w:val="00343BBC"/>
    <w:rsid w:val="00343C41"/>
    <w:rsid w:val="00343D20"/>
    <w:rsid w:val="00343E5B"/>
    <w:rsid w:val="0034403A"/>
    <w:rsid w:val="0034432D"/>
    <w:rsid w:val="003443E2"/>
    <w:rsid w:val="0034476E"/>
    <w:rsid w:val="00344C33"/>
    <w:rsid w:val="00344D1F"/>
    <w:rsid w:val="00344D97"/>
    <w:rsid w:val="00344F93"/>
    <w:rsid w:val="003450CE"/>
    <w:rsid w:val="003452CC"/>
    <w:rsid w:val="0034563C"/>
    <w:rsid w:val="003458A4"/>
    <w:rsid w:val="003458C1"/>
    <w:rsid w:val="00345A0A"/>
    <w:rsid w:val="00345CCF"/>
    <w:rsid w:val="00345D5D"/>
    <w:rsid w:val="00345F19"/>
    <w:rsid w:val="00345F23"/>
    <w:rsid w:val="00345F8D"/>
    <w:rsid w:val="00346066"/>
    <w:rsid w:val="003462E2"/>
    <w:rsid w:val="00346369"/>
    <w:rsid w:val="0034649B"/>
    <w:rsid w:val="00346661"/>
    <w:rsid w:val="00346767"/>
    <w:rsid w:val="00346812"/>
    <w:rsid w:val="00346A47"/>
    <w:rsid w:val="00346D7A"/>
    <w:rsid w:val="00346DA3"/>
    <w:rsid w:val="0034702A"/>
    <w:rsid w:val="0034728B"/>
    <w:rsid w:val="003473D4"/>
    <w:rsid w:val="00347420"/>
    <w:rsid w:val="003474F2"/>
    <w:rsid w:val="00347625"/>
    <w:rsid w:val="0034770B"/>
    <w:rsid w:val="0034784F"/>
    <w:rsid w:val="00347F15"/>
    <w:rsid w:val="00347FCF"/>
    <w:rsid w:val="003500BA"/>
    <w:rsid w:val="003501BF"/>
    <w:rsid w:val="0035034C"/>
    <w:rsid w:val="00350534"/>
    <w:rsid w:val="00350629"/>
    <w:rsid w:val="0035074A"/>
    <w:rsid w:val="00350801"/>
    <w:rsid w:val="00350E1A"/>
    <w:rsid w:val="003512D0"/>
    <w:rsid w:val="003512FE"/>
    <w:rsid w:val="0035138C"/>
    <w:rsid w:val="0035164F"/>
    <w:rsid w:val="003516AF"/>
    <w:rsid w:val="0035177C"/>
    <w:rsid w:val="00351829"/>
    <w:rsid w:val="003518BB"/>
    <w:rsid w:val="00351AC9"/>
    <w:rsid w:val="00351B99"/>
    <w:rsid w:val="00351BB5"/>
    <w:rsid w:val="00351DD9"/>
    <w:rsid w:val="00351DF3"/>
    <w:rsid w:val="00351F53"/>
    <w:rsid w:val="00351F84"/>
    <w:rsid w:val="003520B0"/>
    <w:rsid w:val="0035210E"/>
    <w:rsid w:val="00352121"/>
    <w:rsid w:val="0035213E"/>
    <w:rsid w:val="003521F9"/>
    <w:rsid w:val="0035228F"/>
    <w:rsid w:val="003522C5"/>
    <w:rsid w:val="003525C0"/>
    <w:rsid w:val="00352B0A"/>
    <w:rsid w:val="00352D4B"/>
    <w:rsid w:val="00352F49"/>
    <w:rsid w:val="0035307F"/>
    <w:rsid w:val="00353213"/>
    <w:rsid w:val="003532C5"/>
    <w:rsid w:val="00353338"/>
    <w:rsid w:val="003535DB"/>
    <w:rsid w:val="00353809"/>
    <w:rsid w:val="00353BA5"/>
    <w:rsid w:val="00353C4F"/>
    <w:rsid w:val="00353D5E"/>
    <w:rsid w:val="00353F68"/>
    <w:rsid w:val="0035430E"/>
    <w:rsid w:val="0035462B"/>
    <w:rsid w:val="003546E4"/>
    <w:rsid w:val="003546EB"/>
    <w:rsid w:val="00354721"/>
    <w:rsid w:val="003547C6"/>
    <w:rsid w:val="0035482D"/>
    <w:rsid w:val="003548B8"/>
    <w:rsid w:val="00354DFD"/>
    <w:rsid w:val="003553FB"/>
    <w:rsid w:val="0035583A"/>
    <w:rsid w:val="0035588D"/>
    <w:rsid w:val="00355A9A"/>
    <w:rsid w:val="00355B12"/>
    <w:rsid w:val="00355CEA"/>
    <w:rsid w:val="00355E04"/>
    <w:rsid w:val="003561DE"/>
    <w:rsid w:val="003561F7"/>
    <w:rsid w:val="00356200"/>
    <w:rsid w:val="00356511"/>
    <w:rsid w:val="00356636"/>
    <w:rsid w:val="00356656"/>
    <w:rsid w:val="003566DC"/>
    <w:rsid w:val="00356756"/>
    <w:rsid w:val="00356875"/>
    <w:rsid w:val="003568B8"/>
    <w:rsid w:val="0035699F"/>
    <w:rsid w:val="00356B27"/>
    <w:rsid w:val="00356E48"/>
    <w:rsid w:val="00356F30"/>
    <w:rsid w:val="00357014"/>
    <w:rsid w:val="00357060"/>
    <w:rsid w:val="00357091"/>
    <w:rsid w:val="00357092"/>
    <w:rsid w:val="00357105"/>
    <w:rsid w:val="003571D3"/>
    <w:rsid w:val="00357649"/>
    <w:rsid w:val="00357695"/>
    <w:rsid w:val="003577D9"/>
    <w:rsid w:val="003578B1"/>
    <w:rsid w:val="00357A28"/>
    <w:rsid w:val="00357BCF"/>
    <w:rsid w:val="00357D10"/>
    <w:rsid w:val="00357E88"/>
    <w:rsid w:val="00357EED"/>
    <w:rsid w:val="00357F0E"/>
    <w:rsid w:val="00360062"/>
    <w:rsid w:val="003600C9"/>
    <w:rsid w:val="0036044C"/>
    <w:rsid w:val="003604CE"/>
    <w:rsid w:val="00360623"/>
    <w:rsid w:val="00360656"/>
    <w:rsid w:val="0036073D"/>
    <w:rsid w:val="003607FD"/>
    <w:rsid w:val="00360CEF"/>
    <w:rsid w:val="00360D8E"/>
    <w:rsid w:val="00360F11"/>
    <w:rsid w:val="003610BD"/>
    <w:rsid w:val="003610FA"/>
    <w:rsid w:val="0036116D"/>
    <w:rsid w:val="00361222"/>
    <w:rsid w:val="00361308"/>
    <w:rsid w:val="00361404"/>
    <w:rsid w:val="003617DA"/>
    <w:rsid w:val="003618DC"/>
    <w:rsid w:val="00361B03"/>
    <w:rsid w:val="00361B2E"/>
    <w:rsid w:val="00361EC1"/>
    <w:rsid w:val="00361F5D"/>
    <w:rsid w:val="00362093"/>
    <w:rsid w:val="003620E8"/>
    <w:rsid w:val="00362130"/>
    <w:rsid w:val="003621DB"/>
    <w:rsid w:val="00362354"/>
    <w:rsid w:val="003625F4"/>
    <w:rsid w:val="003626C1"/>
    <w:rsid w:val="0036294A"/>
    <w:rsid w:val="00362969"/>
    <w:rsid w:val="003629E8"/>
    <w:rsid w:val="00362A4B"/>
    <w:rsid w:val="00362C1D"/>
    <w:rsid w:val="00362C41"/>
    <w:rsid w:val="00362CE9"/>
    <w:rsid w:val="00362F73"/>
    <w:rsid w:val="00362FDC"/>
    <w:rsid w:val="00363015"/>
    <w:rsid w:val="0036320C"/>
    <w:rsid w:val="00363268"/>
    <w:rsid w:val="003634AD"/>
    <w:rsid w:val="003636DB"/>
    <w:rsid w:val="00363785"/>
    <w:rsid w:val="00363878"/>
    <w:rsid w:val="003638B2"/>
    <w:rsid w:val="00363ADC"/>
    <w:rsid w:val="00363B05"/>
    <w:rsid w:val="00363B50"/>
    <w:rsid w:val="00363C60"/>
    <w:rsid w:val="00363CA7"/>
    <w:rsid w:val="00363DBD"/>
    <w:rsid w:val="00363F0B"/>
    <w:rsid w:val="00363F49"/>
    <w:rsid w:val="003640C6"/>
    <w:rsid w:val="00364271"/>
    <w:rsid w:val="00364384"/>
    <w:rsid w:val="00364484"/>
    <w:rsid w:val="003646B4"/>
    <w:rsid w:val="0036477C"/>
    <w:rsid w:val="0036479F"/>
    <w:rsid w:val="00364864"/>
    <w:rsid w:val="003648A4"/>
    <w:rsid w:val="00364A5A"/>
    <w:rsid w:val="00364B19"/>
    <w:rsid w:val="00364C1A"/>
    <w:rsid w:val="00364C20"/>
    <w:rsid w:val="00364E0A"/>
    <w:rsid w:val="00364FBC"/>
    <w:rsid w:val="0036504B"/>
    <w:rsid w:val="00365309"/>
    <w:rsid w:val="003653E2"/>
    <w:rsid w:val="003655A8"/>
    <w:rsid w:val="00365802"/>
    <w:rsid w:val="003658E5"/>
    <w:rsid w:val="00365B82"/>
    <w:rsid w:val="00365E5F"/>
    <w:rsid w:val="00365F00"/>
    <w:rsid w:val="00366509"/>
    <w:rsid w:val="003667BB"/>
    <w:rsid w:val="00366806"/>
    <w:rsid w:val="00366838"/>
    <w:rsid w:val="00366B82"/>
    <w:rsid w:val="00366E56"/>
    <w:rsid w:val="003670EF"/>
    <w:rsid w:val="00367205"/>
    <w:rsid w:val="00367342"/>
    <w:rsid w:val="00367623"/>
    <w:rsid w:val="00367648"/>
    <w:rsid w:val="003677FC"/>
    <w:rsid w:val="003679AE"/>
    <w:rsid w:val="00367AA8"/>
    <w:rsid w:val="00367D0B"/>
    <w:rsid w:val="00370147"/>
    <w:rsid w:val="00370400"/>
    <w:rsid w:val="00370421"/>
    <w:rsid w:val="0037053A"/>
    <w:rsid w:val="003707BD"/>
    <w:rsid w:val="00370912"/>
    <w:rsid w:val="00370942"/>
    <w:rsid w:val="00370A96"/>
    <w:rsid w:val="00370BC7"/>
    <w:rsid w:val="00370C60"/>
    <w:rsid w:val="00370E96"/>
    <w:rsid w:val="003710BD"/>
    <w:rsid w:val="00371298"/>
    <w:rsid w:val="0037166C"/>
    <w:rsid w:val="00371670"/>
    <w:rsid w:val="003718B2"/>
    <w:rsid w:val="003718FA"/>
    <w:rsid w:val="0037199E"/>
    <w:rsid w:val="003719D1"/>
    <w:rsid w:val="00371A1D"/>
    <w:rsid w:val="00371C88"/>
    <w:rsid w:val="00371D63"/>
    <w:rsid w:val="00371E98"/>
    <w:rsid w:val="00372063"/>
    <w:rsid w:val="00372134"/>
    <w:rsid w:val="00372330"/>
    <w:rsid w:val="00372596"/>
    <w:rsid w:val="0037262D"/>
    <w:rsid w:val="003726EB"/>
    <w:rsid w:val="00372731"/>
    <w:rsid w:val="00372732"/>
    <w:rsid w:val="0037281A"/>
    <w:rsid w:val="00372944"/>
    <w:rsid w:val="003729D3"/>
    <w:rsid w:val="00372D5E"/>
    <w:rsid w:val="00372E57"/>
    <w:rsid w:val="00372EB9"/>
    <w:rsid w:val="00372F31"/>
    <w:rsid w:val="00372F4F"/>
    <w:rsid w:val="0037304D"/>
    <w:rsid w:val="003731ED"/>
    <w:rsid w:val="00373395"/>
    <w:rsid w:val="00373594"/>
    <w:rsid w:val="0037379A"/>
    <w:rsid w:val="00373E07"/>
    <w:rsid w:val="00373E31"/>
    <w:rsid w:val="00373F12"/>
    <w:rsid w:val="00374083"/>
    <w:rsid w:val="0037419B"/>
    <w:rsid w:val="003741D7"/>
    <w:rsid w:val="00374276"/>
    <w:rsid w:val="003743BA"/>
    <w:rsid w:val="003745B5"/>
    <w:rsid w:val="003745E3"/>
    <w:rsid w:val="0037493C"/>
    <w:rsid w:val="003749DD"/>
    <w:rsid w:val="00374F7E"/>
    <w:rsid w:val="0037508B"/>
    <w:rsid w:val="00375231"/>
    <w:rsid w:val="003752AA"/>
    <w:rsid w:val="00375791"/>
    <w:rsid w:val="003757B1"/>
    <w:rsid w:val="003757C9"/>
    <w:rsid w:val="0037580B"/>
    <w:rsid w:val="0037586D"/>
    <w:rsid w:val="00375A02"/>
    <w:rsid w:val="00375A05"/>
    <w:rsid w:val="00375B64"/>
    <w:rsid w:val="00375DA5"/>
    <w:rsid w:val="00375DE9"/>
    <w:rsid w:val="00375FA2"/>
    <w:rsid w:val="00376010"/>
    <w:rsid w:val="00376036"/>
    <w:rsid w:val="003764EE"/>
    <w:rsid w:val="003765CB"/>
    <w:rsid w:val="00376654"/>
    <w:rsid w:val="003766F1"/>
    <w:rsid w:val="003767D1"/>
    <w:rsid w:val="00376838"/>
    <w:rsid w:val="003768A1"/>
    <w:rsid w:val="003768F4"/>
    <w:rsid w:val="00376A4F"/>
    <w:rsid w:val="00376CCC"/>
    <w:rsid w:val="00376CE1"/>
    <w:rsid w:val="00376D39"/>
    <w:rsid w:val="00376F95"/>
    <w:rsid w:val="00377089"/>
    <w:rsid w:val="0037711A"/>
    <w:rsid w:val="003774B0"/>
    <w:rsid w:val="003776DE"/>
    <w:rsid w:val="003778E7"/>
    <w:rsid w:val="003779E7"/>
    <w:rsid w:val="00377CC1"/>
    <w:rsid w:val="00377CFD"/>
    <w:rsid w:val="00377D18"/>
    <w:rsid w:val="003801AD"/>
    <w:rsid w:val="00380209"/>
    <w:rsid w:val="003803A8"/>
    <w:rsid w:val="003807B1"/>
    <w:rsid w:val="00380B11"/>
    <w:rsid w:val="00380B32"/>
    <w:rsid w:val="00380D2A"/>
    <w:rsid w:val="00380D40"/>
    <w:rsid w:val="00380E12"/>
    <w:rsid w:val="00380E47"/>
    <w:rsid w:val="00380F06"/>
    <w:rsid w:val="00381096"/>
    <w:rsid w:val="003812CD"/>
    <w:rsid w:val="003814A4"/>
    <w:rsid w:val="0038161E"/>
    <w:rsid w:val="00381657"/>
    <w:rsid w:val="003816CA"/>
    <w:rsid w:val="0038171A"/>
    <w:rsid w:val="003819A5"/>
    <w:rsid w:val="00381A4C"/>
    <w:rsid w:val="00381AB5"/>
    <w:rsid w:val="00381ACA"/>
    <w:rsid w:val="00381FBB"/>
    <w:rsid w:val="003820AB"/>
    <w:rsid w:val="00382204"/>
    <w:rsid w:val="0038230C"/>
    <w:rsid w:val="003823B9"/>
    <w:rsid w:val="003823BE"/>
    <w:rsid w:val="003823E5"/>
    <w:rsid w:val="0038246C"/>
    <w:rsid w:val="003824F4"/>
    <w:rsid w:val="003826B6"/>
    <w:rsid w:val="00382789"/>
    <w:rsid w:val="00382956"/>
    <w:rsid w:val="00382A11"/>
    <w:rsid w:val="00382A56"/>
    <w:rsid w:val="00382ACE"/>
    <w:rsid w:val="00382E54"/>
    <w:rsid w:val="00382FFA"/>
    <w:rsid w:val="00383142"/>
    <w:rsid w:val="003831A1"/>
    <w:rsid w:val="003832AD"/>
    <w:rsid w:val="003832E0"/>
    <w:rsid w:val="0038381F"/>
    <w:rsid w:val="00383A9E"/>
    <w:rsid w:val="00383B4E"/>
    <w:rsid w:val="00383B63"/>
    <w:rsid w:val="00383DB4"/>
    <w:rsid w:val="00383DF1"/>
    <w:rsid w:val="00383E61"/>
    <w:rsid w:val="00383F95"/>
    <w:rsid w:val="00384081"/>
    <w:rsid w:val="0038463A"/>
    <w:rsid w:val="003846F0"/>
    <w:rsid w:val="00384770"/>
    <w:rsid w:val="00384786"/>
    <w:rsid w:val="00384CA0"/>
    <w:rsid w:val="00384CA7"/>
    <w:rsid w:val="00384CD8"/>
    <w:rsid w:val="00384E9F"/>
    <w:rsid w:val="00384EA9"/>
    <w:rsid w:val="00384EEE"/>
    <w:rsid w:val="00385069"/>
    <w:rsid w:val="00385163"/>
    <w:rsid w:val="0038536C"/>
    <w:rsid w:val="00385437"/>
    <w:rsid w:val="003854AB"/>
    <w:rsid w:val="0038598F"/>
    <w:rsid w:val="00385B8D"/>
    <w:rsid w:val="00385D54"/>
    <w:rsid w:val="00385DE8"/>
    <w:rsid w:val="00385F57"/>
    <w:rsid w:val="00385F8B"/>
    <w:rsid w:val="00386265"/>
    <w:rsid w:val="003865B4"/>
    <w:rsid w:val="0038690A"/>
    <w:rsid w:val="00386BB3"/>
    <w:rsid w:val="00386CD5"/>
    <w:rsid w:val="00386FB0"/>
    <w:rsid w:val="0038700F"/>
    <w:rsid w:val="00387688"/>
    <w:rsid w:val="003877A7"/>
    <w:rsid w:val="00387A8D"/>
    <w:rsid w:val="00387C91"/>
    <w:rsid w:val="003900A4"/>
    <w:rsid w:val="003900A6"/>
    <w:rsid w:val="00390615"/>
    <w:rsid w:val="003907C3"/>
    <w:rsid w:val="003907DD"/>
    <w:rsid w:val="00390CAB"/>
    <w:rsid w:val="00390CC6"/>
    <w:rsid w:val="00391141"/>
    <w:rsid w:val="00391173"/>
    <w:rsid w:val="0039129E"/>
    <w:rsid w:val="0039129F"/>
    <w:rsid w:val="003914FD"/>
    <w:rsid w:val="00391580"/>
    <w:rsid w:val="003916C0"/>
    <w:rsid w:val="00391917"/>
    <w:rsid w:val="00391946"/>
    <w:rsid w:val="0039198D"/>
    <w:rsid w:val="003919E9"/>
    <w:rsid w:val="00391B1C"/>
    <w:rsid w:val="00391C8A"/>
    <w:rsid w:val="00391DBA"/>
    <w:rsid w:val="00391EAD"/>
    <w:rsid w:val="00391F38"/>
    <w:rsid w:val="00392048"/>
    <w:rsid w:val="0039214A"/>
    <w:rsid w:val="0039219D"/>
    <w:rsid w:val="00392253"/>
    <w:rsid w:val="003922D4"/>
    <w:rsid w:val="0039248F"/>
    <w:rsid w:val="003924FE"/>
    <w:rsid w:val="00392542"/>
    <w:rsid w:val="0039254C"/>
    <w:rsid w:val="00392574"/>
    <w:rsid w:val="00392690"/>
    <w:rsid w:val="003926AD"/>
    <w:rsid w:val="0039270F"/>
    <w:rsid w:val="0039271F"/>
    <w:rsid w:val="00392A24"/>
    <w:rsid w:val="00392B52"/>
    <w:rsid w:val="00392C02"/>
    <w:rsid w:val="00392E32"/>
    <w:rsid w:val="003930A3"/>
    <w:rsid w:val="00393204"/>
    <w:rsid w:val="003933C9"/>
    <w:rsid w:val="00393555"/>
    <w:rsid w:val="0039365E"/>
    <w:rsid w:val="0039373D"/>
    <w:rsid w:val="00393750"/>
    <w:rsid w:val="00393789"/>
    <w:rsid w:val="003937E2"/>
    <w:rsid w:val="00393834"/>
    <w:rsid w:val="003939B5"/>
    <w:rsid w:val="00393C2F"/>
    <w:rsid w:val="00393CC3"/>
    <w:rsid w:val="00393D35"/>
    <w:rsid w:val="00393DD7"/>
    <w:rsid w:val="003940A5"/>
    <w:rsid w:val="003940D6"/>
    <w:rsid w:val="0039444B"/>
    <w:rsid w:val="003945DF"/>
    <w:rsid w:val="003946E1"/>
    <w:rsid w:val="0039499D"/>
    <w:rsid w:val="003949F3"/>
    <w:rsid w:val="00394AA5"/>
    <w:rsid w:val="00394D2D"/>
    <w:rsid w:val="00394D43"/>
    <w:rsid w:val="00394E10"/>
    <w:rsid w:val="00394E22"/>
    <w:rsid w:val="00394EFF"/>
    <w:rsid w:val="00394FE9"/>
    <w:rsid w:val="0039517F"/>
    <w:rsid w:val="00395619"/>
    <w:rsid w:val="00395877"/>
    <w:rsid w:val="003958CB"/>
    <w:rsid w:val="00395929"/>
    <w:rsid w:val="003959A5"/>
    <w:rsid w:val="00395A82"/>
    <w:rsid w:val="00395A86"/>
    <w:rsid w:val="00395BC0"/>
    <w:rsid w:val="00395C5E"/>
    <w:rsid w:val="00395EEA"/>
    <w:rsid w:val="0039630C"/>
    <w:rsid w:val="003963FC"/>
    <w:rsid w:val="0039641D"/>
    <w:rsid w:val="0039653F"/>
    <w:rsid w:val="003966B2"/>
    <w:rsid w:val="00396970"/>
    <w:rsid w:val="003969BB"/>
    <w:rsid w:val="00396A77"/>
    <w:rsid w:val="00396E66"/>
    <w:rsid w:val="00396F08"/>
    <w:rsid w:val="00396FD9"/>
    <w:rsid w:val="0039713C"/>
    <w:rsid w:val="0039722A"/>
    <w:rsid w:val="00397393"/>
    <w:rsid w:val="003974E8"/>
    <w:rsid w:val="00397734"/>
    <w:rsid w:val="003978DA"/>
    <w:rsid w:val="00397923"/>
    <w:rsid w:val="00397AFA"/>
    <w:rsid w:val="00397B20"/>
    <w:rsid w:val="00397B75"/>
    <w:rsid w:val="00397C8A"/>
    <w:rsid w:val="00397CD9"/>
    <w:rsid w:val="00397E2C"/>
    <w:rsid w:val="00397EE7"/>
    <w:rsid w:val="00397FA0"/>
    <w:rsid w:val="00397FBB"/>
    <w:rsid w:val="003A0140"/>
    <w:rsid w:val="003A043D"/>
    <w:rsid w:val="003A0672"/>
    <w:rsid w:val="003A072C"/>
    <w:rsid w:val="003A082F"/>
    <w:rsid w:val="003A0884"/>
    <w:rsid w:val="003A0BE8"/>
    <w:rsid w:val="003A0C18"/>
    <w:rsid w:val="003A10FE"/>
    <w:rsid w:val="003A11D0"/>
    <w:rsid w:val="003A1267"/>
    <w:rsid w:val="003A12BD"/>
    <w:rsid w:val="003A13BD"/>
    <w:rsid w:val="003A14DE"/>
    <w:rsid w:val="003A1740"/>
    <w:rsid w:val="003A1A28"/>
    <w:rsid w:val="003A1A3E"/>
    <w:rsid w:val="003A1CED"/>
    <w:rsid w:val="003A1D06"/>
    <w:rsid w:val="003A1D57"/>
    <w:rsid w:val="003A1FA0"/>
    <w:rsid w:val="003A2078"/>
    <w:rsid w:val="003A2648"/>
    <w:rsid w:val="003A26EA"/>
    <w:rsid w:val="003A2760"/>
    <w:rsid w:val="003A28D4"/>
    <w:rsid w:val="003A2B3E"/>
    <w:rsid w:val="003A2CF2"/>
    <w:rsid w:val="003A2D2A"/>
    <w:rsid w:val="003A2EBC"/>
    <w:rsid w:val="003A2F69"/>
    <w:rsid w:val="003A3221"/>
    <w:rsid w:val="003A351D"/>
    <w:rsid w:val="003A355A"/>
    <w:rsid w:val="003A3684"/>
    <w:rsid w:val="003A37DC"/>
    <w:rsid w:val="003A386A"/>
    <w:rsid w:val="003A398C"/>
    <w:rsid w:val="003A3E19"/>
    <w:rsid w:val="003A4089"/>
    <w:rsid w:val="003A452B"/>
    <w:rsid w:val="003A4942"/>
    <w:rsid w:val="003A4C6E"/>
    <w:rsid w:val="003A4CC9"/>
    <w:rsid w:val="003A4CFC"/>
    <w:rsid w:val="003A5036"/>
    <w:rsid w:val="003A5195"/>
    <w:rsid w:val="003A5403"/>
    <w:rsid w:val="003A551C"/>
    <w:rsid w:val="003A55B3"/>
    <w:rsid w:val="003A584C"/>
    <w:rsid w:val="003A58ED"/>
    <w:rsid w:val="003A58FB"/>
    <w:rsid w:val="003A5996"/>
    <w:rsid w:val="003A5BB9"/>
    <w:rsid w:val="003A5C61"/>
    <w:rsid w:val="003A5D05"/>
    <w:rsid w:val="003A5D92"/>
    <w:rsid w:val="003A5E4F"/>
    <w:rsid w:val="003A5E71"/>
    <w:rsid w:val="003A5F3E"/>
    <w:rsid w:val="003A5FB1"/>
    <w:rsid w:val="003A617A"/>
    <w:rsid w:val="003A61D5"/>
    <w:rsid w:val="003A65A7"/>
    <w:rsid w:val="003A6EAB"/>
    <w:rsid w:val="003A70B6"/>
    <w:rsid w:val="003A7405"/>
    <w:rsid w:val="003A748E"/>
    <w:rsid w:val="003A7758"/>
    <w:rsid w:val="003A79BF"/>
    <w:rsid w:val="003A7AD3"/>
    <w:rsid w:val="003A7D3C"/>
    <w:rsid w:val="003A7D87"/>
    <w:rsid w:val="003A7ED4"/>
    <w:rsid w:val="003B0016"/>
    <w:rsid w:val="003B0325"/>
    <w:rsid w:val="003B03F9"/>
    <w:rsid w:val="003B0535"/>
    <w:rsid w:val="003B0A4C"/>
    <w:rsid w:val="003B0AAF"/>
    <w:rsid w:val="003B0AED"/>
    <w:rsid w:val="003B0F62"/>
    <w:rsid w:val="003B0FA4"/>
    <w:rsid w:val="003B1057"/>
    <w:rsid w:val="003B1419"/>
    <w:rsid w:val="003B1597"/>
    <w:rsid w:val="003B181A"/>
    <w:rsid w:val="003B18A2"/>
    <w:rsid w:val="003B1916"/>
    <w:rsid w:val="003B1973"/>
    <w:rsid w:val="003B19D2"/>
    <w:rsid w:val="003B19F3"/>
    <w:rsid w:val="003B1B9B"/>
    <w:rsid w:val="003B1DF3"/>
    <w:rsid w:val="003B1E98"/>
    <w:rsid w:val="003B1EA3"/>
    <w:rsid w:val="003B1ECD"/>
    <w:rsid w:val="003B2007"/>
    <w:rsid w:val="003B2284"/>
    <w:rsid w:val="003B249C"/>
    <w:rsid w:val="003B2511"/>
    <w:rsid w:val="003B275F"/>
    <w:rsid w:val="003B279A"/>
    <w:rsid w:val="003B2A93"/>
    <w:rsid w:val="003B2D30"/>
    <w:rsid w:val="003B2D60"/>
    <w:rsid w:val="003B2DF4"/>
    <w:rsid w:val="003B2E29"/>
    <w:rsid w:val="003B30A2"/>
    <w:rsid w:val="003B3343"/>
    <w:rsid w:val="003B3362"/>
    <w:rsid w:val="003B35CC"/>
    <w:rsid w:val="003B3642"/>
    <w:rsid w:val="003B36F5"/>
    <w:rsid w:val="003B37DD"/>
    <w:rsid w:val="003B3994"/>
    <w:rsid w:val="003B39A0"/>
    <w:rsid w:val="003B3DDE"/>
    <w:rsid w:val="003B3E44"/>
    <w:rsid w:val="003B3F1C"/>
    <w:rsid w:val="003B3FB3"/>
    <w:rsid w:val="003B4163"/>
    <w:rsid w:val="003B4454"/>
    <w:rsid w:val="003B4469"/>
    <w:rsid w:val="003B4475"/>
    <w:rsid w:val="003B4494"/>
    <w:rsid w:val="003B49E2"/>
    <w:rsid w:val="003B4B2D"/>
    <w:rsid w:val="003B4BD0"/>
    <w:rsid w:val="003B4F07"/>
    <w:rsid w:val="003B4F90"/>
    <w:rsid w:val="003B527D"/>
    <w:rsid w:val="003B52B8"/>
    <w:rsid w:val="003B5457"/>
    <w:rsid w:val="003B5493"/>
    <w:rsid w:val="003B54B3"/>
    <w:rsid w:val="003B557F"/>
    <w:rsid w:val="003B578F"/>
    <w:rsid w:val="003B59D8"/>
    <w:rsid w:val="003B5A70"/>
    <w:rsid w:val="003B5AEE"/>
    <w:rsid w:val="003B5C61"/>
    <w:rsid w:val="003B6442"/>
    <w:rsid w:val="003B648F"/>
    <w:rsid w:val="003B6544"/>
    <w:rsid w:val="003B658F"/>
    <w:rsid w:val="003B672F"/>
    <w:rsid w:val="003B673A"/>
    <w:rsid w:val="003B674B"/>
    <w:rsid w:val="003B682D"/>
    <w:rsid w:val="003B6C6C"/>
    <w:rsid w:val="003B6CF2"/>
    <w:rsid w:val="003B6E57"/>
    <w:rsid w:val="003B6EFE"/>
    <w:rsid w:val="003B700C"/>
    <w:rsid w:val="003B7046"/>
    <w:rsid w:val="003B70F4"/>
    <w:rsid w:val="003B7BD7"/>
    <w:rsid w:val="003C05C4"/>
    <w:rsid w:val="003C084D"/>
    <w:rsid w:val="003C0863"/>
    <w:rsid w:val="003C0AC1"/>
    <w:rsid w:val="003C0BCA"/>
    <w:rsid w:val="003C0C2C"/>
    <w:rsid w:val="003C0EC1"/>
    <w:rsid w:val="003C0F1C"/>
    <w:rsid w:val="003C1043"/>
    <w:rsid w:val="003C1135"/>
    <w:rsid w:val="003C1190"/>
    <w:rsid w:val="003C1400"/>
    <w:rsid w:val="003C1495"/>
    <w:rsid w:val="003C1499"/>
    <w:rsid w:val="003C14D2"/>
    <w:rsid w:val="003C1597"/>
    <w:rsid w:val="003C16D6"/>
    <w:rsid w:val="003C1794"/>
    <w:rsid w:val="003C1889"/>
    <w:rsid w:val="003C19B5"/>
    <w:rsid w:val="003C1A81"/>
    <w:rsid w:val="003C1B1C"/>
    <w:rsid w:val="003C1B50"/>
    <w:rsid w:val="003C1B6A"/>
    <w:rsid w:val="003C1E87"/>
    <w:rsid w:val="003C224D"/>
    <w:rsid w:val="003C235C"/>
    <w:rsid w:val="003C246B"/>
    <w:rsid w:val="003C25E4"/>
    <w:rsid w:val="003C262B"/>
    <w:rsid w:val="003C26FE"/>
    <w:rsid w:val="003C2770"/>
    <w:rsid w:val="003C2908"/>
    <w:rsid w:val="003C2A05"/>
    <w:rsid w:val="003C2A68"/>
    <w:rsid w:val="003C2C0E"/>
    <w:rsid w:val="003C2FDA"/>
    <w:rsid w:val="003C3085"/>
    <w:rsid w:val="003C30C8"/>
    <w:rsid w:val="003C3148"/>
    <w:rsid w:val="003C315A"/>
    <w:rsid w:val="003C3255"/>
    <w:rsid w:val="003C35E3"/>
    <w:rsid w:val="003C3658"/>
    <w:rsid w:val="003C386D"/>
    <w:rsid w:val="003C38C7"/>
    <w:rsid w:val="003C3DA6"/>
    <w:rsid w:val="003C3E8A"/>
    <w:rsid w:val="003C4125"/>
    <w:rsid w:val="003C4376"/>
    <w:rsid w:val="003C43F6"/>
    <w:rsid w:val="003C449E"/>
    <w:rsid w:val="003C44C9"/>
    <w:rsid w:val="003C455C"/>
    <w:rsid w:val="003C4721"/>
    <w:rsid w:val="003C4825"/>
    <w:rsid w:val="003C4AA3"/>
    <w:rsid w:val="003C4F1C"/>
    <w:rsid w:val="003C4F77"/>
    <w:rsid w:val="003C5139"/>
    <w:rsid w:val="003C5471"/>
    <w:rsid w:val="003C55DC"/>
    <w:rsid w:val="003C567E"/>
    <w:rsid w:val="003C579C"/>
    <w:rsid w:val="003C57A5"/>
    <w:rsid w:val="003C57B0"/>
    <w:rsid w:val="003C586B"/>
    <w:rsid w:val="003C589A"/>
    <w:rsid w:val="003C5A12"/>
    <w:rsid w:val="003C5B8D"/>
    <w:rsid w:val="003C5D8F"/>
    <w:rsid w:val="003C5EB4"/>
    <w:rsid w:val="003C5F20"/>
    <w:rsid w:val="003C606E"/>
    <w:rsid w:val="003C6160"/>
    <w:rsid w:val="003C643F"/>
    <w:rsid w:val="003C67FE"/>
    <w:rsid w:val="003C6B74"/>
    <w:rsid w:val="003C6C91"/>
    <w:rsid w:val="003C6E2A"/>
    <w:rsid w:val="003C6F81"/>
    <w:rsid w:val="003C6FCC"/>
    <w:rsid w:val="003C7034"/>
    <w:rsid w:val="003C70E8"/>
    <w:rsid w:val="003C7177"/>
    <w:rsid w:val="003C738C"/>
    <w:rsid w:val="003C740D"/>
    <w:rsid w:val="003C74FB"/>
    <w:rsid w:val="003C7571"/>
    <w:rsid w:val="003C784B"/>
    <w:rsid w:val="003C7A61"/>
    <w:rsid w:val="003D015C"/>
    <w:rsid w:val="003D0499"/>
    <w:rsid w:val="003D0530"/>
    <w:rsid w:val="003D06AA"/>
    <w:rsid w:val="003D06F4"/>
    <w:rsid w:val="003D0767"/>
    <w:rsid w:val="003D081E"/>
    <w:rsid w:val="003D0A2F"/>
    <w:rsid w:val="003D0B11"/>
    <w:rsid w:val="003D0B1C"/>
    <w:rsid w:val="003D0B4A"/>
    <w:rsid w:val="003D0B50"/>
    <w:rsid w:val="003D0E21"/>
    <w:rsid w:val="003D1078"/>
    <w:rsid w:val="003D10BF"/>
    <w:rsid w:val="003D12C1"/>
    <w:rsid w:val="003D13CD"/>
    <w:rsid w:val="003D16C9"/>
    <w:rsid w:val="003D1959"/>
    <w:rsid w:val="003D1981"/>
    <w:rsid w:val="003D1AD2"/>
    <w:rsid w:val="003D1D55"/>
    <w:rsid w:val="003D1EA1"/>
    <w:rsid w:val="003D1EA5"/>
    <w:rsid w:val="003D21C3"/>
    <w:rsid w:val="003D2204"/>
    <w:rsid w:val="003D23F0"/>
    <w:rsid w:val="003D2436"/>
    <w:rsid w:val="003D2656"/>
    <w:rsid w:val="003D2A13"/>
    <w:rsid w:val="003D2A35"/>
    <w:rsid w:val="003D2A66"/>
    <w:rsid w:val="003D2B41"/>
    <w:rsid w:val="003D2CC9"/>
    <w:rsid w:val="003D2E8D"/>
    <w:rsid w:val="003D3226"/>
    <w:rsid w:val="003D3309"/>
    <w:rsid w:val="003D34FE"/>
    <w:rsid w:val="003D352F"/>
    <w:rsid w:val="003D378E"/>
    <w:rsid w:val="003D3B2C"/>
    <w:rsid w:val="003D3BB5"/>
    <w:rsid w:val="003D3F08"/>
    <w:rsid w:val="003D40C7"/>
    <w:rsid w:val="003D4291"/>
    <w:rsid w:val="003D44B6"/>
    <w:rsid w:val="003D491A"/>
    <w:rsid w:val="003D4980"/>
    <w:rsid w:val="003D49D2"/>
    <w:rsid w:val="003D4A88"/>
    <w:rsid w:val="003D4A8D"/>
    <w:rsid w:val="003D4B0C"/>
    <w:rsid w:val="003D511E"/>
    <w:rsid w:val="003D51B6"/>
    <w:rsid w:val="003D5312"/>
    <w:rsid w:val="003D538A"/>
    <w:rsid w:val="003D53DC"/>
    <w:rsid w:val="003D54EB"/>
    <w:rsid w:val="003D571E"/>
    <w:rsid w:val="003D57E8"/>
    <w:rsid w:val="003D5B4E"/>
    <w:rsid w:val="003D5C11"/>
    <w:rsid w:val="003D5C5A"/>
    <w:rsid w:val="003D5C82"/>
    <w:rsid w:val="003D5DCB"/>
    <w:rsid w:val="003D5F78"/>
    <w:rsid w:val="003D609B"/>
    <w:rsid w:val="003D622E"/>
    <w:rsid w:val="003D62F9"/>
    <w:rsid w:val="003D6323"/>
    <w:rsid w:val="003D6444"/>
    <w:rsid w:val="003D66EE"/>
    <w:rsid w:val="003D6765"/>
    <w:rsid w:val="003D682B"/>
    <w:rsid w:val="003D69B6"/>
    <w:rsid w:val="003D70FF"/>
    <w:rsid w:val="003D71E1"/>
    <w:rsid w:val="003D7221"/>
    <w:rsid w:val="003D74CE"/>
    <w:rsid w:val="003D74F9"/>
    <w:rsid w:val="003D7524"/>
    <w:rsid w:val="003D7671"/>
    <w:rsid w:val="003D7693"/>
    <w:rsid w:val="003D76C8"/>
    <w:rsid w:val="003D7713"/>
    <w:rsid w:val="003D7796"/>
    <w:rsid w:val="003D793B"/>
    <w:rsid w:val="003D79BB"/>
    <w:rsid w:val="003D7D48"/>
    <w:rsid w:val="003D7F3D"/>
    <w:rsid w:val="003D7FE6"/>
    <w:rsid w:val="003D7FF0"/>
    <w:rsid w:val="003E001D"/>
    <w:rsid w:val="003E0096"/>
    <w:rsid w:val="003E0158"/>
    <w:rsid w:val="003E01D7"/>
    <w:rsid w:val="003E01FD"/>
    <w:rsid w:val="003E05F3"/>
    <w:rsid w:val="003E0B60"/>
    <w:rsid w:val="003E0B87"/>
    <w:rsid w:val="003E0D38"/>
    <w:rsid w:val="003E0E3D"/>
    <w:rsid w:val="003E0F50"/>
    <w:rsid w:val="003E15E2"/>
    <w:rsid w:val="003E1698"/>
    <w:rsid w:val="003E1797"/>
    <w:rsid w:val="003E18F0"/>
    <w:rsid w:val="003E19C7"/>
    <w:rsid w:val="003E1C67"/>
    <w:rsid w:val="003E1CE1"/>
    <w:rsid w:val="003E1F03"/>
    <w:rsid w:val="003E1F71"/>
    <w:rsid w:val="003E2106"/>
    <w:rsid w:val="003E2123"/>
    <w:rsid w:val="003E21C3"/>
    <w:rsid w:val="003E21C9"/>
    <w:rsid w:val="003E245A"/>
    <w:rsid w:val="003E25BA"/>
    <w:rsid w:val="003E25E9"/>
    <w:rsid w:val="003E2685"/>
    <w:rsid w:val="003E26EB"/>
    <w:rsid w:val="003E2A8B"/>
    <w:rsid w:val="003E2AE1"/>
    <w:rsid w:val="003E2AF9"/>
    <w:rsid w:val="003E2BB7"/>
    <w:rsid w:val="003E303C"/>
    <w:rsid w:val="003E30BC"/>
    <w:rsid w:val="003E32AC"/>
    <w:rsid w:val="003E3354"/>
    <w:rsid w:val="003E33DD"/>
    <w:rsid w:val="003E34AF"/>
    <w:rsid w:val="003E373B"/>
    <w:rsid w:val="003E37B4"/>
    <w:rsid w:val="003E38AC"/>
    <w:rsid w:val="003E3A64"/>
    <w:rsid w:val="003E3A99"/>
    <w:rsid w:val="003E3AD9"/>
    <w:rsid w:val="003E3B3C"/>
    <w:rsid w:val="003E3DA7"/>
    <w:rsid w:val="003E3DF4"/>
    <w:rsid w:val="003E426B"/>
    <w:rsid w:val="003E4275"/>
    <w:rsid w:val="003E43BD"/>
    <w:rsid w:val="003E44E1"/>
    <w:rsid w:val="003E44EE"/>
    <w:rsid w:val="003E451D"/>
    <w:rsid w:val="003E452F"/>
    <w:rsid w:val="003E45ED"/>
    <w:rsid w:val="003E494B"/>
    <w:rsid w:val="003E4B74"/>
    <w:rsid w:val="003E4C2B"/>
    <w:rsid w:val="003E4CD6"/>
    <w:rsid w:val="003E4D4A"/>
    <w:rsid w:val="003E4E18"/>
    <w:rsid w:val="003E4EB1"/>
    <w:rsid w:val="003E4FAD"/>
    <w:rsid w:val="003E50E0"/>
    <w:rsid w:val="003E52AB"/>
    <w:rsid w:val="003E5472"/>
    <w:rsid w:val="003E555C"/>
    <w:rsid w:val="003E59F2"/>
    <w:rsid w:val="003E5A9E"/>
    <w:rsid w:val="003E5BFF"/>
    <w:rsid w:val="003E5C74"/>
    <w:rsid w:val="003E5CED"/>
    <w:rsid w:val="003E5D7A"/>
    <w:rsid w:val="003E6044"/>
    <w:rsid w:val="003E63E0"/>
    <w:rsid w:val="003E6409"/>
    <w:rsid w:val="003E64E0"/>
    <w:rsid w:val="003E6559"/>
    <w:rsid w:val="003E66EC"/>
    <w:rsid w:val="003E676C"/>
    <w:rsid w:val="003E692A"/>
    <w:rsid w:val="003E6BAB"/>
    <w:rsid w:val="003E6C52"/>
    <w:rsid w:val="003E6C59"/>
    <w:rsid w:val="003E6CF5"/>
    <w:rsid w:val="003E6D35"/>
    <w:rsid w:val="003E6E5D"/>
    <w:rsid w:val="003E7010"/>
    <w:rsid w:val="003E7021"/>
    <w:rsid w:val="003E709C"/>
    <w:rsid w:val="003E72D5"/>
    <w:rsid w:val="003E73EF"/>
    <w:rsid w:val="003E76F1"/>
    <w:rsid w:val="003E7898"/>
    <w:rsid w:val="003E78F1"/>
    <w:rsid w:val="003E7A45"/>
    <w:rsid w:val="003E7AF3"/>
    <w:rsid w:val="003E7F2D"/>
    <w:rsid w:val="003E7FB0"/>
    <w:rsid w:val="003EE4A0"/>
    <w:rsid w:val="003F0154"/>
    <w:rsid w:val="003F0340"/>
    <w:rsid w:val="003F03CF"/>
    <w:rsid w:val="003F0506"/>
    <w:rsid w:val="003F05BF"/>
    <w:rsid w:val="003F067C"/>
    <w:rsid w:val="003F07DF"/>
    <w:rsid w:val="003F08FA"/>
    <w:rsid w:val="003F0A50"/>
    <w:rsid w:val="003F0C93"/>
    <w:rsid w:val="003F0CA0"/>
    <w:rsid w:val="003F1153"/>
    <w:rsid w:val="003F11AE"/>
    <w:rsid w:val="003F1226"/>
    <w:rsid w:val="003F133A"/>
    <w:rsid w:val="003F13E8"/>
    <w:rsid w:val="003F1402"/>
    <w:rsid w:val="003F142B"/>
    <w:rsid w:val="003F145A"/>
    <w:rsid w:val="003F1543"/>
    <w:rsid w:val="003F164B"/>
    <w:rsid w:val="003F1677"/>
    <w:rsid w:val="003F16FF"/>
    <w:rsid w:val="003F1818"/>
    <w:rsid w:val="003F1837"/>
    <w:rsid w:val="003F19A2"/>
    <w:rsid w:val="003F1AE8"/>
    <w:rsid w:val="003F1CD1"/>
    <w:rsid w:val="003F1EC3"/>
    <w:rsid w:val="003F1FA5"/>
    <w:rsid w:val="003F2199"/>
    <w:rsid w:val="003F2322"/>
    <w:rsid w:val="003F2430"/>
    <w:rsid w:val="003F25A6"/>
    <w:rsid w:val="003F25A9"/>
    <w:rsid w:val="003F25F6"/>
    <w:rsid w:val="003F299B"/>
    <w:rsid w:val="003F2AE3"/>
    <w:rsid w:val="003F2E4C"/>
    <w:rsid w:val="003F2EE1"/>
    <w:rsid w:val="003F2F7C"/>
    <w:rsid w:val="003F302B"/>
    <w:rsid w:val="003F3114"/>
    <w:rsid w:val="003F31B0"/>
    <w:rsid w:val="003F3390"/>
    <w:rsid w:val="003F3418"/>
    <w:rsid w:val="003F3715"/>
    <w:rsid w:val="003F39B6"/>
    <w:rsid w:val="003F39DE"/>
    <w:rsid w:val="003F39EE"/>
    <w:rsid w:val="003F3AF1"/>
    <w:rsid w:val="003F3C01"/>
    <w:rsid w:val="003F3D1C"/>
    <w:rsid w:val="003F3D5D"/>
    <w:rsid w:val="003F3FCC"/>
    <w:rsid w:val="003F42DA"/>
    <w:rsid w:val="003F4374"/>
    <w:rsid w:val="003F4568"/>
    <w:rsid w:val="003F47CF"/>
    <w:rsid w:val="003F49D4"/>
    <w:rsid w:val="003F4A9A"/>
    <w:rsid w:val="003F4D39"/>
    <w:rsid w:val="003F4DF5"/>
    <w:rsid w:val="003F51A1"/>
    <w:rsid w:val="003F52FE"/>
    <w:rsid w:val="003F5315"/>
    <w:rsid w:val="003F587E"/>
    <w:rsid w:val="003F59DB"/>
    <w:rsid w:val="003F5B4E"/>
    <w:rsid w:val="003F5FC6"/>
    <w:rsid w:val="003F61B3"/>
    <w:rsid w:val="003F61F7"/>
    <w:rsid w:val="003F633C"/>
    <w:rsid w:val="003F636D"/>
    <w:rsid w:val="003F653A"/>
    <w:rsid w:val="003F666C"/>
    <w:rsid w:val="003F6A05"/>
    <w:rsid w:val="003F6D90"/>
    <w:rsid w:val="003F6F1E"/>
    <w:rsid w:val="003F6F26"/>
    <w:rsid w:val="003F6F5D"/>
    <w:rsid w:val="003F6FBC"/>
    <w:rsid w:val="003F702A"/>
    <w:rsid w:val="003F732F"/>
    <w:rsid w:val="003F7350"/>
    <w:rsid w:val="003F742B"/>
    <w:rsid w:val="003F7493"/>
    <w:rsid w:val="003F767A"/>
    <w:rsid w:val="003F7740"/>
    <w:rsid w:val="003F7761"/>
    <w:rsid w:val="003F776A"/>
    <w:rsid w:val="003F7801"/>
    <w:rsid w:val="003F7AD6"/>
    <w:rsid w:val="003F7B02"/>
    <w:rsid w:val="003F7C43"/>
    <w:rsid w:val="003F7E9B"/>
    <w:rsid w:val="003F7FA2"/>
    <w:rsid w:val="003F7FCE"/>
    <w:rsid w:val="00400049"/>
    <w:rsid w:val="00400252"/>
    <w:rsid w:val="004004ED"/>
    <w:rsid w:val="00400579"/>
    <w:rsid w:val="00400744"/>
    <w:rsid w:val="00400A7B"/>
    <w:rsid w:val="00400C73"/>
    <w:rsid w:val="00400C78"/>
    <w:rsid w:val="00400D12"/>
    <w:rsid w:val="00400E73"/>
    <w:rsid w:val="00400FCE"/>
    <w:rsid w:val="0040112E"/>
    <w:rsid w:val="00401208"/>
    <w:rsid w:val="0040123A"/>
    <w:rsid w:val="004015DD"/>
    <w:rsid w:val="00401D4C"/>
    <w:rsid w:val="00401DC9"/>
    <w:rsid w:val="00401EE4"/>
    <w:rsid w:val="004020EB"/>
    <w:rsid w:val="00402160"/>
    <w:rsid w:val="0040236F"/>
    <w:rsid w:val="0040252F"/>
    <w:rsid w:val="004025A9"/>
    <w:rsid w:val="00402BC7"/>
    <w:rsid w:val="00402D28"/>
    <w:rsid w:val="00402D65"/>
    <w:rsid w:val="00402E70"/>
    <w:rsid w:val="00403099"/>
    <w:rsid w:val="0040316C"/>
    <w:rsid w:val="004031C7"/>
    <w:rsid w:val="0040329A"/>
    <w:rsid w:val="004033CD"/>
    <w:rsid w:val="00403523"/>
    <w:rsid w:val="004035E6"/>
    <w:rsid w:val="00403848"/>
    <w:rsid w:val="004039A7"/>
    <w:rsid w:val="00403C45"/>
    <w:rsid w:val="00403C79"/>
    <w:rsid w:val="00403F48"/>
    <w:rsid w:val="00404004"/>
    <w:rsid w:val="00404090"/>
    <w:rsid w:val="00404157"/>
    <w:rsid w:val="004041F9"/>
    <w:rsid w:val="0040459A"/>
    <w:rsid w:val="00404CDD"/>
    <w:rsid w:val="00404CDF"/>
    <w:rsid w:val="00404D1E"/>
    <w:rsid w:val="00404D35"/>
    <w:rsid w:val="00404DEA"/>
    <w:rsid w:val="00404E4B"/>
    <w:rsid w:val="00404FFC"/>
    <w:rsid w:val="00405029"/>
    <w:rsid w:val="004050A1"/>
    <w:rsid w:val="00405269"/>
    <w:rsid w:val="0040529B"/>
    <w:rsid w:val="0040556A"/>
    <w:rsid w:val="0040569F"/>
    <w:rsid w:val="00405840"/>
    <w:rsid w:val="0040585B"/>
    <w:rsid w:val="00405A32"/>
    <w:rsid w:val="00405B1B"/>
    <w:rsid w:val="00405B6B"/>
    <w:rsid w:val="00405B8F"/>
    <w:rsid w:val="00405EAE"/>
    <w:rsid w:val="00405EBE"/>
    <w:rsid w:val="00405FD2"/>
    <w:rsid w:val="00406003"/>
    <w:rsid w:val="004060CE"/>
    <w:rsid w:val="00406600"/>
    <w:rsid w:val="004067E3"/>
    <w:rsid w:val="004069D5"/>
    <w:rsid w:val="00406A67"/>
    <w:rsid w:val="00406D44"/>
    <w:rsid w:val="00406EE6"/>
    <w:rsid w:val="004070A0"/>
    <w:rsid w:val="004072B4"/>
    <w:rsid w:val="00407474"/>
    <w:rsid w:val="00407B4A"/>
    <w:rsid w:val="00407C44"/>
    <w:rsid w:val="00407D33"/>
    <w:rsid w:val="00407D35"/>
    <w:rsid w:val="00407F20"/>
    <w:rsid w:val="00410000"/>
    <w:rsid w:val="0041007E"/>
    <w:rsid w:val="0041035C"/>
    <w:rsid w:val="004103D4"/>
    <w:rsid w:val="004106F0"/>
    <w:rsid w:val="00410786"/>
    <w:rsid w:val="00410A0A"/>
    <w:rsid w:val="00410B0A"/>
    <w:rsid w:val="00410B42"/>
    <w:rsid w:val="00410BC5"/>
    <w:rsid w:val="00410E94"/>
    <w:rsid w:val="00410F6C"/>
    <w:rsid w:val="00410F8D"/>
    <w:rsid w:val="004110DD"/>
    <w:rsid w:val="004111E0"/>
    <w:rsid w:val="0041127C"/>
    <w:rsid w:val="00411382"/>
    <w:rsid w:val="004113A6"/>
    <w:rsid w:val="00411416"/>
    <w:rsid w:val="004114E7"/>
    <w:rsid w:val="00411536"/>
    <w:rsid w:val="00411662"/>
    <w:rsid w:val="0041186F"/>
    <w:rsid w:val="00411A21"/>
    <w:rsid w:val="00411AC1"/>
    <w:rsid w:val="00411B3C"/>
    <w:rsid w:val="00411B6B"/>
    <w:rsid w:val="00411C6B"/>
    <w:rsid w:val="00411DD0"/>
    <w:rsid w:val="00412335"/>
    <w:rsid w:val="00412339"/>
    <w:rsid w:val="00412546"/>
    <w:rsid w:val="0041258D"/>
    <w:rsid w:val="0041260C"/>
    <w:rsid w:val="004128CC"/>
    <w:rsid w:val="004129D9"/>
    <w:rsid w:val="00412A73"/>
    <w:rsid w:val="00412AD7"/>
    <w:rsid w:val="0041305B"/>
    <w:rsid w:val="0041319E"/>
    <w:rsid w:val="00413482"/>
    <w:rsid w:val="0041360E"/>
    <w:rsid w:val="004138F3"/>
    <w:rsid w:val="00413DDD"/>
    <w:rsid w:val="00413ECE"/>
    <w:rsid w:val="00413F2D"/>
    <w:rsid w:val="00414130"/>
    <w:rsid w:val="004142E9"/>
    <w:rsid w:val="0041455A"/>
    <w:rsid w:val="0041456D"/>
    <w:rsid w:val="004145E5"/>
    <w:rsid w:val="00414859"/>
    <w:rsid w:val="004149C6"/>
    <w:rsid w:val="00414BB9"/>
    <w:rsid w:val="00414BD1"/>
    <w:rsid w:val="00414D4B"/>
    <w:rsid w:val="00414D9E"/>
    <w:rsid w:val="00414F27"/>
    <w:rsid w:val="00415004"/>
    <w:rsid w:val="00415279"/>
    <w:rsid w:val="004154D6"/>
    <w:rsid w:val="00415572"/>
    <w:rsid w:val="004155C3"/>
    <w:rsid w:val="004155FF"/>
    <w:rsid w:val="004156FD"/>
    <w:rsid w:val="00415814"/>
    <w:rsid w:val="00415A64"/>
    <w:rsid w:val="00415B0C"/>
    <w:rsid w:val="00415B11"/>
    <w:rsid w:val="00415B4D"/>
    <w:rsid w:val="00415D13"/>
    <w:rsid w:val="00415D48"/>
    <w:rsid w:val="00415F21"/>
    <w:rsid w:val="00415FA4"/>
    <w:rsid w:val="004160D5"/>
    <w:rsid w:val="00416172"/>
    <w:rsid w:val="0041618F"/>
    <w:rsid w:val="004162CD"/>
    <w:rsid w:val="0041647E"/>
    <w:rsid w:val="004165BB"/>
    <w:rsid w:val="00416A33"/>
    <w:rsid w:val="00416BCE"/>
    <w:rsid w:val="00416E6E"/>
    <w:rsid w:val="00417558"/>
    <w:rsid w:val="004179E6"/>
    <w:rsid w:val="004179E8"/>
    <w:rsid w:val="004179E9"/>
    <w:rsid w:val="00417C3C"/>
    <w:rsid w:val="00417C8A"/>
    <w:rsid w:val="00417E18"/>
    <w:rsid w:val="00417E25"/>
    <w:rsid w:val="00417E43"/>
    <w:rsid w:val="00417EAA"/>
    <w:rsid w:val="00417F51"/>
    <w:rsid w:val="00420082"/>
    <w:rsid w:val="0042011E"/>
    <w:rsid w:val="00420647"/>
    <w:rsid w:val="0042065A"/>
    <w:rsid w:val="0042082C"/>
    <w:rsid w:val="00420DE3"/>
    <w:rsid w:val="00421242"/>
    <w:rsid w:val="0042125B"/>
    <w:rsid w:val="0042129B"/>
    <w:rsid w:val="004213AB"/>
    <w:rsid w:val="0042148F"/>
    <w:rsid w:val="004214C2"/>
    <w:rsid w:val="0042153B"/>
    <w:rsid w:val="004215F7"/>
    <w:rsid w:val="004216CE"/>
    <w:rsid w:val="00421784"/>
    <w:rsid w:val="00421C73"/>
    <w:rsid w:val="00421D36"/>
    <w:rsid w:val="00421D89"/>
    <w:rsid w:val="00421DEE"/>
    <w:rsid w:val="00421E4C"/>
    <w:rsid w:val="00421EF7"/>
    <w:rsid w:val="00422105"/>
    <w:rsid w:val="004222B9"/>
    <w:rsid w:val="00422361"/>
    <w:rsid w:val="004225B9"/>
    <w:rsid w:val="00422686"/>
    <w:rsid w:val="0042278F"/>
    <w:rsid w:val="00422987"/>
    <w:rsid w:val="00422996"/>
    <w:rsid w:val="00422A68"/>
    <w:rsid w:val="00422B0E"/>
    <w:rsid w:val="00422B29"/>
    <w:rsid w:val="00423311"/>
    <w:rsid w:val="0042339B"/>
    <w:rsid w:val="00423482"/>
    <w:rsid w:val="004234ED"/>
    <w:rsid w:val="00423525"/>
    <w:rsid w:val="004236F2"/>
    <w:rsid w:val="00423845"/>
    <w:rsid w:val="00423934"/>
    <w:rsid w:val="00423A14"/>
    <w:rsid w:val="00423BE8"/>
    <w:rsid w:val="00423BEA"/>
    <w:rsid w:val="00423F80"/>
    <w:rsid w:val="0042434F"/>
    <w:rsid w:val="00424577"/>
    <w:rsid w:val="00424690"/>
    <w:rsid w:val="0042491D"/>
    <w:rsid w:val="00424997"/>
    <w:rsid w:val="00424C8C"/>
    <w:rsid w:val="00425001"/>
    <w:rsid w:val="004253CB"/>
    <w:rsid w:val="00425692"/>
    <w:rsid w:val="004257E4"/>
    <w:rsid w:val="004258B1"/>
    <w:rsid w:val="004258C6"/>
    <w:rsid w:val="00425A03"/>
    <w:rsid w:val="00425A3A"/>
    <w:rsid w:val="00425DB6"/>
    <w:rsid w:val="00425FB7"/>
    <w:rsid w:val="00426004"/>
    <w:rsid w:val="0042614A"/>
    <w:rsid w:val="004263D4"/>
    <w:rsid w:val="0042648E"/>
    <w:rsid w:val="00426574"/>
    <w:rsid w:val="00426B77"/>
    <w:rsid w:val="00426C2D"/>
    <w:rsid w:val="00427057"/>
    <w:rsid w:val="00427160"/>
    <w:rsid w:val="004274C6"/>
    <w:rsid w:val="0042762C"/>
    <w:rsid w:val="00427867"/>
    <w:rsid w:val="00427877"/>
    <w:rsid w:val="00427D90"/>
    <w:rsid w:val="00427E37"/>
    <w:rsid w:val="00427F3C"/>
    <w:rsid w:val="00427FE0"/>
    <w:rsid w:val="00430208"/>
    <w:rsid w:val="00430655"/>
    <w:rsid w:val="0043069D"/>
    <w:rsid w:val="0043101D"/>
    <w:rsid w:val="00431377"/>
    <w:rsid w:val="00431955"/>
    <w:rsid w:val="004319C5"/>
    <w:rsid w:val="00431A4B"/>
    <w:rsid w:val="00431C77"/>
    <w:rsid w:val="00431EAC"/>
    <w:rsid w:val="00431F51"/>
    <w:rsid w:val="00431F8A"/>
    <w:rsid w:val="004321F1"/>
    <w:rsid w:val="00432324"/>
    <w:rsid w:val="004324CD"/>
    <w:rsid w:val="00432596"/>
    <w:rsid w:val="00432742"/>
    <w:rsid w:val="00432774"/>
    <w:rsid w:val="004327E3"/>
    <w:rsid w:val="0043297E"/>
    <w:rsid w:val="00432A25"/>
    <w:rsid w:val="00432B06"/>
    <w:rsid w:val="00432C29"/>
    <w:rsid w:val="00432C9B"/>
    <w:rsid w:val="00432DCB"/>
    <w:rsid w:val="00433240"/>
    <w:rsid w:val="00433688"/>
    <w:rsid w:val="00433787"/>
    <w:rsid w:val="00433927"/>
    <w:rsid w:val="004339B1"/>
    <w:rsid w:val="00433A80"/>
    <w:rsid w:val="00433BF7"/>
    <w:rsid w:val="00433D9D"/>
    <w:rsid w:val="00433E40"/>
    <w:rsid w:val="00433F26"/>
    <w:rsid w:val="00434324"/>
    <w:rsid w:val="00434334"/>
    <w:rsid w:val="0043438A"/>
    <w:rsid w:val="0043482B"/>
    <w:rsid w:val="0043498D"/>
    <w:rsid w:val="00434B55"/>
    <w:rsid w:val="00434BC1"/>
    <w:rsid w:val="00434C67"/>
    <w:rsid w:val="00434D35"/>
    <w:rsid w:val="00434DDE"/>
    <w:rsid w:val="00434FD3"/>
    <w:rsid w:val="00434FFD"/>
    <w:rsid w:val="0043508C"/>
    <w:rsid w:val="00435198"/>
    <w:rsid w:val="0043538A"/>
    <w:rsid w:val="004356F5"/>
    <w:rsid w:val="00435700"/>
    <w:rsid w:val="00435D29"/>
    <w:rsid w:val="00435D7B"/>
    <w:rsid w:val="00435DDA"/>
    <w:rsid w:val="00435ECA"/>
    <w:rsid w:val="00435F88"/>
    <w:rsid w:val="00436135"/>
    <w:rsid w:val="004362C9"/>
    <w:rsid w:val="00436408"/>
    <w:rsid w:val="00436488"/>
    <w:rsid w:val="004365F5"/>
    <w:rsid w:val="004368C5"/>
    <w:rsid w:val="004368DC"/>
    <w:rsid w:val="00436A34"/>
    <w:rsid w:val="00436A55"/>
    <w:rsid w:val="00436F3F"/>
    <w:rsid w:val="00437382"/>
    <w:rsid w:val="004374AF"/>
    <w:rsid w:val="004374E0"/>
    <w:rsid w:val="00437619"/>
    <w:rsid w:val="0043768B"/>
    <w:rsid w:val="00437798"/>
    <w:rsid w:val="0043796D"/>
    <w:rsid w:val="0044004C"/>
    <w:rsid w:val="00440094"/>
    <w:rsid w:val="004400B5"/>
    <w:rsid w:val="00440103"/>
    <w:rsid w:val="00440426"/>
    <w:rsid w:val="004408F2"/>
    <w:rsid w:val="00440940"/>
    <w:rsid w:val="00440E22"/>
    <w:rsid w:val="0044120C"/>
    <w:rsid w:val="00441367"/>
    <w:rsid w:val="004413FB"/>
    <w:rsid w:val="0044172D"/>
    <w:rsid w:val="00441848"/>
    <w:rsid w:val="00441916"/>
    <w:rsid w:val="004419F7"/>
    <w:rsid w:val="00441C1D"/>
    <w:rsid w:val="00441C20"/>
    <w:rsid w:val="00441C9A"/>
    <w:rsid w:val="00441D4B"/>
    <w:rsid w:val="00441DBD"/>
    <w:rsid w:val="00441F38"/>
    <w:rsid w:val="00441F99"/>
    <w:rsid w:val="00442061"/>
    <w:rsid w:val="004420E9"/>
    <w:rsid w:val="00442163"/>
    <w:rsid w:val="004421F6"/>
    <w:rsid w:val="00442434"/>
    <w:rsid w:val="004424C5"/>
    <w:rsid w:val="004427AC"/>
    <w:rsid w:val="00442AA1"/>
    <w:rsid w:val="00442B85"/>
    <w:rsid w:val="00442D22"/>
    <w:rsid w:val="00443036"/>
    <w:rsid w:val="004430F8"/>
    <w:rsid w:val="0044315D"/>
    <w:rsid w:val="00443320"/>
    <w:rsid w:val="00443337"/>
    <w:rsid w:val="0044335C"/>
    <w:rsid w:val="004434D7"/>
    <w:rsid w:val="00443639"/>
    <w:rsid w:val="004436DB"/>
    <w:rsid w:val="004437B9"/>
    <w:rsid w:val="00443870"/>
    <w:rsid w:val="004439C6"/>
    <w:rsid w:val="004439EC"/>
    <w:rsid w:val="00443A17"/>
    <w:rsid w:val="00443AEB"/>
    <w:rsid w:val="00443BAE"/>
    <w:rsid w:val="00443EC3"/>
    <w:rsid w:val="00443F68"/>
    <w:rsid w:val="004440FD"/>
    <w:rsid w:val="0044418A"/>
    <w:rsid w:val="00444218"/>
    <w:rsid w:val="00444273"/>
    <w:rsid w:val="0044483C"/>
    <w:rsid w:val="00444B07"/>
    <w:rsid w:val="00444B56"/>
    <w:rsid w:val="00444E65"/>
    <w:rsid w:val="00444FAE"/>
    <w:rsid w:val="0044506A"/>
    <w:rsid w:val="0044526E"/>
    <w:rsid w:val="0044543D"/>
    <w:rsid w:val="00445AE2"/>
    <w:rsid w:val="00445C5E"/>
    <w:rsid w:val="00445D41"/>
    <w:rsid w:val="00445D87"/>
    <w:rsid w:val="00445E6C"/>
    <w:rsid w:val="004460E7"/>
    <w:rsid w:val="00446171"/>
    <w:rsid w:val="00446233"/>
    <w:rsid w:val="00446244"/>
    <w:rsid w:val="00446753"/>
    <w:rsid w:val="004467D3"/>
    <w:rsid w:val="00446804"/>
    <w:rsid w:val="00446852"/>
    <w:rsid w:val="004468DA"/>
    <w:rsid w:val="004469D2"/>
    <w:rsid w:val="00446BC4"/>
    <w:rsid w:val="00446CE9"/>
    <w:rsid w:val="00446D1D"/>
    <w:rsid w:val="00446E2A"/>
    <w:rsid w:val="00446ED6"/>
    <w:rsid w:val="00447026"/>
    <w:rsid w:val="00447189"/>
    <w:rsid w:val="00447333"/>
    <w:rsid w:val="00447602"/>
    <w:rsid w:val="0044789F"/>
    <w:rsid w:val="004478D3"/>
    <w:rsid w:val="004479FB"/>
    <w:rsid w:val="00447A1F"/>
    <w:rsid w:val="00447A32"/>
    <w:rsid w:val="00447A66"/>
    <w:rsid w:val="00447A81"/>
    <w:rsid w:val="00447E77"/>
    <w:rsid w:val="0045002E"/>
    <w:rsid w:val="0045022A"/>
    <w:rsid w:val="004503C9"/>
    <w:rsid w:val="00450593"/>
    <w:rsid w:val="004506BC"/>
    <w:rsid w:val="004507A6"/>
    <w:rsid w:val="004507D7"/>
    <w:rsid w:val="004508D7"/>
    <w:rsid w:val="00450B70"/>
    <w:rsid w:val="00450E8A"/>
    <w:rsid w:val="00450F7E"/>
    <w:rsid w:val="00451171"/>
    <w:rsid w:val="004511F4"/>
    <w:rsid w:val="0045120D"/>
    <w:rsid w:val="004514FA"/>
    <w:rsid w:val="00451532"/>
    <w:rsid w:val="0045162C"/>
    <w:rsid w:val="00451847"/>
    <w:rsid w:val="004519A1"/>
    <w:rsid w:val="00451AEA"/>
    <w:rsid w:val="00451B00"/>
    <w:rsid w:val="00451C0E"/>
    <w:rsid w:val="00451F5A"/>
    <w:rsid w:val="004520F1"/>
    <w:rsid w:val="004523BD"/>
    <w:rsid w:val="0045243E"/>
    <w:rsid w:val="004524C1"/>
    <w:rsid w:val="00452602"/>
    <w:rsid w:val="00452670"/>
    <w:rsid w:val="004526B0"/>
    <w:rsid w:val="004527B0"/>
    <w:rsid w:val="0045281E"/>
    <w:rsid w:val="00452B88"/>
    <w:rsid w:val="0045302F"/>
    <w:rsid w:val="00453196"/>
    <w:rsid w:val="004531DF"/>
    <w:rsid w:val="00453266"/>
    <w:rsid w:val="004532FB"/>
    <w:rsid w:val="00453517"/>
    <w:rsid w:val="0045353B"/>
    <w:rsid w:val="0045361B"/>
    <w:rsid w:val="00453669"/>
    <w:rsid w:val="00453785"/>
    <w:rsid w:val="00453935"/>
    <w:rsid w:val="004539A6"/>
    <w:rsid w:val="00453A67"/>
    <w:rsid w:val="00453AE2"/>
    <w:rsid w:val="00453C36"/>
    <w:rsid w:val="00453D60"/>
    <w:rsid w:val="00453DC9"/>
    <w:rsid w:val="004543FB"/>
    <w:rsid w:val="00454440"/>
    <w:rsid w:val="0045447C"/>
    <w:rsid w:val="0045466A"/>
    <w:rsid w:val="00454757"/>
    <w:rsid w:val="004548E9"/>
    <w:rsid w:val="004548F4"/>
    <w:rsid w:val="00454A4F"/>
    <w:rsid w:val="00454BB0"/>
    <w:rsid w:val="00454CB1"/>
    <w:rsid w:val="00454D20"/>
    <w:rsid w:val="00455199"/>
    <w:rsid w:val="00455439"/>
    <w:rsid w:val="00455710"/>
    <w:rsid w:val="0045572D"/>
    <w:rsid w:val="004557AF"/>
    <w:rsid w:val="00455913"/>
    <w:rsid w:val="00455933"/>
    <w:rsid w:val="004559D9"/>
    <w:rsid w:val="00455C3F"/>
    <w:rsid w:val="00455C95"/>
    <w:rsid w:val="00455FA3"/>
    <w:rsid w:val="004560B5"/>
    <w:rsid w:val="00456166"/>
    <w:rsid w:val="00456290"/>
    <w:rsid w:val="004564CC"/>
    <w:rsid w:val="0045679F"/>
    <w:rsid w:val="00456C01"/>
    <w:rsid w:val="00456C3B"/>
    <w:rsid w:val="00457091"/>
    <w:rsid w:val="0045719B"/>
    <w:rsid w:val="004571D8"/>
    <w:rsid w:val="004572A5"/>
    <w:rsid w:val="00457322"/>
    <w:rsid w:val="00457426"/>
    <w:rsid w:val="004574C1"/>
    <w:rsid w:val="00457770"/>
    <w:rsid w:val="00457796"/>
    <w:rsid w:val="004578A0"/>
    <w:rsid w:val="00457900"/>
    <w:rsid w:val="00457A96"/>
    <w:rsid w:val="00457C7C"/>
    <w:rsid w:val="00457F4D"/>
    <w:rsid w:val="00457F5C"/>
    <w:rsid w:val="0046024E"/>
    <w:rsid w:val="00460427"/>
    <w:rsid w:val="00460449"/>
    <w:rsid w:val="004606B3"/>
    <w:rsid w:val="004608D7"/>
    <w:rsid w:val="00460CED"/>
    <w:rsid w:val="00460E70"/>
    <w:rsid w:val="00460EFF"/>
    <w:rsid w:val="00460F2F"/>
    <w:rsid w:val="00461026"/>
    <w:rsid w:val="0046103A"/>
    <w:rsid w:val="004612B9"/>
    <w:rsid w:val="004614A6"/>
    <w:rsid w:val="004615CE"/>
    <w:rsid w:val="0046165D"/>
    <w:rsid w:val="004617D7"/>
    <w:rsid w:val="004618CE"/>
    <w:rsid w:val="00461AD6"/>
    <w:rsid w:val="00461CAD"/>
    <w:rsid w:val="00461CFB"/>
    <w:rsid w:val="00461D45"/>
    <w:rsid w:val="00461F25"/>
    <w:rsid w:val="004620D1"/>
    <w:rsid w:val="004623E1"/>
    <w:rsid w:val="0046259C"/>
    <w:rsid w:val="004629BC"/>
    <w:rsid w:val="004629F6"/>
    <w:rsid w:val="00462AF8"/>
    <w:rsid w:val="00462B8F"/>
    <w:rsid w:val="00462BBE"/>
    <w:rsid w:val="00462CDF"/>
    <w:rsid w:val="00462F28"/>
    <w:rsid w:val="00463019"/>
    <w:rsid w:val="0046317F"/>
    <w:rsid w:val="004633BE"/>
    <w:rsid w:val="00463433"/>
    <w:rsid w:val="00463498"/>
    <w:rsid w:val="0046377A"/>
    <w:rsid w:val="00463A5F"/>
    <w:rsid w:val="00463AF0"/>
    <w:rsid w:val="00463B16"/>
    <w:rsid w:val="00463D23"/>
    <w:rsid w:val="00463D83"/>
    <w:rsid w:val="004641F4"/>
    <w:rsid w:val="0046420C"/>
    <w:rsid w:val="0046422B"/>
    <w:rsid w:val="004643B3"/>
    <w:rsid w:val="004643DA"/>
    <w:rsid w:val="004644D5"/>
    <w:rsid w:val="00464536"/>
    <w:rsid w:val="004645D7"/>
    <w:rsid w:val="004646A1"/>
    <w:rsid w:val="00464778"/>
    <w:rsid w:val="00464825"/>
    <w:rsid w:val="004649A2"/>
    <w:rsid w:val="004649C2"/>
    <w:rsid w:val="00464B58"/>
    <w:rsid w:val="00464C68"/>
    <w:rsid w:val="00464E27"/>
    <w:rsid w:val="00464E5D"/>
    <w:rsid w:val="00464E8C"/>
    <w:rsid w:val="00464F58"/>
    <w:rsid w:val="00464FE2"/>
    <w:rsid w:val="004650E1"/>
    <w:rsid w:val="004651B7"/>
    <w:rsid w:val="004651E6"/>
    <w:rsid w:val="00465283"/>
    <w:rsid w:val="00465448"/>
    <w:rsid w:val="004654BA"/>
    <w:rsid w:val="0046551A"/>
    <w:rsid w:val="00465549"/>
    <w:rsid w:val="00465680"/>
    <w:rsid w:val="00465835"/>
    <w:rsid w:val="00465865"/>
    <w:rsid w:val="0046590D"/>
    <w:rsid w:val="00465D60"/>
    <w:rsid w:val="00466061"/>
    <w:rsid w:val="00466100"/>
    <w:rsid w:val="00466251"/>
    <w:rsid w:val="004662EF"/>
    <w:rsid w:val="00466478"/>
    <w:rsid w:val="00466484"/>
    <w:rsid w:val="0046650D"/>
    <w:rsid w:val="0046654B"/>
    <w:rsid w:val="004666B6"/>
    <w:rsid w:val="004667D9"/>
    <w:rsid w:val="0046681C"/>
    <w:rsid w:val="00466AA7"/>
    <w:rsid w:val="00466CE5"/>
    <w:rsid w:val="00466D84"/>
    <w:rsid w:val="00466E8F"/>
    <w:rsid w:val="00466ED0"/>
    <w:rsid w:val="00466FB8"/>
    <w:rsid w:val="00467059"/>
    <w:rsid w:val="0046723E"/>
    <w:rsid w:val="00467261"/>
    <w:rsid w:val="004674EA"/>
    <w:rsid w:val="0046750C"/>
    <w:rsid w:val="00467700"/>
    <w:rsid w:val="004677FB"/>
    <w:rsid w:val="00467812"/>
    <w:rsid w:val="004678F8"/>
    <w:rsid w:val="004679F4"/>
    <w:rsid w:val="00467A6D"/>
    <w:rsid w:val="00467B94"/>
    <w:rsid w:val="00467CAF"/>
    <w:rsid w:val="00467E0C"/>
    <w:rsid w:val="00467E54"/>
    <w:rsid w:val="00467E77"/>
    <w:rsid w:val="004700A3"/>
    <w:rsid w:val="0047013F"/>
    <w:rsid w:val="00470534"/>
    <w:rsid w:val="004705D5"/>
    <w:rsid w:val="004708B6"/>
    <w:rsid w:val="00470A54"/>
    <w:rsid w:val="00470F6E"/>
    <w:rsid w:val="00470F8D"/>
    <w:rsid w:val="004710B4"/>
    <w:rsid w:val="00471153"/>
    <w:rsid w:val="0047117A"/>
    <w:rsid w:val="00471457"/>
    <w:rsid w:val="004715CE"/>
    <w:rsid w:val="004715D8"/>
    <w:rsid w:val="0047196F"/>
    <w:rsid w:val="004719B5"/>
    <w:rsid w:val="00471C81"/>
    <w:rsid w:val="00471EB9"/>
    <w:rsid w:val="00471F42"/>
    <w:rsid w:val="00472130"/>
    <w:rsid w:val="00472191"/>
    <w:rsid w:val="004724A4"/>
    <w:rsid w:val="004725D5"/>
    <w:rsid w:val="0047271F"/>
    <w:rsid w:val="00472786"/>
    <w:rsid w:val="00472797"/>
    <w:rsid w:val="004729F3"/>
    <w:rsid w:val="00472CAA"/>
    <w:rsid w:val="00472CEA"/>
    <w:rsid w:val="004730FD"/>
    <w:rsid w:val="00473112"/>
    <w:rsid w:val="0047323F"/>
    <w:rsid w:val="00473374"/>
    <w:rsid w:val="004735C1"/>
    <w:rsid w:val="004735E0"/>
    <w:rsid w:val="00473700"/>
    <w:rsid w:val="00473D85"/>
    <w:rsid w:val="00473E9A"/>
    <w:rsid w:val="004740C1"/>
    <w:rsid w:val="00474241"/>
    <w:rsid w:val="00474272"/>
    <w:rsid w:val="004746F3"/>
    <w:rsid w:val="0047495F"/>
    <w:rsid w:val="00474A80"/>
    <w:rsid w:val="00474C9F"/>
    <w:rsid w:val="00474F16"/>
    <w:rsid w:val="004751D8"/>
    <w:rsid w:val="004759DA"/>
    <w:rsid w:val="00475A4C"/>
    <w:rsid w:val="00475C60"/>
    <w:rsid w:val="00475DB6"/>
    <w:rsid w:val="00475E38"/>
    <w:rsid w:val="00475F24"/>
    <w:rsid w:val="00475FAA"/>
    <w:rsid w:val="004761B2"/>
    <w:rsid w:val="0047647D"/>
    <w:rsid w:val="0047666A"/>
    <w:rsid w:val="0047668D"/>
    <w:rsid w:val="004769F8"/>
    <w:rsid w:val="00476B33"/>
    <w:rsid w:val="00476E0E"/>
    <w:rsid w:val="0047706F"/>
    <w:rsid w:val="00477112"/>
    <w:rsid w:val="00477161"/>
    <w:rsid w:val="00477571"/>
    <w:rsid w:val="0047777E"/>
    <w:rsid w:val="00477B1E"/>
    <w:rsid w:val="00477E57"/>
    <w:rsid w:val="00480178"/>
    <w:rsid w:val="00480272"/>
    <w:rsid w:val="0048032B"/>
    <w:rsid w:val="0048042B"/>
    <w:rsid w:val="0048047E"/>
    <w:rsid w:val="0048077B"/>
    <w:rsid w:val="0048084F"/>
    <w:rsid w:val="0048090C"/>
    <w:rsid w:val="00480BB4"/>
    <w:rsid w:val="00480CB4"/>
    <w:rsid w:val="00480CB7"/>
    <w:rsid w:val="00480DB2"/>
    <w:rsid w:val="00480E13"/>
    <w:rsid w:val="00480EBE"/>
    <w:rsid w:val="004810F1"/>
    <w:rsid w:val="00481169"/>
    <w:rsid w:val="0048146E"/>
    <w:rsid w:val="004814B3"/>
    <w:rsid w:val="0048158B"/>
    <w:rsid w:val="004816DD"/>
    <w:rsid w:val="00481832"/>
    <w:rsid w:val="004818CD"/>
    <w:rsid w:val="004818EA"/>
    <w:rsid w:val="00481DD3"/>
    <w:rsid w:val="00482148"/>
    <w:rsid w:val="00482152"/>
    <w:rsid w:val="0048219A"/>
    <w:rsid w:val="004823A8"/>
    <w:rsid w:val="004823E1"/>
    <w:rsid w:val="00482600"/>
    <w:rsid w:val="00482777"/>
    <w:rsid w:val="00482969"/>
    <w:rsid w:val="00482A0A"/>
    <w:rsid w:val="00482A39"/>
    <w:rsid w:val="00482BFD"/>
    <w:rsid w:val="00482F6E"/>
    <w:rsid w:val="00482FD7"/>
    <w:rsid w:val="004830A6"/>
    <w:rsid w:val="004830DD"/>
    <w:rsid w:val="00483800"/>
    <w:rsid w:val="0048380E"/>
    <w:rsid w:val="004840A4"/>
    <w:rsid w:val="004841B4"/>
    <w:rsid w:val="004841D7"/>
    <w:rsid w:val="0048448C"/>
    <w:rsid w:val="00484733"/>
    <w:rsid w:val="00484835"/>
    <w:rsid w:val="004848AB"/>
    <w:rsid w:val="0048498C"/>
    <w:rsid w:val="00484A2F"/>
    <w:rsid w:val="00484BFC"/>
    <w:rsid w:val="00484C27"/>
    <w:rsid w:val="00484DC9"/>
    <w:rsid w:val="00484E66"/>
    <w:rsid w:val="00484FBA"/>
    <w:rsid w:val="00485177"/>
    <w:rsid w:val="00485288"/>
    <w:rsid w:val="004852FB"/>
    <w:rsid w:val="00485337"/>
    <w:rsid w:val="00485383"/>
    <w:rsid w:val="00485584"/>
    <w:rsid w:val="004856B1"/>
    <w:rsid w:val="0048577F"/>
    <w:rsid w:val="004857E7"/>
    <w:rsid w:val="00485C4A"/>
    <w:rsid w:val="00485CFD"/>
    <w:rsid w:val="00485D2F"/>
    <w:rsid w:val="00485FB7"/>
    <w:rsid w:val="004861F9"/>
    <w:rsid w:val="004862BA"/>
    <w:rsid w:val="00486444"/>
    <w:rsid w:val="004864C8"/>
    <w:rsid w:val="0048657A"/>
    <w:rsid w:val="004867A9"/>
    <w:rsid w:val="004867B4"/>
    <w:rsid w:val="00486C92"/>
    <w:rsid w:val="00486E04"/>
    <w:rsid w:val="00486E9A"/>
    <w:rsid w:val="00486EDD"/>
    <w:rsid w:val="00486F04"/>
    <w:rsid w:val="004870A2"/>
    <w:rsid w:val="00487109"/>
    <w:rsid w:val="00487348"/>
    <w:rsid w:val="0048735E"/>
    <w:rsid w:val="004874AD"/>
    <w:rsid w:val="00487791"/>
    <w:rsid w:val="004877EC"/>
    <w:rsid w:val="00487963"/>
    <w:rsid w:val="00487A46"/>
    <w:rsid w:val="00487C66"/>
    <w:rsid w:val="00487C7E"/>
    <w:rsid w:val="00487CF1"/>
    <w:rsid w:val="00487D9D"/>
    <w:rsid w:val="004902DD"/>
    <w:rsid w:val="004902EE"/>
    <w:rsid w:val="00490324"/>
    <w:rsid w:val="00490472"/>
    <w:rsid w:val="0049058B"/>
    <w:rsid w:val="004905B2"/>
    <w:rsid w:val="004905D8"/>
    <w:rsid w:val="004906AC"/>
    <w:rsid w:val="004908FB"/>
    <w:rsid w:val="00490944"/>
    <w:rsid w:val="00490D6A"/>
    <w:rsid w:val="00490EB3"/>
    <w:rsid w:val="00490F99"/>
    <w:rsid w:val="0049113C"/>
    <w:rsid w:val="00491154"/>
    <w:rsid w:val="0049125E"/>
    <w:rsid w:val="004912EC"/>
    <w:rsid w:val="00491403"/>
    <w:rsid w:val="004914C9"/>
    <w:rsid w:val="004916EF"/>
    <w:rsid w:val="00491716"/>
    <w:rsid w:val="004918AA"/>
    <w:rsid w:val="004919ED"/>
    <w:rsid w:val="00491A13"/>
    <w:rsid w:val="00491B38"/>
    <w:rsid w:val="00491C7F"/>
    <w:rsid w:val="00491D87"/>
    <w:rsid w:val="00491EEB"/>
    <w:rsid w:val="00492724"/>
    <w:rsid w:val="00492896"/>
    <w:rsid w:val="00492912"/>
    <w:rsid w:val="00492C2F"/>
    <w:rsid w:val="00492C51"/>
    <w:rsid w:val="00492D9B"/>
    <w:rsid w:val="00492DA0"/>
    <w:rsid w:val="00492DB6"/>
    <w:rsid w:val="00492DEE"/>
    <w:rsid w:val="00492E48"/>
    <w:rsid w:val="0049301C"/>
    <w:rsid w:val="004930C0"/>
    <w:rsid w:val="004930C8"/>
    <w:rsid w:val="0049330D"/>
    <w:rsid w:val="00493390"/>
    <w:rsid w:val="00493483"/>
    <w:rsid w:val="004936D2"/>
    <w:rsid w:val="00493715"/>
    <w:rsid w:val="004938D7"/>
    <w:rsid w:val="00493A06"/>
    <w:rsid w:val="00493A8C"/>
    <w:rsid w:val="00493C14"/>
    <w:rsid w:val="00493DF1"/>
    <w:rsid w:val="00493E70"/>
    <w:rsid w:val="00493E94"/>
    <w:rsid w:val="00493E9F"/>
    <w:rsid w:val="00493FE6"/>
    <w:rsid w:val="00494377"/>
    <w:rsid w:val="004947AA"/>
    <w:rsid w:val="00494924"/>
    <w:rsid w:val="004949A6"/>
    <w:rsid w:val="004949AC"/>
    <w:rsid w:val="00494DDC"/>
    <w:rsid w:val="00494F50"/>
    <w:rsid w:val="00494FB2"/>
    <w:rsid w:val="00495258"/>
    <w:rsid w:val="004954A5"/>
    <w:rsid w:val="004957C4"/>
    <w:rsid w:val="00495957"/>
    <w:rsid w:val="00495ABE"/>
    <w:rsid w:val="00495D49"/>
    <w:rsid w:val="00495ED1"/>
    <w:rsid w:val="004960B8"/>
    <w:rsid w:val="004963D1"/>
    <w:rsid w:val="004964E3"/>
    <w:rsid w:val="0049653A"/>
    <w:rsid w:val="004965E6"/>
    <w:rsid w:val="004966D3"/>
    <w:rsid w:val="004967E8"/>
    <w:rsid w:val="0049688A"/>
    <w:rsid w:val="00496AFE"/>
    <w:rsid w:val="00496CCF"/>
    <w:rsid w:val="00496D5C"/>
    <w:rsid w:val="00496E36"/>
    <w:rsid w:val="00496F99"/>
    <w:rsid w:val="004978DF"/>
    <w:rsid w:val="00497916"/>
    <w:rsid w:val="0049796B"/>
    <w:rsid w:val="00497A5C"/>
    <w:rsid w:val="00497AC9"/>
    <w:rsid w:val="00497AD5"/>
    <w:rsid w:val="00497B4A"/>
    <w:rsid w:val="00497BC3"/>
    <w:rsid w:val="00497BEB"/>
    <w:rsid w:val="00497D74"/>
    <w:rsid w:val="00497E40"/>
    <w:rsid w:val="00497EAE"/>
    <w:rsid w:val="00497F17"/>
    <w:rsid w:val="004A005A"/>
    <w:rsid w:val="004A01D6"/>
    <w:rsid w:val="004A0250"/>
    <w:rsid w:val="004A027E"/>
    <w:rsid w:val="004A029D"/>
    <w:rsid w:val="004A02E3"/>
    <w:rsid w:val="004A03C8"/>
    <w:rsid w:val="004A03E5"/>
    <w:rsid w:val="004A0666"/>
    <w:rsid w:val="004A066A"/>
    <w:rsid w:val="004A0923"/>
    <w:rsid w:val="004A09AE"/>
    <w:rsid w:val="004A0A88"/>
    <w:rsid w:val="004A0BB9"/>
    <w:rsid w:val="004A0BCD"/>
    <w:rsid w:val="004A0D45"/>
    <w:rsid w:val="004A0D73"/>
    <w:rsid w:val="004A0DFC"/>
    <w:rsid w:val="004A1005"/>
    <w:rsid w:val="004A13AA"/>
    <w:rsid w:val="004A196E"/>
    <w:rsid w:val="004A1995"/>
    <w:rsid w:val="004A1A74"/>
    <w:rsid w:val="004A1C76"/>
    <w:rsid w:val="004A1DA1"/>
    <w:rsid w:val="004A1F99"/>
    <w:rsid w:val="004A1FBA"/>
    <w:rsid w:val="004A206C"/>
    <w:rsid w:val="004A20C4"/>
    <w:rsid w:val="004A2333"/>
    <w:rsid w:val="004A24CC"/>
    <w:rsid w:val="004A2624"/>
    <w:rsid w:val="004A271C"/>
    <w:rsid w:val="004A2795"/>
    <w:rsid w:val="004A2C54"/>
    <w:rsid w:val="004A2CE8"/>
    <w:rsid w:val="004A2F1D"/>
    <w:rsid w:val="004A30A2"/>
    <w:rsid w:val="004A314A"/>
    <w:rsid w:val="004A33E2"/>
    <w:rsid w:val="004A36A1"/>
    <w:rsid w:val="004A3731"/>
    <w:rsid w:val="004A3A89"/>
    <w:rsid w:val="004A3B6C"/>
    <w:rsid w:val="004A3C2D"/>
    <w:rsid w:val="004A3D40"/>
    <w:rsid w:val="004A3D57"/>
    <w:rsid w:val="004A3EF3"/>
    <w:rsid w:val="004A41CB"/>
    <w:rsid w:val="004A4221"/>
    <w:rsid w:val="004A430A"/>
    <w:rsid w:val="004A4372"/>
    <w:rsid w:val="004A43BD"/>
    <w:rsid w:val="004A43FA"/>
    <w:rsid w:val="004A45BD"/>
    <w:rsid w:val="004A46C9"/>
    <w:rsid w:val="004A4812"/>
    <w:rsid w:val="004A49D3"/>
    <w:rsid w:val="004A4A0F"/>
    <w:rsid w:val="004A4A22"/>
    <w:rsid w:val="004A4B05"/>
    <w:rsid w:val="004A4C2C"/>
    <w:rsid w:val="004A4EEB"/>
    <w:rsid w:val="004A4F8B"/>
    <w:rsid w:val="004A511C"/>
    <w:rsid w:val="004A51F4"/>
    <w:rsid w:val="004A52BA"/>
    <w:rsid w:val="004A52E1"/>
    <w:rsid w:val="004A5356"/>
    <w:rsid w:val="004A53B8"/>
    <w:rsid w:val="004A5460"/>
    <w:rsid w:val="004A54DA"/>
    <w:rsid w:val="004A55D6"/>
    <w:rsid w:val="004A55DD"/>
    <w:rsid w:val="004A582B"/>
    <w:rsid w:val="004A5929"/>
    <w:rsid w:val="004A59C6"/>
    <w:rsid w:val="004A6242"/>
    <w:rsid w:val="004A677F"/>
    <w:rsid w:val="004A67ED"/>
    <w:rsid w:val="004A6A40"/>
    <w:rsid w:val="004A6B1F"/>
    <w:rsid w:val="004A6C5F"/>
    <w:rsid w:val="004A6CA7"/>
    <w:rsid w:val="004A6CE9"/>
    <w:rsid w:val="004A6EE8"/>
    <w:rsid w:val="004A6FA7"/>
    <w:rsid w:val="004A70E2"/>
    <w:rsid w:val="004A7232"/>
    <w:rsid w:val="004A7390"/>
    <w:rsid w:val="004A739D"/>
    <w:rsid w:val="004A747C"/>
    <w:rsid w:val="004A7535"/>
    <w:rsid w:val="004A7945"/>
    <w:rsid w:val="004A7A87"/>
    <w:rsid w:val="004A7BB4"/>
    <w:rsid w:val="004A7CAC"/>
    <w:rsid w:val="004A7D00"/>
    <w:rsid w:val="004A7EA7"/>
    <w:rsid w:val="004B006C"/>
    <w:rsid w:val="004B009D"/>
    <w:rsid w:val="004B0133"/>
    <w:rsid w:val="004B0176"/>
    <w:rsid w:val="004B03F1"/>
    <w:rsid w:val="004B0431"/>
    <w:rsid w:val="004B044D"/>
    <w:rsid w:val="004B0466"/>
    <w:rsid w:val="004B04EC"/>
    <w:rsid w:val="004B057F"/>
    <w:rsid w:val="004B07D7"/>
    <w:rsid w:val="004B09B8"/>
    <w:rsid w:val="004B0A82"/>
    <w:rsid w:val="004B0A91"/>
    <w:rsid w:val="004B0AB4"/>
    <w:rsid w:val="004B0ADC"/>
    <w:rsid w:val="004B0B3A"/>
    <w:rsid w:val="004B0C1E"/>
    <w:rsid w:val="004B0D68"/>
    <w:rsid w:val="004B11E0"/>
    <w:rsid w:val="004B135A"/>
    <w:rsid w:val="004B149D"/>
    <w:rsid w:val="004B184B"/>
    <w:rsid w:val="004B19D9"/>
    <w:rsid w:val="004B1A33"/>
    <w:rsid w:val="004B1AAB"/>
    <w:rsid w:val="004B1B2A"/>
    <w:rsid w:val="004B1C55"/>
    <w:rsid w:val="004B1CB6"/>
    <w:rsid w:val="004B1E42"/>
    <w:rsid w:val="004B203C"/>
    <w:rsid w:val="004B2055"/>
    <w:rsid w:val="004B2160"/>
    <w:rsid w:val="004B2377"/>
    <w:rsid w:val="004B23F1"/>
    <w:rsid w:val="004B23FB"/>
    <w:rsid w:val="004B2486"/>
    <w:rsid w:val="004B2550"/>
    <w:rsid w:val="004B2739"/>
    <w:rsid w:val="004B283A"/>
    <w:rsid w:val="004B286E"/>
    <w:rsid w:val="004B2930"/>
    <w:rsid w:val="004B29C4"/>
    <w:rsid w:val="004B29C7"/>
    <w:rsid w:val="004B2A3C"/>
    <w:rsid w:val="004B2BA3"/>
    <w:rsid w:val="004B2D67"/>
    <w:rsid w:val="004B2ED9"/>
    <w:rsid w:val="004B2EDB"/>
    <w:rsid w:val="004B2F32"/>
    <w:rsid w:val="004B3015"/>
    <w:rsid w:val="004B33BF"/>
    <w:rsid w:val="004B3403"/>
    <w:rsid w:val="004B356F"/>
    <w:rsid w:val="004B39FE"/>
    <w:rsid w:val="004B3B72"/>
    <w:rsid w:val="004B4310"/>
    <w:rsid w:val="004B4554"/>
    <w:rsid w:val="004B45B0"/>
    <w:rsid w:val="004B4637"/>
    <w:rsid w:val="004B465F"/>
    <w:rsid w:val="004B4789"/>
    <w:rsid w:val="004B48B2"/>
    <w:rsid w:val="004B49AD"/>
    <w:rsid w:val="004B4BEC"/>
    <w:rsid w:val="004B4E54"/>
    <w:rsid w:val="004B5210"/>
    <w:rsid w:val="004B5213"/>
    <w:rsid w:val="004B5393"/>
    <w:rsid w:val="004B53CB"/>
    <w:rsid w:val="004B5433"/>
    <w:rsid w:val="004B55A5"/>
    <w:rsid w:val="004B5627"/>
    <w:rsid w:val="004B567F"/>
    <w:rsid w:val="004B56AB"/>
    <w:rsid w:val="004B56F3"/>
    <w:rsid w:val="004B58D9"/>
    <w:rsid w:val="004B5B8B"/>
    <w:rsid w:val="004B607D"/>
    <w:rsid w:val="004B60D7"/>
    <w:rsid w:val="004B62E4"/>
    <w:rsid w:val="004B6315"/>
    <w:rsid w:val="004B6380"/>
    <w:rsid w:val="004B63CF"/>
    <w:rsid w:val="004B63DE"/>
    <w:rsid w:val="004B6562"/>
    <w:rsid w:val="004B66A7"/>
    <w:rsid w:val="004B684D"/>
    <w:rsid w:val="004B6B93"/>
    <w:rsid w:val="004B6E41"/>
    <w:rsid w:val="004B6FB7"/>
    <w:rsid w:val="004B705F"/>
    <w:rsid w:val="004B725B"/>
    <w:rsid w:val="004B72B5"/>
    <w:rsid w:val="004B72BA"/>
    <w:rsid w:val="004B7656"/>
    <w:rsid w:val="004B7793"/>
    <w:rsid w:val="004B787B"/>
    <w:rsid w:val="004B7892"/>
    <w:rsid w:val="004B7944"/>
    <w:rsid w:val="004B799F"/>
    <w:rsid w:val="004B79D6"/>
    <w:rsid w:val="004B7CE6"/>
    <w:rsid w:val="004B7D58"/>
    <w:rsid w:val="004B7E62"/>
    <w:rsid w:val="004C0001"/>
    <w:rsid w:val="004C04B7"/>
    <w:rsid w:val="004C066D"/>
    <w:rsid w:val="004C0736"/>
    <w:rsid w:val="004C07C6"/>
    <w:rsid w:val="004C0876"/>
    <w:rsid w:val="004C0891"/>
    <w:rsid w:val="004C08C0"/>
    <w:rsid w:val="004C0BEE"/>
    <w:rsid w:val="004C0BF0"/>
    <w:rsid w:val="004C0CC8"/>
    <w:rsid w:val="004C0E77"/>
    <w:rsid w:val="004C0EC8"/>
    <w:rsid w:val="004C0FFA"/>
    <w:rsid w:val="004C104F"/>
    <w:rsid w:val="004C1319"/>
    <w:rsid w:val="004C1421"/>
    <w:rsid w:val="004C1585"/>
    <w:rsid w:val="004C1A76"/>
    <w:rsid w:val="004C1AB9"/>
    <w:rsid w:val="004C1B38"/>
    <w:rsid w:val="004C1BE0"/>
    <w:rsid w:val="004C1E0B"/>
    <w:rsid w:val="004C2139"/>
    <w:rsid w:val="004C21AD"/>
    <w:rsid w:val="004C22E6"/>
    <w:rsid w:val="004C237E"/>
    <w:rsid w:val="004C238C"/>
    <w:rsid w:val="004C2412"/>
    <w:rsid w:val="004C24C4"/>
    <w:rsid w:val="004C263B"/>
    <w:rsid w:val="004C2768"/>
    <w:rsid w:val="004C2A6F"/>
    <w:rsid w:val="004C2C5D"/>
    <w:rsid w:val="004C2C7E"/>
    <w:rsid w:val="004C2C8B"/>
    <w:rsid w:val="004C2EFF"/>
    <w:rsid w:val="004C2F29"/>
    <w:rsid w:val="004C2F62"/>
    <w:rsid w:val="004C2FF5"/>
    <w:rsid w:val="004C3039"/>
    <w:rsid w:val="004C3088"/>
    <w:rsid w:val="004C3246"/>
    <w:rsid w:val="004C33E5"/>
    <w:rsid w:val="004C345F"/>
    <w:rsid w:val="004C3641"/>
    <w:rsid w:val="004C36C3"/>
    <w:rsid w:val="004C375C"/>
    <w:rsid w:val="004C3C24"/>
    <w:rsid w:val="004C3EA9"/>
    <w:rsid w:val="004C3EB0"/>
    <w:rsid w:val="004C4058"/>
    <w:rsid w:val="004C4301"/>
    <w:rsid w:val="004C4386"/>
    <w:rsid w:val="004C43FD"/>
    <w:rsid w:val="004C467A"/>
    <w:rsid w:val="004C4715"/>
    <w:rsid w:val="004C47B8"/>
    <w:rsid w:val="004C498A"/>
    <w:rsid w:val="004C49FF"/>
    <w:rsid w:val="004C4BAF"/>
    <w:rsid w:val="004C4E66"/>
    <w:rsid w:val="004C4F79"/>
    <w:rsid w:val="004C505C"/>
    <w:rsid w:val="004C507D"/>
    <w:rsid w:val="004C518B"/>
    <w:rsid w:val="004C5360"/>
    <w:rsid w:val="004C54D9"/>
    <w:rsid w:val="004C59C1"/>
    <w:rsid w:val="004C5DCA"/>
    <w:rsid w:val="004C628E"/>
    <w:rsid w:val="004C6335"/>
    <w:rsid w:val="004C6362"/>
    <w:rsid w:val="004C6391"/>
    <w:rsid w:val="004C6496"/>
    <w:rsid w:val="004C64FD"/>
    <w:rsid w:val="004C6566"/>
    <w:rsid w:val="004C6D1E"/>
    <w:rsid w:val="004C6D2C"/>
    <w:rsid w:val="004C6DFD"/>
    <w:rsid w:val="004C6F99"/>
    <w:rsid w:val="004C70A5"/>
    <w:rsid w:val="004C721B"/>
    <w:rsid w:val="004C755E"/>
    <w:rsid w:val="004C77CA"/>
    <w:rsid w:val="004C792F"/>
    <w:rsid w:val="004C793A"/>
    <w:rsid w:val="004C7A1A"/>
    <w:rsid w:val="004C7AE6"/>
    <w:rsid w:val="004C7C9C"/>
    <w:rsid w:val="004C7D40"/>
    <w:rsid w:val="004C7DAB"/>
    <w:rsid w:val="004C7F10"/>
    <w:rsid w:val="004D017A"/>
    <w:rsid w:val="004D0265"/>
    <w:rsid w:val="004D03DA"/>
    <w:rsid w:val="004D044B"/>
    <w:rsid w:val="004D04D9"/>
    <w:rsid w:val="004D0550"/>
    <w:rsid w:val="004D0641"/>
    <w:rsid w:val="004D0929"/>
    <w:rsid w:val="004D0980"/>
    <w:rsid w:val="004D0982"/>
    <w:rsid w:val="004D0B81"/>
    <w:rsid w:val="004D0C68"/>
    <w:rsid w:val="004D0C83"/>
    <w:rsid w:val="004D0D6B"/>
    <w:rsid w:val="004D0DA1"/>
    <w:rsid w:val="004D0F22"/>
    <w:rsid w:val="004D1004"/>
    <w:rsid w:val="004D126D"/>
    <w:rsid w:val="004D1290"/>
    <w:rsid w:val="004D1624"/>
    <w:rsid w:val="004D1CE4"/>
    <w:rsid w:val="004D1D8D"/>
    <w:rsid w:val="004D1F26"/>
    <w:rsid w:val="004D1F4C"/>
    <w:rsid w:val="004D228E"/>
    <w:rsid w:val="004D2293"/>
    <w:rsid w:val="004D2495"/>
    <w:rsid w:val="004D2691"/>
    <w:rsid w:val="004D286A"/>
    <w:rsid w:val="004D28D3"/>
    <w:rsid w:val="004D296A"/>
    <w:rsid w:val="004D29E8"/>
    <w:rsid w:val="004D2A8C"/>
    <w:rsid w:val="004D2B4C"/>
    <w:rsid w:val="004D2C4E"/>
    <w:rsid w:val="004D2CCC"/>
    <w:rsid w:val="004D2CD5"/>
    <w:rsid w:val="004D2D9B"/>
    <w:rsid w:val="004D334F"/>
    <w:rsid w:val="004D3904"/>
    <w:rsid w:val="004D3A65"/>
    <w:rsid w:val="004D3BAA"/>
    <w:rsid w:val="004D3C06"/>
    <w:rsid w:val="004D3C2F"/>
    <w:rsid w:val="004D3CB1"/>
    <w:rsid w:val="004D3E55"/>
    <w:rsid w:val="004D3EA3"/>
    <w:rsid w:val="004D40D5"/>
    <w:rsid w:val="004D4157"/>
    <w:rsid w:val="004D41DC"/>
    <w:rsid w:val="004D4207"/>
    <w:rsid w:val="004D46CA"/>
    <w:rsid w:val="004D47F4"/>
    <w:rsid w:val="004D4CD0"/>
    <w:rsid w:val="004D4E69"/>
    <w:rsid w:val="004D513C"/>
    <w:rsid w:val="004D5305"/>
    <w:rsid w:val="004D530D"/>
    <w:rsid w:val="004D557C"/>
    <w:rsid w:val="004D5959"/>
    <w:rsid w:val="004D5A08"/>
    <w:rsid w:val="004D5D02"/>
    <w:rsid w:val="004D5E27"/>
    <w:rsid w:val="004D63F3"/>
    <w:rsid w:val="004D6515"/>
    <w:rsid w:val="004D6544"/>
    <w:rsid w:val="004D6556"/>
    <w:rsid w:val="004D65BA"/>
    <w:rsid w:val="004D66E0"/>
    <w:rsid w:val="004D6810"/>
    <w:rsid w:val="004D69DE"/>
    <w:rsid w:val="004D6B9C"/>
    <w:rsid w:val="004D6CDC"/>
    <w:rsid w:val="004D6CF6"/>
    <w:rsid w:val="004D72C1"/>
    <w:rsid w:val="004D7504"/>
    <w:rsid w:val="004D7953"/>
    <w:rsid w:val="004D7B20"/>
    <w:rsid w:val="004D7F05"/>
    <w:rsid w:val="004E0296"/>
    <w:rsid w:val="004E0410"/>
    <w:rsid w:val="004E061D"/>
    <w:rsid w:val="004E0696"/>
    <w:rsid w:val="004E08FD"/>
    <w:rsid w:val="004E0986"/>
    <w:rsid w:val="004E0A7A"/>
    <w:rsid w:val="004E0B32"/>
    <w:rsid w:val="004E0CBF"/>
    <w:rsid w:val="004E0E1C"/>
    <w:rsid w:val="004E0E76"/>
    <w:rsid w:val="004E0F4B"/>
    <w:rsid w:val="004E0FAC"/>
    <w:rsid w:val="004E1102"/>
    <w:rsid w:val="004E1339"/>
    <w:rsid w:val="004E1530"/>
    <w:rsid w:val="004E1837"/>
    <w:rsid w:val="004E183C"/>
    <w:rsid w:val="004E18CF"/>
    <w:rsid w:val="004E1A4A"/>
    <w:rsid w:val="004E1B7D"/>
    <w:rsid w:val="004E1BCF"/>
    <w:rsid w:val="004E1FBA"/>
    <w:rsid w:val="004E213E"/>
    <w:rsid w:val="004E2206"/>
    <w:rsid w:val="004E237E"/>
    <w:rsid w:val="004E23E5"/>
    <w:rsid w:val="004E2425"/>
    <w:rsid w:val="004E2762"/>
    <w:rsid w:val="004E277D"/>
    <w:rsid w:val="004E2814"/>
    <w:rsid w:val="004E2936"/>
    <w:rsid w:val="004E2B49"/>
    <w:rsid w:val="004E2DB6"/>
    <w:rsid w:val="004E2FB4"/>
    <w:rsid w:val="004E34EB"/>
    <w:rsid w:val="004E3547"/>
    <w:rsid w:val="004E3651"/>
    <w:rsid w:val="004E38BF"/>
    <w:rsid w:val="004E390E"/>
    <w:rsid w:val="004E3930"/>
    <w:rsid w:val="004E393B"/>
    <w:rsid w:val="004E39CA"/>
    <w:rsid w:val="004E3B6F"/>
    <w:rsid w:val="004E3E0E"/>
    <w:rsid w:val="004E3E3D"/>
    <w:rsid w:val="004E4229"/>
    <w:rsid w:val="004E4393"/>
    <w:rsid w:val="004E46F2"/>
    <w:rsid w:val="004E46F9"/>
    <w:rsid w:val="004E4A2C"/>
    <w:rsid w:val="004E4B63"/>
    <w:rsid w:val="004E4BC0"/>
    <w:rsid w:val="004E4C2D"/>
    <w:rsid w:val="004E4EDB"/>
    <w:rsid w:val="004E4EDE"/>
    <w:rsid w:val="004E5046"/>
    <w:rsid w:val="004E525F"/>
    <w:rsid w:val="004E54B8"/>
    <w:rsid w:val="004E57A5"/>
    <w:rsid w:val="004E5869"/>
    <w:rsid w:val="004E586D"/>
    <w:rsid w:val="004E5A3F"/>
    <w:rsid w:val="004E5D8F"/>
    <w:rsid w:val="004E5EA0"/>
    <w:rsid w:val="004E5F79"/>
    <w:rsid w:val="004E6076"/>
    <w:rsid w:val="004E629C"/>
    <w:rsid w:val="004E6324"/>
    <w:rsid w:val="004E6380"/>
    <w:rsid w:val="004E658C"/>
    <w:rsid w:val="004E65A7"/>
    <w:rsid w:val="004E6688"/>
    <w:rsid w:val="004E66FA"/>
    <w:rsid w:val="004E67DF"/>
    <w:rsid w:val="004E68ED"/>
    <w:rsid w:val="004E6C68"/>
    <w:rsid w:val="004E6ED3"/>
    <w:rsid w:val="004E6F71"/>
    <w:rsid w:val="004E717E"/>
    <w:rsid w:val="004E7217"/>
    <w:rsid w:val="004E7656"/>
    <w:rsid w:val="004E7684"/>
    <w:rsid w:val="004E77E4"/>
    <w:rsid w:val="004E7A5D"/>
    <w:rsid w:val="004E7D6A"/>
    <w:rsid w:val="004E7E52"/>
    <w:rsid w:val="004E7F6E"/>
    <w:rsid w:val="004F010F"/>
    <w:rsid w:val="004F0553"/>
    <w:rsid w:val="004F0636"/>
    <w:rsid w:val="004F07B1"/>
    <w:rsid w:val="004F0857"/>
    <w:rsid w:val="004F0B78"/>
    <w:rsid w:val="004F0C9C"/>
    <w:rsid w:val="004F11A9"/>
    <w:rsid w:val="004F14C1"/>
    <w:rsid w:val="004F156F"/>
    <w:rsid w:val="004F164A"/>
    <w:rsid w:val="004F186B"/>
    <w:rsid w:val="004F18F2"/>
    <w:rsid w:val="004F196B"/>
    <w:rsid w:val="004F1ACC"/>
    <w:rsid w:val="004F1C01"/>
    <w:rsid w:val="004F1CD5"/>
    <w:rsid w:val="004F1D9A"/>
    <w:rsid w:val="004F2023"/>
    <w:rsid w:val="004F20BA"/>
    <w:rsid w:val="004F2169"/>
    <w:rsid w:val="004F23C3"/>
    <w:rsid w:val="004F23EB"/>
    <w:rsid w:val="004F2611"/>
    <w:rsid w:val="004F29BD"/>
    <w:rsid w:val="004F2A20"/>
    <w:rsid w:val="004F2A30"/>
    <w:rsid w:val="004F2A52"/>
    <w:rsid w:val="004F2B9D"/>
    <w:rsid w:val="004F2BB2"/>
    <w:rsid w:val="004F2C09"/>
    <w:rsid w:val="004F3048"/>
    <w:rsid w:val="004F3406"/>
    <w:rsid w:val="004F376F"/>
    <w:rsid w:val="004F37BD"/>
    <w:rsid w:val="004F3A31"/>
    <w:rsid w:val="004F3EE3"/>
    <w:rsid w:val="004F404A"/>
    <w:rsid w:val="004F414A"/>
    <w:rsid w:val="004F4517"/>
    <w:rsid w:val="004F4609"/>
    <w:rsid w:val="004F46D2"/>
    <w:rsid w:val="004F4897"/>
    <w:rsid w:val="004F48F3"/>
    <w:rsid w:val="004F4963"/>
    <w:rsid w:val="004F4C21"/>
    <w:rsid w:val="004F4C7C"/>
    <w:rsid w:val="004F4CAA"/>
    <w:rsid w:val="004F519E"/>
    <w:rsid w:val="004F5219"/>
    <w:rsid w:val="004F5411"/>
    <w:rsid w:val="004F547A"/>
    <w:rsid w:val="004F57FE"/>
    <w:rsid w:val="004F584A"/>
    <w:rsid w:val="004F5EA5"/>
    <w:rsid w:val="004F6128"/>
    <w:rsid w:val="004F6393"/>
    <w:rsid w:val="004F6416"/>
    <w:rsid w:val="004F6463"/>
    <w:rsid w:val="004F66A5"/>
    <w:rsid w:val="004F6819"/>
    <w:rsid w:val="004F6822"/>
    <w:rsid w:val="004F697A"/>
    <w:rsid w:val="004F69B8"/>
    <w:rsid w:val="004F69F0"/>
    <w:rsid w:val="004F6A8D"/>
    <w:rsid w:val="004F6E51"/>
    <w:rsid w:val="004F6E86"/>
    <w:rsid w:val="004F720D"/>
    <w:rsid w:val="004F72A4"/>
    <w:rsid w:val="004F72E3"/>
    <w:rsid w:val="004F736C"/>
    <w:rsid w:val="004F7420"/>
    <w:rsid w:val="004F74A7"/>
    <w:rsid w:val="004F764B"/>
    <w:rsid w:val="004F789C"/>
    <w:rsid w:val="004F7A67"/>
    <w:rsid w:val="004F7B70"/>
    <w:rsid w:val="004F7C2A"/>
    <w:rsid w:val="004F7DC8"/>
    <w:rsid w:val="004F7F5E"/>
    <w:rsid w:val="0050004D"/>
    <w:rsid w:val="0050007A"/>
    <w:rsid w:val="005003A2"/>
    <w:rsid w:val="005003C7"/>
    <w:rsid w:val="0050043C"/>
    <w:rsid w:val="0050058C"/>
    <w:rsid w:val="005005B3"/>
    <w:rsid w:val="005006BB"/>
    <w:rsid w:val="0050074B"/>
    <w:rsid w:val="0050093F"/>
    <w:rsid w:val="00500AD5"/>
    <w:rsid w:val="00500BB6"/>
    <w:rsid w:val="00500CF1"/>
    <w:rsid w:val="00500D95"/>
    <w:rsid w:val="00500E0B"/>
    <w:rsid w:val="00500E76"/>
    <w:rsid w:val="00500EB1"/>
    <w:rsid w:val="00501106"/>
    <w:rsid w:val="005011E1"/>
    <w:rsid w:val="005011E6"/>
    <w:rsid w:val="00501258"/>
    <w:rsid w:val="005012D6"/>
    <w:rsid w:val="005014CA"/>
    <w:rsid w:val="0050171D"/>
    <w:rsid w:val="00501838"/>
    <w:rsid w:val="00501876"/>
    <w:rsid w:val="00501CA6"/>
    <w:rsid w:val="00501F30"/>
    <w:rsid w:val="00502007"/>
    <w:rsid w:val="005022AC"/>
    <w:rsid w:val="005023CA"/>
    <w:rsid w:val="005024E7"/>
    <w:rsid w:val="005028FA"/>
    <w:rsid w:val="00502B6F"/>
    <w:rsid w:val="00502B99"/>
    <w:rsid w:val="00502D0B"/>
    <w:rsid w:val="00502D1E"/>
    <w:rsid w:val="00502D96"/>
    <w:rsid w:val="00502E19"/>
    <w:rsid w:val="00502F0C"/>
    <w:rsid w:val="00502F5C"/>
    <w:rsid w:val="00503017"/>
    <w:rsid w:val="00503021"/>
    <w:rsid w:val="005030CD"/>
    <w:rsid w:val="00503219"/>
    <w:rsid w:val="00503292"/>
    <w:rsid w:val="005032F9"/>
    <w:rsid w:val="005035D0"/>
    <w:rsid w:val="00503618"/>
    <w:rsid w:val="0050398D"/>
    <w:rsid w:val="00503D0F"/>
    <w:rsid w:val="005040AE"/>
    <w:rsid w:val="0050422E"/>
    <w:rsid w:val="0050430E"/>
    <w:rsid w:val="0050457D"/>
    <w:rsid w:val="00504687"/>
    <w:rsid w:val="00504873"/>
    <w:rsid w:val="00504892"/>
    <w:rsid w:val="005048BA"/>
    <w:rsid w:val="00504AD0"/>
    <w:rsid w:val="00504C53"/>
    <w:rsid w:val="00504D8D"/>
    <w:rsid w:val="00504DF6"/>
    <w:rsid w:val="00504EF6"/>
    <w:rsid w:val="00504F55"/>
    <w:rsid w:val="00504FC2"/>
    <w:rsid w:val="00505017"/>
    <w:rsid w:val="0050502D"/>
    <w:rsid w:val="005050BC"/>
    <w:rsid w:val="00505405"/>
    <w:rsid w:val="0050541A"/>
    <w:rsid w:val="005054B8"/>
    <w:rsid w:val="005055A6"/>
    <w:rsid w:val="005057A3"/>
    <w:rsid w:val="00505C1E"/>
    <w:rsid w:val="00505CE1"/>
    <w:rsid w:val="00505F99"/>
    <w:rsid w:val="005060DA"/>
    <w:rsid w:val="00506184"/>
    <w:rsid w:val="005062D3"/>
    <w:rsid w:val="00506463"/>
    <w:rsid w:val="00506691"/>
    <w:rsid w:val="005066E8"/>
    <w:rsid w:val="0050680F"/>
    <w:rsid w:val="00506868"/>
    <w:rsid w:val="005069A2"/>
    <w:rsid w:val="00506A8C"/>
    <w:rsid w:val="00506AFD"/>
    <w:rsid w:val="00506C26"/>
    <w:rsid w:val="00506C27"/>
    <w:rsid w:val="00506F58"/>
    <w:rsid w:val="005071FD"/>
    <w:rsid w:val="00507419"/>
    <w:rsid w:val="00507764"/>
    <w:rsid w:val="0050782E"/>
    <w:rsid w:val="00507AE1"/>
    <w:rsid w:val="00507E7D"/>
    <w:rsid w:val="00510100"/>
    <w:rsid w:val="00510375"/>
    <w:rsid w:val="00510466"/>
    <w:rsid w:val="00510802"/>
    <w:rsid w:val="005108D9"/>
    <w:rsid w:val="005108FA"/>
    <w:rsid w:val="00510A27"/>
    <w:rsid w:val="00510AA1"/>
    <w:rsid w:val="00510B3E"/>
    <w:rsid w:val="00510E5E"/>
    <w:rsid w:val="00510F8B"/>
    <w:rsid w:val="00510FEA"/>
    <w:rsid w:val="0051113D"/>
    <w:rsid w:val="005111E4"/>
    <w:rsid w:val="0051121B"/>
    <w:rsid w:val="00511505"/>
    <w:rsid w:val="00511796"/>
    <w:rsid w:val="005117E0"/>
    <w:rsid w:val="0051196B"/>
    <w:rsid w:val="00511B1E"/>
    <w:rsid w:val="00511C65"/>
    <w:rsid w:val="00511D21"/>
    <w:rsid w:val="00511D70"/>
    <w:rsid w:val="00511EED"/>
    <w:rsid w:val="00511EF9"/>
    <w:rsid w:val="00511FF0"/>
    <w:rsid w:val="00512094"/>
    <w:rsid w:val="005120A5"/>
    <w:rsid w:val="00512166"/>
    <w:rsid w:val="00512173"/>
    <w:rsid w:val="005121BD"/>
    <w:rsid w:val="005123A4"/>
    <w:rsid w:val="00512416"/>
    <w:rsid w:val="005124E5"/>
    <w:rsid w:val="0051267F"/>
    <w:rsid w:val="00512831"/>
    <w:rsid w:val="00512893"/>
    <w:rsid w:val="005128CF"/>
    <w:rsid w:val="00512B88"/>
    <w:rsid w:val="00512CB5"/>
    <w:rsid w:val="005130C8"/>
    <w:rsid w:val="005130D6"/>
    <w:rsid w:val="005131DC"/>
    <w:rsid w:val="005133F8"/>
    <w:rsid w:val="00513422"/>
    <w:rsid w:val="0051343D"/>
    <w:rsid w:val="00513461"/>
    <w:rsid w:val="005135B4"/>
    <w:rsid w:val="00513911"/>
    <w:rsid w:val="00513AA1"/>
    <w:rsid w:val="00513CC7"/>
    <w:rsid w:val="00513CD0"/>
    <w:rsid w:val="00513D77"/>
    <w:rsid w:val="00513D7B"/>
    <w:rsid w:val="00513DB7"/>
    <w:rsid w:val="00513E15"/>
    <w:rsid w:val="00513EC0"/>
    <w:rsid w:val="00513F55"/>
    <w:rsid w:val="005140B1"/>
    <w:rsid w:val="005141D3"/>
    <w:rsid w:val="0051421E"/>
    <w:rsid w:val="00514288"/>
    <w:rsid w:val="00514422"/>
    <w:rsid w:val="005145CA"/>
    <w:rsid w:val="0051464A"/>
    <w:rsid w:val="0051489D"/>
    <w:rsid w:val="00514A4A"/>
    <w:rsid w:val="00514CD5"/>
    <w:rsid w:val="00514E00"/>
    <w:rsid w:val="00514EA2"/>
    <w:rsid w:val="00514F21"/>
    <w:rsid w:val="00514F99"/>
    <w:rsid w:val="00515039"/>
    <w:rsid w:val="005151DA"/>
    <w:rsid w:val="005154E0"/>
    <w:rsid w:val="00515510"/>
    <w:rsid w:val="0051553E"/>
    <w:rsid w:val="00515736"/>
    <w:rsid w:val="0051584F"/>
    <w:rsid w:val="005159CB"/>
    <w:rsid w:val="00515B60"/>
    <w:rsid w:val="00515B6F"/>
    <w:rsid w:val="00515BFF"/>
    <w:rsid w:val="00515D3C"/>
    <w:rsid w:val="00515D84"/>
    <w:rsid w:val="00515E2E"/>
    <w:rsid w:val="00515E81"/>
    <w:rsid w:val="0051617D"/>
    <w:rsid w:val="0051643A"/>
    <w:rsid w:val="0051666D"/>
    <w:rsid w:val="0051675E"/>
    <w:rsid w:val="0051688A"/>
    <w:rsid w:val="00516A94"/>
    <w:rsid w:val="00516C59"/>
    <w:rsid w:val="00516C69"/>
    <w:rsid w:val="00516CA1"/>
    <w:rsid w:val="00517119"/>
    <w:rsid w:val="005171B5"/>
    <w:rsid w:val="0051784F"/>
    <w:rsid w:val="005179DC"/>
    <w:rsid w:val="00517BCF"/>
    <w:rsid w:val="00517C8C"/>
    <w:rsid w:val="00517D56"/>
    <w:rsid w:val="00517DF6"/>
    <w:rsid w:val="00517ED9"/>
    <w:rsid w:val="00517F6C"/>
    <w:rsid w:val="00520044"/>
    <w:rsid w:val="005201CB"/>
    <w:rsid w:val="00520247"/>
    <w:rsid w:val="0052024D"/>
    <w:rsid w:val="005202FB"/>
    <w:rsid w:val="005205AF"/>
    <w:rsid w:val="00520637"/>
    <w:rsid w:val="005206D7"/>
    <w:rsid w:val="005206E4"/>
    <w:rsid w:val="005208BD"/>
    <w:rsid w:val="005208C3"/>
    <w:rsid w:val="005209E9"/>
    <w:rsid w:val="00520DC9"/>
    <w:rsid w:val="00520F0A"/>
    <w:rsid w:val="0052102F"/>
    <w:rsid w:val="00521104"/>
    <w:rsid w:val="00521261"/>
    <w:rsid w:val="00521376"/>
    <w:rsid w:val="00521383"/>
    <w:rsid w:val="0052186E"/>
    <w:rsid w:val="00521893"/>
    <w:rsid w:val="00521950"/>
    <w:rsid w:val="005219F9"/>
    <w:rsid w:val="00521E15"/>
    <w:rsid w:val="00521E2E"/>
    <w:rsid w:val="00521F60"/>
    <w:rsid w:val="00521FB0"/>
    <w:rsid w:val="00522205"/>
    <w:rsid w:val="00522294"/>
    <w:rsid w:val="0052236C"/>
    <w:rsid w:val="0052266C"/>
    <w:rsid w:val="00522683"/>
    <w:rsid w:val="0052271D"/>
    <w:rsid w:val="00522BB5"/>
    <w:rsid w:val="00522DB7"/>
    <w:rsid w:val="00522E14"/>
    <w:rsid w:val="00522E21"/>
    <w:rsid w:val="00522E4B"/>
    <w:rsid w:val="00523063"/>
    <w:rsid w:val="00523286"/>
    <w:rsid w:val="00523533"/>
    <w:rsid w:val="0052375C"/>
    <w:rsid w:val="005239A6"/>
    <w:rsid w:val="00523E99"/>
    <w:rsid w:val="00523EC2"/>
    <w:rsid w:val="00523ED3"/>
    <w:rsid w:val="00523FE7"/>
    <w:rsid w:val="00524079"/>
    <w:rsid w:val="005243E7"/>
    <w:rsid w:val="0052474B"/>
    <w:rsid w:val="00524875"/>
    <w:rsid w:val="005249C9"/>
    <w:rsid w:val="00524A4D"/>
    <w:rsid w:val="00524C37"/>
    <w:rsid w:val="00524DF8"/>
    <w:rsid w:val="00525190"/>
    <w:rsid w:val="0052551B"/>
    <w:rsid w:val="0052582A"/>
    <w:rsid w:val="0052595E"/>
    <w:rsid w:val="005260E8"/>
    <w:rsid w:val="005262B6"/>
    <w:rsid w:val="00526338"/>
    <w:rsid w:val="0052654E"/>
    <w:rsid w:val="00526574"/>
    <w:rsid w:val="00526592"/>
    <w:rsid w:val="005266DE"/>
    <w:rsid w:val="0052674C"/>
    <w:rsid w:val="005267EF"/>
    <w:rsid w:val="005267FC"/>
    <w:rsid w:val="00526990"/>
    <w:rsid w:val="005269B0"/>
    <w:rsid w:val="00526C9E"/>
    <w:rsid w:val="00526CB6"/>
    <w:rsid w:val="00526D45"/>
    <w:rsid w:val="00526DFA"/>
    <w:rsid w:val="00526F36"/>
    <w:rsid w:val="00526F58"/>
    <w:rsid w:val="00526FD1"/>
    <w:rsid w:val="0052722C"/>
    <w:rsid w:val="00527237"/>
    <w:rsid w:val="005276DC"/>
    <w:rsid w:val="00527778"/>
    <w:rsid w:val="00527930"/>
    <w:rsid w:val="00527A93"/>
    <w:rsid w:val="00527C39"/>
    <w:rsid w:val="00527D71"/>
    <w:rsid w:val="00527DE7"/>
    <w:rsid w:val="00527DE8"/>
    <w:rsid w:val="00527E3A"/>
    <w:rsid w:val="00527F2B"/>
    <w:rsid w:val="0053020D"/>
    <w:rsid w:val="005304D5"/>
    <w:rsid w:val="00530A32"/>
    <w:rsid w:val="00530C52"/>
    <w:rsid w:val="00530C9D"/>
    <w:rsid w:val="00530CB0"/>
    <w:rsid w:val="00530DAD"/>
    <w:rsid w:val="0053114F"/>
    <w:rsid w:val="00531550"/>
    <w:rsid w:val="00531716"/>
    <w:rsid w:val="005317F9"/>
    <w:rsid w:val="00531840"/>
    <w:rsid w:val="00531C9C"/>
    <w:rsid w:val="00531F9A"/>
    <w:rsid w:val="0053210E"/>
    <w:rsid w:val="00532135"/>
    <w:rsid w:val="00532142"/>
    <w:rsid w:val="00532514"/>
    <w:rsid w:val="00532955"/>
    <w:rsid w:val="00532AAC"/>
    <w:rsid w:val="00532BFD"/>
    <w:rsid w:val="00532C6E"/>
    <w:rsid w:val="00532E50"/>
    <w:rsid w:val="00533360"/>
    <w:rsid w:val="005335A6"/>
    <w:rsid w:val="00533684"/>
    <w:rsid w:val="005336B0"/>
    <w:rsid w:val="00533A5D"/>
    <w:rsid w:val="00533AC9"/>
    <w:rsid w:val="00533C1F"/>
    <w:rsid w:val="00533CBE"/>
    <w:rsid w:val="00533D20"/>
    <w:rsid w:val="00534359"/>
    <w:rsid w:val="00534457"/>
    <w:rsid w:val="00534501"/>
    <w:rsid w:val="00534579"/>
    <w:rsid w:val="005346D7"/>
    <w:rsid w:val="005346D9"/>
    <w:rsid w:val="005348C5"/>
    <w:rsid w:val="005349CE"/>
    <w:rsid w:val="00534A4B"/>
    <w:rsid w:val="00534B68"/>
    <w:rsid w:val="00534E0C"/>
    <w:rsid w:val="00534EFF"/>
    <w:rsid w:val="00535292"/>
    <w:rsid w:val="00535311"/>
    <w:rsid w:val="00535317"/>
    <w:rsid w:val="005356E8"/>
    <w:rsid w:val="00535C2F"/>
    <w:rsid w:val="00535C37"/>
    <w:rsid w:val="00535D41"/>
    <w:rsid w:val="00535F04"/>
    <w:rsid w:val="00535F6E"/>
    <w:rsid w:val="00536079"/>
    <w:rsid w:val="00536090"/>
    <w:rsid w:val="00536092"/>
    <w:rsid w:val="005362D5"/>
    <w:rsid w:val="0053632C"/>
    <w:rsid w:val="005364B0"/>
    <w:rsid w:val="00536684"/>
    <w:rsid w:val="005367F2"/>
    <w:rsid w:val="00536811"/>
    <w:rsid w:val="00536D13"/>
    <w:rsid w:val="00536D83"/>
    <w:rsid w:val="00536E5A"/>
    <w:rsid w:val="00536F49"/>
    <w:rsid w:val="00536F7C"/>
    <w:rsid w:val="005371B1"/>
    <w:rsid w:val="00537239"/>
    <w:rsid w:val="0053727C"/>
    <w:rsid w:val="00537849"/>
    <w:rsid w:val="00537B72"/>
    <w:rsid w:val="00537B89"/>
    <w:rsid w:val="00537B9D"/>
    <w:rsid w:val="00537C23"/>
    <w:rsid w:val="00537D88"/>
    <w:rsid w:val="00537D8A"/>
    <w:rsid w:val="00537DAF"/>
    <w:rsid w:val="00537FE3"/>
    <w:rsid w:val="005401A7"/>
    <w:rsid w:val="00540411"/>
    <w:rsid w:val="005404B6"/>
    <w:rsid w:val="00540500"/>
    <w:rsid w:val="00540619"/>
    <w:rsid w:val="00540643"/>
    <w:rsid w:val="005407A1"/>
    <w:rsid w:val="00540854"/>
    <w:rsid w:val="005408B9"/>
    <w:rsid w:val="005409FD"/>
    <w:rsid w:val="00540A00"/>
    <w:rsid w:val="00540A29"/>
    <w:rsid w:val="00540A88"/>
    <w:rsid w:val="00540AAE"/>
    <w:rsid w:val="0054136E"/>
    <w:rsid w:val="005414CB"/>
    <w:rsid w:val="0054168C"/>
    <w:rsid w:val="00541E5C"/>
    <w:rsid w:val="00541F72"/>
    <w:rsid w:val="00541F8D"/>
    <w:rsid w:val="00542098"/>
    <w:rsid w:val="005421F2"/>
    <w:rsid w:val="00542397"/>
    <w:rsid w:val="005424E9"/>
    <w:rsid w:val="0054252A"/>
    <w:rsid w:val="00542690"/>
    <w:rsid w:val="005427B4"/>
    <w:rsid w:val="00542806"/>
    <w:rsid w:val="005428EF"/>
    <w:rsid w:val="00542A06"/>
    <w:rsid w:val="00542C8A"/>
    <w:rsid w:val="005432C5"/>
    <w:rsid w:val="005433C4"/>
    <w:rsid w:val="00543568"/>
    <w:rsid w:val="005435D9"/>
    <w:rsid w:val="005435E8"/>
    <w:rsid w:val="005437E9"/>
    <w:rsid w:val="00543B4F"/>
    <w:rsid w:val="00543C24"/>
    <w:rsid w:val="00543EEC"/>
    <w:rsid w:val="00544059"/>
    <w:rsid w:val="00544411"/>
    <w:rsid w:val="0054493A"/>
    <w:rsid w:val="005449C8"/>
    <w:rsid w:val="00544C3F"/>
    <w:rsid w:val="00544DDA"/>
    <w:rsid w:val="00544E74"/>
    <w:rsid w:val="00544E9A"/>
    <w:rsid w:val="00544F68"/>
    <w:rsid w:val="0054519B"/>
    <w:rsid w:val="00545328"/>
    <w:rsid w:val="00545455"/>
    <w:rsid w:val="00545489"/>
    <w:rsid w:val="00545546"/>
    <w:rsid w:val="00545AD2"/>
    <w:rsid w:val="00545BF4"/>
    <w:rsid w:val="00545D1F"/>
    <w:rsid w:val="00545EDC"/>
    <w:rsid w:val="00546080"/>
    <w:rsid w:val="005460B7"/>
    <w:rsid w:val="00546116"/>
    <w:rsid w:val="00546198"/>
    <w:rsid w:val="00546301"/>
    <w:rsid w:val="005465C2"/>
    <w:rsid w:val="005465EB"/>
    <w:rsid w:val="0054686D"/>
    <w:rsid w:val="005468E0"/>
    <w:rsid w:val="005468F9"/>
    <w:rsid w:val="00546962"/>
    <w:rsid w:val="0054696E"/>
    <w:rsid w:val="00546AC0"/>
    <w:rsid w:val="00546D8C"/>
    <w:rsid w:val="00546DCB"/>
    <w:rsid w:val="00546E9E"/>
    <w:rsid w:val="00546FDE"/>
    <w:rsid w:val="00547083"/>
    <w:rsid w:val="0054717E"/>
    <w:rsid w:val="00547231"/>
    <w:rsid w:val="0054735B"/>
    <w:rsid w:val="005475C4"/>
    <w:rsid w:val="005475CC"/>
    <w:rsid w:val="005478F4"/>
    <w:rsid w:val="00547983"/>
    <w:rsid w:val="005479C1"/>
    <w:rsid w:val="00547ABE"/>
    <w:rsid w:val="00547C34"/>
    <w:rsid w:val="00547E20"/>
    <w:rsid w:val="00550002"/>
    <w:rsid w:val="0055003A"/>
    <w:rsid w:val="00550259"/>
    <w:rsid w:val="00550363"/>
    <w:rsid w:val="00550458"/>
    <w:rsid w:val="005504A1"/>
    <w:rsid w:val="00550AD6"/>
    <w:rsid w:val="00550B9B"/>
    <w:rsid w:val="00550DC5"/>
    <w:rsid w:val="00550ED5"/>
    <w:rsid w:val="00550F74"/>
    <w:rsid w:val="0055117E"/>
    <w:rsid w:val="005511AD"/>
    <w:rsid w:val="0055136C"/>
    <w:rsid w:val="005513DC"/>
    <w:rsid w:val="00551703"/>
    <w:rsid w:val="005518C0"/>
    <w:rsid w:val="00551A37"/>
    <w:rsid w:val="00551A88"/>
    <w:rsid w:val="00551C13"/>
    <w:rsid w:val="00551CC5"/>
    <w:rsid w:val="00551D1E"/>
    <w:rsid w:val="00551D95"/>
    <w:rsid w:val="00551E86"/>
    <w:rsid w:val="00551F00"/>
    <w:rsid w:val="00551F10"/>
    <w:rsid w:val="005520FF"/>
    <w:rsid w:val="005521F1"/>
    <w:rsid w:val="0055231E"/>
    <w:rsid w:val="00552403"/>
    <w:rsid w:val="00552649"/>
    <w:rsid w:val="005528AA"/>
    <w:rsid w:val="00552902"/>
    <w:rsid w:val="00552B3D"/>
    <w:rsid w:val="00552B7E"/>
    <w:rsid w:val="00552BBD"/>
    <w:rsid w:val="00552BCA"/>
    <w:rsid w:val="00552D8A"/>
    <w:rsid w:val="00552E0E"/>
    <w:rsid w:val="00552E27"/>
    <w:rsid w:val="00552F4F"/>
    <w:rsid w:val="00552F52"/>
    <w:rsid w:val="00552FAD"/>
    <w:rsid w:val="00553015"/>
    <w:rsid w:val="00553131"/>
    <w:rsid w:val="005532AE"/>
    <w:rsid w:val="0055343F"/>
    <w:rsid w:val="005534C1"/>
    <w:rsid w:val="0055357E"/>
    <w:rsid w:val="00553723"/>
    <w:rsid w:val="0055375B"/>
    <w:rsid w:val="00553C3B"/>
    <w:rsid w:val="00553F01"/>
    <w:rsid w:val="0055404F"/>
    <w:rsid w:val="00554058"/>
    <w:rsid w:val="005540A5"/>
    <w:rsid w:val="00554227"/>
    <w:rsid w:val="00554281"/>
    <w:rsid w:val="00554310"/>
    <w:rsid w:val="005543E1"/>
    <w:rsid w:val="0055442F"/>
    <w:rsid w:val="0055454C"/>
    <w:rsid w:val="00554559"/>
    <w:rsid w:val="005545E3"/>
    <w:rsid w:val="00554728"/>
    <w:rsid w:val="00554816"/>
    <w:rsid w:val="00554A7B"/>
    <w:rsid w:val="00554DA2"/>
    <w:rsid w:val="00554EE9"/>
    <w:rsid w:val="00554F47"/>
    <w:rsid w:val="0055519B"/>
    <w:rsid w:val="005552D2"/>
    <w:rsid w:val="005552E8"/>
    <w:rsid w:val="005553CF"/>
    <w:rsid w:val="00555480"/>
    <w:rsid w:val="00555560"/>
    <w:rsid w:val="00555645"/>
    <w:rsid w:val="0055566B"/>
    <w:rsid w:val="0055583E"/>
    <w:rsid w:val="00555A68"/>
    <w:rsid w:val="00555AD8"/>
    <w:rsid w:val="00555AF3"/>
    <w:rsid w:val="00555B60"/>
    <w:rsid w:val="00555CC6"/>
    <w:rsid w:val="00555CD1"/>
    <w:rsid w:val="00555D31"/>
    <w:rsid w:val="00556300"/>
    <w:rsid w:val="00556404"/>
    <w:rsid w:val="00556467"/>
    <w:rsid w:val="005565F1"/>
    <w:rsid w:val="00556A32"/>
    <w:rsid w:val="00556ACD"/>
    <w:rsid w:val="00556B22"/>
    <w:rsid w:val="00556B43"/>
    <w:rsid w:val="00556BC5"/>
    <w:rsid w:val="00556E49"/>
    <w:rsid w:val="00556FD6"/>
    <w:rsid w:val="005573A9"/>
    <w:rsid w:val="00557523"/>
    <w:rsid w:val="005575E9"/>
    <w:rsid w:val="0055763D"/>
    <w:rsid w:val="0055764F"/>
    <w:rsid w:val="0055779A"/>
    <w:rsid w:val="005579AA"/>
    <w:rsid w:val="00557AD7"/>
    <w:rsid w:val="00560080"/>
    <w:rsid w:val="005600B2"/>
    <w:rsid w:val="00560256"/>
    <w:rsid w:val="005602CE"/>
    <w:rsid w:val="00560305"/>
    <w:rsid w:val="005606FC"/>
    <w:rsid w:val="0056076F"/>
    <w:rsid w:val="00560815"/>
    <w:rsid w:val="005608AA"/>
    <w:rsid w:val="0056095A"/>
    <w:rsid w:val="00560A75"/>
    <w:rsid w:val="00560BC4"/>
    <w:rsid w:val="00561106"/>
    <w:rsid w:val="005611D8"/>
    <w:rsid w:val="0056138E"/>
    <w:rsid w:val="0056176A"/>
    <w:rsid w:val="00561A56"/>
    <w:rsid w:val="00561E27"/>
    <w:rsid w:val="00561E72"/>
    <w:rsid w:val="005620E8"/>
    <w:rsid w:val="00562931"/>
    <w:rsid w:val="00562A7D"/>
    <w:rsid w:val="00562BCF"/>
    <w:rsid w:val="00562BD8"/>
    <w:rsid w:val="00562EE2"/>
    <w:rsid w:val="00562F77"/>
    <w:rsid w:val="00562F97"/>
    <w:rsid w:val="0056308A"/>
    <w:rsid w:val="005631E4"/>
    <w:rsid w:val="005631EA"/>
    <w:rsid w:val="00563299"/>
    <w:rsid w:val="0056371A"/>
    <w:rsid w:val="0056375F"/>
    <w:rsid w:val="005637BC"/>
    <w:rsid w:val="00563837"/>
    <w:rsid w:val="00563889"/>
    <w:rsid w:val="00563AA3"/>
    <w:rsid w:val="00563C08"/>
    <w:rsid w:val="00563D7C"/>
    <w:rsid w:val="00563E57"/>
    <w:rsid w:val="00563EE3"/>
    <w:rsid w:val="00563F2C"/>
    <w:rsid w:val="00564148"/>
    <w:rsid w:val="0056414E"/>
    <w:rsid w:val="00564237"/>
    <w:rsid w:val="005648D6"/>
    <w:rsid w:val="00564C37"/>
    <w:rsid w:val="00564E29"/>
    <w:rsid w:val="00564E65"/>
    <w:rsid w:val="00564ECD"/>
    <w:rsid w:val="00565006"/>
    <w:rsid w:val="005650C5"/>
    <w:rsid w:val="005650FC"/>
    <w:rsid w:val="00565616"/>
    <w:rsid w:val="00565D98"/>
    <w:rsid w:val="00565DD8"/>
    <w:rsid w:val="00566022"/>
    <w:rsid w:val="005660F4"/>
    <w:rsid w:val="005661F7"/>
    <w:rsid w:val="0056656E"/>
    <w:rsid w:val="00566764"/>
    <w:rsid w:val="00566A5C"/>
    <w:rsid w:val="00566AD7"/>
    <w:rsid w:val="00566EAE"/>
    <w:rsid w:val="00566EB6"/>
    <w:rsid w:val="00566FA9"/>
    <w:rsid w:val="005670D7"/>
    <w:rsid w:val="00567327"/>
    <w:rsid w:val="0056752D"/>
    <w:rsid w:val="00567777"/>
    <w:rsid w:val="0056781C"/>
    <w:rsid w:val="00567E4C"/>
    <w:rsid w:val="005701D0"/>
    <w:rsid w:val="00570371"/>
    <w:rsid w:val="00570440"/>
    <w:rsid w:val="005705FA"/>
    <w:rsid w:val="00570B0C"/>
    <w:rsid w:val="00570BAB"/>
    <w:rsid w:val="00570C7E"/>
    <w:rsid w:val="00570CBC"/>
    <w:rsid w:val="00570FF5"/>
    <w:rsid w:val="0057122A"/>
    <w:rsid w:val="0057128D"/>
    <w:rsid w:val="005712A8"/>
    <w:rsid w:val="005713A2"/>
    <w:rsid w:val="00571549"/>
    <w:rsid w:val="005715FC"/>
    <w:rsid w:val="00571831"/>
    <w:rsid w:val="00571951"/>
    <w:rsid w:val="00571BB3"/>
    <w:rsid w:val="00571E44"/>
    <w:rsid w:val="00571E8B"/>
    <w:rsid w:val="00571FCC"/>
    <w:rsid w:val="0057209C"/>
    <w:rsid w:val="005720E5"/>
    <w:rsid w:val="005721F6"/>
    <w:rsid w:val="005723FA"/>
    <w:rsid w:val="0057260F"/>
    <w:rsid w:val="00572C07"/>
    <w:rsid w:val="00572C44"/>
    <w:rsid w:val="00572FAC"/>
    <w:rsid w:val="005730D7"/>
    <w:rsid w:val="00573300"/>
    <w:rsid w:val="00573309"/>
    <w:rsid w:val="005733F5"/>
    <w:rsid w:val="00573528"/>
    <w:rsid w:val="0057354F"/>
    <w:rsid w:val="005736DC"/>
    <w:rsid w:val="005736FD"/>
    <w:rsid w:val="0057372B"/>
    <w:rsid w:val="00573A3C"/>
    <w:rsid w:val="00573AC7"/>
    <w:rsid w:val="00573B7B"/>
    <w:rsid w:val="00573CD0"/>
    <w:rsid w:val="00573FE1"/>
    <w:rsid w:val="00574065"/>
    <w:rsid w:val="0057452C"/>
    <w:rsid w:val="0057489B"/>
    <w:rsid w:val="00574928"/>
    <w:rsid w:val="00574931"/>
    <w:rsid w:val="00574A60"/>
    <w:rsid w:val="00574CF7"/>
    <w:rsid w:val="00574DCE"/>
    <w:rsid w:val="00574F20"/>
    <w:rsid w:val="005750DE"/>
    <w:rsid w:val="0057514E"/>
    <w:rsid w:val="005751D3"/>
    <w:rsid w:val="005752EE"/>
    <w:rsid w:val="0057535F"/>
    <w:rsid w:val="005753F9"/>
    <w:rsid w:val="005754A5"/>
    <w:rsid w:val="00575561"/>
    <w:rsid w:val="005756E3"/>
    <w:rsid w:val="00575814"/>
    <w:rsid w:val="00575C2B"/>
    <w:rsid w:val="00575C6A"/>
    <w:rsid w:val="00575E4A"/>
    <w:rsid w:val="00575F11"/>
    <w:rsid w:val="005765C3"/>
    <w:rsid w:val="005765DF"/>
    <w:rsid w:val="00576656"/>
    <w:rsid w:val="005767DA"/>
    <w:rsid w:val="00576899"/>
    <w:rsid w:val="005768B3"/>
    <w:rsid w:val="00576994"/>
    <w:rsid w:val="00576998"/>
    <w:rsid w:val="00576AC1"/>
    <w:rsid w:val="00576B63"/>
    <w:rsid w:val="00576BFA"/>
    <w:rsid w:val="00576C43"/>
    <w:rsid w:val="00576C75"/>
    <w:rsid w:val="00576C9B"/>
    <w:rsid w:val="00576E98"/>
    <w:rsid w:val="00576F67"/>
    <w:rsid w:val="005771EE"/>
    <w:rsid w:val="00577295"/>
    <w:rsid w:val="005773DE"/>
    <w:rsid w:val="00577501"/>
    <w:rsid w:val="00577867"/>
    <w:rsid w:val="00577A27"/>
    <w:rsid w:val="00577A76"/>
    <w:rsid w:val="00577A82"/>
    <w:rsid w:val="00577D3F"/>
    <w:rsid w:val="00577D8E"/>
    <w:rsid w:val="0058043D"/>
    <w:rsid w:val="00580450"/>
    <w:rsid w:val="00580470"/>
    <w:rsid w:val="005804CD"/>
    <w:rsid w:val="00580584"/>
    <w:rsid w:val="0058069C"/>
    <w:rsid w:val="005806F2"/>
    <w:rsid w:val="0058081D"/>
    <w:rsid w:val="00580870"/>
    <w:rsid w:val="00580978"/>
    <w:rsid w:val="00580A45"/>
    <w:rsid w:val="00580BCA"/>
    <w:rsid w:val="00580CC0"/>
    <w:rsid w:val="00580D5C"/>
    <w:rsid w:val="00580E00"/>
    <w:rsid w:val="00580E05"/>
    <w:rsid w:val="00580F65"/>
    <w:rsid w:val="00580FC2"/>
    <w:rsid w:val="00581243"/>
    <w:rsid w:val="005813C0"/>
    <w:rsid w:val="00581523"/>
    <w:rsid w:val="005817D3"/>
    <w:rsid w:val="0058194D"/>
    <w:rsid w:val="00581A75"/>
    <w:rsid w:val="00581B79"/>
    <w:rsid w:val="00581F8A"/>
    <w:rsid w:val="00581FC7"/>
    <w:rsid w:val="00581FD6"/>
    <w:rsid w:val="00582237"/>
    <w:rsid w:val="0058227A"/>
    <w:rsid w:val="00582383"/>
    <w:rsid w:val="005824B2"/>
    <w:rsid w:val="005824EA"/>
    <w:rsid w:val="005824FC"/>
    <w:rsid w:val="00582587"/>
    <w:rsid w:val="005827C9"/>
    <w:rsid w:val="00582AD7"/>
    <w:rsid w:val="00582D7D"/>
    <w:rsid w:val="00582F9F"/>
    <w:rsid w:val="005830D5"/>
    <w:rsid w:val="005831BE"/>
    <w:rsid w:val="00583433"/>
    <w:rsid w:val="0058345A"/>
    <w:rsid w:val="005835D2"/>
    <w:rsid w:val="00583866"/>
    <w:rsid w:val="00583B88"/>
    <w:rsid w:val="00583C62"/>
    <w:rsid w:val="00583CC4"/>
    <w:rsid w:val="00583D9D"/>
    <w:rsid w:val="00583DED"/>
    <w:rsid w:val="00583F80"/>
    <w:rsid w:val="00583F89"/>
    <w:rsid w:val="005840E0"/>
    <w:rsid w:val="0058418C"/>
    <w:rsid w:val="005841C2"/>
    <w:rsid w:val="00584326"/>
    <w:rsid w:val="00584460"/>
    <w:rsid w:val="00584599"/>
    <w:rsid w:val="00584660"/>
    <w:rsid w:val="005846CB"/>
    <w:rsid w:val="00584A8B"/>
    <w:rsid w:val="00584AD6"/>
    <w:rsid w:val="00584B09"/>
    <w:rsid w:val="00584C39"/>
    <w:rsid w:val="00584CE4"/>
    <w:rsid w:val="00584D5B"/>
    <w:rsid w:val="00584DD2"/>
    <w:rsid w:val="00584DE8"/>
    <w:rsid w:val="00584FC8"/>
    <w:rsid w:val="00585123"/>
    <w:rsid w:val="00585260"/>
    <w:rsid w:val="00585275"/>
    <w:rsid w:val="0058533B"/>
    <w:rsid w:val="00585378"/>
    <w:rsid w:val="0058550A"/>
    <w:rsid w:val="0058557E"/>
    <w:rsid w:val="00585608"/>
    <w:rsid w:val="005857DC"/>
    <w:rsid w:val="00585A90"/>
    <w:rsid w:val="00585B73"/>
    <w:rsid w:val="00585C1E"/>
    <w:rsid w:val="00585C2D"/>
    <w:rsid w:val="00585DD9"/>
    <w:rsid w:val="00585FA6"/>
    <w:rsid w:val="005860E7"/>
    <w:rsid w:val="00586310"/>
    <w:rsid w:val="0058633F"/>
    <w:rsid w:val="00586364"/>
    <w:rsid w:val="005869DE"/>
    <w:rsid w:val="00586AC8"/>
    <w:rsid w:val="00586C72"/>
    <w:rsid w:val="00586CC3"/>
    <w:rsid w:val="00586E21"/>
    <w:rsid w:val="0058704E"/>
    <w:rsid w:val="00587182"/>
    <w:rsid w:val="005871C0"/>
    <w:rsid w:val="00587226"/>
    <w:rsid w:val="00587306"/>
    <w:rsid w:val="00587363"/>
    <w:rsid w:val="00587402"/>
    <w:rsid w:val="0058758E"/>
    <w:rsid w:val="00587A22"/>
    <w:rsid w:val="00587A70"/>
    <w:rsid w:val="00587CBC"/>
    <w:rsid w:val="00587D7F"/>
    <w:rsid w:val="00587E6A"/>
    <w:rsid w:val="00587F04"/>
    <w:rsid w:val="00587F21"/>
    <w:rsid w:val="0059019C"/>
    <w:rsid w:val="0059020E"/>
    <w:rsid w:val="005903B2"/>
    <w:rsid w:val="0059046B"/>
    <w:rsid w:val="0059051E"/>
    <w:rsid w:val="005905D6"/>
    <w:rsid w:val="00590BF9"/>
    <w:rsid w:val="00591053"/>
    <w:rsid w:val="00591177"/>
    <w:rsid w:val="0059122B"/>
    <w:rsid w:val="0059130F"/>
    <w:rsid w:val="005913FC"/>
    <w:rsid w:val="0059158D"/>
    <w:rsid w:val="005916FE"/>
    <w:rsid w:val="005917DA"/>
    <w:rsid w:val="0059189A"/>
    <w:rsid w:val="005919D0"/>
    <w:rsid w:val="00591BC2"/>
    <w:rsid w:val="00591C72"/>
    <w:rsid w:val="00591DBB"/>
    <w:rsid w:val="00591E47"/>
    <w:rsid w:val="00591F4E"/>
    <w:rsid w:val="00592040"/>
    <w:rsid w:val="0059206F"/>
    <w:rsid w:val="00592513"/>
    <w:rsid w:val="00592567"/>
    <w:rsid w:val="005926C9"/>
    <w:rsid w:val="005929D9"/>
    <w:rsid w:val="00592A9E"/>
    <w:rsid w:val="00592C8F"/>
    <w:rsid w:val="00592EB4"/>
    <w:rsid w:val="005930E3"/>
    <w:rsid w:val="00593281"/>
    <w:rsid w:val="005934C4"/>
    <w:rsid w:val="005939D9"/>
    <w:rsid w:val="00593AC1"/>
    <w:rsid w:val="00593CB9"/>
    <w:rsid w:val="00593CBA"/>
    <w:rsid w:val="00593E98"/>
    <w:rsid w:val="00594094"/>
    <w:rsid w:val="00594142"/>
    <w:rsid w:val="005945BD"/>
    <w:rsid w:val="0059497B"/>
    <w:rsid w:val="00594984"/>
    <w:rsid w:val="00594998"/>
    <w:rsid w:val="00594AB6"/>
    <w:rsid w:val="0059507C"/>
    <w:rsid w:val="005951E7"/>
    <w:rsid w:val="005953F0"/>
    <w:rsid w:val="00595447"/>
    <w:rsid w:val="0059551A"/>
    <w:rsid w:val="00595665"/>
    <w:rsid w:val="005956F0"/>
    <w:rsid w:val="00595703"/>
    <w:rsid w:val="005958FE"/>
    <w:rsid w:val="005959B9"/>
    <w:rsid w:val="00595A3D"/>
    <w:rsid w:val="00595A6A"/>
    <w:rsid w:val="00595AE5"/>
    <w:rsid w:val="00595C80"/>
    <w:rsid w:val="00595D8B"/>
    <w:rsid w:val="00595F47"/>
    <w:rsid w:val="005960EE"/>
    <w:rsid w:val="005962AA"/>
    <w:rsid w:val="00596547"/>
    <w:rsid w:val="005965D5"/>
    <w:rsid w:val="0059673A"/>
    <w:rsid w:val="0059675B"/>
    <w:rsid w:val="00596813"/>
    <w:rsid w:val="0059684E"/>
    <w:rsid w:val="00596929"/>
    <w:rsid w:val="0059697D"/>
    <w:rsid w:val="00596A18"/>
    <w:rsid w:val="00596AA4"/>
    <w:rsid w:val="00596B2E"/>
    <w:rsid w:val="00596B5E"/>
    <w:rsid w:val="00596D17"/>
    <w:rsid w:val="00596E1B"/>
    <w:rsid w:val="00596EE1"/>
    <w:rsid w:val="0059707E"/>
    <w:rsid w:val="005970A6"/>
    <w:rsid w:val="0059717A"/>
    <w:rsid w:val="005971EE"/>
    <w:rsid w:val="00597213"/>
    <w:rsid w:val="005972D2"/>
    <w:rsid w:val="005973CF"/>
    <w:rsid w:val="005974FB"/>
    <w:rsid w:val="00597538"/>
    <w:rsid w:val="0059760B"/>
    <w:rsid w:val="0059761D"/>
    <w:rsid w:val="005977C4"/>
    <w:rsid w:val="005977F6"/>
    <w:rsid w:val="0059795D"/>
    <w:rsid w:val="00597D2F"/>
    <w:rsid w:val="00597DC0"/>
    <w:rsid w:val="00597E04"/>
    <w:rsid w:val="005A0121"/>
    <w:rsid w:val="005A0270"/>
    <w:rsid w:val="005A02B8"/>
    <w:rsid w:val="005A0606"/>
    <w:rsid w:val="005A0628"/>
    <w:rsid w:val="005A06D2"/>
    <w:rsid w:val="005A07C9"/>
    <w:rsid w:val="005A0A34"/>
    <w:rsid w:val="005A0B3A"/>
    <w:rsid w:val="005A0C29"/>
    <w:rsid w:val="005A0C3B"/>
    <w:rsid w:val="005A0D8E"/>
    <w:rsid w:val="005A0E34"/>
    <w:rsid w:val="005A0EF1"/>
    <w:rsid w:val="005A11E0"/>
    <w:rsid w:val="005A1258"/>
    <w:rsid w:val="005A12AB"/>
    <w:rsid w:val="005A1360"/>
    <w:rsid w:val="005A13F2"/>
    <w:rsid w:val="005A16A4"/>
    <w:rsid w:val="005A1994"/>
    <w:rsid w:val="005A1B6E"/>
    <w:rsid w:val="005A1B84"/>
    <w:rsid w:val="005A1C35"/>
    <w:rsid w:val="005A1E66"/>
    <w:rsid w:val="005A1F83"/>
    <w:rsid w:val="005A2097"/>
    <w:rsid w:val="005A2125"/>
    <w:rsid w:val="005A222E"/>
    <w:rsid w:val="005A2281"/>
    <w:rsid w:val="005A24D6"/>
    <w:rsid w:val="005A24FC"/>
    <w:rsid w:val="005A25D2"/>
    <w:rsid w:val="005A265E"/>
    <w:rsid w:val="005A273C"/>
    <w:rsid w:val="005A2847"/>
    <w:rsid w:val="005A285F"/>
    <w:rsid w:val="005A28F5"/>
    <w:rsid w:val="005A29C5"/>
    <w:rsid w:val="005A2A22"/>
    <w:rsid w:val="005A2C7D"/>
    <w:rsid w:val="005A2F67"/>
    <w:rsid w:val="005A3111"/>
    <w:rsid w:val="005A316A"/>
    <w:rsid w:val="005A31DE"/>
    <w:rsid w:val="005A3251"/>
    <w:rsid w:val="005A32AC"/>
    <w:rsid w:val="005A32B9"/>
    <w:rsid w:val="005A3366"/>
    <w:rsid w:val="005A3379"/>
    <w:rsid w:val="005A3602"/>
    <w:rsid w:val="005A387E"/>
    <w:rsid w:val="005A38DE"/>
    <w:rsid w:val="005A3C86"/>
    <w:rsid w:val="005A3CF5"/>
    <w:rsid w:val="005A3E91"/>
    <w:rsid w:val="005A3EF2"/>
    <w:rsid w:val="005A3FA0"/>
    <w:rsid w:val="005A3FD6"/>
    <w:rsid w:val="005A4101"/>
    <w:rsid w:val="005A43FF"/>
    <w:rsid w:val="005A44C3"/>
    <w:rsid w:val="005A45B8"/>
    <w:rsid w:val="005A48D1"/>
    <w:rsid w:val="005A4AEB"/>
    <w:rsid w:val="005A4BAA"/>
    <w:rsid w:val="005A4C57"/>
    <w:rsid w:val="005A4D27"/>
    <w:rsid w:val="005A4E66"/>
    <w:rsid w:val="005A4EB2"/>
    <w:rsid w:val="005A4F64"/>
    <w:rsid w:val="005A4F76"/>
    <w:rsid w:val="005A5082"/>
    <w:rsid w:val="005A50A2"/>
    <w:rsid w:val="005A5131"/>
    <w:rsid w:val="005A518F"/>
    <w:rsid w:val="005A521D"/>
    <w:rsid w:val="005A5448"/>
    <w:rsid w:val="005A5484"/>
    <w:rsid w:val="005A54A7"/>
    <w:rsid w:val="005A5537"/>
    <w:rsid w:val="005A56EE"/>
    <w:rsid w:val="005A58AC"/>
    <w:rsid w:val="005A5F89"/>
    <w:rsid w:val="005A6363"/>
    <w:rsid w:val="005A6380"/>
    <w:rsid w:val="005A64B8"/>
    <w:rsid w:val="005A64E6"/>
    <w:rsid w:val="005A65CD"/>
    <w:rsid w:val="005A66DD"/>
    <w:rsid w:val="005A6811"/>
    <w:rsid w:val="005A6C3A"/>
    <w:rsid w:val="005A6D73"/>
    <w:rsid w:val="005A6ED7"/>
    <w:rsid w:val="005A6F6F"/>
    <w:rsid w:val="005A7243"/>
    <w:rsid w:val="005A75A8"/>
    <w:rsid w:val="005A7693"/>
    <w:rsid w:val="005A77D1"/>
    <w:rsid w:val="005A784C"/>
    <w:rsid w:val="005A797D"/>
    <w:rsid w:val="005A7985"/>
    <w:rsid w:val="005A7BA2"/>
    <w:rsid w:val="005A7BB6"/>
    <w:rsid w:val="005A7DB4"/>
    <w:rsid w:val="005A7E03"/>
    <w:rsid w:val="005A7E4B"/>
    <w:rsid w:val="005A7F0F"/>
    <w:rsid w:val="005B00A9"/>
    <w:rsid w:val="005B02AD"/>
    <w:rsid w:val="005B0329"/>
    <w:rsid w:val="005B033F"/>
    <w:rsid w:val="005B04B9"/>
    <w:rsid w:val="005B0669"/>
    <w:rsid w:val="005B0843"/>
    <w:rsid w:val="005B0C8D"/>
    <w:rsid w:val="005B0FD6"/>
    <w:rsid w:val="005B1025"/>
    <w:rsid w:val="005B116C"/>
    <w:rsid w:val="005B1597"/>
    <w:rsid w:val="005B15DD"/>
    <w:rsid w:val="005B1779"/>
    <w:rsid w:val="005B18F2"/>
    <w:rsid w:val="005B1942"/>
    <w:rsid w:val="005B1B13"/>
    <w:rsid w:val="005B1B74"/>
    <w:rsid w:val="005B1C73"/>
    <w:rsid w:val="005B1CCB"/>
    <w:rsid w:val="005B1CE4"/>
    <w:rsid w:val="005B1EB6"/>
    <w:rsid w:val="005B1F4E"/>
    <w:rsid w:val="005B1FD4"/>
    <w:rsid w:val="005B2085"/>
    <w:rsid w:val="005B20D9"/>
    <w:rsid w:val="005B235B"/>
    <w:rsid w:val="005B249D"/>
    <w:rsid w:val="005B260B"/>
    <w:rsid w:val="005B26B3"/>
    <w:rsid w:val="005B26CE"/>
    <w:rsid w:val="005B286F"/>
    <w:rsid w:val="005B2B39"/>
    <w:rsid w:val="005B2BEA"/>
    <w:rsid w:val="005B2D01"/>
    <w:rsid w:val="005B2DC9"/>
    <w:rsid w:val="005B354E"/>
    <w:rsid w:val="005B36B0"/>
    <w:rsid w:val="005B36C6"/>
    <w:rsid w:val="005B3961"/>
    <w:rsid w:val="005B39B2"/>
    <w:rsid w:val="005B3A06"/>
    <w:rsid w:val="005B3ACA"/>
    <w:rsid w:val="005B3B02"/>
    <w:rsid w:val="005B3B29"/>
    <w:rsid w:val="005B3C34"/>
    <w:rsid w:val="005B3C36"/>
    <w:rsid w:val="005B3C8A"/>
    <w:rsid w:val="005B3CB0"/>
    <w:rsid w:val="005B3F15"/>
    <w:rsid w:val="005B4043"/>
    <w:rsid w:val="005B40AE"/>
    <w:rsid w:val="005B40E6"/>
    <w:rsid w:val="005B412C"/>
    <w:rsid w:val="005B41EA"/>
    <w:rsid w:val="005B44D1"/>
    <w:rsid w:val="005B45AB"/>
    <w:rsid w:val="005B47C2"/>
    <w:rsid w:val="005B4A1F"/>
    <w:rsid w:val="005B4A6F"/>
    <w:rsid w:val="005B4BC7"/>
    <w:rsid w:val="005B4E1C"/>
    <w:rsid w:val="005B4EA2"/>
    <w:rsid w:val="005B4FAA"/>
    <w:rsid w:val="005B5381"/>
    <w:rsid w:val="005B5421"/>
    <w:rsid w:val="005B54AA"/>
    <w:rsid w:val="005B5560"/>
    <w:rsid w:val="005B561D"/>
    <w:rsid w:val="005B5811"/>
    <w:rsid w:val="005B594F"/>
    <w:rsid w:val="005B5951"/>
    <w:rsid w:val="005B5B10"/>
    <w:rsid w:val="005B5B7F"/>
    <w:rsid w:val="005B5BC8"/>
    <w:rsid w:val="005B5F5C"/>
    <w:rsid w:val="005B5F68"/>
    <w:rsid w:val="005B6070"/>
    <w:rsid w:val="005B61DB"/>
    <w:rsid w:val="005B61DF"/>
    <w:rsid w:val="005B65B2"/>
    <w:rsid w:val="005B65D3"/>
    <w:rsid w:val="005B65E5"/>
    <w:rsid w:val="005B67FB"/>
    <w:rsid w:val="005B68F9"/>
    <w:rsid w:val="005B6A25"/>
    <w:rsid w:val="005B6D24"/>
    <w:rsid w:val="005B6E25"/>
    <w:rsid w:val="005B6F0A"/>
    <w:rsid w:val="005B700E"/>
    <w:rsid w:val="005B722C"/>
    <w:rsid w:val="005B73EC"/>
    <w:rsid w:val="005B7410"/>
    <w:rsid w:val="005B7488"/>
    <w:rsid w:val="005B74FB"/>
    <w:rsid w:val="005B75F5"/>
    <w:rsid w:val="005B7776"/>
    <w:rsid w:val="005B7B09"/>
    <w:rsid w:val="005B7B75"/>
    <w:rsid w:val="005B7BCD"/>
    <w:rsid w:val="005B7CB6"/>
    <w:rsid w:val="005B7CC4"/>
    <w:rsid w:val="005B7D3D"/>
    <w:rsid w:val="005B7FE5"/>
    <w:rsid w:val="005C001E"/>
    <w:rsid w:val="005C0049"/>
    <w:rsid w:val="005C00DF"/>
    <w:rsid w:val="005C0121"/>
    <w:rsid w:val="005C037C"/>
    <w:rsid w:val="005C03DB"/>
    <w:rsid w:val="005C0406"/>
    <w:rsid w:val="005C044A"/>
    <w:rsid w:val="005C04D1"/>
    <w:rsid w:val="005C082B"/>
    <w:rsid w:val="005C0845"/>
    <w:rsid w:val="005C0BA2"/>
    <w:rsid w:val="005C0E43"/>
    <w:rsid w:val="005C0ED9"/>
    <w:rsid w:val="005C111D"/>
    <w:rsid w:val="005C1359"/>
    <w:rsid w:val="005C1388"/>
    <w:rsid w:val="005C1810"/>
    <w:rsid w:val="005C1998"/>
    <w:rsid w:val="005C19B1"/>
    <w:rsid w:val="005C1B4E"/>
    <w:rsid w:val="005C1C4C"/>
    <w:rsid w:val="005C1CEB"/>
    <w:rsid w:val="005C2095"/>
    <w:rsid w:val="005C233E"/>
    <w:rsid w:val="005C23B5"/>
    <w:rsid w:val="005C23EA"/>
    <w:rsid w:val="005C24F5"/>
    <w:rsid w:val="005C25C3"/>
    <w:rsid w:val="005C2679"/>
    <w:rsid w:val="005C277A"/>
    <w:rsid w:val="005C27EB"/>
    <w:rsid w:val="005C2888"/>
    <w:rsid w:val="005C28A8"/>
    <w:rsid w:val="005C29A2"/>
    <w:rsid w:val="005C2A0A"/>
    <w:rsid w:val="005C2E5D"/>
    <w:rsid w:val="005C2F52"/>
    <w:rsid w:val="005C2F6B"/>
    <w:rsid w:val="005C30B7"/>
    <w:rsid w:val="005C3501"/>
    <w:rsid w:val="005C3549"/>
    <w:rsid w:val="005C355F"/>
    <w:rsid w:val="005C3682"/>
    <w:rsid w:val="005C3884"/>
    <w:rsid w:val="005C3AF6"/>
    <w:rsid w:val="005C3C68"/>
    <w:rsid w:val="005C3D7B"/>
    <w:rsid w:val="005C3DF1"/>
    <w:rsid w:val="005C42AA"/>
    <w:rsid w:val="005C43E3"/>
    <w:rsid w:val="005C44EA"/>
    <w:rsid w:val="005C4621"/>
    <w:rsid w:val="005C4887"/>
    <w:rsid w:val="005C4AC2"/>
    <w:rsid w:val="005C4AED"/>
    <w:rsid w:val="005C4C67"/>
    <w:rsid w:val="005C4D3B"/>
    <w:rsid w:val="005C4F86"/>
    <w:rsid w:val="005C5121"/>
    <w:rsid w:val="005C55CE"/>
    <w:rsid w:val="005C55E7"/>
    <w:rsid w:val="005C5696"/>
    <w:rsid w:val="005C5919"/>
    <w:rsid w:val="005C5943"/>
    <w:rsid w:val="005C5B44"/>
    <w:rsid w:val="005C5BCA"/>
    <w:rsid w:val="005C5D0C"/>
    <w:rsid w:val="005C5D48"/>
    <w:rsid w:val="005C5F40"/>
    <w:rsid w:val="005C5F4C"/>
    <w:rsid w:val="005C5FB5"/>
    <w:rsid w:val="005C600F"/>
    <w:rsid w:val="005C6153"/>
    <w:rsid w:val="005C62CE"/>
    <w:rsid w:val="005C638D"/>
    <w:rsid w:val="005C656B"/>
    <w:rsid w:val="005C6626"/>
    <w:rsid w:val="005C66BB"/>
    <w:rsid w:val="005C671C"/>
    <w:rsid w:val="005C69A5"/>
    <w:rsid w:val="005C6A2A"/>
    <w:rsid w:val="005C6AB0"/>
    <w:rsid w:val="005C6AD3"/>
    <w:rsid w:val="005C6CCA"/>
    <w:rsid w:val="005C6CF9"/>
    <w:rsid w:val="005C707E"/>
    <w:rsid w:val="005C7296"/>
    <w:rsid w:val="005C7411"/>
    <w:rsid w:val="005C77B0"/>
    <w:rsid w:val="005C7B1A"/>
    <w:rsid w:val="005C7DCC"/>
    <w:rsid w:val="005C7E4C"/>
    <w:rsid w:val="005D019F"/>
    <w:rsid w:val="005D0524"/>
    <w:rsid w:val="005D070B"/>
    <w:rsid w:val="005D079F"/>
    <w:rsid w:val="005D085E"/>
    <w:rsid w:val="005D105E"/>
    <w:rsid w:val="005D10C7"/>
    <w:rsid w:val="005D1734"/>
    <w:rsid w:val="005D1761"/>
    <w:rsid w:val="005D1770"/>
    <w:rsid w:val="005D1899"/>
    <w:rsid w:val="005D1B34"/>
    <w:rsid w:val="005D1B66"/>
    <w:rsid w:val="005D1C5C"/>
    <w:rsid w:val="005D1E29"/>
    <w:rsid w:val="005D1F3F"/>
    <w:rsid w:val="005D1F90"/>
    <w:rsid w:val="005D1FD2"/>
    <w:rsid w:val="005D20CD"/>
    <w:rsid w:val="005D214E"/>
    <w:rsid w:val="005D21DB"/>
    <w:rsid w:val="005D2854"/>
    <w:rsid w:val="005D28A9"/>
    <w:rsid w:val="005D28F7"/>
    <w:rsid w:val="005D2AC9"/>
    <w:rsid w:val="005D2B28"/>
    <w:rsid w:val="005D2F4E"/>
    <w:rsid w:val="005D2FE4"/>
    <w:rsid w:val="005D3471"/>
    <w:rsid w:val="005D3477"/>
    <w:rsid w:val="005D350B"/>
    <w:rsid w:val="005D36FB"/>
    <w:rsid w:val="005D387F"/>
    <w:rsid w:val="005D3915"/>
    <w:rsid w:val="005D3AE7"/>
    <w:rsid w:val="005D3B0A"/>
    <w:rsid w:val="005D3B16"/>
    <w:rsid w:val="005D3B42"/>
    <w:rsid w:val="005D3D14"/>
    <w:rsid w:val="005D43BE"/>
    <w:rsid w:val="005D4680"/>
    <w:rsid w:val="005D4925"/>
    <w:rsid w:val="005D4987"/>
    <w:rsid w:val="005D4CC8"/>
    <w:rsid w:val="005D4E24"/>
    <w:rsid w:val="005D4EBF"/>
    <w:rsid w:val="005D4FAA"/>
    <w:rsid w:val="005D50A5"/>
    <w:rsid w:val="005D532D"/>
    <w:rsid w:val="005D535F"/>
    <w:rsid w:val="005D539C"/>
    <w:rsid w:val="005D53B7"/>
    <w:rsid w:val="005D5420"/>
    <w:rsid w:val="005D5423"/>
    <w:rsid w:val="005D575A"/>
    <w:rsid w:val="005D577C"/>
    <w:rsid w:val="005D5B5D"/>
    <w:rsid w:val="005D5BC6"/>
    <w:rsid w:val="005D5BCF"/>
    <w:rsid w:val="005D5C47"/>
    <w:rsid w:val="005D5C7D"/>
    <w:rsid w:val="005D5C89"/>
    <w:rsid w:val="005D5DE1"/>
    <w:rsid w:val="005D5F91"/>
    <w:rsid w:val="005D5FE5"/>
    <w:rsid w:val="005D602F"/>
    <w:rsid w:val="005D61A9"/>
    <w:rsid w:val="005D628E"/>
    <w:rsid w:val="005D6391"/>
    <w:rsid w:val="005D63E0"/>
    <w:rsid w:val="005D6638"/>
    <w:rsid w:val="005D66C0"/>
    <w:rsid w:val="005D6790"/>
    <w:rsid w:val="005D6A08"/>
    <w:rsid w:val="005D6A41"/>
    <w:rsid w:val="005D6D53"/>
    <w:rsid w:val="005D6DDD"/>
    <w:rsid w:val="005D6DF9"/>
    <w:rsid w:val="005D725E"/>
    <w:rsid w:val="005D759B"/>
    <w:rsid w:val="005D7673"/>
    <w:rsid w:val="005D78B2"/>
    <w:rsid w:val="005D7C6F"/>
    <w:rsid w:val="005E01B6"/>
    <w:rsid w:val="005E01D9"/>
    <w:rsid w:val="005E0236"/>
    <w:rsid w:val="005E0267"/>
    <w:rsid w:val="005E03D9"/>
    <w:rsid w:val="005E04A5"/>
    <w:rsid w:val="005E0541"/>
    <w:rsid w:val="005E05C6"/>
    <w:rsid w:val="005E0725"/>
    <w:rsid w:val="005E0C99"/>
    <w:rsid w:val="005E0CB1"/>
    <w:rsid w:val="005E0DA4"/>
    <w:rsid w:val="005E0E00"/>
    <w:rsid w:val="005E0EE8"/>
    <w:rsid w:val="005E11A6"/>
    <w:rsid w:val="005E1300"/>
    <w:rsid w:val="005E14E6"/>
    <w:rsid w:val="005E164A"/>
    <w:rsid w:val="005E1745"/>
    <w:rsid w:val="005E1888"/>
    <w:rsid w:val="005E1936"/>
    <w:rsid w:val="005E1AF2"/>
    <w:rsid w:val="005E1BDE"/>
    <w:rsid w:val="005E1EA7"/>
    <w:rsid w:val="005E221C"/>
    <w:rsid w:val="005E2288"/>
    <w:rsid w:val="005E2494"/>
    <w:rsid w:val="005E25B0"/>
    <w:rsid w:val="005E27E8"/>
    <w:rsid w:val="005E2874"/>
    <w:rsid w:val="005E299D"/>
    <w:rsid w:val="005E2ADD"/>
    <w:rsid w:val="005E2CB1"/>
    <w:rsid w:val="005E2CBE"/>
    <w:rsid w:val="005E2CD8"/>
    <w:rsid w:val="005E2F23"/>
    <w:rsid w:val="005E32C2"/>
    <w:rsid w:val="005E334C"/>
    <w:rsid w:val="005E34E9"/>
    <w:rsid w:val="005E360C"/>
    <w:rsid w:val="005E367A"/>
    <w:rsid w:val="005E3C23"/>
    <w:rsid w:val="005E3D38"/>
    <w:rsid w:val="005E3E12"/>
    <w:rsid w:val="005E3E3F"/>
    <w:rsid w:val="005E3E79"/>
    <w:rsid w:val="005E4065"/>
    <w:rsid w:val="005E4181"/>
    <w:rsid w:val="005E4345"/>
    <w:rsid w:val="005E4552"/>
    <w:rsid w:val="005E468E"/>
    <w:rsid w:val="005E46CE"/>
    <w:rsid w:val="005E46D8"/>
    <w:rsid w:val="005E4844"/>
    <w:rsid w:val="005E4908"/>
    <w:rsid w:val="005E4AEC"/>
    <w:rsid w:val="005E4D45"/>
    <w:rsid w:val="005E4DAC"/>
    <w:rsid w:val="005E4EFD"/>
    <w:rsid w:val="005E4FDC"/>
    <w:rsid w:val="005E50A2"/>
    <w:rsid w:val="005E50D4"/>
    <w:rsid w:val="005E5720"/>
    <w:rsid w:val="005E5741"/>
    <w:rsid w:val="005E57CD"/>
    <w:rsid w:val="005E57E4"/>
    <w:rsid w:val="005E5818"/>
    <w:rsid w:val="005E582C"/>
    <w:rsid w:val="005E5878"/>
    <w:rsid w:val="005E5895"/>
    <w:rsid w:val="005E5A2E"/>
    <w:rsid w:val="005E5CC2"/>
    <w:rsid w:val="005E5CE4"/>
    <w:rsid w:val="005E5F4B"/>
    <w:rsid w:val="005E5F99"/>
    <w:rsid w:val="005E6118"/>
    <w:rsid w:val="005E6172"/>
    <w:rsid w:val="005E6605"/>
    <w:rsid w:val="005E6622"/>
    <w:rsid w:val="005E667F"/>
    <w:rsid w:val="005E6792"/>
    <w:rsid w:val="005E67BE"/>
    <w:rsid w:val="005E682D"/>
    <w:rsid w:val="005E6972"/>
    <w:rsid w:val="005E6D3D"/>
    <w:rsid w:val="005E6D61"/>
    <w:rsid w:val="005E70DC"/>
    <w:rsid w:val="005E74E3"/>
    <w:rsid w:val="005E7696"/>
    <w:rsid w:val="005E77CD"/>
    <w:rsid w:val="005E7904"/>
    <w:rsid w:val="005E7AA6"/>
    <w:rsid w:val="005E7DCD"/>
    <w:rsid w:val="005E7EB4"/>
    <w:rsid w:val="005E7F6B"/>
    <w:rsid w:val="005E7F79"/>
    <w:rsid w:val="005E7FFE"/>
    <w:rsid w:val="005F0450"/>
    <w:rsid w:val="005F0752"/>
    <w:rsid w:val="005F0B3C"/>
    <w:rsid w:val="005F11BF"/>
    <w:rsid w:val="005F1220"/>
    <w:rsid w:val="005F13A9"/>
    <w:rsid w:val="005F1522"/>
    <w:rsid w:val="005F154A"/>
    <w:rsid w:val="005F1802"/>
    <w:rsid w:val="005F180C"/>
    <w:rsid w:val="005F1B28"/>
    <w:rsid w:val="005F1C96"/>
    <w:rsid w:val="005F1CF9"/>
    <w:rsid w:val="005F1DB1"/>
    <w:rsid w:val="005F1E81"/>
    <w:rsid w:val="005F1FC9"/>
    <w:rsid w:val="005F2275"/>
    <w:rsid w:val="005F238B"/>
    <w:rsid w:val="005F2552"/>
    <w:rsid w:val="005F258D"/>
    <w:rsid w:val="005F25BD"/>
    <w:rsid w:val="005F285D"/>
    <w:rsid w:val="005F28D6"/>
    <w:rsid w:val="005F2A1A"/>
    <w:rsid w:val="005F2A40"/>
    <w:rsid w:val="005F2A6A"/>
    <w:rsid w:val="005F2BDD"/>
    <w:rsid w:val="005F2C3D"/>
    <w:rsid w:val="005F2CEE"/>
    <w:rsid w:val="005F2D4A"/>
    <w:rsid w:val="005F3066"/>
    <w:rsid w:val="005F3106"/>
    <w:rsid w:val="005F31E2"/>
    <w:rsid w:val="005F3219"/>
    <w:rsid w:val="005F32CE"/>
    <w:rsid w:val="005F348F"/>
    <w:rsid w:val="005F362D"/>
    <w:rsid w:val="005F3744"/>
    <w:rsid w:val="005F3780"/>
    <w:rsid w:val="005F38D6"/>
    <w:rsid w:val="005F391F"/>
    <w:rsid w:val="005F39DE"/>
    <w:rsid w:val="005F3C54"/>
    <w:rsid w:val="005F3D87"/>
    <w:rsid w:val="005F3DCC"/>
    <w:rsid w:val="005F3E35"/>
    <w:rsid w:val="005F3EAB"/>
    <w:rsid w:val="005F42D6"/>
    <w:rsid w:val="005F43BA"/>
    <w:rsid w:val="005F4416"/>
    <w:rsid w:val="005F4965"/>
    <w:rsid w:val="005F4BB6"/>
    <w:rsid w:val="005F4CCF"/>
    <w:rsid w:val="005F4CF5"/>
    <w:rsid w:val="005F4D86"/>
    <w:rsid w:val="005F4EB1"/>
    <w:rsid w:val="005F4EDB"/>
    <w:rsid w:val="005F4F28"/>
    <w:rsid w:val="005F4F58"/>
    <w:rsid w:val="005F4FFA"/>
    <w:rsid w:val="005F51AC"/>
    <w:rsid w:val="005F5270"/>
    <w:rsid w:val="005F5372"/>
    <w:rsid w:val="005F574C"/>
    <w:rsid w:val="005F5776"/>
    <w:rsid w:val="005F5BCA"/>
    <w:rsid w:val="005F5D03"/>
    <w:rsid w:val="005F5E67"/>
    <w:rsid w:val="005F5F72"/>
    <w:rsid w:val="005F5F76"/>
    <w:rsid w:val="005F60BE"/>
    <w:rsid w:val="005F6442"/>
    <w:rsid w:val="005F6460"/>
    <w:rsid w:val="005F670E"/>
    <w:rsid w:val="005F6999"/>
    <w:rsid w:val="005F6B95"/>
    <w:rsid w:val="005F6F06"/>
    <w:rsid w:val="005F7350"/>
    <w:rsid w:val="005F73D4"/>
    <w:rsid w:val="005F74A8"/>
    <w:rsid w:val="005F74E8"/>
    <w:rsid w:val="005F770F"/>
    <w:rsid w:val="005F78F8"/>
    <w:rsid w:val="005F7A2B"/>
    <w:rsid w:val="005F7D3E"/>
    <w:rsid w:val="005F7D83"/>
    <w:rsid w:val="005F7DDE"/>
    <w:rsid w:val="005F7FC9"/>
    <w:rsid w:val="00600030"/>
    <w:rsid w:val="006000D4"/>
    <w:rsid w:val="006001CB"/>
    <w:rsid w:val="00600870"/>
    <w:rsid w:val="00600902"/>
    <w:rsid w:val="006009BC"/>
    <w:rsid w:val="00600A2B"/>
    <w:rsid w:val="00600ACE"/>
    <w:rsid w:val="00600C49"/>
    <w:rsid w:val="00600CE4"/>
    <w:rsid w:val="00600F18"/>
    <w:rsid w:val="00601126"/>
    <w:rsid w:val="0060121A"/>
    <w:rsid w:val="006012B8"/>
    <w:rsid w:val="0060135F"/>
    <w:rsid w:val="006013BA"/>
    <w:rsid w:val="0060158B"/>
    <w:rsid w:val="00601A31"/>
    <w:rsid w:val="00601A5B"/>
    <w:rsid w:val="00601AFC"/>
    <w:rsid w:val="00601BFE"/>
    <w:rsid w:val="00601EBB"/>
    <w:rsid w:val="00601FB4"/>
    <w:rsid w:val="00602133"/>
    <w:rsid w:val="006023BE"/>
    <w:rsid w:val="006024AB"/>
    <w:rsid w:val="00602829"/>
    <w:rsid w:val="00602887"/>
    <w:rsid w:val="006028DA"/>
    <w:rsid w:val="00602D66"/>
    <w:rsid w:val="00602DBC"/>
    <w:rsid w:val="00602E19"/>
    <w:rsid w:val="00602E7E"/>
    <w:rsid w:val="00602F00"/>
    <w:rsid w:val="00602F77"/>
    <w:rsid w:val="006030B0"/>
    <w:rsid w:val="006031AD"/>
    <w:rsid w:val="0060329C"/>
    <w:rsid w:val="006032C5"/>
    <w:rsid w:val="00603335"/>
    <w:rsid w:val="0060358E"/>
    <w:rsid w:val="006036B1"/>
    <w:rsid w:val="00603799"/>
    <w:rsid w:val="006038B1"/>
    <w:rsid w:val="006038E6"/>
    <w:rsid w:val="00603A5E"/>
    <w:rsid w:val="00603FC3"/>
    <w:rsid w:val="006041D3"/>
    <w:rsid w:val="006044BD"/>
    <w:rsid w:val="0060460C"/>
    <w:rsid w:val="0060463E"/>
    <w:rsid w:val="00604873"/>
    <w:rsid w:val="00604984"/>
    <w:rsid w:val="00604CDA"/>
    <w:rsid w:val="00604D4E"/>
    <w:rsid w:val="00604E95"/>
    <w:rsid w:val="00605092"/>
    <w:rsid w:val="006051BF"/>
    <w:rsid w:val="00605884"/>
    <w:rsid w:val="0060596F"/>
    <w:rsid w:val="006059B6"/>
    <w:rsid w:val="00605A0D"/>
    <w:rsid w:val="00605C90"/>
    <w:rsid w:val="00605E92"/>
    <w:rsid w:val="00605F24"/>
    <w:rsid w:val="00606006"/>
    <w:rsid w:val="0060600B"/>
    <w:rsid w:val="00606105"/>
    <w:rsid w:val="006063EF"/>
    <w:rsid w:val="00606499"/>
    <w:rsid w:val="00606558"/>
    <w:rsid w:val="0060655C"/>
    <w:rsid w:val="0060664F"/>
    <w:rsid w:val="006066F4"/>
    <w:rsid w:val="006067DD"/>
    <w:rsid w:val="00606898"/>
    <w:rsid w:val="00606B7C"/>
    <w:rsid w:val="00606C35"/>
    <w:rsid w:val="00606CAB"/>
    <w:rsid w:val="00606D4F"/>
    <w:rsid w:val="0060702D"/>
    <w:rsid w:val="00607058"/>
    <w:rsid w:val="00607174"/>
    <w:rsid w:val="006072E5"/>
    <w:rsid w:val="00607399"/>
    <w:rsid w:val="006075D1"/>
    <w:rsid w:val="006077B7"/>
    <w:rsid w:val="00607AD4"/>
    <w:rsid w:val="00607B5D"/>
    <w:rsid w:val="00607D17"/>
    <w:rsid w:val="00610145"/>
    <w:rsid w:val="006101D4"/>
    <w:rsid w:val="0061026C"/>
    <w:rsid w:val="006102CF"/>
    <w:rsid w:val="0061033D"/>
    <w:rsid w:val="00610585"/>
    <w:rsid w:val="00610590"/>
    <w:rsid w:val="00610B6A"/>
    <w:rsid w:val="00610BDA"/>
    <w:rsid w:val="00610D49"/>
    <w:rsid w:val="00610D61"/>
    <w:rsid w:val="00610FED"/>
    <w:rsid w:val="0061129D"/>
    <w:rsid w:val="00611532"/>
    <w:rsid w:val="00611612"/>
    <w:rsid w:val="0061185B"/>
    <w:rsid w:val="00611A55"/>
    <w:rsid w:val="00611AF4"/>
    <w:rsid w:val="00611C19"/>
    <w:rsid w:val="00611C6F"/>
    <w:rsid w:val="00611CC9"/>
    <w:rsid w:val="00611D7F"/>
    <w:rsid w:val="00612141"/>
    <w:rsid w:val="006123B5"/>
    <w:rsid w:val="0061242F"/>
    <w:rsid w:val="00612829"/>
    <w:rsid w:val="006128CA"/>
    <w:rsid w:val="00612CFE"/>
    <w:rsid w:val="00612EA4"/>
    <w:rsid w:val="00612F46"/>
    <w:rsid w:val="00612F4F"/>
    <w:rsid w:val="00612F80"/>
    <w:rsid w:val="00613071"/>
    <w:rsid w:val="006131D8"/>
    <w:rsid w:val="006135A5"/>
    <w:rsid w:val="006135B4"/>
    <w:rsid w:val="00613A6D"/>
    <w:rsid w:val="00613AC9"/>
    <w:rsid w:val="00613AE3"/>
    <w:rsid w:val="00613CE9"/>
    <w:rsid w:val="00613D5E"/>
    <w:rsid w:val="006140AA"/>
    <w:rsid w:val="00614112"/>
    <w:rsid w:val="0061414D"/>
    <w:rsid w:val="00614446"/>
    <w:rsid w:val="00614617"/>
    <w:rsid w:val="00614641"/>
    <w:rsid w:val="00614659"/>
    <w:rsid w:val="00614666"/>
    <w:rsid w:val="0061494E"/>
    <w:rsid w:val="0061496E"/>
    <w:rsid w:val="00614A2F"/>
    <w:rsid w:val="00614A51"/>
    <w:rsid w:val="00614A7E"/>
    <w:rsid w:val="006150D9"/>
    <w:rsid w:val="006151C3"/>
    <w:rsid w:val="00615269"/>
    <w:rsid w:val="00615322"/>
    <w:rsid w:val="00615326"/>
    <w:rsid w:val="0061539A"/>
    <w:rsid w:val="006155CC"/>
    <w:rsid w:val="00615666"/>
    <w:rsid w:val="0061583E"/>
    <w:rsid w:val="00615896"/>
    <w:rsid w:val="006159AA"/>
    <w:rsid w:val="006159F8"/>
    <w:rsid w:val="00615FDD"/>
    <w:rsid w:val="00615FDF"/>
    <w:rsid w:val="0061600A"/>
    <w:rsid w:val="00616028"/>
    <w:rsid w:val="006165A9"/>
    <w:rsid w:val="00616652"/>
    <w:rsid w:val="006167A5"/>
    <w:rsid w:val="00616828"/>
    <w:rsid w:val="00616831"/>
    <w:rsid w:val="00616867"/>
    <w:rsid w:val="006169BC"/>
    <w:rsid w:val="00616C1B"/>
    <w:rsid w:val="00616F1B"/>
    <w:rsid w:val="00616FE4"/>
    <w:rsid w:val="00616FF4"/>
    <w:rsid w:val="00617002"/>
    <w:rsid w:val="00617096"/>
    <w:rsid w:val="00617298"/>
    <w:rsid w:val="006172BD"/>
    <w:rsid w:val="006172E6"/>
    <w:rsid w:val="006173C6"/>
    <w:rsid w:val="00617615"/>
    <w:rsid w:val="006178F9"/>
    <w:rsid w:val="00617985"/>
    <w:rsid w:val="00617B48"/>
    <w:rsid w:val="00617D35"/>
    <w:rsid w:val="00617E59"/>
    <w:rsid w:val="00617E8F"/>
    <w:rsid w:val="0062015F"/>
    <w:rsid w:val="00620221"/>
    <w:rsid w:val="006207E6"/>
    <w:rsid w:val="006209AB"/>
    <w:rsid w:val="00620A56"/>
    <w:rsid w:val="00620ABE"/>
    <w:rsid w:val="00620B3A"/>
    <w:rsid w:val="00620BED"/>
    <w:rsid w:val="00620C1E"/>
    <w:rsid w:val="00620EF6"/>
    <w:rsid w:val="00620F46"/>
    <w:rsid w:val="00620F8E"/>
    <w:rsid w:val="00621127"/>
    <w:rsid w:val="00621294"/>
    <w:rsid w:val="00621392"/>
    <w:rsid w:val="00621502"/>
    <w:rsid w:val="00621536"/>
    <w:rsid w:val="0062156E"/>
    <w:rsid w:val="0062157F"/>
    <w:rsid w:val="006215E8"/>
    <w:rsid w:val="00621601"/>
    <w:rsid w:val="00621688"/>
    <w:rsid w:val="00621730"/>
    <w:rsid w:val="00621756"/>
    <w:rsid w:val="006217B5"/>
    <w:rsid w:val="006217F7"/>
    <w:rsid w:val="0062192E"/>
    <w:rsid w:val="00621C2A"/>
    <w:rsid w:val="00621D84"/>
    <w:rsid w:val="0062209B"/>
    <w:rsid w:val="006220FB"/>
    <w:rsid w:val="0062211C"/>
    <w:rsid w:val="006221B3"/>
    <w:rsid w:val="006222DB"/>
    <w:rsid w:val="00622329"/>
    <w:rsid w:val="006225FB"/>
    <w:rsid w:val="0062268D"/>
    <w:rsid w:val="0062273D"/>
    <w:rsid w:val="006227F0"/>
    <w:rsid w:val="00622EBA"/>
    <w:rsid w:val="00622ED2"/>
    <w:rsid w:val="00622F08"/>
    <w:rsid w:val="0062356C"/>
    <w:rsid w:val="006235FB"/>
    <w:rsid w:val="006236A9"/>
    <w:rsid w:val="00623D2A"/>
    <w:rsid w:val="00623D43"/>
    <w:rsid w:val="00623E62"/>
    <w:rsid w:val="00623E70"/>
    <w:rsid w:val="00623EFB"/>
    <w:rsid w:val="00623FF3"/>
    <w:rsid w:val="00624071"/>
    <w:rsid w:val="00624157"/>
    <w:rsid w:val="00624470"/>
    <w:rsid w:val="00624638"/>
    <w:rsid w:val="006248CC"/>
    <w:rsid w:val="006249C9"/>
    <w:rsid w:val="00624AC3"/>
    <w:rsid w:val="00624AEC"/>
    <w:rsid w:val="00624C67"/>
    <w:rsid w:val="00624FD5"/>
    <w:rsid w:val="00625072"/>
    <w:rsid w:val="006250FA"/>
    <w:rsid w:val="0062520A"/>
    <w:rsid w:val="0062524F"/>
    <w:rsid w:val="00625496"/>
    <w:rsid w:val="006255E7"/>
    <w:rsid w:val="00625770"/>
    <w:rsid w:val="0062577F"/>
    <w:rsid w:val="006257FB"/>
    <w:rsid w:val="00625830"/>
    <w:rsid w:val="006258C4"/>
    <w:rsid w:val="00625A74"/>
    <w:rsid w:val="00625B4C"/>
    <w:rsid w:val="00625BB2"/>
    <w:rsid w:val="00625C59"/>
    <w:rsid w:val="00625CF5"/>
    <w:rsid w:val="00625E7A"/>
    <w:rsid w:val="00625EA7"/>
    <w:rsid w:val="00625EB1"/>
    <w:rsid w:val="006264F2"/>
    <w:rsid w:val="006268AA"/>
    <w:rsid w:val="0062691D"/>
    <w:rsid w:val="00626BFD"/>
    <w:rsid w:val="006270F8"/>
    <w:rsid w:val="0062730A"/>
    <w:rsid w:val="00627477"/>
    <w:rsid w:val="006276A5"/>
    <w:rsid w:val="006278AA"/>
    <w:rsid w:val="006278DE"/>
    <w:rsid w:val="00627AF3"/>
    <w:rsid w:val="00627B0E"/>
    <w:rsid w:val="00627B12"/>
    <w:rsid w:val="00627BCF"/>
    <w:rsid w:val="00627D88"/>
    <w:rsid w:val="00627E09"/>
    <w:rsid w:val="00630102"/>
    <w:rsid w:val="006301CD"/>
    <w:rsid w:val="00630309"/>
    <w:rsid w:val="00630351"/>
    <w:rsid w:val="00630588"/>
    <w:rsid w:val="00630A57"/>
    <w:rsid w:val="00630C00"/>
    <w:rsid w:val="00630E36"/>
    <w:rsid w:val="0063101E"/>
    <w:rsid w:val="006310A2"/>
    <w:rsid w:val="006310E5"/>
    <w:rsid w:val="00631189"/>
    <w:rsid w:val="006313C4"/>
    <w:rsid w:val="006313EA"/>
    <w:rsid w:val="006313F3"/>
    <w:rsid w:val="00631450"/>
    <w:rsid w:val="0063165E"/>
    <w:rsid w:val="00631676"/>
    <w:rsid w:val="006316E0"/>
    <w:rsid w:val="00631852"/>
    <w:rsid w:val="00631E94"/>
    <w:rsid w:val="00631EF7"/>
    <w:rsid w:val="00631F62"/>
    <w:rsid w:val="00631FD1"/>
    <w:rsid w:val="00632055"/>
    <w:rsid w:val="006320FE"/>
    <w:rsid w:val="0063212B"/>
    <w:rsid w:val="006323EA"/>
    <w:rsid w:val="0063251D"/>
    <w:rsid w:val="0063273C"/>
    <w:rsid w:val="0063284A"/>
    <w:rsid w:val="00632C5B"/>
    <w:rsid w:val="00632D60"/>
    <w:rsid w:val="00632E1F"/>
    <w:rsid w:val="00632E80"/>
    <w:rsid w:val="00632F6C"/>
    <w:rsid w:val="00632F6E"/>
    <w:rsid w:val="00632FE1"/>
    <w:rsid w:val="00633180"/>
    <w:rsid w:val="00633336"/>
    <w:rsid w:val="006334DA"/>
    <w:rsid w:val="0063365E"/>
    <w:rsid w:val="006336B2"/>
    <w:rsid w:val="00633ABC"/>
    <w:rsid w:val="00633E71"/>
    <w:rsid w:val="00633EBC"/>
    <w:rsid w:val="00634112"/>
    <w:rsid w:val="0063434E"/>
    <w:rsid w:val="0063454C"/>
    <w:rsid w:val="0063484D"/>
    <w:rsid w:val="00634947"/>
    <w:rsid w:val="00634B10"/>
    <w:rsid w:val="00634C18"/>
    <w:rsid w:val="00634C85"/>
    <w:rsid w:val="00634CFC"/>
    <w:rsid w:val="00634DD9"/>
    <w:rsid w:val="00634E54"/>
    <w:rsid w:val="00634E87"/>
    <w:rsid w:val="00634E92"/>
    <w:rsid w:val="006350BB"/>
    <w:rsid w:val="0063516A"/>
    <w:rsid w:val="00635188"/>
    <w:rsid w:val="006351A7"/>
    <w:rsid w:val="006352B4"/>
    <w:rsid w:val="0063530C"/>
    <w:rsid w:val="00635575"/>
    <w:rsid w:val="006357C9"/>
    <w:rsid w:val="006357D8"/>
    <w:rsid w:val="00635852"/>
    <w:rsid w:val="00635A76"/>
    <w:rsid w:val="00635B09"/>
    <w:rsid w:val="00635CB1"/>
    <w:rsid w:val="00635CD6"/>
    <w:rsid w:val="00635D3B"/>
    <w:rsid w:val="00635E1C"/>
    <w:rsid w:val="00635F4F"/>
    <w:rsid w:val="006361D6"/>
    <w:rsid w:val="0063620A"/>
    <w:rsid w:val="00636434"/>
    <w:rsid w:val="006364F5"/>
    <w:rsid w:val="00636633"/>
    <w:rsid w:val="006367B0"/>
    <w:rsid w:val="0063685A"/>
    <w:rsid w:val="0063687D"/>
    <w:rsid w:val="00636975"/>
    <w:rsid w:val="006369A5"/>
    <w:rsid w:val="00636B40"/>
    <w:rsid w:val="00636F02"/>
    <w:rsid w:val="00636F85"/>
    <w:rsid w:val="006371E4"/>
    <w:rsid w:val="0063729F"/>
    <w:rsid w:val="0063733C"/>
    <w:rsid w:val="006373D1"/>
    <w:rsid w:val="006376A3"/>
    <w:rsid w:val="006376B6"/>
    <w:rsid w:val="006376E2"/>
    <w:rsid w:val="006377AC"/>
    <w:rsid w:val="00637AFC"/>
    <w:rsid w:val="00637C7E"/>
    <w:rsid w:val="00637D13"/>
    <w:rsid w:val="00637E76"/>
    <w:rsid w:val="0064015B"/>
    <w:rsid w:val="00640234"/>
    <w:rsid w:val="006404AC"/>
    <w:rsid w:val="00640661"/>
    <w:rsid w:val="00640867"/>
    <w:rsid w:val="00640C3E"/>
    <w:rsid w:val="00640E8A"/>
    <w:rsid w:val="00640F9B"/>
    <w:rsid w:val="006411F8"/>
    <w:rsid w:val="006412E3"/>
    <w:rsid w:val="00641459"/>
    <w:rsid w:val="00641605"/>
    <w:rsid w:val="00641635"/>
    <w:rsid w:val="006418C9"/>
    <w:rsid w:val="006419C6"/>
    <w:rsid w:val="00641BC5"/>
    <w:rsid w:val="00641CC0"/>
    <w:rsid w:val="0064207B"/>
    <w:rsid w:val="0064221B"/>
    <w:rsid w:val="00642524"/>
    <w:rsid w:val="006426AF"/>
    <w:rsid w:val="0064292C"/>
    <w:rsid w:val="0064294B"/>
    <w:rsid w:val="0064297C"/>
    <w:rsid w:val="00642A61"/>
    <w:rsid w:val="00642AA0"/>
    <w:rsid w:val="00642B7A"/>
    <w:rsid w:val="006431A6"/>
    <w:rsid w:val="00643542"/>
    <w:rsid w:val="00643564"/>
    <w:rsid w:val="006437D8"/>
    <w:rsid w:val="00643B12"/>
    <w:rsid w:val="00643C43"/>
    <w:rsid w:val="00644152"/>
    <w:rsid w:val="00644186"/>
    <w:rsid w:val="006441C6"/>
    <w:rsid w:val="00644414"/>
    <w:rsid w:val="00644432"/>
    <w:rsid w:val="0064472E"/>
    <w:rsid w:val="00644AA6"/>
    <w:rsid w:val="0064500F"/>
    <w:rsid w:val="0064501E"/>
    <w:rsid w:val="006450E5"/>
    <w:rsid w:val="00645133"/>
    <w:rsid w:val="0064521F"/>
    <w:rsid w:val="00645365"/>
    <w:rsid w:val="006456F5"/>
    <w:rsid w:val="00645EBD"/>
    <w:rsid w:val="00645F18"/>
    <w:rsid w:val="00645FFD"/>
    <w:rsid w:val="00646066"/>
    <w:rsid w:val="006460E2"/>
    <w:rsid w:val="0064618F"/>
    <w:rsid w:val="006461CE"/>
    <w:rsid w:val="00646417"/>
    <w:rsid w:val="0064664C"/>
    <w:rsid w:val="0064688C"/>
    <w:rsid w:val="0064692E"/>
    <w:rsid w:val="00646C26"/>
    <w:rsid w:val="00646CB3"/>
    <w:rsid w:val="00646EA8"/>
    <w:rsid w:val="0064704C"/>
    <w:rsid w:val="00647374"/>
    <w:rsid w:val="00647538"/>
    <w:rsid w:val="00647598"/>
    <w:rsid w:val="00647633"/>
    <w:rsid w:val="00647788"/>
    <w:rsid w:val="00647A9F"/>
    <w:rsid w:val="00647DB8"/>
    <w:rsid w:val="00647EFF"/>
    <w:rsid w:val="00647F78"/>
    <w:rsid w:val="00650333"/>
    <w:rsid w:val="006503B6"/>
    <w:rsid w:val="0065064A"/>
    <w:rsid w:val="006508BF"/>
    <w:rsid w:val="00650943"/>
    <w:rsid w:val="006509E2"/>
    <w:rsid w:val="00650B58"/>
    <w:rsid w:val="00650D2A"/>
    <w:rsid w:val="00650DE3"/>
    <w:rsid w:val="00650E23"/>
    <w:rsid w:val="00651026"/>
    <w:rsid w:val="00651045"/>
    <w:rsid w:val="00651189"/>
    <w:rsid w:val="0065123C"/>
    <w:rsid w:val="0065158E"/>
    <w:rsid w:val="0065166A"/>
    <w:rsid w:val="00651675"/>
    <w:rsid w:val="0065184A"/>
    <w:rsid w:val="0065184F"/>
    <w:rsid w:val="00651870"/>
    <w:rsid w:val="0065190B"/>
    <w:rsid w:val="00651A2E"/>
    <w:rsid w:val="00651AD7"/>
    <w:rsid w:val="00651CA4"/>
    <w:rsid w:val="00651CD7"/>
    <w:rsid w:val="00651E68"/>
    <w:rsid w:val="00651E79"/>
    <w:rsid w:val="00651EE5"/>
    <w:rsid w:val="00651FBA"/>
    <w:rsid w:val="00652130"/>
    <w:rsid w:val="00652132"/>
    <w:rsid w:val="006522C9"/>
    <w:rsid w:val="00652306"/>
    <w:rsid w:val="00652379"/>
    <w:rsid w:val="006523BE"/>
    <w:rsid w:val="00652608"/>
    <w:rsid w:val="006526FB"/>
    <w:rsid w:val="0065283C"/>
    <w:rsid w:val="0065290A"/>
    <w:rsid w:val="006529F5"/>
    <w:rsid w:val="0065301F"/>
    <w:rsid w:val="00653071"/>
    <w:rsid w:val="0065323A"/>
    <w:rsid w:val="00653308"/>
    <w:rsid w:val="00653311"/>
    <w:rsid w:val="00653391"/>
    <w:rsid w:val="006535FF"/>
    <w:rsid w:val="006539DC"/>
    <w:rsid w:val="00653A66"/>
    <w:rsid w:val="00653BCE"/>
    <w:rsid w:val="00653C13"/>
    <w:rsid w:val="00653C52"/>
    <w:rsid w:val="00653E6E"/>
    <w:rsid w:val="00653EC2"/>
    <w:rsid w:val="00653F22"/>
    <w:rsid w:val="0065402D"/>
    <w:rsid w:val="006542FD"/>
    <w:rsid w:val="006544AE"/>
    <w:rsid w:val="0065479C"/>
    <w:rsid w:val="0065481C"/>
    <w:rsid w:val="006548F0"/>
    <w:rsid w:val="00654AA1"/>
    <w:rsid w:val="00654B0C"/>
    <w:rsid w:val="00654CDB"/>
    <w:rsid w:val="00654ED7"/>
    <w:rsid w:val="00655063"/>
    <w:rsid w:val="0065539A"/>
    <w:rsid w:val="00655692"/>
    <w:rsid w:val="00655738"/>
    <w:rsid w:val="006557E3"/>
    <w:rsid w:val="0065580C"/>
    <w:rsid w:val="00655868"/>
    <w:rsid w:val="006558F2"/>
    <w:rsid w:val="00655B1E"/>
    <w:rsid w:val="00655BF6"/>
    <w:rsid w:val="00655C0B"/>
    <w:rsid w:val="00655DD8"/>
    <w:rsid w:val="00655E74"/>
    <w:rsid w:val="00655F47"/>
    <w:rsid w:val="00655F6A"/>
    <w:rsid w:val="00656048"/>
    <w:rsid w:val="00656206"/>
    <w:rsid w:val="00656285"/>
    <w:rsid w:val="00656687"/>
    <w:rsid w:val="006566DF"/>
    <w:rsid w:val="00656986"/>
    <w:rsid w:val="00656B29"/>
    <w:rsid w:val="00656B9A"/>
    <w:rsid w:val="00656C87"/>
    <w:rsid w:val="00656EC3"/>
    <w:rsid w:val="00656FA5"/>
    <w:rsid w:val="00657001"/>
    <w:rsid w:val="00657143"/>
    <w:rsid w:val="006571DB"/>
    <w:rsid w:val="00657204"/>
    <w:rsid w:val="00657379"/>
    <w:rsid w:val="006573D4"/>
    <w:rsid w:val="006575FB"/>
    <w:rsid w:val="006575FD"/>
    <w:rsid w:val="00657804"/>
    <w:rsid w:val="006578BF"/>
    <w:rsid w:val="006578C1"/>
    <w:rsid w:val="00657947"/>
    <w:rsid w:val="00657CC2"/>
    <w:rsid w:val="00657CDD"/>
    <w:rsid w:val="00657FA7"/>
    <w:rsid w:val="006602CC"/>
    <w:rsid w:val="00660306"/>
    <w:rsid w:val="006604E7"/>
    <w:rsid w:val="00660511"/>
    <w:rsid w:val="006608AD"/>
    <w:rsid w:val="006609DE"/>
    <w:rsid w:val="00660A59"/>
    <w:rsid w:val="00660A82"/>
    <w:rsid w:val="00660E7B"/>
    <w:rsid w:val="006612DE"/>
    <w:rsid w:val="0066143B"/>
    <w:rsid w:val="0066148D"/>
    <w:rsid w:val="006614AC"/>
    <w:rsid w:val="006615B0"/>
    <w:rsid w:val="0066162C"/>
    <w:rsid w:val="00661705"/>
    <w:rsid w:val="0066177D"/>
    <w:rsid w:val="00661AA6"/>
    <w:rsid w:val="00662084"/>
    <w:rsid w:val="00662117"/>
    <w:rsid w:val="006623B8"/>
    <w:rsid w:val="00662439"/>
    <w:rsid w:val="0066256A"/>
    <w:rsid w:val="00662609"/>
    <w:rsid w:val="0066262D"/>
    <w:rsid w:val="0066278E"/>
    <w:rsid w:val="006629CA"/>
    <w:rsid w:val="00662B8F"/>
    <w:rsid w:val="00662C55"/>
    <w:rsid w:val="00662EA7"/>
    <w:rsid w:val="0066315F"/>
    <w:rsid w:val="0066316C"/>
    <w:rsid w:val="006631D1"/>
    <w:rsid w:val="006632A5"/>
    <w:rsid w:val="00663420"/>
    <w:rsid w:val="006635D1"/>
    <w:rsid w:val="0066366F"/>
    <w:rsid w:val="00663752"/>
    <w:rsid w:val="0066382C"/>
    <w:rsid w:val="00663A98"/>
    <w:rsid w:val="00663AEC"/>
    <w:rsid w:val="00663B03"/>
    <w:rsid w:val="00663C0E"/>
    <w:rsid w:val="00663C58"/>
    <w:rsid w:val="00663CBD"/>
    <w:rsid w:val="00663CC6"/>
    <w:rsid w:val="00663DD8"/>
    <w:rsid w:val="00663E27"/>
    <w:rsid w:val="00663F0D"/>
    <w:rsid w:val="00663FC1"/>
    <w:rsid w:val="006640DF"/>
    <w:rsid w:val="0066417C"/>
    <w:rsid w:val="0066426C"/>
    <w:rsid w:val="00664328"/>
    <w:rsid w:val="00664495"/>
    <w:rsid w:val="006646E0"/>
    <w:rsid w:val="00664937"/>
    <w:rsid w:val="00664985"/>
    <w:rsid w:val="00664ADB"/>
    <w:rsid w:val="00664BD1"/>
    <w:rsid w:val="00664CA9"/>
    <w:rsid w:val="00664F78"/>
    <w:rsid w:val="0066511C"/>
    <w:rsid w:val="00665320"/>
    <w:rsid w:val="0066532E"/>
    <w:rsid w:val="00665449"/>
    <w:rsid w:val="006658B9"/>
    <w:rsid w:val="006658FC"/>
    <w:rsid w:val="006659C4"/>
    <w:rsid w:val="00665C8D"/>
    <w:rsid w:val="00666010"/>
    <w:rsid w:val="006662B4"/>
    <w:rsid w:val="00666433"/>
    <w:rsid w:val="0066657C"/>
    <w:rsid w:val="006665E5"/>
    <w:rsid w:val="00666813"/>
    <w:rsid w:val="0066693E"/>
    <w:rsid w:val="00666A48"/>
    <w:rsid w:val="00666E21"/>
    <w:rsid w:val="00667053"/>
    <w:rsid w:val="00667230"/>
    <w:rsid w:val="00667483"/>
    <w:rsid w:val="00667592"/>
    <w:rsid w:val="006676DB"/>
    <w:rsid w:val="006676E0"/>
    <w:rsid w:val="006677A9"/>
    <w:rsid w:val="00667B1D"/>
    <w:rsid w:val="00667B48"/>
    <w:rsid w:val="00667FA2"/>
    <w:rsid w:val="00670263"/>
    <w:rsid w:val="00670333"/>
    <w:rsid w:val="00670349"/>
    <w:rsid w:val="0067038E"/>
    <w:rsid w:val="006703C9"/>
    <w:rsid w:val="00670506"/>
    <w:rsid w:val="006709EC"/>
    <w:rsid w:val="00670C5F"/>
    <w:rsid w:val="00670E52"/>
    <w:rsid w:val="00671095"/>
    <w:rsid w:val="00671238"/>
    <w:rsid w:val="006712AC"/>
    <w:rsid w:val="00671541"/>
    <w:rsid w:val="006717AE"/>
    <w:rsid w:val="006717FE"/>
    <w:rsid w:val="00671F67"/>
    <w:rsid w:val="00671FF8"/>
    <w:rsid w:val="006721CA"/>
    <w:rsid w:val="006721F4"/>
    <w:rsid w:val="006722FD"/>
    <w:rsid w:val="00672572"/>
    <w:rsid w:val="00672605"/>
    <w:rsid w:val="0067273A"/>
    <w:rsid w:val="00672791"/>
    <w:rsid w:val="00672A49"/>
    <w:rsid w:val="00672B6C"/>
    <w:rsid w:val="00672D3B"/>
    <w:rsid w:val="00672D81"/>
    <w:rsid w:val="00672E1B"/>
    <w:rsid w:val="00672E7A"/>
    <w:rsid w:val="006731C6"/>
    <w:rsid w:val="006733B2"/>
    <w:rsid w:val="0067367B"/>
    <w:rsid w:val="00673706"/>
    <w:rsid w:val="00673933"/>
    <w:rsid w:val="00673BFF"/>
    <w:rsid w:val="00673EA5"/>
    <w:rsid w:val="00673EAD"/>
    <w:rsid w:val="00673FAE"/>
    <w:rsid w:val="00674045"/>
    <w:rsid w:val="00674063"/>
    <w:rsid w:val="00674203"/>
    <w:rsid w:val="0067449D"/>
    <w:rsid w:val="00674669"/>
    <w:rsid w:val="0067471F"/>
    <w:rsid w:val="00674736"/>
    <w:rsid w:val="006749CE"/>
    <w:rsid w:val="00674A9E"/>
    <w:rsid w:val="00674B77"/>
    <w:rsid w:val="00674C4E"/>
    <w:rsid w:val="00674C7F"/>
    <w:rsid w:val="00674CA8"/>
    <w:rsid w:val="00674DA1"/>
    <w:rsid w:val="00674E0B"/>
    <w:rsid w:val="00674FC4"/>
    <w:rsid w:val="006754D4"/>
    <w:rsid w:val="00675A7E"/>
    <w:rsid w:val="00675B7F"/>
    <w:rsid w:val="00675C1F"/>
    <w:rsid w:val="00675C8B"/>
    <w:rsid w:val="00675D36"/>
    <w:rsid w:val="00675DEC"/>
    <w:rsid w:val="00676235"/>
    <w:rsid w:val="006762D8"/>
    <w:rsid w:val="0067652B"/>
    <w:rsid w:val="0067689F"/>
    <w:rsid w:val="006768A6"/>
    <w:rsid w:val="00676937"/>
    <w:rsid w:val="00676982"/>
    <w:rsid w:val="006769B9"/>
    <w:rsid w:val="00676B0A"/>
    <w:rsid w:val="00676BE3"/>
    <w:rsid w:val="00676D3F"/>
    <w:rsid w:val="00676D64"/>
    <w:rsid w:val="0067702C"/>
    <w:rsid w:val="00677237"/>
    <w:rsid w:val="00677363"/>
    <w:rsid w:val="006774B3"/>
    <w:rsid w:val="006774B5"/>
    <w:rsid w:val="00677796"/>
    <w:rsid w:val="006777B3"/>
    <w:rsid w:val="006778CB"/>
    <w:rsid w:val="00677AA9"/>
    <w:rsid w:val="00677AD3"/>
    <w:rsid w:val="00677C0D"/>
    <w:rsid w:val="00677E94"/>
    <w:rsid w:val="00677F98"/>
    <w:rsid w:val="00680216"/>
    <w:rsid w:val="006804B3"/>
    <w:rsid w:val="00680902"/>
    <w:rsid w:val="0068096B"/>
    <w:rsid w:val="006809FA"/>
    <w:rsid w:val="00680B1D"/>
    <w:rsid w:val="00681000"/>
    <w:rsid w:val="006814E3"/>
    <w:rsid w:val="0068152D"/>
    <w:rsid w:val="0068162B"/>
    <w:rsid w:val="006819DD"/>
    <w:rsid w:val="006819E0"/>
    <w:rsid w:val="006819E3"/>
    <w:rsid w:val="00681A5D"/>
    <w:rsid w:val="00681B3E"/>
    <w:rsid w:val="00681B6B"/>
    <w:rsid w:val="00681CCA"/>
    <w:rsid w:val="00681F27"/>
    <w:rsid w:val="00681FBE"/>
    <w:rsid w:val="006821E4"/>
    <w:rsid w:val="0068237F"/>
    <w:rsid w:val="00682392"/>
    <w:rsid w:val="00682896"/>
    <w:rsid w:val="006828F2"/>
    <w:rsid w:val="00682B06"/>
    <w:rsid w:val="00682D11"/>
    <w:rsid w:val="00682DA1"/>
    <w:rsid w:val="00682F5B"/>
    <w:rsid w:val="0068324A"/>
    <w:rsid w:val="006833CE"/>
    <w:rsid w:val="0068356A"/>
    <w:rsid w:val="00683739"/>
    <w:rsid w:val="006837E5"/>
    <w:rsid w:val="006837F2"/>
    <w:rsid w:val="006839F8"/>
    <w:rsid w:val="00683BD9"/>
    <w:rsid w:val="00683D02"/>
    <w:rsid w:val="00683D26"/>
    <w:rsid w:val="00683D7F"/>
    <w:rsid w:val="00683D82"/>
    <w:rsid w:val="00683FA2"/>
    <w:rsid w:val="00684008"/>
    <w:rsid w:val="0068403B"/>
    <w:rsid w:val="0068411E"/>
    <w:rsid w:val="00684183"/>
    <w:rsid w:val="0068420D"/>
    <w:rsid w:val="0068429B"/>
    <w:rsid w:val="006842C4"/>
    <w:rsid w:val="0068444C"/>
    <w:rsid w:val="00684483"/>
    <w:rsid w:val="006846EB"/>
    <w:rsid w:val="00684727"/>
    <w:rsid w:val="00684814"/>
    <w:rsid w:val="00684C9F"/>
    <w:rsid w:val="00684D0A"/>
    <w:rsid w:val="00684E67"/>
    <w:rsid w:val="00685398"/>
    <w:rsid w:val="00685501"/>
    <w:rsid w:val="00685612"/>
    <w:rsid w:val="00685721"/>
    <w:rsid w:val="006858D1"/>
    <w:rsid w:val="0068595C"/>
    <w:rsid w:val="00685DEE"/>
    <w:rsid w:val="00686259"/>
    <w:rsid w:val="006863AB"/>
    <w:rsid w:val="00686525"/>
    <w:rsid w:val="00686554"/>
    <w:rsid w:val="006866CD"/>
    <w:rsid w:val="0068676E"/>
    <w:rsid w:val="0068684D"/>
    <w:rsid w:val="00686BD6"/>
    <w:rsid w:val="00686F6A"/>
    <w:rsid w:val="00687189"/>
    <w:rsid w:val="0068720C"/>
    <w:rsid w:val="006872CE"/>
    <w:rsid w:val="006873B9"/>
    <w:rsid w:val="0068754F"/>
    <w:rsid w:val="006878E8"/>
    <w:rsid w:val="006879DA"/>
    <w:rsid w:val="00687B83"/>
    <w:rsid w:val="00687E7D"/>
    <w:rsid w:val="00687FD6"/>
    <w:rsid w:val="006900BE"/>
    <w:rsid w:val="006902A0"/>
    <w:rsid w:val="0069082B"/>
    <w:rsid w:val="00690998"/>
    <w:rsid w:val="00691182"/>
    <w:rsid w:val="006911CA"/>
    <w:rsid w:val="006911DD"/>
    <w:rsid w:val="006912B1"/>
    <w:rsid w:val="0069132B"/>
    <w:rsid w:val="006913A8"/>
    <w:rsid w:val="0069142B"/>
    <w:rsid w:val="006918C2"/>
    <w:rsid w:val="0069192C"/>
    <w:rsid w:val="00691A7B"/>
    <w:rsid w:val="00691D5F"/>
    <w:rsid w:val="00691E97"/>
    <w:rsid w:val="00692030"/>
    <w:rsid w:val="00692050"/>
    <w:rsid w:val="006926FB"/>
    <w:rsid w:val="006927F8"/>
    <w:rsid w:val="00692C01"/>
    <w:rsid w:val="00692D5B"/>
    <w:rsid w:val="00692FF8"/>
    <w:rsid w:val="00693229"/>
    <w:rsid w:val="0069334A"/>
    <w:rsid w:val="006934A5"/>
    <w:rsid w:val="00693508"/>
    <w:rsid w:val="006935C3"/>
    <w:rsid w:val="00693660"/>
    <w:rsid w:val="0069385C"/>
    <w:rsid w:val="00693B12"/>
    <w:rsid w:val="00693C22"/>
    <w:rsid w:val="00693C26"/>
    <w:rsid w:val="00693D99"/>
    <w:rsid w:val="00693DBF"/>
    <w:rsid w:val="0069402D"/>
    <w:rsid w:val="00694090"/>
    <w:rsid w:val="00694217"/>
    <w:rsid w:val="006945A8"/>
    <w:rsid w:val="00694725"/>
    <w:rsid w:val="006947A4"/>
    <w:rsid w:val="006948FB"/>
    <w:rsid w:val="006949A0"/>
    <w:rsid w:val="00694C40"/>
    <w:rsid w:val="00694DD4"/>
    <w:rsid w:val="00694E64"/>
    <w:rsid w:val="0069504E"/>
    <w:rsid w:val="00695067"/>
    <w:rsid w:val="00695211"/>
    <w:rsid w:val="0069554D"/>
    <w:rsid w:val="00695695"/>
    <w:rsid w:val="0069584B"/>
    <w:rsid w:val="006958A1"/>
    <w:rsid w:val="00695A3E"/>
    <w:rsid w:val="00695A95"/>
    <w:rsid w:val="00695BF0"/>
    <w:rsid w:val="006960AA"/>
    <w:rsid w:val="00696184"/>
    <w:rsid w:val="006963ED"/>
    <w:rsid w:val="0069662A"/>
    <w:rsid w:val="006968B9"/>
    <w:rsid w:val="00696B3C"/>
    <w:rsid w:val="00696C7D"/>
    <w:rsid w:val="00696ED9"/>
    <w:rsid w:val="00697100"/>
    <w:rsid w:val="00697176"/>
    <w:rsid w:val="006971B1"/>
    <w:rsid w:val="0069730D"/>
    <w:rsid w:val="0069743D"/>
    <w:rsid w:val="00697CC7"/>
    <w:rsid w:val="00697CEE"/>
    <w:rsid w:val="00697DAA"/>
    <w:rsid w:val="00697E94"/>
    <w:rsid w:val="006A00EC"/>
    <w:rsid w:val="006A0533"/>
    <w:rsid w:val="006A054F"/>
    <w:rsid w:val="006A0680"/>
    <w:rsid w:val="006A08C4"/>
    <w:rsid w:val="006A08C9"/>
    <w:rsid w:val="006A08DB"/>
    <w:rsid w:val="006A09E4"/>
    <w:rsid w:val="006A0A2C"/>
    <w:rsid w:val="006A0C8A"/>
    <w:rsid w:val="006A1061"/>
    <w:rsid w:val="006A11BB"/>
    <w:rsid w:val="006A1239"/>
    <w:rsid w:val="006A1690"/>
    <w:rsid w:val="006A1713"/>
    <w:rsid w:val="006A1AB1"/>
    <w:rsid w:val="006A1B54"/>
    <w:rsid w:val="006A1C6B"/>
    <w:rsid w:val="006A1EB4"/>
    <w:rsid w:val="006A1F7F"/>
    <w:rsid w:val="006A22F9"/>
    <w:rsid w:val="006A231E"/>
    <w:rsid w:val="006A23B3"/>
    <w:rsid w:val="006A252A"/>
    <w:rsid w:val="006A2693"/>
    <w:rsid w:val="006A2766"/>
    <w:rsid w:val="006A29D3"/>
    <w:rsid w:val="006A2A43"/>
    <w:rsid w:val="006A2ADE"/>
    <w:rsid w:val="006A2B68"/>
    <w:rsid w:val="006A2BB9"/>
    <w:rsid w:val="006A2CCC"/>
    <w:rsid w:val="006A2D3F"/>
    <w:rsid w:val="006A2D6B"/>
    <w:rsid w:val="006A2E8C"/>
    <w:rsid w:val="006A2EA7"/>
    <w:rsid w:val="006A31E0"/>
    <w:rsid w:val="006A32D5"/>
    <w:rsid w:val="006A36C4"/>
    <w:rsid w:val="006A378B"/>
    <w:rsid w:val="006A3791"/>
    <w:rsid w:val="006A39AE"/>
    <w:rsid w:val="006A3B8A"/>
    <w:rsid w:val="006A3C3A"/>
    <w:rsid w:val="006A3C51"/>
    <w:rsid w:val="006A3D4C"/>
    <w:rsid w:val="006A3F7C"/>
    <w:rsid w:val="006A40C0"/>
    <w:rsid w:val="006A41A7"/>
    <w:rsid w:val="006A42DE"/>
    <w:rsid w:val="006A4364"/>
    <w:rsid w:val="006A44FD"/>
    <w:rsid w:val="006A45C3"/>
    <w:rsid w:val="006A4678"/>
    <w:rsid w:val="006A4B14"/>
    <w:rsid w:val="006A4D43"/>
    <w:rsid w:val="006A4DDB"/>
    <w:rsid w:val="006A4E84"/>
    <w:rsid w:val="006A4E88"/>
    <w:rsid w:val="006A50C5"/>
    <w:rsid w:val="006A50CE"/>
    <w:rsid w:val="006A51AB"/>
    <w:rsid w:val="006A541F"/>
    <w:rsid w:val="006A54A0"/>
    <w:rsid w:val="006A56EC"/>
    <w:rsid w:val="006A5787"/>
    <w:rsid w:val="006A5830"/>
    <w:rsid w:val="006A5844"/>
    <w:rsid w:val="006A5872"/>
    <w:rsid w:val="006A5B88"/>
    <w:rsid w:val="006A5BBD"/>
    <w:rsid w:val="006A5F67"/>
    <w:rsid w:val="006A6058"/>
    <w:rsid w:val="006A61BD"/>
    <w:rsid w:val="006A62A9"/>
    <w:rsid w:val="006A633D"/>
    <w:rsid w:val="006A68A9"/>
    <w:rsid w:val="006A6904"/>
    <w:rsid w:val="006A69E1"/>
    <w:rsid w:val="006A6D2F"/>
    <w:rsid w:val="006A6D49"/>
    <w:rsid w:val="006A714C"/>
    <w:rsid w:val="006A7311"/>
    <w:rsid w:val="006A75BB"/>
    <w:rsid w:val="006A75DC"/>
    <w:rsid w:val="006A767B"/>
    <w:rsid w:val="006A76FF"/>
    <w:rsid w:val="006A77EA"/>
    <w:rsid w:val="006A77F2"/>
    <w:rsid w:val="006A7838"/>
    <w:rsid w:val="006A7ADB"/>
    <w:rsid w:val="006A7C1B"/>
    <w:rsid w:val="006A7C8E"/>
    <w:rsid w:val="006A7D70"/>
    <w:rsid w:val="006A7DAC"/>
    <w:rsid w:val="006B0012"/>
    <w:rsid w:val="006B00A1"/>
    <w:rsid w:val="006B00FA"/>
    <w:rsid w:val="006B0651"/>
    <w:rsid w:val="006B0A2C"/>
    <w:rsid w:val="006B0CA0"/>
    <w:rsid w:val="006B0D1C"/>
    <w:rsid w:val="006B0D74"/>
    <w:rsid w:val="006B0F77"/>
    <w:rsid w:val="006B12E1"/>
    <w:rsid w:val="006B1380"/>
    <w:rsid w:val="006B1428"/>
    <w:rsid w:val="006B182A"/>
    <w:rsid w:val="006B1914"/>
    <w:rsid w:val="006B198B"/>
    <w:rsid w:val="006B1A04"/>
    <w:rsid w:val="006B1A42"/>
    <w:rsid w:val="006B1CC5"/>
    <w:rsid w:val="006B1DBF"/>
    <w:rsid w:val="006B1E92"/>
    <w:rsid w:val="006B1EFC"/>
    <w:rsid w:val="006B1FBF"/>
    <w:rsid w:val="006B2175"/>
    <w:rsid w:val="006B21F5"/>
    <w:rsid w:val="006B2415"/>
    <w:rsid w:val="006B2424"/>
    <w:rsid w:val="006B2490"/>
    <w:rsid w:val="006B24ED"/>
    <w:rsid w:val="006B250D"/>
    <w:rsid w:val="006B2670"/>
    <w:rsid w:val="006B2734"/>
    <w:rsid w:val="006B2838"/>
    <w:rsid w:val="006B2938"/>
    <w:rsid w:val="006B29FF"/>
    <w:rsid w:val="006B2AA5"/>
    <w:rsid w:val="006B2BF6"/>
    <w:rsid w:val="006B32FC"/>
    <w:rsid w:val="006B350A"/>
    <w:rsid w:val="006B358A"/>
    <w:rsid w:val="006B3690"/>
    <w:rsid w:val="006B37AE"/>
    <w:rsid w:val="006B3821"/>
    <w:rsid w:val="006B392F"/>
    <w:rsid w:val="006B3A8C"/>
    <w:rsid w:val="006B3BAF"/>
    <w:rsid w:val="006B3E18"/>
    <w:rsid w:val="006B3E9C"/>
    <w:rsid w:val="006B3F36"/>
    <w:rsid w:val="006B4061"/>
    <w:rsid w:val="006B42E6"/>
    <w:rsid w:val="006B4364"/>
    <w:rsid w:val="006B447D"/>
    <w:rsid w:val="006B459A"/>
    <w:rsid w:val="006B459B"/>
    <w:rsid w:val="006B4755"/>
    <w:rsid w:val="006B47C7"/>
    <w:rsid w:val="006B4876"/>
    <w:rsid w:val="006B4985"/>
    <w:rsid w:val="006B4A09"/>
    <w:rsid w:val="006B4DCA"/>
    <w:rsid w:val="006B4E0E"/>
    <w:rsid w:val="006B4E23"/>
    <w:rsid w:val="006B50F6"/>
    <w:rsid w:val="006B50FB"/>
    <w:rsid w:val="006B513C"/>
    <w:rsid w:val="006B5140"/>
    <w:rsid w:val="006B5154"/>
    <w:rsid w:val="006B520F"/>
    <w:rsid w:val="006B52F9"/>
    <w:rsid w:val="006B5387"/>
    <w:rsid w:val="006B5483"/>
    <w:rsid w:val="006B54AC"/>
    <w:rsid w:val="006B590F"/>
    <w:rsid w:val="006B59F2"/>
    <w:rsid w:val="006B5A0F"/>
    <w:rsid w:val="006B5AD5"/>
    <w:rsid w:val="006B5B81"/>
    <w:rsid w:val="006B5D31"/>
    <w:rsid w:val="006B5DC7"/>
    <w:rsid w:val="006B5F6B"/>
    <w:rsid w:val="006B60B7"/>
    <w:rsid w:val="006B60D2"/>
    <w:rsid w:val="006B60F0"/>
    <w:rsid w:val="006B61BD"/>
    <w:rsid w:val="006B6479"/>
    <w:rsid w:val="006B64D1"/>
    <w:rsid w:val="006B64E8"/>
    <w:rsid w:val="006B6677"/>
    <w:rsid w:val="006B68F6"/>
    <w:rsid w:val="006B690F"/>
    <w:rsid w:val="006B6BB1"/>
    <w:rsid w:val="006B6C6E"/>
    <w:rsid w:val="006B6D01"/>
    <w:rsid w:val="006B717D"/>
    <w:rsid w:val="006B71ED"/>
    <w:rsid w:val="006B7274"/>
    <w:rsid w:val="006B73EE"/>
    <w:rsid w:val="006B743B"/>
    <w:rsid w:val="006B79DF"/>
    <w:rsid w:val="006B7A71"/>
    <w:rsid w:val="006B7ABF"/>
    <w:rsid w:val="006B7CB3"/>
    <w:rsid w:val="006B7E5B"/>
    <w:rsid w:val="006C0061"/>
    <w:rsid w:val="006C034C"/>
    <w:rsid w:val="006C0400"/>
    <w:rsid w:val="006C05A5"/>
    <w:rsid w:val="006C07FD"/>
    <w:rsid w:val="006C0A2E"/>
    <w:rsid w:val="006C0E4E"/>
    <w:rsid w:val="006C0EC1"/>
    <w:rsid w:val="006C108B"/>
    <w:rsid w:val="006C10AA"/>
    <w:rsid w:val="006C13B9"/>
    <w:rsid w:val="006C14D1"/>
    <w:rsid w:val="006C182A"/>
    <w:rsid w:val="006C18BF"/>
    <w:rsid w:val="006C1CE6"/>
    <w:rsid w:val="006C1D90"/>
    <w:rsid w:val="006C1ED3"/>
    <w:rsid w:val="006C1EEC"/>
    <w:rsid w:val="006C1F07"/>
    <w:rsid w:val="006C1F6E"/>
    <w:rsid w:val="006C2147"/>
    <w:rsid w:val="006C22FC"/>
    <w:rsid w:val="006C2598"/>
    <w:rsid w:val="006C272F"/>
    <w:rsid w:val="006C2860"/>
    <w:rsid w:val="006C28AD"/>
    <w:rsid w:val="006C2931"/>
    <w:rsid w:val="006C29C1"/>
    <w:rsid w:val="006C2B45"/>
    <w:rsid w:val="006C2EF8"/>
    <w:rsid w:val="006C303D"/>
    <w:rsid w:val="006C32D1"/>
    <w:rsid w:val="006C34A1"/>
    <w:rsid w:val="006C3850"/>
    <w:rsid w:val="006C38E1"/>
    <w:rsid w:val="006C3966"/>
    <w:rsid w:val="006C3984"/>
    <w:rsid w:val="006C3AE2"/>
    <w:rsid w:val="006C3B9B"/>
    <w:rsid w:val="006C3F9A"/>
    <w:rsid w:val="006C40A5"/>
    <w:rsid w:val="006C4165"/>
    <w:rsid w:val="006C42CF"/>
    <w:rsid w:val="006C42D3"/>
    <w:rsid w:val="006C4435"/>
    <w:rsid w:val="006C4473"/>
    <w:rsid w:val="006C45AA"/>
    <w:rsid w:val="006C49BF"/>
    <w:rsid w:val="006C4A4D"/>
    <w:rsid w:val="006C4AE7"/>
    <w:rsid w:val="006C4D54"/>
    <w:rsid w:val="006C4DD3"/>
    <w:rsid w:val="006C4E20"/>
    <w:rsid w:val="006C4E94"/>
    <w:rsid w:val="006C4FE0"/>
    <w:rsid w:val="006C53D0"/>
    <w:rsid w:val="006C53FC"/>
    <w:rsid w:val="006C5451"/>
    <w:rsid w:val="006C5517"/>
    <w:rsid w:val="006C56A9"/>
    <w:rsid w:val="006C571F"/>
    <w:rsid w:val="006C57BE"/>
    <w:rsid w:val="006C5A16"/>
    <w:rsid w:val="006C5AAE"/>
    <w:rsid w:val="006C5E8D"/>
    <w:rsid w:val="006C5F20"/>
    <w:rsid w:val="006C5F9E"/>
    <w:rsid w:val="006C6006"/>
    <w:rsid w:val="006C602C"/>
    <w:rsid w:val="006C61EE"/>
    <w:rsid w:val="006C6288"/>
    <w:rsid w:val="006C658E"/>
    <w:rsid w:val="006C6700"/>
    <w:rsid w:val="006C692E"/>
    <w:rsid w:val="006C6A8A"/>
    <w:rsid w:val="006C6F96"/>
    <w:rsid w:val="006C7150"/>
    <w:rsid w:val="006C719E"/>
    <w:rsid w:val="006C71A4"/>
    <w:rsid w:val="006C73A9"/>
    <w:rsid w:val="006C73D3"/>
    <w:rsid w:val="006C7A85"/>
    <w:rsid w:val="006C7C2D"/>
    <w:rsid w:val="006C7CE6"/>
    <w:rsid w:val="006C7CE7"/>
    <w:rsid w:val="006C7D1D"/>
    <w:rsid w:val="006C7DCD"/>
    <w:rsid w:val="006C7EC5"/>
    <w:rsid w:val="006D024C"/>
    <w:rsid w:val="006D02EF"/>
    <w:rsid w:val="006D043E"/>
    <w:rsid w:val="006D0618"/>
    <w:rsid w:val="006D066D"/>
    <w:rsid w:val="006D06E3"/>
    <w:rsid w:val="006D0897"/>
    <w:rsid w:val="006D0B22"/>
    <w:rsid w:val="006D0B64"/>
    <w:rsid w:val="006D0BBD"/>
    <w:rsid w:val="006D0E6A"/>
    <w:rsid w:val="006D0FE2"/>
    <w:rsid w:val="006D101F"/>
    <w:rsid w:val="006D106D"/>
    <w:rsid w:val="006D10B8"/>
    <w:rsid w:val="006D13A9"/>
    <w:rsid w:val="006D14D0"/>
    <w:rsid w:val="006D1602"/>
    <w:rsid w:val="006D1627"/>
    <w:rsid w:val="006D169B"/>
    <w:rsid w:val="006D176A"/>
    <w:rsid w:val="006D177C"/>
    <w:rsid w:val="006D19D3"/>
    <w:rsid w:val="006D1C59"/>
    <w:rsid w:val="006D1C8A"/>
    <w:rsid w:val="006D1EA6"/>
    <w:rsid w:val="006D2004"/>
    <w:rsid w:val="006D2103"/>
    <w:rsid w:val="006D235D"/>
    <w:rsid w:val="006D2473"/>
    <w:rsid w:val="006D24E5"/>
    <w:rsid w:val="006D27A0"/>
    <w:rsid w:val="006D28B8"/>
    <w:rsid w:val="006D29A9"/>
    <w:rsid w:val="006D2DEA"/>
    <w:rsid w:val="006D2E35"/>
    <w:rsid w:val="006D2E6E"/>
    <w:rsid w:val="006D2E8D"/>
    <w:rsid w:val="006D2F9F"/>
    <w:rsid w:val="006D3050"/>
    <w:rsid w:val="006D31CB"/>
    <w:rsid w:val="006D33D7"/>
    <w:rsid w:val="006D3456"/>
    <w:rsid w:val="006D361F"/>
    <w:rsid w:val="006D377B"/>
    <w:rsid w:val="006D37C2"/>
    <w:rsid w:val="006D37E6"/>
    <w:rsid w:val="006D37FA"/>
    <w:rsid w:val="006D3948"/>
    <w:rsid w:val="006D3A49"/>
    <w:rsid w:val="006D3C2B"/>
    <w:rsid w:val="006D3D22"/>
    <w:rsid w:val="006D3D55"/>
    <w:rsid w:val="006D3E35"/>
    <w:rsid w:val="006D3EE5"/>
    <w:rsid w:val="006D40AD"/>
    <w:rsid w:val="006D4152"/>
    <w:rsid w:val="006D4372"/>
    <w:rsid w:val="006D4403"/>
    <w:rsid w:val="006D44DB"/>
    <w:rsid w:val="006D4528"/>
    <w:rsid w:val="006D45D4"/>
    <w:rsid w:val="006D4602"/>
    <w:rsid w:val="006D4971"/>
    <w:rsid w:val="006D49D7"/>
    <w:rsid w:val="006D4BA3"/>
    <w:rsid w:val="006D4BBE"/>
    <w:rsid w:val="006D4D9D"/>
    <w:rsid w:val="006D4E0D"/>
    <w:rsid w:val="006D4E22"/>
    <w:rsid w:val="006D4E68"/>
    <w:rsid w:val="006D4EC2"/>
    <w:rsid w:val="006D4F7C"/>
    <w:rsid w:val="006D4FC5"/>
    <w:rsid w:val="006D5168"/>
    <w:rsid w:val="006D531A"/>
    <w:rsid w:val="006D5345"/>
    <w:rsid w:val="006D542C"/>
    <w:rsid w:val="006D59A2"/>
    <w:rsid w:val="006D59A9"/>
    <w:rsid w:val="006D5A54"/>
    <w:rsid w:val="006D5C32"/>
    <w:rsid w:val="006D5E04"/>
    <w:rsid w:val="006D5FF2"/>
    <w:rsid w:val="006D6201"/>
    <w:rsid w:val="006D6472"/>
    <w:rsid w:val="006D6658"/>
    <w:rsid w:val="006D688D"/>
    <w:rsid w:val="006D68C4"/>
    <w:rsid w:val="006D696C"/>
    <w:rsid w:val="006D6C08"/>
    <w:rsid w:val="006D6D18"/>
    <w:rsid w:val="006D6D58"/>
    <w:rsid w:val="006D6E0C"/>
    <w:rsid w:val="006D6ECC"/>
    <w:rsid w:val="006D6F24"/>
    <w:rsid w:val="006D6FE3"/>
    <w:rsid w:val="006D726C"/>
    <w:rsid w:val="006D7273"/>
    <w:rsid w:val="006D72B7"/>
    <w:rsid w:val="006D77A6"/>
    <w:rsid w:val="006D780F"/>
    <w:rsid w:val="006D79A2"/>
    <w:rsid w:val="006D7BA9"/>
    <w:rsid w:val="006D7BF4"/>
    <w:rsid w:val="006D7C80"/>
    <w:rsid w:val="006D7CCD"/>
    <w:rsid w:val="006D7F20"/>
    <w:rsid w:val="006E015E"/>
    <w:rsid w:val="006E047F"/>
    <w:rsid w:val="006E04CE"/>
    <w:rsid w:val="006E05E9"/>
    <w:rsid w:val="006E0939"/>
    <w:rsid w:val="006E0B3A"/>
    <w:rsid w:val="006E0C61"/>
    <w:rsid w:val="006E0CC7"/>
    <w:rsid w:val="006E0CFB"/>
    <w:rsid w:val="006E0DA0"/>
    <w:rsid w:val="006E0E8B"/>
    <w:rsid w:val="006E1057"/>
    <w:rsid w:val="006E11B6"/>
    <w:rsid w:val="006E1296"/>
    <w:rsid w:val="006E129E"/>
    <w:rsid w:val="006E15D9"/>
    <w:rsid w:val="006E19E1"/>
    <w:rsid w:val="006E1CF4"/>
    <w:rsid w:val="006E1E31"/>
    <w:rsid w:val="006E1EB6"/>
    <w:rsid w:val="006E214C"/>
    <w:rsid w:val="006E2198"/>
    <w:rsid w:val="006E21AC"/>
    <w:rsid w:val="006E226D"/>
    <w:rsid w:val="006E2334"/>
    <w:rsid w:val="006E23E7"/>
    <w:rsid w:val="006E2403"/>
    <w:rsid w:val="006E2406"/>
    <w:rsid w:val="006E243C"/>
    <w:rsid w:val="006E2541"/>
    <w:rsid w:val="006E26C2"/>
    <w:rsid w:val="006E27A1"/>
    <w:rsid w:val="006E27B1"/>
    <w:rsid w:val="006E288C"/>
    <w:rsid w:val="006E2B7A"/>
    <w:rsid w:val="006E2C56"/>
    <w:rsid w:val="006E2EFC"/>
    <w:rsid w:val="006E3067"/>
    <w:rsid w:val="006E307C"/>
    <w:rsid w:val="006E3212"/>
    <w:rsid w:val="006E33F7"/>
    <w:rsid w:val="006E34BD"/>
    <w:rsid w:val="006E360C"/>
    <w:rsid w:val="006E37FB"/>
    <w:rsid w:val="006E3AEC"/>
    <w:rsid w:val="006E3B6D"/>
    <w:rsid w:val="006E3D01"/>
    <w:rsid w:val="006E3DBB"/>
    <w:rsid w:val="006E3F05"/>
    <w:rsid w:val="006E4090"/>
    <w:rsid w:val="006E40AB"/>
    <w:rsid w:val="006E426D"/>
    <w:rsid w:val="006E438F"/>
    <w:rsid w:val="006E45C6"/>
    <w:rsid w:val="006E4793"/>
    <w:rsid w:val="006E47A1"/>
    <w:rsid w:val="006E487A"/>
    <w:rsid w:val="006E4934"/>
    <w:rsid w:val="006E4ADA"/>
    <w:rsid w:val="006E4CC2"/>
    <w:rsid w:val="006E5042"/>
    <w:rsid w:val="006E5164"/>
    <w:rsid w:val="006E521E"/>
    <w:rsid w:val="006E543E"/>
    <w:rsid w:val="006E548E"/>
    <w:rsid w:val="006E567C"/>
    <w:rsid w:val="006E5760"/>
    <w:rsid w:val="006E5E70"/>
    <w:rsid w:val="006E5F16"/>
    <w:rsid w:val="006E5FB9"/>
    <w:rsid w:val="006E5FD7"/>
    <w:rsid w:val="006E617F"/>
    <w:rsid w:val="006E64CE"/>
    <w:rsid w:val="006E652B"/>
    <w:rsid w:val="006E653C"/>
    <w:rsid w:val="006E6646"/>
    <w:rsid w:val="006E6684"/>
    <w:rsid w:val="006E668E"/>
    <w:rsid w:val="006E690F"/>
    <w:rsid w:val="006E7006"/>
    <w:rsid w:val="006E7173"/>
    <w:rsid w:val="006E7668"/>
    <w:rsid w:val="006E7A47"/>
    <w:rsid w:val="006E7B70"/>
    <w:rsid w:val="006E7C39"/>
    <w:rsid w:val="006E7DDD"/>
    <w:rsid w:val="006E7F49"/>
    <w:rsid w:val="006F001C"/>
    <w:rsid w:val="006F017F"/>
    <w:rsid w:val="006F021D"/>
    <w:rsid w:val="006F03D5"/>
    <w:rsid w:val="006F0A1D"/>
    <w:rsid w:val="006F0A80"/>
    <w:rsid w:val="006F0EC0"/>
    <w:rsid w:val="006F0FBA"/>
    <w:rsid w:val="006F0FE8"/>
    <w:rsid w:val="006F10FD"/>
    <w:rsid w:val="006F1122"/>
    <w:rsid w:val="006F1185"/>
    <w:rsid w:val="006F11B2"/>
    <w:rsid w:val="006F1375"/>
    <w:rsid w:val="006F137E"/>
    <w:rsid w:val="006F141D"/>
    <w:rsid w:val="006F191B"/>
    <w:rsid w:val="006F199E"/>
    <w:rsid w:val="006F1A0B"/>
    <w:rsid w:val="006F1D45"/>
    <w:rsid w:val="006F20CB"/>
    <w:rsid w:val="006F210E"/>
    <w:rsid w:val="006F213D"/>
    <w:rsid w:val="006F214F"/>
    <w:rsid w:val="006F22A1"/>
    <w:rsid w:val="006F23B8"/>
    <w:rsid w:val="006F23C4"/>
    <w:rsid w:val="006F29A2"/>
    <w:rsid w:val="006F2B11"/>
    <w:rsid w:val="006F2C49"/>
    <w:rsid w:val="006F2CB3"/>
    <w:rsid w:val="006F2F2E"/>
    <w:rsid w:val="006F2F91"/>
    <w:rsid w:val="006F2FF1"/>
    <w:rsid w:val="006F33A8"/>
    <w:rsid w:val="006F354A"/>
    <w:rsid w:val="006F35B6"/>
    <w:rsid w:val="006F3619"/>
    <w:rsid w:val="006F3957"/>
    <w:rsid w:val="006F3B82"/>
    <w:rsid w:val="006F3FAA"/>
    <w:rsid w:val="006F40D7"/>
    <w:rsid w:val="006F415B"/>
    <w:rsid w:val="006F4161"/>
    <w:rsid w:val="006F41B6"/>
    <w:rsid w:val="006F4525"/>
    <w:rsid w:val="006F46A7"/>
    <w:rsid w:val="006F493D"/>
    <w:rsid w:val="006F4B0A"/>
    <w:rsid w:val="006F4E43"/>
    <w:rsid w:val="006F4F4D"/>
    <w:rsid w:val="006F5195"/>
    <w:rsid w:val="006F52B0"/>
    <w:rsid w:val="006F55D5"/>
    <w:rsid w:val="006F5665"/>
    <w:rsid w:val="006F5886"/>
    <w:rsid w:val="006F5979"/>
    <w:rsid w:val="006F599C"/>
    <w:rsid w:val="006F5AC4"/>
    <w:rsid w:val="006F5BCF"/>
    <w:rsid w:val="006F5BE1"/>
    <w:rsid w:val="006F5D77"/>
    <w:rsid w:val="006F5E4F"/>
    <w:rsid w:val="006F5E6D"/>
    <w:rsid w:val="006F5EB0"/>
    <w:rsid w:val="006F5FD6"/>
    <w:rsid w:val="006F6114"/>
    <w:rsid w:val="006F6320"/>
    <w:rsid w:val="006F63BC"/>
    <w:rsid w:val="006F6491"/>
    <w:rsid w:val="006F6694"/>
    <w:rsid w:val="006F66BD"/>
    <w:rsid w:val="006F66E7"/>
    <w:rsid w:val="006F6770"/>
    <w:rsid w:val="006F698E"/>
    <w:rsid w:val="006F6DE2"/>
    <w:rsid w:val="006F6E71"/>
    <w:rsid w:val="006F6ED4"/>
    <w:rsid w:val="006F7018"/>
    <w:rsid w:val="006F70E2"/>
    <w:rsid w:val="006F7314"/>
    <w:rsid w:val="006F747E"/>
    <w:rsid w:val="006F74EB"/>
    <w:rsid w:val="006F74F2"/>
    <w:rsid w:val="006F75A4"/>
    <w:rsid w:val="006F77BD"/>
    <w:rsid w:val="006F7856"/>
    <w:rsid w:val="006F792A"/>
    <w:rsid w:val="006F7A32"/>
    <w:rsid w:val="006F7BFA"/>
    <w:rsid w:val="006F7DCF"/>
    <w:rsid w:val="006F7FAE"/>
    <w:rsid w:val="00700019"/>
    <w:rsid w:val="0070001D"/>
    <w:rsid w:val="0070006B"/>
    <w:rsid w:val="007005D7"/>
    <w:rsid w:val="007007DC"/>
    <w:rsid w:val="007007EC"/>
    <w:rsid w:val="00700A1F"/>
    <w:rsid w:val="00700BAA"/>
    <w:rsid w:val="00700E2E"/>
    <w:rsid w:val="00700E57"/>
    <w:rsid w:val="00700F07"/>
    <w:rsid w:val="00700F32"/>
    <w:rsid w:val="00701091"/>
    <w:rsid w:val="007011E3"/>
    <w:rsid w:val="00701245"/>
    <w:rsid w:val="0070141F"/>
    <w:rsid w:val="00701422"/>
    <w:rsid w:val="00701485"/>
    <w:rsid w:val="0070167D"/>
    <w:rsid w:val="007016EF"/>
    <w:rsid w:val="00701A89"/>
    <w:rsid w:val="00701BBB"/>
    <w:rsid w:val="00701CD6"/>
    <w:rsid w:val="00701D50"/>
    <w:rsid w:val="00701D77"/>
    <w:rsid w:val="00701F37"/>
    <w:rsid w:val="007022ED"/>
    <w:rsid w:val="007023C9"/>
    <w:rsid w:val="00702437"/>
    <w:rsid w:val="00702491"/>
    <w:rsid w:val="00702498"/>
    <w:rsid w:val="0070257B"/>
    <w:rsid w:val="007027AF"/>
    <w:rsid w:val="00702A76"/>
    <w:rsid w:val="00702ACC"/>
    <w:rsid w:val="00702BD2"/>
    <w:rsid w:val="00702E5E"/>
    <w:rsid w:val="00702EDD"/>
    <w:rsid w:val="00702F8E"/>
    <w:rsid w:val="007033C4"/>
    <w:rsid w:val="007033F8"/>
    <w:rsid w:val="00703409"/>
    <w:rsid w:val="00703627"/>
    <w:rsid w:val="00703739"/>
    <w:rsid w:val="00703AA4"/>
    <w:rsid w:val="00703ACF"/>
    <w:rsid w:val="00703BDF"/>
    <w:rsid w:val="00703C1B"/>
    <w:rsid w:val="00703C4F"/>
    <w:rsid w:val="00703E1D"/>
    <w:rsid w:val="00703E6E"/>
    <w:rsid w:val="00703F8D"/>
    <w:rsid w:val="00703FF5"/>
    <w:rsid w:val="007045D6"/>
    <w:rsid w:val="00704677"/>
    <w:rsid w:val="0070486B"/>
    <w:rsid w:val="007048D3"/>
    <w:rsid w:val="007049D0"/>
    <w:rsid w:val="00704A91"/>
    <w:rsid w:val="00704AED"/>
    <w:rsid w:val="00704CF4"/>
    <w:rsid w:val="00704EA9"/>
    <w:rsid w:val="00705089"/>
    <w:rsid w:val="007054A1"/>
    <w:rsid w:val="0070555F"/>
    <w:rsid w:val="007057B5"/>
    <w:rsid w:val="0070592B"/>
    <w:rsid w:val="00705BDE"/>
    <w:rsid w:val="00705CCB"/>
    <w:rsid w:val="00705DFA"/>
    <w:rsid w:val="00705EFD"/>
    <w:rsid w:val="0070613E"/>
    <w:rsid w:val="007061BE"/>
    <w:rsid w:val="00706269"/>
    <w:rsid w:val="007062ED"/>
    <w:rsid w:val="00706384"/>
    <w:rsid w:val="00706440"/>
    <w:rsid w:val="0070646D"/>
    <w:rsid w:val="007064C5"/>
    <w:rsid w:val="00706539"/>
    <w:rsid w:val="007065B7"/>
    <w:rsid w:val="0070661B"/>
    <w:rsid w:val="00706778"/>
    <w:rsid w:val="0070685B"/>
    <w:rsid w:val="00706B4B"/>
    <w:rsid w:val="007070AE"/>
    <w:rsid w:val="007071F6"/>
    <w:rsid w:val="007073FA"/>
    <w:rsid w:val="0070744F"/>
    <w:rsid w:val="00707766"/>
    <w:rsid w:val="00707A11"/>
    <w:rsid w:val="00707ACC"/>
    <w:rsid w:val="00707B0D"/>
    <w:rsid w:val="00707C67"/>
    <w:rsid w:val="00707D67"/>
    <w:rsid w:val="00707E1A"/>
    <w:rsid w:val="00707EAB"/>
    <w:rsid w:val="00707EF5"/>
    <w:rsid w:val="00710206"/>
    <w:rsid w:val="0071045D"/>
    <w:rsid w:val="0071076E"/>
    <w:rsid w:val="007107EA"/>
    <w:rsid w:val="00710926"/>
    <w:rsid w:val="0071092B"/>
    <w:rsid w:val="00710A8B"/>
    <w:rsid w:val="00710B68"/>
    <w:rsid w:val="00710CA9"/>
    <w:rsid w:val="00710E18"/>
    <w:rsid w:val="00710F2C"/>
    <w:rsid w:val="00710FE8"/>
    <w:rsid w:val="0071101B"/>
    <w:rsid w:val="0071104D"/>
    <w:rsid w:val="007112C4"/>
    <w:rsid w:val="00711427"/>
    <w:rsid w:val="00711500"/>
    <w:rsid w:val="00711723"/>
    <w:rsid w:val="007118D8"/>
    <w:rsid w:val="007118E4"/>
    <w:rsid w:val="00711904"/>
    <w:rsid w:val="00711EE3"/>
    <w:rsid w:val="007122C8"/>
    <w:rsid w:val="0071240C"/>
    <w:rsid w:val="00712451"/>
    <w:rsid w:val="007127C2"/>
    <w:rsid w:val="00712876"/>
    <w:rsid w:val="007128E2"/>
    <w:rsid w:val="007129C6"/>
    <w:rsid w:val="00712B0E"/>
    <w:rsid w:val="00712C2A"/>
    <w:rsid w:val="00712D5E"/>
    <w:rsid w:val="00712E96"/>
    <w:rsid w:val="00712EDB"/>
    <w:rsid w:val="007130DB"/>
    <w:rsid w:val="00713347"/>
    <w:rsid w:val="0071334D"/>
    <w:rsid w:val="007134E1"/>
    <w:rsid w:val="007135DC"/>
    <w:rsid w:val="007136B7"/>
    <w:rsid w:val="00713727"/>
    <w:rsid w:val="0071374D"/>
    <w:rsid w:val="007138DA"/>
    <w:rsid w:val="00713904"/>
    <w:rsid w:val="0071390B"/>
    <w:rsid w:val="00713ACB"/>
    <w:rsid w:val="00713B57"/>
    <w:rsid w:val="00713D4F"/>
    <w:rsid w:val="00713F3B"/>
    <w:rsid w:val="00713F8C"/>
    <w:rsid w:val="007140AC"/>
    <w:rsid w:val="00714190"/>
    <w:rsid w:val="0071437F"/>
    <w:rsid w:val="007146EF"/>
    <w:rsid w:val="007148F4"/>
    <w:rsid w:val="00714958"/>
    <w:rsid w:val="00714A94"/>
    <w:rsid w:val="00715039"/>
    <w:rsid w:val="007150AF"/>
    <w:rsid w:val="00715128"/>
    <w:rsid w:val="007151C2"/>
    <w:rsid w:val="0071521A"/>
    <w:rsid w:val="00715391"/>
    <w:rsid w:val="00715626"/>
    <w:rsid w:val="00715669"/>
    <w:rsid w:val="00715696"/>
    <w:rsid w:val="00715700"/>
    <w:rsid w:val="007159DB"/>
    <w:rsid w:val="00715A46"/>
    <w:rsid w:val="00715AA5"/>
    <w:rsid w:val="00715C79"/>
    <w:rsid w:val="00715EED"/>
    <w:rsid w:val="00716013"/>
    <w:rsid w:val="0071602C"/>
    <w:rsid w:val="00716277"/>
    <w:rsid w:val="007164E3"/>
    <w:rsid w:val="007166D2"/>
    <w:rsid w:val="0071675C"/>
    <w:rsid w:val="007168D0"/>
    <w:rsid w:val="00716B90"/>
    <w:rsid w:val="007171A0"/>
    <w:rsid w:val="007171EE"/>
    <w:rsid w:val="0071723A"/>
    <w:rsid w:val="0071727F"/>
    <w:rsid w:val="0071731E"/>
    <w:rsid w:val="0071746D"/>
    <w:rsid w:val="007174C2"/>
    <w:rsid w:val="00717500"/>
    <w:rsid w:val="007175C0"/>
    <w:rsid w:val="0071793D"/>
    <w:rsid w:val="007179C1"/>
    <w:rsid w:val="00717DDA"/>
    <w:rsid w:val="0072001A"/>
    <w:rsid w:val="0072013C"/>
    <w:rsid w:val="007203C5"/>
    <w:rsid w:val="007204CB"/>
    <w:rsid w:val="007205BF"/>
    <w:rsid w:val="00720769"/>
    <w:rsid w:val="00720A19"/>
    <w:rsid w:val="00720A21"/>
    <w:rsid w:val="00720D6A"/>
    <w:rsid w:val="00720E19"/>
    <w:rsid w:val="00720F48"/>
    <w:rsid w:val="00720F71"/>
    <w:rsid w:val="00720F9F"/>
    <w:rsid w:val="00721017"/>
    <w:rsid w:val="00721073"/>
    <w:rsid w:val="007210DC"/>
    <w:rsid w:val="00721343"/>
    <w:rsid w:val="00721373"/>
    <w:rsid w:val="00721555"/>
    <w:rsid w:val="007216B6"/>
    <w:rsid w:val="007219D0"/>
    <w:rsid w:val="00721CF6"/>
    <w:rsid w:val="00721ED2"/>
    <w:rsid w:val="00721EDA"/>
    <w:rsid w:val="0072212A"/>
    <w:rsid w:val="0072215B"/>
    <w:rsid w:val="00722174"/>
    <w:rsid w:val="00722288"/>
    <w:rsid w:val="0072251E"/>
    <w:rsid w:val="00722657"/>
    <w:rsid w:val="00722739"/>
    <w:rsid w:val="00722761"/>
    <w:rsid w:val="00722866"/>
    <w:rsid w:val="007228D3"/>
    <w:rsid w:val="00722AE1"/>
    <w:rsid w:val="00722C6F"/>
    <w:rsid w:val="00722CD9"/>
    <w:rsid w:val="00722D08"/>
    <w:rsid w:val="00722D0B"/>
    <w:rsid w:val="00722DFA"/>
    <w:rsid w:val="00722F7C"/>
    <w:rsid w:val="00722FB5"/>
    <w:rsid w:val="0072325F"/>
    <w:rsid w:val="007232B6"/>
    <w:rsid w:val="007232BA"/>
    <w:rsid w:val="00723555"/>
    <w:rsid w:val="0072366D"/>
    <w:rsid w:val="0072378E"/>
    <w:rsid w:val="007238DE"/>
    <w:rsid w:val="007239AC"/>
    <w:rsid w:val="00723A4C"/>
    <w:rsid w:val="00723D3D"/>
    <w:rsid w:val="00723F2C"/>
    <w:rsid w:val="00724021"/>
    <w:rsid w:val="007242D8"/>
    <w:rsid w:val="007242F6"/>
    <w:rsid w:val="007243FC"/>
    <w:rsid w:val="0072440B"/>
    <w:rsid w:val="007245D9"/>
    <w:rsid w:val="00724785"/>
    <w:rsid w:val="00724885"/>
    <w:rsid w:val="00724F0C"/>
    <w:rsid w:val="00724F36"/>
    <w:rsid w:val="00725053"/>
    <w:rsid w:val="00725226"/>
    <w:rsid w:val="0072533A"/>
    <w:rsid w:val="0072545B"/>
    <w:rsid w:val="00725478"/>
    <w:rsid w:val="007254BE"/>
    <w:rsid w:val="007256FB"/>
    <w:rsid w:val="00725910"/>
    <w:rsid w:val="00725A90"/>
    <w:rsid w:val="00725B3A"/>
    <w:rsid w:val="00725C15"/>
    <w:rsid w:val="00725CC0"/>
    <w:rsid w:val="00725D96"/>
    <w:rsid w:val="0072620A"/>
    <w:rsid w:val="0072625E"/>
    <w:rsid w:val="007263A1"/>
    <w:rsid w:val="007263DA"/>
    <w:rsid w:val="00726530"/>
    <w:rsid w:val="007265DA"/>
    <w:rsid w:val="007267B9"/>
    <w:rsid w:val="007268B7"/>
    <w:rsid w:val="00726C7F"/>
    <w:rsid w:val="00726DEA"/>
    <w:rsid w:val="00726FC4"/>
    <w:rsid w:val="007271F1"/>
    <w:rsid w:val="00727466"/>
    <w:rsid w:val="0072765E"/>
    <w:rsid w:val="00727956"/>
    <w:rsid w:val="00727A60"/>
    <w:rsid w:val="00727C71"/>
    <w:rsid w:val="00727DA9"/>
    <w:rsid w:val="00727F06"/>
    <w:rsid w:val="00730026"/>
    <w:rsid w:val="007300A9"/>
    <w:rsid w:val="007300EB"/>
    <w:rsid w:val="007301C8"/>
    <w:rsid w:val="0073031A"/>
    <w:rsid w:val="00730561"/>
    <w:rsid w:val="007306E0"/>
    <w:rsid w:val="00730715"/>
    <w:rsid w:val="00730740"/>
    <w:rsid w:val="00730A86"/>
    <w:rsid w:val="00730C59"/>
    <w:rsid w:val="00730DDE"/>
    <w:rsid w:val="00730E4A"/>
    <w:rsid w:val="00730E90"/>
    <w:rsid w:val="00730E96"/>
    <w:rsid w:val="00731046"/>
    <w:rsid w:val="007310E3"/>
    <w:rsid w:val="007311CC"/>
    <w:rsid w:val="00731330"/>
    <w:rsid w:val="007314D9"/>
    <w:rsid w:val="00731549"/>
    <w:rsid w:val="00731668"/>
    <w:rsid w:val="00731ADB"/>
    <w:rsid w:val="00731BA9"/>
    <w:rsid w:val="00731C8D"/>
    <w:rsid w:val="00731CBF"/>
    <w:rsid w:val="00731EA1"/>
    <w:rsid w:val="00732087"/>
    <w:rsid w:val="0073219E"/>
    <w:rsid w:val="0073226B"/>
    <w:rsid w:val="00732284"/>
    <w:rsid w:val="0073239D"/>
    <w:rsid w:val="00732608"/>
    <w:rsid w:val="007326AD"/>
    <w:rsid w:val="0073291A"/>
    <w:rsid w:val="007329DF"/>
    <w:rsid w:val="00732B76"/>
    <w:rsid w:val="00732C0D"/>
    <w:rsid w:val="00732F69"/>
    <w:rsid w:val="00732F88"/>
    <w:rsid w:val="00732FAC"/>
    <w:rsid w:val="007331E5"/>
    <w:rsid w:val="0073321A"/>
    <w:rsid w:val="00733381"/>
    <w:rsid w:val="00733488"/>
    <w:rsid w:val="0073365B"/>
    <w:rsid w:val="00733735"/>
    <w:rsid w:val="00733830"/>
    <w:rsid w:val="0073391C"/>
    <w:rsid w:val="0073396E"/>
    <w:rsid w:val="00733B57"/>
    <w:rsid w:val="00733CF7"/>
    <w:rsid w:val="00733D56"/>
    <w:rsid w:val="00733D60"/>
    <w:rsid w:val="00733E0D"/>
    <w:rsid w:val="00733F31"/>
    <w:rsid w:val="00733F5F"/>
    <w:rsid w:val="0073411A"/>
    <w:rsid w:val="007344CD"/>
    <w:rsid w:val="00734635"/>
    <w:rsid w:val="00734645"/>
    <w:rsid w:val="00734785"/>
    <w:rsid w:val="00734824"/>
    <w:rsid w:val="007348C6"/>
    <w:rsid w:val="00734C6E"/>
    <w:rsid w:val="00734DC8"/>
    <w:rsid w:val="00734EFB"/>
    <w:rsid w:val="00734FAA"/>
    <w:rsid w:val="00735179"/>
    <w:rsid w:val="007353BB"/>
    <w:rsid w:val="00735516"/>
    <w:rsid w:val="00735942"/>
    <w:rsid w:val="00735C68"/>
    <w:rsid w:val="00735C85"/>
    <w:rsid w:val="0073618B"/>
    <w:rsid w:val="00736219"/>
    <w:rsid w:val="007364EA"/>
    <w:rsid w:val="00736540"/>
    <w:rsid w:val="00736761"/>
    <w:rsid w:val="0073685E"/>
    <w:rsid w:val="00736C6B"/>
    <w:rsid w:val="00736E26"/>
    <w:rsid w:val="00736ECA"/>
    <w:rsid w:val="00736F9C"/>
    <w:rsid w:val="00736FBF"/>
    <w:rsid w:val="00737013"/>
    <w:rsid w:val="00737064"/>
    <w:rsid w:val="00737147"/>
    <w:rsid w:val="007372C9"/>
    <w:rsid w:val="007372D1"/>
    <w:rsid w:val="0073738C"/>
    <w:rsid w:val="007373D4"/>
    <w:rsid w:val="007373E7"/>
    <w:rsid w:val="0073757D"/>
    <w:rsid w:val="00737698"/>
    <w:rsid w:val="0073795F"/>
    <w:rsid w:val="00737992"/>
    <w:rsid w:val="00737B57"/>
    <w:rsid w:val="00737B62"/>
    <w:rsid w:val="00737C00"/>
    <w:rsid w:val="00737DE8"/>
    <w:rsid w:val="00737E3E"/>
    <w:rsid w:val="00737F15"/>
    <w:rsid w:val="00740251"/>
    <w:rsid w:val="007402A5"/>
    <w:rsid w:val="0074088C"/>
    <w:rsid w:val="0074088F"/>
    <w:rsid w:val="0074097E"/>
    <w:rsid w:val="007409FF"/>
    <w:rsid w:val="00740AA6"/>
    <w:rsid w:val="00740C9C"/>
    <w:rsid w:val="00740C9E"/>
    <w:rsid w:val="00740F40"/>
    <w:rsid w:val="00740F7B"/>
    <w:rsid w:val="00741209"/>
    <w:rsid w:val="00741393"/>
    <w:rsid w:val="007414CB"/>
    <w:rsid w:val="0074153D"/>
    <w:rsid w:val="00741641"/>
    <w:rsid w:val="0074167D"/>
    <w:rsid w:val="007419B8"/>
    <w:rsid w:val="00741AB7"/>
    <w:rsid w:val="00741B15"/>
    <w:rsid w:val="00741EA4"/>
    <w:rsid w:val="00742178"/>
    <w:rsid w:val="007428A4"/>
    <w:rsid w:val="00742964"/>
    <w:rsid w:val="00742A2B"/>
    <w:rsid w:val="00742BFC"/>
    <w:rsid w:val="00742C5B"/>
    <w:rsid w:val="00742E59"/>
    <w:rsid w:val="00742F67"/>
    <w:rsid w:val="007431B5"/>
    <w:rsid w:val="007431BF"/>
    <w:rsid w:val="007431F5"/>
    <w:rsid w:val="007433C3"/>
    <w:rsid w:val="00743703"/>
    <w:rsid w:val="00743792"/>
    <w:rsid w:val="00743967"/>
    <w:rsid w:val="00743A4B"/>
    <w:rsid w:val="00743B3D"/>
    <w:rsid w:val="00743B4A"/>
    <w:rsid w:val="00743B98"/>
    <w:rsid w:val="00743C09"/>
    <w:rsid w:val="00743C43"/>
    <w:rsid w:val="00743D2C"/>
    <w:rsid w:val="00743D49"/>
    <w:rsid w:val="00743E10"/>
    <w:rsid w:val="00743F07"/>
    <w:rsid w:val="00744546"/>
    <w:rsid w:val="00744571"/>
    <w:rsid w:val="007447CB"/>
    <w:rsid w:val="007448BE"/>
    <w:rsid w:val="00744932"/>
    <w:rsid w:val="00744C66"/>
    <w:rsid w:val="00744FD4"/>
    <w:rsid w:val="00745164"/>
    <w:rsid w:val="007451A8"/>
    <w:rsid w:val="007451BC"/>
    <w:rsid w:val="007453EE"/>
    <w:rsid w:val="00745569"/>
    <w:rsid w:val="007455CC"/>
    <w:rsid w:val="007456F6"/>
    <w:rsid w:val="0074571F"/>
    <w:rsid w:val="007457A2"/>
    <w:rsid w:val="00745A8D"/>
    <w:rsid w:val="00745C91"/>
    <w:rsid w:val="00745CFC"/>
    <w:rsid w:val="00745DDB"/>
    <w:rsid w:val="00745F0A"/>
    <w:rsid w:val="00746049"/>
    <w:rsid w:val="00746061"/>
    <w:rsid w:val="007461BC"/>
    <w:rsid w:val="007462AF"/>
    <w:rsid w:val="0074633E"/>
    <w:rsid w:val="0074657E"/>
    <w:rsid w:val="007465AC"/>
    <w:rsid w:val="007465D4"/>
    <w:rsid w:val="00746601"/>
    <w:rsid w:val="00746696"/>
    <w:rsid w:val="00746ABB"/>
    <w:rsid w:val="00746B25"/>
    <w:rsid w:val="00746D0A"/>
    <w:rsid w:val="00746E7A"/>
    <w:rsid w:val="00746ED6"/>
    <w:rsid w:val="0074702F"/>
    <w:rsid w:val="007471A1"/>
    <w:rsid w:val="0074726A"/>
    <w:rsid w:val="007473C8"/>
    <w:rsid w:val="007474AC"/>
    <w:rsid w:val="007474B0"/>
    <w:rsid w:val="0074763A"/>
    <w:rsid w:val="007476CC"/>
    <w:rsid w:val="007476E9"/>
    <w:rsid w:val="0074775C"/>
    <w:rsid w:val="0074788F"/>
    <w:rsid w:val="00747898"/>
    <w:rsid w:val="00747D5E"/>
    <w:rsid w:val="00747FCC"/>
    <w:rsid w:val="00747FE4"/>
    <w:rsid w:val="00750071"/>
    <w:rsid w:val="00750299"/>
    <w:rsid w:val="007503CF"/>
    <w:rsid w:val="00750577"/>
    <w:rsid w:val="0075078A"/>
    <w:rsid w:val="007507AD"/>
    <w:rsid w:val="007508AC"/>
    <w:rsid w:val="00750973"/>
    <w:rsid w:val="007509EC"/>
    <w:rsid w:val="00750B38"/>
    <w:rsid w:val="00750DC2"/>
    <w:rsid w:val="00750E29"/>
    <w:rsid w:val="00750EAC"/>
    <w:rsid w:val="00750F42"/>
    <w:rsid w:val="007515BA"/>
    <w:rsid w:val="0075184B"/>
    <w:rsid w:val="0075187F"/>
    <w:rsid w:val="007518B9"/>
    <w:rsid w:val="00751979"/>
    <w:rsid w:val="00751B3B"/>
    <w:rsid w:val="00751B59"/>
    <w:rsid w:val="00751CA7"/>
    <w:rsid w:val="00751D28"/>
    <w:rsid w:val="00751EE8"/>
    <w:rsid w:val="00751FAA"/>
    <w:rsid w:val="00752015"/>
    <w:rsid w:val="0075208F"/>
    <w:rsid w:val="007522A5"/>
    <w:rsid w:val="00752361"/>
    <w:rsid w:val="00752383"/>
    <w:rsid w:val="0075243A"/>
    <w:rsid w:val="00752621"/>
    <w:rsid w:val="007528E1"/>
    <w:rsid w:val="007528F4"/>
    <w:rsid w:val="007528F9"/>
    <w:rsid w:val="00752B7A"/>
    <w:rsid w:val="00752B9D"/>
    <w:rsid w:val="00752BEA"/>
    <w:rsid w:val="00752C0B"/>
    <w:rsid w:val="00752DDB"/>
    <w:rsid w:val="00752E9E"/>
    <w:rsid w:val="007533A3"/>
    <w:rsid w:val="007533B1"/>
    <w:rsid w:val="00753433"/>
    <w:rsid w:val="007534EB"/>
    <w:rsid w:val="0075354E"/>
    <w:rsid w:val="0075363B"/>
    <w:rsid w:val="00753739"/>
    <w:rsid w:val="0075395C"/>
    <w:rsid w:val="00753972"/>
    <w:rsid w:val="00753B2D"/>
    <w:rsid w:val="00753B85"/>
    <w:rsid w:val="00753D77"/>
    <w:rsid w:val="00754030"/>
    <w:rsid w:val="007541CC"/>
    <w:rsid w:val="007542E1"/>
    <w:rsid w:val="0075430B"/>
    <w:rsid w:val="00754321"/>
    <w:rsid w:val="007543E3"/>
    <w:rsid w:val="0075440A"/>
    <w:rsid w:val="00754854"/>
    <w:rsid w:val="00754873"/>
    <w:rsid w:val="007549AE"/>
    <w:rsid w:val="00754E11"/>
    <w:rsid w:val="00755020"/>
    <w:rsid w:val="00755095"/>
    <w:rsid w:val="0075510A"/>
    <w:rsid w:val="00755233"/>
    <w:rsid w:val="007554BA"/>
    <w:rsid w:val="00755841"/>
    <w:rsid w:val="007558C0"/>
    <w:rsid w:val="00755D32"/>
    <w:rsid w:val="00755DCF"/>
    <w:rsid w:val="007560AD"/>
    <w:rsid w:val="0075611D"/>
    <w:rsid w:val="00756499"/>
    <w:rsid w:val="007565E6"/>
    <w:rsid w:val="00756645"/>
    <w:rsid w:val="0075671E"/>
    <w:rsid w:val="00756793"/>
    <w:rsid w:val="0075681C"/>
    <w:rsid w:val="007569B8"/>
    <w:rsid w:val="007569C8"/>
    <w:rsid w:val="00756A81"/>
    <w:rsid w:val="00756A83"/>
    <w:rsid w:val="00756E2F"/>
    <w:rsid w:val="00756E3A"/>
    <w:rsid w:val="00756E82"/>
    <w:rsid w:val="00757039"/>
    <w:rsid w:val="0075740B"/>
    <w:rsid w:val="007575B9"/>
    <w:rsid w:val="007575BF"/>
    <w:rsid w:val="00757697"/>
    <w:rsid w:val="00757936"/>
    <w:rsid w:val="00757978"/>
    <w:rsid w:val="00760065"/>
    <w:rsid w:val="00760276"/>
    <w:rsid w:val="00760290"/>
    <w:rsid w:val="00760420"/>
    <w:rsid w:val="007604BC"/>
    <w:rsid w:val="0076050E"/>
    <w:rsid w:val="0076052A"/>
    <w:rsid w:val="0076062D"/>
    <w:rsid w:val="00760726"/>
    <w:rsid w:val="00760780"/>
    <w:rsid w:val="00760824"/>
    <w:rsid w:val="0076086E"/>
    <w:rsid w:val="00760972"/>
    <w:rsid w:val="00760AF0"/>
    <w:rsid w:val="00760BB9"/>
    <w:rsid w:val="00760E83"/>
    <w:rsid w:val="00761043"/>
    <w:rsid w:val="00761100"/>
    <w:rsid w:val="007611F5"/>
    <w:rsid w:val="00761340"/>
    <w:rsid w:val="00761494"/>
    <w:rsid w:val="00761514"/>
    <w:rsid w:val="007616E1"/>
    <w:rsid w:val="0076186A"/>
    <w:rsid w:val="007619BD"/>
    <w:rsid w:val="00761A3D"/>
    <w:rsid w:val="00761B56"/>
    <w:rsid w:val="00761B6E"/>
    <w:rsid w:val="00761D53"/>
    <w:rsid w:val="00761E05"/>
    <w:rsid w:val="00761F52"/>
    <w:rsid w:val="00761FAD"/>
    <w:rsid w:val="00761FDF"/>
    <w:rsid w:val="00762028"/>
    <w:rsid w:val="007623BA"/>
    <w:rsid w:val="0076240E"/>
    <w:rsid w:val="007624E1"/>
    <w:rsid w:val="00762811"/>
    <w:rsid w:val="007628AC"/>
    <w:rsid w:val="007628AD"/>
    <w:rsid w:val="00762A5A"/>
    <w:rsid w:val="00762A6A"/>
    <w:rsid w:val="00762BAC"/>
    <w:rsid w:val="00762BB6"/>
    <w:rsid w:val="00762D17"/>
    <w:rsid w:val="00763016"/>
    <w:rsid w:val="00763105"/>
    <w:rsid w:val="007631AD"/>
    <w:rsid w:val="007631CA"/>
    <w:rsid w:val="0076322F"/>
    <w:rsid w:val="007636FA"/>
    <w:rsid w:val="00763CA4"/>
    <w:rsid w:val="00763CDB"/>
    <w:rsid w:val="00763F80"/>
    <w:rsid w:val="00764256"/>
    <w:rsid w:val="00764394"/>
    <w:rsid w:val="007646A7"/>
    <w:rsid w:val="00764828"/>
    <w:rsid w:val="007648F2"/>
    <w:rsid w:val="007649ED"/>
    <w:rsid w:val="00764AC5"/>
    <w:rsid w:val="00764AED"/>
    <w:rsid w:val="00764B72"/>
    <w:rsid w:val="00764CE7"/>
    <w:rsid w:val="00764D17"/>
    <w:rsid w:val="00764DC2"/>
    <w:rsid w:val="00764EF4"/>
    <w:rsid w:val="00764F31"/>
    <w:rsid w:val="00764FCF"/>
    <w:rsid w:val="0076502E"/>
    <w:rsid w:val="0076549E"/>
    <w:rsid w:val="00765579"/>
    <w:rsid w:val="00765831"/>
    <w:rsid w:val="0076583A"/>
    <w:rsid w:val="007659F4"/>
    <w:rsid w:val="00765A0A"/>
    <w:rsid w:val="00765A68"/>
    <w:rsid w:val="00765FC7"/>
    <w:rsid w:val="00766181"/>
    <w:rsid w:val="00766187"/>
    <w:rsid w:val="007661A0"/>
    <w:rsid w:val="0076621F"/>
    <w:rsid w:val="00766278"/>
    <w:rsid w:val="0076627B"/>
    <w:rsid w:val="0076651A"/>
    <w:rsid w:val="00766577"/>
    <w:rsid w:val="0076657E"/>
    <w:rsid w:val="0076659D"/>
    <w:rsid w:val="007665EF"/>
    <w:rsid w:val="007667D2"/>
    <w:rsid w:val="007667FF"/>
    <w:rsid w:val="0076683E"/>
    <w:rsid w:val="007668F7"/>
    <w:rsid w:val="007669F6"/>
    <w:rsid w:val="00766AA3"/>
    <w:rsid w:val="00766BF6"/>
    <w:rsid w:val="00766EEC"/>
    <w:rsid w:val="00766F73"/>
    <w:rsid w:val="007670D7"/>
    <w:rsid w:val="007672F6"/>
    <w:rsid w:val="00767621"/>
    <w:rsid w:val="007677B7"/>
    <w:rsid w:val="007677C1"/>
    <w:rsid w:val="00767839"/>
    <w:rsid w:val="00767898"/>
    <w:rsid w:val="007678A9"/>
    <w:rsid w:val="007678F7"/>
    <w:rsid w:val="00767CA6"/>
    <w:rsid w:val="00767E11"/>
    <w:rsid w:val="00767F61"/>
    <w:rsid w:val="00767FD7"/>
    <w:rsid w:val="007701B5"/>
    <w:rsid w:val="0077035A"/>
    <w:rsid w:val="0077035B"/>
    <w:rsid w:val="007703FE"/>
    <w:rsid w:val="007704C4"/>
    <w:rsid w:val="00770561"/>
    <w:rsid w:val="007706D3"/>
    <w:rsid w:val="00770D02"/>
    <w:rsid w:val="00770E78"/>
    <w:rsid w:val="0077107E"/>
    <w:rsid w:val="007710F7"/>
    <w:rsid w:val="007711FE"/>
    <w:rsid w:val="0077143D"/>
    <w:rsid w:val="0077163C"/>
    <w:rsid w:val="007717FA"/>
    <w:rsid w:val="00771864"/>
    <w:rsid w:val="00771DD4"/>
    <w:rsid w:val="00771E3E"/>
    <w:rsid w:val="00771E82"/>
    <w:rsid w:val="0077207E"/>
    <w:rsid w:val="007724BD"/>
    <w:rsid w:val="0077251A"/>
    <w:rsid w:val="007725D9"/>
    <w:rsid w:val="00772609"/>
    <w:rsid w:val="007726B7"/>
    <w:rsid w:val="007728C6"/>
    <w:rsid w:val="007728E5"/>
    <w:rsid w:val="00772C13"/>
    <w:rsid w:val="00772D6E"/>
    <w:rsid w:val="00772DAE"/>
    <w:rsid w:val="00772EE3"/>
    <w:rsid w:val="00772F04"/>
    <w:rsid w:val="00772F0E"/>
    <w:rsid w:val="00773064"/>
    <w:rsid w:val="0077313A"/>
    <w:rsid w:val="0077314D"/>
    <w:rsid w:val="00773275"/>
    <w:rsid w:val="00773331"/>
    <w:rsid w:val="00773470"/>
    <w:rsid w:val="00773603"/>
    <w:rsid w:val="007737D3"/>
    <w:rsid w:val="0077387E"/>
    <w:rsid w:val="00773921"/>
    <w:rsid w:val="00773994"/>
    <w:rsid w:val="007739B8"/>
    <w:rsid w:val="00773AED"/>
    <w:rsid w:val="00773E51"/>
    <w:rsid w:val="00773FE6"/>
    <w:rsid w:val="00774215"/>
    <w:rsid w:val="007745B4"/>
    <w:rsid w:val="007745EC"/>
    <w:rsid w:val="007746FF"/>
    <w:rsid w:val="00774707"/>
    <w:rsid w:val="0077489F"/>
    <w:rsid w:val="0077496A"/>
    <w:rsid w:val="00774B94"/>
    <w:rsid w:val="00774C21"/>
    <w:rsid w:val="00774DD5"/>
    <w:rsid w:val="007751CF"/>
    <w:rsid w:val="007754B7"/>
    <w:rsid w:val="00775821"/>
    <w:rsid w:val="00775925"/>
    <w:rsid w:val="00775C9A"/>
    <w:rsid w:val="00775CBA"/>
    <w:rsid w:val="00775D2F"/>
    <w:rsid w:val="00775E18"/>
    <w:rsid w:val="00775E38"/>
    <w:rsid w:val="00776043"/>
    <w:rsid w:val="007760FA"/>
    <w:rsid w:val="007765D8"/>
    <w:rsid w:val="007767E3"/>
    <w:rsid w:val="00776810"/>
    <w:rsid w:val="0077697D"/>
    <w:rsid w:val="007769B2"/>
    <w:rsid w:val="007769F5"/>
    <w:rsid w:val="00776A3B"/>
    <w:rsid w:val="00776A43"/>
    <w:rsid w:val="00776CA0"/>
    <w:rsid w:val="00776CC7"/>
    <w:rsid w:val="00776CE0"/>
    <w:rsid w:val="00776DE8"/>
    <w:rsid w:val="00776EB3"/>
    <w:rsid w:val="00776F07"/>
    <w:rsid w:val="007770E7"/>
    <w:rsid w:val="0077713A"/>
    <w:rsid w:val="00777204"/>
    <w:rsid w:val="007772D9"/>
    <w:rsid w:val="0077743B"/>
    <w:rsid w:val="007777A5"/>
    <w:rsid w:val="007778A8"/>
    <w:rsid w:val="00777903"/>
    <w:rsid w:val="007779DB"/>
    <w:rsid w:val="00777AF4"/>
    <w:rsid w:val="00777B97"/>
    <w:rsid w:val="00777C31"/>
    <w:rsid w:val="00777D23"/>
    <w:rsid w:val="00777EB2"/>
    <w:rsid w:val="00777F9F"/>
    <w:rsid w:val="00780204"/>
    <w:rsid w:val="0078063D"/>
    <w:rsid w:val="00780D67"/>
    <w:rsid w:val="00780D96"/>
    <w:rsid w:val="00780E0D"/>
    <w:rsid w:val="00780E57"/>
    <w:rsid w:val="00781038"/>
    <w:rsid w:val="0078112A"/>
    <w:rsid w:val="00781437"/>
    <w:rsid w:val="00781847"/>
    <w:rsid w:val="00781D04"/>
    <w:rsid w:val="00781D88"/>
    <w:rsid w:val="00781E15"/>
    <w:rsid w:val="00781FF5"/>
    <w:rsid w:val="0078211F"/>
    <w:rsid w:val="00782254"/>
    <w:rsid w:val="00782498"/>
    <w:rsid w:val="007825D1"/>
    <w:rsid w:val="0078264B"/>
    <w:rsid w:val="007827F6"/>
    <w:rsid w:val="007832B7"/>
    <w:rsid w:val="007832B8"/>
    <w:rsid w:val="007832DF"/>
    <w:rsid w:val="007834A5"/>
    <w:rsid w:val="007834AD"/>
    <w:rsid w:val="007834D2"/>
    <w:rsid w:val="007835C6"/>
    <w:rsid w:val="00783657"/>
    <w:rsid w:val="00783692"/>
    <w:rsid w:val="007836C5"/>
    <w:rsid w:val="00783899"/>
    <w:rsid w:val="00783A82"/>
    <w:rsid w:val="00783A97"/>
    <w:rsid w:val="00783A99"/>
    <w:rsid w:val="00783BD8"/>
    <w:rsid w:val="00783BF8"/>
    <w:rsid w:val="00783CAC"/>
    <w:rsid w:val="00783D99"/>
    <w:rsid w:val="007840A6"/>
    <w:rsid w:val="0078441F"/>
    <w:rsid w:val="0078471F"/>
    <w:rsid w:val="0078485C"/>
    <w:rsid w:val="0078487A"/>
    <w:rsid w:val="00784944"/>
    <w:rsid w:val="007849CB"/>
    <w:rsid w:val="00784A38"/>
    <w:rsid w:val="00784D3F"/>
    <w:rsid w:val="00784E6D"/>
    <w:rsid w:val="007850FC"/>
    <w:rsid w:val="0078520E"/>
    <w:rsid w:val="00785A95"/>
    <w:rsid w:val="00785BC0"/>
    <w:rsid w:val="00786064"/>
    <w:rsid w:val="007860CB"/>
    <w:rsid w:val="007863E3"/>
    <w:rsid w:val="00786511"/>
    <w:rsid w:val="00786605"/>
    <w:rsid w:val="0078663A"/>
    <w:rsid w:val="00786688"/>
    <w:rsid w:val="007866F0"/>
    <w:rsid w:val="0078670D"/>
    <w:rsid w:val="007868FD"/>
    <w:rsid w:val="00786CB0"/>
    <w:rsid w:val="00786CF4"/>
    <w:rsid w:val="00786D23"/>
    <w:rsid w:val="00786E8E"/>
    <w:rsid w:val="00787148"/>
    <w:rsid w:val="00787230"/>
    <w:rsid w:val="0078723A"/>
    <w:rsid w:val="0078735B"/>
    <w:rsid w:val="007874BF"/>
    <w:rsid w:val="0078753E"/>
    <w:rsid w:val="00787961"/>
    <w:rsid w:val="007879BA"/>
    <w:rsid w:val="00787C50"/>
    <w:rsid w:val="00787FE9"/>
    <w:rsid w:val="00790012"/>
    <w:rsid w:val="007903AE"/>
    <w:rsid w:val="00790563"/>
    <w:rsid w:val="00790592"/>
    <w:rsid w:val="007906A7"/>
    <w:rsid w:val="007906F0"/>
    <w:rsid w:val="00790789"/>
    <w:rsid w:val="007907EA"/>
    <w:rsid w:val="00790A1C"/>
    <w:rsid w:val="00790D39"/>
    <w:rsid w:val="00790D5C"/>
    <w:rsid w:val="00790D9A"/>
    <w:rsid w:val="00791090"/>
    <w:rsid w:val="007912BE"/>
    <w:rsid w:val="007912C8"/>
    <w:rsid w:val="007915D8"/>
    <w:rsid w:val="00791865"/>
    <w:rsid w:val="00791882"/>
    <w:rsid w:val="00791A2C"/>
    <w:rsid w:val="00791AF9"/>
    <w:rsid w:val="00791DB5"/>
    <w:rsid w:val="00791E89"/>
    <w:rsid w:val="00791FB6"/>
    <w:rsid w:val="0079210D"/>
    <w:rsid w:val="0079212B"/>
    <w:rsid w:val="00792233"/>
    <w:rsid w:val="007922F2"/>
    <w:rsid w:val="007923CB"/>
    <w:rsid w:val="0079284D"/>
    <w:rsid w:val="00792A2D"/>
    <w:rsid w:val="00792A88"/>
    <w:rsid w:val="00792B3D"/>
    <w:rsid w:val="00792FB1"/>
    <w:rsid w:val="0079300C"/>
    <w:rsid w:val="0079302D"/>
    <w:rsid w:val="00793186"/>
    <w:rsid w:val="007932EF"/>
    <w:rsid w:val="007933B3"/>
    <w:rsid w:val="007935F7"/>
    <w:rsid w:val="007937E8"/>
    <w:rsid w:val="00793973"/>
    <w:rsid w:val="00793B72"/>
    <w:rsid w:val="00793B7A"/>
    <w:rsid w:val="00793C3D"/>
    <w:rsid w:val="00793E4B"/>
    <w:rsid w:val="007940A2"/>
    <w:rsid w:val="00794220"/>
    <w:rsid w:val="007942FD"/>
    <w:rsid w:val="0079430E"/>
    <w:rsid w:val="007943F0"/>
    <w:rsid w:val="00794780"/>
    <w:rsid w:val="007947B0"/>
    <w:rsid w:val="007949C3"/>
    <w:rsid w:val="00794BFF"/>
    <w:rsid w:val="00794D2A"/>
    <w:rsid w:val="00794DA1"/>
    <w:rsid w:val="00794EC3"/>
    <w:rsid w:val="007950E8"/>
    <w:rsid w:val="00795244"/>
    <w:rsid w:val="007952F9"/>
    <w:rsid w:val="0079545D"/>
    <w:rsid w:val="00795517"/>
    <w:rsid w:val="00795568"/>
    <w:rsid w:val="0079563B"/>
    <w:rsid w:val="00795830"/>
    <w:rsid w:val="00795A62"/>
    <w:rsid w:val="00795B61"/>
    <w:rsid w:val="00795D1B"/>
    <w:rsid w:val="007962A9"/>
    <w:rsid w:val="007962CB"/>
    <w:rsid w:val="007962E9"/>
    <w:rsid w:val="007962F8"/>
    <w:rsid w:val="00796374"/>
    <w:rsid w:val="007963EF"/>
    <w:rsid w:val="007964DF"/>
    <w:rsid w:val="00796572"/>
    <w:rsid w:val="00796ABA"/>
    <w:rsid w:val="00796B0D"/>
    <w:rsid w:val="00796CC1"/>
    <w:rsid w:val="00796F18"/>
    <w:rsid w:val="00797097"/>
    <w:rsid w:val="007970C3"/>
    <w:rsid w:val="007970DE"/>
    <w:rsid w:val="00797329"/>
    <w:rsid w:val="0079765B"/>
    <w:rsid w:val="00797AFD"/>
    <w:rsid w:val="00797FF8"/>
    <w:rsid w:val="007A02AE"/>
    <w:rsid w:val="007A0371"/>
    <w:rsid w:val="007A0386"/>
    <w:rsid w:val="007A041E"/>
    <w:rsid w:val="007A09B1"/>
    <w:rsid w:val="007A0B8A"/>
    <w:rsid w:val="007A0BBF"/>
    <w:rsid w:val="007A0C98"/>
    <w:rsid w:val="007A0D61"/>
    <w:rsid w:val="007A0F7F"/>
    <w:rsid w:val="007A0FF3"/>
    <w:rsid w:val="007A103A"/>
    <w:rsid w:val="007A10F3"/>
    <w:rsid w:val="007A115E"/>
    <w:rsid w:val="007A13EE"/>
    <w:rsid w:val="007A13F1"/>
    <w:rsid w:val="007A1402"/>
    <w:rsid w:val="007A1403"/>
    <w:rsid w:val="007A174A"/>
    <w:rsid w:val="007A1B2F"/>
    <w:rsid w:val="007A1C1A"/>
    <w:rsid w:val="007A1C99"/>
    <w:rsid w:val="007A2216"/>
    <w:rsid w:val="007A23E9"/>
    <w:rsid w:val="007A2498"/>
    <w:rsid w:val="007A257E"/>
    <w:rsid w:val="007A26C5"/>
    <w:rsid w:val="007A286B"/>
    <w:rsid w:val="007A2946"/>
    <w:rsid w:val="007A2DB8"/>
    <w:rsid w:val="007A2E4A"/>
    <w:rsid w:val="007A2E5A"/>
    <w:rsid w:val="007A2E93"/>
    <w:rsid w:val="007A2EAD"/>
    <w:rsid w:val="007A2F89"/>
    <w:rsid w:val="007A3084"/>
    <w:rsid w:val="007A30F8"/>
    <w:rsid w:val="007A331F"/>
    <w:rsid w:val="007A33CB"/>
    <w:rsid w:val="007A356B"/>
    <w:rsid w:val="007A37E8"/>
    <w:rsid w:val="007A3B22"/>
    <w:rsid w:val="007A3B4B"/>
    <w:rsid w:val="007A3F70"/>
    <w:rsid w:val="007A3F91"/>
    <w:rsid w:val="007A471F"/>
    <w:rsid w:val="007A499B"/>
    <w:rsid w:val="007A4BD2"/>
    <w:rsid w:val="007A4CB1"/>
    <w:rsid w:val="007A4D78"/>
    <w:rsid w:val="007A4DDD"/>
    <w:rsid w:val="007A4FA2"/>
    <w:rsid w:val="007A5110"/>
    <w:rsid w:val="007A5127"/>
    <w:rsid w:val="007A51D4"/>
    <w:rsid w:val="007A54CD"/>
    <w:rsid w:val="007A5821"/>
    <w:rsid w:val="007A595D"/>
    <w:rsid w:val="007A59A8"/>
    <w:rsid w:val="007A59AA"/>
    <w:rsid w:val="007A5A05"/>
    <w:rsid w:val="007A5A9C"/>
    <w:rsid w:val="007A5C9D"/>
    <w:rsid w:val="007A5F56"/>
    <w:rsid w:val="007A613D"/>
    <w:rsid w:val="007A6171"/>
    <w:rsid w:val="007A623B"/>
    <w:rsid w:val="007A67EE"/>
    <w:rsid w:val="007A693F"/>
    <w:rsid w:val="007A6C0F"/>
    <w:rsid w:val="007A6C42"/>
    <w:rsid w:val="007A6CDB"/>
    <w:rsid w:val="007A6F8E"/>
    <w:rsid w:val="007A716D"/>
    <w:rsid w:val="007A7177"/>
    <w:rsid w:val="007A71C4"/>
    <w:rsid w:val="007A733E"/>
    <w:rsid w:val="007A7386"/>
    <w:rsid w:val="007A73DF"/>
    <w:rsid w:val="007A7430"/>
    <w:rsid w:val="007A7470"/>
    <w:rsid w:val="007A74FA"/>
    <w:rsid w:val="007A75EC"/>
    <w:rsid w:val="007A7822"/>
    <w:rsid w:val="007A786E"/>
    <w:rsid w:val="007A7B55"/>
    <w:rsid w:val="007A7DD0"/>
    <w:rsid w:val="007A7FEF"/>
    <w:rsid w:val="007B0037"/>
    <w:rsid w:val="007B0069"/>
    <w:rsid w:val="007B0146"/>
    <w:rsid w:val="007B0246"/>
    <w:rsid w:val="007B02BC"/>
    <w:rsid w:val="007B0D51"/>
    <w:rsid w:val="007B0EB3"/>
    <w:rsid w:val="007B0ED7"/>
    <w:rsid w:val="007B1004"/>
    <w:rsid w:val="007B10CD"/>
    <w:rsid w:val="007B11DE"/>
    <w:rsid w:val="007B14A6"/>
    <w:rsid w:val="007B15CD"/>
    <w:rsid w:val="007B1754"/>
    <w:rsid w:val="007B19D9"/>
    <w:rsid w:val="007B1B8C"/>
    <w:rsid w:val="007B1BAC"/>
    <w:rsid w:val="007B1D6D"/>
    <w:rsid w:val="007B1E0C"/>
    <w:rsid w:val="007B1F5C"/>
    <w:rsid w:val="007B1FBD"/>
    <w:rsid w:val="007B2064"/>
    <w:rsid w:val="007B214C"/>
    <w:rsid w:val="007B22CC"/>
    <w:rsid w:val="007B297E"/>
    <w:rsid w:val="007B2C29"/>
    <w:rsid w:val="007B309F"/>
    <w:rsid w:val="007B30CB"/>
    <w:rsid w:val="007B3202"/>
    <w:rsid w:val="007B36B6"/>
    <w:rsid w:val="007B387E"/>
    <w:rsid w:val="007B394A"/>
    <w:rsid w:val="007B3962"/>
    <w:rsid w:val="007B39A9"/>
    <w:rsid w:val="007B39EB"/>
    <w:rsid w:val="007B3AC3"/>
    <w:rsid w:val="007B3CC9"/>
    <w:rsid w:val="007B3E18"/>
    <w:rsid w:val="007B3F52"/>
    <w:rsid w:val="007B3F68"/>
    <w:rsid w:val="007B4133"/>
    <w:rsid w:val="007B4522"/>
    <w:rsid w:val="007B4560"/>
    <w:rsid w:val="007B4731"/>
    <w:rsid w:val="007B4BA9"/>
    <w:rsid w:val="007B4CAF"/>
    <w:rsid w:val="007B4F3B"/>
    <w:rsid w:val="007B50D6"/>
    <w:rsid w:val="007B52C6"/>
    <w:rsid w:val="007B5482"/>
    <w:rsid w:val="007B56AC"/>
    <w:rsid w:val="007B57DF"/>
    <w:rsid w:val="007B5893"/>
    <w:rsid w:val="007B5901"/>
    <w:rsid w:val="007B5DD5"/>
    <w:rsid w:val="007B5F96"/>
    <w:rsid w:val="007B6321"/>
    <w:rsid w:val="007B6334"/>
    <w:rsid w:val="007B633C"/>
    <w:rsid w:val="007B6349"/>
    <w:rsid w:val="007B64D1"/>
    <w:rsid w:val="007B65FA"/>
    <w:rsid w:val="007B664D"/>
    <w:rsid w:val="007B677E"/>
    <w:rsid w:val="007B6825"/>
    <w:rsid w:val="007B68BD"/>
    <w:rsid w:val="007B6A11"/>
    <w:rsid w:val="007B6D8D"/>
    <w:rsid w:val="007B6DAC"/>
    <w:rsid w:val="007B6EE8"/>
    <w:rsid w:val="007B7196"/>
    <w:rsid w:val="007B72B5"/>
    <w:rsid w:val="007B7511"/>
    <w:rsid w:val="007B768A"/>
    <w:rsid w:val="007B77F7"/>
    <w:rsid w:val="007B784B"/>
    <w:rsid w:val="007B7AC9"/>
    <w:rsid w:val="007B7B6B"/>
    <w:rsid w:val="007B7F12"/>
    <w:rsid w:val="007C01D7"/>
    <w:rsid w:val="007C01E5"/>
    <w:rsid w:val="007C059C"/>
    <w:rsid w:val="007C063D"/>
    <w:rsid w:val="007C0665"/>
    <w:rsid w:val="007C07F1"/>
    <w:rsid w:val="007C07F2"/>
    <w:rsid w:val="007C0823"/>
    <w:rsid w:val="007C0908"/>
    <w:rsid w:val="007C0DF5"/>
    <w:rsid w:val="007C0FF9"/>
    <w:rsid w:val="007C102A"/>
    <w:rsid w:val="007C1299"/>
    <w:rsid w:val="007C12DD"/>
    <w:rsid w:val="007C156C"/>
    <w:rsid w:val="007C15DF"/>
    <w:rsid w:val="007C17AB"/>
    <w:rsid w:val="007C18A0"/>
    <w:rsid w:val="007C18F4"/>
    <w:rsid w:val="007C1964"/>
    <w:rsid w:val="007C19D7"/>
    <w:rsid w:val="007C1AA8"/>
    <w:rsid w:val="007C1B1F"/>
    <w:rsid w:val="007C1F6B"/>
    <w:rsid w:val="007C208D"/>
    <w:rsid w:val="007C2412"/>
    <w:rsid w:val="007C2429"/>
    <w:rsid w:val="007C2524"/>
    <w:rsid w:val="007C25ED"/>
    <w:rsid w:val="007C2C57"/>
    <w:rsid w:val="007C2F80"/>
    <w:rsid w:val="007C2F8E"/>
    <w:rsid w:val="007C318D"/>
    <w:rsid w:val="007C33DC"/>
    <w:rsid w:val="007C346D"/>
    <w:rsid w:val="007C36E1"/>
    <w:rsid w:val="007C393C"/>
    <w:rsid w:val="007C3B34"/>
    <w:rsid w:val="007C3C86"/>
    <w:rsid w:val="007C3CC8"/>
    <w:rsid w:val="007C3CCD"/>
    <w:rsid w:val="007C3D98"/>
    <w:rsid w:val="007C3E0A"/>
    <w:rsid w:val="007C3E2C"/>
    <w:rsid w:val="007C3E82"/>
    <w:rsid w:val="007C3F88"/>
    <w:rsid w:val="007C3FCA"/>
    <w:rsid w:val="007C3FEE"/>
    <w:rsid w:val="007C405C"/>
    <w:rsid w:val="007C438D"/>
    <w:rsid w:val="007C43CC"/>
    <w:rsid w:val="007C47BC"/>
    <w:rsid w:val="007C4808"/>
    <w:rsid w:val="007C4927"/>
    <w:rsid w:val="007C4953"/>
    <w:rsid w:val="007C4C0F"/>
    <w:rsid w:val="007C4D4C"/>
    <w:rsid w:val="007C4EF4"/>
    <w:rsid w:val="007C53AC"/>
    <w:rsid w:val="007C5449"/>
    <w:rsid w:val="007C5493"/>
    <w:rsid w:val="007C563E"/>
    <w:rsid w:val="007C5677"/>
    <w:rsid w:val="007C578A"/>
    <w:rsid w:val="007C57CB"/>
    <w:rsid w:val="007C591F"/>
    <w:rsid w:val="007C61A4"/>
    <w:rsid w:val="007C6299"/>
    <w:rsid w:val="007C62D0"/>
    <w:rsid w:val="007C6468"/>
    <w:rsid w:val="007C6482"/>
    <w:rsid w:val="007C64B2"/>
    <w:rsid w:val="007C6509"/>
    <w:rsid w:val="007C673D"/>
    <w:rsid w:val="007C6767"/>
    <w:rsid w:val="007C6840"/>
    <w:rsid w:val="007C6991"/>
    <w:rsid w:val="007C6A23"/>
    <w:rsid w:val="007C6AB5"/>
    <w:rsid w:val="007C6ACC"/>
    <w:rsid w:val="007C6B49"/>
    <w:rsid w:val="007C6C2D"/>
    <w:rsid w:val="007C6CFD"/>
    <w:rsid w:val="007C6D98"/>
    <w:rsid w:val="007C705D"/>
    <w:rsid w:val="007C7089"/>
    <w:rsid w:val="007C70E1"/>
    <w:rsid w:val="007C7388"/>
    <w:rsid w:val="007C7436"/>
    <w:rsid w:val="007C7AB4"/>
    <w:rsid w:val="007C7BF6"/>
    <w:rsid w:val="007C7C3F"/>
    <w:rsid w:val="007C7C86"/>
    <w:rsid w:val="007C7EBE"/>
    <w:rsid w:val="007D00EE"/>
    <w:rsid w:val="007D0222"/>
    <w:rsid w:val="007D0472"/>
    <w:rsid w:val="007D048F"/>
    <w:rsid w:val="007D0D2A"/>
    <w:rsid w:val="007D0E78"/>
    <w:rsid w:val="007D0E94"/>
    <w:rsid w:val="007D0F4E"/>
    <w:rsid w:val="007D1136"/>
    <w:rsid w:val="007D1522"/>
    <w:rsid w:val="007D1CBE"/>
    <w:rsid w:val="007D2059"/>
    <w:rsid w:val="007D24FE"/>
    <w:rsid w:val="007D2887"/>
    <w:rsid w:val="007D28FE"/>
    <w:rsid w:val="007D29E4"/>
    <w:rsid w:val="007D2AEC"/>
    <w:rsid w:val="007D2CB1"/>
    <w:rsid w:val="007D312F"/>
    <w:rsid w:val="007D33C9"/>
    <w:rsid w:val="007D3712"/>
    <w:rsid w:val="007D37B6"/>
    <w:rsid w:val="007D3888"/>
    <w:rsid w:val="007D394C"/>
    <w:rsid w:val="007D3985"/>
    <w:rsid w:val="007D3A70"/>
    <w:rsid w:val="007D3AB2"/>
    <w:rsid w:val="007D3C4A"/>
    <w:rsid w:val="007D3C54"/>
    <w:rsid w:val="007D3DA8"/>
    <w:rsid w:val="007D3DD7"/>
    <w:rsid w:val="007D426D"/>
    <w:rsid w:val="007D42CD"/>
    <w:rsid w:val="007D43AF"/>
    <w:rsid w:val="007D44C7"/>
    <w:rsid w:val="007D45CA"/>
    <w:rsid w:val="007D45DB"/>
    <w:rsid w:val="007D46EE"/>
    <w:rsid w:val="007D4778"/>
    <w:rsid w:val="007D47E4"/>
    <w:rsid w:val="007D4A5D"/>
    <w:rsid w:val="007D4AEE"/>
    <w:rsid w:val="007D4E21"/>
    <w:rsid w:val="007D4E42"/>
    <w:rsid w:val="007D4EC7"/>
    <w:rsid w:val="007D5025"/>
    <w:rsid w:val="007D51E3"/>
    <w:rsid w:val="007D522E"/>
    <w:rsid w:val="007D551D"/>
    <w:rsid w:val="007D5669"/>
    <w:rsid w:val="007D5751"/>
    <w:rsid w:val="007D57F9"/>
    <w:rsid w:val="007D5843"/>
    <w:rsid w:val="007D5860"/>
    <w:rsid w:val="007D5945"/>
    <w:rsid w:val="007D5AAF"/>
    <w:rsid w:val="007D5F55"/>
    <w:rsid w:val="007D60FD"/>
    <w:rsid w:val="007D60FF"/>
    <w:rsid w:val="007D63C2"/>
    <w:rsid w:val="007D651B"/>
    <w:rsid w:val="007D6571"/>
    <w:rsid w:val="007D67A8"/>
    <w:rsid w:val="007D688D"/>
    <w:rsid w:val="007D6C4A"/>
    <w:rsid w:val="007D6E0F"/>
    <w:rsid w:val="007D6F30"/>
    <w:rsid w:val="007D727D"/>
    <w:rsid w:val="007D72F4"/>
    <w:rsid w:val="007D73D2"/>
    <w:rsid w:val="007D757B"/>
    <w:rsid w:val="007D76EA"/>
    <w:rsid w:val="007D771F"/>
    <w:rsid w:val="007D784D"/>
    <w:rsid w:val="007D7913"/>
    <w:rsid w:val="007D7AFC"/>
    <w:rsid w:val="007D7F17"/>
    <w:rsid w:val="007E01ED"/>
    <w:rsid w:val="007E045F"/>
    <w:rsid w:val="007E04DE"/>
    <w:rsid w:val="007E05B0"/>
    <w:rsid w:val="007E087B"/>
    <w:rsid w:val="007E0B11"/>
    <w:rsid w:val="007E0C58"/>
    <w:rsid w:val="007E0DF0"/>
    <w:rsid w:val="007E0FA0"/>
    <w:rsid w:val="007E0FBA"/>
    <w:rsid w:val="007E106B"/>
    <w:rsid w:val="007E10E6"/>
    <w:rsid w:val="007E1223"/>
    <w:rsid w:val="007E1296"/>
    <w:rsid w:val="007E1374"/>
    <w:rsid w:val="007E16A1"/>
    <w:rsid w:val="007E1822"/>
    <w:rsid w:val="007E1831"/>
    <w:rsid w:val="007E1996"/>
    <w:rsid w:val="007E1A01"/>
    <w:rsid w:val="007E1A60"/>
    <w:rsid w:val="007E1B28"/>
    <w:rsid w:val="007E1BA9"/>
    <w:rsid w:val="007E1C5A"/>
    <w:rsid w:val="007E22BB"/>
    <w:rsid w:val="007E22F6"/>
    <w:rsid w:val="007E230D"/>
    <w:rsid w:val="007E2633"/>
    <w:rsid w:val="007E26D9"/>
    <w:rsid w:val="007E27BF"/>
    <w:rsid w:val="007E2800"/>
    <w:rsid w:val="007E2AAB"/>
    <w:rsid w:val="007E2D14"/>
    <w:rsid w:val="007E2F78"/>
    <w:rsid w:val="007E312F"/>
    <w:rsid w:val="007E3195"/>
    <w:rsid w:val="007E31B8"/>
    <w:rsid w:val="007E3232"/>
    <w:rsid w:val="007E3356"/>
    <w:rsid w:val="007E33A3"/>
    <w:rsid w:val="007E3751"/>
    <w:rsid w:val="007E3784"/>
    <w:rsid w:val="007E3787"/>
    <w:rsid w:val="007E37B2"/>
    <w:rsid w:val="007E3B75"/>
    <w:rsid w:val="007E3CAA"/>
    <w:rsid w:val="007E423C"/>
    <w:rsid w:val="007E42FC"/>
    <w:rsid w:val="007E43E4"/>
    <w:rsid w:val="007E46E6"/>
    <w:rsid w:val="007E4776"/>
    <w:rsid w:val="007E480D"/>
    <w:rsid w:val="007E48F7"/>
    <w:rsid w:val="007E49B1"/>
    <w:rsid w:val="007E4A47"/>
    <w:rsid w:val="007E4A64"/>
    <w:rsid w:val="007E4D1D"/>
    <w:rsid w:val="007E4D31"/>
    <w:rsid w:val="007E4D3F"/>
    <w:rsid w:val="007E50ED"/>
    <w:rsid w:val="007E519E"/>
    <w:rsid w:val="007E5263"/>
    <w:rsid w:val="007E5430"/>
    <w:rsid w:val="007E56B8"/>
    <w:rsid w:val="007E58E5"/>
    <w:rsid w:val="007E5A8A"/>
    <w:rsid w:val="007E5C7B"/>
    <w:rsid w:val="007E5D3F"/>
    <w:rsid w:val="007E5D76"/>
    <w:rsid w:val="007E5EF1"/>
    <w:rsid w:val="007E615B"/>
    <w:rsid w:val="007E62A2"/>
    <w:rsid w:val="007E63C6"/>
    <w:rsid w:val="007E6546"/>
    <w:rsid w:val="007E686B"/>
    <w:rsid w:val="007E6889"/>
    <w:rsid w:val="007E68F5"/>
    <w:rsid w:val="007E69F7"/>
    <w:rsid w:val="007E6A40"/>
    <w:rsid w:val="007E6BA6"/>
    <w:rsid w:val="007E6D9C"/>
    <w:rsid w:val="007E6F94"/>
    <w:rsid w:val="007E71E0"/>
    <w:rsid w:val="007E729E"/>
    <w:rsid w:val="007E7373"/>
    <w:rsid w:val="007E7393"/>
    <w:rsid w:val="007E75C7"/>
    <w:rsid w:val="007E7630"/>
    <w:rsid w:val="007E76C6"/>
    <w:rsid w:val="007E78F2"/>
    <w:rsid w:val="007E7908"/>
    <w:rsid w:val="007E7945"/>
    <w:rsid w:val="007E7A09"/>
    <w:rsid w:val="007E7A37"/>
    <w:rsid w:val="007F007F"/>
    <w:rsid w:val="007F00B5"/>
    <w:rsid w:val="007F012C"/>
    <w:rsid w:val="007F043D"/>
    <w:rsid w:val="007F0472"/>
    <w:rsid w:val="007F058B"/>
    <w:rsid w:val="007F07EC"/>
    <w:rsid w:val="007F0CBB"/>
    <w:rsid w:val="007F0DA9"/>
    <w:rsid w:val="007F1189"/>
    <w:rsid w:val="007F1295"/>
    <w:rsid w:val="007F14F1"/>
    <w:rsid w:val="007F1549"/>
    <w:rsid w:val="007F160B"/>
    <w:rsid w:val="007F168F"/>
    <w:rsid w:val="007F16B9"/>
    <w:rsid w:val="007F1723"/>
    <w:rsid w:val="007F1A82"/>
    <w:rsid w:val="007F1A9D"/>
    <w:rsid w:val="007F1B2A"/>
    <w:rsid w:val="007F1DBB"/>
    <w:rsid w:val="007F1EB6"/>
    <w:rsid w:val="007F206A"/>
    <w:rsid w:val="007F2080"/>
    <w:rsid w:val="007F2118"/>
    <w:rsid w:val="007F22B9"/>
    <w:rsid w:val="007F22EA"/>
    <w:rsid w:val="007F2321"/>
    <w:rsid w:val="007F2422"/>
    <w:rsid w:val="007F24F4"/>
    <w:rsid w:val="007F282F"/>
    <w:rsid w:val="007F296E"/>
    <w:rsid w:val="007F29C3"/>
    <w:rsid w:val="007F2A1B"/>
    <w:rsid w:val="007F2D56"/>
    <w:rsid w:val="007F2D90"/>
    <w:rsid w:val="007F2FB0"/>
    <w:rsid w:val="007F3228"/>
    <w:rsid w:val="007F3289"/>
    <w:rsid w:val="007F3412"/>
    <w:rsid w:val="007F35F2"/>
    <w:rsid w:val="007F38F5"/>
    <w:rsid w:val="007F3A6D"/>
    <w:rsid w:val="007F3A89"/>
    <w:rsid w:val="007F3E09"/>
    <w:rsid w:val="007F4063"/>
    <w:rsid w:val="007F4289"/>
    <w:rsid w:val="007F437E"/>
    <w:rsid w:val="007F46C2"/>
    <w:rsid w:val="007F4A62"/>
    <w:rsid w:val="007F4BFF"/>
    <w:rsid w:val="007F5001"/>
    <w:rsid w:val="007F5078"/>
    <w:rsid w:val="007F56BC"/>
    <w:rsid w:val="007F584B"/>
    <w:rsid w:val="007F588B"/>
    <w:rsid w:val="007F5942"/>
    <w:rsid w:val="007F5A01"/>
    <w:rsid w:val="007F5B5A"/>
    <w:rsid w:val="007F5BB1"/>
    <w:rsid w:val="007F5C20"/>
    <w:rsid w:val="007F5CB3"/>
    <w:rsid w:val="007F5D18"/>
    <w:rsid w:val="007F5E78"/>
    <w:rsid w:val="007F5FAC"/>
    <w:rsid w:val="007F61BF"/>
    <w:rsid w:val="007F65E6"/>
    <w:rsid w:val="007F66E9"/>
    <w:rsid w:val="007F685A"/>
    <w:rsid w:val="007F68BE"/>
    <w:rsid w:val="007F6A71"/>
    <w:rsid w:val="007F6AA6"/>
    <w:rsid w:val="007F6B49"/>
    <w:rsid w:val="007F6CA4"/>
    <w:rsid w:val="007F6CD2"/>
    <w:rsid w:val="007F6E00"/>
    <w:rsid w:val="007F6E05"/>
    <w:rsid w:val="007F703B"/>
    <w:rsid w:val="007F7075"/>
    <w:rsid w:val="007F711B"/>
    <w:rsid w:val="007F71C1"/>
    <w:rsid w:val="007F7386"/>
    <w:rsid w:val="007F73B8"/>
    <w:rsid w:val="007F753F"/>
    <w:rsid w:val="007F7636"/>
    <w:rsid w:val="007F7710"/>
    <w:rsid w:val="007F7722"/>
    <w:rsid w:val="007F7875"/>
    <w:rsid w:val="007F78E7"/>
    <w:rsid w:val="007F79BE"/>
    <w:rsid w:val="007F7AB1"/>
    <w:rsid w:val="007F7CCE"/>
    <w:rsid w:val="007F7E40"/>
    <w:rsid w:val="0080056E"/>
    <w:rsid w:val="008005FB"/>
    <w:rsid w:val="00800667"/>
    <w:rsid w:val="0080076C"/>
    <w:rsid w:val="008007B1"/>
    <w:rsid w:val="00800A70"/>
    <w:rsid w:val="00800BE0"/>
    <w:rsid w:val="00800C5C"/>
    <w:rsid w:val="00800C6D"/>
    <w:rsid w:val="00800CA2"/>
    <w:rsid w:val="00800D32"/>
    <w:rsid w:val="00800D5A"/>
    <w:rsid w:val="00800D93"/>
    <w:rsid w:val="00800E1A"/>
    <w:rsid w:val="00800FB7"/>
    <w:rsid w:val="008012F4"/>
    <w:rsid w:val="008013EE"/>
    <w:rsid w:val="008017A0"/>
    <w:rsid w:val="00801801"/>
    <w:rsid w:val="00801A4E"/>
    <w:rsid w:val="00801B91"/>
    <w:rsid w:val="00801C15"/>
    <w:rsid w:val="00801D22"/>
    <w:rsid w:val="00801F16"/>
    <w:rsid w:val="00801F8F"/>
    <w:rsid w:val="0080206C"/>
    <w:rsid w:val="008020B2"/>
    <w:rsid w:val="00802119"/>
    <w:rsid w:val="0080220E"/>
    <w:rsid w:val="008023A4"/>
    <w:rsid w:val="008024A9"/>
    <w:rsid w:val="008025CA"/>
    <w:rsid w:val="00802660"/>
    <w:rsid w:val="008026F6"/>
    <w:rsid w:val="0080275E"/>
    <w:rsid w:val="00802822"/>
    <w:rsid w:val="00802991"/>
    <w:rsid w:val="00802AE8"/>
    <w:rsid w:val="00802B63"/>
    <w:rsid w:val="00802BC5"/>
    <w:rsid w:val="00802CEE"/>
    <w:rsid w:val="00802D08"/>
    <w:rsid w:val="00802E3B"/>
    <w:rsid w:val="0080300E"/>
    <w:rsid w:val="008030C9"/>
    <w:rsid w:val="00803403"/>
    <w:rsid w:val="00803661"/>
    <w:rsid w:val="008037A2"/>
    <w:rsid w:val="00803978"/>
    <w:rsid w:val="00803AB0"/>
    <w:rsid w:val="00803AF0"/>
    <w:rsid w:val="00803B95"/>
    <w:rsid w:val="00803D0B"/>
    <w:rsid w:val="00803D94"/>
    <w:rsid w:val="00803EDA"/>
    <w:rsid w:val="00803FAE"/>
    <w:rsid w:val="00803FC8"/>
    <w:rsid w:val="00803FFE"/>
    <w:rsid w:val="008040BE"/>
    <w:rsid w:val="0080410C"/>
    <w:rsid w:val="00804296"/>
    <w:rsid w:val="0080438F"/>
    <w:rsid w:val="008044BF"/>
    <w:rsid w:val="008045A1"/>
    <w:rsid w:val="008048F4"/>
    <w:rsid w:val="00804902"/>
    <w:rsid w:val="0080498F"/>
    <w:rsid w:val="00804C4B"/>
    <w:rsid w:val="00804CDF"/>
    <w:rsid w:val="0080506E"/>
    <w:rsid w:val="0080524A"/>
    <w:rsid w:val="008052AB"/>
    <w:rsid w:val="00805342"/>
    <w:rsid w:val="008053FD"/>
    <w:rsid w:val="0080547F"/>
    <w:rsid w:val="00805621"/>
    <w:rsid w:val="00805934"/>
    <w:rsid w:val="00805936"/>
    <w:rsid w:val="008059E9"/>
    <w:rsid w:val="00805A25"/>
    <w:rsid w:val="00805DF1"/>
    <w:rsid w:val="008060C8"/>
    <w:rsid w:val="0080624F"/>
    <w:rsid w:val="00806322"/>
    <w:rsid w:val="0080638C"/>
    <w:rsid w:val="008064A2"/>
    <w:rsid w:val="008064B3"/>
    <w:rsid w:val="008064EE"/>
    <w:rsid w:val="0080665A"/>
    <w:rsid w:val="0080665D"/>
    <w:rsid w:val="00806726"/>
    <w:rsid w:val="0080675E"/>
    <w:rsid w:val="008068CF"/>
    <w:rsid w:val="00806A4B"/>
    <w:rsid w:val="00806B3F"/>
    <w:rsid w:val="00806BC3"/>
    <w:rsid w:val="00806BF5"/>
    <w:rsid w:val="00806D54"/>
    <w:rsid w:val="0080715F"/>
    <w:rsid w:val="008071B2"/>
    <w:rsid w:val="00807237"/>
    <w:rsid w:val="0080760C"/>
    <w:rsid w:val="00807760"/>
    <w:rsid w:val="008078EB"/>
    <w:rsid w:val="008079F3"/>
    <w:rsid w:val="00807BC4"/>
    <w:rsid w:val="00807C4F"/>
    <w:rsid w:val="00807C6B"/>
    <w:rsid w:val="00807CB5"/>
    <w:rsid w:val="00807E17"/>
    <w:rsid w:val="00807EA2"/>
    <w:rsid w:val="00807F7C"/>
    <w:rsid w:val="0081020C"/>
    <w:rsid w:val="0081037E"/>
    <w:rsid w:val="008103A5"/>
    <w:rsid w:val="00810770"/>
    <w:rsid w:val="00810859"/>
    <w:rsid w:val="00810A4D"/>
    <w:rsid w:val="00810C20"/>
    <w:rsid w:val="00810D99"/>
    <w:rsid w:val="00810EE5"/>
    <w:rsid w:val="00810F6A"/>
    <w:rsid w:val="00810F70"/>
    <w:rsid w:val="0081131D"/>
    <w:rsid w:val="00811379"/>
    <w:rsid w:val="0081153F"/>
    <w:rsid w:val="00811699"/>
    <w:rsid w:val="0081169F"/>
    <w:rsid w:val="008116C0"/>
    <w:rsid w:val="008117C9"/>
    <w:rsid w:val="00811B03"/>
    <w:rsid w:val="00811B5B"/>
    <w:rsid w:val="00811D49"/>
    <w:rsid w:val="00811D6C"/>
    <w:rsid w:val="00811E05"/>
    <w:rsid w:val="00811E94"/>
    <w:rsid w:val="008120DA"/>
    <w:rsid w:val="008120E9"/>
    <w:rsid w:val="008122DD"/>
    <w:rsid w:val="0081239B"/>
    <w:rsid w:val="008124A9"/>
    <w:rsid w:val="008127D3"/>
    <w:rsid w:val="00812841"/>
    <w:rsid w:val="00812B09"/>
    <w:rsid w:val="00812CD1"/>
    <w:rsid w:val="00812CE3"/>
    <w:rsid w:val="00812D06"/>
    <w:rsid w:val="00813003"/>
    <w:rsid w:val="00813117"/>
    <w:rsid w:val="008133DA"/>
    <w:rsid w:val="00813472"/>
    <w:rsid w:val="00813486"/>
    <w:rsid w:val="00813493"/>
    <w:rsid w:val="00813891"/>
    <w:rsid w:val="0081396A"/>
    <w:rsid w:val="00813DBD"/>
    <w:rsid w:val="00813E9A"/>
    <w:rsid w:val="00813FE8"/>
    <w:rsid w:val="00814118"/>
    <w:rsid w:val="0081414D"/>
    <w:rsid w:val="00814167"/>
    <w:rsid w:val="008145F2"/>
    <w:rsid w:val="0081463F"/>
    <w:rsid w:val="00814652"/>
    <w:rsid w:val="00814BEF"/>
    <w:rsid w:val="00814E34"/>
    <w:rsid w:val="00814E6B"/>
    <w:rsid w:val="00814EA4"/>
    <w:rsid w:val="00814FFE"/>
    <w:rsid w:val="008151AF"/>
    <w:rsid w:val="00815453"/>
    <w:rsid w:val="0081568F"/>
    <w:rsid w:val="008156A8"/>
    <w:rsid w:val="008157B0"/>
    <w:rsid w:val="0081584D"/>
    <w:rsid w:val="008159D1"/>
    <w:rsid w:val="00815A29"/>
    <w:rsid w:val="00815B6C"/>
    <w:rsid w:val="00815FD7"/>
    <w:rsid w:val="00815FF5"/>
    <w:rsid w:val="0081650C"/>
    <w:rsid w:val="008166A1"/>
    <w:rsid w:val="0081697B"/>
    <w:rsid w:val="00816A40"/>
    <w:rsid w:val="00816BBE"/>
    <w:rsid w:val="00816D43"/>
    <w:rsid w:val="00817014"/>
    <w:rsid w:val="008170A5"/>
    <w:rsid w:val="0081710A"/>
    <w:rsid w:val="0081717D"/>
    <w:rsid w:val="0081721E"/>
    <w:rsid w:val="0081723B"/>
    <w:rsid w:val="008173DB"/>
    <w:rsid w:val="008177AC"/>
    <w:rsid w:val="008177E3"/>
    <w:rsid w:val="00817896"/>
    <w:rsid w:val="0081793D"/>
    <w:rsid w:val="00817B9F"/>
    <w:rsid w:val="00817FFA"/>
    <w:rsid w:val="00820274"/>
    <w:rsid w:val="008202E0"/>
    <w:rsid w:val="0082035A"/>
    <w:rsid w:val="00820399"/>
    <w:rsid w:val="008203E6"/>
    <w:rsid w:val="00820476"/>
    <w:rsid w:val="008204F3"/>
    <w:rsid w:val="0082068A"/>
    <w:rsid w:val="008207DA"/>
    <w:rsid w:val="00820A67"/>
    <w:rsid w:val="00820D06"/>
    <w:rsid w:val="00820E7F"/>
    <w:rsid w:val="00821652"/>
    <w:rsid w:val="008217A1"/>
    <w:rsid w:val="008218F2"/>
    <w:rsid w:val="00821922"/>
    <w:rsid w:val="00821A78"/>
    <w:rsid w:val="00821BDD"/>
    <w:rsid w:val="00821C98"/>
    <w:rsid w:val="00821D41"/>
    <w:rsid w:val="00821D93"/>
    <w:rsid w:val="00821E0F"/>
    <w:rsid w:val="00821E85"/>
    <w:rsid w:val="008220D0"/>
    <w:rsid w:val="008223DD"/>
    <w:rsid w:val="0082245E"/>
    <w:rsid w:val="008224FD"/>
    <w:rsid w:val="008226D3"/>
    <w:rsid w:val="00822918"/>
    <w:rsid w:val="00822981"/>
    <w:rsid w:val="00822A44"/>
    <w:rsid w:val="00822F0B"/>
    <w:rsid w:val="00822F2B"/>
    <w:rsid w:val="00823030"/>
    <w:rsid w:val="008235DF"/>
    <w:rsid w:val="0082375C"/>
    <w:rsid w:val="008237A9"/>
    <w:rsid w:val="008238B2"/>
    <w:rsid w:val="0082392C"/>
    <w:rsid w:val="00823A9C"/>
    <w:rsid w:val="00823ADC"/>
    <w:rsid w:val="00823AFD"/>
    <w:rsid w:val="00823B9E"/>
    <w:rsid w:val="00823CF1"/>
    <w:rsid w:val="00823CF3"/>
    <w:rsid w:val="00823D0F"/>
    <w:rsid w:val="00823D89"/>
    <w:rsid w:val="00823E4B"/>
    <w:rsid w:val="00824265"/>
    <w:rsid w:val="00824A4B"/>
    <w:rsid w:val="00824AAA"/>
    <w:rsid w:val="00824F94"/>
    <w:rsid w:val="00824FD0"/>
    <w:rsid w:val="00824FEE"/>
    <w:rsid w:val="00824FF6"/>
    <w:rsid w:val="00824FFB"/>
    <w:rsid w:val="00825012"/>
    <w:rsid w:val="0082505A"/>
    <w:rsid w:val="008250BC"/>
    <w:rsid w:val="008252FE"/>
    <w:rsid w:val="0082532C"/>
    <w:rsid w:val="00825965"/>
    <w:rsid w:val="00825B12"/>
    <w:rsid w:val="00825B82"/>
    <w:rsid w:val="00825C08"/>
    <w:rsid w:val="00825D6F"/>
    <w:rsid w:val="00825E5F"/>
    <w:rsid w:val="00825EB9"/>
    <w:rsid w:val="00825F0D"/>
    <w:rsid w:val="00825F54"/>
    <w:rsid w:val="00826256"/>
    <w:rsid w:val="008265FC"/>
    <w:rsid w:val="0082674D"/>
    <w:rsid w:val="0082686A"/>
    <w:rsid w:val="00826C54"/>
    <w:rsid w:val="00826C80"/>
    <w:rsid w:val="00826E72"/>
    <w:rsid w:val="00826EC4"/>
    <w:rsid w:val="00826EE8"/>
    <w:rsid w:val="0082706F"/>
    <w:rsid w:val="0082779E"/>
    <w:rsid w:val="008277E8"/>
    <w:rsid w:val="0082786A"/>
    <w:rsid w:val="00827D23"/>
    <w:rsid w:val="00827E2A"/>
    <w:rsid w:val="00827F90"/>
    <w:rsid w:val="008300EF"/>
    <w:rsid w:val="00830107"/>
    <w:rsid w:val="0083027B"/>
    <w:rsid w:val="00830282"/>
    <w:rsid w:val="008309BA"/>
    <w:rsid w:val="00830A0F"/>
    <w:rsid w:val="00830BDB"/>
    <w:rsid w:val="00830C14"/>
    <w:rsid w:val="00830C27"/>
    <w:rsid w:val="00830D23"/>
    <w:rsid w:val="00830FF4"/>
    <w:rsid w:val="00831105"/>
    <w:rsid w:val="00831129"/>
    <w:rsid w:val="008311CD"/>
    <w:rsid w:val="00831255"/>
    <w:rsid w:val="00831344"/>
    <w:rsid w:val="00831545"/>
    <w:rsid w:val="0083158E"/>
    <w:rsid w:val="008315FF"/>
    <w:rsid w:val="0083178F"/>
    <w:rsid w:val="008317F9"/>
    <w:rsid w:val="0083181F"/>
    <w:rsid w:val="00831854"/>
    <w:rsid w:val="008319D4"/>
    <w:rsid w:val="008319EC"/>
    <w:rsid w:val="00831A8D"/>
    <w:rsid w:val="00831AC3"/>
    <w:rsid w:val="00831CFB"/>
    <w:rsid w:val="00832088"/>
    <w:rsid w:val="008320C0"/>
    <w:rsid w:val="00832116"/>
    <w:rsid w:val="0083211B"/>
    <w:rsid w:val="008321F9"/>
    <w:rsid w:val="00832215"/>
    <w:rsid w:val="008322E7"/>
    <w:rsid w:val="008324C1"/>
    <w:rsid w:val="008328AD"/>
    <w:rsid w:val="008329D1"/>
    <w:rsid w:val="00832AE9"/>
    <w:rsid w:val="00832D11"/>
    <w:rsid w:val="00832D91"/>
    <w:rsid w:val="00832EFC"/>
    <w:rsid w:val="00832F29"/>
    <w:rsid w:val="00833117"/>
    <w:rsid w:val="0083315A"/>
    <w:rsid w:val="008331AB"/>
    <w:rsid w:val="008331DF"/>
    <w:rsid w:val="0083330A"/>
    <w:rsid w:val="0083333A"/>
    <w:rsid w:val="008333E6"/>
    <w:rsid w:val="008334C0"/>
    <w:rsid w:val="00833CE4"/>
    <w:rsid w:val="00833D53"/>
    <w:rsid w:val="00833D83"/>
    <w:rsid w:val="00833FAE"/>
    <w:rsid w:val="008340AF"/>
    <w:rsid w:val="00834372"/>
    <w:rsid w:val="008344F4"/>
    <w:rsid w:val="00834554"/>
    <w:rsid w:val="00834601"/>
    <w:rsid w:val="00834833"/>
    <w:rsid w:val="00834846"/>
    <w:rsid w:val="00834CB1"/>
    <w:rsid w:val="00834DCA"/>
    <w:rsid w:val="00834EDA"/>
    <w:rsid w:val="00834F7A"/>
    <w:rsid w:val="0083516C"/>
    <w:rsid w:val="00835345"/>
    <w:rsid w:val="00835384"/>
    <w:rsid w:val="008353BF"/>
    <w:rsid w:val="00835422"/>
    <w:rsid w:val="00835611"/>
    <w:rsid w:val="00835732"/>
    <w:rsid w:val="008358D7"/>
    <w:rsid w:val="00835D5F"/>
    <w:rsid w:val="00835D7A"/>
    <w:rsid w:val="00835E20"/>
    <w:rsid w:val="008360E2"/>
    <w:rsid w:val="0083618D"/>
    <w:rsid w:val="00836266"/>
    <w:rsid w:val="00836351"/>
    <w:rsid w:val="00836449"/>
    <w:rsid w:val="0083657B"/>
    <w:rsid w:val="008365DB"/>
    <w:rsid w:val="0083661D"/>
    <w:rsid w:val="00836684"/>
    <w:rsid w:val="008366E1"/>
    <w:rsid w:val="00836743"/>
    <w:rsid w:val="008368FC"/>
    <w:rsid w:val="008369F0"/>
    <w:rsid w:val="00836C0A"/>
    <w:rsid w:val="00836C8F"/>
    <w:rsid w:val="00836E4B"/>
    <w:rsid w:val="00836F31"/>
    <w:rsid w:val="0083704F"/>
    <w:rsid w:val="008374F0"/>
    <w:rsid w:val="0083773F"/>
    <w:rsid w:val="0083781F"/>
    <w:rsid w:val="00837ABA"/>
    <w:rsid w:val="00837B44"/>
    <w:rsid w:val="00837CFC"/>
    <w:rsid w:val="00840466"/>
    <w:rsid w:val="008405AE"/>
    <w:rsid w:val="008407D4"/>
    <w:rsid w:val="0084099D"/>
    <w:rsid w:val="00840C5B"/>
    <w:rsid w:val="00840D99"/>
    <w:rsid w:val="00840F6F"/>
    <w:rsid w:val="00841548"/>
    <w:rsid w:val="00841598"/>
    <w:rsid w:val="008415E2"/>
    <w:rsid w:val="00841842"/>
    <w:rsid w:val="008419A8"/>
    <w:rsid w:val="00841ABB"/>
    <w:rsid w:val="00841AE6"/>
    <w:rsid w:val="00841D05"/>
    <w:rsid w:val="00842043"/>
    <w:rsid w:val="008422C7"/>
    <w:rsid w:val="0084253B"/>
    <w:rsid w:val="0084259A"/>
    <w:rsid w:val="008425AA"/>
    <w:rsid w:val="00842695"/>
    <w:rsid w:val="0084296F"/>
    <w:rsid w:val="00842A3A"/>
    <w:rsid w:val="00842A92"/>
    <w:rsid w:val="00842BE3"/>
    <w:rsid w:val="00842E9B"/>
    <w:rsid w:val="0084322B"/>
    <w:rsid w:val="0084345B"/>
    <w:rsid w:val="008434D7"/>
    <w:rsid w:val="00843500"/>
    <w:rsid w:val="0084374C"/>
    <w:rsid w:val="00843D23"/>
    <w:rsid w:val="00843D5A"/>
    <w:rsid w:val="00843DBD"/>
    <w:rsid w:val="00843F8B"/>
    <w:rsid w:val="00843F8D"/>
    <w:rsid w:val="00844221"/>
    <w:rsid w:val="008442E0"/>
    <w:rsid w:val="0084451B"/>
    <w:rsid w:val="0084496E"/>
    <w:rsid w:val="00844AA8"/>
    <w:rsid w:val="00844C17"/>
    <w:rsid w:val="00844CD1"/>
    <w:rsid w:val="00844EF0"/>
    <w:rsid w:val="00844F01"/>
    <w:rsid w:val="008450A9"/>
    <w:rsid w:val="0084513E"/>
    <w:rsid w:val="00845617"/>
    <w:rsid w:val="008459F5"/>
    <w:rsid w:val="00845D9A"/>
    <w:rsid w:val="00845E32"/>
    <w:rsid w:val="0084616D"/>
    <w:rsid w:val="00846220"/>
    <w:rsid w:val="0084674D"/>
    <w:rsid w:val="0084679B"/>
    <w:rsid w:val="00846848"/>
    <w:rsid w:val="008468CF"/>
    <w:rsid w:val="008468E0"/>
    <w:rsid w:val="0084693A"/>
    <w:rsid w:val="00846946"/>
    <w:rsid w:val="00846BB9"/>
    <w:rsid w:val="00846C3D"/>
    <w:rsid w:val="00846EA6"/>
    <w:rsid w:val="00847012"/>
    <w:rsid w:val="008471AB"/>
    <w:rsid w:val="00847439"/>
    <w:rsid w:val="00847818"/>
    <w:rsid w:val="00847B98"/>
    <w:rsid w:val="00847D6A"/>
    <w:rsid w:val="0085019F"/>
    <w:rsid w:val="00850257"/>
    <w:rsid w:val="0085025A"/>
    <w:rsid w:val="008503E7"/>
    <w:rsid w:val="00850623"/>
    <w:rsid w:val="0085088B"/>
    <w:rsid w:val="00850B4F"/>
    <w:rsid w:val="00850D26"/>
    <w:rsid w:val="00850DFA"/>
    <w:rsid w:val="00850F20"/>
    <w:rsid w:val="00850F81"/>
    <w:rsid w:val="00851011"/>
    <w:rsid w:val="008510A3"/>
    <w:rsid w:val="00851347"/>
    <w:rsid w:val="00851590"/>
    <w:rsid w:val="008516FB"/>
    <w:rsid w:val="008518CE"/>
    <w:rsid w:val="008518F4"/>
    <w:rsid w:val="00851CCB"/>
    <w:rsid w:val="00851CEE"/>
    <w:rsid w:val="00851E45"/>
    <w:rsid w:val="008520B2"/>
    <w:rsid w:val="008520C6"/>
    <w:rsid w:val="008521AE"/>
    <w:rsid w:val="008522AE"/>
    <w:rsid w:val="008522D2"/>
    <w:rsid w:val="00852367"/>
    <w:rsid w:val="008524B0"/>
    <w:rsid w:val="0085258A"/>
    <w:rsid w:val="008525C3"/>
    <w:rsid w:val="008526CF"/>
    <w:rsid w:val="008527C3"/>
    <w:rsid w:val="008527C7"/>
    <w:rsid w:val="008528BB"/>
    <w:rsid w:val="008528BD"/>
    <w:rsid w:val="008529D1"/>
    <w:rsid w:val="00852A99"/>
    <w:rsid w:val="00852EB8"/>
    <w:rsid w:val="0085308D"/>
    <w:rsid w:val="008530AD"/>
    <w:rsid w:val="008535DC"/>
    <w:rsid w:val="00853620"/>
    <w:rsid w:val="00853693"/>
    <w:rsid w:val="008536D0"/>
    <w:rsid w:val="00853A1E"/>
    <w:rsid w:val="00853B4D"/>
    <w:rsid w:val="00853B5A"/>
    <w:rsid w:val="00853F01"/>
    <w:rsid w:val="0085412D"/>
    <w:rsid w:val="00854177"/>
    <w:rsid w:val="008541F3"/>
    <w:rsid w:val="0085426B"/>
    <w:rsid w:val="008544AE"/>
    <w:rsid w:val="0085450A"/>
    <w:rsid w:val="0085454D"/>
    <w:rsid w:val="008547F7"/>
    <w:rsid w:val="00854BA1"/>
    <w:rsid w:val="00854D21"/>
    <w:rsid w:val="00854D8F"/>
    <w:rsid w:val="0085508E"/>
    <w:rsid w:val="00855282"/>
    <w:rsid w:val="0085537B"/>
    <w:rsid w:val="00855492"/>
    <w:rsid w:val="008554F8"/>
    <w:rsid w:val="008554FB"/>
    <w:rsid w:val="00855604"/>
    <w:rsid w:val="008556B3"/>
    <w:rsid w:val="0085574E"/>
    <w:rsid w:val="0085579B"/>
    <w:rsid w:val="008559CD"/>
    <w:rsid w:val="00855A2B"/>
    <w:rsid w:val="00855B40"/>
    <w:rsid w:val="00855C66"/>
    <w:rsid w:val="00855CBF"/>
    <w:rsid w:val="00855CED"/>
    <w:rsid w:val="00855E8D"/>
    <w:rsid w:val="00855EC2"/>
    <w:rsid w:val="00856193"/>
    <w:rsid w:val="0085658F"/>
    <w:rsid w:val="00856608"/>
    <w:rsid w:val="00856994"/>
    <w:rsid w:val="00856BA9"/>
    <w:rsid w:val="00856F53"/>
    <w:rsid w:val="00856F65"/>
    <w:rsid w:val="00857045"/>
    <w:rsid w:val="0085717A"/>
    <w:rsid w:val="008571E5"/>
    <w:rsid w:val="00857270"/>
    <w:rsid w:val="008573F6"/>
    <w:rsid w:val="008574C1"/>
    <w:rsid w:val="0085751F"/>
    <w:rsid w:val="0085799D"/>
    <w:rsid w:val="00857B86"/>
    <w:rsid w:val="00857C2E"/>
    <w:rsid w:val="00857EE5"/>
    <w:rsid w:val="00857EF9"/>
    <w:rsid w:val="0086010A"/>
    <w:rsid w:val="0086020A"/>
    <w:rsid w:val="00860459"/>
    <w:rsid w:val="00860762"/>
    <w:rsid w:val="00860AF2"/>
    <w:rsid w:val="00860D57"/>
    <w:rsid w:val="00860DD7"/>
    <w:rsid w:val="00860EAE"/>
    <w:rsid w:val="00860FF9"/>
    <w:rsid w:val="00861063"/>
    <w:rsid w:val="0086117F"/>
    <w:rsid w:val="008613D9"/>
    <w:rsid w:val="00861419"/>
    <w:rsid w:val="0086156B"/>
    <w:rsid w:val="00861572"/>
    <w:rsid w:val="0086179A"/>
    <w:rsid w:val="008619EE"/>
    <w:rsid w:val="00861DBE"/>
    <w:rsid w:val="00861E17"/>
    <w:rsid w:val="00861FE2"/>
    <w:rsid w:val="008623F5"/>
    <w:rsid w:val="008624A6"/>
    <w:rsid w:val="008624C9"/>
    <w:rsid w:val="0086268B"/>
    <w:rsid w:val="0086270B"/>
    <w:rsid w:val="0086288C"/>
    <w:rsid w:val="00862A9A"/>
    <w:rsid w:val="00862E38"/>
    <w:rsid w:val="0086328B"/>
    <w:rsid w:val="008632BE"/>
    <w:rsid w:val="008633A4"/>
    <w:rsid w:val="00863400"/>
    <w:rsid w:val="00863563"/>
    <w:rsid w:val="008635D0"/>
    <w:rsid w:val="00863601"/>
    <w:rsid w:val="008637D2"/>
    <w:rsid w:val="0086399D"/>
    <w:rsid w:val="008639D6"/>
    <w:rsid w:val="00863C8A"/>
    <w:rsid w:val="00863DE4"/>
    <w:rsid w:val="00863E2B"/>
    <w:rsid w:val="00863EE0"/>
    <w:rsid w:val="00863F62"/>
    <w:rsid w:val="0086407A"/>
    <w:rsid w:val="0086413E"/>
    <w:rsid w:val="008641B0"/>
    <w:rsid w:val="0086426E"/>
    <w:rsid w:val="0086427C"/>
    <w:rsid w:val="008642BD"/>
    <w:rsid w:val="00864369"/>
    <w:rsid w:val="008643A6"/>
    <w:rsid w:val="008644EE"/>
    <w:rsid w:val="0086465C"/>
    <w:rsid w:val="0086474F"/>
    <w:rsid w:val="00864862"/>
    <w:rsid w:val="00864BF7"/>
    <w:rsid w:val="00864D0F"/>
    <w:rsid w:val="00864EB9"/>
    <w:rsid w:val="00864F29"/>
    <w:rsid w:val="00865073"/>
    <w:rsid w:val="0086511A"/>
    <w:rsid w:val="008652F2"/>
    <w:rsid w:val="008653B9"/>
    <w:rsid w:val="00865407"/>
    <w:rsid w:val="00865556"/>
    <w:rsid w:val="00865675"/>
    <w:rsid w:val="00865CE4"/>
    <w:rsid w:val="00865DBC"/>
    <w:rsid w:val="00865F0A"/>
    <w:rsid w:val="008660A6"/>
    <w:rsid w:val="008661A4"/>
    <w:rsid w:val="00866421"/>
    <w:rsid w:val="0086648E"/>
    <w:rsid w:val="008665FF"/>
    <w:rsid w:val="0086673B"/>
    <w:rsid w:val="008667B2"/>
    <w:rsid w:val="008668C5"/>
    <w:rsid w:val="0086691C"/>
    <w:rsid w:val="00866B75"/>
    <w:rsid w:val="00866BB0"/>
    <w:rsid w:val="00866E1D"/>
    <w:rsid w:val="00866E2F"/>
    <w:rsid w:val="00867214"/>
    <w:rsid w:val="008673E4"/>
    <w:rsid w:val="0086741D"/>
    <w:rsid w:val="0086753B"/>
    <w:rsid w:val="008676D8"/>
    <w:rsid w:val="00867724"/>
    <w:rsid w:val="00867730"/>
    <w:rsid w:val="00867751"/>
    <w:rsid w:val="00867801"/>
    <w:rsid w:val="00867D88"/>
    <w:rsid w:val="00867F6F"/>
    <w:rsid w:val="00867FC2"/>
    <w:rsid w:val="00870345"/>
    <w:rsid w:val="0087041F"/>
    <w:rsid w:val="008704A1"/>
    <w:rsid w:val="008708F2"/>
    <w:rsid w:val="0087091F"/>
    <w:rsid w:val="00870DB6"/>
    <w:rsid w:val="00870F78"/>
    <w:rsid w:val="00870F7F"/>
    <w:rsid w:val="0087100B"/>
    <w:rsid w:val="00871213"/>
    <w:rsid w:val="0087128E"/>
    <w:rsid w:val="008713CF"/>
    <w:rsid w:val="00871447"/>
    <w:rsid w:val="00871A18"/>
    <w:rsid w:val="00871B98"/>
    <w:rsid w:val="00871F07"/>
    <w:rsid w:val="00872047"/>
    <w:rsid w:val="008720D5"/>
    <w:rsid w:val="008722AC"/>
    <w:rsid w:val="0087238F"/>
    <w:rsid w:val="00872958"/>
    <w:rsid w:val="0087296F"/>
    <w:rsid w:val="008729C6"/>
    <w:rsid w:val="00872D32"/>
    <w:rsid w:val="00872DAD"/>
    <w:rsid w:val="00872DCC"/>
    <w:rsid w:val="00872E12"/>
    <w:rsid w:val="00872EE0"/>
    <w:rsid w:val="0087317E"/>
    <w:rsid w:val="00873203"/>
    <w:rsid w:val="00873240"/>
    <w:rsid w:val="0087324E"/>
    <w:rsid w:val="00873352"/>
    <w:rsid w:val="0087349F"/>
    <w:rsid w:val="008734F4"/>
    <w:rsid w:val="0087356A"/>
    <w:rsid w:val="008737BD"/>
    <w:rsid w:val="0087386C"/>
    <w:rsid w:val="00873CD6"/>
    <w:rsid w:val="00873D02"/>
    <w:rsid w:val="00873F26"/>
    <w:rsid w:val="00874068"/>
    <w:rsid w:val="00874230"/>
    <w:rsid w:val="00874350"/>
    <w:rsid w:val="0087445E"/>
    <w:rsid w:val="00874499"/>
    <w:rsid w:val="008744EA"/>
    <w:rsid w:val="0087459A"/>
    <w:rsid w:val="008745AD"/>
    <w:rsid w:val="00874703"/>
    <w:rsid w:val="00874806"/>
    <w:rsid w:val="00874887"/>
    <w:rsid w:val="00874D22"/>
    <w:rsid w:val="008751C1"/>
    <w:rsid w:val="008751F4"/>
    <w:rsid w:val="00875350"/>
    <w:rsid w:val="0087543C"/>
    <w:rsid w:val="008756FF"/>
    <w:rsid w:val="00875C21"/>
    <w:rsid w:val="00875D22"/>
    <w:rsid w:val="00875D9A"/>
    <w:rsid w:val="00875F44"/>
    <w:rsid w:val="0087609B"/>
    <w:rsid w:val="008760A5"/>
    <w:rsid w:val="008760C4"/>
    <w:rsid w:val="0087615E"/>
    <w:rsid w:val="00876219"/>
    <w:rsid w:val="00876277"/>
    <w:rsid w:val="00876557"/>
    <w:rsid w:val="008767EB"/>
    <w:rsid w:val="00876996"/>
    <w:rsid w:val="00876F6C"/>
    <w:rsid w:val="00876F9D"/>
    <w:rsid w:val="0087720F"/>
    <w:rsid w:val="008775B4"/>
    <w:rsid w:val="00877614"/>
    <w:rsid w:val="0087768E"/>
    <w:rsid w:val="00877849"/>
    <w:rsid w:val="00877893"/>
    <w:rsid w:val="00877A28"/>
    <w:rsid w:val="00877B53"/>
    <w:rsid w:val="00877E00"/>
    <w:rsid w:val="00877F55"/>
    <w:rsid w:val="00880608"/>
    <w:rsid w:val="0088061F"/>
    <w:rsid w:val="00880677"/>
    <w:rsid w:val="0088078E"/>
    <w:rsid w:val="00880853"/>
    <w:rsid w:val="00880AF5"/>
    <w:rsid w:val="00880CE3"/>
    <w:rsid w:val="00880DB9"/>
    <w:rsid w:val="00880FF7"/>
    <w:rsid w:val="008810E3"/>
    <w:rsid w:val="008810F5"/>
    <w:rsid w:val="0088110D"/>
    <w:rsid w:val="00881138"/>
    <w:rsid w:val="00881302"/>
    <w:rsid w:val="00881581"/>
    <w:rsid w:val="0088192D"/>
    <w:rsid w:val="00881952"/>
    <w:rsid w:val="008819AF"/>
    <w:rsid w:val="00881AAC"/>
    <w:rsid w:val="00881B12"/>
    <w:rsid w:val="00881B38"/>
    <w:rsid w:val="00881E40"/>
    <w:rsid w:val="00881E9F"/>
    <w:rsid w:val="00881FB9"/>
    <w:rsid w:val="008823D4"/>
    <w:rsid w:val="008823DC"/>
    <w:rsid w:val="008827CA"/>
    <w:rsid w:val="008827CD"/>
    <w:rsid w:val="0088287B"/>
    <w:rsid w:val="00882A75"/>
    <w:rsid w:val="00882CE2"/>
    <w:rsid w:val="00882F8C"/>
    <w:rsid w:val="008831F6"/>
    <w:rsid w:val="008832D8"/>
    <w:rsid w:val="0088344A"/>
    <w:rsid w:val="00883462"/>
    <w:rsid w:val="008834E7"/>
    <w:rsid w:val="008834F1"/>
    <w:rsid w:val="0088353E"/>
    <w:rsid w:val="00883541"/>
    <w:rsid w:val="008835FA"/>
    <w:rsid w:val="00883E42"/>
    <w:rsid w:val="00883E99"/>
    <w:rsid w:val="0088409D"/>
    <w:rsid w:val="008840F2"/>
    <w:rsid w:val="0088491D"/>
    <w:rsid w:val="00884AB4"/>
    <w:rsid w:val="00884CEB"/>
    <w:rsid w:val="00884CF0"/>
    <w:rsid w:val="00884E39"/>
    <w:rsid w:val="00884EFE"/>
    <w:rsid w:val="00885292"/>
    <w:rsid w:val="008852E3"/>
    <w:rsid w:val="0088536E"/>
    <w:rsid w:val="0088543F"/>
    <w:rsid w:val="008854F0"/>
    <w:rsid w:val="00885569"/>
    <w:rsid w:val="008855C7"/>
    <w:rsid w:val="00885600"/>
    <w:rsid w:val="0088566F"/>
    <w:rsid w:val="008857D4"/>
    <w:rsid w:val="00885864"/>
    <w:rsid w:val="00885B88"/>
    <w:rsid w:val="0088633F"/>
    <w:rsid w:val="00886387"/>
    <w:rsid w:val="0088654C"/>
    <w:rsid w:val="008865CA"/>
    <w:rsid w:val="00886BA3"/>
    <w:rsid w:val="00886CB2"/>
    <w:rsid w:val="00886D4D"/>
    <w:rsid w:val="00887159"/>
    <w:rsid w:val="00887204"/>
    <w:rsid w:val="008872D5"/>
    <w:rsid w:val="00887397"/>
    <w:rsid w:val="008874D5"/>
    <w:rsid w:val="008875FD"/>
    <w:rsid w:val="00887718"/>
    <w:rsid w:val="00887970"/>
    <w:rsid w:val="00887998"/>
    <w:rsid w:val="00887A56"/>
    <w:rsid w:val="00887ACD"/>
    <w:rsid w:val="00887CAD"/>
    <w:rsid w:val="00887DCE"/>
    <w:rsid w:val="008900C6"/>
    <w:rsid w:val="008901DA"/>
    <w:rsid w:val="00890292"/>
    <w:rsid w:val="00890879"/>
    <w:rsid w:val="008909A7"/>
    <w:rsid w:val="008909BC"/>
    <w:rsid w:val="00890A11"/>
    <w:rsid w:val="00890A8C"/>
    <w:rsid w:val="00890C8F"/>
    <w:rsid w:val="00890D2C"/>
    <w:rsid w:val="00890F40"/>
    <w:rsid w:val="00891122"/>
    <w:rsid w:val="00891166"/>
    <w:rsid w:val="00891182"/>
    <w:rsid w:val="00891255"/>
    <w:rsid w:val="008919BC"/>
    <w:rsid w:val="00891A08"/>
    <w:rsid w:val="00891A50"/>
    <w:rsid w:val="00891C88"/>
    <w:rsid w:val="00891CCE"/>
    <w:rsid w:val="00891FD2"/>
    <w:rsid w:val="00892035"/>
    <w:rsid w:val="00892158"/>
    <w:rsid w:val="00892178"/>
    <w:rsid w:val="00892351"/>
    <w:rsid w:val="008923A2"/>
    <w:rsid w:val="008923AC"/>
    <w:rsid w:val="008924DF"/>
    <w:rsid w:val="00892554"/>
    <w:rsid w:val="008925C6"/>
    <w:rsid w:val="008925EA"/>
    <w:rsid w:val="00892643"/>
    <w:rsid w:val="00892852"/>
    <w:rsid w:val="00892853"/>
    <w:rsid w:val="00892ABA"/>
    <w:rsid w:val="00892C0E"/>
    <w:rsid w:val="00892C9C"/>
    <w:rsid w:val="00892FF0"/>
    <w:rsid w:val="0089320E"/>
    <w:rsid w:val="008932C8"/>
    <w:rsid w:val="008935B4"/>
    <w:rsid w:val="008936C8"/>
    <w:rsid w:val="0089391B"/>
    <w:rsid w:val="008942A0"/>
    <w:rsid w:val="00894592"/>
    <w:rsid w:val="00894835"/>
    <w:rsid w:val="00894984"/>
    <w:rsid w:val="00894AD4"/>
    <w:rsid w:val="00894B61"/>
    <w:rsid w:val="00894C1F"/>
    <w:rsid w:val="00894CC1"/>
    <w:rsid w:val="00894F2D"/>
    <w:rsid w:val="00894FA4"/>
    <w:rsid w:val="00894FA6"/>
    <w:rsid w:val="00895069"/>
    <w:rsid w:val="0089513B"/>
    <w:rsid w:val="00895495"/>
    <w:rsid w:val="00895686"/>
    <w:rsid w:val="00895828"/>
    <w:rsid w:val="008959CA"/>
    <w:rsid w:val="00895B54"/>
    <w:rsid w:val="00895BDD"/>
    <w:rsid w:val="00895D39"/>
    <w:rsid w:val="00895DE3"/>
    <w:rsid w:val="00895EBE"/>
    <w:rsid w:val="00895F10"/>
    <w:rsid w:val="0089679B"/>
    <w:rsid w:val="00896AF8"/>
    <w:rsid w:val="00896B5E"/>
    <w:rsid w:val="00896C0B"/>
    <w:rsid w:val="00896C34"/>
    <w:rsid w:val="00897001"/>
    <w:rsid w:val="00897183"/>
    <w:rsid w:val="008971AE"/>
    <w:rsid w:val="00897293"/>
    <w:rsid w:val="0089733A"/>
    <w:rsid w:val="00897524"/>
    <w:rsid w:val="00897531"/>
    <w:rsid w:val="008975B0"/>
    <w:rsid w:val="008975E7"/>
    <w:rsid w:val="00897938"/>
    <w:rsid w:val="00897DD9"/>
    <w:rsid w:val="00897EB4"/>
    <w:rsid w:val="00897F8E"/>
    <w:rsid w:val="008A0086"/>
    <w:rsid w:val="008A01AD"/>
    <w:rsid w:val="008A02A7"/>
    <w:rsid w:val="008A0536"/>
    <w:rsid w:val="008A05B7"/>
    <w:rsid w:val="008A05C9"/>
    <w:rsid w:val="008A05E5"/>
    <w:rsid w:val="008A0B1A"/>
    <w:rsid w:val="008A0E95"/>
    <w:rsid w:val="008A0FA0"/>
    <w:rsid w:val="008A114C"/>
    <w:rsid w:val="008A12C2"/>
    <w:rsid w:val="008A1488"/>
    <w:rsid w:val="008A1525"/>
    <w:rsid w:val="008A157F"/>
    <w:rsid w:val="008A17C3"/>
    <w:rsid w:val="008A18D1"/>
    <w:rsid w:val="008A19DD"/>
    <w:rsid w:val="008A1A4F"/>
    <w:rsid w:val="008A1A59"/>
    <w:rsid w:val="008A1BFA"/>
    <w:rsid w:val="008A1D47"/>
    <w:rsid w:val="008A21A1"/>
    <w:rsid w:val="008A24AB"/>
    <w:rsid w:val="008A2514"/>
    <w:rsid w:val="008A265D"/>
    <w:rsid w:val="008A270B"/>
    <w:rsid w:val="008A285D"/>
    <w:rsid w:val="008A28E1"/>
    <w:rsid w:val="008A2914"/>
    <w:rsid w:val="008A2B18"/>
    <w:rsid w:val="008A2CF5"/>
    <w:rsid w:val="008A2E1F"/>
    <w:rsid w:val="008A300D"/>
    <w:rsid w:val="008A3164"/>
    <w:rsid w:val="008A3322"/>
    <w:rsid w:val="008A340A"/>
    <w:rsid w:val="008A3562"/>
    <w:rsid w:val="008A379E"/>
    <w:rsid w:val="008A38FB"/>
    <w:rsid w:val="008A39F2"/>
    <w:rsid w:val="008A3A2C"/>
    <w:rsid w:val="008A3EE0"/>
    <w:rsid w:val="008A407D"/>
    <w:rsid w:val="008A40E6"/>
    <w:rsid w:val="008A4162"/>
    <w:rsid w:val="008A444E"/>
    <w:rsid w:val="008A4556"/>
    <w:rsid w:val="008A45AA"/>
    <w:rsid w:val="008A4648"/>
    <w:rsid w:val="008A46CD"/>
    <w:rsid w:val="008A4F60"/>
    <w:rsid w:val="008A4F9F"/>
    <w:rsid w:val="008A4FDC"/>
    <w:rsid w:val="008A5574"/>
    <w:rsid w:val="008A557E"/>
    <w:rsid w:val="008A5692"/>
    <w:rsid w:val="008A56D1"/>
    <w:rsid w:val="008A574B"/>
    <w:rsid w:val="008A5903"/>
    <w:rsid w:val="008A59CE"/>
    <w:rsid w:val="008A5EA5"/>
    <w:rsid w:val="008A5FB0"/>
    <w:rsid w:val="008A6082"/>
    <w:rsid w:val="008A6095"/>
    <w:rsid w:val="008A60C5"/>
    <w:rsid w:val="008A6623"/>
    <w:rsid w:val="008A688D"/>
    <w:rsid w:val="008A6908"/>
    <w:rsid w:val="008A6C75"/>
    <w:rsid w:val="008A6E21"/>
    <w:rsid w:val="008A6E43"/>
    <w:rsid w:val="008A720D"/>
    <w:rsid w:val="008A724B"/>
    <w:rsid w:val="008A737C"/>
    <w:rsid w:val="008A74D0"/>
    <w:rsid w:val="008A7626"/>
    <w:rsid w:val="008A7716"/>
    <w:rsid w:val="008A788C"/>
    <w:rsid w:val="008A7A50"/>
    <w:rsid w:val="008A7A51"/>
    <w:rsid w:val="008A7DF2"/>
    <w:rsid w:val="008A7F86"/>
    <w:rsid w:val="008A7FCE"/>
    <w:rsid w:val="008A7FF7"/>
    <w:rsid w:val="008B0001"/>
    <w:rsid w:val="008B013C"/>
    <w:rsid w:val="008B05E6"/>
    <w:rsid w:val="008B0638"/>
    <w:rsid w:val="008B08A0"/>
    <w:rsid w:val="008B0987"/>
    <w:rsid w:val="008B0A40"/>
    <w:rsid w:val="008B0B61"/>
    <w:rsid w:val="008B0BB2"/>
    <w:rsid w:val="008B0C7D"/>
    <w:rsid w:val="008B0DAA"/>
    <w:rsid w:val="008B0E37"/>
    <w:rsid w:val="008B11BA"/>
    <w:rsid w:val="008B1223"/>
    <w:rsid w:val="008B13DA"/>
    <w:rsid w:val="008B1497"/>
    <w:rsid w:val="008B16CA"/>
    <w:rsid w:val="008B16F0"/>
    <w:rsid w:val="008B1734"/>
    <w:rsid w:val="008B1774"/>
    <w:rsid w:val="008B1B6C"/>
    <w:rsid w:val="008B1C30"/>
    <w:rsid w:val="008B1D11"/>
    <w:rsid w:val="008B2155"/>
    <w:rsid w:val="008B2450"/>
    <w:rsid w:val="008B24DF"/>
    <w:rsid w:val="008B2572"/>
    <w:rsid w:val="008B259E"/>
    <w:rsid w:val="008B29AB"/>
    <w:rsid w:val="008B29FE"/>
    <w:rsid w:val="008B2A2E"/>
    <w:rsid w:val="008B2AD9"/>
    <w:rsid w:val="008B2BB8"/>
    <w:rsid w:val="008B2D99"/>
    <w:rsid w:val="008B2DDB"/>
    <w:rsid w:val="008B2F79"/>
    <w:rsid w:val="008B3151"/>
    <w:rsid w:val="008B320F"/>
    <w:rsid w:val="008B3A14"/>
    <w:rsid w:val="008B3AEA"/>
    <w:rsid w:val="008B3BA9"/>
    <w:rsid w:val="008B3BB8"/>
    <w:rsid w:val="008B3EBB"/>
    <w:rsid w:val="008B423D"/>
    <w:rsid w:val="008B434B"/>
    <w:rsid w:val="008B443F"/>
    <w:rsid w:val="008B458F"/>
    <w:rsid w:val="008B45CF"/>
    <w:rsid w:val="008B471C"/>
    <w:rsid w:val="008B48F0"/>
    <w:rsid w:val="008B4A9F"/>
    <w:rsid w:val="008B4AE6"/>
    <w:rsid w:val="008B4C68"/>
    <w:rsid w:val="008B4EBD"/>
    <w:rsid w:val="008B4FB4"/>
    <w:rsid w:val="008B4FD3"/>
    <w:rsid w:val="008B5335"/>
    <w:rsid w:val="008B544B"/>
    <w:rsid w:val="008B56D3"/>
    <w:rsid w:val="008B574D"/>
    <w:rsid w:val="008B5771"/>
    <w:rsid w:val="008B59D4"/>
    <w:rsid w:val="008B5A96"/>
    <w:rsid w:val="008B5B87"/>
    <w:rsid w:val="008B5BB4"/>
    <w:rsid w:val="008B5C80"/>
    <w:rsid w:val="008B5C8B"/>
    <w:rsid w:val="008B5D0C"/>
    <w:rsid w:val="008B6027"/>
    <w:rsid w:val="008B60CE"/>
    <w:rsid w:val="008B63DA"/>
    <w:rsid w:val="008B6406"/>
    <w:rsid w:val="008B6605"/>
    <w:rsid w:val="008B662B"/>
    <w:rsid w:val="008B6713"/>
    <w:rsid w:val="008B68CE"/>
    <w:rsid w:val="008B6C8E"/>
    <w:rsid w:val="008B6EB8"/>
    <w:rsid w:val="008B7068"/>
    <w:rsid w:val="008B70AF"/>
    <w:rsid w:val="008B73F9"/>
    <w:rsid w:val="008B7833"/>
    <w:rsid w:val="008B7CEF"/>
    <w:rsid w:val="008B7DD9"/>
    <w:rsid w:val="008B7E5D"/>
    <w:rsid w:val="008B7F38"/>
    <w:rsid w:val="008C0716"/>
    <w:rsid w:val="008C073A"/>
    <w:rsid w:val="008C0793"/>
    <w:rsid w:val="008C07CD"/>
    <w:rsid w:val="008C098B"/>
    <w:rsid w:val="008C0B51"/>
    <w:rsid w:val="008C0C6D"/>
    <w:rsid w:val="008C0FD7"/>
    <w:rsid w:val="008C114B"/>
    <w:rsid w:val="008C1237"/>
    <w:rsid w:val="008C1570"/>
    <w:rsid w:val="008C1951"/>
    <w:rsid w:val="008C19F2"/>
    <w:rsid w:val="008C1B59"/>
    <w:rsid w:val="008C1CCA"/>
    <w:rsid w:val="008C1DC0"/>
    <w:rsid w:val="008C1E7A"/>
    <w:rsid w:val="008C2530"/>
    <w:rsid w:val="008C26BB"/>
    <w:rsid w:val="008C29EE"/>
    <w:rsid w:val="008C2A3D"/>
    <w:rsid w:val="008C2C59"/>
    <w:rsid w:val="008C2E74"/>
    <w:rsid w:val="008C3220"/>
    <w:rsid w:val="008C32CD"/>
    <w:rsid w:val="008C3353"/>
    <w:rsid w:val="008C3360"/>
    <w:rsid w:val="008C3539"/>
    <w:rsid w:val="008C3568"/>
    <w:rsid w:val="008C36CD"/>
    <w:rsid w:val="008C379F"/>
    <w:rsid w:val="008C3889"/>
    <w:rsid w:val="008C39C7"/>
    <w:rsid w:val="008C3B80"/>
    <w:rsid w:val="008C3B9F"/>
    <w:rsid w:val="008C3E61"/>
    <w:rsid w:val="008C3FC1"/>
    <w:rsid w:val="008C42A6"/>
    <w:rsid w:val="008C46FA"/>
    <w:rsid w:val="008C4754"/>
    <w:rsid w:val="008C4827"/>
    <w:rsid w:val="008C48BC"/>
    <w:rsid w:val="008C4B24"/>
    <w:rsid w:val="008C4E11"/>
    <w:rsid w:val="008C4E2D"/>
    <w:rsid w:val="008C4FC2"/>
    <w:rsid w:val="008C513B"/>
    <w:rsid w:val="008C52AA"/>
    <w:rsid w:val="008C53BD"/>
    <w:rsid w:val="008C540E"/>
    <w:rsid w:val="008C54E7"/>
    <w:rsid w:val="008C55D0"/>
    <w:rsid w:val="008C5631"/>
    <w:rsid w:val="008C56AA"/>
    <w:rsid w:val="008C5700"/>
    <w:rsid w:val="008C57FF"/>
    <w:rsid w:val="008C591B"/>
    <w:rsid w:val="008C5A45"/>
    <w:rsid w:val="008C5BD7"/>
    <w:rsid w:val="008C5D14"/>
    <w:rsid w:val="008C63A1"/>
    <w:rsid w:val="008C663E"/>
    <w:rsid w:val="008C666F"/>
    <w:rsid w:val="008C6B18"/>
    <w:rsid w:val="008C6B2E"/>
    <w:rsid w:val="008C6EFD"/>
    <w:rsid w:val="008C704C"/>
    <w:rsid w:val="008C77A9"/>
    <w:rsid w:val="008C78D9"/>
    <w:rsid w:val="008C7A6A"/>
    <w:rsid w:val="008C7BB7"/>
    <w:rsid w:val="008C7EAA"/>
    <w:rsid w:val="008C7EB1"/>
    <w:rsid w:val="008C7F20"/>
    <w:rsid w:val="008D006D"/>
    <w:rsid w:val="008D01A7"/>
    <w:rsid w:val="008D02DE"/>
    <w:rsid w:val="008D038D"/>
    <w:rsid w:val="008D03AC"/>
    <w:rsid w:val="008D0494"/>
    <w:rsid w:val="008D055A"/>
    <w:rsid w:val="008D055C"/>
    <w:rsid w:val="008D05AE"/>
    <w:rsid w:val="008D07C1"/>
    <w:rsid w:val="008D082B"/>
    <w:rsid w:val="008D09F7"/>
    <w:rsid w:val="008D0DD3"/>
    <w:rsid w:val="008D0F24"/>
    <w:rsid w:val="008D1069"/>
    <w:rsid w:val="008D16D1"/>
    <w:rsid w:val="008D1776"/>
    <w:rsid w:val="008D19AD"/>
    <w:rsid w:val="008D1A0F"/>
    <w:rsid w:val="008D1CC6"/>
    <w:rsid w:val="008D1D62"/>
    <w:rsid w:val="008D1D65"/>
    <w:rsid w:val="008D1D7C"/>
    <w:rsid w:val="008D1FA0"/>
    <w:rsid w:val="008D2001"/>
    <w:rsid w:val="008D2186"/>
    <w:rsid w:val="008D2208"/>
    <w:rsid w:val="008D2289"/>
    <w:rsid w:val="008D22A9"/>
    <w:rsid w:val="008D24B6"/>
    <w:rsid w:val="008D255D"/>
    <w:rsid w:val="008D2752"/>
    <w:rsid w:val="008D295C"/>
    <w:rsid w:val="008D29C1"/>
    <w:rsid w:val="008D29F0"/>
    <w:rsid w:val="008D2A70"/>
    <w:rsid w:val="008D2C3D"/>
    <w:rsid w:val="008D2D9F"/>
    <w:rsid w:val="008D2DB0"/>
    <w:rsid w:val="008D307F"/>
    <w:rsid w:val="008D31C3"/>
    <w:rsid w:val="008D3205"/>
    <w:rsid w:val="008D3404"/>
    <w:rsid w:val="008D3513"/>
    <w:rsid w:val="008D3717"/>
    <w:rsid w:val="008D3A28"/>
    <w:rsid w:val="008D429F"/>
    <w:rsid w:val="008D42EF"/>
    <w:rsid w:val="008D46B0"/>
    <w:rsid w:val="008D46BC"/>
    <w:rsid w:val="008D4826"/>
    <w:rsid w:val="008D48A0"/>
    <w:rsid w:val="008D49B2"/>
    <w:rsid w:val="008D49D7"/>
    <w:rsid w:val="008D49DC"/>
    <w:rsid w:val="008D4AA6"/>
    <w:rsid w:val="008D4B1E"/>
    <w:rsid w:val="008D4CA2"/>
    <w:rsid w:val="008D4CEC"/>
    <w:rsid w:val="008D4D26"/>
    <w:rsid w:val="008D4D2E"/>
    <w:rsid w:val="008D513C"/>
    <w:rsid w:val="008D5317"/>
    <w:rsid w:val="008D5340"/>
    <w:rsid w:val="008D536E"/>
    <w:rsid w:val="008D5407"/>
    <w:rsid w:val="008D5871"/>
    <w:rsid w:val="008D5EE8"/>
    <w:rsid w:val="008D5F33"/>
    <w:rsid w:val="008D60DB"/>
    <w:rsid w:val="008D61B1"/>
    <w:rsid w:val="008D62EB"/>
    <w:rsid w:val="008D6607"/>
    <w:rsid w:val="008D6861"/>
    <w:rsid w:val="008D6B2D"/>
    <w:rsid w:val="008D6C4E"/>
    <w:rsid w:val="008D6D72"/>
    <w:rsid w:val="008D6E1C"/>
    <w:rsid w:val="008D6E47"/>
    <w:rsid w:val="008D6EBD"/>
    <w:rsid w:val="008D6F0A"/>
    <w:rsid w:val="008D6F5C"/>
    <w:rsid w:val="008D6F78"/>
    <w:rsid w:val="008D7099"/>
    <w:rsid w:val="008D710B"/>
    <w:rsid w:val="008D71C2"/>
    <w:rsid w:val="008D71D4"/>
    <w:rsid w:val="008D72A2"/>
    <w:rsid w:val="008D72A6"/>
    <w:rsid w:val="008D7744"/>
    <w:rsid w:val="008D7999"/>
    <w:rsid w:val="008D7A57"/>
    <w:rsid w:val="008D7A5A"/>
    <w:rsid w:val="008D7AAD"/>
    <w:rsid w:val="008D7BAA"/>
    <w:rsid w:val="008D7E2F"/>
    <w:rsid w:val="008E017F"/>
    <w:rsid w:val="008E03A7"/>
    <w:rsid w:val="008E03C8"/>
    <w:rsid w:val="008E0416"/>
    <w:rsid w:val="008E042B"/>
    <w:rsid w:val="008E0636"/>
    <w:rsid w:val="008E0754"/>
    <w:rsid w:val="008E07E4"/>
    <w:rsid w:val="008E0826"/>
    <w:rsid w:val="008E08C0"/>
    <w:rsid w:val="008E0993"/>
    <w:rsid w:val="008E0C9F"/>
    <w:rsid w:val="008E0D35"/>
    <w:rsid w:val="008E0D3C"/>
    <w:rsid w:val="008E0E1A"/>
    <w:rsid w:val="008E0EB3"/>
    <w:rsid w:val="008E1106"/>
    <w:rsid w:val="008E1180"/>
    <w:rsid w:val="008E12E0"/>
    <w:rsid w:val="008E1335"/>
    <w:rsid w:val="008E142C"/>
    <w:rsid w:val="008E15BD"/>
    <w:rsid w:val="008E1602"/>
    <w:rsid w:val="008E165B"/>
    <w:rsid w:val="008E168A"/>
    <w:rsid w:val="008E1764"/>
    <w:rsid w:val="008E1AB8"/>
    <w:rsid w:val="008E1AE0"/>
    <w:rsid w:val="008E1D2B"/>
    <w:rsid w:val="008E1ED1"/>
    <w:rsid w:val="008E2135"/>
    <w:rsid w:val="008E22DB"/>
    <w:rsid w:val="008E251F"/>
    <w:rsid w:val="008E26A7"/>
    <w:rsid w:val="008E2814"/>
    <w:rsid w:val="008E29EA"/>
    <w:rsid w:val="008E2AA9"/>
    <w:rsid w:val="008E2D3D"/>
    <w:rsid w:val="008E2D40"/>
    <w:rsid w:val="008E2F54"/>
    <w:rsid w:val="008E3033"/>
    <w:rsid w:val="008E309C"/>
    <w:rsid w:val="008E334D"/>
    <w:rsid w:val="008E3741"/>
    <w:rsid w:val="008E3752"/>
    <w:rsid w:val="008E3A6E"/>
    <w:rsid w:val="008E3BBA"/>
    <w:rsid w:val="008E3E7A"/>
    <w:rsid w:val="008E47D8"/>
    <w:rsid w:val="008E49EE"/>
    <w:rsid w:val="008E4AAB"/>
    <w:rsid w:val="008E4AE9"/>
    <w:rsid w:val="008E4B22"/>
    <w:rsid w:val="008E4D8E"/>
    <w:rsid w:val="008E4E42"/>
    <w:rsid w:val="008E4F0C"/>
    <w:rsid w:val="008E50BD"/>
    <w:rsid w:val="008E50FD"/>
    <w:rsid w:val="008E51B1"/>
    <w:rsid w:val="008E51E7"/>
    <w:rsid w:val="008E5433"/>
    <w:rsid w:val="008E589D"/>
    <w:rsid w:val="008E5AE1"/>
    <w:rsid w:val="008E5C1C"/>
    <w:rsid w:val="008E6108"/>
    <w:rsid w:val="008E62B1"/>
    <w:rsid w:val="008E670B"/>
    <w:rsid w:val="008E6762"/>
    <w:rsid w:val="008E684B"/>
    <w:rsid w:val="008E697D"/>
    <w:rsid w:val="008E69D4"/>
    <w:rsid w:val="008E6ABE"/>
    <w:rsid w:val="008E6C9A"/>
    <w:rsid w:val="008E6CAB"/>
    <w:rsid w:val="008E6D02"/>
    <w:rsid w:val="008E6D7E"/>
    <w:rsid w:val="008E6D84"/>
    <w:rsid w:val="008E6F49"/>
    <w:rsid w:val="008E6F78"/>
    <w:rsid w:val="008E70BB"/>
    <w:rsid w:val="008E73D6"/>
    <w:rsid w:val="008E74C8"/>
    <w:rsid w:val="008E76F6"/>
    <w:rsid w:val="008E7734"/>
    <w:rsid w:val="008E773F"/>
    <w:rsid w:val="008E78B8"/>
    <w:rsid w:val="008E79D7"/>
    <w:rsid w:val="008E7A80"/>
    <w:rsid w:val="008E7AF6"/>
    <w:rsid w:val="008E7B76"/>
    <w:rsid w:val="008E7BBE"/>
    <w:rsid w:val="008E7C09"/>
    <w:rsid w:val="008E7C70"/>
    <w:rsid w:val="008E7CE8"/>
    <w:rsid w:val="008E7D58"/>
    <w:rsid w:val="008E7E22"/>
    <w:rsid w:val="008E7F5C"/>
    <w:rsid w:val="008E7F84"/>
    <w:rsid w:val="008F007D"/>
    <w:rsid w:val="008F01A5"/>
    <w:rsid w:val="008F041B"/>
    <w:rsid w:val="008F047A"/>
    <w:rsid w:val="008F04A3"/>
    <w:rsid w:val="008F05DB"/>
    <w:rsid w:val="008F07FB"/>
    <w:rsid w:val="008F0867"/>
    <w:rsid w:val="008F08DC"/>
    <w:rsid w:val="008F0C41"/>
    <w:rsid w:val="008F0C75"/>
    <w:rsid w:val="008F0C82"/>
    <w:rsid w:val="008F0E71"/>
    <w:rsid w:val="008F1240"/>
    <w:rsid w:val="008F1640"/>
    <w:rsid w:val="008F1A01"/>
    <w:rsid w:val="008F1E33"/>
    <w:rsid w:val="008F1F89"/>
    <w:rsid w:val="008F205F"/>
    <w:rsid w:val="008F21B7"/>
    <w:rsid w:val="008F238F"/>
    <w:rsid w:val="008F254D"/>
    <w:rsid w:val="008F2581"/>
    <w:rsid w:val="008F27A2"/>
    <w:rsid w:val="008F294E"/>
    <w:rsid w:val="008F2B41"/>
    <w:rsid w:val="008F2DBA"/>
    <w:rsid w:val="008F2E1F"/>
    <w:rsid w:val="008F303B"/>
    <w:rsid w:val="008F327F"/>
    <w:rsid w:val="008F34B7"/>
    <w:rsid w:val="008F34FB"/>
    <w:rsid w:val="008F3718"/>
    <w:rsid w:val="008F383E"/>
    <w:rsid w:val="008F3951"/>
    <w:rsid w:val="008F3A2B"/>
    <w:rsid w:val="008F3A9E"/>
    <w:rsid w:val="008F3BAD"/>
    <w:rsid w:val="008F3C20"/>
    <w:rsid w:val="008F3CB3"/>
    <w:rsid w:val="008F3D6A"/>
    <w:rsid w:val="008F3D7D"/>
    <w:rsid w:val="008F3DF1"/>
    <w:rsid w:val="008F3F24"/>
    <w:rsid w:val="008F3FC5"/>
    <w:rsid w:val="008F42EB"/>
    <w:rsid w:val="008F43D2"/>
    <w:rsid w:val="008F447B"/>
    <w:rsid w:val="008F455F"/>
    <w:rsid w:val="008F462A"/>
    <w:rsid w:val="008F496D"/>
    <w:rsid w:val="008F49A7"/>
    <w:rsid w:val="008F49EC"/>
    <w:rsid w:val="008F49FC"/>
    <w:rsid w:val="008F4AA7"/>
    <w:rsid w:val="008F4D9A"/>
    <w:rsid w:val="008F4DA9"/>
    <w:rsid w:val="008F4E2B"/>
    <w:rsid w:val="008F5139"/>
    <w:rsid w:val="008F53B3"/>
    <w:rsid w:val="008F5742"/>
    <w:rsid w:val="008F57D0"/>
    <w:rsid w:val="008F5964"/>
    <w:rsid w:val="008F5AD7"/>
    <w:rsid w:val="008F5BE2"/>
    <w:rsid w:val="008F5BED"/>
    <w:rsid w:val="008F5EF4"/>
    <w:rsid w:val="008F6440"/>
    <w:rsid w:val="008F64E8"/>
    <w:rsid w:val="008F650F"/>
    <w:rsid w:val="008F68CF"/>
    <w:rsid w:val="008F68D3"/>
    <w:rsid w:val="008F694D"/>
    <w:rsid w:val="008F6A67"/>
    <w:rsid w:val="008F6AA5"/>
    <w:rsid w:val="008F6BD6"/>
    <w:rsid w:val="008F6EE2"/>
    <w:rsid w:val="008F72D5"/>
    <w:rsid w:val="008F7383"/>
    <w:rsid w:val="008F7595"/>
    <w:rsid w:val="008F77AD"/>
    <w:rsid w:val="008F7805"/>
    <w:rsid w:val="008F796F"/>
    <w:rsid w:val="008F7AC3"/>
    <w:rsid w:val="008F7AE2"/>
    <w:rsid w:val="008F7CAC"/>
    <w:rsid w:val="008F7DE7"/>
    <w:rsid w:val="008F7EEB"/>
    <w:rsid w:val="008F7EFD"/>
    <w:rsid w:val="0090001C"/>
    <w:rsid w:val="00900071"/>
    <w:rsid w:val="00900098"/>
    <w:rsid w:val="00900117"/>
    <w:rsid w:val="0090014C"/>
    <w:rsid w:val="009003A2"/>
    <w:rsid w:val="00900566"/>
    <w:rsid w:val="00900695"/>
    <w:rsid w:val="009006B9"/>
    <w:rsid w:val="009007AA"/>
    <w:rsid w:val="009007ED"/>
    <w:rsid w:val="0090081F"/>
    <w:rsid w:val="0090092A"/>
    <w:rsid w:val="00900999"/>
    <w:rsid w:val="00900A36"/>
    <w:rsid w:val="00900AE9"/>
    <w:rsid w:val="00900B7D"/>
    <w:rsid w:val="00900B9C"/>
    <w:rsid w:val="00900C32"/>
    <w:rsid w:val="00900D1D"/>
    <w:rsid w:val="00900EA0"/>
    <w:rsid w:val="00900EF7"/>
    <w:rsid w:val="00900F3F"/>
    <w:rsid w:val="0090122F"/>
    <w:rsid w:val="009012DA"/>
    <w:rsid w:val="00901308"/>
    <w:rsid w:val="00901391"/>
    <w:rsid w:val="009013FA"/>
    <w:rsid w:val="00901644"/>
    <w:rsid w:val="00901722"/>
    <w:rsid w:val="009017B0"/>
    <w:rsid w:val="00901A79"/>
    <w:rsid w:val="00901ABC"/>
    <w:rsid w:val="00901B1C"/>
    <w:rsid w:val="00901BC6"/>
    <w:rsid w:val="00901D5D"/>
    <w:rsid w:val="0090244D"/>
    <w:rsid w:val="00902792"/>
    <w:rsid w:val="0090284B"/>
    <w:rsid w:val="009028A1"/>
    <w:rsid w:val="0090298C"/>
    <w:rsid w:val="00902B9A"/>
    <w:rsid w:val="00902BF3"/>
    <w:rsid w:val="00902D8B"/>
    <w:rsid w:val="00902DF9"/>
    <w:rsid w:val="00903135"/>
    <w:rsid w:val="00903181"/>
    <w:rsid w:val="0090320E"/>
    <w:rsid w:val="00903274"/>
    <w:rsid w:val="0090340E"/>
    <w:rsid w:val="009036C6"/>
    <w:rsid w:val="009037E2"/>
    <w:rsid w:val="009038AA"/>
    <w:rsid w:val="00903A0E"/>
    <w:rsid w:val="00903B83"/>
    <w:rsid w:val="00903CC9"/>
    <w:rsid w:val="00903E4F"/>
    <w:rsid w:val="00903E76"/>
    <w:rsid w:val="00903F9C"/>
    <w:rsid w:val="0090408B"/>
    <w:rsid w:val="00904139"/>
    <w:rsid w:val="00904373"/>
    <w:rsid w:val="009044C7"/>
    <w:rsid w:val="0090472B"/>
    <w:rsid w:val="00904862"/>
    <w:rsid w:val="0090486D"/>
    <w:rsid w:val="00904B4E"/>
    <w:rsid w:val="00904F9F"/>
    <w:rsid w:val="009050F3"/>
    <w:rsid w:val="00905308"/>
    <w:rsid w:val="00905474"/>
    <w:rsid w:val="0090584D"/>
    <w:rsid w:val="00905855"/>
    <w:rsid w:val="00905859"/>
    <w:rsid w:val="009058D9"/>
    <w:rsid w:val="009058ED"/>
    <w:rsid w:val="00905961"/>
    <w:rsid w:val="00905B50"/>
    <w:rsid w:val="00905C60"/>
    <w:rsid w:val="00905F82"/>
    <w:rsid w:val="0090606D"/>
    <w:rsid w:val="00906305"/>
    <w:rsid w:val="0090641C"/>
    <w:rsid w:val="0090648E"/>
    <w:rsid w:val="009067E6"/>
    <w:rsid w:val="0090686A"/>
    <w:rsid w:val="009069B1"/>
    <w:rsid w:val="009069ED"/>
    <w:rsid w:val="00906A84"/>
    <w:rsid w:val="00906BEB"/>
    <w:rsid w:val="00906BF8"/>
    <w:rsid w:val="00906CCE"/>
    <w:rsid w:val="00906D86"/>
    <w:rsid w:val="00906DF4"/>
    <w:rsid w:val="0090710E"/>
    <w:rsid w:val="009071B1"/>
    <w:rsid w:val="009071E0"/>
    <w:rsid w:val="00907377"/>
    <w:rsid w:val="00907438"/>
    <w:rsid w:val="00907692"/>
    <w:rsid w:val="00907837"/>
    <w:rsid w:val="00907940"/>
    <w:rsid w:val="009079CC"/>
    <w:rsid w:val="00907A60"/>
    <w:rsid w:val="00907AD0"/>
    <w:rsid w:val="00907AF2"/>
    <w:rsid w:val="00907B62"/>
    <w:rsid w:val="00907C49"/>
    <w:rsid w:val="00907D6F"/>
    <w:rsid w:val="00907DE2"/>
    <w:rsid w:val="00907E31"/>
    <w:rsid w:val="00907E43"/>
    <w:rsid w:val="00907FBC"/>
    <w:rsid w:val="00910316"/>
    <w:rsid w:val="0091036F"/>
    <w:rsid w:val="00910397"/>
    <w:rsid w:val="009103DD"/>
    <w:rsid w:val="00910505"/>
    <w:rsid w:val="009105E0"/>
    <w:rsid w:val="0091071F"/>
    <w:rsid w:val="00910898"/>
    <w:rsid w:val="00910A42"/>
    <w:rsid w:val="00910ED1"/>
    <w:rsid w:val="00910F06"/>
    <w:rsid w:val="009112C9"/>
    <w:rsid w:val="009116FF"/>
    <w:rsid w:val="00911768"/>
    <w:rsid w:val="00911808"/>
    <w:rsid w:val="00911950"/>
    <w:rsid w:val="0091196A"/>
    <w:rsid w:val="00911B0A"/>
    <w:rsid w:val="00911B4A"/>
    <w:rsid w:val="00911B4B"/>
    <w:rsid w:val="00911D14"/>
    <w:rsid w:val="00911E33"/>
    <w:rsid w:val="00912174"/>
    <w:rsid w:val="009122B4"/>
    <w:rsid w:val="009122C9"/>
    <w:rsid w:val="0091230B"/>
    <w:rsid w:val="0091261F"/>
    <w:rsid w:val="00912847"/>
    <w:rsid w:val="00912D18"/>
    <w:rsid w:val="0091315D"/>
    <w:rsid w:val="0091321C"/>
    <w:rsid w:val="009132C7"/>
    <w:rsid w:val="00913308"/>
    <w:rsid w:val="009134BA"/>
    <w:rsid w:val="00913613"/>
    <w:rsid w:val="0091363B"/>
    <w:rsid w:val="009138DE"/>
    <w:rsid w:val="0091391F"/>
    <w:rsid w:val="00913E0C"/>
    <w:rsid w:val="00913EDA"/>
    <w:rsid w:val="00914022"/>
    <w:rsid w:val="00914214"/>
    <w:rsid w:val="00914518"/>
    <w:rsid w:val="00914539"/>
    <w:rsid w:val="009145E0"/>
    <w:rsid w:val="0091468D"/>
    <w:rsid w:val="00914742"/>
    <w:rsid w:val="009147F4"/>
    <w:rsid w:val="0091499A"/>
    <w:rsid w:val="00914A9A"/>
    <w:rsid w:val="00914AC5"/>
    <w:rsid w:val="00914D2B"/>
    <w:rsid w:val="009151E0"/>
    <w:rsid w:val="009153C1"/>
    <w:rsid w:val="009154F2"/>
    <w:rsid w:val="009155F2"/>
    <w:rsid w:val="00915769"/>
    <w:rsid w:val="00915972"/>
    <w:rsid w:val="00915988"/>
    <w:rsid w:val="009159F6"/>
    <w:rsid w:val="00915BF7"/>
    <w:rsid w:val="00915D74"/>
    <w:rsid w:val="00915DEE"/>
    <w:rsid w:val="009161A8"/>
    <w:rsid w:val="009161BC"/>
    <w:rsid w:val="00916288"/>
    <w:rsid w:val="009162FE"/>
    <w:rsid w:val="00916346"/>
    <w:rsid w:val="0091638F"/>
    <w:rsid w:val="00916572"/>
    <w:rsid w:val="009165C9"/>
    <w:rsid w:val="0091671A"/>
    <w:rsid w:val="009167B7"/>
    <w:rsid w:val="009167D5"/>
    <w:rsid w:val="009169D6"/>
    <w:rsid w:val="00916AE2"/>
    <w:rsid w:val="00916AF4"/>
    <w:rsid w:val="00916B12"/>
    <w:rsid w:val="00916DD7"/>
    <w:rsid w:val="00916E2F"/>
    <w:rsid w:val="00916E84"/>
    <w:rsid w:val="00916EAF"/>
    <w:rsid w:val="00916F29"/>
    <w:rsid w:val="00916FF2"/>
    <w:rsid w:val="0091719A"/>
    <w:rsid w:val="00917463"/>
    <w:rsid w:val="009174B1"/>
    <w:rsid w:val="009176BC"/>
    <w:rsid w:val="009176CD"/>
    <w:rsid w:val="00917A14"/>
    <w:rsid w:val="00917C10"/>
    <w:rsid w:val="00917DB7"/>
    <w:rsid w:val="00917E6C"/>
    <w:rsid w:val="0092017F"/>
    <w:rsid w:val="009202E3"/>
    <w:rsid w:val="00920371"/>
    <w:rsid w:val="00920487"/>
    <w:rsid w:val="0092082B"/>
    <w:rsid w:val="00920937"/>
    <w:rsid w:val="00920970"/>
    <w:rsid w:val="00920B41"/>
    <w:rsid w:val="00920BF9"/>
    <w:rsid w:val="00920D6A"/>
    <w:rsid w:val="00920E15"/>
    <w:rsid w:val="00920ED1"/>
    <w:rsid w:val="009210E5"/>
    <w:rsid w:val="00921119"/>
    <w:rsid w:val="00921199"/>
    <w:rsid w:val="009211C4"/>
    <w:rsid w:val="00921306"/>
    <w:rsid w:val="0092131E"/>
    <w:rsid w:val="009213F3"/>
    <w:rsid w:val="009213F4"/>
    <w:rsid w:val="009214DE"/>
    <w:rsid w:val="00921660"/>
    <w:rsid w:val="0092199C"/>
    <w:rsid w:val="00921AA4"/>
    <w:rsid w:val="00921B5B"/>
    <w:rsid w:val="00921FF1"/>
    <w:rsid w:val="0092215D"/>
    <w:rsid w:val="0092221D"/>
    <w:rsid w:val="009223A7"/>
    <w:rsid w:val="009223F6"/>
    <w:rsid w:val="00922526"/>
    <w:rsid w:val="00922725"/>
    <w:rsid w:val="00922842"/>
    <w:rsid w:val="00922B22"/>
    <w:rsid w:val="00922EDD"/>
    <w:rsid w:val="0092323A"/>
    <w:rsid w:val="0092349D"/>
    <w:rsid w:val="00923780"/>
    <w:rsid w:val="00923906"/>
    <w:rsid w:val="009239A3"/>
    <w:rsid w:val="00923BBC"/>
    <w:rsid w:val="00923BF5"/>
    <w:rsid w:val="00923D39"/>
    <w:rsid w:val="00923DC0"/>
    <w:rsid w:val="00923F41"/>
    <w:rsid w:val="0092404C"/>
    <w:rsid w:val="009242D2"/>
    <w:rsid w:val="009244F5"/>
    <w:rsid w:val="00924691"/>
    <w:rsid w:val="00924869"/>
    <w:rsid w:val="00924B70"/>
    <w:rsid w:val="00924FCE"/>
    <w:rsid w:val="00925294"/>
    <w:rsid w:val="00925302"/>
    <w:rsid w:val="00925664"/>
    <w:rsid w:val="009258CF"/>
    <w:rsid w:val="00925A70"/>
    <w:rsid w:val="00925B83"/>
    <w:rsid w:val="00925C83"/>
    <w:rsid w:val="00925E6E"/>
    <w:rsid w:val="00925F78"/>
    <w:rsid w:val="009260E2"/>
    <w:rsid w:val="009261E3"/>
    <w:rsid w:val="00926406"/>
    <w:rsid w:val="00926512"/>
    <w:rsid w:val="00926576"/>
    <w:rsid w:val="0092672E"/>
    <w:rsid w:val="00926790"/>
    <w:rsid w:val="00926A74"/>
    <w:rsid w:val="00926ED3"/>
    <w:rsid w:val="009272B3"/>
    <w:rsid w:val="009272B7"/>
    <w:rsid w:val="0092735B"/>
    <w:rsid w:val="00927554"/>
    <w:rsid w:val="0092756D"/>
    <w:rsid w:val="0092766A"/>
    <w:rsid w:val="009276C0"/>
    <w:rsid w:val="009277F1"/>
    <w:rsid w:val="009277FF"/>
    <w:rsid w:val="0092790B"/>
    <w:rsid w:val="00927A38"/>
    <w:rsid w:val="00927B11"/>
    <w:rsid w:val="00927E70"/>
    <w:rsid w:val="00927F1E"/>
    <w:rsid w:val="0093001D"/>
    <w:rsid w:val="009300B1"/>
    <w:rsid w:val="009301CA"/>
    <w:rsid w:val="0093021C"/>
    <w:rsid w:val="0093023A"/>
    <w:rsid w:val="00930443"/>
    <w:rsid w:val="00930502"/>
    <w:rsid w:val="0093050E"/>
    <w:rsid w:val="00930B57"/>
    <w:rsid w:val="00930C57"/>
    <w:rsid w:val="00930C81"/>
    <w:rsid w:val="00930DA7"/>
    <w:rsid w:val="00930FD1"/>
    <w:rsid w:val="0093113C"/>
    <w:rsid w:val="00931276"/>
    <w:rsid w:val="009312C6"/>
    <w:rsid w:val="00931318"/>
    <w:rsid w:val="0093142F"/>
    <w:rsid w:val="0093186A"/>
    <w:rsid w:val="009319E6"/>
    <w:rsid w:val="00931AC6"/>
    <w:rsid w:val="00931DB2"/>
    <w:rsid w:val="00931EA2"/>
    <w:rsid w:val="00931FB5"/>
    <w:rsid w:val="00931FC7"/>
    <w:rsid w:val="009320F4"/>
    <w:rsid w:val="009321EA"/>
    <w:rsid w:val="009322ED"/>
    <w:rsid w:val="009322F5"/>
    <w:rsid w:val="009324EA"/>
    <w:rsid w:val="00932698"/>
    <w:rsid w:val="00932735"/>
    <w:rsid w:val="0093273D"/>
    <w:rsid w:val="009328A6"/>
    <w:rsid w:val="009328C5"/>
    <w:rsid w:val="0093293C"/>
    <w:rsid w:val="00932AC5"/>
    <w:rsid w:val="00932DD4"/>
    <w:rsid w:val="00932E54"/>
    <w:rsid w:val="00933014"/>
    <w:rsid w:val="0093304E"/>
    <w:rsid w:val="00933309"/>
    <w:rsid w:val="0093332C"/>
    <w:rsid w:val="00933507"/>
    <w:rsid w:val="0093352E"/>
    <w:rsid w:val="009335EA"/>
    <w:rsid w:val="0093375B"/>
    <w:rsid w:val="00933897"/>
    <w:rsid w:val="00933A70"/>
    <w:rsid w:val="00933B36"/>
    <w:rsid w:val="00933B80"/>
    <w:rsid w:val="00933EE0"/>
    <w:rsid w:val="00933EEB"/>
    <w:rsid w:val="00933F70"/>
    <w:rsid w:val="00933FF4"/>
    <w:rsid w:val="0093406E"/>
    <w:rsid w:val="009342B6"/>
    <w:rsid w:val="00934729"/>
    <w:rsid w:val="009349E0"/>
    <w:rsid w:val="00934A06"/>
    <w:rsid w:val="00934ABA"/>
    <w:rsid w:val="00934E38"/>
    <w:rsid w:val="00934EEF"/>
    <w:rsid w:val="0093541D"/>
    <w:rsid w:val="00935458"/>
    <w:rsid w:val="009354C5"/>
    <w:rsid w:val="009357B8"/>
    <w:rsid w:val="009357DD"/>
    <w:rsid w:val="00935917"/>
    <w:rsid w:val="00935EF8"/>
    <w:rsid w:val="00935F80"/>
    <w:rsid w:val="009360C1"/>
    <w:rsid w:val="00936136"/>
    <w:rsid w:val="0093635E"/>
    <w:rsid w:val="00936371"/>
    <w:rsid w:val="00936644"/>
    <w:rsid w:val="009366C1"/>
    <w:rsid w:val="009366F1"/>
    <w:rsid w:val="009367E7"/>
    <w:rsid w:val="00936AAE"/>
    <w:rsid w:val="00936EF9"/>
    <w:rsid w:val="00937167"/>
    <w:rsid w:val="0093716C"/>
    <w:rsid w:val="00937258"/>
    <w:rsid w:val="009372FF"/>
    <w:rsid w:val="00937456"/>
    <w:rsid w:val="009375A4"/>
    <w:rsid w:val="00937704"/>
    <w:rsid w:val="0093780F"/>
    <w:rsid w:val="00937A1D"/>
    <w:rsid w:val="00937BB1"/>
    <w:rsid w:val="00937DD4"/>
    <w:rsid w:val="00937E98"/>
    <w:rsid w:val="00940023"/>
    <w:rsid w:val="009400F7"/>
    <w:rsid w:val="009401E2"/>
    <w:rsid w:val="0094020B"/>
    <w:rsid w:val="0094022D"/>
    <w:rsid w:val="009403F9"/>
    <w:rsid w:val="0094040E"/>
    <w:rsid w:val="009404AF"/>
    <w:rsid w:val="00940570"/>
    <w:rsid w:val="009405D4"/>
    <w:rsid w:val="00940629"/>
    <w:rsid w:val="00940770"/>
    <w:rsid w:val="0094082A"/>
    <w:rsid w:val="00940959"/>
    <w:rsid w:val="00940B19"/>
    <w:rsid w:val="00940E0A"/>
    <w:rsid w:val="00940F73"/>
    <w:rsid w:val="00941024"/>
    <w:rsid w:val="00941041"/>
    <w:rsid w:val="0094131C"/>
    <w:rsid w:val="00941366"/>
    <w:rsid w:val="00941398"/>
    <w:rsid w:val="009413BA"/>
    <w:rsid w:val="0094146B"/>
    <w:rsid w:val="00941821"/>
    <w:rsid w:val="0094190B"/>
    <w:rsid w:val="00941A18"/>
    <w:rsid w:val="00941B5B"/>
    <w:rsid w:val="00941B93"/>
    <w:rsid w:val="00941C8D"/>
    <w:rsid w:val="00941CE5"/>
    <w:rsid w:val="00941E8A"/>
    <w:rsid w:val="00941F52"/>
    <w:rsid w:val="00942161"/>
    <w:rsid w:val="009423B3"/>
    <w:rsid w:val="0094244F"/>
    <w:rsid w:val="0094253C"/>
    <w:rsid w:val="00942767"/>
    <w:rsid w:val="0094277F"/>
    <w:rsid w:val="0094279E"/>
    <w:rsid w:val="00942BD1"/>
    <w:rsid w:val="00942C46"/>
    <w:rsid w:val="00942CC4"/>
    <w:rsid w:val="00942CF1"/>
    <w:rsid w:val="00942D91"/>
    <w:rsid w:val="00943266"/>
    <w:rsid w:val="0094350C"/>
    <w:rsid w:val="0094383E"/>
    <w:rsid w:val="0094394F"/>
    <w:rsid w:val="00943BD4"/>
    <w:rsid w:val="00943BF7"/>
    <w:rsid w:val="00943D2D"/>
    <w:rsid w:val="00943F0A"/>
    <w:rsid w:val="00943FD1"/>
    <w:rsid w:val="009440C6"/>
    <w:rsid w:val="00944132"/>
    <w:rsid w:val="00944204"/>
    <w:rsid w:val="0094428F"/>
    <w:rsid w:val="00944349"/>
    <w:rsid w:val="00944487"/>
    <w:rsid w:val="009445DC"/>
    <w:rsid w:val="00944925"/>
    <w:rsid w:val="009449DC"/>
    <w:rsid w:val="00944A1D"/>
    <w:rsid w:val="00944A43"/>
    <w:rsid w:val="00944B96"/>
    <w:rsid w:val="0094511E"/>
    <w:rsid w:val="00945203"/>
    <w:rsid w:val="00945268"/>
    <w:rsid w:val="00945986"/>
    <w:rsid w:val="00945B8B"/>
    <w:rsid w:val="00945C44"/>
    <w:rsid w:val="0094614D"/>
    <w:rsid w:val="0094633D"/>
    <w:rsid w:val="0094636F"/>
    <w:rsid w:val="00946389"/>
    <w:rsid w:val="0094638F"/>
    <w:rsid w:val="0094673E"/>
    <w:rsid w:val="00946A3E"/>
    <w:rsid w:val="00946C35"/>
    <w:rsid w:val="0094704A"/>
    <w:rsid w:val="0094707A"/>
    <w:rsid w:val="009470B2"/>
    <w:rsid w:val="0094748B"/>
    <w:rsid w:val="00947585"/>
    <w:rsid w:val="0094779A"/>
    <w:rsid w:val="00947858"/>
    <w:rsid w:val="00947A24"/>
    <w:rsid w:val="00947D5A"/>
    <w:rsid w:val="00947E58"/>
    <w:rsid w:val="00950230"/>
    <w:rsid w:val="0095029C"/>
    <w:rsid w:val="009502E2"/>
    <w:rsid w:val="00950386"/>
    <w:rsid w:val="00950601"/>
    <w:rsid w:val="0095066E"/>
    <w:rsid w:val="00950675"/>
    <w:rsid w:val="00950711"/>
    <w:rsid w:val="00950730"/>
    <w:rsid w:val="0095079D"/>
    <w:rsid w:val="009509DB"/>
    <w:rsid w:val="00950C93"/>
    <w:rsid w:val="00950E2B"/>
    <w:rsid w:val="00950E47"/>
    <w:rsid w:val="0095125B"/>
    <w:rsid w:val="00951266"/>
    <w:rsid w:val="009513BD"/>
    <w:rsid w:val="009515F1"/>
    <w:rsid w:val="009517AE"/>
    <w:rsid w:val="00951813"/>
    <w:rsid w:val="00951947"/>
    <w:rsid w:val="009519C2"/>
    <w:rsid w:val="00951B0C"/>
    <w:rsid w:val="00951C2C"/>
    <w:rsid w:val="00951CAF"/>
    <w:rsid w:val="00951F56"/>
    <w:rsid w:val="00952013"/>
    <w:rsid w:val="00952202"/>
    <w:rsid w:val="0095236B"/>
    <w:rsid w:val="009527D7"/>
    <w:rsid w:val="009528E4"/>
    <w:rsid w:val="00952A66"/>
    <w:rsid w:val="00952C35"/>
    <w:rsid w:val="00952CBA"/>
    <w:rsid w:val="00952CBB"/>
    <w:rsid w:val="00952DCE"/>
    <w:rsid w:val="00953082"/>
    <w:rsid w:val="009530D5"/>
    <w:rsid w:val="00953271"/>
    <w:rsid w:val="009534BB"/>
    <w:rsid w:val="009534C2"/>
    <w:rsid w:val="0095359E"/>
    <w:rsid w:val="00953701"/>
    <w:rsid w:val="00953794"/>
    <w:rsid w:val="00953920"/>
    <w:rsid w:val="00953981"/>
    <w:rsid w:val="00953AB9"/>
    <w:rsid w:val="00953ADD"/>
    <w:rsid w:val="00953B64"/>
    <w:rsid w:val="00954037"/>
    <w:rsid w:val="00954043"/>
    <w:rsid w:val="009542CE"/>
    <w:rsid w:val="009542FD"/>
    <w:rsid w:val="0095451F"/>
    <w:rsid w:val="0095464A"/>
    <w:rsid w:val="009546D0"/>
    <w:rsid w:val="009548DD"/>
    <w:rsid w:val="00954BFB"/>
    <w:rsid w:val="00954C4F"/>
    <w:rsid w:val="00954EBF"/>
    <w:rsid w:val="00955178"/>
    <w:rsid w:val="0095551B"/>
    <w:rsid w:val="00955A97"/>
    <w:rsid w:val="00955C30"/>
    <w:rsid w:val="00955D5B"/>
    <w:rsid w:val="00955DA4"/>
    <w:rsid w:val="00955DC4"/>
    <w:rsid w:val="0095650F"/>
    <w:rsid w:val="0095660D"/>
    <w:rsid w:val="00956728"/>
    <w:rsid w:val="00956802"/>
    <w:rsid w:val="00956809"/>
    <w:rsid w:val="00956A01"/>
    <w:rsid w:val="00956C66"/>
    <w:rsid w:val="00956CA7"/>
    <w:rsid w:val="00956F8D"/>
    <w:rsid w:val="00957108"/>
    <w:rsid w:val="009571B2"/>
    <w:rsid w:val="00957357"/>
    <w:rsid w:val="009574E7"/>
    <w:rsid w:val="009575FC"/>
    <w:rsid w:val="00957626"/>
    <w:rsid w:val="0095770E"/>
    <w:rsid w:val="009579B0"/>
    <w:rsid w:val="009579E3"/>
    <w:rsid w:val="009579F9"/>
    <w:rsid w:val="00957B98"/>
    <w:rsid w:val="00957D01"/>
    <w:rsid w:val="00957E4C"/>
    <w:rsid w:val="00957E8E"/>
    <w:rsid w:val="009602E5"/>
    <w:rsid w:val="0096033B"/>
    <w:rsid w:val="009605C7"/>
    <w:rsid w:val="00960C35"/>
    <w:rsid w:val="00960CE3"/>
    <w:rsid w:val="00960F53"/>
    <w:rsid w:val="00960F94"/>
    <w:rsid w:val="00961170"/>
    <w:rsid w:val="009612BF"/>
    <w:rsid w:val="00961386"/>
    <w:rsid w:val="00961614"/>
    <w:rsid w:val="00961638"/>
    <w:rsid w:val="0096170A"/>
    <w:rsid w:val="00961909"/>
    <w:rsid w:val="00961998"/>
    <w:rsid w:val="00961B26"/>
    <w:rsid w:val="00961BC9"/>
    <w:rsid w:val="00961D38"/>
    <w:rsid w:val="00961F80"/>
    <w:rsid w:val="0096218C"/>
    <w:rsid w:val="00962450"/>
    <w:rsid w:val="00962595"/>
    <w:rsid w:val="009626B9"/>
    <w:rsid w:val="009626E9"/>
    <w:rsid w:val="00962817"/>
    <w:rsid w:val="00962957"/>
    <w:rsid w:val="009629B3"/>
    <w:rsid w:val="00962A6B"/>
    <w:rsid w:val="00962A90"/>
    <w:rsid w:val="00962AFF"/>
    <w:rsid w:val="00962D9F"/>
    <w:rsid w:val="00962E56"/>
    <w:rsid w:val="00962EB4"/>
    <w:rsid w:val="00962FFA"/>
    <w:rsid w:val="009633A5"/>
    <w:rsid w:val="00963405"/>
    <w:rsid w:val="00963654"/>
    <w:rsid w:val="009636FE"/>
    <w:rsid w:val="00963835"/>
    <w:rsid w:val="00963AC5"/>
    <w:rsid w:val="00963B17"/>
    <w:rsid w:val="00963C53"/>
    <w:rsid w:val="00963C92"/>
    <w:rsid w:val="00963CB0"/>
    <w:rsid w:val="00963E5B"/>
    <w:rsid w:val="009640FC"/>
    <w:rsid w:val="00964112"/>
    <w:rsid w:val="009641DC"/>
    <w:rsid w:val="009642E2"/>
    <w:rsid w:val="00964425"/>
    <w:rsid w:val="0096453A"/>
    <w:rsid w:val="009645A7"/>
    <w:rsid w:val="009646BA"/>
    <w:rsid w:val="009647F7"/>
    <w:rsid w:val="00964A76"/>
    <w:rsid w:val="00964C1D"/>
    <w:rsid w:val="00964C48"/>
    <w:rsid w:val="00964C50"/>
    <w:rsid w:val="00964C55"/>
    <w:rsid w:val="00964DC3"/>
    <w:rsid w:val="00964E2A"/>
    <w:rsid w:val="00964E31"/>
    <w:rsid w:val="00965020"/>
    <w:rsid w:val="00965185"/>
    <w:rsid w:val="0096525B"/>
    <w:rsid w:val="0096535E"/>
    <w:rsid w:val="00965385"/>
    <w:rsid w:val="00965563"/>
    <w:rsid w:val="00965575"/>
    <w:rsid w:val="00965784"/>
    <w:rsid w:val="00965A4D"/>
    <w:rsid w:val="00965AA3"/>
    <w:rsid w:val="00965AD4"/>
    <w:rsid w:val="00965B57"/>
    <w:rsid w:val="00965D3A"/>
    <w:rsid w:val="00965DF0"/>
    <w:rsid w:val="009660C8"/>
    <w:rsid w:val="00966284"/>
    <w:rsid w:val="009662E8"/>
    <w:rsid w:val="009663B7"/>
    <w:rsid w:val="0096649D"/>
    <w:rsid w:val="009666DF"/>
    <w:rsid w:val="00966966"/>
    <w:rsid w:val="00966A26"/>
    <w:rsid w:val="00966A8F"/>
    <w:rsid w:val="00966BFE"/>
    <w:rsid w:val="00966E32"/>
    <w:rsid w:val="0096712E"/>
    <w:rsid w:val="009672A8"/>
    <w:rsid w:val="009675A3"/>
    <w:rsid w:val="00967640"/>
    <w:rsid w:val="0096765F"/>
    <w:rsid w:val="00967A46"/>
    <w:rsid w:val="00967AE0"/>
    <w:rsid w:val="00967BCE"/>
    <w:rsid w:val="00967C3A"/>
    <w:rsid w:val="00967CCA"/>
    <w:rsid w:val="00970320"/>
    <w:rsid w:val="00970803"/>
    <w:rsid w:val="00970817"/>
    <w:rsid w:val="009708C8"/>
    <w:rsid w:val="009709BA"/>
    <w:rsid w:val="00970ABB"/>
    <w:rsid w:val="00970AF4"/>
    <w:rsid w:val="00970BF2"/>
    <w:rsid w:val="00970DB4"/>
    <w:rsid w:val="00970ECA"/>
    <w:rsid w:val="0097115E"/>
    <w:rsid w:val="0097125A"/>
    <w:rsid w:val="009713A0"/>
    <w:rsid w:val="00971426"/>
    <w:rsid w:val="0097145C"/>
    <w:rsid w:val="009714F6"/>
    <w:rsid w:val="0097174F"/>
    <w:rsid w:val="009717E5"/>
    <w:rsid w:val="009719FB"/>
    <w:rsid w:val="00971A67"/>
    <w:rsid w:val="00971D5E"/>
    <w:rsid w:val="00971D65"/>
    <w:rsid w:val="00971E04"/>
    <w:rsid w:val="00971FFD"/>
    <w:rsid w:val="00972102"/>
    <w:rsid w:val="009723B3"/>
    <w:rsid w:val="009724C3"/>
    <w:rsid w:val="009725D7"/>
    <w:rsid w:val="0097279E"/>
    <w:rsid w:val="009729A3"/>
    <w:rsid w:val="00972BB6"/>
    <w:rsid w:val="00972F14"/>
    <w:rsid w:val="00973072"/>
    <w:rsid w:val="009732A6"/>
    <w:rsid w:val="00973337"/>
    <w:rsid w:val="009734A0"/>
    <w:rsid w:val="009735B9"/>
    <w:rsid w:val="009736F5"/>
    <w:rsid w:val="00973925"/>
    <w:rsid w:val="00973F39"/>
    <w:rsid w:val="00973F3E"/>
    <w:rsid w:val="00973FBE"/>
    <w:rsid w:val="009743B3"/>
    <w:rsid w:val="00974993"/>
    <w:rsid w:val="00974A5E"/>
    <w:rsid w:val="00974AD0"/>
    <w:rsid w:val="00974CC4"/>
    <w:rsid w:val="00974D80"/>
    <w:rsid w:val="00974E72"/>
    <w:rsid w:val="00974F35"/>
    <w:rsid w:val="00974F6D"/>
    <w:rsid w:val="009751A9"/>
    <w:rsid w:val="009751B2"/>
    <w:rsid w:val="00975292"/>
    <w:rsid w:val="00975478"/>
    <w:rsid w:val="00975487"/>
    <w:rsid w:val="009755B8"/>
    <w:rsid w:val="009755C3"/>
    <w:rsid w:val="009755E2"/>
    <w:rsid w:val="009756ED"/>
    <w:rsid w:val="00975727"/>
    <w:rsid w:val="00975A34"/>
    <w:rsid w:val="00975A36"/>
    <w:rsid w:val="00975AA0"/>
    <w:rsid w:val="00975E27"/>
    <w:rsid w:val="00975FED"/>
    <w:rsid w:val="00976025"/>
    <w:rsid w:val="0097608C"/>
    <w:rsid w:val="0097626B"/>
    <w:rsid w:val="009764CA"/>
    <w:rsid w:val="00976542"/>
    <w:rsid w:val="0097658F"/>
    <w:rsid w:val="009767C1"/>
    <w:rsid w:val="009768A9"/>
    <w:rsid w:val="009768BB"/>
    <w:rsid w:val="00976A49"/>
    <w:rsid w:val="00976B10"/>
    <w:rsid w:val="00976C4D"/>
    <w:rsid w:val="00976DA2"/>
    <w:rsid w:val="00976E75"/>
    <w:rsid w:val="00976EE2"/>
    <w:rsid w:val="00976F6C"/>
    <w:rsid w:val="00976FE4"/>
    <w:rsid w:val="00977054"/>
    <w:rsid w:val="00977352"/>
    <w:rsid w:val="0097759C"/>
    <w:rsid w:val="00977895"/>
    <w:rsid w:val="009779B8"/>
    <w:rsid w:val="00977A7D"/>
    <w:rsid w:val="00977C1A"/>
    <w:rsid w:val="00977D97"/>
    <w:rsid w:val="00980348"/>
    <w:rsid w:val="0098049C"/>
    <w:rsid w:val="00980532"/>
    <w:rsid w:val="009806DA"/>
    <w:rsid w:val="009807A3"/>
    <w:rsid w:val="009807B4"/>
    <w:rsid w:val="00980820"/>
    <w:rsid w:val="009808F8"/>
    <w:rsid w:val="00980CA9"/>
    <w:rsid w:val="00980F7A"/>
    <w:rsid w:val="00981262"/>
    <w:rsid w:val="0098138C"/>
    <w:rsid w:val="009813D7"/>
    <w:rsid w:val="009814D8"/>
    <w:rsid w:val="00981518"/>
    <w:rsid w:val="0098161A"/>
    <w:rsid w:val="009817A5"/>
    <w:rsid w:val="00981DCE"/>
    <w:rsid w:val="0098201B"/>
    <w:rsid w:val="00982515"/>
    <w:rsid w:val="009825E9"/>
    <w:rsid w:val="00982648"/>
    <w:rsid w:val="0098281D"/>
    <w:rsid w:val="00982978"/>
    <w:rsid w:val="00982A7E"/>
    <w:rsid w:val="00982C0D"/>
    <w:rsid w:val="00982C9F"/>
    <w:rsid w:val="009831D0"/>
    <w:rsid w:val="009831E2"/>
    <w:rsid w:val="009832FA"/>
    <w:rsid w:val="00983557"/>
    <w:rsid w:val="0098356C"/>
    <w:rsid w:val="00983592"/>
    <w:rsid w:val="009836BE"/>
    <w:rsid w:val="00983A12"/>
    <w:rsid w:val="00983A33"/>
    <w:rsid w:val="00983CBC"/>
    <w:rsid w:val="00983CF2"/>
    <w:rsid w:val="00983FB2"/>
    <w:rsid w:val="00984138"/>
    <w:rsid w:val="00984210"/>
    <w:rsid w:val="00984256"/>
    <w:rsid w:val="00984522"/>
    <w:rsid w:val="00984606"/>
    <w:rsid w:val="009847C0"/>
    <w:rsid w:val="0098483F"/>
    <w:rsid w:val="00984894"/>
    <w:rsid w:val="009848FF"/>
    <w:rsid w:val="00984944"/>
    <w:rsid w:val="00984AF6"/>
    <w:rsid w:val="00984BDB"/>
    <w:rsid w:val="00984BE1"/>
    <w:rsid w:val="00984C8F"/>
    <w:rsid w:val="00984CED"/>
    <w:rsid w:val="00984F28"/>
    <w:rsid w:val="009850A6"/>
    <w:rsid w:val="009851F0"/>
    <w:rsid w:val="00985232"/>
    <w:rsid w:val="00985448"/>
    <w:rsid w:val="00985657"/>
    <w:rsid w:val="0098569F"/>
    <w:rsid w:val="009856E7"/>
    <w:rsid w:val="00985A67"/>
    <w:rsid w:val="00985D9A"/>
    <w:rsid w:val="00985DEF"/>
    <w:rsid w:val="00985FEA"/>
    <w:rsid w:val="009863FB"/>
    <w:rsid w:val="00986590"/>
    <w:rsid w:val="00986684"/>
    <w:rsid w:val="009866F7"/>
    <w:rsid w:val="009868F1"/>
    <w:rsid w:val="009869F3"/>
    <w:rsid w:val="00986BA4"/>
    <w:rsid w:val="00986CF9"/>
    <w:rsid w:val="0098700E"/>
    <w:rsid w:val="009872BB"/>
    <w:rsid w:val="009872E7"/>
    <w:rsid w:val="00987592"/>
    <w:rsid w:val="009875B0"/>
    <w:rsid w:val="00987674"/>
    <w:rsid w:val="0098769B"/>
    <w:rsid w:val="009879CD"/>
    <w:rsid w:val="00987A01"/>
    <w:rsid w:val="00987A77"/>
    <w:rsid w:val="00987B96"/>
    <w:rsid w:val="00987CA8"/>
    <w:rsid w:val="00987DB2"/>
    <w:rsid w:val="00987ECF"/>
    <w:rsid w:val="00987EE8"/>
    <w:rsid w:val="009901E9"/>
    <w:rsid w:val="00990465"/>
    <w:rsid w:val="009905A6"/>
    <w:rsid w:val="009905C2"/>
    <w:rsid w:val="00990781"/>
    <w:rsid w:val="009907B5"/>
    <w:rsid w:val="0099087B"/>
    <w:rsid w:val="00990B36"/>
    <w:rsid w:val="00990E27"/>
    <w:rsid w:val="00990EF2"/>
    <w:rsid w:val="00991472"/>
    <w:rsid w:val="00991683"/>
    <w:rsid w:val="0099170B"/>
    <w:rsid w:val="0099188E"/>
    <w:rsid w:val="009918D5"/>
    <w:rsid w:val="00991A20"/>
    <w:rsid w:val="00991B2A"/>
    <w:rsid w:val="00991B9F"/>
    <w:rsid w:val="00991D46"/>
    <w:rsid w:val="00991E88"/>
    <w:rsid w:val="00991E93"/>
    <w:rsid w:val="00992235"/>
    <w:rsid w:val="00992302"/>
    <w:rsid w:val="009923C0"/>
    <w:rsid w:val="0099245C"/>
    <w:rsid w:val="00992535"/>
    <w:rsid w:val="0099272E"/>
    <w:rsid w:val="00992796"/>
    <w:rsid w:val="00992AC8"/>
    <w:rsid w:val="00992CD7"/>
    <w:rsid w:val="00992CFD"/>
    <w:rsid w:val="00992DAA"/>
    <w:rsid w:val="00992E09"/>
    <w:rsid w:val="00992E4F"/>
    <w:rsid w:val="00992F1A"/>
    <w:rsid w:val="00992FCD"/>
    <w:rsid w:val="00992FCE"/>
    <w:rsid w:val="00993260"/>
    <w:rsid w:val="0099334D"/>
    <w:rsid w:val="00993382"/>
    <w:rsid w:val="009933AA"/>
    <w:rsid w:val="00993720"/>
    <w:rsid w:val="00993A82"/>
    <w:rsid w:val="00993BE1"/>
    <w:rsid w:val="00993C41"/>
    <w:rsid w:val="00993E27"/>
    <w:rsid w:val="009940A0"/>
    <w:rsid w:val="00994493"/>
    <w:rsid w:val="00994902"/>
    <w:rsid w:val="00994ACB"/>
    <w:rsid w:val="00994CD9"/>
    <w:rsid w:val="00994D13"/>
    <w:rsid w:val="00994D43"/>
    <w:rsid w:val="00994E8C"/>
    <w:rsid w:val="00995157"/>
    <w:rsid w:val="0099517D"/>
    <w:rsid w:val="009951BF"/>
    <w:rsid w:val="00995217"/>
    <w:rsid w:val="009955FD"/>
    <w:rsid w:val="00995611"/>
    <w:rsid w:val="00995A73"/>
    <w:rsid w:val="00995A9D"/>
    <w:rsid w:val="00995D09"/>
    <w:rsid w:val="00995D58"/>
    <w:rsid w:val="00995EE7"/>
    <w:rsid w:val="00995F43"/>
    <w:rsid w:val="00995F56"/>
    <w:rsid w:val="0099612E"/>
    <w:rsid w:val="00996169"/>
    <w:rsid w:val="009963C9"/>
    <w:rsid w:val="009963F6"/>
    <w:rsid w:val="00996501"/>
    <w:rsid w:val="009965B0"/>
    <w:rsid w:val="009968CF"/>
    <w:rsid w:val="00996B15"/>
    <w:rsid w:val="00996B6B"/>
    <w:rsid w:val="00996EB6"/>
    <w:rsid w:val="0099746E"/>
    <w:rsid w:val="00997570"/>
    <w:rsid w:val="009975FF"/>
    <w:rsid w:val="009976AC"/>
    <w:rsid w:val="009976F7"/>
    <w:rsid w:val="009977A8"/>
    <w:rsid w:val="00997844"/>
    <w:rsid w:val="00997937"/>
    <w:rsid w:val="00997AC4"/>
    <w:rsid w:val="00997B33"/>
    <w:rsid w:val="00997B56"/>
    <w:rsid w:val="00997B85"/>
    <w:rsid w:val="00997D11"/>
    <w:rsid w:val="00997DB7"/>
    <w:rsid w:val="00997E31"/>
    <w:rsid w:val="009A01D2"/>
    <w:rsid w:val="009A06BE"/>
    <w:rsid w:val="009A07DB"/>
    <w:rsid w:val="009A0BA1"/>
    <w:rsid w:val="009A0BFA"/>
    <w:rsid w:val="009A0C8B"/>
    <w:rsid w:val="009A0D0F"/>
    <w:rsid w:val="009A0E1D"/>
    <w:rsid w:val="009A0F18"/>
    <w:rsid w:val="009A10D3"/>
    <w:rsid w:val="009A1418"/>
    <w:rsid w:val="009A1454"/>
    <w:rsid w:val="009A148A"/>
    <w:rsid w:val="009A162A"/>
    <w:rsid w:val="009A1796"/>
    <w:rsid w:val="009A1817"/>
    <w:rsid w:val="009A1838"/>
    <w:rsid w:val="009A1866"/>
    <w:rsid w:val="009A1873"/>
    <w:rsid w:val="009A1A05"/>
    <w:rsid w:val="009A23C4"/>
    <w:rsid w:val="009A2641"/>
    <w:rsid w:val="009A26AF"/>
    <w:rsid w:val="009A2978"/>
    <w:rsid w:val="009A2AE6"/>
    <w:rsid w:val="009A2BAF"/>
    <w:rsid w:val="009A2C30"/>
    <w:rsid w:val="009A2D4E"/>
    <w:rsid w:val="009A2EE8"/>
    <w:rsid w:val="009A2EF0"/>
    <w:rsid w:val="009A30E0"/>
    <w:rsid w:val="009A364F"/>
    <w:rsid w:val="009A36A7"/>
    <w:rsid w:val="009A37A1"/>
    <w:rsid w:val="009A38B5"/>
    <w:rsid w:val="009A3BC6"/>
    <w:rsid w:val="009A3E3C"/>
    <w:rsid w:val="009A3EF2"/>
    <w:rsid w:val="009A3FFE"/>
    <w:rsid w:val="009A410D"/>
    <w:rsid w:val="009A4184"/>
    <w:rsid w:val="009A41FD"/>
    <w:rsid w:val="009A4482"/>
    <w:rsid w:val="009A45B3"/>
    <w:rsid w:val="009A4651"/>
    <w:rsid w:val="009A46B8"/>
    <w:rsid w:val="009A46EE"/>
    <w:rsid w:val="009A47A6"/>
    <w:rsid w:val="009A4943"/>
    <w:rsid w:val="009A4B10"/>
    <w:rsid w:val="009A4DA2"/>
    <w:rsid w:val="009A4E39"/>
    <w:rsid w:val="009A4FF2"/>
    <w:rsid w:val="009A5168"/>
    <w:rsid w:val="009A52FE"/>
    <w:rsid w:val="009A57E4"/>
    <w:rsid w:val="009A580D"/>
    <w:rsid w:val="009A59CA"/>
    <w:rsid w:val="009A59D9"/>
    <w:rsid w:val="009A5A4B"/>
    <w:rsid w:val="009A5F21"/>
    <w:rsid w:val="009A6026"/>
    <w:rsid w:val="009A617B"/>
    <w:rsid w:val="009A622B"/>
    <w:rsid w:val="009A62F6"/>
    <w:rsid w:val="009A63E9"/>
    <w:rsid w:val="009A6AF3"/>
    <w:rsid w:val="009A6CFF"/>
    <w:rsid w:val="009A6DBA"/>
    <w:rsid w:val="009A6E88"/>
    <w:rsid w:val="009A6F5C"/>
    <w:rsid w:val="009A7027"/>
    <w:rsid w:val="009A71AE"/>
    <w:rsid w:val="009A75BC"/>
    <w:rsid w:val="009A761B"/>
    <w:rsid w:val="009A767F"/>
    <w:rsid w:val="009A7B4E"/>
    <w:rsid w:val="009A7D58"/>
    <w:rsid w:val="009A7ED2"/>
    <w:rsid w:val="009B0089"/>
    <w:rsid w:val="009B00C0"/>
    <w:rsid w:val="009B0501"/>
    <w:rsid w:val="009B05F3"/>
    <w:rsid w:val="009B08BD"/>
    <w:rsid w:val="009B0C45"/>
    <w:rsid w:val="009B0CCF"/>
    <w:rsid w:val="009B0D23"/>
    <w:rsid w:val="009B0DB5"/>
    <w:rsid w:val="009B0DC0"/>
    <w:rsid w:val="009B0DE7"/>
    <w:rsid w:val="009B0E7E"/>
    <w:rsid w:val="009B150E"/>
    <w:rsid w:val="009B16BA"/>
    <w:rsid w:val="009B1702"/>
    <w:rsid w:val="009B18B2"/>
    <w:rsid w:val="009B197C"/>
    <w:rsid w:val="009B1C8F"/>
    <w:rsid w:val="009B1EB2"/>
    <w:rsid w:val="009B1F5D"/>
    <w:rsid w:val="009B2024"/>
    <w:rsid w:val="009B20A5"/>
    <w:rsid w:val="009B2565"/>
    <w:rsid w:val="009B25AC"/>
    <w:rsid w:val="009B2645"/>
    <w:rsid w:val="009B26A8"/>
    <w:rsid w:val="009B2921"/>
    <w:rsid w:val="009B293B"/>
    <w:rsid w:val="009B2BB8"/>
    <w:rsid w:val="009B2BD5"/>
    <w:rsid w:val="009B2DD2"/>
    <w:rsid w:val="009B2DF1"/>
    <w:rsid w:val="009B325D"/>
    <w:rsid w:val="009B32E7"/>
    <w:rsid w:val="009B3391"/>
    <w:rsid w:val="009B34E5"/>
    <w:rsid w:val="009B357B"/>
    <w:rsid w:val="009B36E5"/>
    <w:rsid w:val="009B37F8"/>
    <w:rsid w:val="009B3874"/>
    <w:rsid w:val="009B3AAC"/>
    <w:rsid w:val="009B3AF5"/>
    <w:rsid w:val="009B3B12"/>
    <w:rsid w:val="009B3BCE"/>
    <w:rsid w:val="009B417B"/>
    <w:rsid w:val="009B41E2"/>
    <w:rsid w:val="009B445D"/>
    <w:rsid w:val="009B46AD"/>
    <w:rsid w:val="009B46C2"/>
    <w:rsid w:val="009B480B"/>
    <w:rsid w:val="009B49F6"/>
    <w:rsid w:val="009B49FD"/>
    <w:rsid w:val="009B4B9D"/>
    <w:rsid w:val="009B4BE9"/>
    <w:rsid w:val="009B502E"/>
    <w:rsid w:val="009B516F"/>
    <w:rsid w:val="009B54D0"/>
    <w:rsid w:val="009B55C7"/>
    <w:rsid w:val="009B56D7"/>
    <w:rsid w:val="009B58BD"/>
    <w:rsid w:val="009B592F"/>
    <w:rsid w:val="009B5988"/>
    <w:rsid w:val="009B5B10"/>
    <w:rsid w:val="009B5B7E"/>
    <w:rsid w:val="009B5C94"/>
    <w:rsid w:val="009B5E8D"/>
    <w:rsid w:val="009B61E7"/>
    <w:rsid w:val="009B6297"/>
    <w:rsid w:val="009B633D"/>
    <w:rsid w:val="009B63F8"/>
    <w:rsid w:val="009B6480"/>
    <w:rsid w:val="009B67BD"/>
    <w:rsid w:val="009B6D1E"/>
    <w:rsid w:val="009B71EC"/>
    <w:rsid w:val="009B77E2"/>
    <w:rsid w:val="009B786D"/>
    <w:rsid w:val="009B79C3"/>
    <w:rsid w:val="009B79D6"/>
    <w:rsid w:val="009C013F"/>
    <w:rsid w:val="009C0141"/>
    <w:rsid w:val="009C04F1"/>
    <w:rsid w:val="009C082B"/>
    <w:rsid w:val="009C0A18"/>
    <w:rsid w:val="009C0C15"/>
    <w:rsid w:val="009C0C2A"/>
    <w:rsid w:val="009C0CF8"/>
    <w:rsid w:val="009C0D5B"/>
    <w:rsid w:val="009C0DDA"/>
    <w:rsid w:val="009C0E26"/>
    <w:rsid w:val="009C0E90"/>
    <w:rsid w:val="009C1053"/>
    <w:rsid w:val="009C1213"/>
    <w:rsid w:val="009C12EE"/>
    <w:rsid w:val="009C1452"/>
    <w:rsid w:val="009C1606"/>
    <w:rsid w:val="009C18C0"/>
    <w:rsid w:val="009C1B67"/>
    <w:rsid w:val="009C21B3"/>
    <w:rsid w:val="009C2631"/>
    <w:rsid w:val="009C26A2"/>
    <w:rsid w:val="009C29DC"/>
    <w:rsid w:val="009C2B1B"/>
    <w:rsid w:val="009C2EBB"/>
    <w:rsid w:val="009C2EF4"/>
    <w:rsid w:val="009C2FDA"/>
    <w:rsid w:val="009C2FE5"/>
    <w:rsid w:val="009C3027"/>
    <w:rsid w:val="009C3258"/>
    <w:rsid w:val="009C3260"/>
    <w:rsid w:val="009C3391"/>
    <w:rsid w:val="009C33C5"/>
    <w:rsid w:val="009C3603"/>
    <w:rsid w:val="009C3611"/>
    <w:rsid w:val="009C36C5"/>
    <w:rsid w:val="009C3C07"/>
    <w:rsid w:val="009C3C51"/>
    <w:rsid w:val="009C3D0C"/>
    <w:rsid w:val="009C3D20"/>
    <w:rsid w:val="009C3ECE"/>
    <w:rsid w:val="009C4082"/>
    <w:rsid w:val="009C40A5"/>
    <w:rsid w:val="009C4535"/>
    <w:rsid w:val="009C469E"/>
    <w:rsid w:val="009C46CA"/>
    <w:rsid w:val="009C4724"/>
    <w:rsid w:val="009C4941"/>
    <w:rsid w:val="009C4B59"/>
    <w:rsid w:val="009C4C86"/>
    <w:rsid w:val="009C4CB5"/>
    <w:rsid w:val="009C4CBC"/>
    <w:rsid w:val="009C4D1F"/>
    <w:rsid w:val="009C50F2"/>
    <w:rsid w:val="009C5428"/>
    <w:rsid w:val="009C5523"/>
    <w:rsid w:val="009C5640"/>
    <w:rsid w:val="009C567B"/>
    <w:rsid w:val="009C58BE"/>
    <w:rsid w:val="009C5967"/>
    <w:rsid w:val="009C5C45"/>
    <w:rsid w:val="009C5D8D"/>
    <w:rsid w:val="009C5E73"/>
    <w:rsid w:val="009C5F3F"/>
    <w:rsid w:val="009C607D"/>
    <w:rsid w:val="009C6218"/>
    <w:rsid w:val="009C6296"/>
    <w:rsid w:val="009C6354"/>
    <w:rsid w:val="009C65A0"/>
    <w:rsid w:val="009C6FB4"/>
    <w:rsid w:val="009C7012"/>
    <w:rsid w:val="009C7133"/>
    <w:rsid w:val="009C7136"/>
    <w:rsid w:val="009C7174"/>
    <w:rsid w:val="009C7259"/>
    <w:rsid w:val="009C72BA"/>
    <w:rsid w:val="009C73D8"/>
    <w:rsid w:val="009C75DA"/>
    <w:rsid w:val="009C76AC"/>
    <w:rsid w:val="009C779C"/>
    <w:rsid w:val="009C7822"/>
    <w:rsid w:val="009C7CE1"/>
    <w:rsid w:val="009C7F77"/>
    <w:rsid w:val="009D00AF"/>
    <w:rsid w:val="009D012B"/>
    <w:rsid w:val="009D02E2"/>
    <w:rsid w:val="009D044A"/>
    <w:rsid w:val="009D07E3"/>
    <w:rsid w:val="009D085F"/>
    <w:rsid w:val="009D0AD6"/>
    <w:rsid w:val="009D0B3D"/>
    <w:rsid w:val="009D0B53"/>
    <w:rsid w:val="009D0BB2"/>
    <w:rsid w:val="009D0E45"/>
    <w:rsid w:val="009D0F1E"/>
    <w:rsid w:val="009D0F41"/>
    <w:rsid w:val="009D0FE6"/>
    <w:rsid w:val="009D1087"/>
    <w:rsid w:val="009D10D1"/>
    <w:rsid w:val="009D10E6"/>
    <w:rsid w:val="009D10F7"/>
    <w:rsid w:val="009D114A"/>
    <w:rsid w:val="009D12D0"/>
    <w:rsid w:val="009D16FD"/>
    <w:rsid w:val="009D172C"/>
    <w:rsid w:val="009D1789"/>
    <w:rsid w:val="009D17B8"/>
    <w:rsid w:val="009D182C"/>
    <w:rsid w:val="009D1ADC"/>
    <w:rsid w:val="009D1B05"/>
    <w:rsid w:val="009D1B0C"/>
    <w:rsid w:val="009D1C84"/>
    <w:rsid w:val="009D20D1"/>
    <w:rsid w:val="009D2407"/>
    <w:rsid w:val="009D25D1"/>
    <w:rsid w:val="009D26B7"/>
    <w:rsid w:val="009D29FE"/>
    <w:rsid w:val="009D2AEB"/>
    <w:rsid w:val="009D2B01"/>
    <w:rsid w:val="009D2B97"/>
    <w:rsid w:val="009D30D3"/>
    <w:rsid w:val="009D313F"/>
    <w:rsid w:val="009D3148"/>
    <w:rsid w:val="009D33A9"/>
    <w:rsid w:val="009D36BB"/>
    <w:rsid w:val="009D36F7"/>
    <w:rsid w:val="009D3783"/>
    <w:rsid w:val="009D3A3D"/>
    <w:rsid w:val="009D3E70"/>
    <w:rsid w:val="009D3E96"/>
    <w:rsid w:val="009D3EE3"/>
    <w:rsid w:val="009D3FCC"/>
    <w:rsid w:val="009D413C"/>
    <w:rsid w:val="009D41C0"/>
    <w:rsid w:val="009D41CF"/>
    <w:rsid w:val="009D4246"/>
    <w:rsid w:val="009D4395"/>
    <w:rsid w:val="009D4470"/>
    <w:rsid w:val="009D447D"/>
    <w:rsid w:val="009D4509"/>
    <w:rsid w:val="009D4515"/>
    <w:rsid w:val="009D46ED"/>
    <w:rsid w:val="009D480B"/>
    <w:rsid w:val="009D4881"/>
    <w:rsid w:val="009D493D"/>
    <w:rsid w:val="009D495C"/>
    <w:rsid w:val="009D4C0E"/>
    <w:rsid w:val="009D5038"/>
    <w:rsid w:val="009D537C"/>
    <w:rsid w:val="009D5470"/>
    <w:rsid w:val="009D5520"/>
    <w:rsid w:val="009D5850"/>
    <w:rsid w:val="009D5994"/>
    <w:rsid w:val="009D5B8F"/>
    <w:rsid w:val="009D5D33"/>
    <w:rsid w:val="009D5E72"/>
    <w:rsid w:val="009D60CC"/>
    <w:rsid w:val="009D614D"/>
    <w:rsid w:val="009D6425"/>
    <w:rsid w:val="009D6572"/>
    <w:rsid w:val="009D6694"/>
    <w:rsid w:val="009D6A56"/>
    <w:rsid w:val="009D6B88"/>
    <w:rsid w:val="009D6D5F"/>
    <w:rsid w:val="009D71AF"/>
    <w:rsid w:val="009D73C9"/>
    <w:rsid w:val="009D740D"/>
    <w:rsid w:val="009D7568"/>
    <w:rsid w:val="009D7705"/>
    <w:rsid w:val="009D7AB0"/>
    <w:rsid w:val="009D7B25"/>
    <w:rsid w:val="009D7C3C"/>
    <w:rsid w:val="009D7E16"/>
    <w:rsid w:val="009D7EB3"/>
    <w:rsid w:val="009D7F25"/>
    <w:rsid w:val="009E0177"/>
    <w:rsid w:val="009E0658"/>
    <w:rsid w:val="009E077A"/>
    <w:rsid w:val="009E090A"/>
    <w:rsid w:val="009E0A81"/>
    <w:rsid w:val="009E0D88"/>
    <w:rsid w:val="009E0EC5"/>
    <w:rsid w:val="009E0FB5"/>
    <w:rsid w:val="009E10F9"/>
    <w:rsid w:val="009E112F"/>
    <w:rsid w:val="009E123D"/>
    <w:rsid w:val="009E1356"/>
    <w:rsid w:val="009E1371"/>
    <w:rsid w:val="009E14E4"/>
    <w:rsid w:val="009E1529"/>
    <w:rsid w:val="009E1651"/>
    <w:rsid w:val="009E17AD"/>
    <w:rsid w:val="009E1A2A"/>
    <w:rsid w:val="009E1C3A"/>
    <w:rsid w:val="009E1F5B"/>
    <w:rsid w:val="009E1FB9"/>
    <w:rsid w:val="009E203C"/>
    <w:rsid w:val="009E22CD"/>
    <w:rsid w:val="009E235B"/>
    <w:rsid w:val="009E2554"/>
    <w:rsid w:val="009E2960"/>
    <w:rsid w:val="009E2A12"/>
    <w:rsid w:val="009E2B40"/>
    <w:rsid w:val="009E2C6C"/>
    <w:rsid w:val="009E3303"/>
    <w:rsid w:val="009E35B6"/>
    <w:rsid w:val="009E3730"/>
    <w:rsid w:val="009E3876"/>
    <w:rsid w:val="009E3C73"/>
    <w:rsid w:val="009E3C8B"/>
    <w:rsid w:val="009E3D15"/>
    <w:rsid w:val="009E3D7D"/>
    <w:rsid w:val="009E3FBF"/>
    <w:rsid w:val="009E4382"/>
    <w:rsid w:val="009E453B"/>
    <w:rsid w:val="009E46D4"/>
    <w:rsid w:val="009E474D"/>
    <w:rsid w:val="009E4891"/>
    <w:rsid w:val="009E4A69"/>
    <w:rsid w:val="009E4AA6"/>
    <w:rsid w:val="009E4C05"/>
    <w:rsid w:val="009E4E0E"/>
    <w:rsid w:val="009E4EF7"/>
    <w:rsid w:val="009E4F1B"/>
    <w:rsid w:val="009E541A"/>
    <w:rsid w:val="009E54A6"/>
    <w:rsid w:val="009E5572"/>
    <w:rsid w:val="009E5576"/>
    <w:rsid w:val="009E576A"/>
    <w:rsid w:val="009E584E"/>
    <w:rsid w:val="009E5B92"/>
    <w:rsid w:val="009E5C62"/>
    <w:rsid w:val="009E5FF8"/>
    <w:rsid w:val="009E60C8"/>
    <w:rsid w:val="009E626E"/>
    <w:rsid w:val="009E6807"/>
    <w:rsid w:val="009E6842"/>
    <w:rsid w:val="009E68E3"/>
    <w:rsid w:val="009E6ACF"/>
    <w:rsid w:val="009E6D5B"/>
    <w:rsid w:val="009E6D67"/>
    <w:rsid w:val="009E6D81"/>
    <w:rsid w:val="009E6FAC"/>
    <w:rsid w:val="009E7022"/>
    <w:rsid w:val="009E70A9"/>
    <w:rsid w:val="009E70D4"/>
    <w:rsid w:val="009E7132"/>
    <w:rsid w:val="009E7175"/>
    <w:rsid w:val="009E7262"/>
    <w:rsid w:val="009E7307"/>
    <w:rsid w:val="009E7343"/>
    <w:rsid w:val="009E739B"/>
    <w:rsid w:val="009E74C5"/>
    <w:rsid w:val="009E79BE"/>
    <w:rsid w:val="009E7CB1"/>
    <w:rsid w:val="009E7FF1"/>
    <w:rsid w:val="009F00CC"/>
    <w:rsid w:val="009F017B"/>
    <w:rsid w:val="009F020B"/>
    <w:rsid w:val="009F03B4"/>
    <w:rsid w:val="009F0515"/>
    <w:rsid w:val="009F0699"/>
    <w:rsid w:val="009F074D"/>
    <w:rsid w:val="009F07A8"/>
    <w:rsid w:val="009F07E4"/>
    <w:rsid w:val="009F086F"/>
    <w:rsid w:val="009F089A"/>
    <w:rsid w:val="009F0FBC"/>
    <w:rsid w:val="009F11A1"/>
    <w:rsid w:val="009F12F2"/>
    <w:rsid w:val="009F14B0"/>
    <w:rsid w:val="009F1539"/>
    <w:rsid w:val="009F15B5"/>
    <w:rsid w:val="009F18AF"/>
    <w:rsid w:val="009F1A69"/>
    <w:rsid w:val="009F1B01"/>
    <w:rsid w:val="009F1B0C"/>
    <w:rsid w:val="009F1BFA"/>
    <w:rsid w:val="009F1D24"/>
    <w:rsid w:val="009F1EA7"/>
    <w:rsid w:val="009F2093"/>
    <w:rsid w:val="009F239B"/>
    <w:rsid w:val="009F27EA"/>
    <w:rsid w:val="009F2BB0"/>
    <w:rsid w:val="009F2E70"/>
    <w:rsid w:val="009F325A"/>
    <w:rsid w:val="009F3453"/>
    <w:rsid w:val="009F3586"/>
    <w:rsid w:val="009F36EE"/>
    <w:rsid w:val="009F3F38"/>
    <w:rsid w:val="009F4074"/>
    <w:rsid w:val="009F475B"/>
    <w:rsid w:val="009F4842"/>
    <w:rsid w:val="009F484A"/>
    <w:rsid w:val="009F4937"/>
    <w:rsid w:val="009F499E"/>
    <w:rsid w:val="009F4A25"/>
    <w:rsid w:val="009F4C3C"/>
    <w:rsid w:val="009F4DA6"/>
    <w:rsid w:val="009F4EC5"/>
    <w:rsid w:val="009F4F3E"/>
    <w:rsid w:val="009F549D"/>
    <w:rsid w:val="009F57DE"/>
    <w:rsid w:val="009F5835"/>
    <w:rsid w:val="009F586C"/>
    <w:rsid w:val="009F5947"/>
    <w:rsid w:val="009F59B0"/>
    <w:rsid w:val="009F5B9B"/>
    <w:rsid w:val="009F5D91"/>
    <w:rsid w:val="009F5E42"/>
    <w:rsid w:val="009F5ED0"/>
    <w:rsid w:val="009F5FB7"/>
    <w:rsid w:val="009F60AE"/>
    <w:rsid w:val="009F6108"/>
    <w:rsid w:val="009F61F7"/>
    <w:rsid w:val="009F63C4"/>
    <w:rsid w:val="009F63CF"/>
    <w:rsid w:val="009F63DA"/>
    <w:rsid w:val="009F6433"/>
    <w:rsid w:val="009F6512"/>
    <w:rsid w:val="009F6756"/>
    <w:rsid w:val="009F675B"/>
    <w:rsid w:val="009F6899"/>
    <w:rsid w:val="009F699A"/>
    <w:rsid w:val="009F6BDC"/>
    <w:rsid w:val="009F6C14"/>
    <w:rsid w:val="009F6C26"/>
    <w:rsid w:val="009F6CEC"/>
    <w:rsid w:val="009F6FE5"/>
    <w:rsid w:val="009F7240"/>
    <w:rsid w:val="009F726C"/>
    <w:rsid w:val="009F743B"/>
    <w:rsid w:val="009F7593"/>
    <w:rsid w:val="009F7AD8"/>
    <w:rsid w:val="009F7B2F"/>
    <w:rsid w:val="009F7CA8"/>
    <w:rsid w:val="009F7DA2"/>
    <w:rsid w:val="009F7DDF"/>
    <w:rsid w:val="00A00391"/>
    <w:rsid w:val="00A00531"/>
    <w:rsid w:val="00A00568"/>
    <w:rsid w:val="00A00597"/>
    <w:rsid w:val="00A006C7"/>
    <w:rsid w:val="00A00715"/>
    <w:rsid w:val="00A00888"/>
    <w:rsid w:val="00A00930"/>
    <w:rsid w:val="00A00A48"/>
    <w:rsid w:val="00A00A79"/>
    <w:rsid w:val="00A00BB4"/>
    <w:rsid w:val="00A00C0E"/>
    <w:rsid w:val="00A00C98"/>
    <w:rsid w:val="00A00CA1"/>
    <w:rsid w:val="00A00D18"/>
    <w:rsid w:val="00A00F49"/>
    <w:rsid w:val="00A01132"/>
    <w:rsid w:val="00A0149D"/>
    <w:rsid w:val="00A014A0"/>
    <w:rsid w:val="00A014EB"/>
    <w:rsid w:val="00A01503"/>
    <w:rsid w:val="00A01774"/>
    <w:rsid w:val="00A0177E"/>
    <w:rsid w:val="00A018B8"/>
    <w:rsid w:val="00A0197E"/>
    <w:rsid w:val="00A01A32"/>
    <w:rsid w:val="00A01A66"/>
    <w:rsid w:val="00A01B2E"/>
    <w:rsid w:val="00A01B67"/>
    <w:rsid w:val="00A01E36"/>
    <w:rsid w:val="00A02143"/>
    <w:rsid w:val="00A022A8"/>
    <w:rsid w:val="00A02312"/>
    <w:rsid w:val="00A02507"/>
    <w:rsid w:val="00A0252C"/>
    <w:rsid w:val="00A028E2"/>
    <w:rsid w:val="00A02B36"/>
    <w:rsid w:val="00A02C2B"/>
    <w:rsid w:val="00A02C46"/>
    <w:rsid w:val="00A03137"/>
    <w:rsid w:val="00A0326D"/>
    <w:rsid w:val="00A03313"/>
    <w:rsid w:val="00A034C9"/>
    <w:rsid w:val="00A03532"/>
    <w:rsid w:val="00A037A2"/>
    <w:rsid w:val="00A038A6"/>
    <w:rsid w:val="00A039A4"/>
    <w:rsid w:val="00A03CDA"/>
    <w:rsid w:val="00A03D5A"/>
    <w:rsid w:val="00A03DE9"/>
    <w:rsid w:val="00A03E0E"/>
    <w:rsid w:val="00A03EB0"/>
    <w:rsid w:val="00A040FB"/>
    <w:rsid w:val="00A0445F"/>
    <w:rsid w:val="00A04799"/>
    <w:rsid w:val="00A04A46"/>
    <w:rsid w:val="00A04ECA"/>
    <w:rsid w:val="00A0554C"/>
    <w:rsid w:val="00A05553"/>
    <w:rsid w:val="00A05586"/>
    <w:rsid w:val="00A05934"/>
    <w:rsid w:val="00A05A80"/>
    <w:rsid w:val="00A05BC7"/>
    <w:rsid w:val="00A05BE9"/>
    <w:rsid w:val="00A05D15"/>
    <w:rsid w:val="00A05FA6"/>
    <w:rsid w:val="00A0601B"/>
    <w:rsid w:val="00A0610E"/>
    <w:rsid w:val="00A063AC"/>
    <w:rsid w:val="00A06492"/>
    <w:rsid w:val="00A064FE"/>
    <w:rsid w:val="00A066A2"/>
    <w:rsid w:val="00A0682A"/>
    <w:rsid w:val="00A06910"/>
    <w:rsid w:val="00A0692A"/>
    <w:rsid w:val="00A06993"/>
    <w:rsid w:val="00A06B03"/>
    <w:rsid w:val="00A06B04"/>
    <w:rsid w:val="00A06DEC"/>
    <w:rsid w:val="00A06E44"/>
    <w:rsid w:val="00A06F1B"/>
    <w:rsid w:val="00A07110"/>
    <w:rsid w:val="00A0718E"/>
    <w:rsid w:val="00A0720F"/>
    <w:rsid w:val="00A0725A"/>
    <w:rsid w:val="00A072DF"/>
    <w:rsid w:val="00A077CF"/>
    <w:rsid w:val="00A077F6"/>
    <w:rsid w:val="00A07932"/>
    <w:rsid w:val="00A07B94"/>
    <w:rsid w:val="00A07D9E"/>
    <w:rsid w:val="00A10209"/>
    <w:rsid w:val="00A1036F"/>
    <w:rsid w:val="00A105E8"/>
    <w:rsid w:val="00A1072D"/>
    <w:rsid w:val="00A107DB"/>
    <w:rsid w:val="00A1084F"/>
    <w:rsid w:val="00A10A69"/>
    <w:rsid w:val="00A10BD6"/>
    <w:rsid w:val="00A10C0E"/>
    <w:rsid w:val="00A10D86"/>
    <w:rsid w:val="00A10E8D"/>
    <w:rsid w:val="00A1101C"/>
    <w:rsid w:val="00A11030"/>
    <w:rsid w:val="00A111B2"/>
    <w:rsid w:val="00A112A3"/>
    <w:rsid w:val="00A114D0"/>
    <w:rsid w:val="00A11799"/>
    <w:rsid w:val="00A1183F"/>
    <w:rsid w:val="00A11B90"/>
    <w:rsid w:val="00A11DAB"/>
    <w:rsid w:val="00A11E53"/>
    <w:rsid w:val="00A1200C"/>
    <w:rsid w:val="00A121B6"/>
    <w:rsid w:val="00A123A7"/>
    <w:rsid w:val="00A12422"/>
    <w:rsid w:val="00A12555"/>
    <w:rsid w:val="00A12613"/>
    <w:rsid w:val="00A12931"/>
    <w:rsid w:val="00A12AE4"/>
    <w:rsid w:val="00A12D36"/>
    <w:rsid w:val="00A12ED7"/>
    <w:rsid w:val="00A12F51"/>
    <w:rsid w:val="00A12FD0"/>
    <w:rsid w:val="00A1309C"/>
    <w:rsid w:val="00A13107"/>
    <w:rsid w:val="00A1317B"/>
    <w:rsid w:val="00A1351F"/>
    <w:rsid w:val="00A13598"/>
    <w:rsid w:val="00A135F6"/>
    <w:rsid w:val="00A13645"/>
    <w:rsid w:val="00A13912"/>
    <w:rsid w:val="00A13933"/>
    <w:rsid w:val="00A139EB"/>
    <w:rsid w:val="00A13A6F"/>
    <w:rsid w:val="00A13DD4"/>
    <w:rsid w:val="00A13DDE"/>
    <w:rsid w:val="00A13E37"/>
    <w:rsid w:val="00A13EB5"/>
    <w:rsid w:val="00A14436"/>
    <w:rsid w:val="00A1451D"/>
    <w:rsid w:val="00A145BE"/>
    <w:rsid w:val="00A146E9"/>
    <w:rsid w:val="00A14805"/>
    <w:rsid w:val="00A1485A"/>
    <w:rsid w:val="00A14BE5"/>
    <w:rsid w:val="00A14C06"/>
    <w:rsid w:val="00A14CC5"/>
    <w:rsid w:val="00A14D78"/>
    <w:rsid w:val="00A14DE8"/>
    <w:rsid w:val="00A14EE3"/>
    <w:rsid w:val="00A14F4E"/>
    <w:rsid w:val="00A1518E"/>
    <w:rsid w:val="00A15198"/>
    <w:rsid w:val="00A15208"/>
    <w:rsid w:val="00A15210"/>
    <w:rsid w:val="00A15275"/>
    <w:rsid w:val="00A1528A"/>
    <w:rsid w:val="00A154C3"/>
    <w:rsid w:val="00A1552E"/>
    <w:rsid w:val="00A15590"/>
    <w:rsid w:val="00A155E5"/>
    <w:rsid w:val="00A156F1"/>
    <w:rsid w:val="00A15827"/>
    <w:rsid w:val="00A159DD"/>
    <w:rsid w:val="00A16158"/>
    <w:rsid w:val="00A161B8"/>
    <w:rsid w:val="00A16273"/>
    <w:rsid w:val="00A165B6"/>
    <w:rsid w:val="00A16614"/>
    <w:rsid w:val="00A16644"/>
    <w:rsid w:val="00A1664F"/>
    <w:rsid w:val="00A1670B"/>
    <w:rsid w:val="00A169E0"/>
    <w:rsid w:val="00A16BC3"/>
    <w:rsid w:val="00A16D51"/>
    <w:rsid w:val="00A16D62"/>
    <w:rsid w:val="00A16FC4"/>
    <w:rsid w:val="00A1704F"/>
    <w:rsid w:val="00A174BF"/>
    <w:rsid w:val="00A17543"/>
    <w:rsid w:val="00A17BF5"/>
    <w:rsid w:val="00A17CA3"/>
    <w:rsid w:val="00A17DEC"/>
    <w:rsid w:val="00A17F98"/>
    <w:rsid w:val="00A17F99"/>
    <w:rsid w:val="00A20021"/>
    <w:rsid w:val="00A20120"/>
    <w:rsid w:val="00A20161"/>
    <w:rsid w:val="00A20461"/>
    <w:rsid w:val="00A204D7"/>
    <w:rsid w:val="00A20649"/>
    <w:rsid w:val="00A2065F"/>
    <w:rsid w:val="00A207EC"/>
    <w:rsid w:val="00A20D90"/>
    <w:rsid w:val="00A20DC4"/>
    <w:rsid w:val="00A20E6A"/>
    <w:rsid w:val="00A20E6C"/>
    <w:rsid w:val="00A20FE3"/>
    <w:rsid w:val="00A21044"/>
    <w:rsid w:val="00A215BA"/>
    <w:rsid w:val="00A21793"/>
    <w:rsid w:val="00A217AF"/>
    <w:rsid w:val="00A2193D"/>
    <w:rsid w:val="00A21EA2"/>
    <w:rsid w:val="00A21F8A"/>
    <w:rsid w:val="00A21FD5"/>
    <w:rsid w:val="00A2202B"/>
    <w:rsid w:val="00A22171"/>
    <w:rsid w:val="00A2227A"/>
    <w:rsid w:val="00A22312"/>
    <w:rsid w:val="00A2247C"/>
    <w:rsid w:val="00A228D9"/>
    <w:rsid w:val="00A228DF"/>
    <w:rsid w:val="00A22A2B"/>
    <w:rsid w:val="00A22C05"/>
    <w:rsid w:val="00A22CEF"/>
    <w:rsid w:val="00A22EBE"/>
    <w:rsid w:val="00A22FD3"/>
    <w:rsid w:val="00A23181"/>
    <w:rsid w:val="00A2377F"/>
    <w:rsid w:val="00A237E5"/>
    <w:rsid w:val="00A2380F"/>
    <w:rsid w:val="00A23922"/>
    <w:rsid w:val="00A2394E"/>
    <w:rsid w:val="00A2396F"/>
    <w:rsid w:val="00A23997"/>
    <w:rsid w:val="00A23AF7"/>
    <w:rsid w:val="00A23DB4"/>
    <w:rsid w:val="00A2408A"/>
    <w:rsid w:val="00A242C8"/>
    <w:rsid w:val="00A242D2"/>
    <w:rsid w:val="00A24744"/>
    <w:rsid w:val="00A24B14"/>
    <w:rsid w:val="00A24C4B"/>
    <w:rsid w:val="00A24DA1"/>
    <w:rsid w:val="00A25019"/>
    <w:rsid w:val="00A25072"/>
    <w:rsid w:val="00A251A6"/>
    <w:rsid w:val="00A251F0"/>
    <w:rsid w:val="00A253E4"/>
    <w:rsid w:val="00A254F7"/>
    <w:rsid w:val="00A25582"/>
    <w:rsid w:val="00A2562F"/>
    <w:rsid w:val="00A25D57"/>
    <w:rsid w:val="00A25F57"/>
    <w:rsid w:val="00A2600A"/>
    <w:rsid w:val="00A2617B"/>
    <w:rsid w:val="00A261D3"/>
    <w:rsid w:val="00A26373"/>
    <w:rsid w:val="00A263D7"/>
    <w:rsid w:val="00A2671E"/>
    <w:rsid w:val="00A2689E"/>
    <w:rsid w:val="00A268EA"/>
    <w:rsid w:val="00A26C0E"/>
    <w:rsid w:val="00A26E1D"/>
    <w:rsid w:val="00A270A5"/>
    <w:rsid w:val="00A270BA"/>
    <w:rsid w:val="00A270BE"/>
    <w:rsid w:val="00A27358"/>
    <w:rsid w:val="00A273BA"/>
    <w:rsid w:val="00A274C6"/>
    <w:rsid w:val="00A27593"/>
    <w:rsid w:val="00A27882"/>
    <w:rsid w:val="00A27922"/>
    <w:rsid w:val="00A279F7"/>
    <w:rsid w:val="00A27B36"/>
    <w:rsid w:val="00A27E1F"/>
    <w:rsid w:val="00A27E4F"/>
    <w:rsid w:val="00A27EF0"/>
    <w:rsid w:val="00A27FA2"/>
    <w:rsid w:val="00A27FB1"/>
    <w:rsid w:val="00A30113"/>
    <w:rsid w:val="00A30283"/>
    <w:rsid w:val="00A30469"/>
    <w:rsid w:val="00A30CE0"/>
    <w:rsid w:val="00A31033"/>
    <w:rsid w:val="00A310AF"/>
    <w:rsid w:val="00A313D4"/>
    <w:rsid w:val="00A3154A"/>
    <w:rsid w:val="00A318A2"/>
    <w:rsid w:val="00A32056"/>
    <w:rsid w:val="00A3239E"/>
    <w:rsid w:val="00A3264C"/>
    <w:rsid w:val="00A32761"/>
    <w:rsid w:val="00A3299A"/>
    <w:rsid w:val="00A329EB"/>
    <w:rsid w:val="00A32A8D"/>
    <w:rsid w:val="00A32C17"/>
    <w:rsid w:val="00A32C50"/>
    <w:rsid w:val="00A32DCF"/>
    <w:rsid w:val="00A32EAE"/>
    <w:rsid w:val="00A32ED8"/>
    <w:rsid w:val="00A32EEF"/>
    <w:rsid w:val="00A32F1B"/>
    <w:rsid w:val="00A32F56"/>
    <w:rsid w:val="00A33088"/>
    <w:rsid w:val="00A33177"/>
    <w:rsid w:val="00A33186"/>
    <w:rsid w:val="00A3348E"/>
    <w:rsid w:val="00A33B2D"/>
    <w:rsid w:val="00A33B92"/>
    <w:rsid w:val="00A33CB8"/>
    <w:rsid w:val="00A33CD6"/>
    <w:rsid w:val="00A33EC2"/>
    <w:rsid w:val="00A34039"/>
    <w:rsid w:val="00A340CF"/>
    <w:rsid w:val="00A3418A"/>
    <w:rsid w:val="00A343B3"/>
    <w:rsid w:val="00A343D8"/>
    <w:rsid w:val="00A34511"/>
    <w:rsid w:val="00A34580"/>
    <w:rsid w:val="00A3462D"/>
    <w:rsid w:val="00A34658"/>
    <w:rsid w:val="00A34678"/>
    <w:rsid w:val="00A3478C"/>
    <w:rsid w:val="00A34960"/>
    <w:rsid w:val="00A34A19"/>
    <w:rsid w:val="00A34C57"/>
    <w:rsid w:val="00A34D97"/>
    <w:rsid w:val="00A34EC9"/>
    <w:rsid w:val="00A35165"/>
    <w:rsid w:val="00A351F2"/>
    <w:rsid w:val="00A3520F"/>
    <w:rsid w:val="00A352F8"/>
    <w:rsid w:val="00A35400"/>
    <w:rsid w:val="00A3547C"/>
    <w:rsid w:val="00A35568"/>
    <w:rsid w:val="00A35690"/>
    <w:rsid w:val="00A35787"/>
    <w:rsid w:val="00A35A20"/>
    <w:rsid w:val="00A35C52"/>
    <w:rsid w:val="00A35C99"/>
    <w:rsid w:val="00A35D89"/>
    <w:rsid w:val="00A35E2D"/>
    <w:rsid w:val="00A35E6B"/>
    <w:rsid w:val="00A3624F"/>
    <w:rsid w:val="00A362F3"/>
    <w:rsid w:val="00A363DE"/>
    <w:rsid w:val="00A36649"/>
    <w:rsid w:val="00A36775"/>
    <w:rsid w:val="00A36887"/>
    <w:rsid w:val="00A368DA"/>
    <w:rsid w:val="00A36A46"/>
    <w:rsid w:val="00A36B8F"/>
    <w:rsid w:val="00A36DAC"/>
    <w:rsid w:val="00A36DDB"/>
    <w:rsid w:val="00A36FE8"/>
    <w:rsid w:val="00A37302"/>
    <w:rsid w:val="00A374AB"/>
    <w:rsid w:val="00A376D0"/>
    <w:rsid w:val="00A3795B"/>
    <w:rsid w:val="00A379D5"/>
    <w:rsid w:val="00A37CC3"/>
    <w:rsid w:val="00A3CAD4"/>
    <w:rsid w:val="00A40099"/>
    <w:rsid w:val="00A4010C"/>
    <w:rsid w:val="00A40120"/>
    <w:rsid w:val="00A4012B"/>
    <w:rsid w:val="00A401B8"/>
    <w:rsid w:val="00A40211"/>
    <w:rsid w:val="00A4038B"/>
    <w:rsid w:val="00A4041B"/>
    <w:rsid w:val="00A405BA"/>
    <w:rsid w:val="00A40983"/>
    <w:rsid w:val="00A40C99"/>
    <w:rsid w:val="00A40CA7"/>
    <w:rsid w:val="00A40DC3"/>
    <w:rsid w:val="00A40DEE"/>
    <w:rsid w:val="00A40EFA"/>
    <w:rsid w:val="00A40F3E"/>
    <w:rsid w:val="00A410BD"/>
    <w:rsid w:val="00A4115B"/>
    <w:rsid w:val="00A41237"/>
    <w:rsid w:val="00A4149D"/>
    <w:rsid w:val="00A417AA"/>
    <w:rsid w:val="00A41B76"/>
    <w:rsid w:val="00A41D10"/>
    <w:rsid w:val="00A41DB4"/>
    <w:rsid w:val="00A41E75"/>
    <w:rsid w:val="00A41EBF"/>
    <w:rsid w:val="00A41F7E"/>
    <w:rsid w:val="00A42149"/>
    <w:rsid w:val="00A421CF"/>
    <w:rsid w:val="00A42398"/>
    <w:rsid w:val="00A426FB"/>
    <w:rsid w:val="00A428FD"/>
    <w:rsid w:val="00A42910"/>
    <w:rsid w:val="00A429E7"/>
    <w:rsid w:val="00A42A2C"/>
    <w:rsid w:val="00A42A30"/>
    <w:rsid w:val="00A42A41"/>
    <w:rsid w:val="00A42C8D"/>
    <w:rsid w:val="00A42D2A"/>
    <w:rsid w:val="00A42F0F"/>
    <w:rsid w:val="00A42F57"/>
    <w:rsid w:val="00A42FAB"/>
    <w:rsid w:val="00A43004"/>
    <w:rsid w:val="00A4308B"/>
    <w:rsid w:val="00A430DA"/>
    <w:rsid w:val="00A43317"/>
    <w:rsid w:val="00A4347D"/>
    <w:rsid w:val="00A43487"/>
    <w:rsid w:val="00A43672"/>
    <w:rsid w:val="00A436A6"/>
    <w:rsid w:val="00A437F3"/>
    <w:rsid w:val="00A43845"/>
    <w:rsid w:val="00A43CCE"/>
    <w:rsid w:val="00A43D32"/>
    <w:rsid w:val="00A43F47"/>
    <w:rsid w:val="00A43F9A"/>
    <w:rsid w:val="00A44196"/>
    <w:rsid w:val="00A44271"/>
    <w:rsid w:val="00A4467D"/>
    <w:rsid w:val="00A447E9"/>
    <w:rsid w:val="00A448A9"/>
    <w:rsid w:val="00A448BF"/>
    <w:rsid w:val="00A44CC4"/>
    <w:rsid w:val="00A44DB8"/>
    <w:rsid w:val="00A44FCE"/>
    <w:rsid w:val="00A451A0"/>
    <w:rsid w:val="00A453E6"/>
    <w:rsid w:val="00A4542A"/>
    <w:rsid w:val="00A45487"/>
    <w:rsid w:val="00A45608"/>
    <w:rsid w:val="00A4560A"/>
    <w:rsid w:val="00A459FF"/>
    <w:rsid w:val="00A45C47"/>
    <w:rsid w:val="00A45E41"/>
    <w:rsid w:val="00A460C1"/>
    <w:rsid w:val="00A46226"/>
    <w:rsid w:val="00A46275"/>
    <w:rsid w:val="00A46527"/>
    <w:rsid w:val="00A4670D"/>
    <w:rsid w:val="00A46887"/>
    <w:rsid w:val="00A46B76"/>
    <w:rsid w:val="00A46B94"/>
    <w:rsid w:val="00A46C27"/>
    <w:rsid w:val="00A46C83"/>
    <w:rsid w:val="00A46E6B"/>
    <w:rsid w:val="00A4705B"/>
    <w:rsid w:val="00A470EF"/>
    <w:rsid w:val="00A4724E"/>
    <w:rsid w:val="00A472F3"/>
    <w:rsid w:val="00A47311"/>
    <w:rsid w:val="00A476B3"/>
    <w:rsid w:val="00A4782B"/>
    <w:rsid w:val="00A479E1"/>
    <w:rsid w:val="00A47AC3"/>
    <w:rsid w:val="00A47B16"/>
    <w:rsid w:val="00A47BAA"/>
    <w:rsid w:val="00A47C68"/>
    <w:rsid w:val="00A47EA0"/>
    <w:rsid w:val="00A47F95"/>
    <w:rsid w:val="00A47FB0"/>
    <w:rsid w:val="00A4E8BD"/>
    <w:rsid w:val="00A50050"/>
    <w:rsid w:val="00A50177"/>
    <w:rsid w:val="00A50273"/>
    <w:rsid w:val="00A50A28"/>
    <w:rsid w:val="00A50A35"/>
    <w:rsid w:val="00A50AE8"/>
    <w:rsid w:val="00A50C13"/>
    <w:rsid w:val="00A50C1D"/>
    <w:rsid w:val="00A50D78"/>
    <w:rsid w:val="00A50DD9"/>
    <w:rsid w:val="00A50DEB"/>
    <w:rsid w:val="00A50E8E"/>
    <w:rsid w:val="00A5132F"/>
    <w:rsid w:val="00A513B1"/>
    <w:rsid w:val="00A51649"/>
    <w:rsid w:val="00A51669"/>
    <w:rsid w:val="00A51933"/>
    <w:rsid w:val="00A519E6"/>
    <w:rsid w:val="00A51B0D"/>
    <w:rsid w:val="00A51D7F"/>
    <w:rsid w:val="00A52024"/>
    <w:rsid w:val="00A52386"/>
    <w:rsid w:val="00A52431"/>
    <w:rsid w:val="00A527F7"/>
    <w:rsid w:val="00A52A5B"/>
    <w:rsid w:val="00A52AA4"/>
    <w:rsid w:val="00A52AD9"/>
    <w:rsid w:val="00A52ADB"/>
    <w:rsid w:val="00A52FDB"/>
    <w:rsid w:val="00A5302D"/>
    <w:rsid w:val="00A531D7"/>
    <w:rsid w:val="00A53247"/>
    <w:rsid w:val="00A53307"/>
    <w:rsid w:val="00A533C5"/>
    <w:rsid w:val="00A53571"/>
    <w:rsid w:val="00A5361D"/>
    <w:rsid w:val="00A53868"/>
    <w:rsid w:val="00A5389B"/>
    <w:rsid w:val="00A53A45"/>
    <w:rsid w:val="00A53A92"/>
    <w:rsid w:val="00A53E84"/>
    <w:rsid w:val="00A5400B"/>
    <w:rsid w:val="00A5417D"/>
    <w:rsid w:val="00A543F9"/>
    <w:rsid w:val="00A54A3D"/>
    <w:rsid w:val="00A54DD7"/>
    <w:rsid w:val="00A54EB8"/>
    <w:rsid w:val="00A55394"/>
    <w:rsid w:val="00A555A3"/>
    <w:rsid w:val="00A555F7"/>
    <w:rsid w:val="00A55688"/>
    <w:rsid w:val="00A55829"/>
    <w:rsid w:val="00A55A31"/>
    <w:rsid w:val="00A55A95"/>
    <w:rsid w:val="00A55D94"/>
    <w:rsid w:val="00A55DCD"/>
    <w:rsid w:val="00A55DE9"/>
    <w:rsid w:val="00A560F8"/>
    <w:rsid w:val="00A5644C"/>
    <w:rsid w:val="00A56649"/>
    <w:rsid w:val="00A566A3"/>
    <w:rsid w:val="00A566AF"/>
    <w:rsid w:val="00A56795"/>
    <w:rsid w:val="00A567C4"/>
    <w:rsid w:val="00A56BDA"/>
    <w:rsid w:val="00A56C10"/>
    <w:rsid w:val="00A56DB7"/>
    <w:rsid w:val="00A56E3C"/>
    <w:rsid w:val="00A56E43"/>
    <w:rsid w:val="00A56FA9"/>
    <w:rsid w:val="00A56FCF"/>
    <w:rsid w:val="00A56FEA"/>
    <w:rsid w:val="00A572C9"/>
    <w:rsid w:val="00A573B6"/>
    <w:rsid w:val="00A5751C"/>
    <w:rsid w:val="00A575C5"/>
    <w:rsid w:val="00A5760E"/>
    <w:rsid w:val="00A576C5"/>
    <w:rsid w:val="00A5794B"/>
    <w:rsid w:val="00A57B7C"/>
    <w:rsid w:val="00A601BA"/>
    <w:rsid w:val="00A601F2"/>
    <w:rsid w:val="00A6051E"/>
    <w:rsid w:val="00A6054E"/>
    <w:rsid w:val="00A60591"/>
    <w:rsid w:val="00A6059D"/>
    <w:rsid w:val="00A605FE"/>
    <w:rsid w:val="00A6071B"/>
    <w:rsid w:val="00A60AE6"/>
    <w:rsid w:val="00A60BF8"/>
    <w:rsid w:val="00A60D2B"/>
    <w:rsid w:val="00A60D4A"/>
    <w:rsid w:val="00A60E08"/>
    <w:rsid w:val="00A61399"/>
    <w:rsid w:val="00A61476"/>
    <w:rsid w:val="00A61697"/>
    <w:rsid w:val="00A61A77"/>
    <w:rsid w:val="00A61AB5"/>
    <w:rsid w:val="00A61C06"/>
    <w:rsid w:val="00A61E1A"/>
    <w:rsid w:val="00A62012"/>
    <w:rsid w:val="00A620A2"/>
    <w:rsid w:val="00A620B5"/>
    <w:rsid w:val="00A6248E"/>
    <w:rsid w:val="00A62511"/>
    <w:rsid w:val="00A6251A"/>
    <w:rsid w:val="00A62572"/>
    <w:rsid w:val="00A6282C"/>
    <w:rsid w:val="00A629B6"/>
    <w:rsid w:val="00A62A52"/>
    <w:rsid w:val="00A62A82"/>
    <w:rsid w:val="00A62EDC"/>
    <w:rsid w:val="00A635C7"/>
    <w:rsid w:val="00A6398B"/>
    <w:rsid w:val="00A63A8A"/>
    <w:rsid w:val="00A63D51"/>
    <w:rsid w:val="00A63D8F"/>
    <w:rsid w:val="00A6405E"/>
    <w:rsid w:val="00A64063"/>
    <w:rsid w:val="00A64072"/>
    <w:rsid w:val="00A640F3"/>
    <w:rsid w:val="00A64247"/>
    <w:rsid w:val="00A64525"/>
    <w:rsid w:val="00A647BA"/>
    <w:rsid w:val="00A64A5B"/>
    <w:rsid w:val="00A64BCA"/>
    <w:rsid w:val="00A64C8F"/>
    <w:rsid w:val="00A64E4B"/>
    <w:rsid w:val="00A6507D"/>
    <w:rsid w:val="00A650C4"/>
    <w:rsid w:val="00A651AF"/>
    <w:rsid w:val="00A651D4"/>
    <w:rsid w:val="00A65211"/>
    <w:rsid w:val="00A65ADB"/>
    <w:rsid w:val="00A65CAE"/>
    <w:rsid w:val="00A65DA7"/>
    <w:rsid w:val="00A65E1E"/>
    <w:rsid w:val="00A65E9C"/>
    <w:rsid w:val="00A65EBA"/>
    <w:rsid w:val="00A66185"/>
    <w:rsid w:val="00A66393"/>
    <w:rsid w:val="00A66539"/>
    <w:rsid w:val="00A665F9"/>
    <w:rsid w:val="00A666F4"/>
    <w:rsid w:val="00A667B1"/>
    <w:rsid w:val="00A66917"/>
    <w:rsid w:val="00A66DB3"/>
    <w:rsid w:val="00A6705D"/>
    <w:rsid w:val="00A67066"/>
    <w:rsid w:val="00A67423"/>
    <w:rsid w:val="00A67906"/>
    <w:rsid w:val="00A67A14"/>
    <w:rsid w:val="00A67AF3"/>
    <w:rsid w:val="00A67B09"/>
    <w:rsid w:val="00A67F0B"/>
    <w:rsid w:val="00A705B5"/>
    <w:rsid w:val="00A705C9"/>
    <w:rsid w:val="00A7060F"/>
    <w:rsid w:val="00A706B4"/>
    <w:rsid w:val="00A706C9"/>
    <w:rsid w:val="00A707A3"/>
    <w:rsid w:val="00A70961"/>
    <w:rsid w:val="00A709EB"/>
    <w:rsid w:val="00A70CC9"/>
    <w:rsid w:val="00A70D80"/>
    <w:rsid w:val="00A70F2F"/>
    <w:rsid w:val="00A70F89"/>
    <w:rsid w:val="00A71007"/>
    <w:rsid w:val="00A7156A"/>
    <w:rsid w:val="00A715C1"/>
    <w:rsid w:val="00A716AD"/>
    <w:rsid w:val="00A71721"/>
    <w:rsid w:val="00A717B5"/>
    <w:rsid w:val="00A718A4"/>
    <w:rsid w:val="00A71AB9"/>
    <w:rsid w:val="00A71DD3"/>
    <w:rsid w:val="00A71EBE"/>
    <w:rsid w:val="00A71F0E"/>
    <w:rsid w:val="00A72374"/>
    <w:rsid w:val="00A725A3"/>
    <w:rsid w:val="00A72843"/>
    <w:rsid w:val="00A72A0C"/>
    <w:rsid w:val="00A72A75"/>
    <w:rsid w:val="00A72CBD"/>
    <w:rsid w:val="00A72D66"/>
    <w:rsid w:val="00A72E2D"/>
    <w:rsid w:val="00A72FC7"/>
    <w:rsid w:val="00A73194"/>
    <w:rsid w:val="00A731F9"/>
    <w:rsid w:val="00A73201"/>
    <w:rsid w:val="00A73295"/>
    <w:rsid w:val="00A73403"/>
    <w:rsid w:val="00A73779"/>
    <w:rsid w:val="00A7393C"/>
    <w:rsid w:val="00A73BED"/>
    <w:rsid w:val="00A73E4F"/>
    <w:rsid w:val="00A73E8C"/>
    <w:rsid w:val="00A7436A"/>
    <w:rsid w:val="00A7483D"/>
    <w:rsid w:val="00A7491C"/>
    <w:rsid w:val="00A749DA"/>
    <w:rsid w:val="00A74AB9"/>
    <w:rsid w:val="00A74CD9"/>
    <w:rsid w:val="00A75393"/>
    <w:rsid w:val="00A75561"/>
    <w:rsid w:val="00A75675"/>
    <w:rsid w:val="00A75AC1"/>
    <w:rsid w:val="00A75B3E"/>
    <w:rsid w:val="00A75D65"/>
    <w:rsid w:val="00A75DF0"/>
    <w:rsid w:val="00A761A1"/>
    <w:rsid w:val="00A76362"/>
    <w:rsid w:val="00A765A3"/>
    <w:rsid w:val="00A76773"/>
    <w:rsid w:val="00A767CB"/>
    <w:rsid w:val="00A7690C"/>
    <w:rsid w:val="00A769E2"/>
    <w:rsid w:val="00A76A21"/>
    <w:rsid w:val="00A76DDB"/>
    <w:rsid w:val="00A76E02"/>
    <w:rsid w:val="00A76ECE"/>
    <w:rsid w:val="00A77260"/>
    <w:rsid w:val="00A772A7"/>
    <w:rsid w:val="00A772EC"/>
    <w:rsid w:val="00A7740E"/>
    <w:rsid w:val="00A774E6"/>
    <w:rsid w:val="00A7754C"/>
    <w:rsid w:val="00A7764D"/>
    <w:rsid w:val="00A779E8"/>
    <w:rsid w:val="00A77BDE"/>
    <w:rsid w:val="00A77DE7"/>
    <w:rsid w:val="00A77E96"/>
    <w:rsid w:val="00A77EEE"/>
    <w:rsid w:val="00A77FFD"/>
    <w:rsid w:val="00A80310"/>
    <w:rsid w:val="00A80488"/>
    <w:rsid w:val="00A804F4"/>
    <w:rsid w:val="00A80574"/>
    <w:rsid w:val="00A80853"/>
    <w:rsid w:val="00A8085A"/>
    <w:rsid w:val="00A8087A"/>
    <w:rsid w:val="00A808BA"/>
    <w:rsid w:val="00A8092D"/>
    <w:rsid w:val="00A80A7B"/>
    <w:rsid w:val="00A80AD7"/>
    <w:rsid w:val="00A80EEC"/>
    <w:rsid w:val="00A812F8"/>
    <w:rsid w:val="00A815E9"/>
    <w:rsid w:val="00A81850"/>
    <w:rsid w:val="00A81896"/>
    <w:rsid w:val="00A818AA"/>
    <w:rsid w:val="00A81BE4"/>
    <w:rsid w:val="00A81C9E"/>
    <w:rsid w:val="00A81FAE"/>
    <w:rsid w:val="00A82181"/>
    <w:rsid w:val="00A8232A"/>
    <w:rsid w:val="00A82581"/>
    <w:rsid w:val="00A8272B"/>
    <w:rsid w:val="00A827CC"/>
    <w:rsid w:val="00A827F2"/>
    <w:rsid w:val="00A82A67"/>
    <w:rsid w:val="00A82AC7"/>
    <w:rsid w:val="00A82B66"/>
    <w:rsid w:val="00A82DBB"/>
    <w:rsid w:val="00A83011"/>
    <w:rsid w:val="00A83238"/>
    <w:rsid w:val="00A83265"/>
    <w:rsid w:val="00A83831"/>
    <w:rsid w:val="00A839FB"/>
    <w:rsid w:val="00A83A02"/>
    <w:rsid w:val="00A83D55"/>
    <w:rsid w:val="00A83E49"/>
    <w:rsid w:val="00A83E4B"/>
    <w:rsid w:val="00A83EC9"/>
    <w:rsid w:val="00A83F5E"/>
    <w:rsid w:val="00A84189"/>
    <w:rsid w:val="00A8426B"/>
    <w:rsid w:val="00A84343"/>
    <w:rsid w:val="00A84617"/>
    <w:rsid w:val="00A8469C"/>
    <w:rsid w:val="00A84A21"/>
    <w:rsid w:val="00A84AB8"/>
    <w:rsid w:val="00A84AC9"/>
    <w:rsid w:val="00A84B07"/>
    <w:rsid w:val="00A84B92"/>
    <w:rsid w:val="00A84C8D"/>
    <w:rsid w:val="00A84CE6"/>
    <w:rsid w:val="00A84D5E"/>
    <w:rsid w:val="00A84DC8"/>
    <w:rsid w:val="00A84F5F"/>
    <w:rsid w:val="00A854DC"/>
    <w:rsid w:val="00A856B7"/>
    <w:rsid w:val="00A85962"/>
    <w:rsid w:val="00A85B73"/>
    <w:rsid w:val="00A85CC4"/>
    <w:rsid w:val="00A85E08"/>
    <w:rsid w:val="00A85E10"/>
    <w:rsid w:val="00A85E72"/>
    <w:rsid w:val="00A86165"/>
    <w:rsid w:val="00A86190"/>
    <w:rsid w:val="00A86402"/>
    <w:rsid w:val="00A8640D"/>
    <w:rsid w:val="00A864C8"/>
    <w:rsid w:val="00A866F8"/>
    <w:rsid w:val="00A8680A"/>
    <w:rsid w:val="00A86845"/>
    <w:rsid w:val="00A8691B"/>
    <w:rsid w:val="00A869A6"/>
    <w:rsid w:val="00A869C6"/>
    <w:rsid w:val="00A86C2F"/>
    <w:rsid w:val="00A86D34"/>
    <w:rsid w:val="00A86E6F"/>
    <w:rsid w:val="00A86FE9"/>
    <w:rsid w:val="00A871E7"/>
    <w:rsid w:val="00A8752E"/>
    <w:rsid w:val="00A87531"/>
    <w:rsid w:val="00A87A32"/>
    <w:rsid w:val="00A87ADB"/>
    <w:rsid w:val="00A87B64"/>
    <w:rsid w:val="00A87B82"/>
    <w:rsid w:val="00A87CB6"/>
    <w:rsid w:val="00A87EF7"/>
    <w:rsid w:val="00A900AA"/>
    <w:rsid w:val="00A901CA"/>
    <w:rsid w:val="00A90433"/>
    <w:rsid w:val="00A9054A"/>
    <w:rsid w:val="00A90590"/>
    <w:rsid w:val="00A905B6"/>
    <w:rsid w:val="00A905F1"/>
    <w:rsid w:val="00A90636"/>
    <w:rsid w:val="00A90753"/>
    <w:rsid w:val="00A908E4"/>
    <w:rsid w:val="00A909B1"/>
    <w:rsid w:val="00A90A2A"/>
    <w:rsid w:val="00A90ABF"/>
    <w:rsid w:val="00A90BDC"/>
    <w:rsid w:val="00A90C8D"/>
    <w:rsid w:val="00A90D9D"/>
    <w:rsid w:val="00A90FE8"/>
    <w:rsid w:val="00A911F7"/>
    <w:rsid w:val="00A912B0"/>
    <w:rsid w:val="00A916C2"/>
    <w:rsid w:val="00A917C6"/>
    <w:rsid w:val="00A919AB"/>
    <w:rsid w:val="00A919FD"/>
    <w:rsid w:val="00A91A74"/>
    <w:rsid w:val="00A91ADB"/>
    <w:rsid w:val="00A91BBD"/>
    <w:rsid w:val="00A91C4B"/>
    <w:rsid w:val="00A91D74"/>
    <w:rsid w:val="00A91DF0"/>
    <w:rsid w:val="00A91F22"/>
    <w:rsid w:val="00A921B6"/>
    <w:rsid w:val="00A92366"/>
    <w:rsid w:val="00A92788"/>
    <w:rsid w:val="00A928F8"/>
    <w:rsid w:val="00A9297E"/>
    <w:rsid w:val="00A929D1"/>
    <w:rsid w:val="00A92B53"/>
    <w:rsid w:val="00A92C2E"/>
    <w:rsid w:val="00A92E13"/>
    <w:rsid w:val="00A92E1F"/>
    <w:rsid w:val="00A92F39"/>
    <w:rsid w:val="00A93088"/>
    <w:rsid w:val="00A930F8"/>
    <w:rsid w:val="00A9342C"/>
    <w:rsid w:val="00A934CA"/>
    <w:rsid w:val="00A93607"/>
    <w:rsid w:val="00A9362F"/>
    <w:rsid w:val="00A9377D"/>
    <w:rsid w:val="00A938C4"/>
    <w:rsid w:val="00A939E4"/>
    <w:rsid w:val="00A94098"/>
    <w:rsid w:val="00A94127"/>
    <w:rsid w:val="00A94240"/>
    <w:rsid w:val="00A9429C"/>
    <w:rsid w:val="00A94307"/>
    <w:rsid w:val="00A9434E"/>
    <w:rsid w:val="00A943D5"/>
    <w:rsid w:val="00A94864"/>
    <w:rsid w:val="00A94996"/>
    <w:rsid w:val="00A94C86"/>
    <w:rsid w:val="00A95089"/>
    <w:rsid w:val="00A952C1"/>
    <w:rsid w:val="00A9546A"/>
    <w:rsid w:val="00A954FF"/>
    <w:rsid w:val="00A95500"/>
    <w:rsid w:val="00A95584"/>
    <w:rsid w:val="00A95692"/>
    <w:rsid w:val="00A95A18"/>
    <w:rsid w:val="00A95BD2"/>
    <w:rsid w:val="00A95CA6"/>
    <w:rsid w:val="00A95E30"/>
    <w:rsid w:val="00A961FC"/>
    <w:rsid w:val="00A96265"/>
    <w:rsid w:val="00A96614"/>
    <w:rsid w:val="00A9674D"/>
    <w:rsid w:val="00A96807"/>
    <w:rsid w:val="00A968B1"/>
    <w:rsid w:val="00A968DB"/>
    <w:rsid w:val="00A969EB"/>
    <w:rsid w:val="00A96B42"/>
    <w:rsid w:val="00A96B44"/>
    <w:rsid w:val="00A96E68"/>
    <w:rsid w:val="00A96F3A"/>
    <w:rsid w:val="00A96FD9"/>
    <w:rsid w:val="00A97030"/>
    <w:rsid w:val="00A970F9"/>
    <w:rsid w:val="00A971FC"/>
    <w:rsid w:val="00A9722E"/>
    <w:rsid w:val="00A97476"/>
    <w:rsid w:val="00A975BE"/>
    <w:rsid w:val="00A97916"/>
    <w:rsid w:val="00A9791A"/>
    <w:rsid w:val="00A97A74"/>
    <w:rsid w:val="00A97A79"/>
    <w:rsid w:val="00A97B8F"/>
    <w:rsid w:val="00A97BE7"/>
    <w:rsid w:val="00AA006B"/>
    <w:rsid w:val="00AA00CC"/>
    <w:rsid w:val="00AA0154"/>
    <w:rsid w:val="00AA016C"/>
    <w:rsid w:val="00AA0222"/>
    <w:rsid w:val="00AA0370"/>
    <w:rsid w:val="00AA04FF"/>
    <w:rsid w:val="00AA05F5"/>
    <w:rsid w:val="00AA0A39"/>
    <w:rsid w:val="00AA0B83"/>
    <w:rsid w:val="00AA0D8B"/>
    <w:rsid w:val="00AA0E93"/>
    <w:rsid w:val="00AA0E97"/>
    <w:rsid w:val="00AA0F2E"/>
    <w:rsid w:val="00AA0F5B"/>
    <w:rsid w:val="00AA0F94"/>
    <w:rsid w:val="00AA116C"/>
    <w:rsid w:val="00AA13AE"/>
    <w:rsid w:val="00AA148B"/>
    <w:rsid w:val="00AA16E0"/>
    <w:rsid w:val="00AA176C"/>
    <w:rsid w:val="00AA18D7"/>
    <w:rsid w:val="00AA19F7"/>
    <w:rsid w:val="00AA1C27"/>
    <w:rsid w:val="00AA1C6C"/>
    <w:rsid w:val="00AA1CFE"/>
    <w:rsid w:val="00AA1F72"/>
    <w:rsid w:val="00AA22D2"/>
    <w:rsid w:val="00AA2839"/>
    <w:rsid w:val="00AA2849"/>
    <w:rsid w:val="00AA2853"/>
    <w:rsid w:val="00AA28B4"/>
    <w:rsid w:val="00AA290A"/>
    <w:rsid w:val="00AA29FC"/>
    <w:rsid w:val="00AA2AE2"/>
    <w:rsid w:val="00AA2B45"/>
    <w:rsid w:val="00AA2B98"/>
    <w:rsid w:val="00AA2C7F"/>
    <w:rsid w:val="00AA2D9F"/>
    <w:rsid w:val="00AA2EC7"/>
    <w:rsid w:val="00AA2FB4"/>
    <w:rsid w:val="00AA2FB9"/>
    <w:rsid w:val="00AA3058"/>
    <w:rsid w:val="00AA30F1"/>
    <w:rsid w:val="00AA3143"/>
    <w:rsid w:val="00AA3431"/>
    <w:rsid w:val="00AA358D"/>
    <w:rsid w:val="00AA36E8"/>
    <w:rsid w:val="00AA3779"/>
    <w:rsid w:val="00AA381E"/>
    <w:rsid w:val="00AA39C3"/>
    <w:rsid w:val="00AA3BD9"/>
    <w:rsid w:val="00AA3C26"/>
    <w:rsid w:val="00AA3C84"/>
    <w:rsid w:val="00AA3C9C"/>
    <w:rsid w:val="00AA3D25"/>
    <w:rsid w:val="00AA3E95"/>
    <w:rsid w:val="00AA3F48"/>
    <w:rsid w:val="00AA3F71"/>
    <w:rsid w:val="00AA43A4"/>
    <w:rsid w:val="00AA447C"/>
    <w:rsid w:val="00AA4520"/>
    <w:rsid w:val="00AA4647"/>
    <w:rsid w:val="00AA4844"/>
    <w:rsid w:val="00AA4934"/>
    <w:rsid w:val="00AA499C"/>
    <w:rsid w:val="00AA4DD1"/>
    <w:rsid w:val="00AA4F05"/>
    <w:rsid w:val="00AA4FF8"/>
    <w:rsid w:val="00AA5067"/>
    <w:rsid w:val="00AA53BE"/>
    <w:rsid w:val="00AA55A0"/>
    <w:rsid w:val="00AA55D4"/>
    <w:rsid w:val="00AA5692"/>
    <w:rsid w:val="00AA57E6"/>
    <w:rsid w:val="00AA591C"/>
    <w:rsid w:val="00AA5928"/>
    <w:rsid w:val="00AA5A3F"/>
    <w:rsid w:val="00AA5B68"/>
    <w:rsid w:val="00AA5C25"/>
    <w:rsid w:val="00AA5CDC"/>
    <w:rsid w:val="00AA5D41"/>
    <w:rsid w:val="00AA636C"/>
    <w:rsid w:val="00AA6496"/>
    <w:rsid w:val="00AA67EB"/>
    <w:rsid w:val="00AA689B"/>
    <w:rsid w:val="00AA6DC2"/>
    <w:rsid w:val="00AA6E31"/>
    <w:rsid w:val="00AA6ED7"/>
    <w:rsid w:val="00AA707C"/>
    <w:rsid w:val="00AA708B"/>
    <w:rsid w:val="00AA7440"/>
    <w:rsid w:val="00AA752C"/>
    <w:rsid w:val="00AA7943"/>
    <w:rsid w:val="00AA7C3F"/>
    <w:rsid w:val="00AA7E3A"/>
    <w:rsid w:val="00AA7E47"/>
    <w:rsid w:val="00AB0038"/>
    <w:rsid w:val="00AB04CA"/>
    <w:rsid w:val="00AB04E1"/>
    <w:rsid w:val="00AB060E"/>
    <w:rsid w:val="00AB07C6"/>
    <w:rsid w:val="00AB089A"/>
    <w:rsid w:val="00AB0982"/>
    <w:rsid w:val="00AB09A5"/>
    <w:rsid w:val="00AB09B5"/>
    <w:rsid w:val="00AB0B7B"/>
    <w:rsid w:val="00AB0CFE"/>
    <w:rsid w:val="00AB0E33"/>
    <w:rsid w:val="00AB0FE8"/>
    <w:rsid w:val="00AB12D9"/>
    <w:rsid w:val="00AB12EA"/>
    <w:rsid w:val="00AB133C"/>
    <w:rsid w:val="00AB138A"/>
    <w:rsid w:val="00AB140C"/>
    <w:rsid w:val="00AB16E0"/>
    <w:rsid w:val="00AB1783"/>
    <w:rsid w:val="00AB1B6D"/>
    <w:rsid w:val="00AB1CA5"/>
    <w:rsid w:val="00AB1D82"/>
    <w:rsid w:val="00AB1E4B"/>
    <w:rsid w:val="00AB1EED"/>
    <w:rsid w:val="00AB1EFC"/>
    <w:rsid w:val="00AB1F37"/>
    <w:rsid w:val="00AB1FE3"/>
    <w:rsid w:val="00AB2323"/>
    <w:rsid w:val="00AB23A9"/>
    <w:rsid w:val="00AB245D"/>
    <w:rsid w:val="00AB2C72"/>
    <w:rsid w:val="00AB2D42"/>
    <w:rsid w:val="00AB337B"/>
    <w:rsid w:val="00AB354B"/>
    <w:rsid w:val="00AB3656"/>
    <w:rsid w:val="00AB3773"/>
    <w:rsid w:val="00AB3908"/>
    <w:rsid w:val="00AB3B68"/>
    <w:rsid w:val="00AB3E91"/>
    <w:rsid w:val="00AB4068"/>
    <w:rsid w:val="00AB40FC"/>
    <w:rsid w:val="00AB41A0"/>
    <w:rsid w:val="00AB4320"/>
    <w:rsid w:val="00AB4439"/>
    <w:rsid w:val="00AB44F1"/>
    <w:rsid w:val="00AB4548"/>
    <w:rsid w:val="00AB4605"/>
    <w:rsid w:val="00AB4763"/>
    <w:rsid w:val="00AB478F"/>
    <w:rsid w:val="00AB483D"/>
    <w:rsid w:val="00AB4840"/>
    <w:rsid w:val="00AB49E1"/>
    <w:rsid w:val="00AB49EF"/>
    <w:rsid w:val="00AB4C31"/>
    <w:rsid w:val="00AB4F11"/>
    <w:rsid w:val="00AB4FE0"/>
    <w:rsid w:val="00AB5222"/>
    <w:rsid w:val="00AB5397"/>
    <w:rsid w:val="00AB57C8"/>
    <w:rsid w:val="00AB5812"/>
    <w:rsid w:val="00AB5876"/>
    <w:rsid w:val="00AB592D"/>
    <w:rsid w:val="00AB59DB"/>
    <w:rsid w:val="00AB5A46"/>
    <w:rsid w:val="00AB5B79"/>
    <w:rsid w:val="00AB5D70"/>
    <w:rsid w:val="00AB5E08"/>
    <w:rsid w:val="00AB5E5C"/>
    <w:rsid w:val="00AB62C7"/>
    <w:rsid w:val="00AB6394"/>
    <w:rsid w:val="00AB6657"/>
    <w:rsid w:val="00AB67C5"/>
    <w:rsid w:val="00AB6834"/>
    <w:rsid w:val="00AB6953"/>
    <w:rsid w:val="00AB6ABC"/>
    <w:rsid w:val="00AB6E2E"/>
    <w:rsid w:val="00AB7149"/>
    <w:rsid w:val="00AB7244"/>
    <w:rsid w:val="00AB7638"/>
    <w:rsid w:val="00AB76B7"/>
    <w:rsid w:val="00AB7911"/>
    <w:rsid w:val="00AB7AD2"/>
    <w:rsid w:val="00AB7B16"/>
    <w:rsid w:val="00AB7C5F"/>
    <w:rsid w:val="00AB7DFE"/>
    <w:rsid w:val="00AC0087"/>
    <w:rsid w:val="00AC00CB"/>
    <w:rsid w:val="00AC0143"/>
    <w:rsid w:val="00AC0252"/>
    <w:rsid w:val="00AC04B0"/>
    <w:rsid w:val="00AC05A0"/>
    <w:rsid w:val="00AC096F"/>
    <w:rsid w:val="00AC0992"/>
    <w:rsid w:val="00AC0A67"/>
    <w:rsid w:val="00AC0CDA"/>
    <w:rsid w:val="00AC0F07"/>
    <w:rsid w:val="00AC0F13"/>
    <w:rsid w:val="00AC1244"/>
    <w:rsid w:val="00AC124A"/>
    <w:rsid w:val="00AC13B6"/>
    <w:rsid w:val="00AC147D"/>
    <w:rsid w:val="00AC15DB"/>
    <w:rsid w:val="00AC15E6"/>
    <w:rsid w:val="00AC1760"/>
    <w:rsid w:val="00AC1929"/>
    <w:rsid w:val="00AC1B56"/>
    <w:rsid w:val="00AC1B99"/>
    <w:rsid w:val="00AC2201"/>
    <w:rsid w:val="00AC22B0"/>
    <w:rsid w:val="00AC2927"/>
    <w:rsid w:val="00AC2A3F"/>
    <w:rsid w:val="00AC2AE6"/>
    <w:rsid w:val="00AC2B22"/>
    <w:rsid w:val="00AC2B38"/>
    <w:rsid w:val="00AC2CC2"/>
    <w:rsid w:val="00AC2E90"/>
    <w:rsid w:val="00AC2EB8"/>
    <w:rsid w:val="00AC3050"/>
    <w:rsid w:val="00AC3134"/>
    <w:rsid w:val="00AC3166"/>
    <w:rsid w:val="00AC31AB"/>
    <w:rsid w:val="00AC31D3"/>
    <w:rsid w:val="00AC32D2"/>
    <w:rsid w:val="00AC33F7"/>
    <w:rsid w:val="00AC3527"/>
    <w:rsid w:val="00AC3616"/>
    <w:rsid w:val="00AC3A94"/>
    <w:rsid w:val="00AC3BE0"/>
    <w:rsid w:val="00AC3D41"/>
    <w:rsid w:val="00AC3DF8"/>
    <w:rsid w:val="00AC410D"/>
    <w:rsid w:val="00AC44C4"/>
    <w:rsid w:val="00AC450C"/>
    <w:rsid w:val="00AC452A"/>
    <w:rsid w:val="00AC48FD"/>
    <w:rsid w:val="00AC4C81"/>
    <w:rsid w:val="00AC5062"/>
    <w:rsid w:val="00AC507F"/>
    <w:rsid w:val="00AC5131"/>
    <w:rsid w:val="00AC5396"/>
    <w:rsid w:val="00AC5469"/>
    <w:rsid w:val="00AC5963"/>
    <w:rsid w:val="00AC5B41"/>
    <w:rsid w:val="00AC5CCF"/>
    <w:rsid w:val="00AC5CF1"/>
    <w:rsid w:val="00AC5D48"/>
    <w:rsid w:val="00AC5E1A"/>
    <w:rsid w:val="00AC5E8C"/>
    <w:rsid w:val="00AC60D5"/>
    <w:rsid w:val="00AC6201"/>
    <w:rsid w:val="00AC621F"/>
    <w:rsid w:val="00AC6434"/>
    <w:rsid w:val="00AC6589"/>
    <w:rsid w:val="00AC65E9"/>
    <w:rsid w:val="00AC6692"/>
    <w:rsid w:val="00AC6723"/>
    <w:rsid w:val="00AC6801"/>
    <w:rsid w:val="00AC6805"/>
    <w:rsid w:val="00AC6C0E"/>
    <w:rsid w:val="00AC6DA9"/>
    <w:rsid w:val="00AC6F67"/>
    <w:rsid w:val="00AC70E7"/>
    <w:rsid w:val="00AC7269"/>
    <w:rsid w:val="00AC7322"/>
    <w:rsid w:val="00AC76A5"/>
    <w:rsid w:val="00AC78EE"/>
    <w:rsid w:val="00AC7A5C"/>
    <w:rsid w:val="00AC7CA9"/>
    <w:rsid w:val="00AC7D88"/>
    <w:rsid w:val="00AC7E7F"/>
    <w:rsid w:val="00AC7F30"/>
    <w:rsid w:val="00AD02E7"/>
    <w:rsid w:val="00AD03A1"/>
    <w:rsid w:val="00AD07A8"/>
    <w:rsid w:val="00AD0A2A"/>
    <w:rsid w:val="00AD0D26"/>
    <w:rsid w:val="00AD0EBA"/>
    <w:rsid w:val="00AD0ED2"/>
    <w:rsid w:val="00AD1012"/>
    <w:rsid w:val="00AD1050"/>
    <w:rsid w:val="00AD1284"/>
    <w:rsid w:val="00AD12B9"/>
    <w:rsid w:val="00AD13AE"/>
    <w:rsid w:val="00AD13E6"/>
    <w:rsid w:val="00AD1424"/>
    <w:rsid w:val="00AD150D"/>
    <w:rsid w:val="00AD16D1"/>
    <w:rsid w:val="00AD1837"/>
    <w:rsid w:val="00AD18B1"/>
    <w:rsid w:val="00AD1939"/>
    <w:rsid w:val="00AD19A7"/>
    <w:rsid w:val="00AD1AE9"/>
    <w:rsid w:val="00AD1AF5"/>
    <w:rsid w:val="00AD1F6E"/>
    <w:rsid w:val="00AD2045"/>
    <w:rsid w:val="00AD209E"/>
    <w:rsid w:val="00AD215A"/>
    <w:rsid w:val="00AD258F"/>
    <w:rsid w:val="00AD26F6"/>
    <w:rsid w:val="00AD2B07"/>
    <w:rsid w:val="00AD2FCD"/>
    <w:rsid w:val="00AD31AE"/>
    <w:rsid w:val="00AD32AA"/>
    <w:rsid w:val="00AD36DB"/>
    <w:rsid w:val="00AD38BE"/>
    <w:rsid w:val="00AD3983"/>
    <w:rsid w:val="00AD3D53"/>
    <w:rsid w:val="00AD3DF2"/>
    <w:rsid w:val="00AD3E4B"/>
    <w:rsid w:val="00AD3F23"/>
    <w:rsid w:val="00AD4017"/>
    <w:rsid w:val="00AD40AB"/>
    <w:rsid w:val="00AD4143"/>
    <w:rsid w:val="00AD4193"/>
    <w:rsid w:val="00AD43ED"/>
    <w:rsid w:val="00AD4411"/>
    <w:rsid w:val="00AD4549"/>
    <w:rsid w:val="00AD4860"/>
    <w:rsid w:val="00AD4A2F"/>
    <w:rsid w:val="00AD4CA1"/>
    <w:rsid w:val="00AD4D7B"/>
    <w:rsid w:val="00AD4F54"/>
    <w:rsid w:val="00AD4FF1"/>
    <w:rsid w:val="00AD5112"/>
    <w:rsid w:val="00AD5126"/>
    <w:rsid w:val="00AD521D"/>
    <w:rsid w:val="00AD532C"/>
    <w:rsid w:val="00AD5393"/>
    <w:rsid w:val="00AD5407"/>
    <w:rsid w:val="00AD572E"/>
    <w:rsid w:val="00AD5885"/>
    <w:rsid w:val="00AD5CB9"/>
    <w:rsid w:val="00AD6733"/>
    <w:rsid w:val="00AD6800"/>
    <w:rsid w:val="00AD739E"/>
    <w:rsid w:val="00AD7484"/>
    <w:rsid w:val="00AD7668"/>
    <w:rsid w:val="00AD7778"/>
    <w:rsid w:val="00AD7788"/>
    <w:rsid w:val="00AD77AD"/>
    <w:rsid w:val="00AD7C8E"/>
    <w:rsid w:val="00AD7CB2"/>
    <w:rsid w:val="00AD7D32"/>
    <w:rsid w:val="00AD7FCE"/>
    <w:rsid w:val="00AE00AC"/>
    <w:rsid w:val="00AE0115"/>
    <w:rsid w:val="00AE0339"/>
    <w:rsid w:val="00AE0418"/>
    <w:rsid w:val="00AE0622"/>
    <w:rsid w:val="00AE07DC"/>
    <w:rsid w:val="00AE084E"/>
    <w:rsid w:val="00AE0DF4"/>
    <w:rsid w:val="00AE0FCC"/>
    <w:rsid w:val="00AE101C"/>
    <w:rsid w:val="00AE1115"/>
    <w:rsid w:val="00AE1217"/>
    <w:rsid w:val="00AE129F"/>
    <w:rsid w:val="00AE12BE"/>
    <w:rsid w:val="00AE1332"/>
    <w:rsid w:val="00AE16C3"/>
    <w:rsid w:val="00AE17C7"/>
    <w:rsid w:val="00AE18CD"/>
    <w:rsid w:val="00AE19C6"/>
    <w:rsid w:val="00AE19E1"/>
    <w:rsid w:val="00AE1ACC"/>
    <w:rsid w:val="00AE1BAA"/>
    <w:rsid w:val="00AE1BE5"/>
    <w:rsid w:val="00AE1CC5"/>
    <w:rsid w:val="00AE1D48"/>
    <w:rsid w:val="00AE1DC0"/>
    <w:rsid w:val="00AE2086"/>
    <w:rsid w:val="00AE20EB"/>
    <w:rsid w:val="00AE23EB"/>
    <w:rsid w:val="00AE2625"/>
    <w:rsid w:val="00AE296E"/>
    <w:rsid w:val="00AE29B4"/>
    <w:rsid w:val="00AE2A3F"/>
    <w:rsid w:val="00AE2CB2"/>
    <w:rsid w:val="00AE2CC7"/>
    <w:rsid w:val="00AE2CF9"/>
    <w:rsid w:val="00AE2D86"/>
    <w:rsid w:val="00AE2DA7"/>
    <w:rsid w:val="00AE2F2C"/>
    <w:rsid w:val="00AE3192"/>
    <w:rsid w:val="00AE365B"/>
    <w:rsid w:val="00AE39C6"/>
    <w:rsid w:val="00AE3A01"/>
    <w:rsid w:val="00AE41A2"/>
    <w:rsid w:val="00AE42CC"/>
    <w:rsid w:val="00AE4CE2"/>
    <w:rsid w:val="00AE4D09"/>
    <w:rsid w:val="00AE4F29"/>
    <w:rsid w:val="00AE526B"/>
    <w:rsid w:val="00AE53CC"/>
    <w:rsid w:val="00AE5620"/>
    <w:rsid w:val="00AE5726"/>
    <w:rsid w:val="00AE57F3"/>
    <w:rsid w:val="00AE5995"/>
    <w:rsid w:val="00AE59CA"/>
    <w:rsid w:val="00AE5B0A"/>
    <w:rsid w:val="00AE5DA4"/>
    <w:rsid w:val="00AE5E88"/>
    <w:rsid w:val="00AE5EE3"/>
    <w:rsid w:val="00AE5F49"/>
    <w:rsid w:val="00AE6074"/>
    <w:rsid w:val="00AE61BF"/>
    <w:rsid w:val="00AE6216"/>
    <w:rsid w:val="00AE62FF"/>
    <w:rsid w:val="00AE6333"/>
    <w:rsid w:val="00AE63B9"/>
    <w:rsid w:val="00AE68A6"/>
    <w:rsid w:val="00AE6917"/>
    <w:rsid w:val="00AE6B18"/>
    <w:rsid w:val="00AE6C47"/>
    <w:rsid w:val="00AE6E0F"/>
    <w:rsid w:val="00AE6E31"/>
    <w:rsid w:val="00AE6F24"/>
    <w:rsid w:val="00AE6FB1"/>
    <w:rsid w:val="00AE7059"/>
    <w:rsid w:val="00AE7134"/>
    <w:rsid w:val="00AE71FA"/>
    <w:rsid w:val="00AE7C3C"/>
    <w:rsid w:val="00AE7C7A"/>
    <w:rsid w:val="00AE7E1A"/>
    <w:rsid w:val="00AF0267"/>
    <w:rsid w:val="00AF0273"/>
    <w:rsid w:val="00AF0487"/>
    <w:rsid w:val="00AF050A"/>
    <w:rsid w:val="00AF0576"/>
    <w:rsid w:val="00AF0A03"/>
    <w:rsid w:val="00AF0D60"/>
    <w:rsid w:val="00AF0E10"/>
    <w:rsid w:val="00AF0F38"/>
    <w:rsid w:val="00AF10ED"/>
    <w:rsid w:val="00AF10FB"/>
    <w:rsid w:val="00AF113A"/>
    <w:rsid w:val="00AF1173"/>
    <w:rsid w:val="00AF12A3"/>
    <w:rsid w:val="00AF15D1"/>
    <w:rsid w:val="00AF1600"/>
    <w:rsid w:val="00AF1622"/>
    <w:rsid w:val="00AF17C9"/>
    <w:rsid w:val="00AF1919"/>
    <w:rsid w:val="00AF19AD"/>
    <w:rsid w:val="00AF1D4F"/>
    <w:rsid w:val="00AF1D8B"/>
    <w:rsid w:val="00AF1F0C"/>
    <w:rsid w:val="00AF1F4D"/>
    <w:rsid w:val="00AF1FB1"/>
    <w:rsid w:val="00AF1FBD"/>
    <w:rsid w:val="00AF1FEB"/>
    <w:rsid w:val="00AF2001"/>
    <w:rsid w:val="00AF2163"/>
    <w:rsid w:val="00AF22D3"/>
    <w:rsid w:val="00AF2393"/>
    <w:rsid w:val="00AF23D5"/>
    <w:rsid w:val="00AF2593"/>
    <w:rsid w:val="00AF25CF"/>
    <w:rsid w:val="00AF2709"/>
    <w:rsid w:val="00AF2966"/>
    <w:rsid w:val="00AF3123"/>
    <w:rsid w:val="00AF3320"/>
    <w:rsid w:val="00AF358F"/>
    <w:rsid w:val="00AF3C2E"/>
    <w:rsid w:val="00AF3C49"/>
    <w:rsid w:val="00AF3E2F"/>
    <w:rsid w:val="00AF40C4"/>
    <w:rsid w:val="00AF4185"/>
    <w:rsid w:val="00AF4340"/>
    <w:rsid w:val="00AF442B"/>
    <w:rsid w:val="00AF4883"/>
    <w:rsid w:val="00AF48C2"/>
    <w:rsid w:val="00AF49F4"/>
    <w:rsid w:val="00AF4CEE"/>
    <w:rsid w:val="00AF4E33"/>
    <w:rsid w:val="00AF4ED9"/>
    <w:rsid w:val="00AF54C5"/>
    <w:rsid w:val="00AF54CF"/>
    <w:rsid w:val="00AF562A"/>
    <w:rsid w:val="00AF562C"/>
    <w:rsid w:val="00AF56C6"/>
    <w:rsid w:val="00AF57A7"/>
    <w:rsid w:val="00AF5843"/>
    <w:rsid w:val="00AF58CB"/>
    <w:rsid w:val="00AF59C8"/>
    <w:rsid w:val="00AF5BDB"/>
    <w:rsid w:val="00AF5C0C"/>
    <w:rsid w:val="00AF5C68"/>
    <w:rsid w:val="00AF5CDA"/>
    <w:rsid w:val="00AF5E3D"/>
    <w:rsid w:val="00AF60B0"/>
    <w:rsid w:val="00AF6200"/>
    <w:rsid w:val="00AF62EB"/>
    <w:rsid w:val="00AF62F0"/>
    <w:rsid w:val="00AF63EF"/>
    <w:rsid w:val="00AF656F"/>
    <w:rsid w:val="00AF66B0"/>
    <w:rsid w:val="00AF6968"/>
    <w:rsid w:val="00AF6C53"/>
    <w:rsid w:val="00AF6EE5"/>
    <w:rsid w:val="00AF6EEC"/>
    <w:rsid w:val="00AF70C9"/>
    <w:rsid w:val="00AF7149"/>
    <w:rsid w:val="00AF71CA"/>
    <w:rsid w:val="00AF73A5"/>
    <w:rsid w:val="00AF795D"/>
    <w:rsid w:val="00AF79CB"/>
    <w:rsid w:val="00AF7A3B"/>
    <w:rsid w:val="00AF7B52"/>
    <w:rsid w:val="00AF7B85"/>
    <w:rsid w:val="00AF7BB9"/>
    <w:rsid w:val="00AF7E33"/>
    <w:rsid w:val="00B000A9"/>
    <w:rsid w:val="00B003ED"/>
    <w:rsid w:val="00B00413"/>
    <w:rsid w:val="00B006BE"/>
    <w:rsid w:val="00B0081B"/>
    <w:rsid w:val="00B00A0B"/>
    <w:rsid w:val="00B0102E"/>
    <w:rsid w:val="00B01071"/>
    <w:rsid w:val="00B011FB"/>
    <w:rsid w:val="00B01707"/>
    <w:rsid w:val="00B01895"/>
    <w:rsid w:val="00B01A34"/>
    <w:rsid w:val="00B01C67"/>
    <w:rsid w:val="00B0207B"/>
    <w:rsid w:val="00B020DE"/>
    <w:rsid w:val="00B0213A"/>
    <w:rsid w:val="00B02183"/>
    <w:rsid w:val="00B022DB"/>
    <w:rsid w:val="00B025E7"/>
    <w:rsid w:val="00B02636"/>
    <w:rsid w:val="00B02773"/>
    <w:rsid w:val="00B02CCF"/>
    <w:rsid w:val="00B02DCD"/>
    <w:rsid w:val="00B02EA8"/>
    <w:rsid w:val="00B03083"/>
    <w:rsid w:val="00B0318F"/>
    <w:rsid w:val="00B03218"/>
    <w:rsid w:val="00B03350"/>
    <w:rsid w:val="00B034B9"/>
    <w:rsid w:val="00B0375E"/>
    <w:rsid w:val="00B03A78"/>
    <w:rsid w:val="00B03A87"/>
    <w:rsid w:val="00B03A97"/>
    <w:rsid w:val="00B03C2F"/>
    <w:rsid w:val="00B0427B"/>
    <w:rsid w:val="00B042CE"/>
    <w:rsid w:val="00B043E7"/>
    <w:rsid w:val="00B0445B"/>
    <w:rsid w:val="00B04467"/>
    <w:rsid w:val="00B04487"/>
    <w:rsid w:val="00B04696"/>
    <w:rsid w:val="00B046C4"/>
    <w:rsid w:val="00B046FE"/>
    <w:rsid w:val="00B0477E"/>
    <w:rsid w:val="00B04A76"/>
    <w:rsid w:val="00B04B6A"/>
    <w:rsid w:val="00B04DE6"/>
    <w:rsid w:val="00B04E51"/>
    <w:rsid w:val="00B04EF2"/>
    <w:rsid w:val="00B0517C"/>
    <w:rsid w:val="00B052E3"/>
    <w:rsid w:val="00B053CB"/>
    <w:rsid w:val="00B055C7"/>
    <w:rsid w:val="00B057E7"/>
    <w:rsid w:val="00B05947"/>
    <w:rsid w:val="00B0597D"/>
    <w:rsid w:val="00B059D5"/>
    <w:rsid w:val="00B05C44"/>
    <w:rsid w:val="00B05C5D"/>
    <w:rsid w:val="00B05C93"/>
    <w:rsid w:val="00B05E0C"/>
    <w:rsid w:val="00B05E65"/>
    <w:rsid w:val="00B05E91"/>
    <w:rsid w:val="00B05FD9"/>
    <w:rsid w:val="00B060DB"/>
    <w:rsid w:val="00B061F8"/>
    <w:rsid w:val="00B06235"/>
    <w:rsid w:val="00B0623A"/>
    <w:rsid w:val="00B06489"/>
    <w:rsid w:val="00B064A1"/>
    <w:rsid w:val="00B065AB"/>
    <w:rsid w:val="00B0686C"/>
    <w:rsid w:val="00B06AC4"/>
    <w:rsid w:val="00B06ACB"/>
    <w:rsid w:val="00B06B48"/>
    <w:rsid w:val="00B06C49"/>
    <w:rsid w:val="00B06F80"/>
    <w:rsid w:val="00B06FFE"/>
    <w:rsid w:val="00B07156"/>
    <w:rsid w:val="00B071D0"/>
    <w:rsid w:val="00B07480"/>
    <w:rsid w:val="00B078A6"/>
    <w:rsid w:val="00B079CE"/>
    <w:rsid w:val="00B07B89"/>
    <w:rsid w:val="00B07E8E"/>
    <w:rsid w:val="00B07FAA"/>
    <w:rsid w:val="00B07FF2"/>
    <w:rsid w:val="00B10002"/>
    <w:rsid w:val="00B1010B"/>
    <w:rsid w:val="00B10252"/>
    <w:rsid w:val="00B10277"/>
    <w:rsid w:val="00B102B0"/>
    <w:rsid w:val="00B10621"/>
    <w:rsid w:val="00B106C7"/>
    <w:rsid w:val="00B106DB"/>
    <w:rsid w:val="00B106DE"/>
    <w:rsid w:val="00B1074C"/>
    <w:rsid w:val="00B10889"/>
    <w:rsid w:val="00B1092B"/>
    <w:rsid w:val="00B109A3"/>
    <w:rsid w:val="00B10E0B"/>
    <w:rsid w:val="00B10E1B"/>
    <w:rsid w:val="00B10F33"/>
    <w:rsid w:val="00B111F3"/>
    <w:rsid w:val="00B1121F"/>
    <w:rsid w:val="00B11318"/>
    <w:rsid w:val="00B11454"/>
    <w:rsid w:val="00B115DB"/>
    <w:rsid w:val="00B115DD"/>
    <w:rsid w:val="00B11752"/>
    <w:rsid w:val="00B117C4"/>
    <w:rsid w:val="00B11A62"/>
    <w:rsid w:val="00B11AE9"/>
    <w:rsid w:val="00B11AEF"/>
    <w:rsid w:val="00B11F69"/>
    <w:rsid w:val="00B11F87"/>
    <w:rsid w:val="00B1217B"/>
    <w:rsid w:val="00B121CE"/>
    <w:rsid w:val="00B1233A"/>
    <w:rsid w:val="00B12347"/>
    <w:rsid w:val="00B1239D"/>
    <w:rsid w:val="00B12432"/>
    <w:rsid w:val="00B1245B"/>
    <w:rsid w:val="00B12532"/>
    <w:rsid w:val="00B125DE"/>
    <w:rsid w:val="00B127F9"/>
    <w:rsid w:val="00B128E4"/>
    <w:rsid w:val="00B12C5D"/>
    <w:rsid w:val="00B12CBC"/>
    <w:rsid w:val="00B12DB5"/>
    <w:rsid w:val="00B12E93"/>
    <w:rsid w:val="00B12F82"/>
    <w:rsid w:val="00B13072"/>
    <w:rsid w:val="00B130EC"/>
    <w:rsid w:val="00B13108"/>
    <w:rsid w:val="00B131C5"/>
    <w:rsid w:val="00B132E9"/>
    <w:rsid w:val="00B136DB"/>
    <w:rsid w:val="00B136FE"/>
    <w:rsid w:val="00B13861"/>
    <w:rsid w:val="00B13AB5"/>
    <w:rsid w:val="00B13ABA"/>
    <w:rsid w:val="00B13AD9"/>
    <w:rsid w:val="00B13ECF"/>
    <w:rsid w:val="00B1420E"/>
    <w:rsid w:val="00B14263"/>
    <w:rsid w:val="00B14388"/>
    <w:rsid w:val="00B144FA"/>
    <w:rsid w:val="00B146DB"/>
    <w:rsid w:val="00B14908"/>
    <w:rsid w:val="00B14962"/>
    <w:rsid w:val="00B14AD6"/>
    <w:rsid w:val="00B14C1C"/>
    <w:rsid w:val="00B14CB4"/>
    <w:rsid w:val="00B14D30"/>
    <w:rsid w:val="00B14D9D"/>
    <w:rsid w:val="00B15151"/>
    <w:rsid w:val="00B1537B"/>
    <w:rsid w:val="00B1549C"/>
    <w:rsid w:val="00B154E1"/>
    <w:rsid w:val="00B15542"/>
    <w:rsid w:val="00B15A57"/>
    <w:rsid w:val="00B15DC7"/>
    <w:rsid w:val="00B15DDE"/>
    <w:rsid w:val="00B16416"/>
    <w:rsid w:val="00B165E9"/>
    <w:rsid w:val="00B1664C"/>
    <w:rsid w:val="00B167EC"/>
    <w:rsid w:val="00B16808"/>
    <w:rsid w:val="00B16AF8"/>
    <w:rsid w:val="00B16CCB"/>
    <w:rsid w:val="00B16CE5"/>
    <w:rsid w:val="00B16E03"/>
    <w:rsid w:val="00B1706D"/>
    <w:rsid w:val="00B170A5"/>
    <w:rsid w:val="00B172DC"/>
    <w:rsid w:val="00B17499"/>
    <w:rsid w:val="00B17525"/>
    <w:rsid w:val="00B17E2B"/>
    <w:rsid w:val="00B17F2F"/>
    <w:rsid w:val="00B20091"/>
    <w:rsid w:val="00B201D4"/>
    <w:rsid w:val="00B2020D"/>
    <w:rsid w:val="00B20523"/>
    <w:rsid w:val="00B208E8"/>
    <w:rsid w:val="00B20A26"/>
    <w:rsid w:val="00B20A3E"/>
    <w:rsid w:val="00B20C6D"/>
    <w:rsid w:val="00B20E5D"/>
    <w:rsid w:val="00B2105F"/>
    <w:rsid w:val="00B210BD"/>
    <w:rsid w:val="00B211C2"/>
    <w:rsid w:val="00B2124E"/>
    <w:rsid w:val="00B2159D"/>
    <w:rsid w:val="00B215A1"/>
    <w:rsid w:val="00B215E8"/>
    <w:rsid w:val="00B21850"/>
    <w:rsid w:val="00B21899"/>
    <w:rsid w:val="00B219CC"/>
    <w:rsid w:val="00B219E8"/>
    <w:rsid w:val="00B21B11"/>
    <w:rsid w:val="00B21B69"/>
    <w:rsid w:val="00B21EA3"/>
    <w:rsid w:val="00B221D4"/>
    <w:rsid w:val="00B22223"/>
    <w:rsid w:val="00B223ED"/>
    <w:rsid w:val="00B226CD"/>
    <w:rsid w:val="00B227C5"/>
    <w:rsid w:val="00B22884"/>
    <w:rsid w:val="00B22CD9"/>
    <w:rsid w:val="00B22E93"/>
    <w:rsid w:val="00B2311F"/>
    <w:rsid w:val="00B231AD"/>
    <w:rsid w:val="00B2323E"/>
    <w:rsid w:val="00B2328B"/>
    <w:rsid w:val="00B23375"/>
    <w:rsid w:val="00B235E7"/>
    <w:rsid w:val="00B23858"/>
    <w:rsid w:val="00B23AA1"/>
    <w:rsid w:val="00B23CF1"/>
    <w:rsid w:val="00B23E5A"/>
    <w:rsid w:val="00B23F45"/>
    <w:rsid w:val="00B23FCB"/>
    <w:rsid w:val="00B23FFB"/>
    <w:rsid w:val="00B241E1"/>
    <w:rsid w:val="00B24242"/>
    <w:rsid w:val="00B245AC"/>
    <w:rsid w:val="00B2469C"/>
    <w:rsid w:val="00B247A7"/>
    <w:rsid w:val="00B2487E"/>
    <w:rsid w:val="00B2489B"/>
    <w:rsid w:val="00B24A13"/>
    <w:rsid w:val="00B24AE2"/>
    <w:rsid w:val="00B2502A"/>
    <w:rsid w:val="00B250BA"/>
    <w:rsid w:val="00B25132"/>
    <w:rsid w:val="00B2532C"/>
    <w:rsid w:val="00B253EB"/>
    <w:rsid w:val="00B2543C"/>
    <w:rsid w:val="00B25637"/>
    <w:rsid w:val="00B256FD"/>
    <w:rsid w:val="00B257FE"/>
    <w:rsid w:val="00B25B08"/>
    <w:rsid w:val="00B25D44"/>
    <w:rsid w:val="00B25E7E"/>
    <w:rsid w:val="00B25F22"/>
    <w:rsid w:val="00B25F27"/>
    <w:rsid w:val="00B25F6E"/>
    <w:rsid w:val="00B2629B"/>
    <w:rsid w:val="00B26355"/>
    <w:rsid w:val="00B263CF"/>
    <w:rsid w:val="00B26BD2"/>
    <w:rsid w:val="00B26D5D"/>
    <w:rsid w:val="00B26D9F"/>
    <w:rsid w:val="00B26DE7"/>
    <w:rsid w:val="00B2721F"/>
    <w:rsid w:val="00B27255"/>
    <w:rsid w:val="00B27309"/>
    <w:rsid w:val="00B275D5"/>
    <w:rsid w:val="00B27885"/>
    <w:rsid w:val="00B279B6"/>
    <w:rsid w:val="00B27AF4"/>
    <w:rsid w:val="00B27B46"/>
    <w:rsid w:val="00B27BB2"/>
    <w:rsid w:val="00B27CD4"/>
    <w:rsid w:val="00B27D80"/>
    <w:rsid w:val="00B27DFB"/>
    <w:rsid w:val="00B27E1C"/>
    <w:rsid w:val="00B27F2C"/>
    <w:rsid w:val="00B301ED"/>
    <w:rsid w:val="00B301FA"/>
    <w:rsid w:val="00B302D5"/>
    <w:rsid w:val="00B303B6"/>
    <w:rsid w:val="00B3042A"/>
    <w:rsid w:val="00B3047E"/>
    <w:rsid w:val="00B305C9"/>
    <w:rsid w:val="00B30819"/>
    <w:rsid w:val="00B3082F"/>
    <w:rsid w:val="00B30886"/>
    <w:rsid w:val="00B30962"/>
    <w:rsid w:val="00B309B0"/>
    <w:rsid w:val="00B309CE"/>
    <w:rsid w:val="00B309E6"/>
    <w:rsid w:val="00B30CFE"/>
    <w:rsid w:val="00B30D44"/>
    <w:rsid w:val="00B30FD9"/>
    <w:rsid w:val="00B3119C"/>
    <w:rsid w:val="00B312E1"/>
    <w:rsid w:val="00B313D6"/>
    <w:rsid w:val="00B31513"/>
    <w:rsid w:val="00B318BD"/>
    <w:rsid w:val="00B31A02"/>
    <w:rsid w:val="00B31B30"/>
    <w:rsid w:val="00B31B7D"/>
    <w:rsid w:val="00B31BE8"/>
    <w:rsid w:val="00B31EE7"/>
    <w:rsid w:val="00B31F38"/>
    <w:rsid w:val="00B31F8C"/>
    <w:rsid w:val="00B32042"/>
    <w:rsid w:val="00B320EB"/>
    <w:rsid w:val="00B32229"/>
    <w:rsid w:val="00B32241"/>
    <w:rsid w:val="00B32279"/>
    <w:rsid w:val="00B32330"/>
    <w:rsid w:val="00B32383"/>
    <w:rsid w:val="00B323B3"/>
    <w:rsid w:val="00B323D0"/>
    <w:rsid w:val="00B32501"/>
    <w:rsid w:val="00B32570"/>
    <w:rsid w:val="00B32572"/>
    <w:rsid w:val="00B325C0"/>
    <w:rsid w:val="00B32745"/>
    <w:rsid w:val="00B32A87"/>
    <w:rsid w:val="00B32C71"/>
    <w:rsid w:val="00B32DE0"/>
    <w:rsid w:val="00B32F90"/>
    <w:rsid w:val="00B32FD0"/>
    <w:rsid w:val="00B33039"/>
    <w:rsid w:val="00B332F5"/>
    <w:rsid w:val="00B33408"/>
    <w:rsid w:val="00B336E0"/>
    <w:rsid w:val="00B33803"/>
    <w:rsid w:val="00B3382A"/>
    <w:rsid w:val="00B33835"/>
    <w:rsid w:val="00B33D5F"/>
    <w:rsid w:val="00B33D84"/>
    <w:rsid w:val="00B33D9D"/>
    <w:rsid w:val="00B34267"/>
    <w:rsid w:val="00B34470"/>
    <w:rsid w:val="00B345D2"/>
    <w:rsid w:val="00B34653"/>
    <w:rsid w:val="00B349D0"/>
    <w:rsid w:val="00B34A1E"/>
    <w:rsid w:val="00B34A4B"/>
    <w:rsid w:val="00B34D9F"/>
    <w:rsid w:val="00B34F3B"/>
    <w:rsid w:val="00B351E1"/>
    <w:rsid w:val="00B3549D"/>
    <w:rsid w:val="00B358DF"/>
    <w:rsid w:val="00B3591B"/>
    <w:rsid w:val="00B359C9"/>
    <w:rsid w:val="00B35B81"/>
    <w:rsid w:val="00B35BAC"/>
    <w:rsid w:val="00B35FB2"/>
    <w:rsid w:val="00B3613B"/>
    <w:rsid w:val="00B3619D"/>
    <w:rsid w:val="00B36335"/>
    <w:rsid w:val="00B36532"/>
    <w:rsid w:val="00B365D3"/>
    <w:rsid w:val="00B365FE"/>
    <w:rsid w:val="00B366D9"/>
    <w:rsid w:val="00B3677D"/>
    <w:rsid w:val="00B36797"/>
    <w:rsid w:val="00B367C5"/>
    <w:rsid w:val="00B36865"/>
    <w:rsid w:val="00B36913"/>
    <w:rsid w:val="00B36A78"/>
    <w:rsid w:val="00B36C26"/>
    <w:rsid w:val="00B36D09"/>
    <w:rsid w:val="00B36F45"/>
    <w:rsid w:val="00B36F90"/>
    <w:rsid w:val="00B37097"/>
    <w:rsid w:val="00B373D9"/>
    <w:rsid w:val="00B373EB"/>
    <w:rsid w:val="00B37498"/>
    <w:rsid w:val="00B37735"/>
    <w:rsid w:val="00B37A04"/>
    <w:rsid w:val="00B37AAC"/>
    <w:rsid w:val="00B37C65"/>
    <w:rsid w:val="00B4007C"/>
    <w:rsid w:val="00B4019D"/>
    <w:rsid w:val="00B402E2"/>
    <w:rsid w:val="00B403EA"/>
    <w:rsid w:val="00B404AA"/>
    <w:rsid w:val="00B405D7"/>
    <w:rsid w:val="00B40735"/>
    <w:rsid w:val="00B4084F"/>
    <w:rsid w:val="00B408D6"/>
    <w:rsid w:val="00B40BF5"/>
    <w:rsid w:val="00B40CFB"/>
    <w:rsid w:val="00B40D82"/>
    <w:rsid w:val="00B40E2E"/>
    <w:rsid w:val="00B40F5B"/>
    <w:rsid w:val="00B40F9F"/>
    <w:rsid w:val="00B41000"/>
    <w:rsid w:val="00B41018"/>
    <w:rsid w:val="00B41110"/>
    <w:rsid w:val="00B412F6"/>
    <w:rsid w:val="00B413A6"/>
    <w:rsid w:val="00B413C6"/>
    <w:rsid w:val="00B413E9"/>
    <w:rsid w:val="00B414F4"/>
    <w:rsid w:val="00B4160B"/>
    <w:rsid w:val="00B4168B"/>
    <w:rsid w:val="00B418BF"/>
    <w:rsid w:val="00B41927"/>
    <w:rsid w:val="00B419E4"/>
    <w:rsid w:val="00B41B6F"/>
    <w:rsid w:val="00B41DF6"/>
    <w:rsid w:val="00B41DFB"/>
    <w:rsid w:val="00B41EA0"/>
    <w:rsid w:val="00B4216C"/>
    <w:rsid w:val="00B421A6"/>
    <w:rsid w:val="00B42272"/>
    <w:rsid w:val="00B42509"/>
    <w:rsid w:val="00B426E9"/>
    <w:rsid w:val="00B427DA"/>
    <w:rsid w:val="00B429BB"/>
    <w:rsid w:val="00B42A18"/>
    <w:rsid w:val="00B42A9D"/>
    <w:rsid w:val="00B430EC"/>
    <w:rsid w:val="00B43155"/>
    <w:rsid w:val="00B435BC"/>
    <w:rsid w:val="00B43751"/>
    <w:rsid w:val="00B4383B"/>
    <w:rsid w:val="00B438AA"/>
    <w:rsid w:val="00B43D5B"/>
    <w:rsid w:val="00B43D83"/>
    <w:rsid w:val="00B43EED"/>
    <w:rsid w:val="00B43F5D"/>
    <w:rsid w:val="00B43FBE"/>
    <w:rsid w:val="00B43FFF"/>
    <w:rsid w:val="00B44096"/>
    <w:rsid w:val="00B440E4"/>
    <w:rsid w:val="00B44737"/>
    <w:rsid w:val="00B447F5"/>
    <w:rsid w:val="00B4486E"/>
    <w:rsid w:val="00B44A4A"/>
    <w:rsid w:val="00B44ADD"/>
    <w:rsid w:val="00B44CF2"/>
    <w:rsid w:val="00B44DCF"/>
    <w:rsid w:val="00B44E06"/>
    <w:rsid w:val="00B44E25"/>
    <w:rsid w:val="00B44E26"/>
    <w:rsid w:val="00B44EBD"/>
    <w:rsid w:val="00B4501D"/>
    <w:rsid w:val="00B4523F"/>
    <w:rsid w:val="00B45460"/>
    <w:rsid w:val="00B45A73"/>
    <w:rsid w:val="00B45AD7"/>
    <w:rsid w:val="00B45BA2"/>
    <w:rsid w:val="00B45CC8"/>
    <w:rsid w:val="00B45D34"/>
    <w:rsid w:val="00B45F43"/>
    <w:rsid w:val="00B45F4B"/>
    <w:rsid w:val="00B45F84"/>
    <w:rsid w:val="00B45F89"/>
    <w:rsid w:val="00B45FF4"/>
    <w:rsid w:val="00B46146"/>
    <w:rsid w:val="00B461C8"/>
    <w:rsid w:val="00B461CA"/>
    <w:rsid w:val="00B46200"/>
    <w:rsid w:val="00B46351"/>
    <w:rsid w:val="00B46508"/>
    <w:rsid w:val="00B466C7"/>
    <w:rsid w:val="00B469EF"/>
    <w:rsid w:val="00B46D1D"/>
    <w:rsid w:val="00B46D75"/>
    <w:rsid w:val="00B470FD"/>
    <w:rsid w:val="00B4728D"/>
    <w:rsid w:val="00B47878"/>
    <w:rsid w:val="00B478C1"/>
    <w:rsid w:val="00B4791E"/>
    <w:rsid w:val="00B47985"/>
    <w:rsid w:val="00B47A0E"/>
    <w:rsid w:val="00B47C84"/>
    <w:rsid w:val="00B47CBC"/>
    <w:rsid w:val="00B47CF6"/>
    <w:rsid w:val="00B4F21E"/>
    <w:rsid w:val="00B50294"/>
    <w:rsid w:val="00B502EC"/>
    <w:rsid w:val="00B508A6"/>
    <w:rsid w:val="00B5095C"/>
    <w:rsid w:val="00B50DBE"/>
    <w:rsid w:val="00B50ECC"/>
    <w:rsid w:val="00B50F31"/>
    <w:rsid w:val="00B51039"/>
    <w:rsid w:val="00B51437"/>
    <w:rsid w:val="00B514E8"/>
    <w:rsid w:val="00B5173E"/>
    <w:rsid w:val="00B51803"/>
    <w:rsid w:val="00B518ED"/>
    <w:rsid w:val="00B51AA4"/>
    <w:rsid w:val="00B51B20"/>
    <w:rsid w:val="00B51B8E"/>
    <w:rsid w:val="00B51DD3"/>
    <w:rsid w:val="00B51E1E"/>
    <w:rsid w:val="00B52039"/>
    <w:rsid w:val="00B5212E"/>
    <w:rsid w:val="00B5213C"/>
    <w:rsid w:val="00B5231A"/>
    <w:rsid w:val="00B526A8"/>
    <w:rsid w:val="00B527B7"/>
    <w:rsid w:val="00B527D0"/>
    <w:rsid w:val="00B52845"/>
    <w:rsid w:val="00B528D0"/>
    <w:rsid w:val="00B52A31"/>
    <w:rsid w:val="00B52B3C"/>
    <w:rsid w:val="00B52C48"/>
    <w:rsid w:val="00B52C84"/>
    <w:rsid w:val="00B52CB9"/>
    <w:rsid w:val="00B52F50"/>
    <w:rsid w:val="00B52F9D"/>
    <w:rsid w:val="00B5336A"/>
    <w:rsid w:val="00B53398"/>
    <w:rsid w:val="00B5341B"/>
    <w:rsid w:val="00B5343D"/>
    <w:rsid w:val="00B53615"/>
    <w:rsid w:val="00B53629"/>
    <w:rsid w:val="00B539A9"/>
    <w:rsid w:val="00B53AA8"/>
    <w:rsid w:val="00B53D7D"/>
    <w:rsid w:val="00B53D8F"/>
    <w:rsid w:val="00B53DE5"/>
    <w:rsid w:val="00B53E96"/>
    <w:rsid w:val="00B53ED6"/>
    <w:rsid w:val="00B53F3A"/>
    <w:rsid w:val="00B53F62"/>
    <w:rsid w:val="00B54013"/>
    <w:rsid w:val="00B5408B"/>
    <w:rsid w:val="00B54241"/>
    <w:rsid w:val="00B5426F"/>
    <w:rsid w:val="00B543E8"/>
    <w:rsid w:val="00B54567"/>
    <w:rsid w:val="00B546FF"/>
    <w:rsid w:val="00B548B0"/>
    <w:rsid w:val="00B54CE2"/>
    <w:rsid w:val="00B54F02"/>
    <w:rsid w:val="00B54F1A"/>
    <w:rsid w:val="00B55246"/>
    <w:rsid w:val="00B55417"/>
    <w:rsid w:val="00B55914"/>
    <w:rsid w:val="00B5599B"/>
    <w:rsid w:val="00B55BE9"/>
    <w:rsid w:val="00B55D6E"/>
    <w:rsid w:val="00B55F82"/>
    <w:rsid w:val="00B56082"/>
    <w:rsid w:val="00B5619E"/>
    <w:rsid w:val="00B5624D"/>
    <w:rsid w:val="00B56323"/>
    <w:rsid w:val="00B56380"/>
    <w:rsid w:val="00B563FA"/>
    <w:rsid w:val="00B5643F"/>
    <w:rsid w:val="00B5677F"/>
    <w:rsid w:val="00B5691B"/>
    <w:rsid w:val="00B56A2C"/>
    <w:rsid w:val="00B56A70"/>
    <w:rsid w:val="00B56B11"/>
    <w:rsid w:val="00B56B50"/>
    <w:rsid w:val="00B56B5B"/>
    <w:rsid w:val="00B56B86"/>
    <w:rsid w:val="00B56E15"/>
    <w:rsid w:val="00B56F05"/>
    <w:rsid w:val="00B5706D"/>
    <w:rsid w:val="00B570D5"/>
    <w:rsid w:val="00B57160"/>
    <w:rsid w:val="00B571D1"/>
    <w:rsid w:val="00B5735A"/>
    <w:rsid w:val="00B57529"/>
    <w:rsid w:val="00B5752F"/>
    <w:rsid w:val="00B57933"/>
    <w:rsid w:val="00B57B92"/>
    <w:rsid w:val="00B57FF4"/>
    <w:rsid w:val="00B60017"/>
    <w:rsid w:val="00B6017F"/>
    <w:rsid w:val="00B6018D"/>
    <w:rsid w:val="00B601C4"/>
    <w:rsid w:val="00B60293"/>
    <w:rsid w:val="00B603E6"/>
    <w:rsid w:val="00B60728"/>
    <w:rsid w:val="00B60879"/>
    <w:rsid w:val="00B608FD"/>
    <w:rsid w:val="00B60A6E"/>
    <w:rsid w:val="00B60BD4"/>
    <w:rsid w:val="00B60D41"/>
    <w:rsid w:val="00B60F7F"/>
    <w:rsid w:val="00B61022"/>
    <w:rsid w:val="00B61167"/>
    <w:rsid w:val="00B61223"/>
    <w:rsid w:val="00B61B0C"/>
    <w:rsid w:val="00B61B3C"/>
    <w:rsid w:val="00B61C14"/>
    <w:rsid w:val="00B61C71"/>
    <w:rsid w:val="00B61D1F"/>
    <w:rsid w:val="00B62126"/>
    <w:rsid w:val="00B625BA"/>
    <w:rsid w:val="00B627DC"/>
    <w:rsid w:val="00B62AB6"/>
    <w:rsid w:val="00B62ACF"/>
    <w:rsid w:val="00B62BCC"/>
    <w:rsid w:val="00B62C2E"/>
    <w:rsid w:val="00B62D9C"/>
    <w:rsid w:val="00B62DB2"/>
    <w:rsid w:val="00B62F67"/>
    <w:rsid w:val="00B63058"/>
    <w:rsid w:val="00B630EF"/>
    <w:rsid w:val="00B63276"/>
    <w:rsid w:val="00B63548"/>
    <w:rsid w:val="00B63647"/>
    <w:rsid w:val="00B637A7"/>
    <w:rsid w:val="00B6380D"/>
    <w:rsid w:val="00B6382F"/>
    <w:rsid w:val="00B6390B"/>
    <w:rsid w:val="00B6399B"/>
    <w:rsid w:val="00B63A3F"/>
    <w:rsid w:val="00B63C87"/>
    <w:rsid w:val="00B63D3B"/>
    <w:rsid w:val="00B63D88"/>
    <w:rsid w:val="00B63E08"/>
    <w:rsid w:val="00B64129"/>
    <w:rsid w:val="00B6425F"/>
    <w:rsid w:val="00B6427F"/>
    <w:rsid w:val="00B64329"/>
    <w:rsid w:val="00B64345"/>
    <w:rsid w:val="00B64458"/>
    <w:rsid w:val="00B6458D"/>
    <w:rsid w:val="00B647FC"/>
    <w:rsid w:val="00B648B4"/>
    <w:rsid w:val="00B64BDB"/>
    <w:rsid w:val="00B64C9D"/>
    <w:rsid w:val="00B64E78"/>
    <w:rsid w:val="00B650FF"/>
    <w:rsid w:val="00B65155"/>
    <w:rsid w:val="00B6518E"/>
    <w:rsid w:val="00B6537C"/>
    <w:rsid w:val="00B653DE"/>
    <w:rsid w:val="00B653EA"/>
    <w:rsid w:val="00B6547E"/>
    <w:rsid w:val="00B654B8"/>
    <w:rsid w:val="00B65637"/>
    <w:rsid w:val="00B659AD"/>
    <w:rsid w:val="00B65A00"/>
    <w:rsid w:val="00B65A59"/>
    <w:rsid w:val="00B65B6F"/>
    <w:rsid w:val="00B65CE4"/>
    <w:rsid w:val="00B65EA5"/>
    <w:rsid w:val="00B65FE8"/>
    <w:rsid w:val="00B6616D"/>
    <w:rsid w:val="00B66646"/>
    <w:rsid w:val="00B6677A"/>
    <w:rsid w:val="00B66A04"/>
    <w:rsid w:val="00B66A81"/>
    <w:rsid w:val="00B66B99"/>
    <w:rsid w:val="00B66D42"/>
    <w:rsid w:val="00B67479"/>
    <w:rsid w:val="00B674C9"/>
    <w:rsid w:val="00B67685"/>
    <w:rsid w:val="00B676C4"/>
    <w:rsid w:val="00B67701"/>
    <w:rsid w:val="00B677B4"/>
    <w:rsid w:val="00B6783B"/>
    <w:rsid w:val="00B678BA"/>
    <w:rsid w:val="00B67923"/>
    <w:rsid w:val="00B6796A"/>
    <w:rsid w:val="00B67A07"/>
    <w:rsid w:val="00B67FE5"/>
    <w:rsid w:val="00B67FEE"/>
    <w:rsid w:val="00B70169"/>
    <w:rsid w:val="00B70202"/>
    <w:rsid w:val="00B70248"/>
    <w:rsid w:val="00B702A1"/>
    <w:rsid w:val="00B70329"/>
    <w:rsid w:val="00B70598"/>
    <w:rsid w:val="00B707FB"/>
    <w:rsid w:val="00B7080D"/>
    <w:rsid w:val="00B7081C"/>
    <w:rsid w:val="00B70887"/>
    <w:rsid w:val="00B70C1D"/>
    <w:rsid w:val="00B710B6"/>
    <w:rsid w:val="00B711E5"/>
    <w:rsid w:val="00B712AA"/>
    <w:rsid w:val="00B712CB"/>
    <w:rsid w:val="00B71AD1"/>
    <w:rsid w:val="00B71B74"/>
    <w:rsid w:val="00B71EB6"/>
    <w:rsid w:val="00B7204C"/>
    <w:rsid w:val="00B72157"/>
    <w:rsid w:val="00B72160"/>
    <w:rsid w:val="00B721AF"/>
    <w:rsid w:val="00B7234E"/>
    <w:rsid w:val="00B7237B"/>
    <w:rsid w:val="00B723EA"/>
    <w:rsid w:val="00B7285A"/>
    <w:rsid w:val="00B728D8"/>
    <w:rsid w:val="00B72C4A"/>
    <w:rsid w:val="00B72CE0"/>
    <w:rsid w:val="00B72CE1"/>
    <w:rsid w:val="00B72EE5"/>
    <w:rsid w:val="00B72FFF"/>
    <w:rsid w:val="00B73056"/>
    <w:rsid w:val="00B731BE"/>
    <w:rsid w:val="00B734C0"/>
    <w:rsid w:val="00B735CA"/>
    <w:rsid w:val="00B7371A"/>
    <w:rsid w:val="00B737BF"/>
    <w:rsid w:val="00B73811"/>
    <w:rsid w:val="00B73A46"/>
    <w:rsid w:val="00B73AAC"/>
    <w:rsid w:val="00B73E5F"/>
    <w:rsid w:val="00B73ED8"/>
    <w:rsid w:val="00B73EE8"/>
    <w:rsid w:val="00B741CA"/>
    <w:rsid w:val="00B74280"/>
    <w:rsid w:val="00B74288"/>
    <w:rsid w:val="00B74409"/>
    <w:rsid w:val="00B74412"/>
    <w:rsid w:val="00B745C5"/>
    <w:rsid w:val="00B74886"/>
    <w:rsid w:val="00B74A0B"/>
    <w:rsid w:val="00B74C49"/>
    <w:rsid w:val="00B74CB6"/>
    <w:rsid w:val="00B74CCE"/>
    <w:rsid w:val="00B7532B"/>
    <w:rsid w:val="00B753C3"/>
    <w:rsid w:val="00B754D8"/>
    <w:rsid w:val="00B7552E"/>
    <w:rsid w:val="00B756E2"/>
    <w:rsid w:val="00B757E7"/>
    <w:rsid w:val="00B75896"/>
    <w:rsid w:val="00B758A5"/>
    <w:rsid w:val="00B758AB"/>
    <w:rsid w:val="00B75A1C"/>
    <w:rsid w:val="00B75A32"/>
    <w:rsid w:val="00B75E72"/>
    <w:rsid w:val="00B7603D"/>
    <w:rsid w:val="00B7653C"/>
    <w:rsid w:val="00B765E3"/>
    <w:rsid w:val="00B766EE"/>
    <w:rsid w:val="00B767A1"/>
    <w:rsid w:val="00B76847"/>
    <w:rsid w:val="00B76A5C"/>
    <w:rsid w:val="00B76B1A"/>
    <w:rsid w:val="00B76E9E"/>
    <w:rsid w:val="00B770CC"/>
    <w:rsid w:val="00B77262"/>
    <w:rsid w:val="00B772E4"/>
    <w:rsid w:val="00B7750D"/>
    <w:rsid w:val="00B7772D"/>
    <w:rsid w:val="00B77832"/>
    <w:rsid w:val="00B779E1"/>
    <w:rsid w:val="00B77A52"/>
    <w:rsid w:val="00B77B3F"/>
    <w:rsid w:val="00B77C86"/>
    <w:rsid w:val="00B77CA0"/>
    <w:rsid w:val="00B77FE0"/>
    <w:rsid w:val="00B8001E"/>
    <w:rsid w:val="00B8006E"/>
    <w:rsid w:val="00B8007D"/>
    <w:rsid w:val="00B8008B"/>
    <w:rsid w:val="00B80092"/>
    <w:rsid w:val="00B80221"/>
    <w:rsid w:val="00B802CC"/>
    <w:rsid w:val="00B8050C"/>
    <w:rsid w:val="00B80538"/>
    <w:rsid w:val="00B8065C"/>
    <w:rsid w:val="00B8070B"/>
    <w:rsid w:val="00B80946"/>
    <w:rsid w:val="00B80A8B"/>
    <w:rsid w:val="00B80B4D"/>
    <w:rsid w:val="00B80E1F"/>
    <w:rsid w:val="00B80F98"/>
    <w:rsid w:val="00B810AE"/>
    <w:rsid w:val="00B811EA"/>
    <w:rsid w:val="00B8141C"/>
    <w:rsid w:val="00B8149F"/>
    <w:rsid w:val="00B81548"/>
    <w:rsid w:val="00B8156C"/>
    <w:rsid w:val="00B81582"/>
    <w:rsid w:val="00B817AD"/>
    <w:rsid w:val="00B818C8"/>
    <w:rsid w:val="00B81904"/>
    <w:rsid w:val="00B81915"/>
    <w:rsid w:val="00B81AC8"/>
    <w:rsid w:val="00B8211C"/>
    <w:rsid w:val="00B82617"/>
    <w:rsid w:val="00B826CE"/>
    <w:rsid w:val="00B82780"/>
    <w:rsid w:val="00B8281A"/>
    <w:rsid w:val="00B82A99"/>
    <w:rsid w:val="00B82BE4"/>
    <w:rsid w:val="00B82C8C"/>
    <w:rsid w:val="00B82DA6"/>
    <w:rsid w:val="00B83136"/>
    <w:rsid w:val="00B83388"/>
    <w:rsid w:val="00B8338D"/>
    <w:rsid w:val="00B833E8"/>
    <w:rsid w:val="00B8348B"/>
    <w:rsid w:val="00B83A8D"/>
    <w:rsid w:val="00B83EEE"/>
    <w:rsid w:val="00B84040"/>
    <w:rsid w:val="00B84306"/>
    <w:rsid w:val="00B84385"/>
    <w:rsid w:val="00B843E6"/>
    <w:rsid w:val="00B84645"/>
    <w:rsid w:val="00B84732"/>
    <w:rsid w:val="00B847A9"/>
    <w:rsid w:val="00B847E5"/>
    <w:rsid w:val="00B84831"/>
    <w:rsid w:val="00B84851"/>
    <w:rsid w:val="00B84880"/>
    <w:rsid w:val="00B849C3"/>
    <w:rsid w:val="00B84A31"/>
    <w:rsid w:val="00B84A3E"/>
    <w:rsid w:val="00B84B25"/>
    <w:rsid w:val="00B84B6F"/>
    <w:rsid w:val="00B84C25"/>
    <w:rsid w:val="00B84D2A"/>
    <w:rsid w:val="00B84E3F"/>
    <w:rsid w:val="00B85186"/>
    <w:rsid w:val="00B85375"/>
    <w:rsid w:val="00B857BA"/>
    <w:rsid w:val="00B85892"/>
    <w:rsid w:val="00B85950"/>
    <w:rsid w:val="00B85962"/>
    <w:rsid w:val="00B859D4"/>
    <w:rsid w:val="00B85A8F"/>
    <w:rsid w:val="00B85AF4"/>
    <w:rsid w:val="00B85AF5"/>
    <w:rsid w:val="00B85F20"/>
    <w:rsid w:val="00B85F92"/>
    <w:rsid w:val="00B8626F"/>
    <w:rsid w:val="00B862EF"/>
    <w:rsid w:val="00B8643A"/>
    <w:rsid w:val="00B86463"/>
    <w:rsid w:val="00B86624"/>
    <w:rsid w:val="00B867D8"/>
    <w:rsid w:val="00B867F3"/>
    <w:rsid w:val="00B86942"/>
    <w:rsid w:val="00B86AEF"/>
    <w:rsid w:val="00B86D58"/>
    <w:rsid w:val="00B87159"/>
    <w:rsid w:val="00B8718C"/>
    <w:rsid w:val="00B871BC"/>
    <w:rsid w:val="00B872EE"/>
    <w:rsid w:val="00B87382"/>
    <w:rsid w:val="00B874C3"/>
    <w:rsid w:val="00B874C5"/>
    <w:rsid w:val="00B87621"/>
    <w:rsid w:val="00B876E9"/>
    <w:rsid w:val="00B87AAC"/>
    <w:rsid w:val="00B87B59"/>
    <w:rsid w:val="00B87DA3"/>
    <w:rsid w:val="00B90230"/>
    <w:rsid w:val="00B90396"/>
    <w:rsid w:val="00B903DF"/>
    <w:rsid w:val="00B904EB"/>
    <w:rsid w:val="00B907F8"/>
    <w:rsid w:val="00B90A7A"/>
    <w:rsid w:val="00B90B5F"/>
    <w:rsid w:val="00B912B5"/>
    <w:rsid w:val="00B912C5"/>
    <w:rsid w:val="00B91488"/>
    <w:rsid w:val="00B915D9"/>
    <w:rsid w:val="00B91609"/>
    <w:rsid w:val="00B91869"/>
    <w:rsid w:val="00B91895"/>
    <w:rsid w:val="00B91896"/>
    <w:rsid w:val="00B91A11"/>
    <w:rsid w:val="00B91CBE"/>
    <w:rsid w:val="00B920E4"/>
    <w:rsid w:val="00B9245C"/>
    <w:rsid w:val="00B925B8"/>
    <w:rsid w:val="00B9269A"/>
    <w:rsid w:val="00B926A0"/>
    <w:rsid w:val="00B92761"/>
    <w:rsid w:val="00B927EA"/>
    <w:rsid w:val="00B92865"/>
    <w:rsid w:val="00B9287B"/>
    <w:rsid w:val="00B9289D"/>
    <w:rsid w:val="00B92A25"/>
    <w:rsid w:val="00B92B15"/>
    <w:rsid w:val="00B92BE5"/>
    <w:rsid w:val="00B93022"/>
    <w:rsid w:val="00B93113"/>
    <w:rsid w:val="00B93255"/>
    <w:rsid w:val="00B93299"/>
    <w:rsid w:val="00B933CA"/>
    <w:rsid w:val="00B936D0"/>
    <w:rsid w:val="00B93702"/>
    <w:rsid w:val="00B939E5"/>
    <w:rsid w:val="00B93A59"/>
    <w:rsid w:val="00B93B78"/>
    <w:rsid w:val="00B93BD7"/>
    <w:rsid w:val="00B93BED"/>
    <w:rsid w:val="00B93D0C"/>
    <w:rsid w:val="00B93D12"/>
    <w:rsid w:val="00B93E31"/>
    <w:rsid w:val="00B93FC2"/>
    <w:rsid w:val="00B94428"/>
    <w:rsid w:val="00B9449D"/>
    <w:rsid w:val="00B947AD"/>
    <w:rsid w:val="00B94A21"/>
    <w:rsid w:val="00B94E9A"/>
    <w:rsid w:val="00B95088"/>
    <w:rsid w:val="00B95134"/>
    <w:rsid w:val="00B95458"/>
    <w:rsid w:val="00B954C6"/>
    <w:rsid w:val="00B954CE"/>
    <w:rsid w:val="00B95500"/>
    <w:rsid w:val="00B95A01"/>
    <w:rsid w:val="00B95F14"/>
    <w:rsid w:val="00B96012"/>
    <w:rsid w:val="00B9624A"/>
    <w:rsid w:val="00B96313"/>
    <w:rsid w:val="00B963CF"/>
    <w:rsid w:val="00B9648D"/>
    <w:rsid w:val="00B964D1"/>
    <w:rsid w:val="00B966E4"/>
    <w:rsid w:val="00B967A8"/>
    <w:rsid w:val="00B96AAF"/>
    <w:rsid w:val="00B9707B"/>
    <w:rsid w:val="00B971E2"/>
    <w:rsid w:val="00B971F6"/>
    <w:rsid w:val="00B972BE"/>
    <w:rsid w:val="00B97416"/>
    <w:rsid w:val="00B974CE"/>
    <w:rsid w:val="00B976A9"/>
    <w:rsid w:val="00B97946"/>
    <w:rsid w:val="00B97B57"/>
    <w:rsid w:val="00B97CCB"/>
    <w:rsid w:val="00BA005B"/>
    <w:rsid w:val="00BA02F2"/>
    <w:rsid w:val="00BA042A"/>
    <w:rsid w:val="00BA046F"/>
    <w:rsid w:val="00BA06E2"/>
    <w:rsid w:val="00BA0810"/>
    <w:rsid w:val="00BA0876"/>
    <w:rsid w:val="00BA09A4"/>
    <w:rsid w:val="00BA0A3C"/>
    <w:rsid w:val="00BA0B28"/>
    <w:rsid w:val="00BA0BCC"/>
    <w:rsid w:val="00BA0DE8"/>
    <w:rsid w:val="00BA0F09"/>
    <w:rsid w:val="00BA11A5"/>
    <w:rsid w:val="00BA12A3"/>
    <w:rsid w:val="00BA12D3"/>
    <w:rsid w:val="00BA145D"/>
    <w:rsid w:val="00BA14D7"/>
    <w:rsid w:val="00BA15A4"/>
    <w:rsid w:val="00BA1AC2"/>
    <w:rsid w:val="00BA1B74"/>
    <w:rsid w:val="00BA2135"/>
    <w:rsid w:val="00BA21AC"/>
    <w:rsid w:val="00BA224B"/>
    <w:rsid w:val="00BA2271"/>
    <w:rsid w:val="00BA2297"/>
    <w:rsid w:val="00BA255B"/>
    <w:rsid w:val="00BA26E2"/>
    <w:rsid w:val="00BA27D1"/>
    <w:rsid w:val="00BA2840"/>
    <w:rsid w:val="00BA2A96"/>
    <w:rsid w:val="00BA2CED"/>
    <w:rsid w:val="00BA2F19"/>
    <w:rsid w:val="00BA2F45"/>
    <w:rsid w:val="00BA33D6"/>
    <w:rsid w:val="00BA3413"/>
    <w:rsid w:val="00BA3416"/>
    <w:rsid w:val="00BA3420"/>
    <w:rsid w:val="00BA34F7"/>
    <w:rsid w:val="00BA3505"/>
    <w:rsid w:val="00BA3713"/>
    <w:rsid w:val="00BA38E5"/>
    <w:rsid w:val="00BA392A"/>
    <w:rsid w:val="00BA3C65"/>
    <w:rsid w:val="00BA3E3D"/>
    <w:rsid w:val="00BA3EBF"/>
    <w:rsid w:val="00BA3F82"/>
    <w:rsid w:val="00BA42CC"/>
    <w:rsid w:val="00BA45A6"/>
    <w:rsid w:val="00BA462F"/>
    <w:rsid w:val="00BA46FB"/>
    <w:rsid w:val="00BA4C73"/>
    <w:rsid w:val="00BA4DF7"/>
    <w:rsid w:val="00BA4E4F"/>
    <w:rsid w:val="00BA4EB9"/>
    <w:rsid w:val="00BA4EE9"/>
    <w:rsid w:val="00BA4F14"/>
    <w:rsid w:val="00BA50B0"/>
    <w:rsid w:val="00BA515D"/>
    <w:rsid w:val="00BA5261"/>
    <w:rsid w:val="00BA5A8F"/>
    <w:rsid w:val="00BA5BD2"/>
    <w:rsid w:val="00BA5C6E"/>
    <w:rsid w:val="00BA5FDF"/>
    <w:rsid w:val="00BA63E0"/>
    <w:rsid w:val="00BA64AD"/>
    <w:rsid w:val="00BA64F4"/>
    <w:rsid w:val="00BA68C8"/>
    <w:rsid w:val="00BA6B1D"/>
    <w:rsid w:val="00BA6BE7"/>
    <w:rsid w:val="00BA6F4C"/>
    <w:rsid w:val="00BA6F61"/>
    <w:rsid w:val="00BA705E"/>
    <w:rsid w:val="00BA7524"/>
    <w:rsid w:val="00BA779D"/>
    <w:rsid w:val="00BA7918"/>
    <w:rsid w:val="00BA79E4"/>
    <w:rsid w:val="00BA7AD6"/>
    <w:rsid w:val="00BA7C92"/>
    <w:rsid w:val="00BA7D17"/>
    <w:rsid w:val="00BA7E28"/>
    <w:rsid w:val="00BA7E65"/>
    <w:rsid w:val="00BA7FF6"/>
    <w:rsid w:val="00BB01D3"/>
    <w:rsid w:val="00BB020D"/>
    <w:rsid w:val="00BB023D"/>
    <w:rsid w:val="00BB04D9"/>
    <w:rsid w:val="00BB0815"/>
    <w:rsid w:val="00BB0858"/>
    <w:rsid w:val="00BB0EED"/>
    <w:rsid w:val="00BB10A0"/>
    <w:rsid w:val="00BB11EC"/>
    <w:rsid w:val="00BB1274"/>
    <w:rsid w:val="00BB14B6"/>
    <w:rsid w:val="00BB14C2"/>
    <w:rsid w:val="00BB168D"/>
    <w:rsid w:val="00BB1953"/>
    <w:rsid w:val="00BB1C1B"/>
    <w:rsid w:val="00BB1CF6"/>
    <w:rsid w:val="00BB1F32"/>
    <w:rsid w:val="00BB20B5"/>
    <w:rsid w:val="00BB284D"/>
    <w:rsid w:val="00BB2941"/>
    <w:rsid w:val="00BB2AB0"/>
    <w:rsid w:val="00BB2D0E"/>
    <w:rsid w:val="00BB2D24"/>
    <w:rsid w:val="00BB2DD0"/>
    <w:rsid w:val="00BB2F30"/>
    <w:rsid w:val="00BB343D"/>
    <w:rsid w:val="00BB3498"/>
    <w:rsid w:val="00BB349A"/>
    <w:rsid w:val="00BB34F2"/>
    <w:rsid w:val="00BB378C"/>
    <w:rsid w:val="00BB3B02"/>
    <w:rsid w:val="00BB3B22"/>
    <w:rsid w:val="00BB3B50"/>
    <w:rsid w:val="00BB3DF9"/>
    <w:rsid w:val="00BB4188"/>
    <w:rsid w:val="00BB4403"/>
    <w:rsid w:val="00BB4473"/>
    <w:rsid w:val="00BB45D3"/>
    <w:rsid w:val="00BB4688"/>
    <w:rsid w:val="00BB4945"/>
    <w:rsid w:val="00BB4B5D"/>
    <w:rsid w:val="00BB4CAC"/>
    <w:rsid w:val="00BB5158"/>
    <w:rsid w:val="00BB5451"/>
    <w:rsid w:val="00BB54FD"/>
    <w:rsid w:val="00BB5525"/>
    <w:rsid w:val="00BB5829"/>
    <w:rsid w:val="00BB5AE8"/>
    <w:rsid w:val="00BB5B5F"/>
    <w:rsid w:val="00BB5B94"/>
    <w:rsid w:val="00BB5C33"/>
    <w:rsid w:val="00BB5D28"/>
    <w:rsid w:val="00BB5D99"/>
    <w:rsid w:val="00BB6017"/>
    <w:rsid w:val="00BB60E3"/>
    <w:rsid w:val="00BB61A5"/>
    <w:rsid w:val="00BB6206"/>
    <w:rsid w:val="00BB64FA"/>
    <w:rsid w:val="00BB65BE"/>
    <w:rsid w:val="00BB65E2"/>
    <w:rsid w:val="00BB6650"/>
    <w:rsid w:val="00BB69B2"/>
    <w:rsid w:val="00BB6A93"/>
    <w:rsid w:val="00BB6B26"/>
    <w:rsid w:val="00BB6B2A"/>
    <w:rsid w:val="00BB6E8E"/>
    <w:rsid w:val="00BB6EA5"/>
    <w:rsid w:val="00BB7373"/>
    <w:rsid w:val="00BB7406"/>
    <w:rsid w:val="00BB765A"/>
    <w:rsid w:val="00BB79B9"/>
    <w:rsid w:val="00BB7B0D"/>
    <w:rsid w:val="00BC036D"/>
    <w:rsid w:val="00BC053C"/>
    <w:rsid w:val="00BC05BB"/>
    <w:rsid w:val="00BC05D4"/>
    <w:rsid w:val="00BC0695"/>
    <w:rsid w:val="00BC076D"/>
    <w:rsid w:val="00BC0852"/>
    <w:rsid w:val="00BC0A28"/>
    <w:rsid w:val="00BC0B46"/>
    <w:rsid w:val="00BC11F0"/>
    <w:rsid w:val="00BC126C"/>
    <w:rsid w:val="00BC1279"/>
    <w:rsid w:val="00BC12B2"/>
    <w:rsid w:val="00BC12D7"/>
    <w:rsid w:val="00BC12E8"/>
    <w:rsid w:val="00BC131A"/>
    <w:rsid w:val="00BC1B49"/>
    <w:rsid w:val="00BC1DC1"/>
    <w:rsid w:val="00BC1F2B"/>
    <w:rsid w:val="00BC1F34"/>
    <w:rsid w:val="00BC22A5"/>
    <w:rsid w:val="00BC22CB"/>
    <w:rsid w:val="00BC23F1"/>
    <w:rsid w:val="00BC25A9"/>
    <w:rsid w:val="00BC25DA"/>
    <w:rsid w:val="00BC2625"/>
    <w:rsid w:val="00BC2668"/>
    <w:rsid w:val="00BC2D99"/>
    <w:rsid w:val="00BC2FF7"/>
    <w:rsid w:val="00BC304D"/>
    <w:rsid w:val="00BC3473"/>
    <w:rsid w:val="00BC36D8"/>
    <w:rsid w:val="00BC38EB"/>
    <w:rsid w:val="00BC3A6B"/>
    <w:rsid w:val="00BC3B23"/>
    <w:rsid w:val="00BC3B52"/>
    <w:rsid w:val="00BC3C3E"/>
    <w:rsid w:val="00BC3C42"/>
    <w:rsid w:val="00BC3D72"/>
    <w:rsid w:val="00BC3E23"/>
    <w:rsid w:val="00BC3E5C"/>
    <w:rsid w:val="00BC3F32"/>
    <w:rsid w:val="00BC409E"/>
    <w:rsid w:val="00BC40F5"/>
    <w:rsid w:val="00BC4170"/>
    <w:rsid w:val="00BC425F"/>
    <w:rsid w:val="00BC43F0"/>
    <w:rsid w:val="00BC4495"/>
    <w:rsid w:val="00BC4593"/>
    <w:rsid w:val="00BC45A5"/>
    <w:rsid w:val="00BC4882"/>
    <w:rsid w:val="00BC4E93"/>
    <w:rsid w:val="00BC4FE8"/>
    <w:rsid w:val="00BC5467"/>
    <w:rsid w:val="00BC549B"/>
    <w:rsid w:val="00BC568E"/>
    <w:rsid w:val="00BC56A7"/>
    <w:rsid w:val="00BC56EC"/>
    <w:rsid w:val="00BC5750"/>
    <w:rsid w:val="00BC57BD"/>
    <w:rsid w:val="00BC57F1"/>
    <w:rsid w:val="00BC57F3"/>
    <w:rsid w:val="00BC58A6"/>
    <w:rsid w:val="00BC59AA"/>
    <w:rsid w:val="00BC6005"/>
    <w:rsid w:val="00BC60B2"/>
    <w:rsid w:val="00BC64B9"/>
    <w:rsid w:val="00BC6574"/>
    <w:rsid w:val="00BC66A7"/>
    <w:rsid w:val="00BC66FC"/>
    <w:rsid w:val="00BC67E8"/>
    <w:rsid w:val="00BC692B"/>
    <w:rsid w:val="00BC6952"/>
    <w:rsid w:val="00BC6997"/>
    <w:rsid w:val="00BC6A73"/>
    <w:rsid w:val="00BC6C14"/>
    <w:rsid w:val="00BC6C55"/>
    <w:rsid w:val="00BC6E73"/>
    <w:rsid w:val="00BC6F31"/>
    <w:rsid w:val="00BC726A"/>
    <w:rsid w:val="00BC74C6"/>
    <w:rsid w:val="00BC765B"/>
    <w:rsid w:val="00BC76C2"/>
    <w:rsid w:val="00BC772B"/>
    <w:rsid w:val="00BC7940"/>
    <w:rsid w:val="00BC79EC"/>
    <w:rsid w:val="00BC7C09"/>
    <w:rsid w:val="00BC7C81"/>
    <w:rsid w:val="00BC7D50"/>
    <w:rsid w:val="00BC7E2C"/>
    <w:rsid w:val="00BD009B"/>
    <w:rsid w:val="00BD00A1"/>
    <w:rsid w:val="00BD00C5"/>
    <w:rsid w:val="00BD0145"/>
    <w:rsid w:val="00BD01EE"/>
    <w:rsid w:val="00BD04A7"/>
    <w:rsid w:val="00BD05AA"/>
    <w:rsid w:val="00BD05B8"/>
    <w:rsid w:val="00BD078E"/>
    <w:rsid w:val="00BD0967"/>
    <w:rsid w:val="00BD09E8"/>
    <w:rsid w:val="00BD0F7E"/>
    <w:rsid w:val="00BD0FA0"/>
    <w:rsid w:val="00BD12E0"/>
    <w:rsid w:val="00BD1484"/>
    <w:rsid w:val="00BD1596"/>
    <w:rsid w:val="00BD15E1"/>
    <w:rsid w:val="00BD16A9"/>
    <w:rsid w:val="00BD192D"/>
    <w:rsid w:val="00BD19E1"/>
    <w:rsid w:val="00BD1A4B"/>
    <w:rsid w:val="00BD1AAD"/>
    <w:rsid w:val="00BD1FFD"/>
    <w:rsid w:val="00BD20CB"/>
    <w:rsid w:val="00BD2425"/>
    <w:rsid w:val="00BD2747"/>
    <w:rsid w:val="00BD283D"/>
    <w:rsid w:val="00BD2B35"/>
    <w:rsid w:val="00BD2B98"/>
    <w:rsid w:val="00BD2FBD"/>
    <w:rsid w:val="00BD33A4"/>
    <w:rsid w:val="00BD35D8"/>
    <w:rsid w:val="00BD3685"/>
    <w:rsid w:val="00BD3715"/>
    <w:rsid w:val="00BD375A"/>
    <w:rsid w:val="00BD38BC"/>
    <w:rsid w:val="00BD3991"/>
    <w:rsid w:val="00BD3A68"/>
    <w:rsid w:val="00BD3B45"/>
    <w:rsid w:val="00BD3C06"/>
    <w:rsid w:val="00BD3C77"/>
    <w:rsid w:val="00BD3D2A"/>
    <w:rsid w:val="00BD4228"/>
    <w:rsid w:val="00BD436B"/>
    <w:rsid w:val="00BD4411"/>
    <w:rsid w:val="00BD4558"/>
    <w:rsid w:val="00BD4889"/>
    <w:rsid w:val="00BD4B3E"/>
    <w:rsid w:val="00BD4D41"/>
    <w:rsid w:val="00BD4D81"/>
    <w:rsid w:val="00BD4E15"/>
    <w:rsid w:val="00BD50E7"/>
    <w:rsid w:val="00BD564F"/>
    <w:rsid w:val="00BD56DA"/>
    <w:rsid w:val="00BD571E"/>
    <w:rsid w:val="00BD5932"/>
    <w:rsid w:val="00BD59CF"/>
    <w:rsid w:val="00BD59D8"/>
    <w:rsid w:val="00BD5A52"/>
    <w:rsid w:val="00BD5DA3"/>
    <w:rsid w:val="00BD5DB7"/>
    <w:rsid w:val="00BD5F6B"/>
    <w:rsid w:val="00BD5FEC"/>
    <w:rsid w:val="00BD6159"/>
    <w:rsid w:val="00BD619B"/>
    <w:rsid w:val="00BD61E0"/>
    <w:rsid w:val="00BD625C"/>
    <w:rsid w:val="00BD66A8"/>
    <w:rsid w:val="00BD6751"/>
    <w:rsid w:val="00BD69B1"/>
    <w:rsid w:val="00BD6BB7"/>
    <w:rsid w:val="00BD6E1E"/>
    <w:rsid w:val="00BD6ECC"/>
    <w:rsid w:val="00BD6F83"/>
    <w:rsid w:val="00BD70CE"/>
    <w:rsid w:val="00BD757C"/>
    <w:rsid w:val="00BD75A9"/>
    <w:rsid w:val="00BD7638"/>
    <w:rsid w:val="00BD76B3"/>
    <w:rsid w:val="00BD7981"/>
    <w:rsid w:val="00BD7AF6"/>
    <w:rsid w:val="00BD7CCC"/>
    <w:rsid w:val="00BD7CEC"/>
    <w:rsid w:val="00BD7D7D"/>
    <w:rsid w:val="00BD7E7C"/>
    <w:rsid w:val="00BD7E92"/>
    <w:rsid w:val="00BD7FD0"/>
    <w:rsid w:val="00BE012E"/>
    <w:rsid w:val="00BE0461"/>
    <w:rsid w:val="00BE0582"/>
    <w:rsid w:val="00BE0846"/>
    <w:rsid w:val="00BE094D"/>
    <w:rsid w:val="00BE09B1"/>
    <w:rsid w:val="00BE0A3B"/>
    <w:rsid w:val="00BE0A99"/>
    <w:rsid w:val="00BE0CFD"/>
    <w:rsid w:val="00BE11A8"/>
    <w:rsid w:val="00BE123B"/>
    <w:rsid w:val="00BE14C2"/>
    <w:rsid w:val="00BE151D"/>
    <w:rsid w:val="00BE153C"/>
    <w:rsid w:val="00BE156D"/>
    <w:rsid w:val="00BE15F8"/>
    <w:rsid w:val="00BE195B"/>
    <w:rsid w:val="00BE1AA4"/>
    <w:rsid w:val="00BE1C37"/>
    <w:rsid w:val="00BE1C4A"/>
    <w:rsid w:val="00BE1CDE"/>
    <w:rsid w:val="00BE1EB3"/>
    <w:rsid w:val="00BE2299"/>
    <w:rsid w:val="00BE2380"/>
    <w:rsid w:val="00BE23E3"/>
    <w:rsid w:val="00BE2613"/>
    <w:rsid w:val="00BE26BA"/>
    <w:rsid w:val="00BE272C"/>
    <w:rsid w:val="00BE279F"/>
    <w:rsid w:val="00BE27D2"/>
    <w:rsid w:val="00BE2850"/>
    <w:rsid w:val="00BE2CD5"/>
    <w:rsid w:val="00BE2EFA"/>
    <w:rsid w:val="00BE30C8"/>
    <w:rsid w:val="00BE32B3"/>
    <w:rsid w:val="00BE33D2"/>
    <w:rsid w:val="00BE3428"/>
    <w:rsid w:val="00BE344E"/>
    <w:rsid w:val="00BE346E"/>
    <w:rsid w:val="00BE3720"/>
    <w:rsid w:val="00BE38C9"/>
    <w:rsid w:val="00BE3A90"/>
    <w:rsid w:val="00BE3B03"/>
    <w:rsid w:val="00BE3B0C"/>
    <w:rsid w:val="00BE3C1D"/>
    <w:rsid w:val="00BE3C83"/>
    <w:rsid w:val="00BE3E4E"/>
    <w:rsid w:val="00BE406D"/>
    <w:rsid w:val="00BE447C"/>
    <w:rsid w:val="00BE454A"/>
    <w:rsid w:val="00BE46DD"/>
    <w:rsid w:val="00BE4B11"/>
    <w:rsid w:val="00BE4B9A"/>
    <w:rsid w:val="00BE4DD2"/>
    <w:rsid w:val="00BE5091"/>
    <w:rsid w:val="00BE5102"/>
    <w:rsid w:val="00BE51DF"/>
    <w:rsid w:val="00BE5367"/>
    <w:rsid w:val="00BE536A"/>
    <w:rsid w:val="00BE5384"/>
    <w:rsid w:val="00BE5446"/>
    <w:rsid w:val="00BE578B"/>
    <w:rsid w:val="00BE597C"/>
    <w:rsid w:val="00BE5993"/>
    <w:rsid w:val="00BE59F1"/>
    <w:rsid w:val="00BE5A67"/>
    <w:rsid w:val="00BE5D40"/>
    <w:rsid w:val="00BE5D73"/>
    <w:rsid w:val="00BE5E35"/>
    <w:rsid w:val="00BE5F14"/>
    <w:rsid w:val="00BE66A2"/>
    <w:rsid w:val="00BE66D4"/>
    <w:rsid w:val="00BE673F"/>
    <w:rsid w:val="00BE683A"/>
    <w:rsid w:val="00BE6918"/>
    <w:rsid w:val="00BE6996"/>
    <w:rsid w:val="00BE6BAA"/>
    <w:rsid w:val="00BE6BDF"/>
    <w:rsid w:val="00BE6BFC"/>
    <w:rsid w:val="00BE7385"/>
    <w:rsid w:val="00BE7550"/>
    <w:rsid w:val="00BE7572"/>
    <w:rsid w:val="00BE758D"/>
    <w:rsid w:val="00BE7639"/>
    <w:rsid w:val="00BE76B6"/>
    <w:rsid w:val="00BE791A"/>
    <w:rsid w:val="00BE7A01"/>
    <w:rsid w:val="00BE7D82"/>
    <w:rsid w:val="00BE7E68"/>
    <w:rsid w:val="00BF0328"/>
    <w:rsid w:val="00BF03F6"/>
    <w:rsid w:val="00BF04CE"/>
    <w:rsid w:val="00BF05B6"/>
    <w:rsid w:val="00BF07DF"/>
    <w:rsid w:val="00BF090B"/>
    <w:rsid w:val="00BF098F"/>
    <w:rsid w:val="00BF0B72"/>
    <w:rsid w:val="00BF0C6C"/>
    <w:rsid w:val="00BF0D2B"/>
    <w:rsid w:val="00BF0F22"/>
    <w:rsid w:val="00BF1132"/>
    <w:rsid w:val="00BF11D2"/>
    <w:rsid w:val="00BF1264"/>
    <w:rsid w:val="00BF12AF"/>
    <w:rsid w:val="00BF1471"/>
    <w:rsid w:val="00BF1484"/>
    <w:rsid w:val="00BF14DD"/>
    <w:rsid w:val="00BF159C"/>
    <w:rsid w:val="00BF159F"/>
    <w:rsid w:val="00BF15B0"/>
    <w:rsid w:val="00BF1623"/>
    <w:rsid w:val="00BF1789"/>
    <w:rsid w:val="00BF17DC"/>
    <w:rsid w:val="00BF189E"/>
    <w:rsid w:val="00BF1A27"/>
    <w:rsid w:val="00BF1AC6"/>
    <w:rsid w:val="00BF1B04"/>
    <w:rsid w:val="00BF1CC9"/>
    <w:rsid w:val="00BF1E25"/>
    <w:rsid w:val="00BF1F96"/>
    <w:rsid w:val="00BF1FC9"/>
    <w:rsid w:val="00BF24B5"/>
    <w:rsid w:val="00BF25A8"/>
    <w:rsid w:val="00BF26D6"/>
    <w:rsid w:val="00BF26DC"/>
    <w:rsid w:val="00BF2E48"/>
    <w:rsid w:val="00BF2F32"/>
    <w:rsid w:val="00BF30A1"/>
    <w:rsid w:val="00BF30B6"/>
    <w:rsid w:val="00BF343B"/>
    <w:rsid w:val="00BF35DD"/>
    <w:rsid w:val="00BF3609"/>
    <w:rsid w:val="00BF377D"/>
    <w:rsid w:val="00BF3863"/>
    <w:rsid w:val="00BF3940"/>
    <w:rsid w:val="00BF3CA3"/>
    <w:rsid w:val="00BF3D71"/>
    <w:rsid w:val="00BF3D78"/>
    <w:rsid w:val="00BF3E87"/>
    <w:rsid w:val="00BF3F87"/>
    <w:rsid w:val="00BF3FD9"/>
    <w:rsid w:val="00BF4095"/>
    <w:rsid w:val="00BF4270"/>
    <w:rsid w:val="00BF42B6"/>
    <w:rsid w:val="00BF42EA"/>
    <w:rsid w:val="00BF4344"/>
    <w:rsid w:val="00BF44F5"/>
    <w:rsid w:val="00BF46B5"/>
    <w:rsid w:val="00BF47C3"/>
    <w:rsid w:val="00BF4890"/>
    <w:rsid w:val="00BF493E"/>
    <w:rsid w:val="00BF498F"/>
    <w:rsid w:val="00BF4A86"/>
    <w:rsid w:val="00BF52ED"/>
    <w:rsid w:val="00BF5478"/>
    <w:rsid w:val="00BF549C"/>
    <w:rsid w:val="00BF5642"/>
    <w:rsid w:val="00BF56A4"/>
    <w:rsid w:val="00BF5732"/>
    <w:rsid w:val="00BF5854"/>
    <w:rsid w:val="00BF5906"/>
    <w:rsid w:val="00BF596D"/>
    <w:rsid w:val="00BF5A6C"/>
    <w:rsid w:val="00BF5C2D"/>
    <w:rsid w:val="00BF5CE4"/>
    <w:rsid w:val="00BF602D"/>
    <w:rsid w:val="00BF64FA"/>
    <w:rsid w:val="00BF674A"/>
    <w:rsid w:val="00BF67A8"/>
    <w:rsid w:val="00BF6C2F"/>
    <w:rsid w:val="00BF6CB2"/>
    <w:rsid w:val="00BF6CD1"/>
    <w:rsid w:val="00BF70CF"/>
    <w:rsid w:val="00BF7269"/>
    <w:rsid w:val="00BF7280"/>
    <w:rsid w:val="00BF73EA"/>
    <w:rsid w:val="00BF74EA"/>
    <w:rsid w:val="00BF7574"/>
    <w:rsid w:val="00BF779C"/>
    <w:rsid w:val="00BF77B5"/>
    <w:rsid w:val="00BF7AC8"/>
    <w:rsid w:val="00BF7D15"/>
    <w:rsid w:val="00BF7E48"/>
    <w:rsid w:val="00C000D9"/>
    <w:rsid w:val="00C00211"/>
    <w:rsid w:val="00C002F4"/>
    <w:rsid w:val="00C003DA"/>
    <w:rsid w:val="00C0057F"/>
    <w:rsid w:val="00C0099A"/>
    <w:rsid w:val="00C00AC8"/>
    <w:rsid w:val="00C00ADD"/>
    <w:rsid w:val="00C00D03"/>
    <w:rsid w:val="00C00EEF"/>
    <w:rsid w:val="00C00F0B"/>
    <w:rsid w:val="00C010B7"/>
    <w:rsid w:val="00C010E8"/>
    <w:rsid w:val="00C01287"/>
    <w:rsid w:val="00C0133D"/>
    <w:rsid w:val="00C013F4"/>
    <w:rsid w:val="00C0147B"/>
    <w:rsid w:val="00C01556"/>
    <w:rsid w:val="00C018EE"/>
    <w:rsid w:val="00C0190E"/>
    <w:rsid w:val="00C019C3"/>
    <w:rsid w:val="00C01B18"/>
    <w:rsid w:val="00C01C57"/>
    <w:rsid w:val="00C01E51"/>
    <w:rsid w:val="00C02017"/>
    <w:rsid w:val="00C0213F"/>
    <w:rsid w:val="00C0216E"/>
    <w:rsid w:val="00C021E5"/>
    <w:rsid w:val="00C022AB"/>
    <w:rsid w:val="00C025D9"/>
    <w:rsid w:val="00C02A08"/>
    <w:rsid w:val="00C02ACA"/>
    <w:rsid w:val="00C02C39"/>
    <w:rsid w:val="00C02D92"/>
    <w:rsid w:val="00C02E7C"/>
    <w:rsid w:val="00C03025"/>
    <w:rsid w:val="00C031BB"/>
    <w:rsid w:val="00C0326B"/>
    <w:rsid w:val="00C03299"/>
    <w:rsid w:val="00C032B1"/>
    <w:rsid w:val="00C0347F"/>
    <w:rsid w:val="00C0393B"/>
    <w:rsid w:val="00C03BC8"/>
    <w:rsid w:val="00C03C9E"/>
    <w:rsid w:val="00C03CB6"/>
    <w:rsid w:val="00C03CEE"/>
    <w:rsid w:val="00C03F1A"/>
    <w:rsid w:val="00C03FB0"/>
    <w:rsid w:val="00C04002"/>
    <w:rsid w:val="00C041B3"/>
    <w:rsid w:val="00C041E7"/>
    <w:rsid w:val="00C04252"/>
    <w:rsid w:val="00C0426C"/>
    <w:rsid w:val="00C043E4"/>
    <w:rsid w:val="00C0486E"/>
    <w:rsid w:val="00C04A54"/>
    <w:rsid w:val="00C04B3F"/>
    <w:rsid w:val="00C04C28"/>
    <w:rsid w:val="00C04C9C"/>
    <w:rsid w:val="00C04E1E"/>
    <w:rsid w:val="00C04F0B"/>
    <w:rsid w:val="00C051A1"/>
    <w:rsid w:val="00C052AE"/>
    <w:rsid w:val="00C0536D"/>
    <w:rsid w:val="00C0592B"/>
    <w:rsid w:val="00C05A21"/>
    <w:rsid w:val="00C05A22"/>
    <w:rsid w:val="00C05A98"/>
    <w:rsid w:val="00C05B3A"/>
    <w:rsid w:val="00C0614B"/>
    <w:rsid w:val="00C06354"/>
    <w:rsid w:val="00C065BC"/>
    <w:rsid w:val="00C066C1"/>
    <w:rsid w:val="00C06844"/>
    <w:rsid w:val="00C069AC"/>
    <w:rsid w:val="00C06B9D"/>
    <w:rsid w:val="00C06DCB"/>
    <w:rsid w:val="00C06E1F"/>
    <w:rsid w:val="00C06E36"/>
    <w:rsid w:val="00C0717F"/>
    <w:rsid w:val="00C072D4"/>
    <w:rsid w:val="00C07591"/>
    <w:rsid w:val="00C076BE"/>
    <w:rsid w:val="00C07706"/>
    <w:rsid w:val="00C077C1"/>
    <w:rsid w:val="00C078F4"/>
    <w:rsid w:val="00C07AF5"/>
    <w:rsid w:val="00C07B73"/>
    <w:rsid w:val="00C07E3D"/>
    <w:rsid w:val="00C100A1"/>
    <w:rsid w:val="00C10985"/>
    <w:rsid w:val="00C109DB"/>
    <w:rsid w:val="00C10AD4"/>
    <w:rsid w:val="00C10B06"/>
    <w:rsid w:val="00C10C33"/>
    <w:rsid w:val="00C10CD2"/>
    <w:rsid w:val="00C10F53"/>
    <w:rsid w:val="00C1104E"/>
    <w:rsid w:val="00C1135B"/>
    <w:rsid w:val="00C11799"/>
    <w:rsid w:val="00C11A12"/>
    <w:rsid w:val="00C11AF0"/>
    <w:rsid w:val="00C11E08"/>
    <w:rsid w:val="00C11F3D"/>
    <w:rsid w:val="00C1200A"/>
    <w:rsid w:val="00C12124"/>
    <w:rsid w:val="00C121E2"/>
    <w:rsid w:val="00C12301"/>
    <w:rsid w:val="00C1236D"/>
    <w:rsid w:val="00C126E4"/>
    <w:rsid w:val="00C127A2"/>
    <w:rsid w:val="00C1286E"/>
    <w:rsid w:val="00C128EF"/>
    <w:rsid w:val="00C12976"/>
    <w:rsid w:val="00C12A2A"/>
    <w:rsid w:val="00C12C70"/>
    <w:rsid w:val="00C12CC2"/>
    <w:rsid w:val="00C12F04"/>
    <w:rsid w:val="00C131D2"/>
    <w:rsid w:val="00C1354E"/>
    <w:rsid w:val="00C13881"/>
    <w:rsid w:val="00C13917"/>
    <w:rsid w:val="00C13987"/>
    <w:rsid w:val="00C13AD4"/>
    <w:rsid w:val="00C13C34"/>
    <w:rsid w:val="00C13E3C"/>
    <w:rsid w:val="00C13F6E"/>
    <w:rsid w:val="00C1420E"/>
    <w:rsid w:val="00C14A2C"/>
    <w:rsid w:val="00C14E92"/>
    <w:rsid w:val="00C14F19"/>
    <w:rsid w:val="00C14FA5"/>
    <w:rsid w:val="00C150D4"/>
    <w:rsid w:val="00C15262"/>
    <w:rsid w:val="00C15357"/>
    <w:rsid w:val="00C153CF"/>
    <w:rsid w:val="00C154A8"/>
    <w:rsid w:val="00C155AF"/>
    <w:rsid w:val="00C1565D"/>
    <w:rsid w:val="00C158BF"/>
    <w:rsid w:val="00C15AC4"/>
    <w:rsid w:val="00C15AFE"/>
    <w:rsid w:val="00C15E36"/>
    <w:rsid w:val="00C15F02"/>
    <w:rsid w:val="00C1600A"/>
    <w:rsid w:val="00C1605B"/>
    <w:rsid w:val="00C16177"/>
    <w:rsid w:val="00C16231"/>
    <w:rsid w:val="00C162CB"/>
    <w:rsid w:val="00C16587"/>
    <w:rsid w:val="00C16902"/>
    <w:rsid w:val="00C16A37"/>
    <w:rsid w:val="00C16B81"/>
    <w:rsid w:val="00C16C72"/>
    <w:rsid w:val="00C16E62"/>
    <w:rsid w:val="00C17180"/>
    <w:rsid w:val="00C171EA"/>
    <w:rsid w:val="00C1720A"/>
    <w:rsid w:val="00C172BC"/>
    <w:rsid w:val="00C173B0"/>
    <w:rsid w:val="00C17463"/>
    <w:rsid w:val="00C17511"/>
    <w:rsid w:val="00C17570"/>
    <w:rsid w:val="00C176E8"/>
    <w:rsid w:val="00C178CA"/>
    <w:rsid w:val="00C178F0"/>
    <w:rsid w:val="00C17983"/>
    <w:rsid w:val="00C17A87"/>
    <w:rsid w:val="00C17C59"/>
    <w:rsid w:val="00C17D1A"/>
    <w:rsid w:val="00C17E26"/>
    <w:rsid w:val="00C17EA4"/>
    <w:rsid w:val="00C17ED7"/>
    <w:rsid w:val="00C20035"/>
    <w:rsid w:val="00C2005A"/>
    <w:rsid w:val="00C20099"/>
    <w:rsid w:val="00C20518"/>
    <w:rsid w:val="00C20740"/>
    <w:rsid w:val="00C207F8"/>
    <w:rsid w:val="00C209C4"/>
    <w:rsid w:val="00C20A34"/>
    <w:rsid w:val="00C20A38"/>
    <w:rsid w:val="00C20AD9"/>
    <w:rsid w:val="00C20C3C"/>
    <w:rsid w:val="00C20C56"/>
    <w:rsid w:val="00C20F14"/>
    <w:rsid w:val="00C210F7"/>
    <w:rsid w:val="00C21345"/>
    <w:rsid w:val="00C213DA"/>
    <w:rsid w:val="00C21671"/>
    <w:rsid w:val="00C21788"/>
    <w:rsid w:val="00C21ACA"/>
    <w:rsid w:val="00C21FC0"/>
    <w:rsid w:val="00C220D2"/>
    <w:rsid w:val="00C22230"/>
    <w:rsid w:val="00C22509"/>
    <w:rsid w:val="00C2269F"/>
    <w:rsid w:val="00C226A2"/>
    <w:rsid w:val="00C226CB"/>
    <w:rsid w:val="00C227F8"/>
    <w:rsid w:val="00C228BF"/>
    <w:rsid w:val="00C228F3"/>
    <w:rsid w:val="00C22A9D"/>
    <w:rsid w:val="00C22B7B"/>
    <w:rsid w:val="00C22C73"/>
    <w:rsid w:val="00C22DBB"/>
    <w:rsid w:val="00C22EA8"/>
    <w:rsid w:val="00C22EC9"/>
    <w:rsid w:val="00C22ECF"/>
    <w:rsid w:val="00C22EED"/>
    <w:rsid w:val="00C232BF"/>
    <w:rsid w:val="00C23519"/>
    <w:rsid w:val="00C23562"/>
    <w:rsid w:val="00C236B1"/>
    <w:rsid w:val="00C2385D"/>
    <w:rsid w:val="00C239DD"/>
    <w:rsid w:val="00C241C0"/>
    <w:rsid w:val="00C24458"/>
    <w:rsid w:val="00C2457C"/>
    <w:rsid w:val="00C245FA"/>
    <w:rsid w:val="00C24941"/>
    <w:rsid w:val="00C24B1C"/>
    <w:rsid w:val="00C24CE4"/>
    <w:rsid w:val="00C24E4B"/>
    <w:rsid w:val="00C24E78"/>
    <w:rsid w:val="00C251E9"/>
    <w:rsid w:val="00C25421"/>
    <w:rsid w:val="00C25621"/>
    <w:rsid w:val="00C2574A"/>
    <w:rsid w:val="00C25AF7"/>
    <w:rsid w:val="00C25B61"/>
    <w:rsid w:val="00C25B62"/>
    <w:rsid w:val="00C25E7B"/>
    <w:rsid w:val="00C25E84"/>
    <w:rsid w:val="00C26099"/>
    <w:rsid w:val="00C26181"/>
    <w:rsid w:val="00C262E8"/>
    <w:rsid w:val="00C2650F"/>
    <w:rsid w:val="00C26539"/>
    <w:rsid w:val="00C26AA4"/>
    <w:rsid w:val="00C26DCC"/>
    <w:rsid w:val="00C26FB5"/>
    <w:rsid w:val="00C27128"/>
    <w:rsid w:val="00C27793"/>
    <w:rsid w:val="00C2797E"/>
    <w:rsid w:val="00C27AB0"/>
    <w:rsid w:val="00C27F7D"/>
    <w:rsid w:val="00C302ED"/>
    <w:rsid w:val="00C30394"/>
    <w:rsid w:val="00C3039B"/>
    <w:rsid w:val="00C306FC"/>
    <w:rsid w:val="00C30925"/>
    <w:rsid w:val="00C309A7"/>
    <w:rsid w:val="00C30B75"/>
    <w:rsid w:val="00C30C0D"/>
    <w:rsid w:val="00C30D2D"/>
    <w:rsid w:val="00C30DA2"/>
    <w:rsid w:val="00C30ED2"/>
    <w:rsid w:val="00C30F46"/>
    <w:rsid w:val="00C31076"/>
    <w:rsid w:val="00C311C5"/>
    <w:rsid w:val="00C3122A"/>
    <w:rsid w:val="00C31237"/>
    <w:rsid w:val="00C314BA"/>
    <w:rsid w:val="00C314E5"/>
    <w:rsid w:val="00C31537"/>
    <w:rsid w:val="00C31642"/>
    <w:rsid w:val="00C316F2"/>
    <w:rsid w:val="00C3189E"/>
    <w:rsid w:val="00C3193F"/>
    <w:rsid w:val="00C31B3A"/>
    <w:rsid w:val="00C31D0F"/>
    <w:rsid w:val="00C31F92"/>
    <w:rsid w:val="00C32011"/>
    <w:rsid w:val="00C320D1"/>
    <w:rsid w:val="00C322BD"/>
    <w:rsid w:val="00C32398"/>
    <w:rsid w:val="00C325B5"/>
    <w:rsid w:val="00C3265F"/>
    <w:rsid w:val="00C32C7C"/>
    <w:rsid w:val="00C32DDB"/>
    <w:rsid w:val="00C32F7C"/>
    <w:rsid w:val="00C32FF7"/>
    <w:rsid w:val="00C3306A"/>
    <w:rsid w:val="00C332B2"/>
    <w:rsid w:val="00C333D9"/>
    <w:rsid w:val="00C334B9"/>
    <w:rsid w:val="00C33626"/>
    <w:rsid w:val="00C33641"/>
    <w:rsid w:val="00C33768"/>
    <w:rsid w:val="00C337FF"/>
    <w:rsid w:val="00C33820"/>
    <w:rsid w:val="00C33A08"/>
    <w:rsid w:val="00C33DF8"/>
    <w:rsid w:val="00C33E46"/>
    <w:rsid w:val="00C33FE1"/>
    <w:rsid w:val="00C3406B"/>
    <w:rsid w:val="00C3416E"/>
    <w:rsid w:val="00C342DC"/>
    <w:rsid w:val="00C343A9"/>
    <w:rsid w:val="00C344AA"/>
    <w:rsid w:val="00C3467B"/>
    <w:rsid w:val="00C346C3"/>
    <w:rsid w:val="00C346C4"/>
    <w:rsid w:val="00C34739"/>
    <w:rsid w:val="00C3489E"/>
    <w:rsid w:val="00C34C23"/>
    <w:rsid w:val="00C34C8B"/>
    <w:rsid w:val="00C352ED"/>
    <w:rsid w:val="00C35409"/>
    <w:rsid w:val="00C35414"/>
    <w:rsid w:val="00C354D9"/>
    <w:rsid w:val="00C354DA"/>
    <w:rsid w:val="00C35625"/>
    <w:rsid w:val="00C35888"/>
    <w:rsid w:val="00C359FF"/>
    <w:rsid w:val="00C35B7A"/>
    <w:rsid w:val="00C35DDE"/>
    <w:rsid w:val="00C35E61"/>
    <w:rsid w:val="00C35E6F"/>
    <w:rsid w:val="00C35F58"/>
    <w:rsid w:val="00C36010"/>
    <w:rsid w:val="00C360A6"/>
    <w:rsid w:val="00C36647"/>
    <w:rsid w:val="00C3689C"/>
    <w:rsid w:val="00C36986"/>
    <w:rsid w:val="00C36B32"/>
    <w:rsid w:val="00C36CC8"/>
    <w:rsid w:val="00C36DA3"/>
    <w:rsid w:val="00C36DDB"/>
    <w:rsid w:val="00C37256"/>
    <w:rsid w:val="00C37354"/>
    <w:rsid w:val="00C3738F"/>
    <w:rsid w:val="00C374E2"/>
    <w:rsid w:val="00C375D8"/>
    <w:rsid w:val="00C37B83"/>
    <w:rsid w:val="00C37E3D"/>
    <w:rsid w:val="00C40513"/>
    <w:rsid w:val="00C405B4"/>
    <w:rsid w:val="00C4061D"/>
    <w:rsid w:val="00C406A1"/>
    <w:rsid w:val="00C40A6D"/>
    <w:rsid w:val="00C40AA5"/>
    <w:rsid w:val="00C40B4D"/>
    <w:rsid w:val="00C40EF5"/>
    <w:rsid w:val="00C40F12"/>
    <w:rsid w:val="00C40F3E"/>
    <w:rsid w:val="00C413BD"/>
    <w:rsid w:val="00C414A6"/>
    <w:rsid w:val="00C4154F"/>
    <w:rsid w:val="00C415F8"/>
    <w:rsid w:val="00C417FC"/>
    <w:rsid w:val="00C418B7"/>
    <w:rsid w:val="00C418F9"/>
    <w:rsid w:val="00C4198E"/>
    <w:rsid w:val="00C41F98"/>
    <w:rsid w:val="00C421D0"/>
    <w:rsid w:val="00C42242"/>
    <w:rsid w:val="00C42733"/>
    <w:rsid w:val="00C42A0A"/>
    <w:rsid w:val="00C42BF6"/>
    <w:rsid w:val="00C42C90"/>
    <w:rsid w:val="00C42EDE"/>
    <w:rsid w:val="00C42FE8"/>
    <w:rsid w:val="00C4303A"/>
    <w:rsid w:val="00C43150"/>
    <w:rsid w:val="00C43186"/>
    <w:rsid w:val="00C43354"/>
    <w:rsid w:val="00C43459"/>
    <w:rsid w:val="00C437B4"/>
    <w:rsid w:val="00C43E95"/>
    <w:rsid w:val="00C4405B"/>
    <w:rsid w:val="00C440A3"/>
    <w:rsid w:val="00C44162"/>
    <w:rsid w:val="00C4453A"/>
    <w:rsid w:val="00C44664"/>
    <w:rsid w:val="00C448AA"/>
    <w:rsid w:val="00C44C6A"/>
    <w:rsid w:val="00C44CB0"/>
    <w:rsid w:val="00C44FE1"/>
    <w:rsid w:val="00C4501D"/>
    <w:rsid w:val="00C45231"/>
    <w:rsid w:val="00C45336"/>
    <w:rsid w:val="00C4543B"/>
    <w:rsid w:val="00C454FA"/>
    <w:rsid w:val="00C455C9"/>
    <w:rsid w:val="00C45682"/>
    <w:rsid w:val="00C4576E"/>
    <w:rsid w:val="00C4583E"/>
    <w:rsid w:val="00C4598E"/>
    <w:rsid w:val="00C45A57"/>
    <w:rsid w:val="00C45BB3"/>
    <w:rsid w:val="00C45BBF"/>
    <w:rsid w:val="00C45D4E"/>
    <w:rsid w:val="00C45F3C"/>
    <w:rsid w:val="00C45F72"/>
    <w:rsid w:val="00C46136"/>
    <w:rsid w:val="00C46254"/>
    <w:rsid w:val="00C462EC"/>
    <w:rsid w:val="00C46487"/>
    <w:rsid w:val="00C4690B"/>
    <w:rsid w:val="00C4694E"/>
    <w:rsid w:val="00C469B8"/>
    <w:rsid w:val="00C46B35"/>
    <w:rsid w:val="00C46BEB"/>
    <w:rsid w:val="00C46C7D"/>
    <w:rsid w:val="00C46D2B"/>
    <w:rsid w:val="00C46F14"/>
    <w:rsid w:val="00C47056"/>
    <w:rsid w:val="00C4706A"/>
    <w:rsid w:val="00C470A7"/>
    <w:rsid w:val="00C472B2"/>
    <w:rsid w:val="00C4742C"/>
    <w:rsid w:val="00C4769F"/>
    <w:rsid w:val="00C476A1"/>
    <w:rsid w:val="00C478A4"/>
    <w:rsid w:val="00C47B0D"/>
    <w:rsid w:val="00C47BBD"/>
    <w:rsid w:val="00C47E83"/>
    <w:rsid w:val="00C47F12"/>
    <w:rsid w:val="00C47F5B"/>
    <w:rsid w:val="00C500D2"/>
    <w:rsid w:val="00C503BA"/>
    <w:rsid w:val="00C50503"/>
    <w:rsid w:val="00C50636"/>
    <w:rsid w:val="00C50A1C"/>
    <w:rsid w:val="00C50DC2"/>
    <w:rsid w:val="00C5109B"/>
    <w:rsid w:val="00C511D5"/>
    <w:rsid w:val="00C51399"/>
    <w:rsid w:val="00C51636"/>
    <w:rsid w:val="00C517E9"/>
    <w:rsid w:val="00C5180E"/>
    <w:rsid w:val="00C51916"/>
    <w:rsid w:val="00C51AA3"/>
    <w:rsid w:val="00C51C49"/>
    <w:rsid w:val="00C51DD9"/>
    <w:rsid w:val="00C51EE4"/>
    <w:rsid w:val="00C52037"/>
    <w:rsid w:val="00C520CF"/>
    <w:rsid w:val="00C521C1"/>
    <w:rsid w:val="00C524B8"/>
    <w:rsid w:val="00C52680"/>
    <w:rsid w:val="00C5285D"/>
    <w:rsid w:val="00C52B04"/>
    <w:rsid w:val="00C53272"/>
    <w:rsid w:val="00C53487"/>
    <w:rsid w:val="00C5362A"/>
    <w:rsid w:val="00C539DF"/>
    <w:rsid w:val="00C53BCD"/>
    <w:rsid w:val="00C53C00"/>
    <w:rsid w:val="00C53C25"/>
    <w:rsid w:val="00C53DB5"/>
    <w:rsid w:val="00C53EA4"/>
    <w:rsid w:val="00C540C4"/>
    <w:rsid w:val="00C54196"/>
    <w:rsid w:val="00C54526"/>
    <w:rsid w:val="00C54531"/>
    <w:rsid w:val="00C54679"/>
    <w:rsid w:val="00C54B7E"/>
    <w:rsid w:val="00C54DB4"/>
    <w:rsid w:val="00C54EB9"/>
    <w:rsid w:val="00C55163"/>
    <w:rsid w:val="00C551CD"/>
    <w:rsid w:val="00C5585A"/>
    <w:rsid w:val="00C558C6"/>
    <w:rsid w:val="00C559DF"/>
    <w:rsid w:val="00C55A13"/>
    <w:rsid w:val="00C55A78"/>
    <w:rsid w:val="00C55ABA"/>
    <w:rsid w:val="00C55C5B"/>
    <w:rsid w:val="00C55D69"/>
    <w:rsid w:val="00C55D94"/>
    <w:rsid w:val="00C55DDD"/>
    <w:rsid w:val="00C55F0F"/>
    <w:rsid w:val="00C55F88"/>
    <w:rsid w:val="00C55FC3"/>
    <w:rsid w:val="00C5621D"/>
    <w:rsid w:val="00C565D0"/>
    <w:rsid w:val="00C56621"/>
    <w:rsid w:val="00C566A6"/>
    <w:rsid w:val="00C56873"/>
    <w:rsid w:val="00C56B9F"/>
    <w:rsid w:val="00C56C5B"/>
    <w:rsid w:val="00C56E3A"/>
    <w:rsid w:val="00C56F6B"/>
    <w:rsid w:val="00C57040"/>
    <w:rsid w:val="00C57122"/>
    <w:rsid w:val="00C57187"/>
    <w:rsid w:val="00C576B1"/>
    <w:rsid w:val="00C5770D"/>
    <w:rsid w:val="00C57813"/>
    <w:rsid w:val="00C578F2"/>
    <w:rsid w:val="00C57983"/>
    <w:rsid w:val="00C57BA5"/>
    <w:rsid w:val="00C57BFA"/>
    <w:rsid w:val="00C57D57"/>
    <w:rsid w:val="00C57E1F"/>
    <w:rsid w:val="00C57E68"/>
    <w:rsid w:val="00C57EAD"/>
    <w:rsid w:val="00C57ED7"/>
    <w:rsid w:val="00C57EEF"/>
    <w:rsid w:val="00C57FC5"/>
    <w:rsid w:val="00C60548"/>
    <w:rsid w:val="00C605EB"/>
    <w:rsid w:val="00C607FC"/>
    <w:rsid w:val="00C6090C"/>
    <w:rsid w:val="00C609BA"/>
    <w:rsid w:val="00C60A5B"/>
    <w:rsid w:val="00C60C33"/>
    <w:rsid w:val="00C60E71"/>
    <w:rsid w:val="00C60FCF"/>
    <w:rsid w:val="00C6123E"/>
    <w:rsid w:val="00C61249"/>
    <w:rsid w:val="00C61313"/>
    <w:rsid w:val="00C617F4"/>
    <w:rsid w:val="00C6199B"/>
    <w:rsid w:val="00C61C30"/>
    <w:rsid w:val="00C61C35"/>
    <w:rsid w:val="00C61E28"/>
    <w:rsid w:val="00C61F53"/>
    <w:rsid w:val="00C61F74"/>
    <w:rsid w:val="00C61FBD"/>
    <w:rsid w:val="00C61FEC"/>
    <w:rsid w:val="00C62614"/>
    <w:rsid w:val="00C626AD"/>
    <w:rsid w:val="00C62883"/>
    <w:rsid w:val="00C62A26"/>
    <w:rsid w:val="00C62AFF"/>
    <w:rsid w:val="00C62D6F"/>
    <w:rsid w:val="00C62DE8"/>
    <w:rsid w:val="00C630D5"/>
    <w:rsid w:val="00C633CB"/>
    <w:rsid w:val="00C6342F"/>
    <w:rsid w:val="00C636B3"/>
    <w:rsid w:val="00C63D56"/>
    <w:rsid w:val="00C63DFB"/>
    <w:rsid w:val="00C63E92"/>
    <w:rsid w:val="00C640A9"/>
    <w:rsid w:val="00C64230"/>
    <w:rsid w:val="00C6432B"/>
    <w:rsid w:val="00C64423"/>
    <w:rsid w:val="00C64687"/>
    <w:rsid w:val="00C64710"/>
    <w:rsid w:val="00C647EF"/>
    <w:rsid w:val="00C649E5"/>
    <w:rsid w:val="00C64C00"/>
    <w:rsid w:val="00C64C1C"/>
    <w:rsid w:val="00C64E6D"/>
    <w:rsid w:val="00C64EFD"/>
    <w:rsid w:val="00C6501F"/>
    <w:rsid w:val="00C65134"/>
    <w:rsid w:val="00C652DA"/>
    <w:rsid w:val="00C65891"/>
    <w:rsid w:val="00C65D07"/>
    <w:rsid w:val="00C65DD1"/>
    <w:rsid w:val="00C65E1D"/>
    <w:rsid w:val="00C65FE9"/>
    <w:rsid w:val="00C6602E"/>
    <w:rsid w:val="00C66166"/>
    <w:rsid w:val="00C662A4"/>
    <w:rsid w:val="00C662F1"/>
    <w:rsid w:val="00C6646E"/>
    <w:rsid w:val="00C66555"/>
    <w:rsid w:val="00C66575"/>
    <w:rsid w:val="00C665B6"/>
    <w:rsid w:val="00C66601"/>
    <w:rsid w:val="00C66642"/>
    <w:rsid w:val="00C6693C"/>
    <w:rsid w:val="00C66AB1"/>
    <w:rsid w:val="00C66CB1"/>
    <w:rsid w:val="00C673C0"/>
    <w:rsid w:val="00C673C8"/>
    <w:rsid w:val="00C6744E"/>
    <w:rsid w:val="00C6745C"/>
    <w:rsid w:val="00C674FA"/>
    <w:rsid w:val="00C6769A"/>
    <w:rsid w:val="00C676A5"/>
    <w:rsid w:val="00C67834"/>
    <w:rsid w:val="00C678B6"/>
    <w:rsid w:val="00C678C6"/>
    <w:rsid w:val="00C679A2"/>
    <w:rsid w:val="00C679D3"/>
    <w:rsid w:val="00C67EF9"/>
    <w:rsid w:val="00C70097"/>
    <w:rsid w:val="00C70124"/>
    <w:rsid w:val="00C7017A"/>
    <w:rsid w:val="00C7023C"/>
    <w:rsid w:val="00C70317"/>
    <w:rsid w:val="00C704A2"/>
    <w:rsid w:val="00C7067F"/>
    <w:rsid w:val="00C7070E"/>
    <w:rsid w:val="00C707B2"/>
    <w:rsid w:val="00C70C98"/>
    <w:rsid w:val="00C70F09"/>
    <w:rsid w:val="00C70F1A"/>
    <w:rsid w:val="00C70F85"/>
    <w:rsid w:val="00C71030"/>
    <w:rsid w:val="00C7112B"/>
    <w:rsid w:val="00C71157"/>
    <w:rsid w:val="00C711AB"/>
    <w:rsid w:val="00C7156E"/>
    <w:rsid w:val="00C71A9E"/>
    <w:rsid w:val="00C71AB8"/>
    <w:rsid w:val="00C721A5"/>
    <w:rsid w:val="00C722D2"/>
    <w:rsid w:val="00C723BE"/>
    <w:rsid w:val="00C7244B"/>
    <w:rsid w:val="00C72558"/>
    <w:rsid w:val="00C729C2"/>
    <w:rsid w:val="00C72A90"/>
    <w:rsid w:val="00C72B38"/>
    <w:rsid w:val="00C72C26"/>
    <w:rsid w:val="00C72C28"/>
    <w:rsid w:val="00C73077"/>
    <w:rsid w:val="00C73086"/>
    <w:rsid w:val="00C7310E"/>
    <w:rsid w:val="00C7352B"/>
    <w:rsid w:val="00C73564"/>
    <w:rsid w:val="00C73586"/>
    <w:rsid w:val="00C73724"/>
    <w:rsid w:val="00C7389D"/>
    <w:rsid w:val="00C738AB"/>
    <w:rsid w:val="00C738C6"/>
    <w:rsid w:val="00C739C1"/>
    <w:rsid w:val="00C73DB6"/>
    <w:rsid w:val="00C73FAC"/>
    <w:rsid w:val="00C73FE4"/>
    <w:rsid w:val="00C74036"/>
    <w:rsid w:val="00C74564"/>
    <w:rsid w:val="00C745AB"/>
    <w:rsid w:val="00C74804"/>
    <w:rsid w:val="00C748E6"/>
    <w:rsid w:val="00C74A60"/>
    <w:rsid w:val="00C74AB6"/>
    <w:rsid w:val="00C74CBD"/>
    <w:rsid w:val="00C74D3F"/>
    <w:rsid w:val="00C74D60"/>
    <w:rsid w:val="00C74D8A"/>
    <w:rsid w:val="00C75124"/>
    <w:rsid w:val="00C751C5"/>
    <w:rsid w:val="00C75214"/>
    <w:rsid w:val="00C752F1"/>
    <w:rsid w:val="00C756D2"/>
    <w:rsid w:val="00C7599F"/>
    <w:rsid w:val="00C75BAE"/>
    <w:rsid w:val="00C75BC7"/>
    <w:rsid w:val="00C75CBA"/>
    <w:rsid w:val="00C75E54"/>
    <w:rsid w:val="00C75F68"/>
    <w:rsid w:val="00C764EC"/>
    <w:rsid w:val="00C7657A"/>
    <w:rsid w:val="00C76891"/>
    <w:rsid w:val="00C76CF0"/>
    <w:rsid w:val="00C76E7C"/>
    <w:rsid w:val="00C76F13"/>
    <w:rsid w:val="00C76F9F"/>
    <w:rsid w:val="00C773EE"/>
    <w:rsid w:val="00C779D1"/>
    <w:rsid w:val="00C77ABB"/>
    <w:rsid w:val="00C77AE3"/>
    <w:rsid w:val="00C80000"/>
    <w:rsid w:val="00C809BB"/>
    <w:rsid w:val="00C80B78"/>
    <w:rsid w:val="00C80D20"/>
    <w:rsid w:val="00C80E01"/>
    <w:rsid w:val="00C810F6"/>
    <w:rsid w:val="00C81213"/>
    <w:rsid w:val="00C81318"/>
    <w:rsid w:val="00C81373"/>
    <w:rsid w:val="00C81404"/>
    <w:rsid w:val="00C81486"/>
    <w:rsid w:val="00C81751"/>
    <w:rsid w:val="00C8179E"/>
    <w:rsid w:val="00C81C1C"/>
    <w:rsid w:val="00C81CA2"/>
    <w:rsid w:val="00C81F5C"/>
    <w:rsid w:val="00C81FE0"/>
    <w:rsid w:val="00C820B5"/>
    <w:rsid w:val="00C821D1"/>
    <w:rsid w:val="00C8229E"/>
    <w:rsid w:val="00C8237F"/>
    <w:rsid w:val="00C8248F"/>
    <w:rsid w:val="00C825D5"/>
    <w:rsid w:val="00C826C1"/>
    <w:rsid w:val="00C8275A"/>
    <w:rsid w:val="00C82F03"/>
    <w:rsid w:val="00C833DA"/>
    <w:rsid w:val="00C834DD"/>
    <w:rsid w:val="00C8359E"/>
    <w:rsid w:val="00C836D3"/>
    <w:rsid w:val="00C8396B"/>
    <w:rsid w:val="00C839D5"/>
    <w:rsid w:val="00C83A9A"/>
    <w:rsid w:val="00C83BC6"/>
    <w:rsid w:val="00C83BF9"/>
    <w:rsid w:val="00C83C65"/>
    <w:rsid w:val="00C83CE1"/>
    <w:rsid w:val="00C840E0"/>
    <w:rsid w:val="00C84289"/>
    <w:rsid w:val="00C843F8"/>
    <w:rsid w:val="00C84515"/>
    <w:rsid w:val="00C84529"/>
    <w:rsid w:val="00C84569"/>
    <w:rsid w:val="00C84710"/>
    <w:rsid w:val="00C848CE"/>
    <w:rsid w:val="00C84950"/>
    <w:rsid w:val="00C849FF"/>
    <w:rsid w:val="00C84AEB"/>
    <w:rsid w:val="00C84B20"/>
    <w:rsid w:val="00C84C30"/>
    <w:rsid w:val="00C84CC8"/>
    <w:rsid w:val="00C84D34"/>
    <w:rsid w:val="00C84F2E"/>
    <w:rsid w:val="00C851BC"/>
    <w:rsid w:val="00C8547B"/>
    <w:rsid w:val="00C8561E"/>
    <w:rsid w:val="00C85653"/>
    <w:rsid w:val="00C8574B"/>
    <w:rsid w:val="00C85841"/>
    <w:rsid w:val="00C85B3C"/>
    <w:rsid w:val="00C85BF6"/>
    <w:rsid w:val="00C85D64"/>
    <w:rsid w:val="00C85F09"/>
    <w:rsid w:val="00C86311"/>
    <w:rsid w:val="00C8635F"/>
    <w:rsid w:val="00C865AC"/>
    <w:rsid w:val="00C867C3"/>
    <w:rsid w:val="00C86879"/>
    <w:rsid w:val="00C86AA7"/>
    <w:rsid w:val="00C86AD7"/>
    <w:rsid w:val="00C86B61"/>
    <w:rsid w:val="00C86B98"/>
    <w:rsid w:val="00C86BD4"/>
    <w:rsid w:val="00C86D50"/>
    <w:rsid w:val="00C86DFB"/>
    <w:rsid w:val="00C86E40"/>
    <w:rsid w:val="00C86E97"/>
    <w:rsid w:val="00C8729B"/>
    <w:rsid w:val="00C872D0"/>
    <w:rsid w:val="00C874F6"/>
    <w:rsid w:val="00C876E8"/>
    <w:rsid w:val="00C8779E"/>
    <w:rsid w:val="00C87890"/>
    <w:rsid w:val="00C87A90"/>
    <w:rsid w:val="00C87E98"/>
    <w:rsid w:val="00C87FBB"/>
    <w:rsid w:val="00C901AE"/>
    <w:rsid w:val="00C902E2"/>
    <w:rsid w:val="00C90354"/>
    <w:rsid w:val="00C903F6"/>
    <w:rsid w:val="00C9067E"/>
    <w:rsid w:val="00C90936"/>
    <w:rsid w:val="00C9096D"/>
    <w:rsid w:val="00C9101B"/>
    <w:rsid w:val="00C9109E"/>
    <w:rsid w:val="00C91269"/>
    <w:rsid w:val="00C912BB"/>
    <w:rsid w:val="00C91973"/>
    <w:rsid w:val="00C919B3"/>
    <w:rsid w:val="00C91FAD"/>
    <w:rsid w:val="00C9210F"/>
    <w:rsid w:val="00C922E1"/>
    <w:rsid w:val="00C923E6"/>
    <w:rsid w:val="00C92649"/>
    <w:rsid w:val="00C9265F"/>
    <w:rsid w:val="00C92662"/>
    <w:rsid w:val="00C92A93"/>
    <w:rsid w:val="00C92CC0"/>
    <w:rsid w:val="00C92D01"/>
    <w:rsid w:val="00C92F4F"/>
    <w:rsid w:val="00C93066"/>
    <w:rsid w:val="00C9310E"/>
    <w:rsid w:val="00C9325C"/>
    <w:rsid w:val="00C9335B"/>
    <w:rsid w:val="00C9335C"/>
    <w:rsid w:val="00C93417"/>
    <w:rsid w:val="00C9345D"/>
    <w:rsid w:val="00C93609"/>
    <w:rsid w:val="00C93748"/>
    <w:rsid w:val="00C937D3"/>
    <w:rsid w:val="00C938A8"/>
    <w:rsid w:val="00C938C0"/>
    <w:rsid w:val="00C93946"/>
    <w:rsid w:val="00C93A6C"/>
    <w:rsid w:val="00C93D0F"/>
    <w:rsid w:val="00C93DDA"/>
    <w:rsid w:val="00C93F6C"/>
    <w:rsid w:val="00C942AD"/>
    <w:rsid w:val="00C9430B"/>
    <w:rsid w:val="00C94358"/>
    <w:rsid w:val="00C94378"/>
    <w:rsid w:val="00C94442"/>
    <w:rsid w:val="00C945BA"/>
    <w:rsid w:val="00C9462D"/>
    <w:rsid w:val="00C94656"/>
    <w:rsid w:val="00C946A0"/>
    <w:rsid w:val="00C9493F"/>
    <w:rsid w:val="00C9496C"/>
    <w:rsid w:val="00C94B28"/>
    <w:rsid w:val="00C94B4A"/>
    <w:rsid w:val="00C94BBC"/>
    <w:rsid w:val="00C94E8E"/>
    <w:rsid w:val="00C953A3"/>
    <w:rsid w:val="00C954B1"/>
    <w:rsid w:val="00C95545"/>
    <w:rsid w:val="00C9559C"/>
    <w:rsid w:val="00C955AC"/>
    <w:rsid w:val="00C95898"/>
    <w:rsid w:val="00C95E66"/>
    <w:rsid w:val="00C9605C"/>
    <w:rsid w:val="00C960F5"/>
    <w:rsid w:val="00C960F7"/>
    <w:rsid w:val="00C96144"/>
    <w:rsid w:val="00C96326"/>
    <w:rsid w:val="00C96345"/>
    <w:rsid w:val="00C964A6"/>
    <w:rsid w:val="00C9650C"/>
    <w:rsid w:val="00C96531"/>
    <w:rsid w:val="00C96573"/>
    <w:rsid w:val="00C9670A"/>
    <w:rsid w:val="00C96710"/>
    <w:rsid w:val="00C967F6"/>
    <w:rsid w:val="00C969FD"/>
    <w:rsid w:val="00C96A5A"/>
    <w:rsid w:val="00C96AEC"/>
    <w:rsid w:val="00C96BD6"/>
    <w:rsid w:val="00C96E0D"/>
    <w:rsid w:val="00C96E29"/>
    <w:rsid w:val="00C96F85"/>
    <w:rsid w:val="00C96FB1"/>
    <w:rsid w:val="00C970D7"/>
    <w:rsid w:val="00C97120"/>
    <w:rsid w:val="00C971E0"/>
    <w:rsid w:val="00C97658"/>
    <w:rsid w:val="00C9778E"/>
    <w:rsid w:val="00C97912"/>
    <w:rsid w:val="00C97972"/>
    <w:rsid w:val="00C97AE5"/>
    <w:rsid w:val="00C97D5C"/>
    <w:rsid w:val="00C97F35"/>
    <w:rsid w:val="00CA0001"/>
    <w:rsid w:val="00CA0050"/>
    <w:rsid w:val="00CA0226"/>
    <w:rsid w:val="00CA0845"/>
    <w:rsid w:val="00CA0AD8"/>
    <w:rsid w:val="00CA0B0A"/>
    <w:rsid w:val="00CA0D34"/>
    <w:rsid w:val="00CA0D60"/>
    <w:rsid w:val="00CA0D7B"/>
    <w:rsid w:val="00CA0E85"/>
    <w:rsid w:val="00CA0EB1"/>
    <w:rsid w:val="00CA1099"/>
    <w:rsid w:val="00CA12E0"/>
    <w:rsid w:val="00CA1340"/>
    <w:rsid w:val="00CA1491"/>
    <w:rsid w:val="00CA1501"/>
    <w:rsid w:val="00CA184E"/>
    <w:rsid w:val="00CA1A93"/>
    <w:rsid w:val="00CA1DA7"/>
    <w:rsid w:val="00CA2180"/>
    <w:rsid w:val="00CA2258"/>
    <w:rsid w:val="00CA2271"/>
    <w:rsid w:val="00CA2366"/>
    <w:rsid w:val="00CA2398"/>
    <w:rsid w:val="00CA2610"/>
    <w:rsid w:val="00CA276B"/>
    <w:rsid w:val="00CA2832"/>
    <w:rsid w:val="00CA2867"/>
    <w:rsid w:val="00CA2889"/>
    <w:rsid w:val="00CA2B6B"/>
    <w:rsid w:val="00CA3054"/>
    <w:rsid w:val="00CA30F7"/>
    <w:rsid w:val="00CA319F"/>
    <w:rsid w:val="00CA3262"/>
    <w:rsid w:val="00CA32A8"/>
    <w:rsid w:val="00CA3351"/>
    <w:rsid w:val="00CA35B6"/>
    <w:rsid w:val="00CA3851"/>
    <w:rsid w:val="00CA38FE"/>
    <w:rsid w:val="00CA3CC0"/>
    <w:rsid w:val="00CA3DD9"/>
    <w:rsid w:val="00CA3F01"/>
    <w:rsid w:val="00CA3F40"/>
    <w:rsid w:val="00CA4061"/>
    <w:rsid w:val="00CA408E"/>
    <w:rsid w:val="00CA40C2"/>
    <w:rsid w:val="00CA413C"/>
    <w:rsid w:val="00CA4357"/>
    <w:rsid w:val="00CA435F"/>
    <w:rsid w:val="00CA45C1"/>
    <w:rsid w:val="00CA4900"/>
    <w:rsid w:val="00CA491E"/>
    <w:rsid w:val="00CA4A0E"/>
    <w:rsid w:val="00CA4B7C"/>
    <w:rsid w:val="00CA4C1B"/>
    <w:rsid w:val="00CA4C97"/>
    <w:rsid w:val="00CA4DF5"/>
    <w:rsid w:val="00CA4E03"/>
    <w:rsid w:val="00CA4ECC"/>
    <w:rsid w:val="00CA4FF1"/>
    <w:rsid w:val="00CA5043"/>
    <w:rsid w:val="00CA5108"/>
    <w:rsid w:val="00CA51D1"/>
    <w:rsid w:val="00CA5340"/>
    <w:rsid w:val="00CA547A"/>
    <w:rsid w:val="00CA561A"/>
    <w:rsid w:val="00CA56F2"/>
    <w:rsid w:val="00CA5720"/>
    <w:rsid w:val="00CA5725"/>
    <w:rsid w:val="00CA59D5"/>
    <w:rsid w:val="00CA5A56"/>
    <w:rsid w:val="00CA5FB2"/>
    <w:rsid w:val="00CA64C5"/>
    <w:rsid w:val="00CA666B"/>
    <w:rsid w:val="00CA67FD"/>
    <w:rsid w:val="00CA69FD"/>
    <w:rsid w:val="00CA6C1B"/>
    <w:rsid w:val="00CA6DCC"/>
    <w:rsid w:val="00CA6E16"/>
    <w:rsid w:val="00CA6EFE"/>
    <w:rsid w:val="00CA6F34"/>
    <w:rsid w:val="00CA6F8D"/>
    <w:rsid w:val="00CA6FA2"/>
    <w:rsid w:val="00CA7023"/>
    <w:rsid w:val="00CA703C"/>
    <w:rsid w:val="00CA70F4"/>
    <w:rsid w:val="00CA7478"/>
    <w:rsid w:val="00CA7A49"/>
    <w:rsid w:val="00CA7E36"/>
    <w:rsid w:val="00CB020B"/>
    <w:rsid w:val="00CB0222"/>
    <w:rsid w:val="00CB02B8"/>
    <w:rsid w:val="00CB05A6"/>
    <w:rsid w:val="00CB06BF"/>
    <w:rsid w:val="00CB0879"/>
    <w:rsid w:val="00CB0BC8"/>
    <w:rsid w:val="00CB0CEB"/>
    <w:rsid w:val="00CB0D57"/>
    <w:rsid w:val="00CB0EB7"/>
    <w:rsid w:val="00CB1448"/>
    <w:rsid w:val="00CB1484"/>
    <w:rsid w:val="00CB14FE"/>
    <w:rsid w:val="00CB152A"/>
    <w:rsid w:val="00CB15EA"/>
    <w:rsid w:val="00CB17D6"/>
    <w:rsid w:val="00CB1B07"/>
    <w:rsid w:val="00CB1B85"/>
    <w:rsid w:val="00CB1BB7"/>
    <w:rsid w:val="00CB1E4D"/>
    <w:rsid w:val="00CB2314"/>
    <w:rsid w:val="00CB257B"/>
    <w:rsid w:val="00CB2633"/>
    <w:rsid w:val="00CB26FA"/>
    <w:rsid w:val="00CB279E"/>
    <w:rsid w:val="00CB27AF"/>
    <w:rsid w:val="00CB27BA"/>
    <w:rsid w:val="00CB2861"/>
    <w:rsid w:val="00CB28FD"/>
    <w:rsid w:val="00CB292D"/>
    <w:rsid w:val="00CB295B"/>
    <w:rsid w:val="00CB298B"/>
    <w:rsid w:val="00CB29A1"/>
    <w:rsid w:val="00CB2C17"/>
    <w:rsid w:val="00CB2E7A"/>
    <w:rsid w:val="00CB2F09"/>
    <w:rsid w:val="00CB2F7F"/>
    <w:rsid w:val="00CB2FBC"/>
    <w:rsid w:val="00CB301F"/>
    <w:rsid w:val="00CB307A"/>
    <w:rsid w:val="00CB33A3"/>
    <w:rsid w:val="00CB3427"/>
    <w:rsid w:val="00CB3720"/>
    <w:rsid w:val="00CB381B"/>
    <w:rsid w:val="00CB38DC"/>
    <w:rsid w:val="00CB3B4C"/>
    <w:rsid w:val="00CB3B6E"/>
    <w:rsid w:val="00CB3C97"/>
    <w:rsid w:val="00CB3CFD"/>
    <w:rsid w:val="00CB3D20"/>
    <w:rsid w:val="00CB3D92"/>
    <w:rsid w:val="00CB3FF5"/>
    <w:rsid w:val="00CB43D4"/>
    <w:rsid w:val="00CB44CA"/>
    <w:rsid w:val="00CB457C"/>
    <w:rsid w:val="00CB4662"/>
    <w:rsid w:val="00CB46B2"/>
    <w:rsid w:val="00CB488D"/>
    <w:rsid w:val="00CB49EF"/>
    <w:rsid w:val="00CB4C15"/>
    <w:rsid w:val="00CB4CE6"/>
    <w:rsid w:val="00CB4DDF"/>
    <w:rsid w:val="00CB51F7"/>
    <w:rsid w:val="00CB52DA"/>
    <w:rsid w:val="00CB54C0"/>
    <w:rsid w:val="00CB54E6"/>
    <w:rsid w:val="00CB571E"/>
    <w:rsid w:val="00CB57EE"/>
    <w:rsid w:val="00CB5AE3"/>
    <w:rsid w:val="00CB5C18"/>
    <w:rsid w:val="00CB5ED7"/>
    <w:rsid w:val="00CB5F82"/>
    <w:rsid w:val="00CB5F96"/>
    <w:rsid w:val="00CB6058"/>
    <w:rsid w:val="00CB60AC"/>
    <w:rsid w:val="00CB6117"/>
    <w:rsid w:val="00CB6123"/>
    <w:rsid w:val="00CB6478"/>
    <w:rsid w:val="00CB64F1"/>
    <w:rsid w:val="00CB6B73"/>
    <w:rsid w:val="00CB6BC9"/>
    <w:rsid w:val="00CB6BEE"/>
    <w:rsid w:val="00CB702B"/>
    <w:rsid w:val="00CB70AA"/>
    <w:rsid w:val="00CB70B0"/>
    <w:rsid w:val="00CB71D0"/>
    <w:rsid w:val="00CB73C9"/>
    <w:rsid w:val="00CB7449"/>
    <w:rsid w:val="00CB750B"/>
    <w:rsid w:val="00CB75B5"/>
    <w:rsid w:val="00CB7650"/>
    <w:rsid w:val="00CB7685"/>
    <w:rsid w:val="00CB7A59"/>
    <w:rsid w:val="00CB7C36"/>
    <w:rsid w:val="00CB7CBF"/>
    <w:rsid w:val="00CB7DCB"/>
    <w:rsid w:val="00CB7DCD"/>
    <w:rsid w:val="00CB7EFE"/>
    <w:rsid w:val="00CB7FA4"/>
    <w:rsid w:val="00CB7FB1"/>
    <w:rsid w:val="00CC014E"/>
    <w:rsid w:val="00CC01C5"/>
    <w:rsid w:val="00CC0309"/>
    <w:rsid w:val="00CC0317"/>
    <w:rsid w:val="00CC04D5"/>
    <w:rsid w:val="00CC0733"/>
    <w:rsid w:val="00CC07E1"/>
    <w:rsid w:val="00CC0819"/>
    <w:rsid w:val="00CC09B2"/>
    <w:rsid w:val="00CC1387"/>
    <w:rsid w:val="00CC1421"/>
    <w:rsid w:val="00CC1474"/>
    <w:rsid w:val="00CC17C9"/>
    <w:rsid w:val="00CC1862"/>
    <w:rsid w:val="00CC1AFE"/>
    <w:rsid w:val="00CC1B6C"/>
    <w:rsid w:val="00CC1BCF"/>
    <w:rsid w:val="00CC1DF3"/>
    <w:rsid w:val="00CC2089"/>
    <w:rsid w:val="00CC20B8"/>
    <w:rsid w:val="00CC21E6"/>
    <w:rsid w:val="00CC22DC"/>
    <w:rsid w:val="00CC24D3"/>
    <w:rsid w:val="00CC254C"/>
    <w:rsid w:val="00CC25DF"/>
    <w:rsid w:val="00CC267B"/>
    <w:rsid w:val="00CC26C6"/>
    <w:rsid w:val="00CC27E5"/>
    <w:rsid w:val="00CC2AEB"/>
    <w:rsid w:val="00CC2E1D"/>
    <w:rsid w:val="00CC2E24"/>
    <w:rsid w:val="00CC2ED5"/>
    <w:rsid w:val="00CC2F26"/>
    <w:rsid w:val="00CC2F66"/>
    <w:rsid w:val="00CC3039"/>
    <w:rsid w:val="00CC314F"/>
    <w:rsid w:val="00CC31C3"/>
    <w:rsid w:val="00CC32BC"/>
    <w:rsid w:val="00CC3687"/>
    <w:rsid w:val="00CC374D"/>
    <w:rsid w:val="00CC38F9"/>
    <w:rsid w:val="00CC392A"/>
    <w:rsid w:val="00CC3974"/>
    <w:rsid w:val="00CC3AB4"/>
    <w:rsid w:val="00CC3AF2"/>
    <w:rsid w:val="00CC3C32"/>
    <w:rsid w:val="00CC3C6F"/>
    <w:rsid w:val="00CC3D50"/>
    <w:rsid w:val="00CC3D55"/>
    <w:rsid w:val="00CC3E39"/>
    <w:rsid w:val="00CC3E69"/>
    <w:rsid w:val="00CC3FF3"/>
    <w:rsid w:val="00CC4160"/>
    <w:rsid w:val="00CC4425"/>
    <w:rsid w:val="00CC4468"/>
    <w:rsid w:val="00CC46E2"/>
    <w:rsid w:val="00CC48F1"/>
    <w:rsid w:val="00CC4AE7"/>
    <w:rsid w:val="00CC4BAA"/>
    <w:rsid w:val="00CC4C64"/>
    <w:rsid w:val="00CC4D78"/>
    <w:rsid w:val="00CC4E35"/>
    <w:rsid w:val="00CC4EB2"/>
    <w:rsid w:val="00CC50B2"/>
    <w:rsid w:val="00CC50D0"/>
    <w:rsid w:val="00CC5343"/>
    <w:rsid w:val="00CC593E"/>
    <w:rsid w:val="00CC599A"/>
    <w:rsid w:val="00CC59AD"/>
    <w:rsid w:val="00CC5C3B"/>
    <w:rsid w:val="00CC5FCE"/>
    <w:rsid w:val="00CC61C1"/>
    <w:rsid w:val="00CC6466"/>
    <w:rsid w:val="00CC65E0"/>
    <w:rsid w:val="00CC6802"/>
    <w:rsid w:val="00CC6873"/>
    <w:rsid w:val="00CC6951"/>
    <w:rsid w:val="00CC6956"/>
    <w:rsid w:val="00CC6C59"/>
    <w:rsid w:val="00CC70BF"/>
    <w:rsid w:val="00CC70E7"/>
    <w:rsid w:val="00CC73E5"/>
    <w:rsid w:val="00CC7615"/>
    <w:rsid w:val="00CC781A"/>
    <w:rsid w:val="00CC7B70"/>
    <w:rsid w:val="00CC7BBA"/>
    <w:rsid w:val="00CC7CB9"/>
    <w:rsid w:val="00CC7DEF"/>
    <w:rsid w:val="00CC7F62"/>
    <w:rsid w:val="00CD01AA"/>
    <w:rsid w:val="00CD01E4"/>
    <w:rsid w:val="00CD0304"/>
    <w:rsid w:val="00CD03BD"/>
    <w:rsid w:val="00CD05A6"/>
    <w:rsid w:val="00CD05C3"/>
    <w:rsid w:val="00CD064A"/>
    <w:rsid w:val="00CD0756"/>
    <w:rsid w:val="00CD07FE"/>
    <w:rsid w:val="00CD096E"/>
    <w:rsid w:val="00CD0BEB"/>
    <w:rsid w:val="00CD0C4E"/>
    <w:rsid w:val="00CD0D6A"/>
    <w:rsid w:val="00CD0D79"/>
    <w:rsid w:val="00CD0F16"/>
    <w:rsid w:val="00CD115C"/>
    <w:rsid w:val="00CD13AC"/>
    <w:rsid w:val="00CD1487"/>
    <w:rsid w:val="00CD150C"/>
    <w:rsid w:val="00CD165F"/>
    <w:rsid w:val="00CD16FE"/>
    <w:rsid w:val="00CD1965"/>
    <w:rsid w:val="00CD1A6F"/>
    <w:rsid w:val="00CD1A7A"/>
    <w:rsid w:val="00CD1AAB"/>
    <w:rsid w:val="00CD1AF9"/>
    <w:rsid w:val="00CD1B23"/>
    <w:rsid w:val="00CD1C10"/>
    <w:rsid w:val="00CD1CCA"/>
    <w:rsid w:val="00CD1EE3"/>
    <w:rsid w:val="00CD1F27"/>
    <w:rsid w:val="00CD2202"/>
    <w:rsid w:val="00CD239A"/>
    <w:rsid w:val="00CD23AE"/>
    <w:rsid w:val="00CD23FA"/>
    <w:rsid w:val="00CD24B7"/>
    <w:rsid w:val="00CD26D7"/>
    <w:rsid w:val="00CD2731"/>
    <w:rsid w:val="00CD2750"/>
    <w:rsid w:val="00CD2803"/>
    <w:rsid w:val="00CD2CA2"/>
    <w:rsid w:val="00CD2D07"/>
    <w:rsid w:val="00CD2DD7"/>
    <w:rsid w:val="00CD2DE3"/>
    <w:rsid w:val="00CD2E03"/>
    <w:rsid w:val="00CD2E41"/>
    <w:rsid w:val="00CD2ED4"/>
    <w:rsid w:val="00CD2F53"/>
    <w:rsid w:val="00CD2F7F"/>
    <w:rsid w:val="00CD30CC"/>
    <w:rsid w:val="00CD31F1"/>
    <w:rsid w:val="00CD34E6"/>
    <w:rsid w:val="00CD37F5"/>
    <w:rsid w:val="00CD388A"/>
    <w:rsid w:val="00CD39F1"/>
    <w:rsid w:val="00CD3B68"/>
    <w:rsid w:val="00CD3C80"/>
    <w:rsid w:val="00CD3CEE"/>
    <w:rsid w:val="00CD3FBD"/>
    <w:rsid w:val="00CD4005"/>
    <w:rsid w:val="00CD4031"/>
    <w:rsid w:val="00CD4281"/>
    <w:rsid w:val="00CD4297"/>
    <w:rsid w:val="00CD4747"/>
    <w:rsid w:val="00CD4752"/>
    <w:rsid w:val="00CD48EA"/>
    <w:rsid w:val="00CD4BE3"/>
    <w:rsid w:val="00CD4D7B"/>
    <w:rsid w:val="00CD504F"/>
    <w:rsid w:val="00CD50CD"/>
    <w:rsid w:val="00CD50E4"/>
    <w:rsid w:val="00CD52E6"/>
    <w:rsid w:val="00CD5505"/>
    <w:rsid w:val="00CD573C"/>
    <w:rsid w:val="00CD5794"/>
    <w:rsid w:val="00CD5914"/>
    <w:rsid w:val="00CD59CE"/>
    <w:rsid w:val="00CD59DD"/>
    <w:rsid w:val="00CD5D14"/>
    <w:rsid w:val="00CD5F7C"/>
    <w:rsid w:val="00CD62A5"/>
    <w:rsid w:val="00CD631A"/>
    <w:rsid w:val="00CD6623"/>
    <w:rsid w:val="00CD678C"/>
    <w:rsid w:val="00CD6841"/>
    <w:rsid w:val="00CD6965"/>
    <w:rsid w:val="00CD6D1F"/>
    <w:rsid w:val="00CD6EFF"/>
    <w:rsid w:val="00CD757D"/>
    <w:rsid w:val="00CD775A"/>
    <w:rsid w:val="00CD7798"/>
    <w:rsid w:val="00CD7801"/>
    <w:rsid w:val="00CD789B"/>
    <w:rsid w:val="00CD7985"/>
    <w:rsid w:val="00CD7CB3"/>
    <w:rsid w:val="00CD7CC3"/>
    <w:rsid w:val="00CD7DBE"/>
    <w:rsid w:val="00CD7E47"/>
    <w:rsid w:val="00CD7FBA"/>
    <w:rsid w:val="00CE021D"/>
    <w:rsid w:val="00CE02CB"/>
    <w:rsid w:val="00CE047E"/>
    <w:rsid w:val="00CE079A"/>
    <w:rsid w:val="00CE0A62"/>
    <w:rsid w:val="00CE0A68"/>
    <w:rsid w:val="00CE0AA5"/>
    <w:rsid w:val="00CE0C07"/>
    <w:rsid w:val="00CE0D19"/>
    <w:rsid w:val="00CE0E2B"/>
    <w:rsid w:val="00CE0E62"/>
    <w:rsid w:val="00CE0FEC"/>
    <w:rsid w:val="00CE10BA"/>
    <w:rsid w:val="00CE10C0"/>
    <w:rsid w:val="00CE10D1"/>
    <w:rsid w:val="00CE126C"/>
    <w:rsid w:val="00CE14E4"/>
    <w:rsid w:val="00CE1693"/>
    <w:rsid w:val="00CE183A"/>
    <w:rsid w:val="00CE1AC5"/>
    <w:rsid w:val="00CE1B1B"/>
    <w:rsid w:val="00CE1D07"/>
    <w:rsid w:val="00CE1E90"/>
    <w:rsid w:val="00CE1ED9"/>
    <w:rsid w:val="00CE1FFC"/>
    <w:rsid w:val="00CE2202"/>
    <w:rsid w:val="00CE25F9"/>
    <w:rsid w:val="00CE26D1"/>
    <w:rsid w:val="00CE271A"/>
    <w:rsid w:val="00CE2AA7"/>
    <w:rsid w:val="00CE2D59"/>
    <w:rsid w:val="00CE2D80"/>
    <w:rsid w:val="00CE2EFB"/>
    <w:rsid w:val="00CE3185"/>
    <w:rsid w:val="00CE3216"/>
    <w:rsid w:val="00CE332E"/>
    <w:rsid w:val="00CE38E4"/>
    <w:rsid w:val="00CE3946"/>
    <w:rsid w:val="00CE3E84"/>
    <w:rsid w:val="00CE4288"/>
    <w:rsid w:val="00CE429A"/>
    <w:rsid w:val="00CE443E"/>
    <w:rsid w:val="00CE4599"/>
    <w:rsid w:val="00CE45A2"/>
    <w:rsid w:val="00CE45C1"/>
    <w:rsid w:val="00CE495F"/>
    <w:rsid w:val="00CE49EE"/>
    <w:rsid w:val="00CE4C06"/>
    <w:rsid w:val="00CE4C70"/>
    <w:rsid w:val="00CE4D9B"/>
    <w:rsid w:val="00CE4DE9"/>
    <w:rsid w:val="00CE4F2F"/>
    <w:rsid w:val="00CE5115"/>
    <w:rsid w:val="00CE5203"/>
    <w:rsid w:val="00CE54D6"/>
    <w:rsid w:val="00CE5562"/>
    <w:rsid w:val="00CE55B6"/>
    <w:rsid w:val="00CE56FE"/>
    <w:rsid w:val="00CE5935"/>
    <w:rsid w:val="00CE5D0E"/>
    <w:rsid w:val="00CE5D37"/>
    <w:rsid w:val="00CE5D5C"/>
    <w:rsid w:val="00CE63EB"/>
    <w:rsid w:val="00CE63F4"/>
    <w:rsid w:val="00CE64AA"/>
    <w:rsid w:val="00CE65AB"/>
    <w:rsid w:val="00CE664C"/>
    <w:rsid w:val="00CE6698"/>
    <w:rsid w:val="00CE66A9"/>
    <w:rsid w:val="00CE671E"/>
    <w:rsid w:val="00CE671F"/>
    <w:rsid w:val="00CE67F4"/>
    <w:rsid w:val="00CE680D"/>
    <w:rsid w:val="00CE695C"/>
    <w:rsid w:val="00CE6AEC"/>
    <w:rsid w:val="00CE6C9F"/>
    <w:rsid w:val="00CE6D3C"/>
    <w:rsid w:val="00CE6FB5"/>
    <w:rsid w:val="00CE6FC3"/>
    <w:rsid w:val="00CE7058"/>
    <w:rsid w:val="00CE70EF"/>
    <w:rsid w:val="00CE7295"/>
    <w:rsid w:val="00CE7399"/>
    <w:rsid w:val="00CE747B"/>
    <w:rsid w:val="00CE749B"/>
    <w:rsid w:val="00CE77D8"/>
    <w:rsid w:val="00CE77DB"/>
    <w:rsid w:val="00CE7BB9"/>
    <w:rsid w:val="00CE7C58"/>
    <w:rsid w:val="00CE7D42"/>
    <w:rsid w:val="00CF03EE"/>
    <w:rsid w:val="00CF04DE"/>
    <w:rsid w:val="00CF0549"/>
    <w:rsid w:val="00CF080A"/>
    <w:rsid w:val="00CF0A2D"/>
    <w:rsid w:val="00CF0B88"/>
    <w:rsid w:val="00CF0DCE"/>
    <w:rsid w:val="00CF0DFC"/>
    <w:rsid w:val="00CF102A"/>
    <w:rsid w:val="00CF124E"/>
    <w:rsid w:val="00CF12D2"/>
    <w:rsid w:val="00CF1366"/>
    <w:rsid w:val="00CF13AE"/>
    <w:rsid w:val="00CF1424"/>
    <w:rsid w:val="00CF199C"/>
    <w:rsid w:val="00CF19D3"/>
    <w:rsid w:val="00CF1AEC"/>
    <w:rsid w:val="00CF1E08"/>
    <w:rsid w:val="00CF1FD0"/>
    <w:rsid w:val="00CF1FD8"/>
    <w:rsid w:val="00CF2287"/>
    <w:rsid w:val="00CF2292"/>
    <w:rsid w:val="00CF22F3"/>
    <w:rsid w:val="00CF2628"/>
    <w:rsid w:val="00CF27AF"/>
    <w:rsid w:val="00CF27B2"/>
    <w:rsid w:val="00CF2810"/>
    <w:rsid w:val="00CF291B"/>
    <w:rsid w:val="00CF2938"/>
    <w:rsid w:val="00CF2B07"/>
    <w:rsid w:val="00CF2C29"/>
    <w:rsid w:val="00CF2C4D"/>
    <w:rsid w:val="00CF2C98"/>
    <w:rsid w:val="00CF2CE4"/>
    <w:rsid w:val="00CF2DC7"/>
    <w:rsid w:val="00CF2EE0"/>
    <w:rsid w:val="00CF2F43"/>
    <w:rsid w:val="00CF2F83"/>
    <w:rsid w:val="00CF31B6"/>
    <w:rsid w:val="00CF31DF"/>
    <w:rsid w:val="00CF3239"/>
    <w:rsid w:val="00CF3257"/>
    <w:rsid w:val="00CF32CA"/>
    <w:rsid w:val="00CF33DD"/>
    <w:rsid w:val="00CF357A"/>
    <w:rsid w:val="00CF39EC"/>
    <w:rsid w:val="00CF3ABC"/>
    <w:rsid w:val="00CF3BCA"/>
    <w:rsid w:val="00CF402D"/>
    <w:rsid w:val="00CF4263"/>
    <w:rsid w:val="00CF46B4"/>
    <w:rsid w:val="00CF480D"/>
    <w:rsid w:val="00CF48EC"/>
    <w:rsid w:val="00CF4955"/>
    <w:rsid w:val="00CF4B9D"/>
    <w:rsid w:val="00CF508E"/>
    <w:rsid w:val="00CF50B3"/>
    <w:rsid w:val="00CF50E8"/>
    <w:rsid w:val="00CF52AD"/>
    <w:rsid w:val="00CF53DE"/>
    <w:rsid w:val="00CF582C"/>
    <w:rsid w:val="00CF5AC0"/>
    <w:rsid w:val="00CF5D47"/>
    <w:rsid w:val="00CF5E62"/>
    <w:rsid w:val="00CF608B"/>
    <w:rsid w:val="00CF63E1"/>
    <w:rsid w:val="00CF6465"/>
    <w:rsid w:val="00CF6716"/>
    <w:rsid w:val="00CF68DA"/>
    <w:rsid w:val="00CF69BC"/>
    <w:rsid w:val="00CF6BAF"/>
    <w:rsid w:val="00CF6C69"/>
    <w:rsid w:val="00CF6D1F"/>
    <w:rsid w:val="00CF6DF3"/>
    <w:rsid w:val="00CF7026"/>
    <w:rsid w:val="00CF706F"/>
    <w:rsid w:val="00CF72DD"/>
    <w:rsid w:val="00CF735D"/>
    <w:rsid w:val="00CF74C2"/>
    <w:rsid w:val="00CF7773"/>
    <w:rsid w:val="00CF780A"/>
    <w:rsid w:val="00CF7CFB"/>
    <w:rsid w:val="00CF7FB5"/>
    <w:rsid w:val="00CF7FE1"/>
    <w:rsid w:val="00D00003"/>
    <w:rsid w:val="00D00156"/>
    <w:rsid w:val="00D001D2"/>
    <w:rsid w:val="00D002FD"/>
    <w:rsid w:val="00D0031F"/>
    <w:rsid w:val="00D00493"/>
    <w:rsid w:val="00D00746"/>
    <w:rsid w:val="00D0084E"/>
    <w:rsid w:val="00D00987"/>
    <w:rsid w:val="00D00AE3"/>
    <w:rsid w:val="00D00BF9"/>
    <w:rsid w:val="00D00FB0"/>
    <w:rsid w:val="00D0121A"/>
    <w:rsid w:val="00D0138F"/>
    <w:rsid w:val="00D01420"/>
    <w:rsid w:val="00D0167A"/>
    <w:rsid w:val="00D01687"/>
    <w:rsid w:val="00D01892"/>
    <w:rsid w:val="00D019BA"/>
    <w:rsid w:val="00D01BCD"/>
    <w:rsid w:val="00D01D61"/>
    <w:rsid w:val="00D01F9C"/>
    <w:rsid w:val="00D02518"/>
    <w:rsid w:val="00D026F4"/>
    <w:rsid w:val="00D027FD"/>
    <w:rsid w:val="00D02856"/>
    <w:rsid w:val="00D02AF7"/>
    <w:rsid w:val="00D02D68"/>
    <w:rsid w:val="00D03401"/>
    <w:rsid w:val="00D03412"/>
    <w:rsid w:val="00D0347E"/>
    <w:rsid w:val="00D034EB"/>
    <w:rsid w:val="00D0362A"/>
    <w:rsid w:val="00D03690"/>
    <w:rsid w:val="00D036BC"/>
    <w:rsid w:val="00D0383F"/>
    <w:rsid w:val="00D039D0"/>
    <w:rsid w:val="00D03A23"/>
    <w:rsid w:val="00D03C9C"/>
    <w:rsid w:val="00D03F40"/>
    <w:rsid w:val="00D03FE3"/>
    <w:rsid w:val="00D041B1"/>
    <w:rsid w:val="00D04225"/>
    <w:rsid w:val="00D042BA"/>
    <w:rsid w:val="00D04342"/>
    <w:rsid w:val="00D043D3"/>
    <w:rsid w:val="00D045E3"/>
    <w:rsid w:val="00D04659"/>
    <w:rsid w:val="00D046F5"/>
    <w:rsid w:val="00D04805"/>
    <w:rsid w:val="00D048FA"/>
    <w:rsid w:val="00D04971"/>
    <w:rsid w:val="00D04A43"/>
    <w:rsid w:val="00D04C15"/>
    <w:rsid w:val="00D04D21"/>
    <w:rsid w:val="00D0509D"/>
    <w:rsid w:val="00D051FC"/>
    <w:rsid w:val="00D0564B"/>
    <w:rsid w:val="00D056A8"/>
    <w:rsid w:val="00D05887"/>
    <w:rsid w:val="00D0589B"/>
    <w:rsid w:val="00D05937"/>
    <w:rsid w:val="00D05968"/>
    <w:rsid w:val="00D05A5D"/>
    <w:rsid w:val="00D05BF0"/>
    <w:rsid w:val="00D05E05"/>
    <w:rsid w:val="00D06081"/>
    <w:rsid w:val="00D06642"/>
    <w:rsid w:val="00D066B3"/>
    <w:rsid w:val="00D06A63"/>
    <w:rsid w:val="00D06DD2"/>
    <w:rsid w:val="00D06E8B"/>
    <w:rsid w:val="00D0724C"/>
    <w:rsid w:val="00D07442"/>
    <w:rsid w:val="00D0761A"/>
    <w:rsid w:val="00D0769F"/>
    <w:rsid w:val="00D078A9"/>
    <w:rsid w:val="00D07996"/>
    <w:rsid w:val="00D079F3"/>
    <w:rsid w:val="00D07A51"/>
    <w:rsid w:val="00D07A57"/>
    <w:rsid w:val="00D07B6B"/>
    <w:rsid w:val="00D10906"/>
    <w:rsid w:val="00D109D3"/>
    <w:rsid w:val="00D10B47"/>
    <w:rsid w:val="00D10C69"/>
    <w:rsid w:val="00D10CBA"/>
    <w:rsid w:val="00D10DF3"/>
    <w:rsid w:val="00D10F6A"/>
    <w:rsid w:val="00D1110A"/>
    <w:rsid w:val="00D11247"/>
    <w:rsid w:val="00D113EC"/>
    <w:rsid w:val="00D1141F"/>
    <w:rsid w:val="00D11426"/>
    <w:rsid w:val="00D1172A"/>
    <w:rsid w:val="00D11782"/>
    <w:rsid w:val="00D11A70"/>
    <w:rsid w:val="00D11ADA"/>
    <w:rsid w:val="00D11F80"/>
    <w:rsid w:val="00D1242D"/>
    <w:rsid w:val="00D125D6"/>
    <w:rsid w:val="00D1264A"/>
    <w:rsid w:val="00D1270F"/>
    <w:rsid w:val="00D12891"/>
    <w:rsid w:val="00D12B6C"/>
    <w:rsid w:val="00D12C7F"/>
    <w:rsid w:val="00D131AF"/>
    <w:rsid w:val="00D131E4"/>
    <w:rsid w:val="00D132F2"/>
    <w:rsid w:val="00D133E4"/>
    <w:rsid w:val="00D135B9"/>
    <w:rsid w:val="00D13867"/>
    <w:rsid w:val="00D13936"/>
    <w:rsid w:val="00D13B02"/>
    <w:rsid w:val="00D13BF6"/>
    <w:rsid w:val="00D13CFA"/>
    <w:rsid w:val="00D13E39"/>
    <w:rsid w:val="00D1406D"/>
    <w:rsid w:val="00D1417E"/>
    <w:rsid w:val="00D14223"/>
    <w:rsid w:val="00D1424C"/>
    <w:rsid w:val="00D1437A"/>
    <w:rsid w:val="00D14731"/>
    <w:rsid w:val="00D1476F"/>
    <w:rsid w:val="00D14CBE"/>
    <w:rsid w:val="00D14D2B"/>
    <w:rsid w:val="00D14D74"/>
    <w:rsid w:val="00D14E29"/>
    <w:rsid w:val="00D15058"/>
    <w:rsid w:val="00D150EF"/>
    <w:rsid w:val="00D150F0"/>
    <w:rsid w:val="00D15111"/>
    <w:rsid w:val="00D151FF"/>
    <w:rsid w:val="00D15257"/>
    <w:rsid w:val="00D152BC"/>
    <w:rsid w:val="00D15403"/>
    <w:rsid w:val="00D15455"/>
    <w:rsid w:val="00D15663"/>
    <w:rsid w:val="00D15751"/>
    <w:rsid w:val="00D15811"/>
    <w:rsid w:val="00D15815"/>
    <w:rsid w:val="00D15A99"/>
    <w:rsid w:val="00D15AC2"/>
    <w:rsid w:val="00D15DFB"/>
    <w:rsid w:val="00D15EF1"/>
    <w:rsid w:val="00D16442"/>
    <w:rsid w:val="00D164E5"/>
    <w:rsid w:val="00D166D2"/>
    <w:rsid w:val="00D16712"/>
    <w:rsid w:val="00D16758"/>
    <w:rsid w:val="00D16A6E"/>
    <w:rsid w:val="00D16B37"/>
    <w:rsid w:val="00D16C46"/>
    <w:rsid w:val="00D16C5A"/>
    <w:rsid w:val="00D16F52"/>
    <w:rsid w:val="00D16FCB"/>
    <w:rsid w:val="00D1707F"/>
    <w:rsid w:val="00D170F5"/>
    <w:rsid w:val="00D17135"/>
    <w:rsid w:val="00D1753F"/>
    <w:rsid w:val="00D177A1"/>
    <w:rsid w:val="00D17871"/>
    <w:rsid w:val="00D17889"/>
    <w:rsid w:val="00D17A44"/>
    <w:rsid w:val="00D17AE1"/>
    <w:rsid w:val="00D17C6B"/>
    <w:rsid w:val="00D17E97"/>
    <w:rsid w:val="00D20063"/>
    <w:rsid w:val="00D2012C"/>
    <w:rsid w:val="00D201F1"/>
    <w:rsid w:val="00D20209"/>
    <w:rsid w:val="00D2027B"/>
    <w:rsid w:val="00D20381"/>
    <w:rsid w:val="00D20386"/>
    <w:rsid w:val="00D20405"/>
    <w:rsid w:val="00D204C4"/>
    <w:rsid w:val="00D2054A"/>
    <w:rsid w:val="00D206F5"/>
    <w:rsid w:val="00D207CF"/>
    <w:rsid w:val="00D208E3"/>
    <w:rsid w:val="00D20972"/>
    <w:rsid w:val="00D20B7D"/>
    <w:rsid w:val="00D20BAA"/>
    <w:rsid w:val="00D20DC2"/>
    <w:rsid w:val="00D214B6"/>
    <w:rsid w:val="00D21545"/>
    <w:rsid w:val="00D21716"/>
    <w:rsid w:val="00D2189B"/>
    <w:rsid w:val="00D21AD8"/>
    <w:rsid w:val="00D21BA7"/>
    <w:rsid w:val="00D21BA8"/>
    <w:rsid w:val="00D21D7D"/>
    <w:rsid w:val="00D21E5D"/>
    <w:rsid w:val="00D21E70"/>
    <w:rsid w:val="00D21EA1"/>
    <w:rsid w:val="00D21FB3"/>
    <w:rsid w:val="00D22172"/>
    <w:rsid w:val="00D223CC"/>
    <w:rsid w:val="00D22679"/>
    <w:rsid w:val="00D22952"/>
    <w:rsid w:val="00D229BF"/>
    <w:rsid w:val="00D22CE7"/>
    <w:rsid w:val="00D22FA4"/>
    <w:rsid w:val="00D22FC7"/>
    <w:rsid w:val="00D22FFE"/>
    <w:rsid w:val="00D23074"/>
    <w:rsid w:val="00D230A5"/>
    <w:rsid w:val="00D23417"/>
    <w:rsid w:val="00D23510"/>
    <w:rsid w:val="00D23567"/>
    <w:rsid w:val="00D23B15"/>
    <w:rsid w:val="00D23B25"/>
    <w:rsid w:val="00D23B7E"/>
    <w:rsid w:val="00D23E64"/>
    <w:rsid w:val="00D240A8"/>
    <w:rsid w:val="00D240D4"/>
    <w:rsid w:val="00D242F7"/>
    <w:rsid w:val="00D24321"/>
    <w:rsid w:val="00D243F7"/>
    <w:rsid w:val="00D244CD"/>
    <w:rsid w:val="00D2452D"/>
    <w:rsid w:val="00D247B3"/>
    <w:rsid w:val="00D24828"/>
    <w:rsid w:val="00D24894"/>
    <w:rsid w:val="00D248EB"/>
    <w:rsid w:val="00D24A6C"/>
    <w:rsid w:val="00D24ADC"/>
    <w:rsid w:val="00D24B48"/>
    <w:rsid w:val="00D2501F"/>
    <w:rsid w:val="00D25113"/>
    <w:rsid w:val="00D2519A"/>
    <w:rsid w:val="00D25493"/>
    <w:rsid w:val="00D25814"/>
    <w:rsid w:val="00D25947"/>
    <w:rsid w:val="00D25A2B"/>
    <w:rsid w:val="00D25A58"/>
    <w:rsid w:val="00D25B61"/>
    <w:rsid w:val="00D25B7C"/>
    <w:rsid w:val="00D25CA3"/>
    <w:rsid w:val="00D25D2F"/>
    <w:rsid w:val="00D25DC4"/>
    <w:rsid w:val="00D25E5E"/>
    <w:rsid w:val="00D26319"/>
    <w:rsid w:val="00D264AF"/>
    <w:rsid w:val="00D265C4"/>
    <w:rsid w:val="00D266CA"/>
    <w:rsid w:val="00D2694F"/>
    <w:rsid w:val="00D26AD9"/>
    <w:rsid w:val="00D26C17"/>
    <w:rsid w:val="00D27077"/>
    <w:rsid w:val="00D27092"/>
    <w:rsid w:val="00D274C7"/>
    <w:rsid w:val="00D27510"/>
    <w:rsid w:val="00D2763D"/>
    <w:rsid w:val="00D27A3A"/>
    <w:rsid w:val="00D27A6A"/>
    <w:rsid w:val="00D27C30"/>
    <w:rsid w:val="00D27F46"/>
    <w:rsid w:val="00D27FED"/>
    <w:rsid w:val="00D30117"/>
    <w:rsid w:val="00D3011A"/>
    <w:rsid w:val="00D301AF"/>
    <w:rsid w:val="00D3020C"/>
    <w:rsid w:val="00D303DB"/>
    <w:rsid w:val="00D303E4"/>
    <w:rsid w:val="00D306E6"/>
    <w:rsid w:val="00D308C2"/>
    <w:rsid w:val="00D30919"/>
    <w:rsid w:val="00D30950"/>
    <w:rsid w:val="00D30B00"/>
    <w:rsid w:val="00D30CFF"/>
    <w:rsid w:val="00D30D60"/>
    <w:rsid w:val="00D30D63"/>
    <w:rsid w:val="00D30F43"/>
    <w:rsid w:val="00D31198"/>
    <w:rsid w:val="00D312CA"/>
    <w:rsid w:val="00D313D0"/>
    <w:rsid w:val="00D31410"/>
    <w:rsid w:val="00D31414"/>
    <w:rsid w:val="00D3145E"/>
    <w:rsid w:val="00D314C9"/>
    <w:rsid w:val="00D3172D"/>
    <w:rsid w:val="00D318B9"/>
    <w:rsid w:val="00D318F1"/>
    <w:rsid w:val="00D3199D"/>
    <w:rsid w:val="00D31AAB"/>
    <w:rsid w:val="00D31CD3"/>
    <w:rsid w:val="00D31D8A"/>
    <w:rsid w:val="00D31E69"/>
    <w:rsid w:val="00D31E70"/>
    <w:rsid w:val="00D31ECE"/>
    <w:rsid w:val="00D322FB"/>
    <w:rsid w:val="00D32725"/>
    <w:rsid w:val="00D3285C"/>
    <w:rsid w:val="00D32B24"/>
    <w:rsid w:val="00D32EE8"/>
    <w:rsid w:val="00D33068"/>
    <w:rsid w:val="00D33071"/>
    <w:rsid w:val="00D332E1"/>
    <w:rsid w:val="00D332F0"/>
    <w:rsid w:val="00D33400"/>
    <w:rsid w:val="00D33491"/>
    <w:rsid w:val="00D33530"/>
    <w:rsid w:val="00D336B5"/>
    <w:rsid w:val="00D33727"/>
    <w:rsid w:val="00D33748"/>
    <w:rsid w:val="00D3379D"/>
    <w:rsid w:val="00D337A9"/>
    <w:rsid w:val="00D33941"/>
    <w:rsid w:val="00D33A62"/>
    <w:rsid w:val="00D33BE0"/>
    <w:rsid w:val="00D33C4B"/>
    <w:rsid w:val="00D33C95"/>
    <w:rsid w:val="00D33D57"/>
    <w:rsid w:val="00D33EA5"/>
    <w:rsid w:val="00D33FC1"/>
    <w:rsid w:val="00D3414E"/>
    <w:rsid w:val="00D3441E"/>
    <w:rsid w:val="00D347FD"/>
    <w:rsid w:val="00D349AB"/>
    <w:rsid w:val="00D34B0E"/>
    <w:rsid w:val="00D34D05"/>
    <w:rsid w:val="00D34E20"/>
    <w:rsid w:val="00D34F3C"/>
    <w:rsid w:val="00D350D6"/>
    <w:rsid w:val="00D35147"/>
    <w:rsid w:val="00D35428"/>
    <w:rsid w:val="00D3545D"/>
    <w:rsid w:val="00D35597"/>
    <w:rsid w:val="00D355A1"/>
    <w:rsid w:val="00D35629"/>
    <w:rsid w:val="00D35BDC"/>
    <w:rsid w:val="00D35BF8"/>
    <w:rsid w:val="00D35D3D"/>
    <w:rsid w:val="00D35E73"/>
    <w:rsid w:val="00D36041"/>
    <w:rsid w:val="00D3618E"/>
    <w:rsid w:val="00D361B8"/>
    <w:rsid w:val="00D36793"/>
    <w:rsid w:val="00D36BF5"/>
    <w:rsid w:val="00D36EDD"/>
    <w:rsid w:val="00D3750D"/>
    <w:rsid w:val="00D3753C"/>
    <w:rsid w:val="00D377C2"/>
    <w:rsid w:val="00D37923"/>
    <w:rsid w:val="00D379A6"/>
    <w:rsid w:val="00D37D02"/>
    <w:rsid w:val="00D37D51"/>
    <w:rsid w:val="00D37D78"/>
    <w:rsid w:val="00D400D4"/>
    <w:rsid w:val="00D4024E"/>
    <w:rsid w:val="00D4034D"/>
    <w:rsid w:val="00D40439"/>
    <w:rsid w:val="00D40485"/>
    <w:rsid w:val="00D40680"/>
    <w:rsid w:val="00D408AF"/>
    <w:rsid w:val="00D4099B"/>
    <w:rsid w:val="00D409E1"/>
    <w:rsid w:val="00D40A9A"/>
    <w:rsid w:val="00D40CE5"/>
    <w:rsid w:val="00D40D27"/>
    <w:rsid w:val="00D40D72"/>
    <w:rsid w:val="00D40DAC"/>
    <w:rsid w:val="00D40DD0"/>
    <w:rsid w:val="00D40EC9"/>
    <w:rsid w:val="00D4103D"/>
    <w:rsid w:val="00D41180"/>
    <w:rsid w:val="00D41289"/>
    <w:rsid w:val="00D4138B"/>
    <w:rsid w:val="00D417C2"/>
    <w:rsid w:val="00D418A9"/>
    <w:rsid w:val="00D41D9D"/>
    <w:rsid w:val="00D41E71"/>
    <w:rsid w:val="00D4213A"/>
    <w:rsid w:val="00D421A4"/>
    <w:rsid w:val="00D42215"/>
    <w:rsid w:val="00D422BD"/>
    <w:rsid w:val="00D4235D"/>
    <w:rsid w:val="00D42C4A"/>
    <w:rsid w:val="00D42C60"/>
    <w:rsid w:val="00D42EB3"/>
    <w:rsid w:val="00D42FBC"/>
    <w:rsid w:val="00D42FDA"/>
    <w:rsid w:val="00D4309B"/>
    <w:rsid w:val="00D43441"/>
    <w:rsid w:val="00D43718"/>
    <w:rsid w:val="00D43830"/>
    <w:rsid w:val="00D43895"/>
    <w:rsid w:val="00D43942"/>
    <w:rsid w:val="00D43B3E"/>
    <w:rsid w:val="00D43D31"/>
    <w:rsid w:val="00D43ECC"/>
    <w:rsid w:val="00D4401E"/>
    <w:rsid w:val="00D4409E"/>
    <w:rsid w:val="00D44194"/>
    <w:rsid w:val="00D44242"/>
    <w:rsid w:val="00D443C8"/>
    <w:rsid w:val="00D44414"/>
    <w:rsid w:val="00D4441E"/>
    <w:rsid w:val="00D444D4"/>
    <w:rsid w:val="00D4454E"/>
    <w:rsid w:val="00D44557"/>
    <w:rsid w:val="00D4475A"/>
    <w:rsid w:val="00D44886"/>
    <w:rsid w:val="00D44B77"/>
    <w:rsid w:val="00D44C40"/>
    <w:rsid w:val="00D44D4D"/>
    <w:rsid w:val="00D44D4F"/>
    <w:rsid w:val="00D44DD4"/>
    <w:rsid w:val="00D44FBD"/>
    <w:rsid w:val="00D451E6"/>
    <w:rsid w:val="00D452F2"/>
    <w:rsid w:val="00D45425"/>
    <w:rsid w:val="00D454BE"/>
    <w:rsid w:val="00D455BC"/>
    <w:rsid w:val="00D456A0"/>
    <w:rsid w:val="00D4580C"/>
    <w:rsid w:val="00D45D1F"/>
    <w:rsid w:val="00D45E14"/>
    <w:rsid w:val="00D45E90"/>
    <w:rsid w:val="00D460EB"/>
    <w:rsid w:val="00D461CA"/>
    <w:rsid w:val="00D463F7"/>
    <w:rsid w:val="00D46B79"/>
    <w:rsid w:val="00D46DAA"/>
    <w:rsid w:val="00D46EC7"/>
    <w:rsid w:val="00D470C6"/>
    <w:rsid w:val="00D470E9"/>
    <w:rsid w:val="00D471D5"/>
    <w:rsid w:val="00D471D6"/>
    <w:rsid w:val="00D4723E"/>
    <w:rsid w:val="00D4727F"/>
    <w:rsid w:val="00D47323"/>
    <w:rsid w:val="00D475C4"/>
    <w:rsid w:val="00D477A7"/>
    <w:rsid w:val="00D477B8"/>
    <w:rsid w:val="00D47972"/>
    <w:rsid w:val="00D47A2E"/>
    <w:rsid w:val="00D47B2C"/>
    <w:rsid w:val="00D47D13"/>
    <w:rsid w:val="00D47E88"/>
    <w:rsid w:val="00D47F12"/>
    <w:rsid w:val="00D5005F"/>
    <w:rsid w:val="00D50271"/>
    <w:rsid w:val="00D50272"/>
    <w:rsid w:val="00D505C6"/>
    <w:rsid w:val="00D50679"/>
    <w:rsid w:val="00D50773"/>
    <w:rsid w:val="00D507CC"/>
    <w:rsid w:val="00D5085F"/>
    <w:rsid w:val="00D508EF"/>
    <w:rsid w:val="00D50980"/>
    <w:rsid w:val="00D5098C"/>
    <w:rsid w:val="00D50F55"/>
    <w:rsid w:val="00D51108"/>
    <w:rsid w:val="00D51202"/>
    <w:rsid w:val="00D51435"/>
    <w:rsid w:val="00D5148F"/>
    <w:rsid w:val="00D514D0"/>
    <w:rsid w:val="00D514F0"/>
    <w:rsid w:val="00D5157D"/>
    <w:rsid w:val="00D5182B"/>
    <w:rsid w:val="00D5182F"/>
    <w:rsid w:val="00D51A15"/>
    <w:rsid w:val="00D51B69"/>
    <w:rsid w:val="00D51CB7"/>
    <w:rsid w:val="00D51FB6"/>
    <w:rsid w:val="00D52026"/>
    <w:rsid w:val="00D5202F"/>
    <w:rsid w:val="00D5213D"/>
    <w:rsid w:val="00D522DF"/>
    <w:rsid w:val="00D527BF"/>
    <w:rsid w:val="00D527DD"/>
    <w:rsid w:val="00D5288A"/>
    <w:rsid w:val="00D52CCB"/>
    <w:rsid w:val="00D52CD9"/>
    <w:rsid w:val="00D52D3D"/>
    <w:rsid w:val="00D52DF3"/>
    <w:rsid w:val="00D531CB"/>
    <w:rsid w:val="00D53222"/>
    <w:rsid w:val="00D53225"/>
    <w:rsid w:val="00D53318"/>
    <w:rsid w:val="00D53376"/>
    <w:rsid w:val="00D53FA9"/>
    <w:rsid w:val="00D542FD"/>
    <w:rsid w:val="00D543F3"/>
    <w:rsid w:val="00D545C5"/>
    <w:rsid w:val="00D5466B"/>
    <w:rsid w:val="00D54742"/>
    <w:rsid w:val="00D5496A"/>
    <w:rsid w:val="00D54A02"/>
    <w:rsid w:val="00D54B82"/>
    <w:rsid w:val="00D54BDF"/>
    <w:rsid w:val="00D54C20"/>
    <w:rsid w:val="00D54C8A"/>
    <w:rsid w:val="00D54D7F"/>
    <w:rsid w:val="00D54DBB"/>
    <w:rsid w:val="00D54E58"/>
    <w:rsid w:val="00D551F5"/>
    <w:rsid w:val="00D5525B"/>
    <w:rsid w:val="00D5530A"/>
    <w:rsid w:val="00D5554E"/>
    <w:rsid w:val="00D556CF"/>
    <w:rsid w:val="00D5571C"/>
    <w:rsid w:val="00D55768"/>
    <w:rsid w:val="00D5580D"/>
    <w:rsid w:val="00D5580F"/>
    <w:rsid w:val="00D55859"/>
    <w:rsid w:val="00D5595E"/>
    <w:rsid w:val="00D559F4"/>
    <w:rsid w:val="00D55AD4"/>
    <w:rsid w:val="00D55B85"/>
    <w:rsid w:val="00D55BBF"/>
    <w:rsid w:val="00D55C88"/>
    <w:rsid w:val="00D55C95"/>
    <w:rsid w:val="00D55D61"/>
    <w:rsid w:val="00D55DE9"/>
    <w:rsid w:val="00D56027"/>
    <w:rsid w:val="00D561A0"/>
    <w:rsid w:val="00D561F7"/>
    <w:rsid w:val="00D56275"/>
    <w:rsid w:val="00D562AB"/>
    <w:rsid w:val="00D56312"/>
    <w:rsid w:val="00D5631F"/>
    <w:rsid w:val="00D56334"/>
    <w:rsid w:val="00D5638D"/>
    <w:rsid w:val="00D5645C"/>
    <w:rsid w:val="00D56704"/>
    <w:rsid w:val="00D56716"/>
    <w:rsid w:val="00D56AA8"/>
    <w:rsid w:val="00D56E7D"/>
    <w:rsid w:val="00D572A9"/>
    <w:rsid w:val="00D574CA"/>
    <w:rsid w:val="00D57736"/>
    <w:rsid w:val="00D57790"/>
    <w:rsid w:val="00D5794E"/>
    <w:rsid w:val="00D57AD6"/>
    <w:rsid w:val="00D57AED"/>
    <w:rsid w:val="00D57C3D"/>
    <w:rsid w:val="00D57F7B"/>
    <w:rsid w:val="00D57F99"/>
    <w:rsid w:val="00D57F9C"/>
    <w:rsid w:val="00D6000A"/>
    <w:rsid w:val="00D600EF"/>
    <w:rsid w:val="00D600FB"/>
    <w:rsid w:val="00D601B0"/>
    <w:rsid w:val="00D601F9"/>
    <w:rsid w:val="00D602EF"/>
    <w:rsid w:val="00D6030E"/>
    <w:rsid w:val="00D60412"/>
    <w:rsid w:val="00D60479"/>
    <w:rsid w:val="00D60593"/>
    <w:rsid w:val="00D60621"/>
    <w:rsid w:val="00D60958"/>
    <w:rsid w:val="00D60992"/>
    <w:rsid w:val="00D609CA"/>
    <w:rsid w:val="00D60A16"/>
    <w:rsid w:val="00D60C60"/>
    <w:rsid w:val="00D60C64"/>
    <w:rsid w:val="00D60DE3"/>
    <w:rsid w:val="00D60F76"/>
    <w:rsid w:val="00D61008"/>
    <w:rsid w:val="00D61134"/>
    <w:rsid w:val="00D611DA"/>
    <w:rsid w:val="00D61335"/>
    <w:rsid w:val="00D61566"/>
    <w:rsid w:val="00D61628"/>
    <w:rsid w:val="00D61987"/>
    <w:rsid w:val="00D61B5B"/>
    <w:rsid w:val="00D62044"/>
    <w:rsid w:val="00D624D7"/>
    <w:rsid w:val="00D624E2"/>
    <w:rsid w:val="00D629BE"/>
    <w:rsid w:val="00D62B34"/>
    <w:rsid w:val="00D62B79"/>
    <w:rsid w:val="00D62E0A"/>
    <w:rsid w:val="00D62EA5"/>
    <w:rsid w:val="00D62F39"/>
    <w:rsid w:val="00D62FE2"/>
    <w:rsid w:val="00D630F2"/>
    <w:rsid w:val="00D632A5"/>
    <w:rsid w:val="00D6332F"/>
    <w:rsid w:val="00D635A6"/>
    <w:rsid w:val="00D638E6"/>
    <w:rsid w:val="00D63A4E"/>
    <w:rsid w:val="00D63AD2"/>
    <w:rsid w:val="00D63AE8"/>
    <w:rsid w:val="00D64006"/>
    <w:rsid w:val="00D640DE"/>
    <w:rsid w:val="00D6431A"/>
    <w:rsid w:val="00D64480"/>
    <w:rsid w:val="00D644DB"/>
    <w:rsid w:val="00D64528"/>
    <w:rsid w:val="00D64654"/>
    <w:rsid w:val="00D6471F"/>
    <w:rsid w:val="00D64865"/>
    <w:rsid w:val="00D648B9"/>
    <w:rsid w:val="00D64AE4"/>
    <w:rsid w:val="00D64D5D"/>
    <w:rsid w:val="00D64EBF"/>
    <w:rsid w:val="00D64F7D"/>
    <w:rsid w:val="00D65167"/>
    <w:rsid w:val="00D65302"/>
    <w:rsid w:val="00D6544A"/>
    <w:rsid w:val="00D65491"/>
    <w:rsid w:val="00D654C7"/>
    <w:rsid w:val="00D65686"/>
    <w:rsid w:val="00D65853"/>
    <w:rsid w:val="00D659C6"/>
    <w:rsid w:val="00D65ADF"/>
    <w:rsid w:val="00D65C49"/>
    <w:rsid w:val="00D65C76"/>
    <w:rsid w:val="00D65ED9"/>
    <w:rsid w:val="00D660AD"/>
    <w:rsid w:val="00D66252"/>
    <w:rsid w:val="00D66577"/>
    <w:rsid w:val="00D666FC"/>
    <w:rsid w:val="00D66A18"/>
    <w:rsid w:val="00D66FC6"/>
    <w:rsid w:val="00D6726C"/>
    <w:rsid w:val="00D6732C"/>
    <w:rsid w:val="00D67333"/>
    <w:rsid w:val="00D67435"/>
    <w:rsid w:val="00D6762F"/>
    <w:rsid w:val="00D6766E"/>
    <w:rsid w:val="00D677B3"/>
    <w:rsid w:val="00D67820"/>
    <w:rsid w:val="00D67852"/>
    <w:rsid w:val="00D678AC"/>
    <w:rsid w:val="00D678E1"/>
    <w:rsid w:val="00D67BDE"/>
    <w:rsid w:val="00D67C64"/>
    <w:rsid w:val="00D67EFF"/>
    <w:rsid w:val="00D67F25"/>
    <w:rsid w:val="00D67F9B"/>
    <w:rsid w:val="00D7012A"/>
    <w:rsid w:val="00D701B9"/>
    <w:rsid w:val="00D70899"/>
    <w:rsid w:val="00D7094C"/>
    <w:rsid w:val="00D709E7"/>
    <w:rsid w:val="00D70A58"/>
    <w:rsid w:val="00D70A79"/>
    <w:rsid w:val="00D70AD2"/>
    <w:rsid w:val="00D70B36"/>
    <w:rsid w:val="00D70BF5"/>
    <w:rsid w:val="00D70FCD"/>
    <w:rsid w:val="00D710EB"/>
    <w:rsid w:val="00D716C2"/>
    <w:rsid w:val="00D71773"/>
    <w:rsid w:val="00D71CE2"/>
    <w:rsid w:val="00D71DE3"/>
    <w:rsid w:val="00D71E9F"/>
    <w:rsid w:val="00D7208F"/>
    <w:rsid w:val="00D721AE"/>
    <w:rsid w:val="00D72335"/>
    <w:rsid w:val="00D7240F"/>
    <w:rsid w:val="00D72531"/>
    <w:rsid w:val="00D7260A"/>
    <w:rsid w:val="00D72622"/>
    <w:rsid w:val="00D72A52"/>
    <w:rsid w:val="00D72D24"/>
    <w:rsid w:val="00D72F9B"/>
    <w:rsid w:val="00D7307A"/>
    <w:rsid w:val="00D7343E"/>
    <w:rsid w:val="00D73555"/>
    <w:rsid w:val="00D73691"/>
    <w:rsid w:val="00D736DA"/>
    <w:rsid w:val="00D73995"/>
    <w:rsid w:val="00D73B5D"/>
    <w:rsid w:val="00D73C26"/>
    <w:rsid w:val="00D73D32"/>
    <w:rsid w:val="00D73D46"/>
    <w:rsid w:val="00D73D81"/>
    <w:rsid w:val="00D741B4"/>
    <w:rsid w:val="00D7434E"/>
    <w:rsid w:val="00D743FA"/>
    <w:rsid w:val="00D74432"/>
    <w:rsid w:val="00D74438"/>
    <w:rsid w:val="00D74449"/>
    <w:rsid w:val="00D74483"/>
    <w:rsid w:val="00D744A7"/>
    <w:rsid w:val="00D745BB"/>
    <w:rsid w:val="00D74715"/>
    <w:rsid w:val="00D74774"/>
    <w:rsid w:val="00D74793"/>
    <w:rsid w:val="00D747A4"/>
    <w:rsid w:val="00D749D9"/>
    <w:rsid w:val="00D74AE4"/>
    <w:rsid w:val="00D74B03"/>
    <w:rsid w:val="00D74D8C"/>
    <w:rsid w:val="00D74EC9"/>
    <w:rsid w:val="00D74F3F"/>
    <w:rsid w:val="00D74F95"/>
    <w:rsid w:val="00D7532B"/>
    <w:rsid w:val="00D753BC"/>
    <w:rsid w:val="00D75520"/>
    <w:rsid w:val="00D756AF"/>
    <w:rsid w:val="00D756E0"/>
    <w:rsid w:val="00D75754"/>
    <w:rsid w:val="00D75773"/>
    <w:rsid w:val="00D75B84"/>
    <w:rsid w:val="00D75ECE"/>
    <w:rsid w:val="00D75EF5"/>
    <w:rsid w:val="00D7612D"/>
    <w:rsid w:val="00D7615E"/>
    <w:rsid w:val="00D76221"/>
    <w:rsid w:val="00D76234"/>
    <w:rsid w:val="00D763AC"/>
    <w:rsid w:val="00D763E3"/>
    <w:rsid w:val="00D76485"/>
    <w:rsid w:val="00D765B9"/>
    <w:rsid w:val="00D765E7"/>
    <w:rsid w:val="00D76753"/>
    <w:rsid w:val="00D767B9"/>
    <w:rsid w:val="00D769F8"/>
    <w:rsid w:val="00D76ADB"/>
    <w:rsid w:val="00D76D49"/>
    <w:rsid w:val="00D76DC8"/>
    <w:rsid w:val="00D76FD6"/>
    <w:rsid w:val="00D76FFA"/>
    <w:rsid w:val="00D772FC"/>
    <w:rsid w:val="00D7760C"/>
    <w:rsid w:val="00D7764B"/>
    <w:rsid w:val="00D776DB"/>
    <w:rsid w:val="00D77718"/>
    <w:rsid w:val="00D77749"/>
    <w:rsid w:val="00D77BED"/>
    <w:rsid w:val="00D77C4B"/>
    <w:rsid w:val="00D77CEC"/>
    <w:rsid w:val="00D77F71"/>
    <w:rsid w:val="00D77F9C"/>
    <w:rsid w:val="00D8004B"/>
    <w:rsid w:val="00D80116"/>
    <w:rsid w:val="00D80163"/>
    <w:rsid w:val="00D80187"/>
    <w:rsid w:val="00D801B1"/>
    <w:rsid w:val="00D802F8"/>
    <w:rsid w:val="00D809D3"/>
    <w:rsid w:val="00D80B6D"/>
    <w:rsid w:val="00D80DFE"/>
    <w:rsid w:val="00D80E0E"/>
    <w:rsid w:val="00D80EDC"/>
    <w:rsid w:val="00D81154"/>
    <w:rsid w:val="00D813C2"/>
    <w:rsid w:val="00D81569"/>
    <w:rsid w:val="00D81584"/>
    <w:rsid w:val="00D81809"/>
    <w:rsid w:val="00D81BBB"/>
    <w:rsid w:val="00D81D75"/>
    <w:rsid w:val="00D81DFA"/>
    <w:rsid w:val="00D81E60"/>
    <w:rsid w:val="00D81F99"/>
    <w:rsid w:val="00D8213F"/>
    <w:rsid w:val="00D8215D"/>
    <w:rsid w:val="00D82422"/>
    <w:rsid w:val="00D824F8"/>
    <w:rsid w:val="00D82709"/>
    <w:rsid w:val="00D82755"/>
    <w:rsid w:val="00D82829"/>
    <w:rsid w:val="00D82947"/>
    <w:rsid w:val="00D8294A"/>
    <w:rsid w:val="00D82986"/>
    <w:rsid w:val="00D82B8E"/>
    <w:rsid w:val="00D82C9E"/>
    <w:rsid w:val="00D82E3C"/>
    <w:rsid w:val="00D82E89"/>
    <w:rsid w:val="00D8304C"/>
    <w:rsid w:val="00D83299"/>
    <w:rsid w:val="00D832CE"/>
    <w:rsid w:val="00D837BD"/>
    <w:rsid w:val="00D83A73"/>
    <w:rsid w:val="00D83AD1"/>
    <w:rsid w:val="00D83C66"/>
    <w:rsid w:val="00D83D51"/>
    <w:rsid w:val="00D83E07"/>
    <w:rsid w:val="00D83F1A"/>
    <w:rsid w:val="00D83FEC"/>
    <w:rsid w:val="00D84058"/>
    <w:rsid w:val="00D8427F"/>
    <w:rsid w:val="00D84841"/>
    <w:rsid w:val="00D84AF2"/>
    <w:rsid w:val="00D84C7C"/>
    <w:rsid w:val="00D84DD4"/>
    <w:rsid w:val="00D84E83"/>
    <w:rsid w:val="00D84F60"/>
    <w:rsid w:val="00D84FCC"/>
    <w:rsid w:val="00D85114"/>
    <w:rsid w:val="00D85203"/>
    <w:rsid w:val="00D8526A"/>
    <w:rsid w:val="00D852AA"/>
    <w:rsid w:val="00D855D1"/>
    <w:rsid w:val="00D855E0"/>
    <w:rsid w:val="00D856F1"/>
    <w:rsid w:val="00D857D3"/>
    <w:rsid w:val="00D8580A"/>
    <w:rsid w:val="00D8591E"/>
    <w:rsid w:val="00D859DA"/>
    <w:rsid w:val="00D85A93"/>
    <w:rsid w:val="00D85AF3"/>
    <w:rsid w:val="00D85DA5"/>
    <w:rsid w:val="00D85DD5"/>
    <w:rsid w:val="00D85DD6"/>
    <w:rsid w:val="00D85E4C"/>
    <w:rsid w:val="00D8618E"/>
    <w:rsid w:val="00D86320"/>
    <w:rsid w:val="00D86504"/>
    <w:rsid w:val="00D86945"/>
    <w:rsid w:val="00D86AF2"/>
    <w:rsid w:val="00D86B70"/>
    <w:rsid w:val="00D86C92"/>
    <w:rsid w:val="00D86F64"/>
    <w:rsid w:val="00D876C9"/>
    <w:rsid w:val="00D87853"/>
    <w:rsid w:val="00D87AF9"/>
    <w:rsid w:val="00D87BA5"/>
    <w:rsid w:val="00D87D25"/>
    <w:rsid w:val="00D87E15"/>
    <w:rsid w:val="00D901B4"/>
    <w:rsid w:val="00D902A0"/>
    <w:rsid w:val="00D90323"/>
    <w:rsid w:val="00D9035C"/>
    <w:rsid w:val="00D9052D"/>
    <w:rsid w:val="00D905F2"/>
    <w:rsid w:val="00D90643"/>
    <w:rsid w:val="00D90732"/>
    <w:rsid w:val="00D90761"/>
    <w:rsid w:val="00D908C7"/>
    <w:rsid w:val="00D908C8"/>
    <w:rsid w:val="00D90A87"/>
    <w:rsid w:val="00D90A8A"/>
    <w:rsid w:val="00D90D88"/>
    <w:rsid w:val="00D90DEE"/>
    <w:rsid w:val="00D90E4B"/>
    <w:rsid w:val="00D9125E"/>
    <w:rsid w:val="00D9144A"/>
    <w:rsid w:val="00D915BC"/>
    <w:rsid w:val="00D915C7"/>
    <w:rsid w:val="00D91794"/>
    <w:rsid w:val="00D918E3"/>
    <w:rsid w:val="00D9194C"/>
    <w:rsid w:val="00D91AA2"/>
    <w:rsid w:val="00D91ACB"/>
    <w:rsid w:val="00D91B77"/>
    <w:rsid w:val="00D91BB9"/>
    <w:rsid w:val="00D91E13"/>
    <w:rsid w:val="00D91E4A"/>
    <w:rsid w:val="00D91F53"/>
    <w:rsid w:val="00D91F6C"/>
    <w:rsid w:val="00D9203C"/>
    <w:rsid w:val="00D92189"/>
    <w:rsid w:val="00D921B0"/>
    <w:rsid w:val="00D92331"/>
    <w:rsid w:val="00D92579"/>
    <w:rsid w:val="00D925EF"/>
    <w:rsid w:val="00D9274A"/>
    <w:rsid w:val="00D92941"/>
    <w:rsid w:val="00D92D05"/>
    <w:rsid w:val="00D92E15"/>
    <w:rsid w:val="00D92F02"/>
    <w:rsid w:val="00D9301D"/>
    <w:rsid w:val="00D931A6"/>
    <w:rsid w:val="00D931D2"/>
    <w:rsid w:val="00D933B6"/>
    <w:rsid w:val="00D934B0"/>
    <w:rsid w:val="00D9362F"/>
    <w:rsid w:val="00D936D4"/>
    <w:rsid w:val="00D936E5"/>
    <w:rsid w:val="00D93898"/>
    <w:rsid w:val="00D93924"/>
    <w:rsid w:val="00D93C34"/>
    <w:rsid w:val="00D93D50"/>
    <w:rsid w:val="00D93D58"/>
    <w:rsid w:val="00D93FB9"/>
    <w:rsid w:val="00D93FC1"/>
    <w:rsid w:val="00D93FD1"/>
    <w:rsid w:val="00D94258"/>
    <w:rsid w:val="00D942A2"/>
    <w:rsid w:val="00D94494"/>
    <w:rsid w:val="00D94666"/>
    <w:rsid w:val="00D9469C"/>
    <w:rsid w:val="00D94712"/>
    <w:rsid w:val="00D94802"/>
    <w:rsid w:val="00D94839"/>
    <w:rsid w:val="00D948EF"/>
    <w:rsid w:val="00D9495D"/>
    <w:rsid w:val="00D94B61"/>
    <w:rsid w:val="00D94BE8"/>
    <w:rsid w:val="00D94D13"/>
    <w:rsid w:val="00D94E15"/>
    <w:rsid w:val="00D95101"/>
    <w:rsid w:val="00D95120"/>
    <w:rsid w:val="00D951D9"/>
    <w:rsid w:val="00D95246"/>
    <w:rsid w:val="00D953BB"/>
    <w:rsid w:val="00D95523"/>
    <w:rsid w:val="00D9557F"/>
    <w:rsid w:val="00D958BF"/>
    <w:rsid w:val="00D958F1"/>
    <w:rsid w:val="00D95AF5"/>
    <w:rsid w:val="00D95BC0"/>
    <w:rsid w:val="00D95ECC"/>
    <w:rsid w:val="00D96078"/>
    <w:rsid w:val="00D96186"/>
    <w:rsid w:val="00D962BC"/>
    <w:rsid w:val="00D9669F"/>
    <w:rsid w:val="00D9674E"/>
    <w:rsid w:val="00D96919"/>
    <w:rsid w:val="00D96A2B"/>
    <w:rsid w:val="00D96AF1"/>
    <w:rsid w:val="00D96BC7"/>
    <w:rsid w:val="00D96D83"/>
    <w:rsid w:val="00D96E3F"/>
    <w:rsid w:val="00D96F11"/>
    <w:rsid w:val="00D96FC7"/>
    <w:rsid w:val="00D971F9"/>
    <w:rsid w:val="00D972BF"/>
    <w:rsid w:val="00D9773C"/>
    <w:rsid w:val="00D9786B"/>
    <w:rsid w:val="00D97A1D"/>
    <w:rsid w:val="00D97D40"/>
    <w:rsid w:val="00D97E9C"/>
    <w:rsid w:val="00D97EBA"/>
    <w:rsid w:val="00D97EBC"/>
    <w:rsid w:val="00D97FD3"/>
    <w:rsid w:val="00DA0284"/>
    <w:rsid w:val="00DA033B"/>
    <w:rsid w:val="00DA0457"/>
    <w:rsid w:val="00DA0482"/>
    <w:rsid w:val="00DA066E"/>
    <w:rsid w:val="00DA0732"/>
    <w:rsid w:val="00DA074E"/>
    <w:rsid w:val="00DA0922"/>
    <w:rsid w:val="00DA0BE9"/>
    <w:rsid w:val="00DA0C05"/>
    <w:rsid w:val="00DA0D91"/>
    <w:rsid w:val="00DA0DBC"/>
    <w:rsid w:val="00DA0E87"/>
    <w:rsid w:val="00DA0F23"/>
    <w:rsid w:val="00DA1014"/>
    <w:rsid w:val="00DA1177"/>
    <w:rsid w:val="00DA12B6"/>
    <w:rsid w:val="00DA14E7"/>
    <w:rsid w:val="00DA159E"/>
    <w:rsid w:val="00DA15E9"/>
    <w:rsid w:val="00DA1692"/>
    <w:rsid w:val="00DA16CB"/>
    <w:rsid w:val="00DA1779"/>
    <w:rsid w:val="00DA1AAD"/>
    <w:rsid w:val="00DA1E99"/>
    <w:rsid w:val="00DA1EDA"/>
    <w:rsid w:val="00DA209E"/>
    <w:rsid w:val="00DA2154"/>
    <w:rsid w:val="00DA2375"/>
    <w:rsid w:val="00DA243E"/>
    <w:rsid w:val="00DA25A3"/>
    <w:rsid w:val="00DA2A67"/>
    <w:rsid w:val="00DA2BCC"/>
    <w:rsid w:val="00DA2E20"/>
    <w:rsid w:val="00DA2F76"/>
    <w:rsid w:val="00DA30A9"/>
    <w:rsid w:val="00DA315D"/>
    <w:rsid w:val="00DA32F2"/>
    <w:rsid w:val="00DA3488"/>
    <w:rsid w:val="00DA3826"/>
    <w:rsid w:val="00DA3DAC"/>
    <w:rsid w:val="00DA3DFF"/>
    <w:rsid w:val="00DA3E12"/>
    <w:rsid w:val="00DA3F22"/>
    <w:rsid w:val="00DA43B5"/>
    <w:rsid w:val="00DA43B7"/>
    <w:rsid w:val="00DA4405"/>
    <w:rsid w:val="00DA44C7"/>
    <w:rsid w:val="00DA4764"/>
    <w:rsid w:val="00DA480E"/>
    <w:rsid w:val="00DA48D9"/>
    <w:rsid w:val="00DA49E8"/>
    <w:rsid w:val="00DA49F2"/>
    <w:rsid w:val="00DA4A04"/>
    <w:rsid w:val="00DA4D39"/>
    <w:rsid w:val="00DA4D50"/>
    <w:rsid w:val="00DA50ED"/>
    <w:rsid w:val="00DA5110"/>
    <w:rsid w:val="00DA52EE"/>
    <w:rsid w:val="00DA53F9"/>
    <w:rsid w:val="00DA5453"/>
    <w:rsid w:val="00DA54D8"/>
    <w:rsid w:val="00DA5637"/>
    <w:rsid w:val="00DA5754"/>
    <w:rsid w:val="00DA5881"/>
    <w:rsid w:val="00DA5952"/>
    <w:rsid w:val="00DA5973"/>
    <w:rsid w:val="00DA5AAE"/>
    <w:rsid w:val="00DA5CE4"/>
    <w:rsid w:val="00DA5F1E"/>
    <w:rsid w:val="00DA6050"/>
    <w:rsid w:val="00DA610B"/>
    <w:rsid w:val="00DA6133"/>
    <w:rsid w:val="00DA6239"/>
    <w:rsid w:val="00DA646D"/>
    <w:rsid w:val="00DA667D"/>
    <w:rsid w:val="00DA673C"/>
    <w:rsid w:val="00DA67B1"/>
    <w:rsid w:val="00DA67BA"/>
    <w:rsid w:val="00DA6897"/>
    <w:rsid w:val="00DA689F"/>
    <w:rsid w:val="00DA6AB5"/>
    <w:rsid w:val="00DA6AB7"/>
    <w:rsid w:val="00DA6E5E"/>
    <w:rsid w:val="00DA6FFC"/>
    <w:rsid w:val="00DA70B8"/>
    <w:rsid w:val="00DA7342"/>
    <w:rsid w:val="00DA756D"/>
    <w:rsid w:val="00DA759B"/>
    <w:rsid w:val="00DA7A4A"/>
    <w:rsid w:val="00DA7B02"/>
    <w:rsid w:val="00DB01E5"/>
    <w:rsid w:val="00DB0223"/>
    <w:rsid w:val="00DB0228"/>
    <w:rsid w:val="00DB045F"/>
    <w:rsid w:val="00DB058A"/>
    <w:rsid w:val="00DB05D3"/>
    <w:rsid w:val="00DB079E"/>
    <w:rsid w:val="00DB07A5"/>
    <w:rsid w:val="00DB0842"/>
    <w:rsid w:val="00DB08FE"/>
    <w:rsid w:val="00DB0A09"/>
    <w:rsid w:val="00DB0ECF"/>
    <w:rsid w:val="00DB0EF4"/>
    <w:rsid w:val="00DB0F0D"/>
    <w:rsid w:val="00DB0F5F"/>
    <w:rsid w:val="00DB1165"/>
    <w:rsid w:val="00DB13AA"/>
    <w:rsid w:val="00DB13E6"/>
    <w:rsid w:val="00DB14CA"/>
    <w:rsid w:val="00DB16CF"/>
    <w:rsid w:val="00DB16F6"/>
    <w:rsid w:val="00DB17E0"/>
    <w:rsid w:val="00DB17E1"/>
    <w:rsid w:val="00DB1820"/>
    <w:rsid w:val="00DB1829"/>
    <w:rsid w:val="00DB1AEB"/>
    <w:rsid w:val="00DB1CC3"/>
    <w:rsid w:val="00DB1DB4"/>
    <w:rsid w:val="00DB1DD0"/>
    <w:rsid w:val="00DB1EAD"/>
    <w:rsid w:val="00DB214F"/>
    <w:rsid w:val="00DB24E5"/>
    <w:rsid w:val="00DB260D"/>
    <w:rsid w:val="00DB278E"/>
    <w:rsid w:val="00DB2951"/>
    <w:rsid w:val="00DB2A5B"/>
    <w:rsid w:val="00DB2AA0"/>
    <w:rsid w:val="00DB2AFF"/>
    <w:rsid w:val="00DB2E96"/>
    <w:rsid w:val="00DB30CE"/>
    <w:rsid w:val="00DB324C"/>
    <w:rsid w:val="00DB3277"/>
    <w:rsid w:val="00DB35F1"/>
    <w:rsid w:val="00DB3AEE"/>
    <w:rsid w:val="00DB3BDC"/>
    <w:rsid w:val="00DB3C57"/>
    <w:rsid w:val="00DB3DE3"/>
    <w:rsid w:val="00DB3E72"/>
    <w:rsid w:val="00DB3F2B"/>
    <w:rsid w:val="00DB46AC"/>
    <w:rsid w:val="00DB48AC"/>
    <w:rsid w:val="00DB48CF"/>
    <w:rsid w:val="00DB491A"/>
    <w:rsid w:val="00DB4CCF"/>
    <w:rsid w:val="00DB4E40"/>
    <w:rsid w:val="00DB5030"/>
    <w:rsid w:val="00DB5716"/>
    <w:rsid w:val="00DB577E"/>
    <w:rsid w:val="00DB5791"/>
    <w:rsid w:val="00DB5930"/>
    <w:rsid w:val="00DB599F"/>
    <w:rsid w:val="00DB5AC8"/>
    <w:rsid w:val="00DB5BED"/>
    <w:rsid w:val="00DB5C77"/>
    <w:rsid w:val="00DB5C9E"/>
    <w:rsid w:val="00DB5DC7"/>
    <w:rsid w:val="00DB5E19"/>
    <w:rsid w:val="00DB5E7B"/>
    <w:rsid w:val="00DB5F7B"/>
    <w:rsid w:val="00DB5FF5"/>
    <w:rsid w:val="00DB60DB"/>
    <w:rsid w:val="00DB61C5"/>
    <w:rsid w:val="00DB62C0"/>
    <w:rsid w:val="00DB63A8"/>
    <w:rsid w:val="00DB6549"/>
    <w:rsid w:val="00DB65AD"/>
    <w:rsid w:val="00DB667A"/>
    <w:rsid w:val="00DB6746"/>
    <w:rsid w:val="00DB6811"/>
    <w:rsid w:val="00DB6917"/>
    <w:rsid w:val="00DB69F5"/>
    <w:rsid w:val="00DB6B55"/>
    <w:rsid w:val="00DB6C40"/>
    <w:rsid w:val="00DB6D29"/>
    <w:rsid w:val="00DB703C"/>
    <w:rsid w:val="00DB70A1"/>
    <w:rsid w:val="00DB70B9"/>
    <w:rsid w:val="00DB749C"/>
    <w:rsid w:val="00DB7828"/>
    <w:rsid w:val="00DB798C"/>
    <w:rsid w:val="00DB799A"/>
    <w:rsid w:val="00DB7B7B"/>
    <w:rsid w:val="00DB7B97"/>
    <w:rsid w:val="00DB7BA0"/>
    <w:rsid w:val="00DB7C8E"/>
    <w:rsid w:val="00DB7F86"/>
    <w:rsid w:val="00DC0149"/>
    <w:rsid w:val="00DC01E1"/>
    <w:rsid w:val="00DC06A6"/>
    <w:rsid w:val="00DC0716"/>
    <w:rsid w:val="00DC092A"/>
    <w:rsid w:val="00DC0972"/>
    <w:rsid w:val="00DC0ABA"/>
    <w:rsid w:val="00DC0B28"/>
    <w:rsid w:val="00DC0C45"/>
    <w:rsid w:val="00DC0D66"/>
    <w:rsid w:val="00DC0F15"/>
    <w:rsid w:val="00DC11B8"/>
    <w:rsid w:val="00DC1252"/>
    <w:rsid w:val="00DC1387"/>
    <w:rsid w:val="00DC1389"/>
    <w:rsid w:val="00DC175B"/>
    <w:rsid w:val="00DC1857"/>
    <w:rsid w:val="00DC18D0"/>
    <w:rsid w:val="00DC18FB"/>
    <w:rsid w:val="00DC1A20"/>
    <w:rsid w:val="00DC1B04"/>
    <w:rsid w:val="00DC1C85"/>
    <w:rsid w:val="00DC1E84"/>
    <w:rsid w:val="00DC21CA"/>
    <w:rsid w:val="00DC2428"/>
    <w:rsid w:val="00DC255C"/>
    <w:rsid w:val="00DC2CAD"/>
    <w:rsid w:val="00DC2F0F"/>
    <w:rsid w:val="00DC3183"/>
    <w:rsid w:val="00DC348A"/>
    <w:rsid w:val="00DC3A68"/>
    <w:rsid w:val="00DC3D4D"/>
    <w:rsid w:val="00DC3F45"/>
    <w:rsid w:val="00DC40B9"/>
    <w:rsid w:val="00DC40DC"/>
    <w:rsid w:val="00DC41CF"/>
    <w:rsid w:val="00DC41FA"/>
    <w:rsid w:val="00DC4214"/>
    <w:rsid w:val="00DC4231"/>
    <w:rsid w:val="00DC4472"/>
    <w:rsid w:val="00DC44BF"/>
    <w:rsid w:val="00DC44F2"/>
    <w:rsid w:val="00DC4661"/>
    <w:rsid w:val="00DC46BB"/>
    <w:rsid w:val="00DC4754"/>
    <w:rsid w:val="00DC497D"/>
    <w:rsid w:val="00DC49D6"/>
    <w:rsid w:val="00DC4B1E"/>
    <w:rsid w:val="00DC4E63"/>
    <w:rsid w:val="00DC5103"/>
    <w:rsid w:val="00DC5250"/>
    <w:rsid w:val="00DC543E"/>
    <w:rsid w:val="00DC557A"/>
    <w:rsid w:val="00DC562E"/>
    <w:rsid w:val="00DC571F"/>
    <w:rsid w:val="00DC575B"/>
    <w:rsid w:val="00DC575F"/>
    <w:rsid w:val="00DC5794"/>
    <w:rsid w:val="00DC57C9"/>
    <w:rsid w:val="00DC5896"/>
    <w:rsid w:val="00DC598C"/>
    <w:rsid w:val="00DC5A14"/>
    <w:rsid w:val="00DC5B2B"/>
    <w:rsid w:val="00DC5C64"/>
    <w:rsid w:val="00DC5D9E"/>
    <w:rsid w:val="00DC5F32"/>
    <w:rsid w:val="00DC5F53"/>
    <w:rsid w:val="00DC6245"/>
    <w:rsid w:val="00DC62B3"/>
    <w:rsid w:val="00DC62DD"/>
    <w:rsid w:val="00DC62F3"/>
    <w:rsid w:val="00DC6428"/>
    <w:rsid w:val="00DC64AB"/>
    <w:rsid w:val="00DC665D"/>
    <w:rsid w:val="00DC670D"/>
    <w:rsid w:val="00DC6721"/>
    <w:rsid w:val="00DC67D6"/>
    <w:rsid w:val="00DC68C5"/>
    <w:rsid w:val="00DC6C1E"/>
    <w:rsid w:val="00DC6C5E"/>
    <w:rsid w:val="00DC6CCF"/>
    <w:rsid w:val="00DC7428"/>
    <w:rsid w:val="00DC7606"/>
    <w:rsid w:val="00DC762A"/>
    <w:rsid w:val="00DC782E"/>
    <w:rsid w:val="00DC78F5"/>
    <w:rsid w:val="00DC7924"/>
    <w:rsid w:val="00DC7A25"/>
    <w:rsid w:val="00DC7A82"/>
    <w:rsid w:val="00DC7F17"/>
    <w:rsid w:val="00DD00A0"/>
    <w:rsid w:val="00DD0341"/>
    <w:rsid w:val="00DD0392"/>
    <w:rsid w:val="00DD0532"/>
    <w:rsid w:val="00DD05B6"/>
    <w:rsid w:val="00DD088A"/>
    <w:rsid w:val="00DD0E97"/>
    <w:rsid w:val="00DD0F6B"/>
    <w:rsid w:val="00DD106B"/>
    <w:rsid w:val="00DD1393"/>
    <w:rsid w:val="00DD1631"/>
    <w:rsid w:val="00DD17CF"/>
    <w:rsid w:val="00DD1A26"/>
    <w:rsid w:val="00DD1C16"/>
    <w:rsid w:val="00DD1C3E"/>
    <w:rsid w:val="00DD1CBA"/>
    <w:rsid w:val="00DD1E04"/>
    <w:rsid w:val="00DD1E93"/>
    <w:rsid w:val="00DD1F77"/>
    <w:rsid w:val="00DD2212"/>
    <w:rsid w:val="00DD236E"/>
    <w:rsid w:val="00DD2374"/>
    <w:rsid w:val="00DD2546"/>
    <w:rsid w:val="00DD273B"/>
    <w:rsid w:val="00DD275A"/>
    <w:rsid w:val="00DD28EF"/>
    <w:rsid w:val="00DD2911"/>
    <w:rsid w:val="00DD297A"/>
    <w:rsid w:val="00DD2AC2"/>
    <w:rsid w:val="00DD2AE3"/>
    <w:rsid w:val="00DD2D3F"/>
    <w:rsid w:val="00DD2EF4"/>
    <w:rsid w:val="00DD3000"/>
    <w:rsid w:val="00DD3063"/>
    <w:rsid w:val="00DD3186"/>
    <w:rsid w:val="00DD31A4"/>
    <w:rsid w:val="00DD31E2"/>
    <w:rsid w:val="00DD3224"/>
    <w:rsid w:val="00DD32E0"/>
    <w:rsid w:val="00DD351F"/>
    <w:rsid w:val="00DD3547"/>
    <w:rsid w:val="00DD363A"/>
    <w:rsid w:val="00DD381C"/>
    <w:rsid w:val="00DD3A1D"/>
    <w:rsid w:val="00DD3B74"/>
    <w:rsid w:val="00DD3BC0"/>
    <w:rsid w:val="00DD3FB8"/>
    <w:rsid w:val="00DD47B2"/>
    <w:rsid w:val="00DD481C"/>
    <w:rsid w:val="00DD4851"/>
    <w:rsid w:val="00DD4C09"/>
    <w:rsid w:val="00DD4D8F"/>
    <w:rsid w:val="00DD526C"/>
    <w:rsid w:val="00DD554E"/>
    <w:rsid w:val="00DD5584"/>
    <w:rsid w:val="00DD55C2"/>
    <w:rsid w:val="00DD5811"/>
    <w:rsid w:val="00DD59A9"/>
    <w:rsid w:val="00DD5C1F"/>
    <w:rsid w:val="00DD5DA0"/>
    <w:rsid w:val="00DD6243"/>
    <w:rsid w:val="00DD62B9"/>
    <w:rsid w:val="00DD656F"/>
    <w:rsid w:val="00DD68B1"/>
    <w:rsid w:val="00DD6A96"/>
    <w:rsid w:val="00DD6AE6"/>
    <w:rsid w:val="00DD6B08"/>
    <w:rsid w:val="00DD6BAB"/>
    <w:rsid w:val="00DD700D"/>
    <w:rsid w:val="00DD7067"/>
    <w:rsid w:val="00DD70EF"/>
    <w:rsid w:val="00DD7298"/>
    <w:rsid w:val="00DD7410"/>
    <w:rsid w:val="00DD7507"/>
    <w:rsid w:val="00DD7783"/>
    <w:rsid w:val="00DD7864"/>
    <w:rsid w:val="00DD7A01"/>
    <w:rsid w:val="00DD7B7C"/>
    <w:rsid w:val="00DD7C40"/>
    <w:rsid w:val="00DD7DBB"/>
    <w:rsid w:val="00DD7F23"/>
    <w:rsid w:val="00DE0248"/>
    <w:rsid w:val="00DE0359"/>
    <w:rsid w:val="00DE03FC"/>
    <w:rsid w:val="00DE04AC"/>
    <w:rsid w:val="00DE05B9"/>
    <w:rsid w:val="00DE0655"/>
    <w:rsid w:val="00DE06D7"/>
    <w:rsid w:val="00DE07C2"/>
    <w:rsid w:val="00DE09E0"/>
    <w:rsid w:val="00DE0BA6"/>
    <w:rsid w:val="00DE0DC5"/>
    <w:rsid w:val="00DE0F34"/>
    <w:rsid w:val="00DE0FD5"/>
    <w:rsid w:val="00DE1226"/>
    <w:rsid w:val="00DE1306"/>
    <w:rsid w:val="00DE17F4"/>
    <w:rsid w:val="00DE1866"/>
    <w:rsid w:val="00DE18FA"/>
    <w:rsid w:val="00DE1A17"/>
    <w:rsid w:val="00DE1BC7"/>
    <w:rsid w:val="00DE1EBD"/>
    <w:rsid w:val="00DE1EF1"/>
    <w:rsid w:val="00DE22EF"/>
    <w:rsid w:val="00DE2311"/>
    <w:rsid w:val="00DE23DC"/>
    <w:rsid w:val="00DE24EB"/>
    <w:rsid w:val="00DE2697"/>
    <w:rsid w:val="00DE29E5"/>
    <w:rsid w:val="00DE2A2C"/>
    <w:rsid w:val="00DE2DDC"/>
    <w:rsid w:val="00DE2EE3"/>
    <w:rsid w:val="00DE308E"/>
    <w:rsid w:val="00DE30C3"/>
    <w:rsid w:val="00DE30F6"/>
    <w:rsid w:val="00DE3374"/>
    <w:rsid w:val="00DE358C"/>
    <w:rsid w:val="00DE35C6"/>
    <w:rsid w:val="00DE3625"/>
    <w:rsid w:val="00DE3718"/>
    <w:rsid w:val="00DE375C"/>
    <w:rsid w:val="00DE37F6"/>
    <w:rsid w:val="00DE3816"/>
    <w:rsid w:val="00DE3874"/>
    <w:rsid w:val="00DE39D2"/>
    <w:rsid w:val="00DE3C93"/>
    <w:rsid w:val="00DE3EB4"/>
    <w:rsid w:val="00DE3F4E"/>
    <w:rsid w:val="00DE424D"/>
    <w:rsid w:val="00DE4443"/>
    <w:rsid w:val="00DE450C"/>
    <w:rsid w:val="00DE4563"/>
    <w:rsid w:val="00DE45D4"/>
    <w:rsid w:val="00DE488D"/>
    <w:rsid w:val="00DE48C9"/>
    <w:rsid w:val="00DE4A2F"/>
    <w:rsid w:val="00DE4BB3"/>
    <w:rsid w:val="00DE4C5C"/>
    <w:rsid w:val="00DE4F41"/>
    <w:rsid w:val="00DE4FE7"/>
    <w:rsid w:val="00DE5269"/>
    <w:rsid w:val="00DE5342"/>
    <w:rsid w:val="00DE5395"/>
    <w:rsid w:val="00DE54FB"/>
    <w:rsid w:val="00DE56AE"/>
    <w:rsid w:val="00DE56CD"/>
    <w:rsid w:val="00DE58A4"/>
    <w:rsid w:val="00DE5CA6"/>
    <w:rsid w:val="00DE6106"/>
    <w:rsid w:val="00DE61E8"/>
    <w:rsid w:val="00DE627F"/>
    <w:rsid w:val="00DE635C"/>
    <w:rsid w:val="00DE6792"/>
    <w:rsid w:val="00DE6811"/>
    <w:rsid w:val="00DE6D64"/>
    <w:rsid w:val="00DE6F4C"/>
    <w:rsid w:val="00DE71C9"/>
    <w:rsid w:val="00DE734E"/>
    <w:rsid w:val="00DE7676"/>
    <w:rsid w:val="00DE7773"/>
    <w:rsid w:val="00DE7913"/>
    <w:rsid w:val="00DE7B6B"/>
    <w:rsid w:val="00DE7B8A"/>
    <w:rsid w:val="00DE7C95"/>
    <w:rsid w:val="00DE7D47"/>
    <w:rsid w:val="00DE7E36"/>
    <w:rsid w:val="00DE7FC9"/>
    <w:rsid w:val="00DF0096"/>
    <w:rsid w:val="00DF0178"/>
    <w:rsid w:val="00DF0446"/>
    <w:rsid w:val="00DF053C"/>
    <w:rsid w:val="00DF0BDC"/>
    <w:rsid w:val="00DF1032"/>
    <w:rsid w:val="00DF1064"/>
    <w:rsid w:val="00DF10E3"/>
    <w:rsid w:val="00DF133E"/>
    <w:rsid w:val="00DF13E7"/>
    <w:rsid w:val="00DF140E"/>
    <w:rsid w:val="00DF1684"/>
    <w:rsid w:val="00DF174C"/>
    <w:rsid w:val="00DF1858"/>
    <w:rsid w:val="00DF1B95"/>
    <w:rsid w:val="00DF1C6C"/>
    <w:rsid w:val="00DF1D3A"/>
    <w:rsid w:val="00DF1DBF"/>
    <w:rsid w:val="00DF2088"/>
    <w:rsid w:val="00DF2220"/>
    <w:rsid w:val="00DF2391"/>
    <w:rsid w:val="00DF252C"/>
    <w:rsid w:val="00DF2694"/>
    <w:rsid w:val="00DF27FC"/>
    <w:rsid w:val="00DF27FF"/>
    <w:rsid w:val="00DF28DC"/>
    <w:rsid w:val="00DF2A7A"/>
    <w:rsid w:val="00DF2A8A"/>
    <w:rsid w:val="00DF2BED"/>
    <w:rsid w:val="00DF2D3A"/>
    <w:rsid w:val="00DF2D78"/>
    <w:rsid w:val="00DF2F0A"/>
    <w:rsid w:val="00DF3132"/>
    <w:rsid w:val="00DF316E"/>
    <w:rsid w:val="00DF3411"/>
    <w:rsid w:val="00DF36FC"/>
    <w:rsid w:val="00DF3909"/>
    <w:rsid w:val="00DF3B61"/>
    <w:rsid w:val="00DF3C1E"/>
    <w:rsid w:val="00DF3D43"/>
    <w:rsid w:val="00DF3E5B"/>
    <w:rsid w:val="00DF446D"/>
    <w:rsid w:val="00DF44C0"/>
    <w:rsid w:val="00DF453F"/>
    <w:rsid w:val="00DF46E4"/>
    <w:rsid w:val="00DF4752"/>
    <w:rsid w:val="00DF48FC"/>
    <w:rsid w:val="00DF4994"/>
    <w:rsid w:val="00DF4B79"/>
    <w:rsid w:val="00DF4C5E"/>
    <w:rsid w:val="00DF4D78"/>
    <w:rsid w:val="00DF4E88"/>
    <w:rsid w:val="00DF53D9"/>
    <w:rsid w:val="00DF5468"/>
    <w:rsid w:val="00DF57DA"/>
    <w:rsid w:val="00DF590D"/>
    <w:rsid w:val="00DF5A0B"/>
    <w:rsid w:val="00DF5C34"/>
    <w:rsid w:val="00DF5F5B"/>
    <w:rsid w:val="00DF5FFF"/>
    <w:rsid w:val="00DF6515"/>
    <w:rsid w:val="00DF6610"/>
    <w:rsid w:val="00DF66A6"/>
    <w:rsid w:val="00DF675E"/>
    <w:rsid w:val="00DF6AF4"/>
    <w:rsid w:val="00DF6B60"/>
    <w:rsid w:val="00DF6E0B"/>
    <w:rsid w:val="00DF7037"/>
    <w:rsid w:val="00DF7054"/>
    <w:rsid w:val="00DF70AD"/>
    <w:rsid w:val="00DF717F"/>
    <w:rsid w:val="00DF7200"/>
    <w:rsid w:val="00DF7237"/>
    <w:rsid w:val="00DF72BF"/>
    <w:rsid w:val="00DF747D"/>
    <w:rsid w:val="00DF74D6"/>
    <w:rsid w:val="00DF7519"/>
    <w:rsid w:val="00DF765D"/>
    <w:rsid w:val="00DF7875"/>
    <w:rsid w:val="00DF79DE"/>
    <w:rsid w:val="00DF7A72"/>
    <w:rsid w:val="00DF7AD0"/>
    <w:rsid w:val="00DF7B67"/>
    <w:rsid w:val="00DF7CD3"/>
    <w:rsid w:val="00DF7E1D"/>
    <w:rsid w:val="00DF7F3D"/>
    <w:rsid w:val="00E00025"/>
    <w:rsid w:val="00E002E1"/>
    <w:rsid w:val="00E004DB"/>
    <w:rsid w:val="00E005B0"/>
    <w:rsid w:val="00E0074E"/>
    <w:rsid w:val="00E007D1"/>
    <w:rsid w:val="00E0083C"/>
    <w:rsid w:val="00E008F9"/>
    <w:rsid w:val="00E00B9B"/>
    <w:rsid w:val="00E00CFA"/>
    <w:rsid w:val="00E00E53"/>
    <w:rsid w:val="00E00EF7"/>
    <w:rsid w:val="00E01072"/>
    <w:rsid w:val="00E011BA"/>
    <w:rsid w:val="00E0124F"/>
    <w:rsid w:val="00E015CF"/>
    <w:rsid w:val="00E016D6"/>
    <w:rsid w:val="00E01801"/>
    <w:rsid w:val="00E018DF"/>
    <w:rsid w:val="00E01C48"/>
    <w:rsid w:val="00E01EB5"/>
    <w:rsid w:val="00E02477"/>
    <w:rsid w:val="00E02681"/>
    <w:rsid w:val="00E0284F"/>
    <w:rsid w:val="00E0290A"/>
    <w:rsid w:val="00E02AF4"/>
    <w:rsid w:val="00E0321F"/>
    <w:rsid w:val="00E03255"/>
    <w:rsid w:val="00E032E8"/>
    <w:rsid w:val="00E03380"/>
    <w:rsid w:val="00E033B0"/>
    <w:rsid w:val="00E035F7"/>
    <w:rsid w:val="00E03ABE"/>
    <w:rsid w:val="00E03B70"/>
    <w:rsid w:val="00E03BD3"/>
    <w:rsid w:val="00E03C09"/>
    <w:rsid w:val="00E03E0D"/>
    <w:rsid w:val="00E04217"/>
    <w:rsid w:val="00E044BD"/>
    <w:rsid w:val="00E048F5"/>
    <w:rsid w:val="00E04ED6"/>
    <w:rsid w:val="00E04EDE"/>
    <w:rsid w:val="00E0517C"/>
    <w:rsid w:val="00E051DC"/>
    <w:rsid w:val="00E054FC"/>
    <w:rsid w:val="00E0595B"/>
    <w:rsid w:val="00E059C2"/>
    <w:rsid w:val="00E05B9C"/>
    <w:rsid w:val="00E0603C"/>
    <w:rsid w:val="00E062A0"/>
    <w:rsid w:val="00E0631C"/>
    <w:rsid w:val="00E063E7"/>
    <w:rsid w:val="00E064EB"/>
    <w:rsid w:val="00E06613"/>
    <w:rsid w:val="00E0673D"/>
    <w:rsid w:val="00E068F8"/>
    <w:rsid w:val="00E06941"/>
    <w:rsid w:val="00E06B3C"/>
    <w:rsid w:val="00E06B6C"/>
    <w:rsid w:val="00E06C94"/>
    <w:rsid w:val="00E073B4"/>
    <w:rsid w:val="00E074D0"/>
    <w:rsid w:val="00E0770E"/>
    <w:rsid w:val="00E07B6F"/>
    <w:rsid w:val="00E07B79"/>
    <w:rsid w:val="00E07C1D"/>
    <w:rsid w:val="00E07CAB"/>
    <w:rsid w:val="00E1001B"/>
    <w:rsid w:val="00E104C6"/>
    <w:rsid w:val="00E104CB"/>
    <w:rsid w:val="00E10577"/>
    <w:rsid w:val="00E1059B"/>
    <w:rsid w:val="00E105FF"/>
    <w:rsid w:val="00E10731"/>
    <w:rsid w:val="00E10733"/>
    <w:rsid w:val="00E107C6"/>
    <w:rsid w:val="00E107E1"/>
    <w:rsid w:val="00E10953"/>
    <w:rsid w:val="00E10A4F"/>
    <w:rsid w:val="00E10BDA"/>
    <w:rsid w:val="00E10BF6"/>
    <w:rsid w:val="00E10BFE"/>
    <w:rsid w:val="00E10D7E"/>
    <w:rsid w:val="00E110E8"/>
    <w:rsid w:val="00E11393"/>
    <w:rsid w:val="00E11396"/>
    <w:rsid w:val="00E1142B"/>
    <w:rsid w:val="00E114D7"/>
    <w:rsid w:val="00E117EA"/>
    <w:rsid w:val="00E119D5"/>
    <w:rsid w:val="00E11C12"/>
    <w:rsid w:val="00E11E2E"/>
    <w:rsid w:val="00E11E4D"/>
    <w:rsid w:val="00E11E63"/>
    <w:rsid w:val="00E12008"/>
    <w:rsid w:val="00E1205F"/>
    <w:rsid w:val="00E12147"/>
    <w:rsid w:val="00E124EA"/>
    <w:rsid w:val="00E125A2"/>
    <w:rsid w:val="00E12706"/>
    <w:rsid w:val="00E12830"/>
    <w:rsid w:val="00E12923"/>
    <w:rsid w:val="00E1293D"/>
    <w:rsid w:val="00E12BDD"/>
    <w:rsid w:val="00E12E4F"/>
    <w:rsid w:val="00E12EE9"/>
    <w:rsid w:val="00E1316D"/>
    <w:rsid w:val="00E131A5"/>
    <w:rsid w:val="00E131D9"/>
    <w:rsid w:val="00E134D2"/>
    <w:rsid w:val="00E13605"/>
    <w:rsid w:val="00E1367F"/>
    <w:rsid w:val="00E1392C"/>
    <w:rsid w:val="00E13A67"/>
    <w:rsid w:val="00E13B0F"/>
    <w:rsid w:val="00E13D7D"/>
    <w:rsid w:val="00E14448"/>
    <w:rsid w:val="00E14451"/>
    <w:rsid w:val="00E145C4"/>
    <w:rsid w:val="00E146E2"/>
    <w:rsid w:val="00E14701"/>
    <w:rsid w:val="00E1475D"/>
    <w:rsid w:val="00E148A4"/>
    <w:rsid w:val="00E148ED"/>
    <w:rsid w:val="00E14A21"/>
    <w:rsid w:val="00E14AB8"/>
    <w:rsid w:val="00E14AE4"/>
    <w:rsid w:val="00E14CEC"/>
    <w:rsid w:val="00E15330"/>
    <w:rsid w:val="00E153B6"/>
    <w:rsid w:val="00E153E0"/>
    <w:rsid w:val="00E1564D"/>
    <w:rsid w:val="00E15728"/>
    <w:rsid w:val="00E15B78"/>
    <w:rsid w:val="00E15CA9"/>
    <w:rsid w:val="00E15E96"/>
    <w:rsid w:val="00E15F1E"/>
    <w:rsid w:val="00E16353"/>
    <w:rsid w:val="00E163BB"/>
    <w:rsid w:val="00E165FE"/>
    <w:rsid w:val="00E167F4"/>
    <w:rsid w:val="00E16C5D"/>
    <w:rsid w:val="00E16C61"/>
    <w:rsid w:val="00E16EEE"/>
    <w:rsid w:val="00E17034"/>
    <w:rsid w:val="00E170D8"/>
    <w:rsid w:val="00E17141"/>
    <w:rsid w:val="00E171C2"/>
    <w:rsid w:val="00E171CD"/>
    <w:rsid w:val="00E1727B"/>
    <w:rsid w:val="00E1745F"/>
    <w:rsid w:val="00E1747D"/>
    <w:rsid w:val="00E1750F"/>
    <w:rsid w:val="00E1777A"/>
    <w:rsid w:val="00E17885"/>
    <w:rsid w:val="00E17FAD"/>
    <w:rsid w:val="00E20079"/>
    <w:rsid w:val="00E202B2"/>
    <w:rsid w:val="00E204B8"/>
    <w:rsid w:val="00E20667"/>
    <w:rsid w:val="00E20670"/>
    <w:rsid w:val="00E2069D"/>
    <w:rsid w:val="00E2070C"/>
    <w:rsid w:val="00E20780"/>
    <w:rsid w:val="00E2079B"/>
    <w:rsid w:val="00E20AAC"/>
    <w:rsid w:val="00E20C6A"/>
    <w:rsid w:val="00E20CC3"/>
    <w:rsid w:val="00E20FE0"/>
    <w:rsid w:val="00E2121E"/>
    <w:rsid w:val="00E212E9"/>
    <w:rsid w:val="00E21967"/>
    <w:rsid w:val="00E21BAA"/>
    <w:rsid w:val="00E21CAB"/>
    <w:rsid w:val="00E2204B"/>
    <w:rsid w:val="00E2226D"/>
    <w:rsid w:val="00E2230E"/>
    <w:rsid w:val="00E22559"/>
    <w:rsid w:val="00E225B2"/>
    <w:rsid w:val="00E22767"/>
    <w:rsid w:val="00E22A1B"/>
    <w:rsid w:val="00E22A23"/>
    <w:rsid w:val="00E22BF9"/>
    <w:rsid w:val="00E22D44"/>
    <w:rsid w:val="00E22EEB"/>
    <w:rsid w:val="00E22F4F"/>
    <w:rsid w:val="00E22FBB"/>
    <w:rsid w:val="00E23096"/>
    <w:rsid w:val="00E231BD"/>
    <w:rsid w:val="00E23273"/>
    <w:rsid w:val="00E232AD"/>
    <w:rsid w:val="00E23311"/>
    <w:rsid w:val="00E2346E"/>
    <w:rsid w:val="00E23866"/>
    <w:rsid w:val="00E238CC"/>
    <w:rsid w:val="00E23956"/>
    <w:rsid w:val="00E23ADC"/>
    <w:rsid w:val="00E23C14"/>
    <w:rsid w:val="00E23DF8"/>
    <w:rsid w:val="00E23EA5"/>
    <w:rsid w:val="00E2421C"/>
    <w:rsid w:val="00E2428A"/>
    <w:rsid w:val="00E2460B"/>
    <w:rsid w:val="00E24921"/>
    <w:rsid w:val="00E24DFB"/>
    <w:rsid w:val="00E2511D"/>
    <w:rsid w:val="00E253FB"/>
    <w:rsid w:val="00E259E2"/>
    <w:rsid w:val="00E25B05"/>
    <w:rsid w:val="00E25B3A"/>
    <w:rsid w:val="00E25B9E"/>
    <w:rsid w:val="00E25EB8"/>
    <w:rsid w:val="00E25FBC"/>
    <w:rsid w:val="00E26108"/>
    <w:rsid w:val="00E2627D"/>
    <w:rsid w:val="00E26417"/>
    <w:rsid w:val="00E2658E"/>
    <w:rsid w:val="00E2659E"/>
    <w:rsid w:val="00E2671A"/>
    <w:rsid w:val="00E26761"/>
    <w:rsid w:val="00E2681B"/>
    <w:rsid w:val="00E26D3E"/>
    <w:rsid w:val="00E26F18"/>
    <w:rsid w:val="00E272C8"/>
    <w:rsid w:val="00E27430"/>
    <w:rsid w:val="00E27646"/>
    <w:rsid w:val="00E27B25"/>
    <w:rsid w:val="00E27C64"/>
    <w:rsid w:val="00E27CB8"/>
    <w:rsid w:val="00E27ECD"/>
    <w:rsid w:val="00E27FAF"/>
    <w:rsid w:val="00E302CC"/>
    <w:rsid w:val="00E302D6"/>
    <w:rsid w:val="00E30519"/>
    <w:rsid w:val="00E3079D"/>
    <w:rsid w:val="00E30944"/>
    <w:rsid w:val="00E30AE1"/>
    <w:rsid w:val="00E30BB6"/>
    <w:rsid w:val="00E30E91"/>
    <w:rsid w:val="00E30EC3"/>
    <w:rsid w:val="00E3110C"/>
    <w:rsid w:val="00E312A1"/>
    <w:rsid w:val="00E313C0"/>
    <w:rsid w:val="00E315E6"/>
    <w:rsid w:val="00E3167D"/>
    <w:rsid w:val="00E316C8"/>
    <w:rsid w:val="00E31707"/>
    <w:rsid w:val="00E3182D"/>
    <w:rsid w:val="00E31864"/>
    <w:rsid w:val="00E3198A"/>
    <w:rsid w:val="00E319D4"/>
    <w:rsid w:val="00E31CDD"/>
    <w:rsid w:val="00E31FFD"/>
    <w:rsid w:val="00E3209A"/>
    <w:rsid w:val="00E3228E"/>
    <w:rsid w:val="00E32348"/>
    <w:rsid w:val="00E32892"/>
    <w:rsid w:val="00E32AD2"/>
    <w:rsid w:val="00E32C7A"/>
    <w:rsid w:val="00E32D75"/>
    <w:rsid w:val="00E32D98"/>
    <w:rsid w:val="00E32E81"/>
    <w:rsid w:val="00E32F51"/>
    <w:rsid w:val="00E331E5"/>
    <w:rsid w:val="00E333CA"/>
    <w:rsid w:val="00E3340A"/>
    <w:rsid w:val="00E33437"/>
    <w:rsid w:val="00E3370D"/>
    <w:rsid w:val="00E33710"/>
    <w:rsid w:val="00E33726"/>
    <w:rsid w:val="00E3385C"/>
    <w:rsid w:val="00E33985"/>
    <w:rsid w:val="00E33B12"/>
    <w:rsid w:val="00E33BD0"/>
    <w:rsid w:val="00E33DA7"/>
    <w:rsid w:val="00E33EA2"/>
    <w:rsid w:val="00E33F33"/>
    <w:rsid w:val="00E33FBD"/>
    <w:rsid w:val="00E33FC5"/>
    <w:rsid w:val="00E3407D"/>
    <w:rsid w:val="00E34337"/>
    <w:rsid w:val="00E3471A"/>
    <w:rsid w:val="00E34753"/>
    <w:rsid w:val="00E3477D"/>
    <w:rsid w:val="00E348A8"/>
    <w:rsid w:val="00E34972"/>
    <w:rsid w:val="00E34AE8"/>
    <w:rsid w:val="00E34B66"/>
    <w:rsid w:val="00E34CF0"/>
    <w:rsid w:val="00E34DF1"/>
    <w:rsid w:val="00E34E8B"/>
    <w:rsid w:val="00E34EAA"/>
    <w:rsid w:val="00E34EDE"/>
    <w:rsid w:val="00E34FF1"/>
    <w:rsid w:val="00E353C5"/>
    <w:rsid w:val="00E3550B"/>
    <w:rsid w:val="00E355AD"/>
    <w:rsid w:val="00E355C8"/>
    <w:rsid w:val="00E35629"/>
    <w:rsid w:val="00E35903"/>
    <w:rsid w:val="00E35C3C"/>
    <w:rsid w:val="00E35D2A"/>
    <w:rsid w:val="00E35D4C"/>
    <w:rsid w:val="00E35E36"/>
    <w:rsid w:val="00E35F96"/>
    <w:rsid w:val="00E36092"/>
    <w:rsid w:val="00E36312"/>
    <w:rsid w:val="00E3651E"/>
    <w:rsid w:val="00E36532"/>
    <w:rsid w:val="00E365A5"/>
    <w:rsid w:val="00E369AD"/>
    <w:rsid w:val="00E36B3F"/>
    <w:rsid w:val="00E36C00"/>
    <w:rsid w:val="00E36C5B"/>
    <w:rsid w:val="00E36DFC"/>
    <w:rsid w:val="00E36E96"/>
    <w:rsid w:val="00E37144"/>
    <w:rsid w:val="00E37307"/>
    <w:rsid w:val="00E37427"/>
    <w:rsid w:val="00E374DE"/>
    <w:rsid w:val="00E37539"/>
    <w:rsid w:val="00E37683"/>
    <w:rsid w:val="00E37869"/>
    <w:rsid w:val="00E379FB"/>
    <w:rsid w:val="00E37B1F"/>
    <w:rsid w:val="00E37BBC"/>
    <w:rsid w:val="00E37C35"/>
    <w:rsid w:val="00E37CB8"/>
    <w:rsid w:val="00E37CBA"/>
    <w:rsid w:val="00E37F24"/>
    <w:rsid w:val="00E37F50"/>
    <w:rsid w:val="00E40011"/>
    <w:rsid w:val="00E4005E"/>
    <w:rsid w:val="00E4039A"/>
    <w:rsid w:val="00E40473"/>
    <w:rsid w:val="00E404ED"/>
    <w:rsid w:val="00E40826"/>
    <w:rsid w:val="00E408A4"/>
    <w:rsid w:val="00E40974"/>
    <w:rsid w:val="00E409F8"/>
    <w:rsid w:val="00E40A8D"/>
    <w:rsid w:val="00E40C63"/>
    <w:rsid w:val="00E40EF8"/>
    <w:rsid w:val="00E40F9E"/>
    <w:rsid w:val="00E40FB9"/>
    <w:rsid w:val="00E411F1"/>
    <w:rsid w:val="00E412D7"/>
    <w:rsid w:val="00E41570"/>
    <w:rsid w:val="00E4167A"/>
    <w:rsid w:val="00E41787"/>
    <w:rsid w:val="00E41791"/>
    <w:rsid w:val="00E417B9"/>
    <w:rsid w:val="00E41877"/>
    <w:rsid w:val="00E41B9B"/>
    <w:rsid w:val="00E4206C"/>
    <w:rsid w:val="00E421D7"/>
    <w:rsid w:val="00E423C1"/>
    <w:rsid w:val="00E42475"/>
    <w:rsid w:val="00E424F3"/>
    <w:rsid w:val="00E42610"/>
    <w:rsid w:val="00E426FE"/>
    <w:rsid w:val="00E4277E"/>
    <w:rsid w:val="00E429E0"/>
    <w:rsid w:val="00E42C43"/>
    <w:rsid w:val="00E42EE6"/>
    <w:rsid w:val="00E42F0D"/>
    <w:rsid w:val="00E42FB7"/>
    <w:rsid w:val="00E43563"/>
    <w:rsid w:val="00E436A6"/>
    <w:rsid w:val="00E438F9"/>
    <w:rsid w:val="00E43A7E"/>
    <w:rsid w:val="00E43B25"/>
    <w:rsid w:val="00E43BE0"/>
    <w:rsid w:val="00E43C03"/>
    <w:rsid w:val="00E43CE9"/>
    <w:rsid w:val="00E43DD5"/>
    <w:rsid w:val="00E43FF8"/>
    <w:rsid w:val="00E44092"/>
    <w:rsid w:val="00E44156"/>
    <w:rsid w:val="00E4424D"/>
    <w:rsid w:val="00E4493B"/>
    <w:rsid w:val="00E449DA"/>
    <w:rsid w:val="00E44A82"/>
    <w:rsid w:val="00E44ADA"/>
    <w:rsid w:val="00E44B8D"/>
    <w:rsid w:val="00E44EF0"/>
    <w:rsid w:val="00E45317"/>
    <w:rsid w:val="00E453B1"/>
    <w:rsid w:val="00E4549E"/>
    <w:rsid w:val="00E4559C"/>
    <w:rsid w:val="00E457A2"/>
    <w:rsid w:val="00E4584C"/>
    <w:rsid w:val="00E45DF7"/>
    <w:rsid w:val="00E46037"/>
    <w:rsid w:val="00E460A1"/>
    <w:rsid w:val="00E4639E"/>
    <w:rsid w:val="00E4655A"/>
    <w:rsid w:val="00E46560"/>
    <w:rsid w:val="00E4663F"/>
    <w:rsid w:val="00E467C2"/>
    <w:rsid w:val="00E46AEC"/>
    <w:rsid w:val="00E46B32"/>
    <w:rsid w:val="00E46C36"/>
    <w:rsid w:val="00E46D61"/>
    <w:rsid w:val="00E46F5C"/>
    <w:rsid w:val="00E47221"/>
    <w:rsid w:val="00E473A1"/>
    <w:rsid w:val="00E4785E"/>
    <w:rsid w:val="00E47955"/>
    <w:rsid w:val="00E479AF"/>
    <w:rsid w:val="00E47D94"/>
    <w:rsid w:val="00E47F1A"/>
    <w:rsid w:val="00E50062"/>
    <w:rsid w:val="00E500C4"/>
    <w:rsid w:val="00E5017E"/>
    <w:rsid w:val="00E5020E"/>
    <w:rsid w:val="00E504C8"/>
    <w:rsid w:val="00E50626"/>
    <w:rsid w:val="00E50725"/>
    <w:rsid w:val="00E507B8"/>
    <w:rsid w:val="00E50B11"/>
    <w:rsid w:val="00E50C67"/>
    <w:rsid w:val="00E50C8A"/>
    <w:rsid w:val="00E50CB6"/>
    <w:rsid w:val="00E50E83"/>
    <w:rsid w:val="00E51433"/>
    <w:rsid w:val="00E5179C"/>
    <w:rsid w:val="00E517A0"/>
    <w:rsid w:val="00E517EF"/>
    <w:rsid w:val="00E51826"/>
    <w:rsid w:val="00E519A2"/>
    <w:rsid w:val="00E51BED"/>
    <w:rsid w:val="00E51EAE"/>
    <w:rsid w:val="00E52314"/>
    <w:rsid w:val="00E524A7"/>
    <w:rsid w:val="00E52655"/>
    <w:rsid w:val="00E52666"/>
    <w:rsid w:val="00E527D5"/>
    <w:rsid w:val="00E52A3D"/>
    <w:rsid w:val="00E52ACB"/>
    <w:rsid w:val="00E52B3F"/>
    <w:rsid w:val="00E52B79"/>
    <w:rsid w:val="00E52BA7"/>
    <w:rsid w:val="00E52BE9"/>
    <w:rsid w:val="00E52E32"/>
    <w:rsid w:val="00E53140"/>
    <w:rsid w:val="00E5314D"/>
    <w:rsid w:val="00E533CD"/>
    <w:rsid w:val="00E53503"/>
    <w:rsid w:val="00E53748"/>
    <w:rsid w:val="00E53AC0"/>
    <w:rsid w:val="00E53E29"/>
    <w:rsid w:val="00E53E89"/>
    <w:rsid w:val="00E53EA0"/>
    <w:rsid w:val="00E53EC2"/>
    <w:rsid w:val="00E53F10"/>
    <w:rsid w:val="00E53F1E"/>
    <w:rsid w:val="00E5439B"/>
    <w:rsid w:val="00E54533"/>
    <w:rsid w:val="00E5465B"/>
    <w:rsid w:val="00E546CD"/>
    <w:rsid w:val="00E54BB3"/>
    <w:rsid w:val="00E54BD7"/>
    <w:rsid w:val="00E54C16"/>
    <w:rsid w:val="00E54D1A"/>
    <w:rsid w:val="00E54E6D"/>
    <w:rsid w:val="00E54F1A"/>
    <w:rsid w:val="00E550F6"/>
    <w:rsid w:val="00E5510F"/>
    <w:rsid w:val="00E55359"/>
    <w:rsid w:val="00E553C4"/>
    <w:rsid w:val="00E5558C"/>
    <w:rsid w:val="00E559BD"/>
    <w:rsid w:val="00E55A06"/>
    <w:rsid w:val="00E55BE2"/>
    <w:rsid w:val="00E55C03"/>
    <w:rsid w:val="00E55CEE"/>
    <w:rsid w:val="00E55D56"/>
    <w:rsid w:val="00E55DEE"/>
    <w:rsid w:val="00E55E16"/>
    <w:rsid w:val="00E55F2F"/>
    <w:rsid w:val="00E56334"/>
    <w:rsid w:val="00E5633E"/>
    <w:rsid w:val="00E56344"/>
    <w:rsid w:val="00E5636C"/>
    <w:rsid w:val="00E564FA"/>
    <w:rsid w:val="00E567B9"/>
    <w:rsid w:val="00E568B4"/>
    <w:rsid w:val="00E56A54"/>
    <w:rsid w:val="00E56AF1"/>
    <w:rsid w:val="00E56C71"/>
    <w:rsid w:val="00E56EFE"/>
    <w:rsid w:val="00E56F89"/>
    <w:rsid w:val="00E56FED"/>
    <w:rsid w:val="00E570FC"/>
    <w:rsid w:val="00E573BC"/>
    <w:rsid w:val="00E576F4"/>
    <w:rsid w:val="00E578A5"/>
    <w:rsid w:val="00E57921"/>
    <w:rsid w:val="00E57923"/>
    <w:rsid w:val="00E579EE"/>
    <w:rsid w:val="00E57AC0"/>
    <w:rsid w:val="00E57B6E"/>
    <w:rsid w:val="00E57B88"/>
    <w:rsid w:val="00E57C09"/>
    <w:rsid w:val="00E57DA2"/>
    <w:rsid w:val="00E57EE4"/>
    <w:rsid w:val="00E57FDB"/>
    <w:rsid w:val="00E57FFA"/>
    <w:rsid w:val="00E60060"/>
    <w:rsid w:val="00E603FB"/>
    <w:rsid w:val="00E6050E"/>
    <w:rsid w:val="00E60761"/>
    <w:rsid w:val="00E6087C"/>
    <w:rsid w:val="00E6087E"/>
    <w:rsid w:val="00E608E6"/>
    <w:rsid w:val="00E609BB"/>
    <w:rsid w:val="00E609D9"/>
    <w:rsid w:val="00E60C49"/>
    <w:rsid w:val="00E60CB4"/>
    <w:rsid w:val="00E60D0E"/>
    <w:rsid w:val="00E60EB7"/>
    <w:rsid w:val="00E61096"/>
    <w:rsid w:val="00E6136D"/>
    <w:rsid w:val="00E61427"/>
    <w:rsid w:val="00E614A4"/>
    <w:rsid w:val="00E61726"/>
    <w:rsid w:val="00E618C9"/>
    <w:rsid w:val="00E61BF7"/>
    <w:rsid w:val="00E61E84"/>
    <w:rsid w:val="00E61F9C"/>
    <w:rsid w:val="00E62194"/>
    <w:rsid w:val="00E622BC"/>
    <w:rsid w:val="00E6230C"/>
    <w:rsid w:val="00E62616"/>
    <w:rsid w:val="00E628BA"/>
    <w:rsid w:val="00E628E1"/>
    <w:rsid w:val="00E62C7B"/>
    <w:rsid w:val="00E62C84"/>
    <w:rsid w:val="00E62DAA"/>
    <w:rsid w:val="00E62DC9"/>
    <w:rsid w:val="00E62E98"/>
    <w:rsid w:val="00E62EEA"/>
    <w:rsid w:val="00E6303A"/>
    <w:rsid w:val="00E63228"/>
    <w:rsid w:val="00E633BE"/>
    <w:rsid w:val="00E634A1"/>
    <w:rsid w:val="00E63660"/>
    <w:rsid w:val="00E6375C"/>
    <w:rsid w:val="00E63BB4"/>
    <w:rsid w:val="00E63ED2"/>
    <w:rsid w:val="00E63F5E"/>
    <w:rsid w:val="00E6415F"/>
    <w:rsid w:val="00E64212"/>
    <w:rsid w:val="00E64327"/>
    <w:rsid w:val="00E64518"/>
    <w:rsid w:val="00E646A6"/>
    <w:rsid w:val="00E64A46"/>
    <w:rsid w:val="00E64B67"/>
    <w:rsid w:val="00E64E72"/>
    <w:rsid w:val="00E6515C"/>
    <w:rsid w:val="00E65176"/>
    <w:rsid w:val="00E65237"/>
    <w:rsid w:val="00E652AC"/>
    <w:rsid w:val="00E65453"/>
    <w:rsid w:val="00E6558F"/>
    <w:rsid w:val="00E655B6"/>
    <w:rsid w:val="00E65626"/>
    <w:rsid w:val="00E65792"/>
    <w:rsid w:val="00E6580E"/>
    <w:rsid w:val="00E65AEB"/>
    <w:rsid w:val="00E65CF8"/>
    <w:rsid w:val="00E65D9F"/>
    <w:rsid w:val="00E65E7D"/>
    <w:rsid w:val="00E65E9E"/>
    <w:rsid w:val="00E65EB8"/>
    <w:rsid w:val="00E66305"/>
    <w:rsid w:val="00E663A5"/>
    <w:rsid w:val="00E663F0"/>
    <w:rsid w:val="00E6647F"/>
    <w:rsid w:val="00E664ED"/>
    <w:rsid w:val="00E6663C"/>
    <w:rsid w:val="00E6670D"/>
    <w:rsid w:val="00E6679E"/>
    <w:rsid w:val="00E669F3"/>
    <w:rsid w:val="00E66C7D"/>
    <w:rsid w:val="00E66C84"/>
    <w:rsid w:val="00E66D34"/>
    <w:rsid w:val="00E66DF5"/>
    <w:rsid w:val="00E66E80"/>
    <w:rsid w:val="00E67266"/>
    <w:rsid w:val="00E673B4"/>
    <w:rsid w:val="00E6793E"/>
    <w:rsid w:val="00E67BA0"/>
    <w:rsid w:val="00E67C7B"/>
    <w:rsid w:val="00E67D34"/>
    <w:rsid w:val="00E67D9A"/>
    <w:rsid w:val="00E67EDC"/>
    <w:rsid w:val="00E67F43"/>
    <w:rsid w:val="00E701C4"/>
    <w:rsid w:val="00E70504"/>
    <w:rsid w:val="00E705A9"/>
    <w:rsid w:val="00E707CF"/>
    <w:rsid w:val="00E70B1C"/>
    <w:rsid w:val="00E70E3E"/>
    <w:rsid w:val="00E70E6C"/>
    <w:rsid w:val="00E715FC"/>
    <w:rsid w:val="00E7168E"/>
    <w:rsid w:val="00E71794"/>
    <w:rsid w:val="00E71B1A"/>
    <w:rsid w:val="00E71B68"/>
    <w:rsid w:val="00E71F0E"/>
    <w:rsid w:val="00E72079"/>
    <w:rsid w:val="00E72148"/>
    <w:rsid w:val="00E72163"/>
    <w:rsid w:val="00E72196"/>
    <w:rsid w:val="00E72378"/>
    <w:rsid w:val="00E72614"/>
    <w:rsid w:val="00E7263D"/>
    <w:rsid w:val="00E7291E"/>
    <w:rsid w:val="00E72AC1"/>
    <w:rsid w:val="00E72D2A"/>
    <w:rsid w:val="00E72D79"/>
    <w:rsid w:val="00E72FAC"/>
    <w:rsid w:val="00E73069"/>
    <w:rsid w:val="00E730A3"/>
    <w:rsid w:val="00E73344"/>
    <w:rsid w:val="00E736DB"/>
    <w:rsid w:val="00E7390F"/>
    <w:rsid w:val="00E73A34"/>
    <w:rsid w:val="00E73E01"/>
    <w:rsid w:val="00E73EFA"/>
    <w:rsid w:val="00E741F7"/>
    <w:rsid w:val="00E74252"/>
    <w:rsid w:val="00E74852"/>
    <w:rsid w:val="00E7485D"/>
    <w:rsid w:val="00E748E7"/>
    <w:rsid w:val="00E74919"/>
    <w:rsid w:val="00E74979"/>
    <w:rsid w:val="00E749D6"/>
    <w:rsid w:val="00E74A2F"/>
    <w:rsid w:val="00E74B20"/>
    <w:rsid w:val="00E74D31"/>
    <w:rsid w:val="00E74E83"/>
    <w:rsid w:val="00E7527A"/>
    <w:rsid w:val="00E752D0"/>
    <w:rsid w:val="00E75552"/>
    <w:rsid w:val="00E759B5"/>
    <w:rsid w:val="00E759DB"/>
    <w:rsid w:val="00E759E4"/>
    <w:rsid w:val="00E75B63"/>
    <w:rsid w:val="00E75D52"/>
    <w:rsid w:val="00E75FEA"/>
    <w:rsid w:val="00E760E3"/>
    <w:rsid w:val="00E7612B"/>
    <w:rsid w:val="00E762C0"/>
    <w:rsid w:val="00E7634C"/>
    <w:rsid w:val="00E7635C"/>
    <w:rsid w:val="00E7650C"/>
    <w:rsid w:val="00E7658A"/>
    <w:rsid w:val="00E76705"/>
    <w:rsid w:val="00E76939"/>
    <w:rsid w:val="00E76963"/>
    <w:rsid w:val="00E76D51"/>
    <w:rsid w:val="00E774D3"/>
    <w:rsid w:val="00E775C7"/>
    <w:rsid w:val="00E77694"/>
    <w:rsid w:val="00E7799D"/>
    <w:rsid w:val="00E77BFD"/>
    <w:rsid w:val="00E77F8A"/>
    <w:rsid w:val="00E8009C"/>
    <w:rsid w:val="00E802BB"/>
    <w:rsid w:val="00E80464"/>
    <w:rsid w:val="00E80723"/>
    <w:rsid w:val="00E808CA"/>
    <w:rsid w:val="00E80A31"/>
    <w:rsid w:val="00E80EDE"/>
    <w:rsid w:val="00E80F0D"/>
    <w:rsid w:val="00E80F88"/>
    <w:rsid w:val="00E8117E"/>
    <w:rsid w:val="00E81336"/>
    <w:rsid w:val="00E813A0"/>
    <w:rsid w:val="00E81528"/>
    <w:rsid w:val="00E815DB"/>
    <w:rsid w:val="00E81609"/>
    <w:rsid w:val="00E817AC"/>
    <w:rsid w:val="00E81972"/>
    <w:rsid w:val="00E81F32"/>
    <w:rsid w:val="00E81F74"/>
    <w:rsid w:val="00E82001"/>
    <w:rsid w:val="00E82113"/>
    <w:rsid w:val="00E821AC"/>
    <w:rsid w:val="00E822DB"/>
    <w:rsid w:val="00E82578"/>
    <w:rsid w:val="00E8257E"/>
    <w:rsid w:val="00E8265A"/>
    <w:rsid w:val="00E8266E"/>
    <w:rsid w:val="00E826AE"/>
    <w:rsid w:val="00E8280D"/>
    <w:rsid w:val="00E82A21"/>
    <w:rsid w:val="00E82AB5"/>
    <w:rsid w:val="00E82AB6"/>
    <w:rsid w:val="00E82B3F"/>
    <w:rsid w:val="00E82BE8"/>
    <w:rsid w:val="00E82F16"/>
    <w:rsid w:val="00E8355C"/>
    <w:rsid w:val="00E838F4"/>
    <w:rsid w:val="00E83D79"/>
    <w:rsid w:val="00E83EAE"/>
    <w:rsid w:val="00E83FF5"/>
    <w:rsid w:val="00E84017"/>
    <w:rsid w:val="00E840A5"/>
    <w:rsid w:val="00E8450E"/>
    <w:rsid w:val="00E845D9"/>
    <w:rsid w:val="00E847F1"/>
    <w:rsid w:val="00E849A1"/>
    <w:rsid w:val="00E84ABD"/>
    <w:rsid w:val="00E84AD9"/>
    <w:rsid w:val="00E84D15"/>
    <w:rsid w:val="00E84D37"/>
    <w:rsid w:val="00E84E6A"/>
    <w:rsid w:val="00E84F17"/>
    <w:rsid w:val="00E84F68"/>
    <w:rsid w:val="00E8505D"/>
    <w:rsid w:val="00E851AB"/>
    <w:rsid w:val="00E85427"/>
    <w:rsid w:val="00E854D8"/>
    <w:rsid w:val="00E855F5"/>
    <w:rsid w:val="00E85763"/>
    <w:rsid w:val="00E85809"/>
    <w:rsid w:val="00E85B34"/>
    <w:rsid w:val="00E85C03"/>
    <w:rsid w:val="00E85C1E"/>
    <w:rsid w:val="00E85C5F"/>
    <w:rsid w:val="00E85F19"/>
    <w:rsid w:val="00E86005"/>
    <w:rsid w:val="00E86013"/>
    <w:rsid w:val="00E860B3"/>
    <w:rsid w:val="00E861C3"/>
    <w:rsid w:val="00E867E6"/>
    <w:rsid w:val="00E8691F"/>
    <w:rsid w:val="00E86A1F"/>
    <w:rsid w:val="00E86AF5"/>
    <w:rsid w:val="00E86BDB"/>
    <w:rsid w:val="00E86D68"/>
    <w:rsid w:val="00E86FB8"/>
    <w:rsid w:val="00E87031"/>
    <w:rsid w:val="00E8709C"/>
    <w:rsid w:val="00E872F0"/>
    <w:rsid w:val="00E875CC"/>
    <w:rsid w:val="00E87631"/>
    <w:rsid w:val="00E8764E"/>
    <w:rsid w:val="00E876D1"/>
    <w:rsid w:val="00E87916"/>
    <w:rsid w:val="00E879F1"/>
    <w:rsid w:val="00E87B20"/>
    <w:rsid w:val="00E87EF2"/>
    <w:rsid w:val="00E87F23"/>
    <w:rsid w:val="00E87F48"/>
    <w:rsid w:val="00E90014"/>
    <w:rsid w:val="00E90064"/>
    <w:rsid w:val="00E9026A"/>
    <w:rsid w:val="00E904BE"/>
    <w:rsid w:val="00E904EA"/>
    <w:rsid w:val="00E90508"/>
    <w:rsid w:val="00E90566"/>
    <w:rsid w:val="00E90583"/>
    <w:rsid w:val="00E906E4"/>
    <w:rsid w:val="00E908AE"/>
    <w:rsid w:val="00E9098C"/>
    <w:rsid w:val="00E90995"/>
    <w:rsid w:val="00E90A04"/>
    <w:rsid w:val="00E90AB7"/>
    <w:rsid w:val="00E90AC4"/>
    <w:rsid w:val="00E90C6E"/>
    <w:rsid w:val="00E90C71"/>
    <w:rsid w:val="00E90C7B"/>
    <w:rsid w:val="00E90CEA"/>
    <w:rsid w:val="00E90E65"/>
    <w:rsid w:val="00E9104D"/>
    <w:rsid w:val="00E9121A"/>
    <w:rsid w:val="00E91334"/>
    <w:rsid w:val="00E9168E"/>
    <w:rsid w:val="00E91805"/>
    <w:rsid w:val="00E918A7"/>
    <w:rsid w:val="00E918BF"/>
    <w:rsid w:val="00E91A61"/>
    <w:rsid w:val="00E91AAA"/>
    <w:rsid w:val="00E91B65"/>
    <w:rsid w:val="00E91CD5"/>
    <w:rsid w:val="00E91CEC"/>
    <w:rsid w:val="00E91EE6"/>
    <w:rsid w:val="00E9205E"/>
    <w:rsid w:val="00E920C5"/>
    <w:rsid w:val="00E92161"/>
    <w:rsid w:val="00E92403"/>
    <w:rsid w:val="00E9258A"/>
    <w:rsid w:val="00E927EB"/>
    <w:rsid w:val="00E927F9"/>
    <w:rsid w:val="00E929A5"/>
    <w:rsid w:val="00E92A6B"/>
    <w:rsid w:val="00E92C3B"/>
    <w:rsid w:val="00E92EB8"/>
    <w:rsid w:val="00E930FF"/>
    <w:rsid w:val="00E93192"/>
    <w:rsid w:val="00E931A4"/>
    <w:rsid w:val="00E932F6"/>
    <w:rsid w:val="00E9350E"/>
    <w:rsid w:val="00E93A13"/>
    <w:rsid w:val="00E93B33"/>
    <w:rsid w:val="00E93B46"/>
    <w:rsid w:val="00E93B59"/>
    <w:rsid w:val="00E93F7A"/>
    <w:rsid w:val="00E93F95"/>
    <w:rsid w:val="00E9401A"/>
    <w:rsid w:val="00E941E3"/>
    <w:rsid w:val="00E94599"/>
    <w:rsid w:val="00E947D6"/>
    <w:rsid w:val="00E94B44"/>
    <w:rsid w:val="00E94D68"/>
    <w:rsid w:val="00E94E4C"/>
    <w:rsid w:val="00E94E4D"/>
    <w:rsid w:val="00E94E70"/>
    <w:rsid w:val="00E94F17"/>
    <w:rsid w:val="00E95015"/>
    <w:rsid w:val="00E953D6"/>
    <w:rsid w:val="00E954EC"/>
    <w:rsid w:val="00E95775"/>
    <w:rsid w:val="00E957F4"/>
    <w:rsid w:val="00E95A36"/>
    <w:rsid w:val="00E95AD3"/>
    <w:rsid w:val="00E95B3D"/>
    <w:rsid w:val="00E960A6"/>
    <w:rsid w:val="00E960FA"/>
    <w:rsid w:val="00E96312"/>
    <w:rsid w:val="00E9644A"/>
    <w:rsid w:val="00E96508"/>
    <w:rsid w:val="00E9670E"/>
    <w:rsid w:val="00E96865"/>
    <w:rsid w:val="00E9690B"/>
    <w:rsid w:val="00E96B50"/>
    <w:rsid w:val="00E96D50"/>
    <w:rsid w:val="00E96E9C"/>
    <w:rsid w:val="00E96F22"/>
    <w:rsid w:val="00E9705E"/>
    <w:rsid w:val="00E97150"/>
    <w:rsid w:val="00E97317"/>
    <w:rsid w:val="00E97932"/>
    <w:rsid w:val="00E97C99"/>
    <w:rsid w:val="00E97E24"/>
    <w:rsid w:val="00E97F0E"/>
    <w:rsid w:val="00E97F78"/>
    <w:rsid w:val="00EA002A"/>
    <w:rsid w:val="00EA05AC"/>
    <w:rsid w:val="00EA0668"/>
    <w:rsid w:val="00EA0B3C"/>
    <w:rsid w:val="00EA0BD8"/>
    <w:rsid w:val="00EA0D61"/>
    <w:rsid w:val="00EA11AC"/>
    <w:rsid w:val="00EA123C"/>
    <w:rsid w:val="00EA13E4"/>
    <w:rsid w:val="00EA156B"/>
    <w:rsid w:val="00EA16BC"/>
    <w:rsid w:val="00EA1BF7"/>
    <w:rsid w:val="00EA1DBF"/>
    <w:rsid w:val="00EA1DD0"/>
    <w:rsid w:val="00EA1E00"/>
    <w:rsid w:val="00EA1FCF"/>
    <w:rsid w:val="00EA21F7"/>
    <w:rsid w:val="00EA22A9"/>
    <w:rsid w:val="00EA23FB"/>
    <w:rsid w:val="00EA24A2"/>
    <w:rsid w:val="00EA2598"/>
    <w:rsid w:val="00EA2A2B"/>
    <w:rsid w:val="00EA2C0A"/>
    <w:rsid w:val="00EA2E78"/>
    <w:rsid w:val="00EA3064"/>
    <w:rsid w:val="00EA3071"/>
    <w:rsid w:val="00EA3285"/>
    <w:rsid w:val="00EA3325"/>
    <w:rsid w:val="00EA3758"/>
    <w:rsid w:val="00EA3934"/>
    <w:rsid w:val="00EA3BCF"/>
    <w:rsid w:val="00EA3CFF"/>
    <w:rsid w:val="00EA3D1B"/>
    <w:rsid w:val="00EA3DFC"/>
    <w:rsid w:val="00EA3E3D"/>
    <w:rsid w:val="00EA3F0D"/>
    <w:rsid w:val="00EA3FC1"/>
    <w:rsid w:val="00EA44DC"/>
    <w:rsid w:val="00EA46D0"/>
    <w:rsid w:val="00EA47CD"/>
    <w:rsid w:val="00EA4870"/>
    <w:rsid w:val="00EA48EF"/>
    <w:rsid w:val="00EA4E18"/>
    <w:rsid w:val="00EA5060"/>
    <w:rsid w:val="00EA5094"/>
    <w:rsid w:val="00EA528C"/>
    <w:rsid w:val="00EA5330"/>
    <w:rsid w:val="00EA54FD"/>
    <w:rsid w:val="00EA5506"/>
    <w:rsid w:val="00EA556B"/>
    <w:rsid w:val="00EA5B37"/>
    <w:rsid w:val="00EA5B43"/>
    <w:rsid w:val="00EA5C3D"/>
    <w:rsid w:val="00EA61FF"/>
    <w:rsid w:val="00EA64DE"/>
    <w:rsid w:val="00EA655F"/>
    <w:rsid w:val="00EA6591"/>
    <w:rsid w:val="00EA67B6"/>
    <w:rsid w:val="00EA68C3"/>
    <w:rsid w:val="00EA6CF1"/>
    <w:rsid w:val="00EA6D99"/>
    <w:rsid w:val="00EA6E61"/>
    <w:rsid w:val="00EA70CB"/>
    <w:rsid w:val="00EA747C"/>
    <w:rsid w:val="00EA7634"/>
    <w:rsid w:val="00EA7662"/>
    <w:rsid w:val="00EA77EC"/>
    <w:rsid w:val="00EA788F"/>
    <w:rsid w:val="00EA78DD"/>
    <w:rsid w:val="00EA78E8"/>
    <w:rsid w:val="00EA7936"/>
    <w:rsid w:val="00EA7DB6"/>
    <w:rsid w:val="00EA7DB9"/>
    <w:rsid w:val="00EA7F7E"/>
    <w:rsid w:val="00EB0052"/>
    <w:rsid w:val="00EB0183"/>
    <w:rsid w:val="00EB029B"/>
    <w:rsid w:val="00EB0320"/>
    <w:rsid w:val="00EB050F"/>
    <w:rsid w:val="00EB0596"/>
    <w:rsid w:val="00EB06DA"/>
    <w:rsid w:val="00EB07A8"/>
    <w:rsid w:val="00EB0C7E"/>
    <w:rsid w:val="00EB0D8A"/>
    <w:rsid w:val="00EB0F91"/>
    <w:rsid w:val="00EB12DC"/>
    <w:rsid w:val="00EB134A"/>
    <w:rsid w:val="00EB14D7"/>
    <w:rsid w:val="00EB14EE"/>
    <w:rsid w:val="00EB161A"/>
    <w:rsid w:val="00EB1A1F"/>
    <w:rsid w:val="00EB1C7F"/>
    <w:rsid w:val="00EB1D37"/>
    <w:rsid w:val="00EB1EDC"/>
    <w:rsid w:val="00EB209A"/>
    <w:rsid w:val="00EB26B6"/>
    <w:rsid w:val="00EB273B"/>
    <w:rsid w:val="00EB28F1"/>
    <w:rsid w:val="00EB2C3F"/>
    <w:rsid w:val="00EB2CFC"/>
    <w:rsid w:val="00EB2DC2"/>
    <w:rsid w:val="00EB2F05"/>
    <w:rsid w:val="00EB2FD0"/>
    <w:rsid w:val="00EB3093"/>
    <w:rsid w:val="00EB3099"/>
    <w:rsid w:val="00EB31E0"/>
    <w:rsid w:val="00EB31F4"/>
    <w:rsid w:val="00EB322E"/>
    <w:rsid w:val="00EB32BD"/>
    <w:rsid w:val="00EB34CC"/>
    <w:rsid w:val="00EB3526"/>
    <w:rsid w:val="00EB390F"/>
    <w:rsid w:val="00EB3DD5"/>
    <w:rsid w:val="00EB3E9A"/>
    <w:rsid w:val="00EB4112"/>
    <w:rsid w:val="00EB458B"/>
    <w:rsid w:val="00EB45D7"/>
    <w:rsid w:val="00EB46D6"/>
    <w:rsid w:val="00EB4763"/>
    <w:rsid w:val="00EB481B"/>
    <w:rsid w:val="00EB48A2"/>
    <w:rsid w:val="00EB494A"/>
    <w:rsid w:val="00EB4B3F"/>
    <w:rsid w:val="00EB4C22"/>
    <w:rsid w:val="00EB4CE0"/>
    <w:rsid w:val="00EB4FF2"/>
    <w:rsid w:val="00EB5118"/>
    <w:rsid w:val="00EB51DA"/>
    <w:rsid w:val="00EB53A6"/>
    <w:rsid w:val="00EB5484"/>
    <w:rsid w:val="00EB54C1"/>
    <w:rsid w:val="00EB590C"/>
    <w:rsid w:val="00EB5C3C"/>
    <w:rsid w:val="00EB5C87"/>
    <w:rsid w:val="00EB6038"/>
    <w:rsid w:val="00EB6101"/>
    <w:rsid w:val="00EB6290"/>
    <w:rsid w:val="00EB629E"/>
    <w:rsid w:val="00EB631F"/>
    <w:rsid w:val="00EB66E4"/>
    <w:rsid w:val="00EB6770"/>
    <w:rsid w:val="00EB68CB"/>
    <w:rsid w:val="00EB6D59"/>
    <w:rsid w:val="00EB6E40"/>
    <w:rsid w:val="00EB6E4B"/>
    <w:rsid w:val="00EB707B"/>
    <w:rsid w:val="00EB7786"/>
    <w:rsid w:val="00EB78D9"/>
    <w:rsid w:val="00EB796D"/>
    <w:rsid w:val="00EB7A71"/>
    <w:rsid w:val="00EB7E9D"/>
    <w:rsid w:val="00EC0125"/>
    <w:rsid w:val="00EC04B6"/>
    <w:rsid w:val="00EC0634"/>
    <w:rsid w:val="00EC09A4"/>
    <w:rsid w:val="00EC09DA"/>
    <w:rsid w:val="00EC0A2C"/>
    <w:rsid w:val="00EC0BEB"/>
    <w:rsid w:val="00EC0D21"/>
    <w:rsid w:val="00EC0D31"/>
    <w:rsid w:val="00EC0DB2"/>
    <w:rsid w:val="00EC0F2B"/>
    <w:rsid w:val="00EC0FAE"/>
    <w:rsid w:val="00EC1021"/>
    <w:rsid w:val="00EC10CA"/>
    <w:rsid w:val="00EC129D"/>
    <w:rsid w:val="00EC1313"/>
    <w:rsid w:val="00EC1348"/>
    <w:rsid w:val="00EC142F"/>
    <w:rsid w:val="00EC1480"/>
    <w:rsid w:val="00EC15B3"/>
    <w:rsid w:val="00EC17B3"/>
    <w:rsid w:val="00EC1941"/>
    <w:rsid w:val="00EC1A53"/>
    <w:rsid w:val="00EC1AC2"/>
    <w:rsid w:val="00EC1BA2"/>
    <w:rsid w:val="00EC2107"/>
    <w:rsid w:val="00EC220C"/>
    <w:rsid w:val="00EC2331"/>
    <w:rsid w:val="00EC27DD"/>
    <w:rsid w:val="00EC281E"/>
    <w:rsid w:val="00EC287C"/>
    <w:rsid w:val="00EC2A8B"/>
    <w:rsid w:val="00EC2DB8"/>
    <w:rsid w:val="00EC2EAE"/>
    <w:rsid w:val="00EC2F5A"/>
    <w:rsid w:val="00EC3110"/>
    <w:rsid w:val="00EC31D0"/>
    <w:rsid w:val="00EC31E9"/>
    <w:rsid w:val="00EC3340"/>
    <w:rsid w:val="00EC349A"/>
    <w:rsid w:val="00EC3617"/>
    <w:rsid w:val="00EC374C"/>
    <w:rsid w:val="00EC3755"/>
    <w:rsid w:val="00EC37A1"/>
    <w:rsid w:val="00EC39E7"/>
    <w:rsid w:val="00EC3B7C"/>
    <w:rsid w:val="00EC3D2D"/>
    <w:rsid w:val="00EC3D92"/>
    <w:rsid w:val="00EC3DB8"/>
    <w:rsid w:val="00EC3F32"/>
    <w:rsid w:val="00EC3F3F"/>
    <w:rsid w:val="00EC43F9"/>
    <w:rsid w:val="00EC496B"/>
    <w:rsid w:val="00EC4AA8"/>
    <w:rsid w:val="00EC4B3E"/>
    <w:rsid w:val="00EC4CB8"/>
    <w:rsid w:val="00EC5012"/>
    <w:rsid w:val="00EC502A"/>
    <w:rsid w:val="00EC5065"/>
    <w:rsid w:val="00EC507A"/>
    <w:rsid w:val="00EC50A7"/>
    <w:rsid w:val="00EC50EB"/>
    <w:rsid w:val="00EC5105"/>
    <w:rsid w:val="00EC53BA"/>
    <w:rsid w:val="00EC5469"/>
    <w:rsid w:val="00EC586C"/>
    <w:rsid w:val="00EC5A03"/>
    <w:rsid w:val="00EC5A65"/>
    <w:rsid w:val="00EC5C57"/>
    <w:rsid w:val="00EC5F7E"/>
    <w:rsid w:val="00EC62BA"/>
    <w:rsid w:val="00EC6309"/>
    <w:rsid w:val="00EC6344"/>
    <w:rsid w:val="00EC6B86"/>
    <w:rsid w:val="00EC6B93"/>
    <w:rsid w:val="00EC6F6D"/>
    <w:rsid w:val="00EC6F71"/>
    <w:rsid w:val="00EC6FD0"/>
    <w:rsid w:val="00EC715D"/>
    <w:rsid w:val="00EC73E7"/>
    <w:rsid w:val="00EC7AAD"/>
    <w:rsid w:val="00EC7E8E"/>
    <w:rsid w:val="00ED013A"/>
    <w:rsid w:val="00ED0156"/>
    <w:rsid w:val="00ED015D"/>
    <w:rsid w:val="00ED01AE"/>
    <w:rsid w:val="00ED01EE"/>
    <w:rsid w:val="00ED02B7"/>
    <w:rsid w:val="00ED03B6"/>
    <w:rsid w:val="00ED0449"/>
    <w:rsid w:val="00ED05E0"/>
    <w:rsid w:val="00ED06F9"/>
    <w:rsid w:val="00ED0843"/>
    <w:rsid w:val="00ED0863"/>
    <w:rsid w:val="00ED093D"/>
    <w:rsid w:val="00ED11BA"/>
    <w:rsid w:val="00ED129F"/>
    <w:rsid w:val="00ED12EF"/>
    <w:rsid w:val="00ED1300"/>
    <w:rsid w:val="00ED145C"/>
    <w:rsid w:val="00ED17D8"/>
    <w:rsid w:val="00ED18F6"/>
    <w:rsid w:val="00ED19AE"/>
    <w:rsid w:val="00ED1A43"/>
    <w:rsid w:val="00ED1C27"/>
    <w:rsid w:val="00ED1C40"/>
    <w:rsid w:val="00ED1E82"/>
    <w:rsid w:val="00ED1F72"/>
    <w:rsid w:val="00ED1FFF"/>
    <w:rsid w:val="00ED2465"/>
    <w:rsid w:val="00ED2727"/>
    <w:rsid w:val="00ED2759"/>
    <w:rsid w:val="00ED2762"/>
    <w:rsid w:val="00ED2872"/>
    <w:rsid w:val="00ED2A0A"/>
    <w:rsid w:val="00ED2A0B"/>
    <w:rsid w:val="00ED2A2B"/>
    <w:rsid w:val="00ED2DDA"/>
    <w:rsid w:val="00ED2E03"/>
    <w:rsid w:val="00ED2E59"/>
    <w:rsid w:val="00ED3027"/>
    <w:rsid w:val="00ED317C"/>
    <w:rsid w:val="00ED31EB"/>
    <w:rsid w:val="00ED323E"/>
    <w:rsid w:val="00ED3428"/>
    <w:rsid w:val="00ED35EF"/>
    <w:rsid w:val="00ED36CD"/>
    <w:rsid w:val="00ED3918"/>
    <w:rsid w:val="00ED3AC8"/>
    <w:rsid w:val="00ED3B27"/>
    <w:rsid w:val="00ED3D89"/>
    <w:rsid w:val="00ED3DE8"/>
    <w:rsid w:val="00ED4044"/>
    <w:rsid w:val="00ED41A2"/>
    <w:rsid w:val="00ED41B1"/>
    <w:rsid w:val="00ED43CB"/>
    <w:rsid w:val="00ED45AF"/>
    <w:rsid w:val="00ED45FD"/>
    <w:rsid w:val="00ED4B16"/>
    <w:rsid w:val="00ED4C00"/>
    <w:rsid w:val="00ED4C0B"/>
    <w:rsid w:val="00ED4C4A"/>
    <w:rsid w:val="00ED4C7A"/>
    <w:rsid w:val="00ED4D44"/>
    <w:rsid w:val="00ED4DD6"/>
    <w:rsid w:val="00ED4F89"/>
    <w:rsid w:val="00ED5532"/>
    <w:rsid w:val="00ED55FD"/>
    <w:rsid w:val="00ED58E1"/>
    <w:rsid w:val="00ED5BF4"/>
    <w:rsid w:val="00ED5D06"/>
    <w:rsid w:val="00ED5E54"/>
    <w:rsid w:val="00ED5F83"/>
    <w:rsid w:val="00ED6006"/>
    <w:rsid w:val="00ED601F"/>
    <w:rsid w:val="00ED6032"/>
    <w:rsid w:val="00ED6252"/>
    <w:rsid w:val="00ED63BD"/>
    <w:rsid w:val="00ED63FF"/>
    <w:rsid w:val="00ED64E9"/>
    <w:rsid w:val="00ED6502"/>
    <w:rsid w:val="00ED6749"/>
    <w:rsid w:val="00ED67D0"/>
    <w:rsid w:val="00ED6C3B"/>
    <w:rsid w:val="00ED6CA0"/>
    <w:rsid w:val="00ED7207"/>
    <w:rsid w:val="00ED74D0"/>
    <w:rsid w:val="00ED74EC"/>
    <w:rsid w:val="00ED7A77"/>
    <w:rsid w:val="00ED7C15"/>
    <w:rsid w:val="00ED7ED3"/>
    <w:rsid w:val="00ED7F33"/>
    <w:rsid w:val="00EE055F"/>
    <w:rsid w:val="00EE0883"/>
    <w:rsid w:val="00EE0CD5"/>
    <w:rsid w:val="00EE0F86"/>
    <w:rsid w:val="00EE11C8"/>
    <w:rsid w:val="00EE11F0"/>
    <w:rsid w:val="00EE128E"/>
    <w:rsid w:val="00EE139E"/>
    <w:rsid w:val="00EE139F"/>
    <w:rsid w:val="00EE1516"/>
    <w:rsid w:val="00EE1EA7"/>
    <w:rsid w:val="00EE20E3"/>
    <w:rsid w:val="00EE2650"/>
    <w:rsid w:val="00EE26BE"/>
    <w:rsid w:val="00EE283E"/>
    <w:rsid w:val="00EE289C"/>
    <w:rsid w:val="00EE2928"/>
    <w:rsid w:val="00EE2B7E"/>
    <w:rsid w:val="00EE2C47"/>
    <w:rsid w:val="00EE300C"/>
    <w:rsid w:val="00EE3111"/>
    <w:rsid w:val="00EE313F"/>
    <w:rsid w:val="00EE3158"/>
    <w:rsid w:val="00EE33E0"/>
    <w:rsid w:val="00EE34A2"/>
    <w:rsid w:val="00EE34E1"/>
    <w:rsid w:val="00EE35BD"/>
    <w:rsid w:val="00EE3897"/>
    <w:rsid w:val="00EE38F3"/>
    <w:rsid w:val="00EE3CCD"/>
    <w:rsid w:val="00EE3DE6"/>
    <w:rsid w:val="00EE3ED4"/>
    <w:rsid w:val="00EE3F33"/>
    <w:rsid w:val="00EE41CB"/>
    <w:rsid w:val="00EE46F5"/>
    <w:rsid w:val="00EE4729"/>
    <w:rsid w:val="00EE477C"/>
    <w:rsid w:val="00EE48F1"/>
    <w:rsid w:val="00EE495F"/>
    <w:rsid w:val="00EE4C8D"/>
    <w:rsid w:val="00EE4D73"/>
    <w:rsid w:val="00EE4FD5"/>
    <w:rsid w:val="00EE5110"/>
    <w:rsid w:val="00EE513E"/>
    <w:rsid w:val="00EE52B4"/>
    <w:rsid w:val="00EE58E5"/>
    <w:rsid w:val="00EE5994"/>
    <w:rsid w:val="00EE5A14"/>
    <w:rsid w:val="00EE5A35"/>
    <w:rsid w:val="00EE5E78"/>
    <w:rsid w:val="00EE607A"/>
    <w:rsid w:val="00EE61FA"/>
    <w:rsid w:val="00EE64BC"/>
    <w:rsid w:val="00EE6692"/>
    <w:rsid w:val="00EE6ABC"/>
    <w:rsid w:val="00EE6DF4"/>
    <w:rsid w:val="00EE6EC2"/>
    <w:rsid w:val="00EE7D28"/>
    <w:rsid w:val="00EE7DC9"/>
    <w:rsid w:val="00EE7E04"/>
    <w:rsid w:val="00EE7EF2"/>
    <w:rsid w:val="00EF00AF"/>
    <w:rsid w:val="00EF0169"/>
    <w:rsid w:val="00EF0214"/>
    <w:rsid w:val="00EF0335"/>
    <w:rsid w:val="00EF0405"/>
    <w:rsid w:val="00EF066E"/>
    <w:rsid w:val="00EF06EE"/>
    <w:rsid w:val="00EF081E"/>
    <w:rsid w:val="00EF08E4"/>
    <w:rsid w:val="00EF098B"/>
    <w:rsid w:val="00EF09FC"/>
    <w:rsid w:val="00EF0A2A"/>
    <w:rsid w:val="00EF0AA7"/>
    <w:rsid w:val="00EF0B07"/>
    <w:rsid w:val="00EF0B83"/>
    <w:rsid w:val="00EF0BA5"/>
    <w:rsid w:val="00EF0E43"/>
    <w:rsid w:val="00EF0F72"/>
    <w:rsid w:val="00EF10F5"/>
    <w:rsid w:val="00EF1272"/>
    <w:rsid w:val="00EF13B9"/>
    <w:rsid w:val="00EF1424"/>
    <w:rsid w:val="00EF153E"/>
    <w:rsid w:val="00EF16E0"/>
    <w:rsid w:val="00EF177D"/>
    <w:rsid w:val="00EF1980"/>
    <w:rsid w:val="00EF1992"/>
    <w:rsid w:val="00EF1ABE"/>
    <w:rsid w:val="00EF1D16"/>
    <w:rsid w:val="00EF1D66"/>
    <w:rsid w:val="00EF1E29"/>
    <w:rsid w:val="00EF1E66"/>
    <w:rsid w:val="00EF1E9F"/>
    <w:rsid w:val="00EF1F4F"/>
    <w:rsid w:val="00EF2244"/>
    <w:rsid w:val="00EF26CA"/>
    <w:rsid w:val="00EF2892"/>
    <w:rsid w:val="00EF2ACA"/>
    <w:rsid w:val="00EF2F76"/>
    <w:rsid w:val="00EF34F4"/>
    <w:rsid w:val="00EF3587"/>
    <w:rsid w:val="00EF3649"/>
    <w:rsid w:val="00EF376C"/>
    <w:rsid w:val="00EF395E"/>
    <w:rsid w:val="00EF3D62"/>
    <w:rsid w:val="00EF4384"/>
    <w:rsid w:val="00EF450E"/>
    <w:rsid w:val="00EF45FF"/>
    <w:rsid w:val="00EF470E"/>
    <w:rsid w:val="00EF47BF"/>
    <w:rsid w:val="00EF4801"/>
    <w:rsid w:val="00EF4C03"/>
    <w:rsid w:val="00EF4C48"/>
    <w:rsid w:val="00EF4D8C"/>
    <w:rsid w:val="00EF4E71"/>
    <w:rsid w:val="00EF4FA3"/>
    <w:rsid w:val="00EF507A"/>
    <w:rsid w:val="00EF515A"/>
    <w:rsid w:val="00EF519B"/>
    <w:rsid w:val="00EF533F"/>
    <w:rsid w:val="00EF540A"/>
    <w:rsid w:val="00EF54A8"/>
    <w:rsid w:val="00EF5603"/>
    <w:rsid w:val="00EF5736"/>
    <w:rsid w:val="00EF5797"/>
    <w:rsid w:val="00EF57A4"/>
    <w:rsid w:val="00EF5911"/>
    <w:rsid w:val="00EF59FD"/>
    <w:rsid w:val="00EF5A20"/>
    <w:rsid w:val="00EF5A34"/>
    <w:rsid w:val="00EF5A7F"/>
    <w:rsid w:val="00EF5CA1"/>
    <w:rsid w:val="00EF5E80"/>
    <w:rsid w:val="00EF6019"/>
    <w:rsid w:val="00EF6137"/>
    <w:rsid w:val="00EF6177"/>
    <w:rsid w:val="00EF623E"/>
    <w:rsid w:val="00EF634C"/>
    <w:rsid w:val="00EF6429"/>
    <w:rsid w:val="00EF66D1"/>
    <w:rsid w:val="00EF6B8C"/>
    <w:rsid w:val="00EF6BA1"/>
    <w:rsid w:val="00EF6BC9"/>
    <w:rsid w:val="00EF6C1E"/>
    <w:rsid w:val="00EF6C9F"/>
    <w:rsid w:val="00EF6DB4"/>
    <w:rsid w:val="00EF6EF3"/>
    <w:rsid w:val="00EF6FB6"/>
    <w:rsid w:val="00EF7074"/>
    <w:rsid w:val="00EF7203"/>
    <w:rsid w:val="00EF7280"/>
    <w:rsid w:val="00EF736A"/>
    <w:rsid w:val="00EF771C"/>
    <w:rsid w:val="00EF7812"/>
    <w:rsid w:val="00EF7877"/>
    <w:rsid w:val="00EF7901"/>
    <w:rsid w:val="00EF7A2D"/>
    <w:rsid w:val="00EF7A8B"/>
    <w:rsid w:val="00EF7B63"/>
    <w:rsid w:val="00EF7BB3"/>
    <w:rsid w:val="00F00432"/>
    <w:rsid w:val="00F007C5"/>
    <w:rsid w:val="00F00ADD"/>
    <w:rsid w:val="00F00B0C"/>
    <w:rsid w:val="00F00D05"/>
    <w:rsid w:val="00F00D43"/>
    <w:rsid w:val="00F010EB"/>
    <w:rsid w:val="00F0117F"/>
    <w:rsid w:val="00F01253"/>
    <w:rsid w:val="00F0135E"/>
    <w:rsid w:val="00F013AF"/>
    <w:rsid w:val="00F0168A"/>
    <w:rsid w:val="00F01716"/>
    <w:rsid w:val="00F01ABB"/>
    <w:rsid w:val="00F01D82"/>
    <w:rsid w:val="00F01D90"/>
    <w:rsid w:val="00F01DC8"/>
    <w:rsid w:val="00F01FF0"/>
    <w:rsid w:val="00F02056"/>
    <w:rsid w:val="00F02288"/>
    <w:rsid w:val="00F022E8"/>
    <w:rsid w:val="00F02625"/>
    <w:rsid w:val="00F0279F"/>
    <w:rsid w:val="00F02883"/>
    <w:rsid w:val="00F02BC8"/>
    <w:rsid w:val="00F02E1E"/>
    <w:rsid w:val="00F02E25"/>
    <w:rsid w:val="00F02F08"/>
    <w:rsid w:val="00F02FF7"/>
    <w:rsid w:val="00F03013"/>
    <w:rsid w:val="00F03028"/>
    <w:rsid w:val="00F0316B"/>
    <w:rsid w:val="00F031E8"/>
    <w:rsid w:val="00F0323F"/>
    <w:rsid w:val="00F0325A"/>
    <w:rsid w:val="00F0346E"/>
    <w:rsid w:val="00F03540"/>
    <w:rsid w:val="00F035E8"/>
    <w:rsid w:val="00F0362E"/>
    <w:rsid w:val="00F037A1"/>
    <w:rsid w:val="00F0388E"/>
    <w:rsid w:val="00F038B3"/>
    <w:rsid w:val="00F039B5"/>
    <w:rsid w:val="00F03FF8"/>
    <w:rsid w:val="00F041AD"/>
    <w:rsid w:val="00F04272"/>
    <w:rsid w:val="00F04283"/>
    <w:rsid w:val="00F045F4"/>
    <w:rsid w:val="00F0468C"/>
    <w:rsid w:val="00F046EC"/>
    <w:rsid w:val="00F04858"/>
    <w:rsid w:val="00F04990"/>
    <w:rsid w:val="00F04A87"/>
    <w:rsid w:val="00F04B4A"/>
    <w:rsid w:val="00F04D52"/>
    <w:rsid w:val="00F04E20"/>
    <w:rsid w:val="00F04FF7"/>
    <w:rsid w:val="00F05041"/>
    <w:rsid w:val="00F050C0"/>
    <w:rsid w:val="00F053CF"/>
    <w:rsid w:val="00F055AF"/>
    <w:rsid w:val="00F05624"/>
    <w:rsid w:val="00F05895"/>
    <w:rsid w:val="00F05955"/>
    <w:rsid w:val="00F059A1"/>
    <w:rsid w:val="00F059BE"/>
    <w:rsid w:val="00F059EB"/>
    <w:rsid w:val="00F05A3E"/>
    <w:rsid w:val="00F05A56"/>
    <w:rsid w:val="00F05C74"/>
    <w:rsid w:val="00F05D9E"/>
    <w:rsid w:val="00F06046"/>
    <w:rsid w:val="00F0619C"/>
    <w:rsid w:val="00F061B7"/>
    <w:rsid w:val="00F061CC"/>
    <w:rsid w:val="00F06361"/>
    <w:rsid w:val="00F066F9"/>
    <w:rsid w:val="00F0671E"/>
    <w:rsid w:val="00F0698A"/>
    <w:rsid w:val="00F06BFD"/>
    <w:rsid w:val="00F06DEA"/>
    <w:rsid w:val="00F070D4"/>
    <w:rsid w:val="00F075EE"/>
    <w:rsid w:val="00F0761D"/>
    <w:rsid w:val="00F077A4"/>
    <w:rsid w:val="00F07ACF"/>
    <w:rsid w:val="00F07B2E"/>
    <w:rsid w:val="00F07B3F"/>
    <w:rsid w:val="00F07B6F"/>
    <w:rsid w:val="00F07D5B"/>
    <w:rsid w:val="00F07E48"/>
    <w:rsid w:val="00F07F56"/>
    <w:rsid w:val="00F07F95"/>
    <w:rsid w:val="00F07FD5"/>
    <w:rsid w:val="00F07FF6"/>
    <w:rsid w:val="00F10169"/>
    <w:rsid w:val="00F10189"/>
    <w:rsid w:val="00F1033E"/>
    <w:rsid w:val="00F106FA"/>
    <w:rsid w:val="00F10850"/>
    <w:rsid w:val="00F1090F"/>
    <w:rsid w:val="00F109DA"/>
    <w:rsid w:val="00F109E2"/>
    <w:rsid w:val="00F10A37"/>
    <w:rsid w:val="00F10A83"/>
    <w:rsid w:val="00F10BDD"/>
    <w:rsid w:val="00F10EC6"/>
    <w:rsid w:val="00F10EDD"/>
    <w:rsid w:val="00F10F35"/>
    <w:rsid w:val="00F11089"/>
    <w:rsid w:val="00F1126B"/>
    <w:rsid w:val="00F11406"/>
    <w:rsid w:val="00F11443"/>
    <w:rsid w:val="00F1150E"/>
    <w:rsid w:val="00F11897"/>
    <w:rsid w:val="00F11911"/>
    <w:rsid w:val="00F1194E"/>
    <w:rsid w:val="00F11A3F"/>
    <w:rsid w:val="00F11AA3"/>
    <w:rsid w:val="00F11AFE"/>
    <w:rsid w:val="00F11B71"/>
    <w:rsid w:val="00F11BE1"/>
    <w:rsid w:val="00F11C7A"/>
    <w:rsid w:val="00F121A8"/>
    <w:rsid w:val="00F12443"/>
    <w:rsid w:val="00F1257C"/>
    <w:rsid w:val="00F12652"/>
    <w:rsid w:val="00F126B9"/>
    <w:rsid w:val="00F126FF"/>
    <w:rsid w:val="00F128D7"/>
    <w:rsid w:val="00F12A06"/>
    <w:rsid w:val="00F12BF9"/>
    <w:rsid w:val="00F12D53"/>
    <w:rsid w:val="00F12EC9"/>
    <w:rsid w:val="00F12F8A"/>
    <w:rsid w:val="00F13153"/>
    <w:rsid w:val="00F1321E"/>
    <w:rsid w:val="00F1329D"/>
    <w:rsid w:val="00F132EC"/>
    <w:rsid w:val="00F1372A"/>
    <w:rsid w:val="00F13980"/>
    <w:rsid w:val="00F13A37"/>
    <w:rsid w:val="00F13B1D"/>
    <w:rsid w:val="00F13F8D"/>
    <w:rsid w:val="00F14017"/>
    <w:rsid w:val="00F1405E"/>
    <w:rsid w:val="00F140E6"/>
    <w:rsid w:val="00F1439F"/>
    <w:rsid w:val="00F144C7"/>
    <w:rsid w:val="00F14633"/>
    <w:rsid w:val="00F14644"/>
    <w:rsid w:val="00F14742"/>
    <w:rsid w:val="00F148EC"/>
    <w:rsid w:val="00F14AB8"/>
    <w:rsid w:val="00F14CCF"/>
    <w:rsid w:val="00F14D85"/>
    <w:rsid w:val="00F14EDF"/>
    <w:rsid w:val="00F14EED"/>
    <w:rsid w:val="00F150CB"/>
    <w:rsid w:val="00F151AE"/>
    <w:rsid w:val="00F1520B"/>
    <w:rsid w:val="00F15396"/>
    <w:rsid w:val="00F153B9"/>
    <w:rsid w:val="00F1554F"/>
    <w:rsid w:val="00F155AC"/>
    <w:rsid w:val="00F15644"/>
    <w:rsid w:val="00F1568B"/>
    <w:rsid w:val="00F1572F"/>
    <w:rsid w:val="00F15745"/>
    <w:rsid w:val="00F15C23"/>
    <w:rsid w:val="00F15C9D"/>
    <w:rsid w:val="00F15CAB"/>
    <w:rsid w:val="00F15D96"/>
    <w:rsid w:val="00F15DFC"/>
    <w:rsid w:val="00F15E1A"/>
    <w:rsid w:val="00F15E72"/>
    <w:rsid w:val="00F15F94"/>
    <w:rsid w:val="00F15FB4"/>
    <w:rsid w:val="00F16027"/>
    <w:rsid w:val="00F16063"/>
    <w:rsid w:val="00F1629B"/>
    <w:rsid w:val="00F16871"/>
    <w:rsid w:val="00F169D2"/>
    <w:rsid w:val="00F16CA5"/>
    <w:rsid w:val="00F16D76"/>
    <w:rsid w:val="00F16DA3"/>
    <w:rsid w:val="00F16F3D"/>
    <w:rsid w:val="00F16FF3"/>
    <w:rsid w:val="00F17328"/>
    <w:rsid w:val="00F173B2"/>
    <w:rsid w:val="00F175DA"/>
    <w:rsid w:val="00F17678"/>
    <w:rsid w:val="00F177C7"/>
    <w:rsid w:val="00F17AFF"/>
    <w:rsid w:val="00F17B22"/>
    <w:rsid w:val="00F17DB2"/>
    <w:rsid w:val="00F17DEA"/>
    <w:rsid w:val="00F20095"/>
    <w:rsid w:val="00F20107"/>
    <w:rsid w:val="00F20176"/>
    <w:rsid w:val="00F20442"/>
    <w:rsid w:val="00F20508"/>
    <w:rsid w:val="00F2063F"/>
    <w:rsid w:val="00F2086E"/>
    <w:rsid w:val="00F208E1"/>
    <w:rsid w:val="00F209A5"/>
    <w:rsid w:val="00F209D7"/>
    <w:rsid w:val="00F20A68"/>
    <w:rsid w:val="00F20FD1"/>
    <w:rsid w:val="00F2101C"/>
    <w:rsid w:val="00F21176"/>
    <w:rsid w:val="00F213EF"/>
    <w:rsid w:val="00F213FF"/>
    <w:rsid w:val="00F21403"/>
    <w:rsid w:val="00F21499"/>
    <w:rsid w:val="00F21705"/>
    <w:rsid w:val="00F21844"/>
    <w:rsid w:val="00F2191C"/>
    <w:rsid w:val="00F219E9"/>
    <w:rsid w:val="00F21A26"/>
    <w:rsid w:val="00F21ABD"/>
    <w:rsid w:val="00F21AD6"/>
    <w:rsid w:val="00F21BE1"/>
    <w:rsid w:val="00F21C15"/>
    <w:rsid w:val="00F21C1E"/>
    <w:rsid w:val="00F21C89"/>
    <w:rsid w:val="00F2231F"/>
    <w:rsid w:val="00F2254E"/>
    <w:rsid w:val="00F22711"/>
    <w:rsid w:val="00F22713"/>
    <w:rsid w:val="00F227F9"/>
    <w:rsid w:val="00F22A6A"/>
    <w:rsid w:val="00F22C48"/>
    <w:rsid w:val="00F22E3D"/>
    <w:rsid w:val="00F22F7F"/>
    <w:rsid w:val="00F22FAC"/>
    <w:rsid w:val="00F22FE1"/>
    <w:rsid w:val="00F2318A"/>
    <w:rsid w:val="00F2340C"/>
    <w:rsid w:val="00F234E0"/>
    <w:rsid w:val="00F23542"/>
    <w:rsid w:val="00F23919"/>
    <w:rsid w:val="00F23CB6"/>
    <w:rsid w:val="00F23E4D"/>
    <w:rsid w:val="00F23FF5"/>
    <w:rsid w:val="00F24204"/>
    <w:rsid w:val="00F24342"/>
    <w:rsid w:val="00F24406"/>
    <w:rsid w:val="00F2460A"/>
    <w:rsid w:val="00F247C0"/>
    <w:rsid w:val="00F247C6"/>
    <w:rsid w:val="00F248F9"/>
    <w:rsid w:val="00F24A92"/>
    <w:rsid w:val="00F24D19"/>
    <w:rsid w:val="00F24E49"/>
    <w:rsid w:val="00F250A6"/>
    <w:rsid w:val="00F25151"/>
    <w:rsid w:val="00F252BA"/>
    <w:rsid w:val="00F25688"/>
    <w:rsid w:val="00F2585B"/>
    <w:rsid w:val="00F258F2"/>
    <w:rsid w:val="00F2594A"/>
    <w:rsid w:val="00F25C35"/>
    <w:rsid w:val="00F25DC9"/>
    <w:rsid w:val="00F25E35"/>
    <w:rsid w:val="00F25FEC"/>
    <w:rsid w:val="00F26151"/>
    <w:rsid w:val="00F26302"/>
    <w:rsid w:val="00F2632F"/>
    <w:rsid w:val="00F26527"/>
    <w:rsid w:val="00F265E5"/>
    <w:rsid w:val="00F26767"/>
    <w:rsid w:val="00F26AC0"/>
    <w:rsid w:val="00F26B21"/>
    <w:rsid w:val="00F26CD6"/>
    <w:rsid w:val="00F26D13"/>
    <w:rsid w:val="00F26D7C"/>
    <w:rsid w:val="00F26EB4"/>
    <w:rsid w:val="00F26EEF"/>
    <w:rsid w:val="00F26FA2"/>
    <w:rsid w:val="00F2707D"/>
    <w:rsid w:val="00F272AD"/>
    <w:rsid w:val="00F27396"/>
    <w:rsid w:val="00F27578"/>
    <w:rsid w:val="00F27A3F"/>
    <w:rsid w:val="00F27AD5"/>
    <w:rsid w:val="00F27D43"/>
    <w:rsid w:val="00F27E35"/>
    <w:rsid w:val="00F27E38"/>
    <w:rsid w:val="00F27FE1"/>
    <w:rsid w:val="00F2FC0B"/>
    <w:rsid w:val="00F30227"/>
    <w:rsid w:val="00F3078B"/>
    <w:rsid w:val="00F30853"/>
    <w:rsid w:val="00F30B1D"/>
    <w:rsid w:val="00F30C21"/>
    <w:rsid w:val="00F30F79"/>
    <w:rsid w:val="00F31061"/>
    <w:rsid w:val="00F310E9"/>
    <w:rsid w:val="00F31170"/>
    <w:rsid w:val="00F311F8"/>
    <w:rsid w:val="00F31237"/>
    <w:rsid w:val="00F312C3"/>
    <w:rsid w:val="00F315FD"/>
    <w:rsid w:val="00F3177A"/>
    <w:rsid w:val="00F317EE"/>
    <w:rsid w:val="00F31823"/>
    <w:rsid w:val="00F31986"/>
    <w:rsid w:val="00F319F4"/>
    <w:rsid w:val="00F31A84"/>
    <w:rsid w:val="00F31C64"/>
    <w:rsid w:val="00F31CDB"/>
    <w:rsid w:val="00F31F06"/>
    <w:rsid w:val="00F320A7"/>
    <w:rsid w:val="00F320C4"/>
    <w:rsid w:val="00F32284"/>
    <w:rsid w:val="00F32439"/>
    <w:rsid w:val="00F32507"/>
    <w:rsid w:val="00F325B1"/>
    <w:rsid w:val="00F325EE"/>
    <w:rsid w:val="00F3264C"/>
    <w:rsid w:val="00F328F7"/>
    <w:rsid w:val="00F32926"/>
    <w:rsid w:val="00F32BA6"/>
    <w:rsid w:val="00F32C90"/>
    <w:rsid w:val="00F32D1F"/>
    <w:rsid w:val="00F32E0B"/>
    <w:rsid w:val="00F32E38"/>
    <w:rsid w:val="00F32E70"/>
    <w:rsid w:val="00F331B4"/>
    <w:rsid w:val="00F33222"/>
    <w:rsid w:val="00F33301"/>
    <w:rsid w:val="00F33919"/>
    <w:rsid w:val="00F33933"/>
    <w:rsid w:val="00F3398B"/>
    <w:rsid w:val="00F33A70"/>
    <w:rsid w:val="00F33C8B"/>
    <w:rsid w:val="00F33EAE"/>
    <w:rsid w:val="00F33FDE"/>
    <w:rsid w:val="00F33FF4"/>
    <w:rsid w:val="00F3420A"/>
    <w:rsid w:val="00F3443F"/>
    <w:rsid w:val="00F34567"/>
    <w:rsid w:val="00F3464D"/>
    <w:rsid w:val="00F348C5"/>
    <w:rsid w:val="00F349C9"/>
    <w:rsid w:val="00F34AFF"/>
    <w:rsid w:val="00F34B1B"/>
    <w:rsid w:val="00F34C8A"/>
    <w:rsid w:val="00F34E33"/>
    <w:rsid w:val="00F34E3E"/>
    <w:rsid w:val="00F34F46"/>
    <w:rsid w:val="00F352D1"/>
    <w:rsid w:val="00F35379"/>
    <w:rsid w:val="00F35381"/>
    <w:rsid w:val="00F353C0"/>
    <w:rsid w:val="00F3560D"/>
    <w:rsid w:val="00F3563A"/>
    <w:rsid w:val="00F359D4"/>
    <w:rsid w:val="00F35B8D"/>
    <w:rsid w:val="00F35DFF"/>
    <w:rsid w:val="00F36085"/>
    <w:rsid w:val="00F36188"/>
    <w:rsid w:val="00F364EB"/>
    <w:rsid w:val="00F36509"/>
    <w:rsid w:val="00F366CA"/>
    <w:rsid w:val="00F36773"/>
    <w:rsid w:val="00F3677B"/>
    <w:rsid w:val="00F36885"/>
    <w:rsid w:val="00F36B90"/>
    <w:rsid w:val="00F36BAA"/>
    <w:rsid w:val="00F36CC9"/>
    <w:rsid w:val="00F36CE3"/>
    <w:rsid w:val="00F36DB3"/>
    <w:rsid w:val="00F36EEE"/>
    <w:rsid w:val="00F36F86"/>
    <w:rsid w:val="00F37275"/>
    <w:rsid w:val="00F373CB"/>
    <w:rsid w:val="00F374C0"/>
    <w:rsid w:val="00F375B1"/>
    <w:rsid w:val="00F376C6"/>
    <w:rsid w:val="00F3774C"/>
    <w:rsid w:val="00F37811"/>
    <w:rsid w:val="00F37B80"/>
    <w:rsid w:val="00F37DB6"/>
    <w:rsid w:val="00F401F7"/>
    <w:rsid w:val="00F404DF"/>
    <w:rsid w:val="00F404EA"/>
    <w:rsid w:val="00F40701"/>
    <w:rsid w:val="00F40961"/>
    <w:rsid w:val="00F40964"/>
    <w:rsid w:val="00F409A8"/>
    <w:rsid w:val="00F40AC3"/>
    <w:rsid w:val="00F40AF9"/>
    <w:rsid w:val="00F40E5A"/>
    <w:rsid w:val="00F4107A"/>
    <w:rsid w:val="00F41246"/>
    <w:rsid w:val="00F412FC"/>
    <w:rsid w:val="00F413B8"/>
    <w:rsid w:val="00F416FF"/>
    <w:rsid w:val="00F417D6"/>
    <w:rsid w:val="00F41845"/>
    <w:rsid w:val="00F4189E"/>
    <w:rsid w:val="00F41BCE"/>
    <w:rsid w:val="00F41D6D"/>
    <w:rsid w:val="00F42014"/>
    <w:rsid w:val="00F42054"/>
    <w:rsid w:val="00F424B1"/>
    <w:rsid w:val="00F425AE"/>
    <w:rsid w:val="00F427FD"/>
    <w:rsid w:val="00F42959"/>
    <w:rsid w:val="00F42C46"/>
    <w:rsid w:val="00F42C7A"/>
    <w:rsid w:val="00F42D03"/>
    <w:rsid w:val="00F42DA1"/>
    <w:rsid w:val="00F42DD4"/>
    <w:rsid w:val="00F42E1C"/>
    <w:rsid w:val="00F42EE3"/>
    <w:rsid w:val="00F430C6"/>
    <w:rsid w:val="00F430E4"/>
    <w:rsid w:val="00F4351B"/>
    <w:rsid w:val="00F43577"/>
    <w:rsid w:val="00F435F1"/>
    <w:rsid w:val="00F4361B"/>
    <w:rsid w:val="00F436BC"/>
    <w:rsid w:val="00F436E3"/>
    <w:rsid w:val="00F43738"/>
    <w:rsid w:val="00F43860"/>
    <w:rsid w:val="00F438D3"/>
    <w:rsid w:val="00F438DF"/>
    <w:rsid w:val="00F43B14"/>
    <w:rsid w:val="00F43C4A"/>
    <w:rsid w:val="00F43D1B"/>
    <w:rsid w:val="00F43E4A"/>
    <w:rsid w:val="00F43E9F"/>
    <w:rsid w:val="00F43FC0"/>
    <w:rsid w:val="00F440A9"/>
    <w:rsid w:val="00F4423F"/>
    <w:rsid w:val="00F44732"/>
    <w:rsid w:val="00F44771"/>
    <w:rsid w:val="00F44A56"/>
    <w:rsid w:val="00F44B63"/>
    <w:rsid w:val="00F44C69"/>
    <w:rsid w:val="00F44D41"/>
    <w:rsid w:val="00F44DE5"/>
    <w:rsid w:val="00F4503D"/>
    <w:rsid w:val="00F4506C"/>
    <w:rsid w:val="00F45192"/>
    <w:rsid w:val="00F451FC"/>
    <w:rsid w:val="00F453D4"/>
    <w:rsid w:val="00F454C2"/>
    <w:rsid w:val="00F454CA"/>
    <w:rsid w:val="00F456D6"/>
    <w:rsid w:val="00F456EA"/>
    <w:rsid w:val="00F45863"/>
    <w:rsid w:val="00F4589B"/>
    <w:rsid w:val="00F45B4C"/>
    <w:rsid w:val="00F45CAC"/>
    <w:rsid w:val="00F45CE2"/>
    <w:rsid w:val="00F45E67"/>
    <w:rsid w:val="00F46027"/>
    <w:rsid w:val="00F460FC"/>
    <w:rsid w:val="00F46128"/>
    <w:rsid w:val="00F46275"/>
    <w:rsid w:val="00F462FD"/>
    <w:rsid w:val="00F4639C"/>
    <w:rsid w:val="00F463DB"/>
    <w:rsid w:val="00F4640A"/>
    <w:rsid w:val="00F466BA"/>
    <w:rsid w:val="00F467EC"/>
    <w:rsid w:val="00F46952"/>
    <w:rsid w:val="00F46975"/>
    <w:rsid w:val="00F46995"/>
    <w:rsid w:val="00F46B02"/>
    <w:rsid w:val="00F46E9D"/>
    <w:rsid w:val="00F46F04"/>
    <w:rsid w:val="00F47066"/>
    <w:rsid w:val="00F47103"/>
    <w:rsid w:val="00F476F5"/>
    <w:rsid w:val="00F4777F"/>
    <w:rsid w:val="00F479CE"/>
    <w:rsid w:val="00F47A11"/>
    <w:rsid w:val="00F47A90"/>
    <w:rsid w:val="00F47ACD"/>
    <w:rsid w:val="00F47F76"/>
    <w:rsid w:val="00F500C9"/>
    <w:rsid w:val="00F50304"/>
    <w:rsid w:val="00F504A5"/>
    <w:rsid w:val="00F507F8"/>
    <w:rsid w:val="00F5084A"/>
    <w:rsid w:val="00F51258"/>
    <w:rsid w:val="00F5176A"/>
    <w:rsid w:val="00F51A1D"/>
    <w:rsid w:val="00F51A4E"/>
    <w:rsid w:val="00F51DD4"/>
    <w:rsid w:val="00F52025"/>
    <w:rsid w:val="00F52087"/>
    <w:rsid w:val="00F52277"/>
    <w:rsid w:val="00F529AC"/>
    <w:rsid w:val="00F52C15"/>
    <w:rsid w:val="00F52CC4"/>
    <w:rsid w:val="00F52CCF"/>
    <w:rsid w:val="00F52DE4"/>
    <w:rsid w:val="00F52F1D"/>
    <w:rsid w:val="00F53051"/>
    <w:rsid w:val="00F53067"/>
    <w:rsid w:val="00F53294"/>
    <w:rsid w:val="00F533BE"/>
    <w:rsid w:val="00F53459"/>
    <w:rsid w:val="00F5365F"/>
    <w:rsid w:val="00F53729"/>
    <w:rsid w:val="00F537DB"/>
    <w:rsid w:val="00F53847"/>
    <w:rsid w:val="00F5394A"/>
    <w:rsid w:val="00F5398D"/>
    <w:rsid w:val="00F53D54"/>
    <w:rsid w:val="00F54180"/>
    <w:rsid w:val="00F541BB"/>
    <w:rsid w:val="00F54288"/>
    <w:rsid w:val="00F54325"/>
    <w:rsid w:val="00F543B1"/>
    <w:rsid w:val="00F543F5"/>
    <w:rsid w:val="00F54433"/>
    <w:rsid w:val="00F54445"/>
    <w:rsid w:val="00F544E4"/>
    <w:rsid w:val="00F54B79"/>
    <w:rsid w:val="00F54B7E"/>
    <w:rsid w:val="00F54E55"/>
    <w:rsid w:val="00F5547B"/>
    <w:rsid w:val="00F55654"/>
    <w:rsid w:val="00F55667"/>
    <w:rsid w:val="00F55671"/>
    <w:rsid w:val="00F556E3"/>
    <w:rsid w:val="00F557BE"/>
    <w:rsid w:val="00F557FB"/>
    <w:rsid w:val="00F5584D"/>
    <w:rsid w:val="00F55894"/>
    <w:rsid w:val="00F559DF"/>
    <w:rsid w:val="00F55A26"/>
    <w:rsid w:val="00F55A94"/>
    <w:rsid w:val="00F55F4E"/>
    <w:rsid w:val="00F55F72"/>
    <w:rsid w:val="00F56137"/>
    <w:rsid w:val="00F563DF"/>
    <w:rsid w:val="00F56466"/>
    <w:rsid w:val="00F567D4"/>
    <w:rsid w:val="00F56867"/>
    <w:rsid w:val="00F56A52"/>
    <w:rsid w:val="00F56B95"/>
    <w:rsid w:val="00F5702A"/>
    <w:rsid w:val="00F57363"/>
    <w:rsid w:val="00F5745A"/>
    <w:rsid w:val="00F57A2F"/>
    <w:rsid w:val="00F57D71"/>
    <w:rsid w:val="00F57DF9"/>
    <w:rsid w:val="00F57F6F"/>
    <w:rsid w:val="00F57F88"/>
    <w:rsid w:val="00F60208"/>
    <w:rsid w:val="00F6022C"/>
    <w:rsid w:val="00F60267"/>
    <w:rsid w:val="00F6026F"/>
    <w:rsid w:val="00F60680"/>
    <w:rsid w:val="00F60CC0"/>
    <w:rsid w:val="00F61238"/>
    <w:rsid w:val="00F61546"/>
    <w:rsid w:val="00F61C0E"/>
    <w:rsid w:val="00F61C30"/>
    <w:rsid w:val="00F61CB5"/>
    <w:rsid w:val="00F624B9"/>
    <w:rsid w:val="00F62626"/>
    <w:rsid w:val="00F6265D"/>
    <w:rsid w:val="00F627D0"/>
    <w:rsid w:val="00F6299B"/>
    <w:rsid w:val="00F62A37"/>
    <w:rsid w:val="00F62DFD"/>
    <w:rsid w:val="00F62E0B"/>
    <w:rsid w:val="00F6307E"/>
    <w:rsid w:val="00F630E2"/>
    <w:rsid w:val="00F631CD"/>
    <w:rsid w:val="00F631EE"/>
    <w:rsid w:val="00F63499"/>
    <w:rsid w:val="00F63688"/>
    <w:rsid w:val="00F6380F"/>
    <w:rsid w:val="00F6383A"/>
    <w:rsid w:val="00F63AE9"/>
    <w:rsid w:val="00F63BB9"/>
    <w:rsid w:val="00F63C35"/>
    <w:rsid w:val="00F63C45"/>
    <w:rsid w:val="00F63EA4"/>
    <w:rsid w:val="00F63F33"/>
    <w:rsid w:val="00F64035"/>
    <w:rsid w:val="00F64141"/>
    <w:rsid w:val="00F64253"/>
    <w:rsid w:val="00F64639"/>
    <w:rsid w:val="00F648EE"/>
    <w:rsid w:val="00F64974"/>
    <w:rsid w:val="00F64C56"/>
    <w:rsid w:val="00F64D01"/>
    <w:rsid w:val="00F64D5C"/>
    <w:rsid w:val="00F64E6C"/>
    <w:rsid w:val="00F64FB7"/>
    <w:rsid w:val="00F65071"/>
    <w:rsid w:val="00F65184"/>
    <w:rsid w:val="00F651D8"/>
    <w:rsid w:val="00F65279"/>
    <w:rsid w:val="00F65581"/>
    <w:rsid w:val="00F6560E"/>
    <w:rsid w:val="00F656B5"/>
    <w:rsid w:val="00F656DE"/>
    <w:rsid w:val="00F657A5"/>
    <w:rsid w:val="00F65A1C"/>
    <w:rsid w:val="00F65D94"/>
    <w:rsid w:val="00F65DC4"/>
    <w:rsid w:val="00F65E17"/>
    <w:rsid w:val="00F65E63"/>
    <w:rsid w:val="00F65F61"/>
    <w:rsid w:val="00F65FEA"/>
    <w:rsid w:val="00F66099"/>
    <w:rsid w:val="00F6629B"/>
    <w:rsid w:val="00F66402"/>
    <w:rsid w:val="00F6653A"/>
    <w:rsid w:val="00F666D5"/>
    <w:rsid w:val="00F666D9"/>
    <w:rsid w:val="00F66E12"/>
    <w:rsid w:val="00F66F70"/>
    <w:rsid w:val="00F66F8F"/>
    <w:rsid w:val="00F6708F"/>
    <w:rsid w:val="00F675E0"/>
    <w:rsid w:val="00F6763B"/>
    <w:rsid w:val="00F67AB6"/>
    <w:rsid w:val="00F67AF2"/>
    <w:rsid w:val="00F67AFC"/>
    <w:rsid w:val="00F67C72"/>
    <w:rsid w:val="00F67CAD"/>
    <w:rsid w:val="00F67D21"/>
    <w:rsid w:val="00F67D84"/>
    <w:rsid w:val="00F67EA4"/>
    <w:rsid w:val="00F70413"/>
    <w:rsid w:val="00F70596"/>
    <w:rsid w:val="00F705DC"/>
    <w:rsid w:val="00F70766"/>
    <w:rsid w:val="00F707A5"/>
    <w:rsid w:val="00F70879"/>
    <w:rsid w:val="00F7087A"/>
    <w:rsid w:val="00F708C5"/>
    <w:rsid w:val="00F70C43"/>
    <w:rsid w:val="00F70D0D"/>
    <w:rsid w:val="00F70F20"/>
    <w:rsid w:val="00F70F95"/>
    <w:rsid w:val="00F711E9"/>
    <w:rsid w:val="00F712D5"/>
    <w:rsid w:val="00F7138E"/>
    <w:rsid w:val="00F714B7"/>
    <w:rsid w:val="00F7156A"/>
    <w:rsid w:val="00F715AC"/>
    <w:rsid w:val="00F71729"/>
    <w:rsid w:val="00F7181D"/>
    <w:rsid w:val="00F719EB"/>
    <w:rsid w:val="00F71A20"/>
    <w:rsid w:val="00F71B13"/>
    <w:rsid w:val="00F71D2E"/>
    <w:rsid w:val="00F71F57"/>
    <w:rsid w:val="00F7206D"/>
    <w:rsid w:val="00F7211D"/>
    <w:rsid w:val="00F72201"/>
    <w:rsid w:val="00F72432"/>
    <w:rsid w:val="00F724C9"/>
    <w:rsid w:val="00F72808"/>
    <w:rsid w:val="00F72A41"/>
    <w:rsid w:val="00F72E03"/>
    <w:rsid w:val="00F73056"/>
    <w:rsid w:val="00F7320F"/>
    <w:rsid w:val="00F7339A"/>
    <w:rsid w:val="00F736F0"/>
    <w:rsid w:val="00F7376C"/>
    <w:rsid w:val="00F738C9"/>
    <w:rsid w:val="00F73BE7"/>
    <w:rsid w:val="00F73C6A"/>
    <w:rsid w:val="00F73C8E"/>
    <w:rsid w:val="00F73CA3"/>
    <w:rsid w:val="00F73F2E"/>
    <w:rsid w:val="00F73F54"/>
    <w:rsid w:val="00F74174"/>
    <w:rsid w:val="00F74261"/>
    <w:rsid w:val="00F74A0B"/>
    <w:rsid w:val="00F74BCB"/>
    <w:rsid w:val="00F74CAC"/>
    <w:rsid w:val="00F74DAB"/>
    <w:rsid w:val="00F74EDD"/>
    <w:rsid w:val="00F74F34"/>
    <w:rsid w:val="00F755C8"/>
    <w:rsid w:val="00F75672"/>
    <w:rsid w:val="00F75684"/>
    <w:rsid w:val="00F7571D"/>
    <w:rsid w:val="00F7573F"/>
    <w:rsid w:val="00F758AB"/>
    <w:rsid w:val="00F758C5"/>
    <w:rsid w:val="00F75940"/>
    <w:rsid w:val="00F75A42"/>
    <w:rsid w:val="00F75C50"/>
    <w:rsid w:val="00F75D18"/>
    <w:rsid w:val="00F7671E"/>
    <w:rsid w:val="00F767A5"/>
    <w:rsid w:val="00F76AAF"/>
    <w:rsid w:val="00F76ADE"/>
    <w:rsid w:val="00F76C21"/>
    <w:rsid w:val="00F76DD3"/>
    <w:rsid w:val="00F76DE0"/>
    <w:rsid w:val="00F76E8F"/>
    <w:rsid w:val="00F77065"/>
    <w:rsid w:val="00F77208"/>
    <w:rsid w:val="00F777C8"/>
    <w:rsid w:val="00F77910"/>
    <w:rsid w:val="00F77BE1"/>
    <w:rsid w:val="00F77E04"/>
    <w:rsid w:val="00F77E9A"/>
    <w:rsid w:val="00F77F37"/>
    <w:rsid w:val="00F800A9"/>
    <w:rsid w:val="00F800C6"/>
    <w:rsid w:val="00F80103"/>
    <w:rsid w:val="00F80239"/>
    <w:rsid w:val="00F802DB"/>
    <w:rsid w:val="00F8057B"/>
    <w:rsid w:val="00F8068B"/>
    <w:rsid w:val="00F8078F"/>
    <w:rsid w:val="00F80A35"/>
    <w:rsid w:val="00F80A82"/>
    <w:rsid w:val="00F80B38"/>
    <w:rsid w:val="00F80D18"/>
    <w:rsid w:val="00F80DD9"/>
    <w:rsid w:val="00F8104C"/>
    <w:rsid w:val="00F81107"/>
    <w:rsid w:val="00F812CC"/>
    <w:rsid w:val="00F812E4"/>
    <w:rsid w:val="00F813F0"/>
    <w:rsid w:val="00F8143C"/>
    <w:rsid w:val="00F814B2"/>
    <w:rsid w:val="00F81525"/>
    <w:rsid w:val="00F816BE"/>
    <w:rsid w:val="00F817DC"/>
    <w:rsid w:val="00F817F9"/>
    <w:rsid w:val="00F81830"/>
    <w:rsid w:val="00F8198A"/>
    <w:rsid w:val="00F81A69"/>
    <w:rsid w:val="00F81B4C"/>
    <w:rsid w:val="00F81CB8"/>
    <w:rsid w:val="00F81FCE"/>
    <w:rsid w:val="00F82000"/>
    <w:rsid w:val="00F8208D"/>
    <w:rsid w:val="00F82329"/>
    <w:rsid w:val="00F823EB"/>
    <w:rsid w:val="00F8260B"/>
    <w:rsid w:val="00F8272A"/>
    <w:rsid w:val="00F827BA"/>
    <w:rsid w:val="00F827F5"/>
    <w:rsid w:val="00F8285E"/>
    <w:rsid w:val="00F82929"/>
    <w:rsid w:val="00F829C5"/>
    <w:rsid w:val="00F82AF1"/>
    <w:rsid w:val="00F82AFA"/>
    <w:rsid w:val="00F82B02"/>
    <w:rsid w:val="00F82BDE"/>
    <w:rsid w:val="00F82E95"/>
    <w:rsid w:val="00F82F20"/>
    <w:rsid w:val="00F83017"/>
    <w:rsid w:val="00F83043"/>
    <w:rsid w:val="00F835B7"/>
    <w:rsid w:val="00F837A7"/>
    <w:rsid w:val="00F83931"/>
    <w:rsid w:val="00F839BC"/>
    <w:rsid w:val="00F83B29"/>
    <w:rsid w:val="00F83C97"/>
    <w:rsid w:val="00F83DC4"/>
    <w:rsid w:val="00F83E28"/>
    <w:rsid w:val="00F84046"/>
    <w:rsid w:val="00F84172"/>
    <w:rsid w:val="00F842AE"/>
    <w:rsid w:val="00F8436C"/>
    <w:rsid w:val="00F8436E"/>
    <w:rsid w:val="00F84586"/>
    <w:rsid w:val="00F8471E"/>
    <w:rsid w:val="00F84968"/>
    <w:rsid w:val="00F84AA8"/>
    <w:rsid w:val="00F84C75"/>
    <w:rsid w:val="00F84FE8"/>
    <w:rsid w:val="00F854B8"/>
    <w:rsid w:val="00F85A37"/>
    <w:rsid w:val="00F85A8E"/>
    <w:rsid w:val="00F85E05"/>
    <w:rsid w:val="00F85EAA"/>
    <w:rsid w:val="00F85F4B"/>
    <w:rsid w:val="00F85F7E"/>
    <w:rsid w:val="00F85F8D"/>
    <w:rsid w:val="00F86127"/>
    <w:rsid w:val="00F86534"/>
    <w:rsid w:val="00F86567"/>
    <w:rsid w:val="00F86706"/>
    <w:rsid w:val="00F86754"/>
    <w:rsid w:val="00F867ED"/>
    <w:rsid w:val="00F8682D"/>
    <w:rsid w:val="00F86841"/>
    <w:rsid w:val="00F868A9"/>
    <w:rsid w:val="00F86A20"/>
    <w:rsid w:val="00F86A3E"/>
    <w:rsid w:val="00F86B6E"/>
    <w:rsid w:val="00F86BDC"/>
    <w:rsid w:val="00F86C25"/>
    <w:rsid w:val="00F86D0B"/>
    <w:rsid w:val="00F86D89"/>
    <w:rsid w:val="00F872A5"/>
    <w:rsid w:val="00F87323"/>
    <w:rsid w:val="00F87359"/>
    <w:rsid w:val="00F873E7"/>
    <w:rsid w:val="00F874BB"/>
    <w:rsid w:val="00F876CF"/>
    <w:rsid w:val="00F878E8"/>
    <w:rsid w:val="00F87B4E"/>
    <w:rsid w:val="00F87BFD"/>
    <w:rsid w:val="00F87D93"/>
    <w:rsid w:val="00F900C7"/>
    <w:rsid w:val="00F90201"/>
    <w:rsid w:val="00F90287"/>
    <w:rsid w:val="00F9034F"/>
    <w:rsid w:val="00F903D7"/>
    <w:rsid w:val="00F90455"/>
    <w:rsid w:val="00F90534"/>
    <w:rsid w:val="00F905F8"/>
    <w:rsid w:val="00F9080F"/>
    <w:rsid w:val="00F9089B"/>
    <w:rsid w:val="00F90E21"/>
    <w:rsid w:val="00F910BB"/>
    <w:rsid w:val="00F910CE"/>
    <w:rsid w:val="00F9118D"/>
    <w:rsid w:val="00F91252"/>
    <w:rsid w:val="00F913F1"/>
    <w:rsid w:val="00F91515"/>
    <w:rsid w:val="00F9159F"/>
    <w:rsid w:val="00F9166D"/>
    <w:rsid w:val="00F91682"/>
    <w:rsid w:val="00F917F4"/>
    <w:rsid w:val="00F9180A"/>
    <w:rsid w:val="00F91817"/>
    <w:rsid w:val="00F9188C"/>
    <w:rsid w:val="00F91A75"/>
    <w:rsid w:val="00F91DBD"/>
    <w:rsid w:val="00F922D7"/>
    <w:rsid w:val="00F922ED"/>
    <w:rsid w:val="00F92344"/>
    <w:rsid w:val="00F9236A"/>
    <w:rsid w:val="00F92A47"/>
    <w:rsid w:val="00F92A4F"/>
    <w:rsid w:val="00F92B44"/>
    <w:rsid w:val="00F92B7A"/>
    <w:rsid w:val="00F92FB4"/>
    <w:rsid w:val="00F93543"/>
    <w:rsid w:val="00F9365B"/>
    <w:rsid w:val="00F9386F"/>
    <w:rsid w:val="00F93A3C"/>
    <w:rsid w:val="00F93EFD"/>
    <w:rsid w:val="00F940D5"/>
    <w:rsid w:val="00F9430B"/>
    <w:rsid w:val="00F9440A"/>
    <w:rsid w:val="00F94644"/>
    <w:rsid w:val="00F94A2B"/>
    <w:rsid w:val="00F94C39"/>
    <w:rsid w:val="00F94CC1"/>
    <w:rsid w:val="00F950D5"/>
    <w:rsid w:val="00F95383"/>
    <w:rsid w:val="00F955A9"/>
    <w:rsid w:val="00F956FA"/>
    <w:rsid w:val="00F95BAF"/>
    <w:rsid w:val="00F95BD7"/>
    <w:rsid w:val="00F95CE9"/>
    <w:rsid w:val="00F95D88"/>
    <w:rsid w:val="00F95E35"/>
    <w:rsid w:val="00F9608F"/>
    <w:rsid w:val="00F96286"/>
    <w:rsid w:val="00F962A6"/>
    <w:rsid w:val="00F96371"/>
    <w:rsid w:val="00F9645C"/>
    <w:rsid w:val="00F966E0"/>
    <w:rsid w:val="00F96703"/>
    <w:rsid w:val="00F967AE"/>
    <w:rsid w:val="00F96B11"/>
    <w:rsid w:val="00F96CA1"/>
    <w:rsid w:val="00F96CA5"/>
    <w:rsid w:val="00F970A9"/>
    <w:rsid w:val="00F97239"/>
    <w:rsid w:val="00F9731A"/>
    <w:rsid w:val="00F973D0"/>
    <w:rsid w:val="00F9746A"/>
    <w:rsid w:val="00F974C7"/>
    <w:rsid w:val="00F977DE"/>
    <w:rsid w:val="00F978C2"/>
    <w:rsid w:val="00F979FD"/>
    <w:rsid w:val="00F97E53"/>
    <w:rsid w:val="00F97EF0"/>
    <w:rsid w:val="00FA0210"/>
    <w:rsid w:val="00FA0475"/>
    <w:rsid w:val="00FA0484"/>
    <w:rsid w:val="00FA058A"/>
    <w:rsid w:val="00FA0791"/>
    <w:rsid w:val="00FA07CB"/>
    <w:rsid w:val="00FA0AEE"/>
    <w:rsid w:val="00FA0BA2"/>
    <w:rsid w:val="00FA0D04"/>
    <w:rsid w:val="00FA0D77"/>
    <w:rsid w:val="00FA0D79"/>
    <w:rsid w:val="00FA0E08"/>
    <w:rsid w:val="00FA0FFC"/>
    <w:rsid w:val="00FA1617"/>
    <w:rsid w:val="00FA1755"/>
    <w:rsid w:val="00FA1F72"/>
    <w:rsid w:val="00FA22E6"/>
    <w:rsid w:val="00FA22F2"/>
    <w:rsid w:val="00FA24AC"/>
    <w:rsid w:val="00FA2658"/>
    <w:rsid w:val="00FA26F3"/>
    <w:rsid w:val="00FA2717"/>
    <w:rsid w:val="00FA2726"/>
    <w:rsid w:val="00FA28F5"/>
    <w:rsid w:val="00FA2BA4"/>
    <w:rsid w:val="00FA2CCD"/>
    <w:rsid w:val="00FA2EFF"/>
    <w:rsid w:val="00FA2F38"/>
    <w:rsid w:val="00FA2FDD"/>
    <w:rsid w:val="00FA30A4"/>
    <w:rsid w:val="00FA3327"/>
    <w:rsid w:val="00FA332A"/>
    <w:rsid w:val="00FA33CA"/>
    <w:rsid w:val="00FA35BB"/>
    <w:rsid w:val="00FA3601"/>
    <w:rsid w:val="00FA3B27"/>
    <w:rsid w:val="00FA3BEB"/>
    <w:rsid w:val="00FA3C3D"/>
    <w:rsid w:val="00FA425E"/>
    <w:rsid w:val="00FA4277"/>
    <w:rsid w:val="00FA4283"/>
    <w:rsid w:val="00FA4358"/>
    <w:rsid w:val="00FA478A"/>
    <w:rsid w:val="00FA4930"/>
    <w:rsid w:val="00FA4F55"/>
    <w:rsid w:val="00FA5023"/>
    <w:rsid w:val="00FA51C6"/>
    <w:rsid w:val="00FA5407"/>
    <w:rsid w:val="00FA556B"/>
    <w:rsid w:val="00FA5669"/>
    <w:rsid w:val="00FA5A4E"/>
    <w:rsid w:val="00FA5CAE"/>
    <w:rsid w:val="00FA5D7D"/>
    <w:rsid w:val="00FA61E9"/>
    <w:rsid w:val="00FA64F0"/>
    <w:rsid w:val="00FA6686"/>
    <w:rsid w:val="00FA676D"/>
    <w:rsid w:val="00FA680F"/>
    <w:rsid w:val="00FA6837"/>
    <w:rsid w:val="00FA6A9F"/>
    <w:rsid w:val="00FA6B6C"/>
    <w:rsid w:val="00FA6C43"/>
    <w:rsid w:val="00FA6C85"/>
    <w:rsid w:val="00FA6DBC"/>
    <w:rsid w:val="00FA6FBF"/>
    <w:rsid w:val="00FA70B3"/>
    <w:rsid w:val="00FA7578"/>
    <w:rsid w:val="00FA779B"/>
    <w:rsid w:val="00FA7820"/>
    <w:rsid w:val="00FA7868"/>
    <w:rsid w:val="00FA7928"/>
    <w:rsid w:val="00FA7B43"/>
    <w:rsid w:val="00FA7BDF"/>
    <w:rsid w:val="00FA7C9D"/>
    <w:rsid w:val="00FA7E68"/>
    <w:rsid w:val="00FB00F8"/>
    <w:rsid w:val="00FB0148"/>
    <w:rsid w:val="00FB0237"/>
    <w:rsid w:val="00FB03CD"/>
    <w:rsid w:val="00FB0A73"/>
    <w:rsid w:val="00FB0DE6"/>
    <w:rsid w:val="00FB0EEE"/>
    <w:rsid w:val="00FB1215"/>
    <w:rsid w:val="00FB14F2"/>
    <w:rsid w:val="00FB15E5"/>
    <w:rsid w:val="00FB1B6C"/>
    <w:rsid w:val="00FB1C18"/>
    <w:rsid w:val="00FB1C8D"/>
    <w:rsid w:val="00FB1EB8"/>
    <w:rsid w:val="00FB1FFB"/>
    <w:rsid w:val="00FB21F9"/>
    <w:rsid w:val="00FB25DC"/>
    <w:rsid w:val="00FB25EA"/>
    <w:rsid w:val="00FB270F"/>
    <w:rsid w:val="00FB2720"/>
    <w:rsid w:val="00FB2724"/>
    <w:rsid w:val="00FB2902"/>
    <w:rsid w:val="00FB294E"/>
    <w:rsid w:val="00FB2A4A"/>
    <w:rsid w:val="00FB2EB9"/>
    <w:rsid w:val="00FB30CE"/>
    <w:rsid w:val="00FB30E1"/>
    <w:rsid w:val="00FB347C"/>
    <w:rsid w:val="00FB34B9"/>
    <w:rsid w:val="00FB3656"/>
    <w:rsid w:val="00FB3664"/>
    <w:rsid w:val="00FB38E2"/>
    <w:rsid w:val="00FB3AD2"/>
    <w:rsid w:val="00FB3B9D"/>
    <w:rsid w:val="00FB3D19"/>
    <w:rsid w:val="00FB4045"/>
    <w:rsid w:val="00FB409B"/>
    <w:rsid w:val="00FB4238"/>
    <w:rsid w:val="00FB42DE"/>
    <w:rsid w:val="00FB4318"/>
    <w:rsid w:val="00FB431B"/>
    <w:rsid w:val="00FB433D"/>
    <w:rsid w:val="00FB43DE"/>
    <w:rsid w:val="00FB43E6"/>
    <w:rsid w:val="00FB4738"/>
    <w:rsid w:val="00FB4764"/>
    <w:rsid w:val="00FB48E7"/>
    <w:rsid w:val="00FB4EB8"/>
    <w:rsid w:val="00FB4F6A"/>
    <w:rsid w:val="00FB5079"/>
    <w:rsid w:val="00FB5122"/>
    <w:rsid w:val="00FB5439"/>
    <w:rsid w:val="00FB545A"/>
    <w:rsid w:val="00FB5473"/>
    <w:rsid w:val="00FB5650"/>
    <w:rsid w:val="00FB5773"/>
    <w:rsid w:val="00FB57D1"/>
    <w:rsid w:val="00FB5886"/>
    <w:rsid w:val="00FB58E5"/>
    <w:rsid w:val="00FB5A25"/>
    <w:rsid w:val="00FB5A80"/>
    <w:rsid w:val="00FB5B3A"/>
    <w:rsid w:val="00FB5D12"/>
    <w:rsid w:val="00FB5D7E"/>
    <w:rsid w:val="00FB5FC7"/>
    <w:rsid w:val="00FB60F2"/>
    <w:rsid w:val="00FB6149"/>
    <w:rsid w:val="00FB636A"/>
    <w:rsid w:val="00FB64C5"/>
    <w:rsid w:val="00FB68FF"/>
    <w:rsid w:val="00FB6B73"/>
    <w:rsid w:val="00FB6F8E"/>
    <w:rsid w:val="00FB7016"/>
    <w:rsid w:val="00FB7170"/>
    <w:rsid w:val="00FB726C"/>
    <w:rsid w:val="00FB76A6"/>
    <w:rsid w:val="00FB781A"/>
    <w:rsid w:val="00FB7C60"/>
    <w:rsid w:val="00FB7D41"/>
    <w:rsid w:val="00FB7F36"/>
    <w:rsid w:val="00FB7FBB"/>
    <w:rsid w:val="00FC0332"/>
    <w:rsid w:val="00FC05D9"/>
    <w:rsid w:val="00FC063F"/>
    <w:rsid w:val="00FC06AD"/>
    <w:rsid w:val="00FC0750"/>
    <w:rsid w:val="00FC0912"/>
    <w:rsid w:val="00FC0A00"/>
    <w:rsid w:val="00FC0ABD"/>
    <w:rsid w:val="00FC10E0"/>
    <w:rsid w:val="00FC11A4"/>
    <w:rsid w:val="00FC133C"/>
    <w:rsid w:val="00FC148C"/>
    <w:rsid w:val="00FC16DE"/>
    <w:rsid w:val="00FC1796"/>
    <w:rsid w:val="00FC1911"/>
    <w:rsid w:val="00FC1A21"/>
    <w:rsid w:val="00FC1C83"/>
    <w:rsid w:val="00FC1D9C"/>
    <w:rsid w:val="00FC1E38"/>
    <w:rsid w:val="00FC1E7C"/>
    <w:rsid w:val="00FC1E91"/>
    <w:rsid w:val="00FC2163"/>
    <w:rsid w:val="00FC2173"/>
    <w:rsid w:val="00FC251B"/>
    <w:rsid w:val="00FC2530"/>
    <w:rsid w:val="00FC256D"/>
    <w:rsid w:val="00FC278C"/>
    <w:rsid w:val="00FC2914"/>
    <w:rsid w:val="00FC2E54"/>
    <w:rsid w:val="00FC2FE4"/>
    <w:rsid w:val="00FC316B"/>
    <w:rsid w:val="00FC3432"/>
    <w:rsid w:val="00FC38D4"/>
    <w:rsid w:val="00FC38F8"/>
    <w:rsid w:val="00FC3B67"/>
    <w:rsid w:val="00FC3B6E"/>
    <w:rsid w:val="00FC3E17"/>
    <w:rsid w:val="00FC3E9A"/>
    <w:rsid w:val="00FC3FEE"/>
    <w:rsid w:val="00FC4153"/>
    <w:rsid w:val="00FC42F6"/>
    <w:rsid w:val="00FC44B4"/>
    <w:rsid w:val="00FC46D1"/>
    <w:rsid w:val="00FC47C1"/>
    <w:rsid w:val="00FC486A"/>
    <w:rsid w:val="00FC486B"/>
    <w:rsid w:val="00FC4EB0"/>
    <w:rsid w:val="00FC4F44"/>
    <w:rsid w:val="00FC4FEE"/>
    <w:rsid w:val="00FC512F"/>
    <w:rsid w:val="00FC51B7"/>
    <w:rsid w:val="00FC51BD"/>
    <w:rsid w:val="00FC528A"/>
    <w:rsid w:val="00FC5624"/>
    <w:rsid w:val="00FC57A1"/>
    <w:rsid w:val="00FC5AD9"/>
    <w:rsid w:val="00FC5C84"/>
    <w:rsid w:val="00FC5D8E"/>
    <w:rsid w:val="00FC5FC0"/>
    <w:rsid w:val="00FC609F"/>
    <w:rsid w:val="00FC61F4"/>
    <w:rsid w:val="00FC62B5"/>
    <w:rsid w:val="00FC62CC"/>
    <w:rsid w:val="00FC633F"/>
    <w:rsid w:val="00FC63CC"/>
    <w:rsid w:val="00FC666F"/>
    <w:rsid w:val="00FC6A84"/>
    <w:rsid w:val="00FC6BF7"/>
    <w:rsid w:val="00FC6C1B"/>
    <w:rsid w:val="00FC6CD3"/>
    <w:rsid w:val="00FC6D47"/>
    <w:rsid w:val="00FC6EF7"/>
    <w:rsid w:val="00FC70A5"/>
    <w:rsid w:val="00FC7123"/>
    <w:rsid w:val="00FC73F4"/>
    <w:rsid w:val="00FC740F"/>
    <w:rsid w:val="00FC7551"/>
    <w:rsid w:val="00FC78B7"/>
    <w:rsid w:val="00FC7AF9"/>
    <w:rsid w:val="00FC7B00"/>
    <w:rsid w:val="00FC7E0C"/>
    <w:rsid w:val="00FC7E41"/>
    <w:rsid w:val="00FC7F8F"/>
    <w:rsid w:val="00FC7FA9"/>
    <w:rsid w:val="00FD0201"/>
    <w:rsid w:val="00FD02A3"/>
    <w:rsid w:val="00FD02F5"/>
    <w:rsid w:val="00FD032B"/>
    <w:rsid w:val="00FD036E"/>
    <w:rsid w:val="00FD04F7"/>
    <w:rsid w:val="00FD060C"/>
    <w:rsid w:val="00FD0751"/>
    <w:rsid w:val="00FD07AF"/>
    <w:rsid w:val="00FD0891"/>
    <w:rsid w:val="00FD08F9"/>
    <w:rsid w:val="00FD0AF0"/>
    <w:rsid w:val="00FD0C3B"/>
    <w:rsid w:val="00FD0E5C"/>
    <w:rsid w:val="00FD0E7A"/>
    <w:rsid w:val="00FD0EB6"/>
    <w:rsid w:val="00FD0F30"/>
    <w:rsid w:val="00FD0FB4"/>
    <w:rsid w:val="00FD11D4"/>
    <w:rsid w:val="00FD1245"/>
    <w:rsid w:val="00FD12E0"/>
    <w:rsid w:val="00FD132D"/>
    <w:rsid w:val="00FD1497"/>
    <w:rsid w:val="00FD1513"/>
    <w:rsid w:val="00FD15D9"/>
    <w:rsid w:val="00FD1CC6"/>
    <w:rsid w:val="00FD1EC6"/>
    <w:rsid w:val="00FD20A0"/>
    <w:rsid w:val="00FD20BA"/>
    <w:rsid w:val="00FD20E0"/>
    <w:rsid w:val="00FD220F"/>
    <w:rsid w:val="00FD284D"/>
    <w:rsid w:val="00FD28DE"/>
    <w:rsid w:val="00FD2917"/>
    <w:rsid w:val="00FD29F0"/>
    <w:rsid w:val="00FD29F2"/>
    <w:rsid w:val="00FD2B06"/>
    <w:rsid w:val="00FD2BC5"/>
    <w:rsid w:val="00FD2EF7"/>
    <w:rsid w:val="00FD301D"/>
    <w:rsid w:val="00FD3163"/>
    <w:rsid w:val="00FD31BD"/>
    <w:rsid w:val="00FD31D8"/>
    <w:rsid w:val="00FD3300"/>
    <w:rsid w:val="00FD3357"/>
    <w:rsid w:val="00FD3370"/>
    <w:rsid w:val="00FD36D0"/>
    <w:rsid w:val="00FD36FC"/>
    <w:rsid w:val="00FD3793"/>
    <w:rsid w:val="00FD3933"/>
    <w:rsid w:val="00FD3937"/>
    <w:rsid w:val="00FD396B"/>
    <w:rsid w:val="00FD3D40"/>
    <w:rsid w:val="00FD3F34"/>
    <w:rsid w:val="00FD41FF"/>
    <w:rsid w:val="00FD4234"/>
    <w:rsid w:val="00FD424E"/>
    <w:rsid w:val="00FD4326"/>
    <w:rsid w:val="00FD48C0"/>
    <w:rsid w:val="00FD48F5"/>
    <w:rsid w:val="00FD4968"/>
    <w:rsid w:val="00FD4CB5"/>
    <w:rsid w:val="00FD4CDA"/>
    <w:rsid w:val="00FD4E60"/>
    <w:rsid w:val="00FD4EB8"/>
    <w:rsid w:val="00FD4F7C"/>
    <w:rsid w:val="00FD5102"/>
    <w:rsid w:val="00FD510D"/>
    <w:rsid w:val="00FD5327"/>
    <w:rsid w:val="00FD5342"/>
    <w:rsid w:val="00FD53CB"/>
    <w:rsid w:val="00FD5727"/>
    <w:rsid w:val="00FD5ADE"/>
    <w:rsid w:val="00FD5B05"/>
    <w:rsid w:val="00FD5BB9"/>
    <w:rsid w:val="00FD5EBB"/>
    <w:rsid w:val="00FD5F28"/>
    <w:rsid w:val="00FD6014"/>
    <w:rsid w:val="00FD616B"/>
    <w:rsid w:val="00FD6175"/>
    <w:rsid w:val="00FD63BB"/>
    <w:rsid w:val="00FD67AB"/>
    <w:rsid w:val="00FD6965"/>
    <w:rsid w:val="00FD69A4"/>
    <w:rsid w:val="00FD6F39"/>
    <w:rsid w:val="00FD6F81"/>
    <w:rsid w:val="00FD70D7"/>
    <w:rsid w:val="00FD713E"/>
    <w:rsid w:val="00FD7155"/>
    <w:rsid w:val="00FD719A"/>
    <w:rsid w:val="00FD71B6"/>
    <w:rsid w:val="00FD71DB"/>
    <w:rsid w:val="00FD758D"/>
    <w:rsid w:val="00FD7A74"/>
    <w:rsid w:val="00FD7A90"/>
    <w:rsid w:val="00FD7E2B"/>
    <w:rsid w:val="00FD7E3C"/>
    <w:rsid w:val="00FD7FF5"/>
    <w:rsid w:val="00FE0312"/>
    <w:rsid w:val="00FE0390"/>
    <w:rsid w:val="00FE0903"/>
    <w:rsid w:val="00FE0945"/>
    <w:rsid w:val="00FE097E"/>
    <w:rsid w:val="00FE0AF8"/>
    <w:rsid w:val="00FE0B0A"/>
    <w:rsid w:val="00FE0BE9"/>
    <w:rsid w:val="00FE0D5D"/>
    <w:rsid w:val="00FE0FBC"/>
    <w:rsid w:val="00FE0FDF"/>
    <w:rsid w:val="00FE10EC"/>
    <w:rsid w:val="00FE1367"/>
    <w:rsid w:val="00FE13B8"/>
    <w:rsid w:val="00FE13CE"/>
    <w:rsid w:val="00FE154D"/>
    <w:rsid w:val="00FE15EA"/>
    <w:rsid w:val="00FE1790"/>
    <w:rsid w:val="00FE17B3"/>
    <w:rsid w:val="00FE2189"/>
    <w:rsid w:val="00FE220E"/>
    <w:rsid w:val="00FE225D"/>
    <w:rsid w:val="00FE228E"/>
    <w:rsid w:val="00FE26FC"/>
    <w:rsid w:val="00FE28FD"/>
    <w:rsid w:val="00FE2985"/>
    <w:rsid w:val="00FE2A61"/>
    <w:rsid w:val="00FE2CC2"/>
    <w:rsid w:val="00FE2D80"/>
    <w:rsid w:val="00FE2F5C"/>
    <w:rsid w:val="00FE31C5"/>
    <w:rsid w:val="00FE3343"/>
    <w:rsid w:val="00FE34AC"/>
    <w:rsid w:val="00FE3872"/>
    <w:rsid w:val="00FE3974"/>
    <w:rsid w:val="00FE3BC2"/>
    <w:rsid w:val="00FE3BF8"/>
    <w:rsid w:val="00FE3D0B"/>
    <w:rsid w:val="00FE3D43"/>
    <w:rsid w:val="00FE3F20"/>
    <w:rsid w:val="00FE4192"/>
    <w:rsid w:val="00FE41B1"/>
    <w:rsid w:val="00FE42C8"/>
    <w:rsid w:val="00FE43A5"/>
    <w:rsid w:val="00FE43E3"/>
    <w:rsid w:val="00FE44A2"/>
    <w:rsid w:val="00FE4995"/>
    <w:rsid w:val="00FE4B40"/>
    <w:rsid w:val="00FE526B"/>
    <w:rsid w:val="00FE532F"/>
    <w:rsid w:val="00FE559C"/>
    <w:rsid w:val="00FE581E"/>
    <w:rsid w:val="00FE5820"/>
    <w:rsid w:val="00FE5AC2"/>
    <w:rsid w:val="00FE5BAF"/>
    <w:rsid w:val="00FE5BB1"/>
    <w:rsid w:val="00FE5C17"/>
    <w:rsid w:val="00FE5C40"/>
    <w:rsid w:val="00FE5C4C"/>
    <w:rsid w:val="00FE60DB"/>
    <w:rsid w:val="00FE611D"/>
    <w:rsid w:val="00FE63B2"/>
    <w:rsid w:val="00FE6567"/>
    <w:rsid w:val="00FE6847"/>
    <w:rsid w:val="00FE6860"/>
    <w:rsid w:val="00FE6A73"/>
    <w:rsid w:val="00FE6D1B"/>
    <w:rsid w:val="00FE6FC2"/>
    <w:rsid w:val="00FE70DE"/>
    <w:rsid w:val="00FE7148"/>
    <w:rsid w:val="00FE7180"/>
    <w:rsid w:val="00FE7209"/>
    <w:rsid w:val="00FE7624"/>
    <w:rsid w:val="00FE774B"/>
    <w:rsid w:val="00FE798B"/>
    <w:rsid w:val="00FE7AED"/>
    <w:rsid w:val="00FE7B5F"/>
    <w:rsid w:val="00FE7C77"/>
    <w:rsid w:val="00FE7D4C"/>
    <w:rsid w:val="00FE7EA3"/>
    <w:rsid w:val="00FE7EF0"/>
    <w:rsid w:val="00FE7FE1"/>
    <w:rsid w:val="00FF008E"/>
    <w:rsid w:val="00FF034B"/>
    <w:rsid w:val="00FF04F1"/>
    <w:rsid w:val="00FF057F"/>
    <w:rsid w:val="00FF0619"/>
    <w:rsid w:val="00FF06B1"/>
    <w:rsid w:val="00FF06C5"/>
    <w:rsid w:val="00FF0782"/>
    <w:rsid w:val="00FF08EA"/>
    <w:rsid w:val="00FF0934"/>
    <w:rsid w:val="00FF0D85"/>
    <w:rsid w:val="00FF0DE8"/>
    <w:rsid w:val="00FF1384"/>
    <w:rsid w:val="00FF13BC"/>
    <w:rsid w:val="00FF1406"/>
    <w:rsid w:val="00FF15AB"/>
    <w:rsid w:val="00FF1A78"/>
    <w:rsid w:val="00FF1B02"/>
    <w:rsid w:val="00FF1F21"/>
    <w:rsid w:val="00FF1FE9"/>
    <w:rsid w:val="00FF276C"/>
    <w:rsid w:val="00FF2995"/>
    <w:rsid w:val="00FF2A1D"/>
    <w:rsid w:val="00FF2B13"/>
    <w:rsid w:val="00FF2C00"/>
    <w:rsid w:val="00FF3394"/>
    <w:rsid w:val="00FF33CE"/>
    <w:rsid w:val="00FF351A"/>
    <w:rsid w:val="00FF35A6"/>
    <w:rsid w:val="00FF36D6"/>
    <w:rsid w:val="00FF372B"/>
    <w:rsid w:val="00FF3883"/>
    <w:rsid w:val="00FF3BA4"/>
    <w:rsid w:val="00FF3CC8"/>
    <w:rsid w:val="00FF3CCE"/>
    <w:rsid w:val="00FF3D37"/>
    <w:rsid w:val="00FF3FAE"/>
    <w:rsid w:val="00FF4049"/>
    <w:rsid w:val="00FF40E7"/>
    <w:rsid w:val="00FF415B"/>
    <w:rsid w:val="00FF457B"/>
    <w:rsid w:val="00FF4707"/>
    <w:rsid w:val="00FF47C6"/>
    <w:rsid w:val="00FF4837"/>
    <w:rsid w:val="00FF4979"/>
    <w:rsid w:val="00FF4C9D"/>
    <w:rsid w:val="00FF4D80"/>
    <w:rsid w:val="00FF4D8E"/>
    <w:rsid w:val="00FF4F58"/>
    <w:rsid w:val="00FF52B8"/>
    <w:rsid w:val="00FF5375"/>
    <w:rsid w:val="00FF5753"/>
    <w:rsid w:val="00FF5F86"/>
    <w:rsid w:val="00FF60F0"/>
    <w:rsid w:val="00FF62C7"/>
    <w:rsid w:val="00FF6712"/>
    <w:rsid w:val="00FF68C5"/>
    <w:rsid w:val="00FF6945"/>
    <w:rsid w:val="00FF69C6"/>
    <w:rsid w:val="00FF6AF4"/>
    <w:rsid w:val="00FF6B1E"/>
    <w:rsid w:val="00FF6CA1"/>
    <w:rsid w:val="00FF7287"/>
    <w:rsid w:val="00FF7332"/>
    <w:rsid w:val="00FF7346"/>
    <w:rsid w:val="00FF7722"/>
    <w:rsid w:val="00FF7889"/>
    <w:rsid w:val="00FF78A7"/>
    <w:rsid w:val="00FF7A5A"/>
    <w:rsid w:val="00FF7D6F"/>
    <w:rsid w:val="00FF7F35"/>
    <w:rsid w:val="0101FD88"/>
    <w:rsid w:val="01243372"/>
    <w:rsid w:val="013B7544"/>
    <w:rsid w:val="0188D4FB"/>
    <w:rsid w:val="0191832F"/>
    <w:rsid w:val="019C3283"/>
    <w:rsid w:val="01AB1E7C"/>
    <w:rsid w:val="01BF427E"/>
    <w:rsid w:val="01C25D19"/>
    <w:rsid w:val="01E3F254"/>
    <w:rsid w:val="01E610D2"/>
    <w:rsid w:val="01F4914A"/>
    <w:rsid w:val="01FBC233"/>
    <w:rsid w:val="0222B874"/>
    <w:rsid w:val="022E386B"/>
    <w:rsid w:val="0249495A"/>
    <w:rsid w:val="026C9FF5"/>
    <w:rsid w:val="026D5A6A"/>
    <w:rsid w:val="02808B70"/>
    <w:rsid w:val="02B87E19"/>
    <w:rsid w:val="02D95F37"/>
    <w:rsid w:val="02DBF606"/>
    <w:rsid w:val="02E41BEB"/>
    <w:rsid w:val="0313A74B"/>
    <w:rsid w:val="03210640"/>
    <w:rsid w:val="032898CD"/>
    <w:rsid w:val="03537891"/>
    <w:rsid w:val="036F90CA"/>
    <w:rsid w:val="03CE721F"/>
    <w:rsid w:val="041C7A7F"/>
    <w:rsid w:val="0425A107"/>
    <w:rsid w:val="042D19FD"/>
    <w:rsid w:val="042D9616"/>
    <w:rsid w:val="043B768D"/>
    <w:rsid w:val="0454652D"/>
    <w:rsid w:val="0455EDF0"/>
    <w:rsid w:val="0473C1B9"/>
    <w:rsid w:val="04754789"/>
    <w:rsid w:val="04AC1314"/>
    <w:rsid w:val="04C71E6C"/>
    <w:rsid w:val="04FF07ED"/>
    <w:rsid w:val="05161AEB"/>
    <w:rsid w:val="053A3D6D"/>
    <w:rsid w:val="05479133"/>
    <w:rsid w:val="059B0F03"/>
    <w:rsid w:val="05C882F5"/>
    <w:rsid w:val="05DA671D"/>
    <w:rsid w:val="064BC606"/>
    <w:rsid w:val="064C5E09"/>
    <w:rsid w:val="0654EA0F"/>
    <w:rsid w:val="0662869E"/>
    <w:rsid w:val="068B0862"/>
    <w:rsid w:val="06BC932D"/>
    <w:rsid w:val="06C61FA6"/>
    <w:rsid w:val="06E2CF8A"/>
    <w:rsid w:val="06F6B309"/>
    <w:rsid w:val="072DB2BF"/>
    <w:rsid w:val="076CAF22"/>
    <w:rsid w:val="078CD359"/>
    <w:rsid w:val="07919640"/>
    <w:rsid w:val="07CBCEF5"/>
    <w:rsid w:val="07CC11ED"/>
    <w:rsid w:val="07D38F55"/>
    <w:rsid w:val="07DB81C9"/>
    <w:rsid w:val="080E0E16"/>
    <w:rsid w:val="0813FEC1"/>
    <w:rsid w:val="081F3250"/>
    <w:rsid w:val="082B9C3F"/>
    <w:rsid w:val="082EFE9C"/>
    <w:rsid w:val="08432609"/>
    <w:rsid w:val="08716CA9"/>
    <w:rsid w:val="088AD7A0"/>
    <w:rsid w:val="0898C7C9"/>
    <w:rsid w:val="089D8239"/>
    <w:rsid w:val="08B5EF01"/>
    <w:rsid w:val="08BC6103"/>
    <w:rsid w:val="08C863E2"/>
    <w:rsid w:val="08E02DBA"/>
    <w:rsid w:val="08EDA12A"/>
    <w:rsid w:val="09149009"/>
    <w:rsid w:val="091A9D42"/>
    <w:rsid w:val="092AAE70"/>
    <w:rsid w:val="0932DF78"/>
    <w:rsid w:val="093AA858"/>
    <w:rsid w:val="094B1E40"/>
    <w:rsid w:val="096CD9AF"/>
    <w:rsid w:val="0976BD52"/>
    <w:rsid w:val="097CB341"/>
    <w:rsid w:val="09A3D610"/>
    <w:rsid w:val="09A957BC"/>
    <w:rsid w:val="09B69B23"/>
    <w:rsid w:val="09DA3CE3"/>
    <w:rsid w:val="09DB11E6"/>
    <w:rsid w:val="09E33DB5"/>
    <w:rsid w:val="09FA4A01"/>
    <w:rsid w:val="09FF6937"/>
    <w:rsid w:val="0A2C10B5"/>
    <w:rsid w:val="0A36996D"/>
    <w:rsid w:val="0A374D77"/>
    <w:rsid w:val="0A6AD56F"/>
    <w:rsid w:val="0A96C678"/>
    <w:rsid w:val="0AA14A83"/>
    <w:rsid w:val="0AA32F5B"/>
    <w:rsid w:val="0AC51022"/>
    <w:rsid w:val="0AC82969"/>
    <w:rsid w:val="0ACED10F"/>
    <w:rsid w:val="0AD55C0F"/>
    <w:rsid w:val="0AD9D279"/>
    <w:rsid w:val="0AEA0E13"/>
    <w:rsid w:val="0B01E1E6"/>
    <w:rsid w:val="0B37CD1D"/>
    <w:rsid w:val="0B4C6F8F"/>
    <w:rsid w:val="0B7875E0"/>
    <w:rsid w:val="0B7F06E9"/>
    <w:rsid w:val="0B8B911C"/>
    <w:rsid w:val="0B91CD0B"/>
    <w:rsid w:val="0BC33F10"/>
    <w:rsid w:val="0BD10AF3"/>
    <w:rsid w:val="0BDEB675"/>
    <w:rsid w:val="0BEBDE20"/>
    <w:rsid w:val="0BFB5D7A"/>
    <w:rsid w:val="0C0FED0F"/>
    <w:rsid w:val="0C2D2066"/>
    <w:rsid w:val="0C669589"/>
    <w:rsid w:val="0C70F3DE"/>
    <w:rsid w:val="0C8BF2E7"/>
    <w:rsid w:val="0C8DAF9D"/>
    <w:rsid w:val="0CAF3B02"/>
    <w:rsid w:val="0CB3126F"/>
    <w:rsid w:val="0CC52718"/>
    <w:rsid w:val="0CCDA757"/>
    <w:rsid w:val="0CE74A09"/>
    <w:rsid w:val="0CEEFA51"/>
    <w:rsid w:val="0D21C522"/>
    <w:rsid w:val="0D341448"/>
    <w:rsid w:val="0D44E819"/>
    <w:rsid w:val="0D5F8D6B"/>
    <w:rsid w:val="0D6B1FB4"/>
    <w:rsid w:val="0D75AF66"/>
    <w:rsid w:val="0D7E2C7C"/>
    <w:rsid w:val="0D7FE993"/>
    <w:rsid w:val="0D8F0461"/>
    <w:rsid w:val="0D901B39"/>
    <w:rsid w:val="0D9C6BFC"/>
    <w:rsid w:val="0DA5AF6B"/>
    <w:rsid w:val="0DAF6F7C"/>
    <w:rsid w:val="0DD2AB0E"/>
    <w:rsid w:val="0DEE5E41"/>
    <w:rsid w:val="0DF2C03D"/>
    <w:rsid w:val="0E017754"/>
    <w:rsid w:val="0E03716E"/>
    <w:rsid w:val="0E13BB56"/>
    <w:rsid w:val="0E14F323"/>
    <w:rsid w:val="0E20DD65"/>
    <w:rsid w:val="0E3EA7B9"/>
    <w:rsid w:val="0E419340"/>
    <w:rsid w:val="0E482818"/>
    <w:rsid w:val="0E51D928"/>
    <w:rsid w:val="0E542AD9"/>
    <w:rsid w:val="0E7782F6"/>
    <w:rsid w:val="0E79A5F9"/>
    <w:rsid w:val="0E79B316"/>
    <w:rsid w:val="0EE08C2C"/>
    <w:rsid w:val="0F0DBF65"/>
    <w:rsid w:val="0F45AD95"/>
    <w:rsid w:val="0F7EFCD7"/>
    <w:rsid w:val="0F947D25"/>
    <w:rsid w:val="0FD8B490"/>
    <w:rsid w:val="0FF3EE67"/>
    <w:rsid w:val="0FFD7A32"/>
    <w:rsid w:val="1018FC9B"/>
    <w:rsid w:val="102D58DC"/>
    <w:rsid w:val="103CF6DD"/>
    <w:rsid w:val="10495B48"/>
    <w:rsid w:val="1054DCBB"/>
    <w:rsid w:val="105791E6"/>
    <w:rsid w:val="10650381"/>
    <w:rsid w:val="108116AD"/>
    <w:rsid w:val="1086B5F4"/>
    <w:rsid w:val="109FB0AA"/>
    <w:rsid w:val="10A5ED81"/>
    <w:rsid w:val="10C1AAA8"/>
    <w:rsid w:val="10EF1365"/>
    <w:rsid w:val="111B4D78"/>
    <w:rsid w:val="113B1609"/>
    <w:rsid w:val="113D82A6"/>
    <w:rsid w:val="114237A8"/>
    <w:rsid w:val="11850A17"/>
    <w:rsid w:val="11961AE3"/>
    <w:rsid w:val="11AE1089"/>
    <w:rsid w:val="11BE3B89"/>
    <w:rsid w:val="11C250CF"/>
    <w:rsid w:val="11C4811A"/>
    <w:rsid w:val="121605D1"/>
    <w:rsid w:val="122B6EA8"/>
    <w:rsid w:val="123901D9"/>
    <w:rsid w:val="1277E0FE"/>
    <w:rsid w:val="129350B1"/>
    <w:rsid w:val="12A58AF9"/>
    <w:rsid w:val="12A96B04"/>
    <w:rsid w:val="12AD8106"/>
    <w:rsid w:val="12B35126"/>
    <w:rsid w:val="12BFA8D0"/>
    <w:rsid w:val="12CC3A4E"/>
    <w:rsid w:val="12E20C5F"/>
    <w:rsid w:val="12E71D33"/>
    <w:rsid w:val="1342BBFA"/>
    <w:rsid w:val="136042CA"/>
    <w:rsid w:val="138A5C5B"/>
    <w:rsid w:val="13B616D5"/>
    <w:rsid w:val="13C2592B"/>
    <w:rsid w:val="13E45C21"/>
    <w:rsid w:val="14325BF2"/>
    <w:rsid w:val="14585C0A"/>
    <w:rsid w:val="145DBC4D"/>
    <w:rsid w:val="14689B76"/>
    <w:rsid w:val="14764735"/>
    <w:rsid w:val="14A98557"/>
    <w:rsid w:val="14C4C765"/>
    <w:rsid w:val="14F1018A"/>
    <w:rsid w:val="14FF66FB"/>
    <w:rsid w:val="14FFDC35"/>
    <w:rsid w:val="15537FB7"/>
    <w:rsid w:val="1553D826"/>
    <w:rsid w:val="15553B7F"/>
    <w:rsid w:val="155CEDF2"/>
    <w:rsid w:val="1562A67D"/>
    <w:rsid w:val="156D930B"/>
    <w:rsid w:val="15B62EE7"/>
    <w:rsid w:val="15C5CE36"/>
    <w:rsid w:val="15C60C32"/>
    <w:rsid w:val="15CBF796"/>
    <w:rsid w:val="15DCD312"/>
    <w:rsid w:val="15EB9239"/>
    <w:rsid w:val="1623B8DD"/>
    <w:rsid w:val="1626C7D4"/>
    <w:rsid w:val="162F374A"/>
    <w:rsid w:val="16421B11"/>
    <w:rsid w:val="166196AA"/>
    <w:rsid w:val="16668F23"/>
    <w:rsid w:val="1678E64B"/>
    <w:rsid w:val="16906DC2"/>
    <w:rsid w:val="16984674"/>
    <w:rsid w:val="169ED52E"/>
    <w:rsid w:val="1700BA54"/>
    <w:rsid w:val="170BEF7D"/>
    <w:rsid w:val="1718DE24"/>
    <w:rsid w:val="171AAD65"/>
    <w:rsid w:val="174CA139"/>
    <w:rsid w:val="17720AF5"/>
    <w:rsid w:val="178CE54E"/>
    <w:rsid w:val="1791C519"/>
    <w:rsid w:val="17A258DD"/>
    <w:rsid w:val="17B4BF08"/>
    <w:rsid w:val="17BD9C64"/>
    <w:rsid w:val="17C2A795"/>
    <w:rsid w:val="17C96BA7"/>
    <w:rsid w:val="17D03E35"/>
    <w:rsid w:val="18082CD3"/>
    <w:rsid w:val="1836B901"/>
    <w:rsid w:val="186608B0"/>
    <w:rsid w:val="18744A45"/>
    <w:rsid w:val="1895E480"/>
    <w:rsid w:val="18F9B1C4"/>
    <w:rsid w:val="191AD4D4"/>
    <w:rsid w:val="19238B46"/>
    <w:rsid w:val="196ECD8B"/>
    <w:rsid w:val="199BF871"/>
    <w:rsid w:val="19A59779"/>
    <w:rsid w:val="19C3C383"/>
    <w:rsid w:val="19C83619"/>
    <w:rsid w:val="19E237C3"/>
    <w:rsid w:val="19F2FC88"/>
    <w:rsid w:val="19FD30D5"/>
    <w:rsid w:val="1A0592FA"/>
    <w:rsid w:val="1A0FD04D"/>
    <w:rsid w:val="1A195660"/>
    <w:rsid w:val="1A8AA2BF"/>
    <w:rsid w:val="1AA15E4B"/>
    <w:rsid w:val="1ADF289E"/>
    <w:rsid w:val="1AEC5442"/>
    <w:rsid w:val="1AFF1041"/>
    <w:rsid w:val="1B1B477D"/>
    <w:rsid w:val="1B51B008"/>
    <w:rsid w:val="1B6B5B62"/>
    <w:rsid w:val="1B7ABA33"/>
    <w:rsid w:val="1B9E2F98"/>
    <w:rsid w:val="1BB16CAC"/>
    <w:rsid w:val="1BC32FDB"/>
    <w:rsid w:val="1BD7BD4B"/>
    <w:rsid w:val="1BDF4D28"/>
    <w:rsid w:val="1BE29236"/>
    <w:rsid w:val="1BF8C8B4"/>
    <w:rsid w:val="1C0546BA"/>
    <w:rsid w:val="1C08154A"/>
    <w:rsid w:val="1C156411"/>
    <w:rsid w:val="1C1F9589"/>
    <w:rsid w:val="1C39C294"/>
    <w:rsid w:val="1C52DCD0"/>
    <w:rsid w:val="1C57C503"/>
    <w:rsid w:val="1C5C86AF"/>
    <w:rsid w:val="1C7BA892"/>
    <w:rsid w:val="1C996E8F"/>
    <w:rsid w:val="1C9B0B0E"/>
    <w:rsid w:val="1CB67E09"/>
    <w:rsid w:val="1CC3BE1B"/>
    <w:rsid w:val="1CD0D8F0"/>
    <w:rsid w:val="1CD1D553"/>
    <w:rsid w:val="1CEAEBF0"/>
    <w:rsid w:val="1CFB2482"/>
    <w:rsid w:val="1D04A31F"/>
    <w:rsid w:val="1D24766E"/>
    <w:rsid w:val="1D2EEDE7"/>
    <w:rsid w:val="1D5BE0E4"/>
    <w:rsid w:val="1D5D1141"/>
    <w:rsid w:val="1D61E662"/>
    <w:rsid w:val="1D6886F5"/>
    <w:rsid w:val="1D77D5F0"/>
    <w:rsid w:val="1D86C9D1"/>
    <w:rsid w:val="1DA3C391"/>
    <w:rsid w:val="1DA3DB8E"/>
    <w:rsid w:val="1DBDACA9"/>
    <w:rsid w:val="1DD560DB"/>
    <w:rsid w:val="1E1757C0"/>
    <w:rsid w:val="1E1855CE"/>
    <w:rsid w:val="1E3A17FD"/>
    <w:rsid w:val="1E5081CE"/>
    <w:rsid w:val="1E55DCF4"/>
    <w:rsid w:val="1E778D3B"/>
    <w:rsid w:val="1E7F9FFC"/>
    <w:rsid w:val="1E830E64"/>
    <w:rsid w:val="1EB3220D"/>
    <w:rsid w:val="1EBBB173"/>
    <w:rsid w:val="1EC8FC0B"/>
    <w:rsid w:val="1ED38074"/>
    <w:rsid w:val="1F1864AC"/>
    <w:rsid w:val="1F38C8FB"/>
    <w:rsid w:val="1F5FCF1B"/>
    <w:rsid w:val="1F702A9B"/>
    <w:rsid w:val="1F8F5871"/>
    <w:rsid w:val="1FACE72B"/>
    <w:rsid w:val="1FAF1AB5"/>
    <w:rsid w:val="1FBE05EE"/>
    <w:rsid w:val="1FBE7FED"/>
    <w:rsid w:val="1FCA1728"/>
    <w:rsid w:val="1FDA8C02"/>
    <w:rsid w:val="1FE6A608"/>
    <w:rsid w:val="1FF29172"/>
    <w:rsid w:val="1FFFE1C9"/>
    <w:rsid w:val="2003A76C"/>
    <w:rsid w:val="20076803"/>
    <w:rsid w:val="201D5A82"/>
    <w:rsid w:val="202EDE96"/>
    <w:rsid w:val="2061C351"/>
    <w:rsid w:val="20768C11"/>
    <w:rsid w:val="207727FF"/>
    <w:rsid w:val="20777EF2"/>
    <w:rsid w:val="20959495"/>
    <w:rsid w:val="2098E3E4"/>
    <w:rsid w:val="209A733F"/>
    <w:rsid w:val="20C2FC81"/>
    <w:rsid w:val="20E87C7D"/>
    <w:rsid w:val="210035EE"/>
    <w:rsid w:val="2117AE68"/>
    <w:rsid w:val="211AEA4D"/>
    <w:rsid w:val="213221EB"/>
    <w:rsid w:val="21342658"/>
    <w:rsid w:val="21578B57"/>
    <w:rsid w:val="218024E0"/>
    <w:rsid w:val="21BF14AC"/>
    <w:rsid w:val="21CD644E"/>
    <w:rsid w:val="21D15BAE"/>
    <w:rsid w:val="21DB71FB"/>
    <w:rsid w:val="21E4E49A"/>
    <w:rsid w:val="21FE3A92"/>
    <w:rsid w:val="2210440C"/>
    <w:rsid w:val="223BEFD2"/>
    <w:rsid w:val="2241A64D"/>
    <w:rsid w:val="2262C97B"/>
    <w:rsid w:val="226DFFFC"/>
    <w:rsid w:val="228462A7"/>
    <w:rsid w:val="22862CFF"/>
    <w:rsid w:val="228DCB53"/>
    <w:rsid w:val="22A4AA6A"/>
    <w:rsid w:val="22DF8CD4"/>
    <w:rsid w:val="22E9DF25"/>
    <w:rsid w:val="22EECC2F"/>
    <w:rsid w:val="22EF813B"/>
    <w:rsid w:val="22F827D6"/>
    <w:rsid w:val="22FA8E16"/>
    <w:rsid w:val="2310CB33"/>
    <w:rsid w:val="232ADACB"/>
    <w:rsid w:val="232B4662"/>
    <w:rsid w:val="233249BB"/>
    <w:rsid w:val="234E678B"/>
    <w:rsid w:val="2354172E"/>
    <w:rsid w:val="237C6F24"/>
    <w:rsid w:val="23BD5162"/>
    <w:rsid w:val="23CFE819"/>
    <w:rsid w:val="23E9F19D"/>
    <w:rsid w:val="24182471"/>
    <w:rsid w:val="2419604D"/>
    <w:rsid w:val="24354B08"/>
    <w:rsid w:val="2449EF38"/>
    <w:rsid w:val="244B0310"/>
    <w:rsid w:val="245037E1"/>
    <w:rsid w:val="249B865B"/>
    <w:rsid w:val="24A3A667"/>
    <w:rsid w:val="24A51CD9"/>
    <w:rsid w:val="24ADB4D9"/>
    <w:rsid w:val="24AE0015"/>
    <w:rsid w:val="24E4987B"/>
    <w:rsid w:val="24EFB2C9"/>
    <w:rsid w:val="250C39DA"/>
    <w:rsid w:val="25123A8C"/>
    <w:rsid w:val="251B1CB9"/>
    <w:rsid w:val="251E951F"/>
    <w:rsid w:val="2557E44E"/>
    <w:rsid w:val="25BF3B70"/>
    <w:rsid w:val="25CC6BC7"/>
    <w:rsid w:val="25F6E9B3"/>
    <w:rsid w:val="2602AD28"/>
    <w:rsid w:val="2623CBB3"/>
    <w:rsid w:val="262946B2"/>
    <w:rsid w:val="262C46F2"/>
    <w:rsid w:val="263C7D0E"/>
    <w:rsid w:val="266D8B0C"/>
    <w:rsid w:val="267E802B"/>
    <w:rsid w:val="268C6649"/>
    <w:rsid w:val="2692E69E"/>
    <w:rsid w:val="26A2898D"/>
    <w:rsid w:val="26A7FB7A"/>
    <w:rsid w:val="26B6B4DF"/>
    <w:rsid w:val="26D3FDB4"/>
    <w:rsid w:val="27216E02"/>
    <w:rsid w:val="2724E11C"/>
    <w:rsid w:val="273538FE"/>
    <w:rsid w:val="276D2863"/>
    <w:rsid w:val="278E2D3E"/>
    <w:rsid w:val="2791DC70"/>
    <w:rsid w:val="27AE804E"/>
    <w:rsid w:val="27BA5975"/>
    <w:rsid w:val="27DDB9C6"/>
    <w:rsid w:val="27EDB9FF"/>
    <w:rsid w:val="27FEB528"/>
    <w:rsid w:val="28093FBD"/>
    <w:rsid w:val="282A1D78"/>
    <w:rsid w:val="282CE4AB"/>
    <w:rsid w:val="28499A87"/>
    <w:rsid w:val="2890A2A4"/>
    <w:rsid w:val="28941035"/>
    <w:rsid w:val="2896A21A"/>
    <w:rsid w:val="28D98172"/>
    <w:rsid w:val="2919F439"/>
    <w:rsid w:val="293567F3"/>
    <w:rsid w:val="295293E3"/>
    <w:rsid w:val="29730B0A"/>
    <w:rsid w:val="297D9396"/>
    <w:rsid w:val="29A072A5"/>
    <w:rsid w:val="29B2E277"/>
    <w:rsid w:val="29B9E318"/>
    <w:rsid w:val="29FA3CC1"/>
    <w:rsid w:val="2A068601"/>
    <w:rsid w:val="2A08F9A6"/>
    <w:rsid w:val="2A5EA4D5"/>
    <w:rsid w:val="2A657EB6"/>
    <w:rsid w:val="2A80AAF1"/>
    <w:rsid w:val="2A955815"/>
    <w:rsid w:val="2A9BE4DC"/>
    <w:rsid w:val="2AA1FA2C"/>
    <w:rsid w:val="2AA49913"/>
    <w:rsid w:val="2AA9789B"/>
    <w:rsid w:val="2AE2F174"/>
    <w:rsid w:val="2AE3EC86"/>
    <w:rsid w:val="2B693D9D"/>
    <w:rsid w:val="2B6E0B20"/>
    <w:rsid w:val="2BA3EF8A"/>
    <w:rsid w:val="2BE7DB4F"/>
    <w:rsid w:val="2BE9989C"/>
    <w:rsid w:val="2BEC1EA5"/>
    <w:rsid w:val="2C7C4B5E"/>
    <w:rsid w:val="2C9900A4"/>
    <w:rsid w:val="2CCD2480"/>
    <w:rsid w:val="2CF2CB1E"/>
    <w:rsid w:val="2D0888F2"/>
    <w:rsid w:val="2D22A921"/>
    <w:rsid w:val="2D235FF9"/>
    <w:rsid w:val="2D40A8FA"/>
    <w:rsid w:val="2D62F728"/>
    <w:rsid w:val="2D69FC52"/>
    <w:rsid w:val="2D7DC396"/>
    <w:rsid w:val="2D83AC60"/>
    <w:rsid w:val="2D8CF67F"/>
    <w:rsid w:val="2D989879"/>
    <w:rsid w:val="2DA02BEE"/>
    <w:rsid w:val="2DA3D58B"/>
    <w:rsid w:val="2DB24C25"/>
    <w:rsid w:val="2DDD453C"/>
    <w:rsid w:val="2DF0433F"/>
    <w:rsid w:val="2E065AD6"/>
    <w:rsid w:val="2E0F15A9"/>
    <w:rsid w:val="2E230C7B"/>
    <w:rsid w:val="2E237205"/>
    <w:rsid w:val="2E299148"/>
    <w:rsid w:val="2E2C9F52"/>
    <w:rsid w:val="2E39ED6A"/>
    <w:rsid w:val="2E67938E"/>
    <w:rsid w:val="2EAE8871"/>
    <w:rsid w:val="2ED10561"/>
    <w:rsid w:val="2EE3F113"/>
    <w:rsid w:val="2F0DB7D2"/>
    <w:rsid w:val="2F3C1026"/>
    <w:rsid w:val="2F979F2C"/>
    <w:rsid w:val="2FA0B4CF"/>
    <w:rsid w:val="2FAB6004"/>
    <w:rsid w:val="2FB42FCA"/>
    <w:rsid w:val="2FC2117D"/>
    <w:rsid w:val="2FC8C078"/>
    <w:rsid w:val="2FD93016"/>
    <w:rsid w:val="2FDA2564"/>
    <w:rsid w:val="2FE3A49A"/>
    <w:rsid w:val="2FEEC7AC"/>
    <w:rsid w:val="2FF2A1F4"/>
    <w:rsid w:val="30370D05"/>
    <w:rsid w:val="308225F3"/>
    <w:rsid w:val="30976564"/>
    <w:rsid w:val="312DBB1F"/>
    <w:rsid w:val="313D07B1"/>
    <w:rsid w:val="314E3200"/>
    <w:rsid w:val="31758C93"/>
    <w:rsid w:val="318FB15A"/>
    <w:rsid w:val="319E3938"/>
    <w:rsid w:val="31A3ABA0"/>
    <w:rsid w:val="31C065C2"/>
    <w:rsid w:val="31C723CE"/>
    <w:rsid w:val="31D10339"/>
    <w:rsid w:val="32057F47"/>
    <w:rsid w:val="3241FFF7"/>
    <w:rsid w:val="3271A1BB"/>
    <w:rsid w:val="3276898B"/>
    <w:rsid w:val="3276ED00"/>
    <w:rsid w:val="329C065B"/>
    <w:rsid w:val="32B8E614"/>
    <w:rsid w:val="33160EF2"/>
    <w:rsid w:val="33368B11"/>
    <w:rsid w:val="335BC6C5"/>
    <w:rsid w:val="33763CDC"/>
    <w:rsid w:val="339BDBA9"/>
    <w:rsid w:val="33BF9E0C"/>
    <w:rsid w:val="33EE6545"/>
    <w:rsid w:val="33F2D9B1"/>
    <w:rsid w:val="341BD654"/>
    <w:rsid w:val="3427FE0E"/>
    <w:rsid w:val="342AB7DC"/>
    <w:rsid w:val="34409E2D"/>
    <w:rsid w:val="345CD3AC"/>
    <w:rsid w:val="34C93C5E"/>
    <w:rsid w:val="34D89EBE"/>
    <w:rsid w:val="34FD392A"/>
    <w:rsid w:val="34FEFA8B"/>
    <w:rsid w:val="3514AF30"/>
    <w:rsid w:val="352B04AE"/>
    <w:rsid w:val="352BE216"/>
    <w:rsid w:val="353CE9CC"/>
    <w:rsid w:val="353E4E42"/>
    <w:rsid w:val="35570F75"/>
    <w:rsid w:val="3570F15E"/>
    <w:rsid w:val="35B35500"/>
    <w:rsid w:val="35C3CE1F"/>
    <w:rsid w:val="35E78ED8"/>
    <w:rsid w:val="35F0852C"/>
    <w:rsid w:val="3625DB6D"/>
    <w:rsid w:val="363182CF"/>
    <w:rsid w:val="364CAE0D"/>
    <w:rsid w:val="3680083E"/>
    <w:rsid w:val="369AD732"/>
    <w:rsid w:val="369F0E71"/>
    <w:rsid w:val="36BFA2C9"/>
    <w:rsid w:val="36C26057"/>
    <w:rsid w:val="36D45EED"/>
    <w:rsid w:val="36D7A1DD"/>
    <w:rsid w:val="36F96978"/>
    <w:rsid w:val="3703A045"/>
    <w:rsid w:val="374BB8E6"/>
    <w:rsid w:val="375609FD"/>
    <w:rsid w:val="3758F3D6"/>
    <w:rsid w:val="3786A77D"/>
    <w:rsid w:val="37B252A9"/>
    <w:rsid w:val="37E2D380"/>
    <w:rsid w:val="37E70B26"/>
    <w:rsid w:val="37EAD2BE"/>
    <w:rsid w:val="3834A3FF"/>
    <w:rsid w:val="3844840A"/>
    <w:rsid w:val="386671B1"/>
    <w:rsid w:val="3885677B"/>
    <w:rsid w:val="38A357DE"/>
    <w:rsid w:val="38D0E55A"/>
    <w:rsid w:val="38D6CF8C"/>
    <w:rsid w:val="38DA77C6"/>
    <w:rsid w:val="38DD9198"/>
    <w:rsid w:val="38E859BF"/>
    <w:rsid w:val="38F287FC"/>
    <w:rsid w:val="391050BC"/>
    <w:rsid w:val="393729B9"/>
    <w:rsid w:val="393E0B64"/>
    <w:rsid w:val="397E44C1"/>
    <w:rsid w:val="398DA035"/>
    <w:rsid w:val="39A5C5E0"/>
    <w:rsid w:val="39B12106"/>
    <w:rsid w:val="3A006F10"/>
    <w:rsid w:val="3A286109"/>
    <w:rsid w:val="3A33E379"/>
    <w:rsid w:val="3A34C122"/>
    <w:rsid w:val="3A9A6DCE"/>
    <w:rsid w:val="3AAAD352"/>
    <w:rsid w:val="3ACF97AB"/>
    <w:rsid w:val="3AE95AEF"/>
    <w:rsid w:val="3AF8E38B"/>
    <w:rsid w:val="3AFFAAC6"/>
    <w:rsid w:val="3B0E5634"/>
    <w:rsid w:val="3B156743"/>
    <w:rsid w:val="3B3E7402"/>
    <w:rsid w:val="3B3FA96C"/>
    <w:rsid w:val="3B446242"/>
    <w:rsid w:val="3B560289"/>
    <w:rsid w:val="3B64A0C3"/>
    <w:rsid w:val="3B6A016C"/>
    <w:rsid w:val="3B74AD42"/>
    <w:rsid w:val="3B7F334B"/>
    <w:rsid w:val="3B7FD439"/>
    <w:rsid w:val="3B883D6D"/>
    <w:rsid w:val="3B8F6D9C"/>
    <w:rsid w:val="3B9F0227"/>
    <w:rsid w:val="3BD39D84"/>
    <w:rsid w:val="3BFEB01F"/>
    <w:rsid w:val="3C0EA29C"/>
    <w:rsid w:val="3C10F6DA"/>
    <w:rsid w:val="3C2CCBA2"/>
    <w:rsid w:val="3C4A073D"/>
    <w:rsid w:val="3C5912F3"/>
    <w:rsid w:val="3C6D3B73"/>
    <w:rsid w:val="3C7E229A"/>
    <w:rsid w:val="3C8C0DD2"/>
    <w:rsid w:val="3CABBA8E"/>
    <w:rsid w:val="3CB0D99E"/>
    <w:rsid w:val="3CE37262"/>
    <w:rsid w:val="3CE6B53F"/>
    <w:rsid w:val="3CE9062B"/>
    <w:rsid w:val="3CEC0DB5"/>
    <w:rsid w:val="3D159BF9"/>
    <w:rsid w:val="3D264D47"/>
    <w:rsid w:val="3D357BC7"/>
    <w:rsid w:val="3D5205A9"/>
    <w:rsid w:val="3D67C16E"/>
    <w:rsid w:val="3D7D38E7"/>
    <w:rsid w:val="3DB1D2B3"/>
    <w:rsid w:val="3DD00338"/>
    <w:rsid w:val="3DDB3FA3"/>
    <w:rsid w:val="3DDF311B"/>
    <w:rsid w:val="3DF6B8F4"/>
    <w:rsid w:val="3DF6D4B5"/>
    <w:rsid w:val="3E14AD00"/>
    <w:rsid w:val="3E189D85"/>
    <w:rsid w:val="3E2AE7CA"/>
    <w:rsid w:val="3E2FB98D"/>
    <w:rsid w:val="3E467B43"/>
    <w:rsid w:val="3E5BCE26"/>
    <w:rsid w:val="3E8464E1"/>
    <w:rsid w:val="3E8A2092"/>
    <w:rsid w:val="3E8DD153"/>
    <w:rsid w:val="3EC9566C"/>
    <w:rsid w:val="3EE3E0F9"/>
    <w:rsid w:val="3EF10347"/>
    <w:rsid w:val="3F0A6566"/>
    <w:rsid w:val="3F2B3ABC"/>
    <w:rsid w:val="3F469866"/>
    <w:rsid w:val="3F4AFF9D"/>
    <w:rsid w:val="3F59718F"/>
    <w:rsid w:val="3F70DA9C"/>
    <w:rsid w:val="3F748FB5"/>
    <w:rsid w:val="3F914BA2"/>
    <w:rsid w:val="3FBE5C6D"/>
    <w:rsid w:val="3FF08079"/>
    <w:rsid w:val="40112F5A"/>
    <w:rsid w:val="401FCDB3"/>
    <w:rsid w:val="40694A1B"/>
    <w:rsid w:val="407A942B"/>
    <w:rsid w:val="4084495E"/>
    <w:rsid w:val="40AC0BD2"/>
    <w:rsid w:val="40D296A5"/>
    <w:rsid w:val="40D728B0"/>
    <w:rsid w:val="40DA74FC"/>
    <w:rsid w:val="40DEAF46"/>
    <w:rsid w:val="410F6DF7"/>
    <w:rsid w:val="411B5A8F"/>
    <w:rsid w:val="4122C3FD"/>
    <w:rsid w:val="41679B74"/>
    <w:rsid w:val="416E614F"/>
    <w:rsid w:val="4180913E"/>
    <w:rsid w:val="41E466BF"/>
    <w:rsid w:val="422EF84E"/>
    <w:rsid w:val="426F4AE0"/>
    <w:rsid w:val="42DB7C94"/>
    <w:rsid w:val="430229DB"/>
    <w:rsid w:val="432C8AB9"/>
    <w:rsid w:val="4331E088"/>
    <w:rsid w:val="43373595"/>
    <w:rsid w:val="43395705"/>
    <w:rsid w:val="437DA9D3"/>
    <w:rsid w:val="4394989B"/>
    <w:rsid w:val="43AF2070"/>
    <w:rsid w:val="43B91440"/>
    <w:rsid w:val="43B9BF35"/>
    <w:rsid w:val="43C53E22"/>
    <w:rsid w:val="43EC3C17"/>
    <w:rsid w:val="44249EDF"/>
    <w:rsid w:val="442FCCA7"/>
    <w:rsid w:val="443AF5B5"/>
    <w:rsid w:val="44539FD1"/>
    <w:rsid w:val="445CC433"/>
    <w:rsid w:val="44650406"/>
    <w:rsid w:val="447A9E48"/>
    <w:rsid w:val="448722BC"/>
    <w:rsid w:val="448CF9D5"/>
    <w:rsid w:val="44A28226"/>
    <w:rsid w:val="44B640C2"/>
    <w:rsid w:val="44C0FD94"/>
    <w:rsid w:val="44CCE1FC"/>
    <w:rsid w:val="4529A8BA"/>
    <w:rsid w:val="4542B575"/>
    <w:rsid w:val="45B81C81"/>
    <w:rsid w:val="45E7A27F"/>
    <w:rsid w:val="4641398D"/>
    <w:rsid w:val="464D43D0"/>
    <w:rsid w:val="4664B581"/>
    <w:rsid w:val="46BFE558"/>
    <w:rsid w:val="46D33EF6"/>
    <w:rsid w:val="46F6C439"/>
    <w:rsid w:val="47024C2B"/>
    <w:rsid w:val="4712AB91"/>
    <w:rsid w:val="476E88F1"/>
    <w:rsid w:val="477262E2"/>
    <w:rsid w:val="478675B4"/>
    <w:rsid w:val="4792B9A0"/>
    <w:rsid w:val="479FE5BD"/>
    <w:rsid w:val="47E3F29E"/>
    <w:rsid w:val="47E98436"/>
    <w:rsid w:val="47EE9C3A"/>
    <w:rsid w:val="4829813E"/>
    <w:rsid w:val="482D7451"/>
    <w:rsid w:val="4831C0B0"/>
    <w:rsid w:val="483C8A97"/>
    <w:rsid w:val="48425847"/>
    <w:rsid w:val="48443AE8"/>
    <w:rsid w:val="48695EC7"/>
    <w:rsid w:val="487D7F5B"/>
    <w:rsid w:val="48BEE16A"/>
    <w:rsid w:val="48CF20E3"/>
    <w:rsid w:val="48F57377"/>
    <w:rsid w:val="492720CC"/>
    <w:rsid w:val="492B587A"/>
    <w:rsid w:val="495D671B"/>
    <w:rsid w:val="495FB380"/>
    <w:rsid w:val="497DB50E"/>
    <w:rsid w:val="4998F5F9"/>
    <w:rsid w:val="49A4848E"/>
    <w:rsid w:val="49BB7998"/>
    <w:rsid w:val="49C5D2FF"/>
    <w:rsid w:val="49D68261"/>
    <w:rsid w:val="4A413B97"/>
    <w:rsid w:val="4A585154"/>
    <w:rsid w:val="4A6C72A1"/>
    <w:rsid w:val="4A6D0DFB"/>
    <w:rsid w:val="4A723913"/>
    <w:rsid w:val="4A9E2690"/>
    <w:rsid w:val="4AA07FE4"/>
    <w:rsid w:val="4AD9FB6C"/>
    <w:rsid w:val="4ADEC9FE"/>
    <w:rsid w:val="4B070FF8"/>
    <w:rsid w:val="4B0728BB"/>
    <w:rsid w:val="4B35295B"/>
    <w:rsid w:val="4B69B7DA"/>
    <w:rsid w:val="4B6D5441"/>
    <w:rsid w:val="4B96AF04"/>
    <w:rsid w:val="4B9EE1C4"/>
    <w:rsid w:val="4BC0B9E4"/>
    <w:rsid w:val="4BC5F31E"/>
    <w:rsid w:val="4BD2001B"/>
    <w:rsid w:val="4BE2F7CC"/>
    <w:rsid w:val="4C28BAEC"/>
    <w:rsid w:val="4C3D2A6F"/>
    <w:rsid w:val="4C56BB72"/>
    <w:rsid w:val="4C584838"/>
    <w:rsid w:val="4C594959"/>
    <w:rsid w:val="4CCFA3C9"/>
    <w:rsid w:val="4D1FD4DE"/>
    <w:rsid w:val="4DA693D5"/>
    <w:rsid w:val="4DA7933D"/>
    <w:rsid w:val="4DAA906A"/>
    <w:rsid w:val="4E1BFFFB"/>
    <w:rsid w:val="4E320154"/>
    <w:rsid w:val="4E389FF0"/>
    <w:rsid w:val="4E3FAC1E"/>
    <w:rsid w:val="4E769350"/>
    <w:rsid w:val="4E91834D"/>
    <w:rsid w:val="4EA11E15"/>
    <w:rsid w:val="4EA2E5E4"/>
    <w:rsid w:val="4EA3DE2F"/>
    <w:rsid w:val="4EA4E83F"/>
    <w:rsid w:val="4EA8B7CE"/>
    <w:rsid w:val="4EBD1FE9"/>
    <w:rsid w:val="4EE93B03"/>
    <w:rsid w:val="4EF5EFCD"/>
    <w:rsid w:val="4EFAA254"/>
    <w:rsid w:val="4F14964B"/>
    <w:rsid w:val="4F163853"/>
    <w:rsid w:val="4F2DC8AE"/>
    <w:rsid w:val="4F30D0B0"/>
    <w:rsid w:val="4F37FB80"/>
    <w:rsid w:val="4F395BD0"/>
    <w:rsid w:val="4F7259D1"/>
    <w:rsid w:val="4F8D377B"/>
    <w:rsid w:val="4F93BE49"/>
    <w:rsid w:val="4FDAAC10"/>
    <w:rsid w:val="4FFCC887"/>
    <w:rsid w:val="5008B6E0"/>
    <w:rsid w:val="501C48AF"/>
    <w:rsid w:val="503A8D77"/>
    <w:rsid w:val="50439C28"/>
    <w:rsid w:val="5076ACCB"/>
    <w:rsid w:val="508D3961"/>
    <w:rsid w:val="50A08EEA"/>
    <w:rsid w:val="50C5449A"/>
    <w:rsid w:val="50DC6964"/>
    <w:rsid w:val="50DFC3D5"/>
    <w:rsid w:val="50ED5FB7"/>
    <w:rsid w:val="51245098"/>
    <w:rsid w:val="51310F41"/>
    <w:rsid w:val="5140603E"/>
    <w:rsid w:val="514B01B0"/>
    <w:rsid w:val="5171A9B5"/>
    <w:rsid w:val="51757593"/>
    <w:rsid w:val="5178AE7B"/>
    <w:rsid w:val="5184801B"/>
    <w:rsid w:val="5184ED25"/>
    <w:rsid w:val="51920EA5"/>
    <w:rsid w:val="51B0A501"/>
    <w:rsid w:val="51D434B0"/>
    <w:rsid w:val="51E2CD71"/>
    <w:rsid w:val="51E9248D"/>
    <w:rsid w:val="520CF7B8"/>
    <w:rsid w:val="522DE5F6"/>
    <w:rsid w:val="52316F13"/>
    <w:rsid w:val="52504B3C"/>
    <w:rsid w:val="52556D9E"/>
    <w:rsid w:val="5261A7B8"/>
    <w:rsid w:val="52875318"/>
    <w:rsid w:val="52CC0E90"/>
    <w:rsid w:val="52D120F6"/>
    <w:rsid w:val="52D694A2"/>
    <w:rsid w:val="5314147D"/>
    <w:rsid w:val="5326306C"/>
    <w:rsid w:val="53445842"/>
    <w:rsid w:val="5360C981"/>
    <w:rsid w:val="536B154C"/>
    <w:rsid w:val="53798FC1"/>
    <w:rsid w:val="53A0970E"/>
    <w:rsid w:val="53A4A654"/>
    <w:rsid w:val="53AB69CA"/>
    <w:rsid w:val="53BED09D"/>
    <w:rsid w:val="53DD057D"/>
    <w:rsid w:val="53DD83DB"/>
    <w:rsid w:val="53E3C45A"/>
    <w:rsid w:val="5404120A"/>
    <w:rsid w:val="540DB011"/>
    <w:rsid w:val="5416BFA2"/>
    <w:rsid w:val="541A617E"/>
    <w:rsid w:val="542268FE"/>
    <w:rsid w:val="542387F9"/>
    <w:rsid w:val="544EFB96"/>
    <w:rsid w:val="54865C27"/>
    <w:rsid w:val="54BA1ACB"/>
    <w:rsid w:val="54D2359C"/>
    <w:rsid w:val="54E8D112"/>
    <w:rsid w:val="54FEB67C"/>
    <w:rsid w:val="551259E5"/>
    <w:rsid w:val="55173053"/>
    <w:rsid w:val="55662D80"/>
    <w:rsid w:val="558D16C3"/>
    <w:rsid w:val="55A9FA1E"/>
    <w:rsid w:val="55E4A949"/>
    <w:rsid w:val="55E5BD88"/>
    <w:rsid w:val="560823DD"/>
    <w:rsid w:val="560BE9B9"/>
    <w:rsid w:val="562707BB"/>
    <w:rsid w:val="562928C2"/>
    <w:rsid w:val="563BF217"/>
    <w:rsid w:val="565D1580"/>
    <w:rsid w:val="568A41FE"/>
    <w:rsid w:val="56A1CCE5"/>
    <w:rsid w:val="56AE8C06"/>
    <w:rsid w:val="56F2CD8C"/>
    <w:rsid w:val="5710F42E"/>
    <w:rsid w:val="571899B8"/>
    <w:rsid w:val="571FD001"/>
    <w:rsid w:val="57203F64"/>
    <w:rsid w:val="573638EB"/>
    <w:rsid w:val="574B67CE"/>
    <w:rsid w:val="574C3E0A"/>
    <w:rsid w:val="575A2186"/>
    <w:rsid w:val="57827571"/>
    <w:rsid w:val="57AD3BED"/>
    <w:rsid w:val="57CDF068"/>
    <w:rsid w:val="5832038A"/>
    <w:rsid w:val="587F10AE"/>
    <w:rsid w:val="5880AAD2"/>
    <w:rsid w:val="5887035A"/>
    <w:rsid w:val="58B5F7FF"/>
    <w:rsid w:val="590A4516"/>
    <w:rsid w:val="591ACCC7"/>
    <w:rsid w:val="591FC9C2"/>
    <w:rsid w:val="59376556"/>
    <w:rsid w:val="593E568B"/>
    <w:rsid w:val="59A9567C"/>
    <w:rsid w:val="59DEDE26"/>
    <w:rsid w:val="59FB3356"/>
    <w:rsid w:val="59FEAD7E"/>
    <w:rsid w:val="5A2D4D05"/>
    <w:rsid w:val="5A33C0DB"/>
    <w:rsid w:val="5A792F60"/>
    <w:rsid w:val="5A8382E1"/>
    <w:rsid w:val="5AA196ED"/>
    <w:rsid w:val="5AA5E093"/>
    <w:rsid w:val="5AB3A631"/>
    <w:rsid w:val="5ADC25E6"/>
    <w:rsid w:val="5B015E36"/>
    <w:rsid w:val="5B032A71"/>
    <w:rsid w:val="5B06E12D"/>
    <w:rsid w:val="5B080B5B"/>
    <w:rsid w:val="5B6D7CF4"/>
    <w:rsid w:val="5BCFE127"/>
    <w:rsid w:val="5BF102AA"/>
    <w:rsid w:val="5C018624"/>
    <w:rsid w:val="5C0A188E"/>
    <w:rsid w:val="5C1C0232"/>
    <w:rsid w:val="5C3E71B4"/>
    <w:rsid w:val="5C654056"/>
    <w:rsid w:val="5C6DE3B3"/>
    <w:rsid w:val="5C9EDE4F"/>
    <w:rsid w:val="5CAF26A4"/>
    <w:rsid w:val="5CBDBDAC"/>
    <w:rsid w:val="5CD08934"/>
    <w:rsid w:val="5CE194EB"/>
    <w:rsid w:val="5CEFC5D5"/>
    <w:rsid w:val="5D258A5F"/>
    <w:rsid w:val="5D4657D2"/>
    <w:rsid w:val="5D524EC8"/>
    <w:rsid w:val="5D96F4C4"/>
    <w:rsid w:val="5DA811E4"/>
    <w:rsid w:val="5DA984E9"/>
    <w:rsid w:val="5DAD8E2E"/>
    <w:rsid w:val="5DB3FF09"/>
    <w:rsid w:val="5DD3EC1F"/>
    <w:rsid w:val="5DEA4BE1"/>
    <w:rsid w:val="5DF2ADEB"/>
    <w:rsid w:val="5E191A01"/>
    <w:rsid w:val="5E28C33C"/>
    <w:rsid w:val="5E62E10E"/>
    <w:rsid w:val="5E6AC951"/>
    <w:rsid w:val="5E736D95"/>
    <w:rsid w:val="5E8526AF"/>
    <w:rsid w:val="5EA1C797"/>
    <w:rsid w:val="5EB36A01"/>
    <w:rsid w:val="5EC605B7"/>
    <w:rsid w:val="5F02A4E4"/>
    <w:rsid w:val="5F069946"/>
    <w:rsid w:val="5F23E1E6"/>
    <w:rsid w:val="5F2B4C57"/>
    <w:rsid w:val="5F3A861F"/>
    <w:rsid w:val="5F512F09"/>
    <w:rsid w:val="5F6279AE"/>
    <w:rsid w:val="5F7DF464"/>
    <w:rsid w:val="5F81472B"/>
    <w:rsid w:val="5F8A408F"/>
    <w:rsid w:val="5FB40240"/>
    <w:rsid w:val="5FC0C327"/>
    <w:rsid w:val="5FC1E814"/>
    <w:rsid w:val="601591C1"/>
    <w:rsid w:val="601A7A17"/>
    <w:rsid w:val="60319F8C"/>
    <w:rsid w:val="60365D2E"/>
    <w:rsid w:val="60412D57"/>
    <w:rsid w:val="604A2CF0"/>
    <w:rsid w:val="607E095E"/>
    <w:rsid w:val="608BF4C7"/>
    <w:rsid w:val="60A6447F"/>
    <w:rsid w:val="60DE7E2D"/>
    <w:rsid w:val="60E41888"/>
    <w:rsid w:val="60EC0A25"/>
    <w:rsid w:val="61011CA5"/>
    <w:rsid w:val="61161D7D"/>
    <w:rsid w:val="6140C868"/>
    <w:rsid w:val="617504D7"/>
    <w:rsid w:val="617DB40A"/>
    <w:rsid w:val="618BD35C"/>
    <w:rsid w:val="618DC5EB"/>
    <w:rsid w:val="6195A1CF"/>
    <w:rsid w:val="61C1DE43"/>
    <w:rsid w:val="61CDFC65"/>
    <w:rsid w:val="61D4D48D"/>
    <w:rsid w:val="61D588F7"/>
    <w:rsid w:val="61E9D88C"/>
    <w:rsid w:val="62336059"/>
    <w:rsid w:val="6233C915"/>
    <w:rsid w:val="625DBB72"/>
    <w:rsid w:val="62659CDE"/>
    <w:rsid w:val="629D7A15"/>
    <w:rsid w:val="62A1B4D0"/>
    <w:rsid w:val="62A86559"/>
    <w:rsid w:val="62BB7DBE"/>
    <w:rsid w:val="62D4F444"/>
    <w:rsid w:val="62E3B49D"/>
    <w:rsid w:val="62F1F22C"/>
    <w:rsid w:val="62F5B740"/>
    <w:rsid w:val="6303C371"/>
    <w:rsid w:val="632561C8"/>
    <w:rsid w:val="633326DA"/>
    <w:rsid w:val="634E64CD"/>
    <w:rsid w:val="63596076"/>
    <w:rsid w:val="6372A575"/>
    <w:rsid w:val="638F99F2"/>
    <w:rsid w:val="63942A37"/>
    <w:rsid w:val="63AA79DF"/>
    <w:rsid w:val="63B19916"/>
    <w:rsid w:val="63B5E8EF"/>
    <w:rsid w:val="63C0AA11"/>
    <w:rsid w:val="63DCE9ED"/>
    <w:rsid w:val="63E338CB"/>
    <w:rsid w:val="64401E86"/>
    <w:rsid w:val="644591D8"/>
    <w:rsid w:val="6454246E"/>
    <w:rsid w:val="6458ECC6"/>
    <w:rsid w:val="64653EB4"/>
    <w:rsid w:val="6492C6D3"/>
    <w:rsid w:val="64CCE708"/>
    <w:rsid w:val="650A9B5A"/>
    <w:rsid w:val="650AC910"/>
    <w:rsid w:val="65244396"/>
    <w:rsid w:val="657C6CA4"/>
    <w:rsid w:val="65813869"/>
    <w:rsid w:val="65979D4F"/>
    <w:rsid w:val="65A68631"/>
    <w:rsid w:val="65E6CF0E"/>
    <w:rsid w:val="65EF7487"/>
    <w:rsid w:val="660280ED"/>
    <w:rsid w:val="660CB7D9"/>
    <w:rsid w:val="663D1E34"/>
    <w:rsid w:val="6651AD8E"/>
    <w:rsid w:val="665A1814"/>
    <w:rsid w:val="66624BD3"/>
    <w:rsid w:val="666D24D2"/>
    <w:rsid w:val="66779FC0"/>
    <w:rsid w:val="6677CB31"/>
    <w:rsid w:val="669E87D4"/>
    <w:rsid w:val="66AB6CB6"/>
    <w:rsid w:val="66C94A15"/>
    <w:rsid w:val="66D2AFD2"/>
    <w:rsid w:val="66EF5182"/>
    <w:rsid w:val="66EFE8AF"/>
    <w:rsid w:val="670AFD50"/>
    <w:rsid w:val="674C869D"/>
    <w:rsid w:val="675778D0"/>
    <w:rsid w:val="6763C6EC"/>
    <w:rsid w:val="677D343B"/>
    <w:rsid w:val="6796802D"/>
    <w:rsid w:val="67A9AE87"/>
    <w:rsid w:val="67CA971A"/>
    <w:rsid w:val="67D4FD4D"/>
    <w:rsid w:val="67E4CD20"/>
    <w:rsid w:val="67E57EAB"/>
    <w:rsid w:val="67F3F1A7"/>
    <w:rsid w:val="68009E8D"/>
    <w:rsid w:val="6811A1D4"/>
    <w:rsid w:val="681CA667"/>
    <w:rsid w:val="685EBF49"/>
    <w:rsid w:val="686BBCE8"/>
    <w:rsid w:val="68BC9E7F"/>
    <w:rsid w:val="68D7D36A"/>
    <w:rsid w:val="690B803F"/>
    <w:rsid w:val="69125C2B"/>
    <w:rsid w:val="691D2EA8"/>
    <w:rsid w:val="692FB309"/>
    <w:rsid w:val="693B9D27"/>
    <w:rsid w:val="693EAB81"/>
    <w:rsid w:val="695239B7"/>
    <w:rsid w:val="696798AA"/>
    <w:rsid w:val="696DD75F"/>
    <w:rsid w:val="69AEFF60"/>
    <w:rsid w:val="69B2A626"/>
    <w:rsid w:val="69D1D088"/>
    <w:rsid w:val="69F5F152"/>
    <w:rsid w:val="6A046055"/>
    <w:rsid w:val="6A1640C8"/>
    <w:rsid w:val="6A1818C1"/>
    <w:rsid w:val="6A1C903A"/>
    <w:rsid w:val="6A1EE6FC"/>
    <w:rsid w:val="6A219B57"/>
    <w:rsid w:val="6A2EDCE3"/>
    <w:rsid w:val="6A3A48FE"/>
    <w:rsid w:val="6A3EA63E"/>
    <w:rsid w:val="6A63B135"/>
    <w:rsid w:val="6A71A2BA"/>
    <w:rsid w:val="6A7681D0"/>
    <w:rsid w:val="6A7C023E"/>
    <w:rsid w:val="6A7CCA09"/>
    <w:rsid w:val="6A803C41"/>
    <w:rsid w:val="6AA28C77"/>
    <w:rsid w:val="6AA91ABC"/>
    <w:rsid w:val="6AAAD9C5"/>
    <w:rsid w:val="6AB9C3D3"/>
    <w:rsid w:val="6ACD2F70"/>
    <w:rsid w:val="6ACD962C"/>
    <w:rsid w:val="6AD4EB75"/>
    <w:rsid w:val="6AD7A230"/>
    <w:rsid w:val="6AD99B33"/>
    <w:rsid w:val="6AE74C6A"/>
    <w:rsid w:val="6B0615CC"/>
    <w:rsid w:val="6B1530C3"/>
    <w:rsid w:val="6B667CEB"/>
    <w:rsid w:val="6B7918EA"/>
    <w:rsid w:val="6B7C5238"/>
    <w:rsid w:val="6BA91AA7"/>
    <w:rsid w:val="6BAE4D06"/>
    <w:rsid w:val="6BBAD4AB"/>
    <w:rsid w:val="6BCB4B05"/>
    <w:rsid w:val="6BF07B6D"/>
    <w:rsid w:val="6C1FE9C5"/>
    <w:rsid w:val="6C3F442A"/>
    <w:rsid w:val="6C44D759"/>
    <w:rsid w:val="6C483E10"/>
    <w:rsid w:val="6C538C64"/>
    <w:rsid w:val="6C56A376"/>
    <w:rsid w:val="6C71975F"/>
    <w:rsid w:val="6C7440F9"/>
    <w:rsid w:val="6CA8A326"/>
    <w:rsid w:val="6CAA288C"/>
    <w:rsid w:val="6CAE34F1"/>
    <w:rsid w:val="6CBFD83A"/>
    <w:rsid w:val="6CC92338"/>
    <w:rsid w:val="6CD8A10C"/>
    <w:rsid w:val="6CFB9DC8"/>
    <w:rsid w:val="6D0D9D32"/>
    <w:rsid w:val="6D123D48"/>
    <w:rsid w:val="6D1F4A43"/>
    <w:rsid w:val="6D48C79E"/>
    <w:rsid w:val="6D5DCCBA"/>
    <w:rsid w:val="6D63C1EC"/>
    <w:rsid w:val="6D912004"/>
    <w:rsid w:val="6DC6B154"/>
    <w:rsid w:val="6E1C816D"/>
    <w:rsid w:val="6E4216FB"/>
    <w:rsid w:val="6E69AA5A"/>
    <w:rsid w:val="6E7B9088"/>
    <w:rsid w:val="6E96048D"/>
    <w:rsid w:val="6ECE2E60"/>
    <w:rsid w:val="6EE01F71"/>
    <w:rsid w:val="6EEAAEAF"/>
    <w:rsid w:val="6F0294E8"/>
    <w:rsid w:val="6F0F14AB"/>
    <w:rsid w:val="6F10F418"/>
    <w:rsid w:val="6F232DF8"/>
    <w:rsid w:val="6F2B5CE6"/>
    <w:rsid w:val="6F2D3637"/>
    <w:rsid w:val="6F341ABE"/>
    <w:rsid w:val="6F3F6BF4"/>
    <w:rsid w:val="6FD14501"/>
    <w:rsid w:val="6FD5F206"/>
    <w:rsid w:val="6FE6A6A7"/>
    <w:rsid w:val="6FF6267A"/>
    <w:rsid w:val="6FFB50AD"/>
    <w:rsid w:val="6FFC9B98"/>
    <w:rsid w:val="7007341B"/>
    <w:rsid w:val="700F0461"/>
    <w:rsid w:val="70312D51"/>
    <w:rsid w:val="703333A4"/>
    <w:rsid w:val="7046F6CA"/>
    <w:rsid w:val="706A051C"/>
    <w:rsid w:val="708CEAB2"/>
    <w:rsid w:val="709D63FE"/>
    <w:rsid w:val="70A0BDFD"/>
    <w:rsid w:val="70B2E840"/>
    <w:rsid w:val="70F2C04D"/>
    <w:rsid w:val="70F8626C"/>
    <w:rsid w:val="7104442E"/>
    <w:rsid w:val="7110A44A"/>
    <w:rsid w:val="711CE2B7"/>
    <w:rsid w:val="71479094"/>
    <w:rsid w:val="71658237"/>
    <w:rsid w:val="716A45EA"/>
    <w:rsid w:val="717546E0"/>
    <w:rsid w:val="71A4AE9A"/>
    <w:rsid w:val="71F69D69"/>
    <w:rsid w:val="720A1B83"/>
    <w:rsid w:val="720EB761"/>
    <w:rsid w:val="7220AA80"/>
    <w:rsid w:val="7226B1E1"/>
    <w:rsid w:val="7233F530"/>
    <w:rsid w:val="72346F3F"/>
    <w:rsid w:val="723F0A37"/>
    <w:rsid w:val="728B187B"/>
    <w:rsid w:val="72ADC31B"/>
    <w:rsid w:val="72C6E7FE"/>
    <w:rsid w:val="7304EBDA"/>
    <w:rsid w:val="732545BC"/>
    <w:rsid w:val="73339074"/>
    <w:rsid w:val="73463E09"/>
    <w:rsid w:val="735D7D67"/>
    <w:rsid w:val="73625824"/>
    <w:rsid w:val="73662E26"/>
    <w:rsid w:val="736C273A"/>
    <w:rsid w:val="73AA344C"/>
    <w:rsid w:val="73B1F307"/>
    <w:rsid w:val="73B5094C"/>
    <w:rsid w:val="74053E66"/>
    <w:rsid w:val="743748F4"/>
    <w:rsid w:val="745036BF"/>
    <w:rsid w:val="7450D3EE"/>
    <w:rsid w:val="7460D619"/>
    <w:rsid w:val="748B5C63"/>
    <w:rsid w:val="74905B0F"/>
    <w:rsid w:val="74AE990B"/>
    <w:rsid w:val="74DA0E00"/>
    <w:rsid w:val="75078C45"/>
    <w:rsid w:val="753002DC"/>
    <w:rsid w:val="7534A6BB"/>
    <w:rsid w:val="754839CF"/>
    <w:rsid w:val="754A8C71"/>
    <w:rsid w:val="754C6315"/>
    <w:rsid w:val="75723E8A"/>
    <w:rsid w:val="758DAB4F"/>
    <w:rsid w:val="75EEEDBD"/>
    <w:rsid w:val="75FABED8"/>
    <w:rsid w:val="76059448"/>
    <w:rsid w:val="760A30EC"/>
    <w:rsid w:val="76109E7E"/>
    <w:rsid w:val="763659C7"/>
    <w:rsid w:val="7637C456"/>
    <w:rsid w:val="763FE383"/>
    <w:rsid w:val="765DD148"/>
    <w:rsid w:val="76A232AE"/>
    <w:rsid w:val="76AE69E7"/>
    <w:rsid w:val="76C226AA"/>
    <w:rsid w:val="76DA9DA2"/>
    <w:rsid w:val="76DD6E59"/>
    <w:rsid w:val="76EB8E43"/>
    <w:rsid w:val="771BF10B"/>
    <w:rsid w:val="7721B7D5"/>
    <w:rsid w:val="772F4746"/>
    <w:rsid w:val="774B303A"/>
    <w:rsid w:val="774B8B8A"/>
    <w:rsid w:val="77BEC23D"/>
    <w:rsid w:val="77C84782"/>
    <w:rsid w:val="77C8B2A7"/>
    <w:rsid w:val="77CEC4E8"/>
    <w:rsid w:val="77FF2630"/>
    <w:rsid w:val="7807556D"/>
    <w:rsid w:val="7812B7D3"/>
    <w:rsid w:val="78140A4C"/>
    <w:rsid w:val="7814C1F5"/>
    <w:rsid w:val="782A0B94"/>
    <w:rsid w:val="7837D116"/>
    <w:rsid w:val="78871B30"/>
    <w:rsid w:val="788E9E30"/>
    <w:rsid w:val="789E5CF2"/>
    <w:rsid w:val="78C9A7E9"/>
    <w:rsid w:val="78D2644F"/>
    <w:rsid w:val="7932625C"/>
    <w:rsid w:val="79751D74"/>
    <w:rsid w:val="797BA594"/>
    <w:rsid w:val="797C9CBF"/>
    <w:rsid w:val="79C9E59B"/>
    <w:rsid w:val="79CCCD4E"/>
    <w:rsid w:val="7A1552D9"/>
    <w:rsid w:val="7A286B41"/>
    <w:rsid w:val="7A31A0A4"/>
    <w:rsid w:val="7A36D359"/>
    <w:rsid w:val="7A6F30FA"/>
    <w:rsid w:val="7A80F5A4"/>
    <w:rsid w:val="7A831024"/>
    <w:rsid w:val="7A86A9E0"/>
    <w:rsid w:val="7AA67B2A"/>
    <w:rsid w:val="7AA686F6"/>
    <w:rsid w:val="7AA75C68"/>
    <w:rsid w:val="7AB624C1"/>
    <w:rsid w:val="7AB85B18"/>
    <w:rsid w:val="7B1CE226"/>
    <w:rsid w:val="7B457938"/>
    <w:rsid w:val="7B498843"/>
    <w:rsid w:val="7B4BFC39"/>
    <w:rsid w:val="7B5D98D2"/>
    <w:rsid w:val="7B759063"/>
    <w:rsid w:val="7B95223D"/>
    <w:rsid w:val="7B9B9B42"/>
    <w:rsid w:val="7BD7DF1F"/>
    <w:rsid w:val="7BE1779A"/>
    <w:rsid w:val="7BEF14D9"/>
    <w:rsid w:val="7C07B08F"/>
    <w:rsid w:val="7C2F609C"/>
    <w:rsid w:val="7C35F0AA"/>
    <w:rsid w:val="7C42E374"/>
    <w:rsid w:val="7C81D28B"/>
    <w:rsid w:val="7CB14DDC"/>
    <w:rsid w:val="7CB1BD1D"/>
    <w:rsid w:val="7CF95237"/>
    <w:rsid w:val="7D2C9DF1"/>
    <w:rsid w:val="7D46EA99"/>
    <w:rsid w:val="7D4A52B3"/>
    <w:rsid w:val="7D70AEE6"/>
    <w:rsid w:val="7D72DD05"/>
    <w:rsid w:val="7DA1D580"/>
    <w:rsid w:val="7DF5DEA3"/>
    <w:rsid w:val="7E0E11E9"/>
    <w:rsid w:val="7E108C03"/>
    <w:rsid w:val="7E1901FF"/>
    <w:rsid w:val="7E4009ED"/>
    <w:rsid w:val="7E5A58DC"/>
    <w:rsid w:val="7E7BABB0"/>
    <w:rsid w:val="7E8FEF96"/>
    <w:rsid w:val="7EAE310E"/>
    <w:rsid w:val="7EB572C3"/>
    <w:rsid w:val="7ED66F46"/>
    <w:rsid w:val="7ED73290"/>
    <w:rsid w:val="7F436FB9"/>
    <w:rsid w:val="7F64916C"/>
    <w:rsid w:val="7F7BC543"/>
    <w:rsid w:val="7F7BD4E1"/>
    <w:rsid w:val="7F7D1968"/>
    <w:rsid w:val="7F8C7F1F"/>
    <w:rsid w:val="7FAB8A85"/>
    <w:rsid w:val="7FB9ABB4"/>
    <w:rsid w:val="7FBD0A8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69AD64"/>
  <w15:docId w15:val="{2B5A4C3E-9EAA-4FD4-8085-4CEA91766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6"/>
      </w:numPr>
      <w:outlineLvl w:val="6"/>
    </w:pPr>
    <w:rPr>
      <w:rFonts w:eastAsiaTheme="majorEastAsia"/>
      <w:iCs/>
    </w:rPr>
  </w:style>
  <w:style w:type="paragraph" w:styleId="Heading8">
    <w:name w:val="heading 8"/>
    <w:basedOn w:val="Normal"/>
    <w:next w:val="Normal"/>
    <w:link w:val="Heading8Char"/>
    <w:uiPriority w:val="9"/>
    <w:semiHidden/>
    <w:unhideWhenUsed/>
    <w:qFormat/>
    <w:rsid w:val="004B5393"/>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4B5393"/>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A0A88"/>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4A0A88"/>
    <w:pPr>
      <w:numPr>
        <w:numId w:val="6"/>
      </w:numPr>
      <w:tabs>
        <w:tab w:val="clear" w:pos="709"/>
      </w:tabs>
      <w:ind w:left="0" w:firstLine="0"/>
    </w:pPr>
    <w:rPr>
      <w:rFonts w:eastAsia="Times New Roman"/>
      <w:lang w:eastAsia="de-DE"/>
    </w:rPr>
  </w:style>
  <w:style w:type="paragraph" w:customStyle="1" w:styleId="ListBullet1">
    <w:name w:val="List Bullet 1"/>
    <w:basedOn w:val="Normal"/>
    <w:rsid w:val="004A0A88"/>
    <w:pPr>
      <w:numPr>
        <w:numId w:val="1"/>
      </w:numPr>
      <w:tabs>
        <w:tab w:val="clear" w:pos="1134"/>
      </w:tabs>
      <w:ind w:left="0" w:firstLine="0"/>
    </w:pPr>
    <w:rPr>
      <w:rFonts w:eastAsia="Times New Roman"/>
      <w:lang w:eastAsia="de-DE"/>
    </w:rPr>
  </w:style>
  <w:style w:type="paragraph" w:customStyle="1" w:styleId="ListDash">
    <w:name w:val="List Dash"/>
    <w:basedOn w:val="Normal"/>
    <w:rsid w:val="004A0A88"/>
    <w:pPr>
      <w:numPr>
        <w:numId w:val="3"/>
      </w:numPr>
      <w:tabs>
        <w:tab w:val="clear" w:pos="283"/>
      </w:tabs>
      <w:ind w:left="0" w:firstLine="0"/>
    </w:pPr>
    <w:rPr>
      <w:rFonts w:eastAsia="Times New Roman"/>
      <w:lang w:eastAsia="de-DE"/>
    </w:rPr>
  </w:style>
  <w:style w:type="paragraph" w:customStyle="1" w:styleId="ListDash1">
    <w:name w:val="List Dash 1"/>
    <w:basedOn w:val="Normal"/>
    <w:rsid w:val="004A0A88"/>
    <w:pPr>
      <w:numPr>
        <w:numId w:val="4"/>
      </w:numPr>
      <w:tabs>
        <w:tab w:val="clear" w:pos="1134"/>
      </w:tabs>
      <w:ind w:left="0" w:firstLine="0"/>
    </w:pPr>
    <w:rPr>
      <w:rFonts w:eastAsia="Times New Roman"/>
      <w:lang w:eastAsia="de-DE"/>
    </w:rPr>
  </w:style>
  <w:style w:type="paragraph" w:customStyle="1" w:styleId="ListDash2">
    <w:name w:val="List Dash 2"/>
    <w:basedOn w:val="Normal"/>
    <w:rsid w:val="004A0A88"/>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4A0A88"/>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4A0A88"/>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4A0A88"/>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rsid w:val="004A0A88"/>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A0A88"/>
    <w:rPr>
      <w:color w:val="0000FF"/>
      <w:u w:val="single"/>
    </w:rPr>
  </w:style>
  <w:style w:type="paragraph" w:styleId="ListBullet">
    <w:name w:val="List Bullet"/>
    <w:basedOn w:val="Normal"/>
    <w:rsid w:val="004A0A88"/>
    <w:pPr>
      <w:numPr>
        <w:numId w:val="7"/>
      </w:numPr>
      <w:tabs>
        <w:tab w:val="clear" w:pos="283"/>
      </w:tabs>
      <w:ind w:left="0" w:firstLine="0"/>
    </w:pPr>
    <w:rPr>
      <w:rFonts w:eastAsia="Times New Roman"/>
      <w:lang w:eastAsia="en-GB"/>
    </w:rPr>
  </w:style>
  <w:style w:type="paragraph" w:styleId="ListBullet2">
    <w:name w:val="List Bullet 2"/>
    <w:basedOn w:val="Normal"/>
    <w:rsid w:val="004A0A88"/>
    <w:pPr>
      <w:numPr>
        <w:numId w:val="8"/>
      </w:numPr>
      <w:tabs>
        <w:tab w:val="clear" w:pos="1134"/>
      </w:tabs>
      <w:ind w:left="0" w:firstLine="0"/>
    </w:pPr>
    <w:rPr>
      <w:rFonts w:eastAsia="Times New Roman"/>
      <w:lang w:eastAsia="en-GB"/>
    </w:rPr>
  </w:style>
  <w:style w:type="paragraph" w:styleId="ListBullet3">
    <w:name w:val="List Bullet 3"/>
    <w:basedOn w:val="Normal"/>
    <w:rsid w:val="004A0A88"/>
    <w:pPr>
      <w:numPr>
        <w:numId w:val="9"/>
      </w:numPr>
      <w:tabs>
        <w:tab w:val="clear" w:pos="1134"/>
      </w:tabs>
      <w:ind w:left="0" w:firstLine="0"/>
    </w:pPr>
    <w:rPr>
      <w:rFonts w:eastAsia="Times New Roman"/>
      <w:lang w:eastAsia="en-GB"/>
    </w:rPr>
  </w:style>
  <w:style w:type="paragraph" w:styleId="ListNumber2">
    <w:name w:val="List Number 2"/>
    <w:basedOn w:val="Normal"/>
    <w:rsid w:val="004A0A88"/>
    <w:pPr>
      <w:numPr>
        <w:numId w:val="13"/>
      </w:numPr>
      <w:tabs>
        <w:tab w:val="clear" w:pos="1560"/>
      </w:tabs>
      <w:ind w:left="0" w:firstLine="0"/>
    </w:pPr>
    <w:rPr>
      <w:rFonts w:eastAsia="Times New Roman"/>
      <w:lang w:eastAsia="en-GB"/>
    </w:rPr>
  </w:style>
  <w:style w:type="paragraph" w:styleId="ListNumber3">
    <w:name w:val="List Number 3"/>
    <w:basedOn w:val="Normal"/>
    <w:rsid w:val="004A0A88"/>
    <w:pPr>
      <w:numPr>
        <w:numId w:val="14"/>
      </w:numPr>
      <w:tabs>
        <w:tab w:val="clear" w:pos="1560"/>
      </w:tabs>
      <w:ind w:left="0" w:firstLine="0"/>
    </w:pPr>
    <w:rPr>
      <w:rFonts w:eastAsia="Times New Roman"/>
      <w:lang w:eastAsia="en-GB"/>
    </w:rPr>
  </w:style>
  <w:style w:type="paragraph" w:styleId="ListNumber4">
    <w:name w:val="List Number 4"/>
    <w:basedOn w:val="Normal"/>
    <w:rsid w:val="004A0A88"/>
    <w:pPr>
      <w:numPr>
        <w:numId w:val="15"/>
      </w:numPr>
      <w:tabs>
        <w:tab w:val="clear" w:pos="1560"/>
      </w:tabs>
      <w:ind w:left="0" w:firstLine="0"/>
    </w:pPr>
    <w:rPr>
      <w:rFonts w:eastAsia="Times New Roman"/>
      <w:lang w:eastAsia="en-GB"/>
    </w:rPr>
  </w:style>
  <w:style w:type="paragraph" w:customStyle="1" w:styleId="ListDash3">
    <w:name w:val="List Dash 3"/>
    <w:basedOn w:val="Normal"/>
    <w:rsid w:val="004A0A88"/>
    <w:pPr>
      <w:numPr>
        <w:numId w:val="10"/>
      </w:numPr>
      <w:tabs>
        <w:tab w:val="clear" w:pos="1134"/>
      </w:tabs>
      <w:ind w:left="0" w:firstLine="0"/>
    </w:pPr>
    <w:rPr>
      <w:rFonts w:eastAsia="Times New Roman"/>
      <w:lang w:eastAsia="en-GB"/>
    </w:rPr>
  </w:style>
  <w:style w:type="paragraph" w:customStyle="1" w:styleId="ListDash4">
    <w:name w:val="List Dash 4"/>
    <w:basedOn w:val="Normal"/>
    <w:rsid w:val="004A0A88"/>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4A0A88"/>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4A0A88"/>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4A0A88"/>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4A0A88"/>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4A0A88"/>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4A0A88"/>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4A0A88"/>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4A0A88"/>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4A0A88"/>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4A0A88"/>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4A0A88"/>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4A0A88"/>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4A0A88"/>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A0A88"/>
    <w:pPr>
      <w:jc w:val="center"/>
    </w:pPr>
    <w:rPr>
      <w:rFonts w:eastAsia="Times New Roman"/>
      <w:b/>
      <w:u w:val="single"/>
      <w:lang w:eastAsia="en-GB"/>
    </w:rPr>
  </w:style>
  <w:style w:type="paragraph" w:customStyle="1" w:styleId="Annexetitreexposglobal">
    <w:name w:val="Annexe titre (exposé global)"/>
    <w:basedOn w:val="Normal"/>
    <w:next w:val="Normal"/>
    <w:rsid w:val="004A0A88"/>
    <w:pPr>
      <w:jc w:val="center"/>
    </w:pPr>
    <w:rPr>
      <w:rFonts w:eastAsia="Times New Roman"/>
      <w:b/>
      <w:u w:val="single"/>
      <w:lang w:eastAsia="en-GB"/>
    </w:rPr>
  </w:style>
  <w:style w:type="paragraph" w:customStyle="1" w:styleId="Annexetitrefichefinacte">
    <w:name w:val="Annexe titre (fiche fin. acte)"/>
    <w:basedOn w:val="Normal"/>
    <w:next w:val="Normal"/>
    <w:rsid w:val="004A0A88"/>
    <w:pPr>
      <w:jc w:val="center"/>
    </w:pPr>
    <w:rPr>
      <w:rFonts w:eastAsia="Times New Roman"/>
      <w:b/>
      <w:u w:val="single"/>
      <w:lang w:eastAsia="en-GB"/>
    </w:rPr>
  </w:style>
  <w:style w:type="paragraph" w:customStyle="1" w:styleId="Annexetitrefichefinglobale">
    <w:name w:val="Annexe titre (fiche fin. globale)"/>
    <w:basedOn w:val="Normal"/>
    <w:next w:val="Normal"/>
    <w:rsid w:val="004A0A88"/>
    <w:pPr>
      <w:jc w:val="center"/>
    </w:pPr>
    <w:rPr>
      <w:rFonts w:eastAsia="Times New Roman"/>
      <w:b/>
      <w:u w:val="single"/>
      <w:lang w:eastAsia="en-GB"/>
    </w:rPr>
  </w:style>
  <w:style w:type="paragraph" w:customStyle="1" w:styleId="Annexetitreglobale">
    <w:name w:val="Annexe titre (globale)"/>
    <w:basedOn w:val="Normal"/>
    <w:next w:val="Normal"/>
    <w:rsid w:val="004A0A88"/>
    <w:pPr>
      <w:jc w:val="center"/>
    </w:pPr>
    <w:rPr>
      <w:rFonts w:eastAsia="Times New Roman"/>
      <w:b/>
      <w:u w:val="single"/>
      <w:lang w:eastAsia="en-GB"/>
    </w:rPr>
  </w:style>
  <w:style w:type="paragraph" w:customStyle="1" w:styleId="Exposdesmotifstitreglobal">
    <w:name w:val="Exposé des motifs titre (global)"/>
    <w:basedOn w:val="Normal"/>
    <w:next w:val="Normal"/>
    <w:rsid w:val="004A0A88"/>
    <w:pPr>
      <w:jc w:val="center"/>
    </w:pPr>
    <w:rPr>
      <w:rFonts w:eastAsia="Times New Roman"/>
      <w:b/>
      <w:u w:val="single"/>
      <w:lang w:eastAsia="en-GB"/>
    </w:rPr>
  </w:style>
  <w:style w:type="paragraph" w:customStyle="1" w:styleId="Langueoriginale">
    <w:name w:val="Langue originale"/>
    <w:basedOn w:val="Normal"/>
    <w:rsid w:val="004A0A88"/>
    <w:pPr>
      <w:spacing w:before="360"/>
      <w:jc w:val="center"/>
    </w:pPr>
    <w:rPr>
      <w:rFonts w:eastAsia="Times New Roman"/>
      <w:caps/>
      <w:lang w:eastAsia="en-GB"/>
    </w:rPr>
  </w:style>
  <w:style w:type="paragraph" w:customStyle="1" w:styleId="Phrasefinale">
    <w:name w:val="Phrase finale"/>
    <w:basedOn w:val="Normal"/>
    <w:next w:val="Normal"/>
    <w:rsid w:val="004A0A88"/>
    <w:pPr>
      <w:spacing w:before="360" w:after="0"/>
      <w:jc w:val="center"/>
    </w:pPr>
    <w:rPr>
      <w:rFonts w:eastAsia="Times New Roman"/>
      <w:lang w:eastAsia="en-GB"/>
    </w:rPr>
  </w:style>
  <w:style w:type="paragraph" w:customStyle="1" w:styleId="Prliminairetitre">
    <w:name w:val="Préliminaire titre"/>
    <w:basedOn w:val="Normal"/>
    <w:next w:val="Normal"/>
    <w:rsid w:val="004A0A88"/>
    <w:pPr>
      <w:spacing w:before="360" w:after="360"/>
      <w:jc w:val="center"/>
    </w:pPr>
    <w:rPr>
      <w:rFonts w:eastAsia="Times New Roman"/>
      <w:b/>
      <w:lang w:eastAsia="en-GB"/>
    </w:rPr>
  </w:style>
  <w:style w:type="paragraph" w:customStyle="1" w:styleId="Prliminairetype">
    <w:name w:val="Préliminaire type"/>
    <w:basedOn w:val="Normal"/>
    <w:next w:val="Normal"/>
    <w:rsid w:val="004A0A88"/>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A0A88"/>
    <w:pPr>
      <w:spacing w:after="240"/>
      <w:ind w:left="5103"/>
    </w:pPr>
    <w:rPr>
      <w:rFonts w:eastAsia="Times New Roman"/>
      <w:lang w:eastAsia="en-GB"/>
    </w:rPr>
  </w:style>
  <w:style w:type="paragraph" w:customStyle="1" w:styleId="Rfrenceinterinstitutionelle">
    <w:name w:val="Référence interinstitutionelle"/>
    <w:basedOn w:val="Normal"/>
    <w:next w:val="Statut"/>
    <w:rsid w:val="004A0A88"/>
    <w:pPr>
      <w:spacing w:after="0"/>
      <w:ind w:left="5103"/>
    </w:pPr>
    <w:rPr>
      <w:rFonts w:eastAsia="Times New Roman"/>
      <w:lang w:eastAsia="en-GB"/>
    </w:rPr>
  </w:style>
  <w:style w:type="paragraph" w:customStyle="1" w:styleId="Rfrenceinterinstitutionelleprliminaire">
    <w:name w:val="Référence interinstitutionelle (préliminaire)"/>
    <w:basedOn w:val="Normal"/>
    <w:next w:val="Normal"/>
    <w:rsid w:val="004A0A88"/>
    <w:pPr>
      <w:spacing w:after="0"/>
      <w:ind w:left="5103"/>
    </w:pPr>
    <w:rPr>
      <w:rFonts w:eastAsia="Times New Roman"/>
      <w:lang w:eastAsia="en-GB"/>
    </w:rPr>
  </w:style>
  <w:style w:type="paragraph" w:customStyle="1" w:styleId="Sous-titreobjetprliminaire">
    <w:name w:val="Sous-titre objet (préliminaire)"/>
    <w:basedOn w:val="Normal"/>
    <w:rsid w:val="004A0A88"/>
    <w:pPr>
      <w:spacing w:after="0"/>
      <w:jc w:val="center"/>
    </w:pPr>
    <w:rPr>
      <w:rFonts w:eastAsia="Times New Roman"/>
      <w:b/>
      <w:lang w:eastAsia="en-GB"/>
    </w:rPr>
  </w:style>
  <w:style w:type="paragraph" w:customStyle="1" w:styleId="Statutprliminaire">
    <w:name w:val="Statut (préliminaire)"/>
    <w:basedOn w:val="Normal"/>
    <w:next w:val="Normal"/>
    <w:rsid w:val="004A0A88"/>
    <w:pPr>
      <w:spacing w:before="360" w:after="0"/>
      <w:jc w:val="center"/>
    </w:pPr>
    <w:rPr>
      <w:rFonts w:eastAsia="Times New Roman"/>
      <w:lang w:eastAsia="en-GB"/>
    </w:rPr>
  </w:style>
  <w:style w:type="paragraph" w:customStyle="1" w:styleId="Titreobjetprliminaire">
    <w:name w:val="Titre objet (préliminaire)"/>
    <w:basedOn w:val="Normal"/>
    <w:next w:val="Normal"/>
    <w:rsid w:val="004A0A88"/>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A0A88"/>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A0A88"/>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A0A88"/>
    <w:pPr>
      <w:jc w:val="center"/>
    </w:pPr>
    <w:rPr>
      <w:rFonts w:eastAsia="Times New Roman"/>
      <w:b/>
      <w:u w:val="single"/>
      <w:lang w:eastAsia="en-GB"/>
    </w:rPr>
  </w:style>
  <w:style w:type="paragraph" w:customStyle="1" w:styleId="Fichefinanciretravailtitre">
    <w:name w:val="Fiche financière (travail) titre"/>
    <w:basedOn w:val="Normal"/>
    <w:next w:val="Normal"/>
    <w:rsid w:val="004A0A88"/>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A0A88"/>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A0A88"/>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A0A88"/>
    <w:pPr>
      <w:jc w:val="center"/>
    </w:pPr>
    <w:rPr>
      <w:rFonts w:eastAsia="Times New Roman"/>
      <w:b/>
      <w:u w:val="single"/>
      <w:lang w:eastAsia="en-GB"/>
    </w:rPr>
  </w:style>
  <w:style w:type="character" w:styleId="CommentReference">
    <w:name w:val="annotation reference"/>
    <w:uiPriority w:val="99"/>
    <w:rsid w:val="004A0A88"/>
    <w:rPr>
      <w:rFonts w:cs="Times New Roman"/>
      <w:sz w:val="16"/>
      <w:szCs w:val="16"/>
    </w:rPr>
  </w:style>
  <w:style w:type="paragraph" w:styleId="CommentText">
    <w:name w:val="annotation text"/>
    <w:basedOn w:val="Normal"/>
    <w:link w:val="CommentTextChar"/>
    <w:uiPriority w:val="99"/>
    <w:rsid w:val="004A0A88"/>
    <w:rPr>
      <w:rFonts w:eastAsia="Times New Roman"/>
      <w:sz w:val="20"/>
      <w:szCs w:val="20"/>
      <w:lang w:eastAsia="en-GB"/>
    </w:rPr>
  </w:style>
  <w:style w:type="character" w:customStyle="1" w:styleId="CommentTextChar">
    <w:name w:val="Comment Text Char"/>
    <w:basedOn w:val="DefaultParagraphFont"/>
    <w:link w:val="CommentText"/>
    <w:uiPriority w:val="99"/>
    <w:rsid w:val="004A0A88"/>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4A0A88"/>
    <w:rPr>
      <w:b/>
      <w:bCs/>
    </w:rPr>
  </w:style>
  <w:style w:type="character" w:customStyle="1" w:styleId="CommentSubjectChar">
    <w:name w:val="Comment Subject Char"/>
    <w:basedOn w:val="CommentTextChar"/>
    <w:link w:val="CommentSubject"/>
    <w:uiPriority w:val="99"/>
    <w:rsid w:val="004A0A88"/>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A0A88"/>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A0A88"/>
    <w:rPr>
      <w:rFonts w:ascii="Tahoma" w:eastAsia="Times New Roman" w:hAnsi="Tahoma" w:cs="Tahoma"/>
      <w:sz w:val="16"/>
      <w:szCs w:val="16"/>
      <w:lang w:val="ro-RO" w:eastAsia="en-GB"/>
    </w:rPr>
  </w:style>
  <w:style w:type="paragraph" w:styleId="Caption">
    <w:name w:val="caption"/>
    <w:basedOn w:val="Normal"/>
    <w:next w:val="Normal"/>
    <w:qFormat/>
    <w:rsid w:val="004A0A88"/>
    <w:rPr>
      <w:rFonts w:eastAsia="Times New Roman"/>
      <w:b/>
      <w:bCs/>
      <w:sz w:val="20"/>
      <w:szCs w:val="20"/>
      <w:lang w:eastAsia="en-GB"/>
    </w:rPr>
  </w:style>
  <w:style w:type="paragraph" w:styleId="TableofFigures">
    <w:name w:val="table of figures"/>
    <w:basedOn w:val="Normal"/>
    <w:next w:val="Normal"/>
    <w:rsid w:val="004A0A88"/>
    <w:rPr>
      <w:rFonts w:eastAsia="Times New Roman"/>
      <w:lang w:eastAsia="en-GB"/>
    </w:rPr>
  </w:style>
  <w:style w:type="character" w:styleId="PageNumber">
    <w:name w:val="page number"/>
    <w:rsid w:val="004A0A88"/>
  </w:style>
  <w:style w:type="character" w:customStyle="1" w:styleId="tw4winMark">
    <w:name w:val="tw4winMark"/>
    <w:rsid w:val="004A0A88"/>
    <w:rPr>
      <w:vanish/>
      <w:color w:val="800080"/>
      <w:vertAlign w:val="subscript"/>
    </w:rPr>
  </w:style>
  <w:style w:type="character" w:styleId="FollowedHyperlink">
    <w:name w:val="FollowedHyperlink"/>
    <w:rsid w:val="004A0A88"/>
    <w:rPr>
      <w:color w:val="800080"/>
      <w:u w:val="single"/>
    </w:rPr>
  </w:style>
  <w:style w:type="paragraph" w:customStyle="1" w:styleId="Sous-titreobjet">
    <w:name w:val="Sous-titre objet"/>
    <w:basedOn w:val="Normal"/>
    <w:rsid w:val="004A0A88"/>
    <w:pPr>
      <w:spacing w:after="0"/>
      <w:jc w:val="center"/>
    </w:pPr>
    <w:rPr>
      <w:rFonts w:eastAsia="Times New Roman"/>
      <w:b/>
      <w:lang w:eastAsia="en-GB"/>
    </w:rPr>
  </w:style>
  <w:style w:type="paragraph" w:customStyle="1" w:styleId="Sous-titreobjetPagedecouverture">
    <w:name w:val="Sous-titre objet (Page de couverture)"/>
    <w:basedOn w:val="Sous-titreobjet"/>
    <w:rsid w:val="004A0A88"/>
  </w:style>
  <w:style w:type="paragraph" w:styleId="Revision">
    <w:name w:val="Revision"/>
    <w:hidden/>
    <w:uiPriority w:val="99"/>
    <w:semiHidden/>
    <w:rsid w:val="004A0A88"/>
    <w:rPr>
      <w:rFonts w:ascii="Calibri" w:eastAsia="Calibri" w:hAnsi="Calibri" w:cs="Times New Roman"/>
      <w:sz w:val="24"/>
      <w:lang w:eastAsia="en-GB"/>
    </w:rPr>
  </w:style>
  <w:style w:type="paragraph" w:customStyle="1" w:styleId="FooterCoverPage">
    <w:name w:val="Footer Cover Page"/>
    <w:basedOn w:val="Normal"/>
    <w:link w:val="FooterCoverPageChar"/>
    <w:rsid w:val="004A0A88"/>
    <w:pPr>
      <w:tabs>
        <w:tab w:val="center" w:pos="4535"/>
        <w:tab w:val="right" w:pos="9071"/>
        <w:tab w:val="right" w:pos="9921"/>
      </w:tabs>
      <w:spacing w:before="360" w:after="0"/>
      <w:ind w:left="-850" w:right="-850"/>
    </w:pPr>
    <w:rPr>
      <w:rFonts w:eastAsia="Calibri"/>
      <w:lang w:eastAsia="en-GB"/>
    </w:rPr>
  </w:style>
  <w:style w:type="character" w:customStyle="1" w:styleId="TOCHeadingChar">
    <w:name w:val="TOC Heading Char"/>
    <w:uiPriority w:val="39"/>
    <w:rsid w:val="004A0A88"/>
    <w:rPr>
      <w:rFonts w:ascii="Times New Roman" w:hAnsi="Times New Roman" w:cs="Times New Roman"/>
      <w:b/>
      <w:sz w:val="28"/>
      <w:lang w:val="ro-RO"/>
    </w:rPr>
  </w:style>
  <w:style w:type="character" w:customStyle="1" w:styleId="FooterCoverPageChar">
    <w:name w:val="Footer Cover Page Char"/>
    <w:link w:val="FooterCoverPage"/>
    <w:rsid w:val="004A0A88"/>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A0A88"/>
    <w:pPr>
      <w:tabs>
        <w:tab w:val="center" w:pos="4535"/>
        <w:tab w:val="right" w:pos="9071"/>
      </w:tabs>
    </w:pPr>
    <w:rPr>
      <w:rFonts w:eastAsia="Calibri"/>
      <w:lang w:eastAsia="en-GB"/>
    </w:rPr>
  </w:style>
  <w:style w:type="character" w:customStyle="1" w:styleId="HeaderCoverPageChar">
    <w:name w:val="Header Cover Page Char"/>
    <w:link w:val="HeaderCoverPage"/>
    <w:rsid w:val="004A0A88"/>
    <w:rPr>
      <w:rFonts w:ascii="Times New Roman" w:eastAsia="Calibri" w:hAnsi="Times New Roman" w:cs="Times New Roman"/>
      <w:sz w:val="24"/>
      <w:lang w:val="ro-RO" w:eastAsia="en-GB"/>
    </w:rPr>
  </w:style>
  <w:style w:type="character" w:customStyle="1" w:styleId="FooterSensitivityChar">
    <w:name w:val="Footer Sensitivity Char"/>
    <w:rsid w:val="004A0A88"/>
    <w:rPr>
      <w:rFonts w:ascii="Times New Roman" w:hAnsi="Times New Roman" w:cs="Times New Roman"/>
      <w:b/>
      <w:sz w:val="32"/>
      <w:lang w:val="ro-RO"/>
    </w:rPr>
  </w:style>
  <w:style w:type="character" w:customStyle="1" w:styleId="HeaderSensitivityChar">
    <w:name w:val="Header Sensitivity Char"/>
    <w:rsid w:val="004A0A88"/>
    <w:rPr>
      <w:rFonts w:ascii="Times New Roman" w:hAnsi="Times New Roman" w:cs="Times New Roman"/>
      <w:b/>
      <w:sz w:val="32"/>
      <w:lang w:val="ro-RO"/>
    </w:rPr>
  </w:style>
  <w:style w:type="character" w:customStyle="1" w:styleId="HeaderSensitivityRightChar">
    <w:name w:val="Header Sensitivity Right Char"/>
    <w:rsid w:val="004A0A88"/>
    <w:rPr>
      <w:rFonts w:ascii="Times New Roman" w:hAnsi="Times New Roman" w:cs="Times New Roman"/>
      <w:sz w:val="28"/>
      <w:lang w:val="ro-RO"/>
    </w:rPr>
  </w:style>
  <w:style w:type="paragraph" w:customStyle="1" w:styleId="LegalNumPar">
    <w:name w:val="LegalNumPar"/>
    <w:basedOn w:val="Normal"/>
    <w:rsid w:val="004A0A88"/>
    <w:pPr>
      <w:numPr>
        <w:numId w:val="16"/>
      </w:numPr>
      <w:spacing w:line="360" w:lineRule="auto"/>
      <w:ind w:left="0" w:firstLine="0"/>
    </w:pPr>
    <w:rPr>
      <w:rFonts w:eastAsia="Times New Roman"/>
      <w:lang w:eastAsia="en-GB"/>
    </w:rPr>
  </w:style>
  <w:style w:type="paragraph" w:customStyle="1" w:styleId="LegalNumPar2">
    <w:name w:val="LegalNumPar2"/>
    <w:basedOn w:val="Normal"/>
    <w:rsid w:val="004A0A88"/>
    <w:pPr>
      <w:spacing w:line="360" w:lineRule="auto"/>
    </w:pPr>
    <w:rPr>
      <w:rFonts w:eastAsia="Times New Roman"/>
      <w:lang w:eastAsia="en-GB"/>
    </w:rPr>
  </w:style>
  <w:style w:type="paragraph" w:customStyle="1" w:styleId="LegalNumPar3">
    <w:name w:val="LegalNumPar3"/>
    <w:basedOn w:val="Normal"/>
    <w:rsid w:val="004A0A88"/>
    <w:pPr>
      <w:spacing w:line="360" w:lineRule="auto"/>
    </w:pPr>
    <w:rPr>
      <w:rFonts w:eastAsia="Times New Roman"/>
      <w:lang w:eastAsia="en-GB"/>
    </w:rPr>
  </w:style>
  <w:style w:type="paragraph" w:styleId="ListParagraph">
    <w:name w:val="List Paragraph"/>
    <w:aliases w:val="Bullet List Paragraph,List Paragraph1,Elenco a colori - Colore 11,Fiche List Paragraph,Conclusion de partie,Dot pt,No Spacing1,List Paragraph Char Char Char,Indicator Text,Numbered Para 1,Bullet Points,MAIN CONTENT,List Paragraph12,L,2,EC"/>
    <w:basedOn w:val="Normal"/>
    <w:link w:val="ListParagraphChar"/>
    <w:uiPriority w:val="34"/>
    <w:qFormat/>
    <w:rsid w:val="004A0A88"/>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A0A88"/>
    <w:rPr>
      <w:color w:val="605E5C"/>
      <w:shd w:val="clear" w:color="auto" w:fill="E1DFDD"/>
    </w:rPr>
  </w:style>
  <w:style w:type="character" w:styleId="Strong">
    <w:name w:val="Strong"/>
    <w:basedOn w:val="DefaultParagraphFont"/>
    <w:uiPriority w:val="22"/>
    <w:qFormat/>
    <w:rsid w:val="004A0A88"/>
    <w:rPr>
      <w:b/>
      <w:bCs/>
    </w:rPr>
  </w:style>
  <w:style w:type="character" w:styleId="Emphasis">
    <w:name w:val="Emphasis"/>
    <w:basedOn w:val="DefaultParagraphFont"/>
    <w:qFormat/>
    <w:rsid w:val="004A0A88"/>
    <w:rPr>
      <w:i/>
      <w:iCs/>
    </w:rPr>
  </w:style>
  <w:style w:type="character" w:customStyle="1" w:styleId="Mention">
    <w:name w:val="Mention"/>
    <w:basedOn w:val="DefaultParagraphFont"/>
    <w:uiPriority w:val="99"/>
    <w:unhideWhenUsed/>
    <w:rsid w:val="004A0A88"/>
    <w:rPr>
      <w:color w:val="2B579A"/>
      <w:shd w:val="clear" w:color="auto" w:fill="E1DFDD"/>
    </w:rPr>
  </w:style>
  <w:style w:type="character" w:customStyle="1" w:styleId="normaltextrun">
    <w:name w:val="normaltextrun"/>
    <w:basedOn w:val="DefaultParagraphFont"/>
    <w:rsid w:val="004A0A88"/>
  </w:style>
  <w:style w:type="character" w:customStyle="1" w:styleId="eop">
    <w:name w:val="eop"/>
    <w:basedOn w:val="DefaultParagraphFont"/>
    <w:rsid w:val="004A0A88"/>
  </w:style>
  <w:style w:type="paragraph" w:customStyle="1" w:styleId="CharCharChar1">
    <w:name w:val="Char Char Char1"/>
    <w:basedOn w:val="Normal"/>
    <w:link w:val="FootnoteReference"/>
    <w:uiPriority w:val="99"/>
    <w:rsid w:val="00E90AB7"/>
    <w:pPr>
      <w:spacing w:after="160" w:line="240" w:lineRule="exact"/>
    </w:pPr>
    <w:rPr>
      <w:rFonts w:asciiTheme="minorHAnsi" w:hAnsiTheme="minorHAnsi" w:cstheme="minorBidi"/>
      <w:sz w:val="22"/>
      <w:vertAlign w:val="superscript"/>
    </w:rPr>
  </w:style>
  <w:style w:type="paragraph" w:customStyle="1" w:styleId="footnotedescription">
    <w:name w:val="footnote description"/>
    <w:next w:val="Normal"/>
    <w:link w:val="footnotedescriptionChar"/>
    <w:hidden/>
    <w:rsid w:val="001F62DC"/>
    <w:pPr>
      <w:spacing w:after="0" w:line="259" w:lineRule="auto"/>
    </w:pPr>
    <w:rPr>
      <w:rFonts w:ascii="Times New Roman" w:eastAsia="Times New Roman" w:hAnsi="Times New Roman" w:cs="Times New Roman"/>
      <w:color w:val="000000"/>
      <w:kern w:val="2"/>
      <w:sz w:val="20"/>
      <w:lang w:eastAsia="en-IE"/>
      <w14:ligatures w14:val="standardContextual"/>
    </w:rPr>
  </w:style>
  <w:style w:type="character" w:customStyle="1" w:styleId="footnotedescriptionChar">
    <w:name w:val="footnote description Char"/>
    <w:link w:val="footnotedescription"/>
    <w:rsid w:val="001F62DC"/>
    <w:rPr>
      <w:rFonts w:ascii="Times New Roman" w:eastAsia="Times New Roman" w:hAnsi="Times New Roman" w:cs="Times New Roman"/>
      <w:color w:val="000000"/>
      <w:kern w:val="2"/>
      <w:sz w:val="20"/>
      <w:lang w:val="ro-RO" w:eastAsia="en-IE"/>
      <w14:ligatures w14:val="standardContextual"/>
    </w:rPr>
  </w:style>
  <w:style w:type="character" w:customStyle="1" w:styleId="footnotemark">
    <w:name w:val="footnote mark"/>
    <w:hidden/>
    <w:rsid w:val="001F62DC"/>
    <w:rPr>
      <w:rFonts w:ascii="Times New Roman" w:eastAsia="Times New Roman" w:hAnsi="Times New Roman" w:cs="Times New Roman"/>
      <w:color w:val="000000"/>
      <w:sz w:val="20"/>
      <w:vertAlign w:val="superscript"/>
    </w:rPr>
  </w:style>
  <w:style w:type="paragraph" w:customStyle="1" w:styleId="Normal1">
    <w:name w:val="Normal1"/>
    <w:basedOn w:val="Normal"/>
    <w:rsid w:val="005F1802"/>
    <w:pPr>
      <w:spacing w:before="100" w:beforeAutospacing="1" w:after="100" w:afterAutospacing="1"/>
    </w:pPr>
    <w:rPr>
      <w:rFonts w:eastAsia="Times New Roman"/>
      <w:szCs w:val="24"/>
      <w:lang w:eastAsia="en-IE"/>
    </w:rPr>
  </w:style>
  <w:style w:type="paragraph" w:styleId="NormalWeb">
    <w:name w:val="Normal (Web)"/>
    <w:basedOn w:val="Normal"/>
    <w:uiPriority w:val="99"/>
    <w:unhideWhenUsed/>
    <w:rsid w:val="00CB702B"/>
    <w:pPr>
      <w:spacing w:before="100" w:beforeAutospacing="1" w:after="100" w:afterAutospacing="1"/>
    </w:pPr>
    <w:rPr>
      <w:rFonts w:eastAsia="Times New Roman"/>
      <w:szCs w:val="24"/>
    </w:rPr>
  </w:style>
  <w:style w:type="character" w:customStyle="1" w:styleId="Heading8Char">
    <w:name w:val="Heading 8 Char"/>
    <w:basedOn w:val="DefaultParagraphFont"/>
    <w:link w:val="Heading8"/>
    <w:uiPriority w:val="9"/>
    <w:semiHidden/>
    <w:rsid w:val="004B5393"/>
    <w:rPr>
      <w:rFonts w:eastAsiaTheme="majorEastAsia" w:cstheme="majorBidi"/>
      <w:i/>
      <w:iCs/>
      <w:color w:val="272727" w:themeColor="text1" w:themeTint="D8"/>
      <w:kern w:val="2"/>
      <w:sz w:val="24"/>
      <w:szCs w:val="24"/>
      <w:lang w:val="ro-RO"/>
      <w14:ligatures w14:val="standardContextual"/>
    </w:rPr>
  </w:style>
  <w:style w:type="character" w:customStyle="1" w:styleId="Heading9Char">
    <w:name w:val="Heading 9 Char"/>
    <w:basedOn w:val="DefaultParagraphFont"/>
    <w:link w:val="Heading9"/>
    <w:uiPriority w:val="9"/>
    <w:semiHidden/>
    <w:rsid w:val="004B5393"/>
    <w:rPr>
      <w:rFonts w:eastAsiaTheme="majorEastAsia" w:cstheme="majorBidi"/>
      <w:color w:val="272727" w:themeColor="text1" w:themeTint="D8"/>
      <w:kern w:val="2"/>
      <w:sz w:val="24"/>
      <w:szCs w:val="24"/>
      <w:lang w:val="ro-RO"/>
      <w14:ligatures w14:val="standardContextual"/>
    </w:rPr>
  </w:style>
  <w:style w:type="paragraph" w:styleId="Title">
    <w:name w:val="Title"/>
    <w:basedOn w:val="Normal"/>
    <w:next w:val="Normal"/>
    <w:link w:val="TitleChar"/>
    <w:uiPriority w:val="10"/>
    <w:qFormat/>
    <w:rsid w:val="004B539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B5393"/>
    <w:rPr>
      <w:rFonts w:asciiTheme="majorHAnsi" w:eastAsiaTheme="majorEastAsia" w:hAnsiTheme="majorHAnsi" w:cstheme="majorBidi"/>
      <w:spacing w:val="-10"/>
      <w:kern w:val="28"/>
      <w:sz w:val="56"/>
      <w:szCs w:val="56"/>
      <w:lang w:val="ro-RO"/>
      <w14:ligatures w14:val="standardContextual"/>
    </w:rPr>
  </w:style>
  <w:style w:type="paragraph" w:styleId="Subtitle">
    <w:name w:val="Subtitle"/>
    <w:basedOn w:val="Normal"/>
    <w:next w:val="Normal"/>
    <w:link w:val="SubtitleChar"/>
    <w:uiPriority w:val="11"/>
    <w:qFormat/>
    <w:rsid w:val="004B539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B5393"/>
    <w:rPr>
      <w:rFonts w:eastAsiaTheme="majorEastAsia" w:cstheme="majorBidi"/>
      <w:color w:val="595959" w:themeColor="text1" w:themeTint="A6"/>
      <w:spacing w:val="15"/>
      <w:kern w:val="2"/>
      <w:sz w:val="28"/>
      <w:szCs w:val="28"/>
      <w:lang w:val="ro-RO"/>
      <w14:ligatures w14:val="standardContextual"/>
    </w:rPr>
  </w:style>
  <w:style w:type="paragraph" w:styleId="Quote">
    <w:name w:val="Quote"/>
    <w:basedOn w:val="Normal"/>
    <w:next w:val="Normal"/>
    <w:link w:val="QuoteChar"/>
    <w:uiPriority w:val="29"/>
    <w:qFormat/>
    <w:rsid w:val="004B5393"/>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B5393"/>
    <w:rPr>
      <w:i/>
      <w:iCs/>
      <w:color w:val="404040" w:themeColor="text1" w:themeTint="BF"/>
      <w:kern w:val="2"/>
      <w:sz w:val="24"/>
      <w:szCs w:val="24"/>
      <w:lang w:val="ro-RO"/>
      <w14:ligatures w14:val="standardContextual"/>
    </w:rPr>
  </w:style>
  <w:style w:type="character" w:styleId="IntenseEmphasis">
    <w:name w:val="Intense Emphasis"/>
    <w:basedOn w:val="DefaultParagraphFont"/>
    <w:uiPriority w:val="21"/>
    <w:qFormat/>
    <w:rsid w:val="004B5393"/>
    <w:rPr>
      <w:i/>
      <w:iCs/>
      <w:color w:val="365F91" w:themeColor="accent1" w:themeShade="BF"/>
    </w:rPr>
  </w:style>
  <w:style w:type="paragraph" w:styleId="IntenseQuote">
    <w:name w:val="Intense Quote"/>
    <w:basedOn w:val="Normal"/>
    <w:next w:val="Normal"/>
    <w:link w:val="IntenseQuoteChar"/>
    <w:uiPriority w:val="30"/>
    <w:qFormat/>
    <w:rsid w:val="004B5393"/>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4B5393"/>
    <w:rPr>
      <w:i/>
      <w:iCs/>
      <w:color w:val="365F91" w:themeColor="accent1" w:themeShade="BF"/>
      <w:kern w:val="2"/>
      <w:sz w:val="24"/>
      <w:szCs w:val="24"/>
      <w:lang w:val="ro-RO"/>
      <w14:ligatures w14:val="standardContextual"/>
    </w:rPr>
  </w:style>
  <w:style w:type="character" w:styleId="IntenseReference">
    <w:name w:val="Intense Reference"/>
    <w:basedOn w:val="DefaultParagraphFont"/>
    <w:uiPriority w:val="32"/>
    <w:qFormat/>
    <w:rsid w:val="004B5393"/>
    <w:rPr>
      <w:b/>
      <w:bCs/>
      <w:smallCaps/>
      <w:color w:val="365F91" w:themeColor="accent1" w:themeShade="BF"/>
      <w:spacing w:val="5"/>
    </w:rPr>
  </w:style>
  <w:style w:type="paragraph" w:customStyle="1" w:styleId="CommentText1">
    <w:name w:val="Comment Text1"/>
    <w:basedOn w:val="Normal"/>
    <w:next w:val="CommentText"/>
    <w:autoRedefine/>
    <w:uiPriority w:val="99"/>
    <w:unhideWhenUsed/>
    <w:rsid w:val="004B5393"/>
    <w:pPr>
      <w:spacing w:after="160"/>
    </w:pPr>
    <w:rPr>
      <w:rFonts w:asciiTheme="minorHAnsi" w:hAnsiTheme="minorHAnsi" w:cstheme="minorBidi"/>
      <w:kern w:val="2"/>
      <w:sz w:val="20"/>
      <w:szCs w:val="20"/>
      <w14:ligatures w14:val="standardContextual"/>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R,Footnote symbol Car Zchn Zchn"/>
    <w:basedOn w:val="Normal"/>
    <w:uiPriority w:val="99"/>
    <w:rsid w:val="004B5393"/>
    <w:pPr>
      <w:spacing w:after="160" w:line="240" w:lineRule="exact"/>
    </w:pPr>
    <w:rPr>
      <w:rFonts w:eastAsia="Times New Roman"/>
      <w:szCs w:val="20"/>
      <w:vertAlign w:val="superscript"/>
      <w:lang w:eastAsia="en-IE"/>
    </w:rPr>
  </w:style>
  <w:style w:type="paragraph" w:customStyle="1" w:styleId="pf0">
    <w:name w:val="pf0"/>
    <w:basedOn w:val="Normal"/>
    <w:rsid w:val="004B5393"/>
    <w:pPr>
      <w:spacing w:before="100" w:beforeAutospacing="1" w:after="100" w:afterAutospacing="1"/>
    </w:pPr>
    <w:rPr>
      <w:rFonts w:eastAsia="Times New Roman"/>
      <w:szCs w:val="24"/>
      <w:lang w:eastAsia="en-IE"/>
    </w:rPr>
  </w:style>
  <w:style w:type="character" w:customStyle="1" w:styleId="cf01">
    <w:name w:val="cf01"/>
    <w:basedOn w:val="DefaultParagraphFont"/>
    <w:rsid w:val="004B5393"/>
    <w:rPr>
      <w:rFonts w:ascii="Segoe UI" w:hAnsi="Segoe UI" w:cs="Segoe UI" w:hint="default"/>
      <w:sz w:val="18"/>
      <w:szCs w:val="18"/>
    </w:rPr>
  </w:style>
  <w:style w:type="character" w:customStyle="1" w:styleId="cf11">
    <w:name w:val="cf11"/>
    <w:basedOn w:val="DefaultParagraphFont"/>
    <w:rsid w:val="004B5393"/>
    <w:rPr>
      <w:rFonts w:ascii="Segoe UI" w:hAnsi="Segoe UI" w:cs="Segoe UI" w:hint="default"/>
      <w:sz w:val="18"/>
      <w:szCs w:val="18"/>
      <w:vertAlign w:val="superscript"/>
    </w:rPr>
  </w:style>
  <w:style w:type="paragraph" w:customStyle="1" w:styleId="oj-normal">
    <w:name w:val="oj-normal"/>
    <w:basedOn w:val="Normal"/>
    <w:rsid w:val="004B5393"/>
    <w:pPr>
      <w:spacing w:before="100" w:beforeAutospacing="1" w:after="100" w:afterAutospacing="1"/>
    </w:pPr>
    <w:rPr>
      <w:rFonts w:eastAsia="Times New Roman"/>
      <w:szCs w:val="24"/>
      <w:lang w:eastAsia="en-IE"/>
    </w:rPr>
  </w:style>
  <w:style w:type="character" w:customStyle="1" w:styleId="ListParagraphChar">
    <w:name w:val="List Paragraph Char"/>
    <w:aliases w:val="Bullet List Paragraph Char,List Paragraph1 Char,Elenco a colori - Colore 11 Char,Fiche List Paragraph Char,Conclusion de partie Char,Dot pt Char,No Spacing1 Char,List Paragraph Char Char Char Char,Indicator Text Char,L Char,2 Char"/>
    <w:basedOn w:val="DefaultParagraphFont"/>
    <w:link w:val="ListParagraph"/>
    <w:uiPriority w:val="34"/>
    <w:qFormat/>
    <w:rsid w:val="007C0665"/>
    <w:rPr>
      <w:rFonts w:ascii="Times New Roman" w:eastAsia="Times New Roman" w:hAnsi="Times New Roman" w:cs="Times New Roman"/>
      <w:sz w:val="24"/>
      <w:lang w:val="ro-RO" w:eastAsia="en-GB"/>
    </w:rPr>
  </w:style>
  <w:style w:type="table" w:customStyle="1" w:styleId="TableGrid0">
    <w:name w:val="TableGrid"/>
    <w:rsid w:val="00F150CB"/>
    <w:pPr>
      <w:spacing w:after="0" w:line="240" w:lineRule="auto"/>
    </w:pPr>
    <w:rPr>
      <w:rFonts w:eastAsiaTheme="minorEastAsia"/>
      <w:kern w:val="2"/>
      <w:sz w:val="24"/>
      <w:szCs w:val="24"/>
      <w:lang w:eastAsia="en-IE"/>
      <w14:ligatures w14:val="standardContextual"/>
    </w:rPr>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482A39"/>
    <w:rPr>
      <w:rFonts w:ascii="Times New Roman" w:hAnsi="Times New Roman" w:cs="Times New Roman"/>
      <w:sz w:val="24"/>
      <w:lang w:val="ro-RO"/>
    </w:rPr>
  </w:style>
  <w:style w:type="character" w:customStyle="1" w:styleId="FooterChar">
    <w:name w:val="Footer Char"/>
    <w:basedOn w:val="DefaultParagraphFont"/>
    <w:link w:val="Footer"/>
    <w:uiPriority w:val="99"/>
    <w:rsid w:val="00482A3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482A3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82A39"/>
    <w:pPr>
      <w:spacing w:before="0"/>
      <w:jc w:val="right"/>
    </w:pPr>
    <w:rPr>
      <w:sz w:val="28"/>
    </w:rPr>
  </w:style>
  <w:style w:type="paragraph" w:customStyle="1" w:styleId="FooterSensitivity">
    <w:name w:val="Footer Sensitivity"/>
    <w:basedOn w:val="Normal"/>
    <w:rsid w:val="00482A3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9"/>
      </w:numPr>
    </w:pPr>
  </w:style>
  <w:style w:type="paragraph" w:customStyle="1" w:styleId="Tiret1">
    <w:name w:val="Tiret 1"/>
    <w:basedOn w:val="Point1"/>
    <w:pPr>
      <w:numPr>
        <w:numId w:val="160"/>
      </w:numPr>
    </w:pPr>
  </w:style>
  <w:style w:type="paragraph" w:customStyle="1" w:styleId="Tiret2">
    <w:name w:val="Tiret 2"/>
    <w:basedOn w:val="Point2"/>
    <w:pPr>
      <w:numPr>
        <w:numId w:val="161"/>
      </w:numPr>
    </w:pPr>
  </w:style>
  <w:style w:type="paragraph" w:customStyle="1" w:styleId="Tiret3">
    <w:name w:val="Tiret 3"/>
    <w:basedOn w:val="Point3"/>
    <w:pPr>
      <w:numPr>
        <w:numId w:val="162"/>
      </w:numPr>
    </w:pPr>
  </w:style>
  <w:style w:type="paragraph" w:customStyle="1" w:styleId="Tiret4">
    <w:name w:val="Tiret 4"/>
    <w:basedOn w:val="Point4"/>
    <w:pPr>
      <w:numPr>
        <w:numId w:val="163"/>
      </w:numPr>
    </w:pPr>
  </w:style>
  <w:style w:type="paragraph" w:customStyle="1" w:styleId="Tiret5">
    <w:name w:val="Tiret 5"/>
    <w:basedOn w:val="Point5"/>
    <w:pPr>
      <w:numPr>
        <w:numId w:val="16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5"/>
      </w:numPr>
    </w:pPr>
  </w:style>
  <w:style w:type="paragraph" w:customStyle="1" w:styleId="NumPar2">
    <w:name w:val="NumPar 2"/>
    <w:basedOn w:val="Normal"/>
    <w:next w:val="Text1"/>
    <w:pPr>
      <w:numPr>
        <w:ilvl w:val="1"/>
        <w:numId w:val="165"/>
      </w:numPr>
    </w:pPr>
  </w:style>
  <w:style w:type="paragraph" w:customStyle="1" w:styleId="NumPar3">
    <w:name w:val="NumPar 3"/>
    <w:basedOn w:val="Normal"/>
    <w:next w:val="Text1"/>
    <w:pPr>
      <w:numPr>
        <w:ilvl w:val="2"/>
        <w:numId w:val="165"/>
      </w:numPr>
    </w:pPr>
  </w:style>
  <w:style w:type="paragraph" w:customStyle="1" w:styleId="NumPar4">
    <w:name w:val="NumPar 4"/>
    <w:basedOn w:val="Normal"/>
    <w:next w:val="Text1"/>
    <w:pPr>
      <w:numPr>
        <w:ilvl w:val="3"/>
        <w:numId w:val="165"/>
      </w:numPr>
    </w:pPr>
  </w:style>
  <w:style w:type="paragraph" w:customStyle="1" w:styleId="NumPar5">
    <w:name w:val="NumPar 5"/>
    <w:basedOn w:val="Normal"/>
    <w:next w:val="Text2"/>
    <w:pPr>
      <w:numPr>
        <w:ilvl w:val="4"/>
        <w:numId w:val="165"/>
      </w:numPr>
    </w:pPr>
  </w:style>
  <w:style w:type="paragraph" w:customStyle="1" w:styleId="NumPar6">
    <w:name w:val="NumPar 6"/>
    <w:basedOn w:val="Normal"/>
    <w:next w:val="Text2"/>
    <w:pPr>
      <w:numPr>
        <w:ilvl w:val="5"/>
        <w:numId w:val="165"/>
      </w:numPr>
    </w:pPr>
  </w:style>
  <w:style w:type="paragraph" w:customStyle="1" w:styleId="NumPar7">
    <w:name w:val="NumPar 7"/>
    <w:basedOn w:val="Normal"/>
    <w:next w:val="Text2"/>
    <w:pPr>
      <w:numPr>
        <w:ilvl w:val="6"/>
        <w:numId w:val="16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7"/>
      </w:numPr>
    </w:pPr>
  </w:style>
  <w:style w:type="paragraph" w:customStyle="1" w:styleId="Point1number">
    <w:name w:val="Point 1 (number)"/>
    <w:basedOn w:val="Normal"/>
    <w:pPr>
      <w:numPr>
        <w:ilvl w:val="2"/>
        <w:numId w:val="167"/>
      </w:numPr>
    </w:pPr>
  </w:style>
  <w:style w:type="paragraph" w:customStyle="1" w:styleId="Point2number">
    <w:name w:val="Point 2 (number)"/>
    <w:basedOn w:val="Normal"/>
    <w:pPr>
      <w:numPr>
        <w:ilvl w:val="4"/>
        <w:numId w:val="167"/>
      </w:numPr>
    </w:pPr>
  </w:style>
  <w:style w:type="paragraph" w:customStyle="1" w:styleId="Point3number">
    <w:name w:val="Point 3 (number)"/>
    <w:basedOn w:val="Normal"/>
    <w:pPr>
      <w:numPr>
        <w:ilvl w:val="6"/>
        <w:numId w:val="167"/>
      </w:numPr>
    </w:pPr>
  </w:style>
  <w:style w:type="paragraph" w:customStyle="1" w:styleId="Point0letter">
    <w:name w:val="Point 0 (letter)"/>
    <w:basedOn w:val="Normal"/>
    <w:pPr>
      <w:numPr>
        <w:ilvl w:val="1"/>
        <w:numId w:val="167"/>
      </w:numPr>
    </w:pPr>
  </w:style>
  <w:style w:type="paragraph" w:customStyle="1" w:styleId="Point1letter">
    <w:name w:val="Point 1 (letter)"/>
    <w:basedOn w:val="Normal"/>
    <w:pPr>
      <w:numPr>
        <w:ilvl w:val="3"/>
        <w:numId w:val="167"/>
      </w:numPr>
    </w:pPr>
  </w:style>
  <w:style w:type="paragraph" w:customStyle="1" w:styleId="Point2letter">
    <w:name w:val="Point 2 (letter)"/>
    <w:basedOn w:val="Normal"/>
    <w:pPr>
      <w:numPr>
        <w:ilvl w:val="5"/>
        <w:numId w:val="167"/>
      </w:numPr>
    </w:pPr>
  </w:style>
  <w:style w:type="paragraph" w:customStyle="1" w:styleId="Point3letter">
    <w:name w:val="Point 3 (letter)"/>
    <w:basedOn w:val="Normal"/>
    <w:pPr>
      <w:numPr>
        <w:ilvl w:val="7"/>
        <w:numId w:val="167"/>
      </w:numPr>
    </w:pPr>
  </w:style>
  <w:style w:type="paragraph" w:customStyle="1" w:styleId="Point4letter">
    <w:name w:val="Point 4 (letter)"/>
    <w:basedOn w:val="Normal"/>
    <w:pPr>
      <w:numPr>
        <w:ilvl w:val="8"/>
        <w:numId w:val="167"/>
      </w:numPr>
    </w:pPr>
  </w:style>
  <w:style w:type="paragraph" w:customStyle="1" w:styleId="Bullet0">
    <w:name w:val="Bullet 0"/>
    <w:basedOn w:val="Normal"/>
    <w:pPr>
      <w:numPr>
        <w:numId w:val="168"/>
      </w:numPr>
    </w:pPr>
  </w:style>
  <w:style w:type="paragraph" w:customStyle="1" w:styleId="Bullet1">
    <w:name w:val="Bullet 1"/>
    <w:basedOn w:val="Normal"/>
    <w:pPr>
      <w:numPr>
        <w:numId w:val="169"/>
      </w:numPr>
    </w:pPr>
  </w:style>
  <w:style w:type="paragraph" w:customStyle="1" w:styleId="Bullet2">
    <w:name w:val="Bullet 2"/>
    <w:basedOn w:val="Normal"/>
    <w:pPr>
      <w:numPr>
        <w:numId w:val="170"/>
      </w:numPr>
    </w:pPr>
  </w:style>
  <w:style w:type="paragraph" w:customStyle="1" w:styleId="Bullet3">
    <w:name w:val="Bullet 3"/>
    <w:basedOn w:val="Normal"/>
    <w:pPr>
      <w:numPr>
        <w:numId w:val="171"/>
      </w:numPr>
    </w:pPr>
  </w:style>
  <w:style w:type="paragraph" w:customStyle="1" w:styleId="Bullet4">
    <w:name w:val="Bullet 4"/>
    <w:basedOn w:val="Normal"/>
    <w:pPr>
      <w:numPr>
        <w:numId w:val="17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7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82A39"/>
    <w:pPr>
      <w:tabs>
        <w:tab w:val="center" w:pos="4535"/>
        <w:tab w:val="right" w:pos="9071"/>
      </w:tabs>
      <w:spacing w:before="0"/>
    </w:pPr>
  </w:style>
  <w:style w:type="paragraph" w:customStyle="1" w:styleId="HeaderLandscape">
    <w:name w:val="HeaderLandscape"/>
    <w:basedOn w:val="Normal"/>
    <w:rsid w:val="00482A39"/>
    <w:pPr>
      <w:tabs>
        <w:tab w:val="center" w:pos="7285"/>
        <w:tab w:val="right" w:pos="14003"/>
      </w:tabs>
      <w:spacing w:before="0"/>
    </w:pPr>
  </w:style>
  <w:style w:type="paragraph" w:styleId="Footer">
    <w:name w:val="footer"/>
    <w:basedOn w:val="Normal"/>
    <w:link w:val="FooterChar"/>
    <w:uiPriority w:val="99"/>
    <w:unhideWhenUsed/>
    <w:rsid w:val="00482A3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82A3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3804">
      <w:bodyDiv w:val="1"/>
      <w:marLeft w:val="0"/>
      <w:marRight w:val="0"/>
      <w:marTop w:val="0"/>
      <w:marBottom w:val="0"/>
      <w:divBdr>
        <w:top w:val="none" w:sz="0" w:space="0" w:color="auto"/>
        <w:left w:val="none" w:sz="0" w:space="0" w:color="auto"/>
        <w:bottom w:val="none" w:sz="0" w:space="0" w:color="auto"/>
        <w:right w:val="none" w:sz="0" w:space="0" w:color="auto"/>
      </w:divBdr>
      <w:divsChild>
        <w:div w:id="57288336">
          <w:marLeft w:val="0"/>
          <w:marRight w:val="0"/>
          <w:marTop w:val="0"/>
          <w:marBottom w:val="0"/>
          <w:divBdr>
            <w:top w:val="none" w:sz="0" w:space="0" w:color="auto"/>
            <w:left w:val="none" w:sz="0" w:space="0" w:color="auto"/>
            <w:bottom w:val="none" w:sz="0" w:space="0" w:color="auto"/>
            <w:right w:val="none" w:sz="0" w:space="0" w:color="auto"/>
          </w:divBdr>
        </w:div>
      </w:divsChild>
    </w:div>
    <w:div w:id="143012183">
      <w:bodyDiv w:val="1"/>
      <w:marLeft w:val="0"/>
      <w:marRight w:val="0"/>
      <w:marTop w:val="0"/>
      <w:marBottom w:val="0"/>
      <w:divBdr>
        <w:top w:val="none" w:sz="0" w:space="0" w:color="auto"/>
        <w:left w:val="none" w:sz="0" w:space="0" w:color="auto"/>
        <w:bottom w:val="none" w:sz="0" w:space="0" w:color="auto"/>
        <w:right w:val="none" w:sz="0" w:space="0" w:color="auto"/>
      </w:divBdr>
    </w:div>
    <w:div w:id="214316416">
      <w:bodyDiv w:val="1"/>
      <w:marLeft w:val="0"/>
      <w:marRight w:val="0"/>
      <w:marTop w:val="0"/>
      <w:marBottom w:val="0"/>
      <w:divBdr>
        <w:top w:val="none" w:sz="0" w:space="0" w:color="auto"/>
        <w:left w:val="none" w:sz="0" w:space="0" w:color="auto"/>
        <w:bottom w:val="none" w:sz="0" w:space="0" w:color="auto"/>
        <w:right w:val="none" w:sz="0" w:space="0" w:color="auto"/>
      </w:divBdr>
      <w:divsChild>
        <w:div w:id="1102922623">
          <w:marLeft w:val="0"/>
          <w:marRight w:val="0"/>
          <w:marTop w:val="0"/>
          <w:marBottom w:val="0"/>
          <w:divBdr>
            <w:top w:val="none" w:sz="0" w:space="0" w:color="auto"/>
            <w:left w:val="none" w:sz="0" w:space="0" w:color="auto"/>
            <w:bottom w:val="none" w:sz="0" w:space="0" w:color="auto"/>
            <w:right w:val="none" w:sz="0" w:space="0" w:color="auto"/>
          </w:divBdr>
        </w:div>
      </w:divsChild>
    </w:div>
    <w:div w:id="238834705">
      <w:bodyDiv w:val="1"/>
      <w:marLeft w:val="0"/>
      <w:marRight w:val="0"/>
      <w:marTop w:val="0"/>
      <w:marBottom w:val="0"/>
      <w:divBdr>
        <w:top w:val="none" w:sz="0" w:space="0" w:color="auto"/>
        <w:left w:val="none" w:sz="0" w:space="0" w:color="auto"/>
        <w:bottom w:val="none" w:sz="0" w:space="0" w:color="auto"/>
        <w:right w:val="none" w:sz="0" w:space="0" w:color="auto"/>
      </w:divBdr>
    </w:div>
    <w:div w:id="254097877">
      <w:bodyDiv w:val="1"/>
      <w:marLeft w:val="0"/>
      <w:marRight w:val="0"/>
      <w:marTop w:val="0"/>
      <w:marBottom w:val="0"/>
      <w:divBdr>
        <w:top w:val="none" w:sz="0" w:space="0" w:color="auto"/>
        <w:left w:val="none" w:sz="0" w:space="0" w:color="auto"/>
        <w:bottom w:val="none" w:sz="0" w:space="0" w:color="auto"/>
        <w:right w:val="none" w:sz="0" w:space="0" w:color="auto"/>
      </w:divBdr>
    </w:div>
    <w:div w:id="289673379">
      <w:bodyDiv w:val="1"/>
      <w:marLeft w:val="0"/>
      <w:marRight w:val="0"/>
      <w:marTop w:val="0"/>
      <w:marBottom w:val="0"/>
      <w:divBdr>
        <w:top w:val="none" w:sz="0" w:space="0" w:color="auto"/>
        <w:left w:val="none" w:sz="0" w:space="0" w:color="auto"/>
        <w:bottom w:val="none" w:sz="0" w:space="0" w:color="auto"/>
        <w:right w:val="none" w:sz="0" w:space="0" w:color="auto"/>
      </w:divBdr>
    </w:div>
    <w:div w:id="373505590">
      <w:bodyDiv w:val="1"/>
      <w:marLeft w:val="0"/>
      <w:marRight w:val="0"/>
      <w:marTop w:val="0"/>
      <w:marBottom w:val="0"/>
      <w:divBdr>
        <w:top w:val="none" w:sz="0" w:space="0" w:color="auto"/>
        <w:left w:val="none" w:sz="0" w:space="0" w:color="auto"/>
        <w:bottom w:val="none" w:sz="0" w:space="0" w:color="auto"/>
        <w:right w:val="none" w:sz="0" w:space="0" w:color="auto"/>
      </w:divBdr>
    </w:div>
    <w:div w:id="401484752">
      <w:bodyDiv w:val="1"/>
      <w:marLeft w:val="0"/>
      <w:marRight w:val="0"/>
      <w:marTop w:val="0"/>
      <w:marBottom w:val="0"/>
      <w:divBdr>
        <w:top w:val="none" w:sz="0" w:space="0" w:color="auto"/>
        <w:left w:val="none" w:sz="0" w:space="0" w:color="auto"/>
        <w:bottom w:val="none" w:sz="0" w:space="0" w:color="auto"/>
        <w:right w:val="none" w:sz="0" w:space="0" w:color="auto"/>
      </w:divBdr>
    </w:div>
    <w:div w:id="450898455">
      <w:bodyDiv w:val="1"/>
      <w:marLeft w:val="0"/>
      <w:marRight w:val="0"/>
      <w:marTop w:val="0"/>
      <w:marBottom w:val="0"/>
      <w:divBdr>
        <w:top w:val="none" w:sz="0" w:space="0" w:color="auto"/>
        <w:left w:val="none" w:sz="0" w:space="0" w:color="auto"/>
        <w:bottom w:val="none" w:sz="0" w:space="0" w:color="auto"/>
        <w:right w:val="none" w:sz="0" w:space="0" w:color="auto"/>
      </w:divBdr>
    </w:div>
    <w:div w:id="530996157">
      <w:bodyDiv w:val="1"/>
      <w:marLeft w:val="0"/>
      <w:marRight w:val="0"/>
      <w:marTop w:val="0"/>
      <w:marBottom w:val="0"/>
      <w:divBdr>
        <w:top w:val="none" w:sz="0" w:space="0" w:color="auto"/>
        <w:left w:val="none" w:sz="0" w:space="0" w:color="auto"/>
        <w:bottom w:val="none" w:sz="0" w:space="0" w:color="auto"/>
        <w:right w:val="none" w:sz="0" w:space="0" w:color="auto"/>
      </w:divBdr>
      <w:divsChild>
        <w:div w:id="1383746132">
          <w:marLeft w:val="0"/>
          <w:marRight w:val="0"/>
          <w:marTop w:val="0"/>
          <w:marBottom w:val="0"/>
          <w:divBdr>
            <w:top w:val="none" w:sz="0" w:space="0" w:color="auto"/>
            <w:left w:val="none" w:sz="0" w:space="0" w:color="auto"/>
            <w:bottom w:val="none" w:sz="0" w:space="0" w:color="auto"/>
            <w:right w:val="none" w:sz="0" w:space="0" w:color="auto"/>
          </w:divBdr>
        </w:div>
      </w:divsChild>
    </w:div>
    <w:div w:id="552541960">
      <w:bodyDiv w:val="1"/>
      <w:marLeft w:val="0"/>
      <w:marRight w:val="0"/>
      <w:marTop w:val="0"/>
      <w:marBottom w:val="0"/>
      <w:divBdr>
        <w:top w:val="none" w:sz="0" w:space="0" w:color="auto"/>
        <w:left w:val="none" w:sz="0" w:space="0" w:color="auto"/>
        <w:bottom w:val="none" w:sz="0" w:space="0" w:color="auto"/>
        <w:right w:val="none" w:sz="0" w:space="0" w:color="auto"/>
      </w:divBdr>
    </w:div>
    <w:div w:id="634918331">
      <w:bodyDiv w:val="1"/>
      <w:marLeft w:val="0"/>
      <w:marRight w:val="0"/>
      <w:marTop w:val="0"/>
      <w:marBottom w:val="0"/>
      <w:divBdr>
        <w:top w:val="none" w:sz="0" w:space="0" w:color="auto"/>
        <w:left w:val="none" w:sz="0" w:space="0" w:color="auto"/>
        <w:bottom w:val="none" w:sz="0" w:space="0" w:color="auto"/>
        <w:right w:val="none" w:sz="0" w:space="0" w:color="auto"/>
      </w:divBdr>
      <w:divsChild>
        <w:div w:id="1924757738">
          <w:marLeft w:val="0"/>
          <w:marRight w:val="0"/>
          <w:marTop w:val="0"/>
          <w:marBottom w:val="0"/>
          <w:divBdr>
            <w:top w:val="none" w:sz="0" w:space="0" w:color="auto"/>
            <w:left w:val="none" w:sz="0" w:space="0" w:color="auto"/>
            <w:bottom w:val="none" w:sz="0" w:space="0" w:color="auto"/>
            <w:right w:val="none" w:sz="0" w:space="0" w:color="auto"/>
          </w:divBdr>
          <w:divsChild>
            <w:div w:id="9040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836760">
      <w:bodyDiv w:val="1"/>
      <w:marLeft w:val="0"/>
      <w:marRight w:val="0"/>
      <w:marTop w:val="0"/>
      <w:marBottom w:val="0"/>
      <w:divBdr>
        <w:top w:val="none" w:sz="0" w:space="0" w:color="auto"/>
        <w:left w:val="none" w:sz="0" w:space="0" w:color="auto"/>
        <w:bottom w:val="none" w:sz="0" w:space="0" w:color="auto"/>
        <w:right w:val="none" w:sz="0" w:space="0" w:color="auto"/>
      </w:divBdr>
    </w:div>
    <w:div w:id="760175960">
      <w:bodyDiv w:val="1"/>
      <w:marLeft w:val="0"/>
      <w:marRight w:val="0"/>
      <w:marTop w:val="0"/>
      <w:marBottom w:val="0"/>
      <w:divBdr>
        <w:top w:val="none" w:sz="0" w:space="0" w:color="auto"/>
        <w:left w:val="none" w:sz="0" w:space="0" w:color="auto"/>
        <w:bottom w:val="none" w:sz="0" w:space="0" w:color="auto"/>
        <w:right w:val="none" w:sz="0" w:space="0" w:color="auto"/>
      </w:divBdr>
    </w:div>
    <w:div w:id="769161995">
      <w:bodyDiv w:val="1"/>
      <w:marLeft w:val="0"/>
      <w:marRight w:val="0"/>
      <w:marTop w:val="0"/>
      <w:marBottom w:val="0"/>
      <w:divBdr>
        <w:top w:val="none" w:sz="0" w:space="0" w:color="auto"/>
        <w:left w:val="none" w:sz="0" w:space="0" w:color="auto"/>
        <w:bottom w:val="none" w:sz="0" w:space="0" w:color="auto"/>
        <w:right w:val="none" w:sz="0" w:space="0" w:color="auto"/>
      </w:divBdr>
      <w:divsChild>
        <w:div w:id="741678116">
          <w:marLeft w:val="0"/>
          <w:marRight w:val="0"/>
          <w:marTop w:val="0"/>
          <w:marBottom w:val="0"/>
          <w:divBdr>
            <w:top w:val="none" w:sz="0" w:space="0" w:color="auto"/>
            <w:left w:val="none" w:sz="0" w:space="0" w:color="auto"/>
            <w:bottom w:val="none" w:sz="0" w:space="0" w:color="auto"/>
            <w:right w:val="none" w:sz="0" w:space="0" w:color="auto"/>
          </w:divBdr>
        </w:div>
      </w:divsChild>
    </w:div>
    <w:div w:id="819351416">
      <w:bodyDiv w:val="1"/>
      <w:marLeft w:val="0"/>
      <w:marRight w:val="0"/>
      <w:marTop w:val="0"/>
      <w:marBottom w:val="0"/>
      <w:divBdr>
        <w:top w:val="none" w:sz="0" w:space="0" w:color="auto"/>
        <w:left w:val="none" w:sz="0" w:space="0" w:color="auto"/>
        <w:bottom w:val="none" w:sz="0" w:space="0" w:color="auto"/>
        <w:right w:val="none" w:sz="0" w:space="0" w:color="auto"/>
      </w:divBdr>
    </w:div>
    <w:div w:id="865563844">
      <w:bodyDiv w:val="1"/>
      <w:marLeft w:val="0"/>
      <w:marRight w:val="0"/>
      <w:marTop w:val="0"/>
      <w:marBottom w:val="0"/>
      <w:divBdr>
        <w:top w:val="none" w:sz="0" w:space="0" w:color="auto"/>
        <w:left w:val="none" w:sz="0" w:space="0" w:color="auto"/>
        <w:bottom w:val="none" w:sz="0" w:space="0" w:color="auto"/>
        <w:right w:val="none" w:sz="0" w:space="0" w:color="auto"/>
      </w:divBdr>
      <w:divsChild>
        <w:div w:id="179129828">
          <w:marLeft w:val="0"/>
          <w:marRight w:val="0"/>
          <w:marTop w:val="0"/>
          <w:marBottom w:val="0"/>
          <w:divBdr>
            <w:top w:val="none" w:sz="0" w:space="0" w:color="auto"/>
            <w:left w:val="none" w:sz="0" w:space="0" w:color="auto"/>
            <w:bottom w:val="none" w:sz="0" w:space="0" w:color="auto"/>
            <w:right w:val="none" w:sz="0" w:space="0" w:color="auto"/>
          </w:divBdr>
        </w:div>
      </w:divsChild>
    </w:div>
    <w:div w:id="929000931">
      <w:bodyDiv w:val="1"/>
      <w:marLeft w:val="0"/>
      <w:marRight w:val="0"/>
      <w:marTop w:val="0"/>
      <w:marBottom w:val="0"/>
      <w:divBdr>
        <w:top w:val="none" w:sz="0" w:space="0" w:color="auto"/>
        <w:left w:val="none" w:sz="0" w:space="0" w:color="auto"/>
        <w:bottom w:val="none" w:sz="0" w:space="0" w:color="auto"/>
        <w:right w:val="none" w:sz="0" w:space="0" w:color="auto"/>
      </w:divBdr>
    </w:div>
    <w:div w:id="933318001">
      <w:bodyDiv w:val="1"/>
      <w:marLeft w:val="0"/>
      <w:marRight w:val="0"/>
      <w:marTop w:val="0"/>
      <w:marBottom w:val="0"/>
      <w:divBdr>
        <w:top w:val="none" w:sz="0" w:space="0" w:color="auto"/>
        <w:left w:val="none" w:sz="0" w:space="0" w:color="auto"/>
        <w:bottom w:val="none" w:sz="0" w:space="0" w:color="auto"/>
        <w:right w:val="none" w:sz="0" w:space="0" w:color="auto"/>
      </w:divBdr>
    </w:div>
    <w:div w:id="936015247">
      <w:bodyDiv w:val="1"/>
      <w:marLeft w:val="0"/>
      <w:marRight w:val="0"/>
      <w:marTop w:val="0"/>
      <w:marBottom w:val="0"/>
      <w:divBdr>
        <w:top w:val="none" w:sz="0" w:space="0" w:color="auto"/>
        <w:left w:val="none" w:sz="0" w:space="0" w:color="auto"/>
        <w:bottom w:val="none" w:sz="0" w:space="0" w:color="auto"/>
        <w:right w:val="none" w:sz="0" w:space="0" w:color="auto"/>
      </w:divBdr>
    </w:div>
    <w:div w:id="936405618">
      <w:bodyDiv w:val="1"/>
      <w:marLeft w:val="0"/>
      <w:marRight w:val="0"/>
      <w:marTop w:val="0"/>
      <w:marBottom w:val="0"/>
      <w:divBdr>
        <w:top w:val="none" w:sz="0" w:space="0" w:color="auto"/>
        <w:left w:val="none" w:sz="0" w:space="0" w:color="auto"/>
        <w:bottom w:val="none" w:sz="0" w:space="0" w:color="auto"/>
        <w:right w:val="none" w:sz="0" w:space="0" w:color="auto"/>
      </w:divBdr>
    </w:div>
    <w:div w:id="957178309">
      <w:bodyDiv w:val="1"/>
      <w:marLeft w:val="0"/>
      <w:marRight w:val="0"/>
      <w:marTop w:val="0"/>
      <w:marBottom w:val="0"/>
      <w:divBdr>
        <w:top w:val="none" w:sz="0" w:space="0" w:color="auto"/>
        <w:left w:val="none" w:sz="0" w:space="0" w:color="auto"/>
        <w:bottom w:val="none" w:sz="0" w:space="0" w:color="auto"/>
        <w:right w:val="none" w:sz="0" w:space="0" w:color="auto"/>
      </w:divBdr>
    </w:div>
    <w:div w:id="986517926">
      <w:bodyDiv w:val="1"/>
      <w:marLeft w:val="0"/>
      <w:marRight w:val="0"/>
      <w:marTop w:val="0"/>
      <w:marBottom w:val="0"/>
      <w:divBdr>
        <w:top w:val="none" w:sz="0" w:space="0" w:color="auto"/>
        <w:left w:val="none" w:sz="0" w:space="0" w:color="auto"/>
        <w:bottom w:val="none" w:sz="0" w:space="0" w:color="auto"/>
        <w:right w:val="none" w:sz="0" w:space="0" w:color="auto"/>
      </w:divBdr>
    </w:div>
    <w:div w:id="1001471180">
      <w:bodyDiv w:val="1"/>
      <w:marLeft w:val="0"/>
      <w:marRight w:val="0"/>
      <w:marTop w:val="0"/>
      <w:marBottom w:val="0"/>
      <w:divBdr>
        <w:top w:val="none" w:sz="0" w:space="0" w:color="auto"/>
        <w:left w:val="none" w:sz="0" w:space="0" w:color="auto"/>
        <w:bottom w:val="none" w:sz="0" w:space="0" w:color="auto"/>
        <w:right w:val="none" w:sz="0" w:space="0" w:color="auto"/>
      </w:divBdr>
    </w:div>
    <w:div w:id="1001855271">
      <w:bodyDiv w:val="1"/>
      <w:marLeft w:val="0"/>
      <w:marRight w:val="0"/>
      <w:marTop w:val="0"/>
      <w:marBottom w:val="0"/>
      <w:divBdr>
        <w:top w:val="none" w:sz="0" w:space="0" w:color="auto"/>
        <w:left w:val="none" w:sz="0" w:space="0" w:color="auto"/>
        <w:bottom w:val="none" w:sz="0" w:space="0" w:color="auto"/>
        <w:right w:val="none" w:sz="0" w:space="0" w:color="auto"/>
      </w:divBdr>
      <w:divsChild>
        <w:div w:id="1107504856">
          <w:marLeft w:val="0"/>
          <w:marRight w:val="0"/>
          <w:marTop w:val="0"/>
          <w:marBottom w:val="0"/>
          <w:divBdr>
            <w:top w:val="none" w:sz="0" w:space="0" w:color="auto"/>
            <w:left w:val="none" w:sz="0" w:space="0" w:color="auto"/>
            <w:bottom w:val="none" w:sz="0" w:space="0" w:color="auto"/>
            <w:right w:val="none" w:sz="0" w:space="0" w:color="auto"/>
          </w:divBdr>
        </w:div>
      </w:divsChild>
    </w:div>
    <w:div w:id="1007487043">
      <w:bodyDiv w:val="1"/>
      <w:marLeft w:val="0"/>
      <w:marRight w:val="0"/>
      <w:marTop w:val="0"/>
      <w:marBottom w:val="0"/>
      <w:divBdr>
        <w:top w:val="none" w:sz="0" w:space="0" w:color="auto"/>
        <w:left w:val="none" w:sz="0" w:space="0" w:color="auto"/>
        <w:bottom w:val="none" w:sz="0" w:space="0" w:color="auto"/>
        <w:right w:val="none" w:sz="0" w:space="0" w:color="auto"/>
      </w:divBdr>
    </w:div>
    <w:div w:id="1011446568">
      <w:bodyDiv w:val="1"/>
      <w:marLeft w:val="0"/>
      <w:marRight w:val="0"/>
      <w:marTop w:val="0"/>
      <w:marBottom w:val="0"/>
      <w:divBdr>
        <w:top w:val="none" w:sz="0" w:space="0" w:color="auto"/>
        <w:left w:val="none" w:sz="0" w:space="0" w:color="auto"/>
        <w:bottom w:val="none" w:sz="0" w:space="0" w:color="auto"/>
        <w:right w:val="none" w:sz="0" w:space="0" w:color="auto"/>
      </w:divBdr>
    </w:div>
    <w:div w:id="1036082520">
      <w:bodyDiv w:val="1"/>
      <w:marLeft w:val="0"/>
      <w:marRight w:val="0"/>
      <w:marTop w:val="0"/>
      <w:marBottom w:val="0"/>
      <w:divBdr>
        <w:top w:val="none" w:sz="0" w:space="0" w:color="auto"/>
        <w:left w:val="none" w:sz="0" w:space="0" w:color="auto"/>
        <w:bottom w:val="none" w:sz="0" w:space="0" w:color="auto"/>
        <w:right w:val="none" w:sz="0" w:space="0" w:color="auto"/>
      </w:divBdr>
    </w:div>
    <w:div w:id="1050807028">
      <w:bodyDiv w:val="1"/>
      <w:marLeft w:val="0"/>
      <w:marRight w:val="0"/>
      <w:marTop w:val="0"/>
      <w:marBottom w:val="0"/>
      <w:divBdr>
        <w:top w:val="none" w:sz="0" w:space="0" w:color="auto"/>
        <w:left w:val="none" w:sz="0" w:space="0" w:color="auto"/>
        <w:bottom w:val="none" w:sz="0" w:space="0" w:color="auto"/>
        <w:right w:val="none" w:sz="0" w:space="0" w:color="auto"/>
      </w:divBdr>
      <w:divsChild>
        <w:div w:id="1322082042">
          <w:marLeft w:val="0"/>
          <w:marRight w:val="0"/>
          <w:marTop w:val="0"/>
          <w:marBottom w:val="0"/>
          <w:divBdr>
            <w:top w:val="none" w:sz="0" w:space="0" w:color="auto"/>
            <w:left w:val="none" w:sz="0" w:space="0" w:color="auto"/>
            <w:bottom w:val="none" w:sz="0" w:space="0" w:color="auto"/>
            <w:right w:val="none" w:sz="0" w:space="0" w:color="auto"/>
          </w:divBdr>
        </w:div>
      </w:divsChild>
    </w:div>
    <w:div w:id="1111509244">
      <w:bodyDiv w:val="1"/>
      <w:marLeft w:val="0"/>
      <w:marRight w:val="0"/>
      <w:marTop w:val="0"/>
      <w:marBottom w:val="0"/>
      <w:divBdr>
        <w:top w:val="none" w:sz="0" w:space="0" w:color="auto"/>
        <w:left w:val="none" w:sz="0" w:space="0" w:color="auto"/>
        <w:bottom w:val="none" w:sz="0" w:space="0" w:color="auto"/>
        <w:right w:val="none" w:sz="0" w:space="0" w:color="auto"/>
      </w:divBdr>
    </w:div>
    <w:div w:id="1126117381">
      <w:bodyDiv w:val="1"/>
      <w:marLeft w:val="0"/>
      <w:marRight w:val="0"/>
      <w:marTop w:val="0"/>
      <w:marBottom w:val="0"/>
      <w:divBdr>
        <w:top w:val="none" w:sz="0" w:space="0" w:color="auto"/>
        <w:left w:val="none" w:sz="0" w:space="0" w:color="auto"/>
        <w:bottom w:val="none" w:sz="0" w:space="0" w:color="auto"/>
        <w:right w:val="none" w:sz="0" w:space="0" w:color="auto"/>
      </w:divBdr>
    </w:div>
    <w:div w:id="1133525624">
      <w:bodyDiv w:val="1"/>
      <w:marLeft w:val="0"/>
      <w:marRight w:val="0"/>
      <w:marTop w:val="0"/>
      <w:marBottom w:val="0"/>
      <w:divBdr>
        <w:top w:val="none" w:sz="0" w:space="0" w:color="auto"/>
        <w:left w:val="none" w:sz="0" w:space="0" w:color="auto"/>
        <w:bottom w:val="none" w:sz="0" w:space="0" w:color="auto"/>
        <w:right w:val="none" w:sz="0" w:space="0" w:color="auto"/>
      </w:divBdr>
    </w:div>
    <w:div w:id="1189097567">
      <w:bodyDiv w:val="1"/>
      <w:marLeft w:val="0"/>
      <w:marRight w:val="0"/>
      <w:marTop w:val="0"/>
      <w:marBottom w:val="0"/>
      <w:divBdr>
        <w:top w:val="none" w:sz="0" w:space="0" w:color="auto"/>
        <w:left w:val="none" w:sz="0" w:space="0" w:color="auto"/>
        <w:bottom w:val="none" w:sz="0" w:space="0" w:color="auto"/>
        <w:right w:val="none" w:sz="0" w:space="0" w:color="auto"/>
      </w:divBdr>
      <w:divsChild>
        <w:div w:id="1104887737">
          <w:marLeft w:val="0"/>
          <w:marRight w:val="0"/>
          <w:marTop w:val="0"/>
          <w:marBottom w:val="0"/>
          <w:divBdr>
            <w:top w:val="none" w:sz="0" w:space="0" w:color="auto"/>
            <w:left w:val="none" w:sz="0" w:space="0" w:color="auto"/>
            <w:bottom w:val="none" w:sz="0" w:space="0" w:color="auto"/>
            <w:right w:val="none" w:sz="0" w:space="0" w:color="auto"/>
          </w:divBdr>
        </w:div>
      </w:divsChild>
    </w:div>
    <w:div w:id="1198666316">
      <w:bodyDiv w:val="1"/>
      <w:marLeft w:val="0"/>
      <w:marRight w:val="0"/>
      <w:marTop w:val="0"/>
      <w:marBottom w:val="0"/>
      <w:divBdr>
        <w:top w:val="none" w:sz="0" w:space="0" w:color="auto"/>
        <w:left w:val="none" w:sz="0" w:space="0" w:color="auto"/>
        <w:bottom w:val="none" w:sz="0" w:space="0" w:color="auto"/>
        <w:right w:val="none" w:sz="0" w:space="0" w:color="auto"/>
      </w:divBdr>
    </w:div>
    <w:div w:id="1211267479">
      <w:bodyDiv w:val="1"/>
      <w:marLeft w:val="0"/>
      <w:marRight w:val="0"/>
      <w:marTop w:val="0"/>
      <w:marBottom w:val="0"/>
      <w:divBdr>
        <w:top w:val="none" w:sz="0" w:space="0" w:color="auto"/>
        <w:left w:val="none" w:sz="0" w:space="0" w:color="auto"/>
        <w:bottom w:val="none" w:sz="0" w:space="0" w:color="auto"/>
        <w:right w:val="none" w:sz="0" w:space="0" w:color="auto"/>
      </w:divBdr>
    </w:div>
    <w:div w:id="1220095298">
      <w:bodyDiv w:val="1"/>
      <w:marLeft w:val="0"/>
      <w:marRight w:val="0"/>
      <w:marTop w:val="0"/>
      <w:marBottom w:val="0"/>
      <w:divBdr>
        <w:top w:val="none" w:sz="0" w:space="0" w:color="auto"/>
        <w:left w:val="none" w:sz="0" w:space="0" w:color="auto"/>
        <w:bottom w:val="none" w:sz="0" w:space="0" w:color="auto"/>
        <w:right w:val="none" w:sz="0" w:space="0" w:color="auto"/>
      </w:divBdr>
    </w:div>
    <w:div w:id="1246065623">
      <w:bodyDiv w:val="1"/>
      <w:marLeft w:val="0"/>
      <w:marRight w:val="0"/>
      <w:marTop w:val="0"/>
      <w:marBottom w:val="0"/>
      <w:divBdr>
        <w:top w:val="none" w:sz="0" w:space="0" w:color="auto"/>
        <w:left w:val="none" w:sz="0" w:space="0" w:color="auto"/>
        <w:bottom w:val="none" w:sz="0" w:space="0" w:color="auto"/>
        <w:right w:val="none" w:sz="0" w:space="0" w:color="auto"/>
      </w:divBdr>
    </w:div>
    <w:div w:id="1265651117">
      <w:bodyDiv w:val="1"/>
      <w:marLeft w:val="0"/>
      <w:marRight w:val="0"/>
      <w:marTop w:val="0"/>
      <w:marBottom w:val="0"/>
      <w:divBdr>
        <w:top w:val="none" w:sz="0" w:space="0" w:color="auto"/>
        <w:left w:val="none" w:sz="0" w:space="0" w:color="auto"/>
        <w:bottom w:val="none" w:sz="0" w:space="0" w:color="auto"/>
        <w:right w:val="none" w:sz="0" w:space="0" w:color="auto"/>
      </w:divBdr>
    </w:div>
    <w:div w:id="1289824460">
      <w:bodyDiv w:val="1"/>
      <w:marLeft w:val="0"/>
      <w:marRight w:val="0"/>
      <w:marTop w:val="0"/>
      <w:marBottom w:val="0"/>
      <w:divBdr>
        <w:top w:val="none" w:sz="0" w:space="0" w:color="auto"/>
        <w:left w:val="none" w:sz="0" w:space="0" w:color="auto"/>
        <w:bottom w:val="none" w:sz="0" w:space="0" w:color="auto"/>
        <w:right w:val="none" w:sz="0" w:space="0" w:color="auto"/>
      </w:divBdr>
    </w:div>
    <w:div w:id="1337146195">
      <w:bodyDiv w:val="1"/>
      <w:marLeft w:val="0"/>
      <w:marRight w:val="0"/>
      <w:marTop w:val="0"/>
      <w:marBottom w:val="0"/>
      <w:divBdr>
        <w:top w:val="none" w:sz="0" w:space="0" w:color="auto"/>
        <w:left w:val="none" w:sz="0" w:space="0" w:color="auto"/>
        <w:bottom w:val="none" w:sz="0" w:space="0" w:color="auto"/>
        <w:right w:val="none" w:sz="0" w:space="0" w:color="auto"/>
      </w:divBdr>
    </w:div>
    <w:div w:id="1367367983">
      <w:bodyDiv w:val="1"/>
      <w:marLeft w:val="0"/>
      <w:marRight w:val="0"/>
      <w:marTop w:val="0"/>
      <w:marBottom w:val="0"/>
      <w:divBdr>
        <w:top w:val="none" w:sz="0" w:space="0" w:color="auto"/>
        <w:left w:val="none" w:sz="0" w:space="0" w:color="auto"/>
        <w:bottom w:val="none" w:sz="0" w:space="0" w:color="auto"/>
        <w:right w:val="none" w:sz="0" w:space="0" w:color="auto"/>
      </w:divBdr>
    </w:div>
    <w:div w:id="1376152377">
      <w:bodyDiv w:val="1"/>
      <w:marLeft w:val="0"/>
      <w:marRight w:val="0"/>
      <w:marTop w:val="0"/>
      <w:marBottom w:val="0"/>
      <w:divBdr>
        <w:top w:val="none" w:sz="0" w:space="0" w:color="auto"/>
        <w:left w:val="none" w:sz="0" w:space="0" w:color="auto"/>
        <w:bottom w:val="none" w:sz="0" w:space="0" w:color="auto"/>
        <w:right w:val="none" w:sz="0" w:space="0" w:color="auto"/>
      </w:divBdr>
    </w:div>
    <w:div w:id="1391660287">
      <w:bodyDiv w:val="1"/>
      <w:marLeft w:val="0"/>
      <w:marRight w:val="0"/>
      <w:marTop w:val="0"/>
      <w:marBottom w:val="0"/>
      <w:divBdr>
        <w:top w:val="none" w:sz="0" w:space="0" w:color="auto"/>
        <w:left w:val="none" w:sz="0" w:space="0" w:color="auto"/>
        <w:bottom w:val="none" w:sz="0" w:space="0" w:color="auto"/>
        <w:right w:val="none" w:sz="0" w:space="0" w:color="auto"/>
      </w:divBdr>
    </w:div>
    <w:div w:id="1398019306">
      <w:bodyDiv w:val="1"/>
      <w:marLeft w:val="0"/>
      <w:marRight w:val="0"/>
      <w:marTop w:val="0"/>
      <w:marBottom w:val="0"/>
      <w:divBdr>
        <w:top w:val="none" w:sz="0" w:space="0" w:color="auto"/>
        <w:left w:val="none" w:sz="0" w:space="0" w:color="auto"/>
        <w:bottom w:val="none" w:sz="0" w:space="0" w:color="auto"/>
        <w:right w:val="none" w:sz="0" w:space="0" w:color="auto"/>
      </w:divBdr>
    </w:div>
    <w:div w:id="1403286880">
      <w:bodyDiv w:val="1"/>
      <w:marLeft w:val="0"/>
      <w:marRight w:val="0"/>
      <w:marTop w:val="0"/>
      <w:marBottom w:val="0"/>
      <w:divBdr>
        <w:top w:val="none" w:sz="0" w:space="0" w:color="auto"/>
        <w:left w:val="none" w:sz="0" w:space="0" w:color="auto"/>
        <w:bottom w:val="none" w:sz="0" w:space="0" w:color="auto"/>
        <w:right w:val="none" w:sz="0" w:space="0" w:color="auto"/>
      </w:divBdr>
    </w:div>
    <w:div w:id="1468668499">
      <w:bodyDiv w:val="1"/>
      <w:marLeft w:val="0"/>
      <w:marRight w:val="0"/>
      <w:marTop w:val="0"/>
      <w:marBottom w:val="0"/>
      <w:divBdr>
        <w:top w:val="none" w:sz="0" w:space="0" w:color="auto"/>
        <w:left w:val="none" w:sz="0" w:space="0" w:color="auto"/>
        <w:bottom w:val="none" w:sz="0" w:space="0" w:color="auto"/>
        <w:right w:val="none" w:sz="0" w:space="0" w:color="auto"/>
      </w:divBdr>
    </w:div>
    <w:div w:id="1488549594">
      <w:bodyDiv w:val="1"/>
      <w:marLeft w:val="0"/>
      <w:marRight w:val="0"/>
      <w:marTop w:val="0"/>
      <w:marBottom w:val="0"/>
      <w:divBdr>
        <w:top w:val="none" w:sz="0" w:space="0" w:color="auto"/>
        <w:left w:val="none" w:sz="0" w:space="0" w:color="auto"/>
        <w:bottom w:val="none" w:sz="0" w:space="0" w:color="auto"/>
        <w:right w:val="none" w:sz="0" w:space="0" w:color="auto"/>
      </w:divBdr>
    </w:div>
    <w:div w:id="1507862744">
      <w:bodyDiv w:val="1"/>
      <w:marLeft w:val="0"/>
      <w:marRight w:val="0"/>
      <w:marTop w:val="0"/>
      <w:marBottom w:val="0"/>
      <w:divBdr>
        <w:top w:val="none" w:sz="0" w:space="0" w:color="auto"/>
        <w:left w:val="none" w:sz="0" w:space="0" w:color="auto"/>
        <w:bottom w:val="none" w:sz="0" w:space="0" w:color="auto"/>
        <w:right w:val="none" w:sz="0" w:space="0" w:color="auto"/>
      </w:divBdr>
    </w:div>
    <w:div w:id="1550189998">
      <w:bodyDiv w:val="1"/>
      <w:marLeft w:val="0"/>
      <w:marRight w:val="0"/>
      <w:marTop w:val="0"/>
      <w:marBottom w:val="0"/>
      <w:divBdr>
        <w:top w:val="none" w:sz="0" w:space="0" w:color="auto"/>
        <w:left w:val="none" w:sz="0" w:space="0" w:color="auto"/>
        <w:bottom w:val="none" w:sz="0" w:space="0" w:color="auto"/>
        <w:right w:val="none" w:sz="0" w:space="0" w:color="auto"/>
      </w:divBdr>
    </w:div>
    <w:div w:id="1603562298">
      <w:bodyDiv w:val="1"/>
      <w:marLeft w:val="0"/>
      <w:marRight w:val="0"/>
      <w:marTop w:val="0"/>
      <w:marBottom w:val="0"/>
      <w:divBdr>
        <w:top w:val="none" w:sz="0" w:space="0" w:color="auto"/>
        <w:left w:val="none" w:sz="0" w:space="0" w:color="auto"/>
        <w:bottom w:val="none" w:sz="0" w:space="0" w:color="auto"/>
        <w:right w:val="none" w:sz="0" w:space="0" w:color="auto"/>
      </w:divBdr>
    </w:div>
    <w:div w:id="1621573021">
      <w:bodyDiv w:val="1"/>
      <w:marLeft w:val="0"/>
      <w:marRight w:val="0"/>
      <w:marTop w:val="0"/>
      <w:marBottom w:val="0"/>
      <w:divBdr>
        <w:top w:val="none" w:sz="0" w:space="0" w:color="auto"/>
        <w:left w:val="none" w:sz="0" w:space="0" w:color="auto"/>
        <w:bottom w:val="none" w:sz="0" w:space="0" w:color="auto"/>
        <w:right w:val="none" w:sz="0" w:space="0" w:color="auto"/>
      </w:divBdr>
    </w:div>
    <w:div w:id="1676376175">
      <w:bodyDiv w:val="1"/>
      <w:marLeft w:val="0"/>
      <w:marRight w:val="0"/>
      <w:marTop w:val="0"/>
      <w:marBottom w:val="0"/>
      <w:divBdr>
        <w:top w:val="none" w:sz="0" w:space="0" w:color="auto"/>
        <w:left w:val="none" w:sz="0" w:space="0" w:color="auto"/>
        <w:bottom w:val="none" w:sz="0" w:space="0" w:color="auto"/>
        <w:right w:val="none" w:sz="0" w:space="0" w:color="auto"/>
      </w:divBdr>
      <w:divsChild>
        <w:div w:id="360204115">
          <w:marLeft w:val="0"/>
          <w:marRight w:val="0"/>
          <w:marTop w:val="0"/>
          <w:marBottom w:val="0"/>
          <w:divBdr>
            <w:top w:val="none" w:sz="0" w:space="0" w:color="auto"/>
            <w:left w:val="none" w:sz="0" w:space="0" w:color="auto"/>
            <w:bottom w:val="none" w:sz="0" w:space="0" w:color="auto"/>
            <w:right w:val="none" w:sz="0" w:space="0" w:color="auto"/>
          </w:divBdr>
        </w:div>
      </w:divsChild>
    </w:div>
    <w:div w:id="1698850626">
      <w:bodyDiv w:val="1"/>
      <w:marLeft w:val="0"/>
      <w:marRight w:val="0"/>
      <w:marTop w:val="0"/>
      <w:marBottom w:val="0"/>
      <w:divBdr>
        <w:top w:val="none" w:sz="0" w:space="0" w:color="auto"/>
        <w:left w:val="none" w:sz="0" w:space="0" w:color="auto"/>
        <w:bottom w:val="none" w:sz="0" w:space="0" w:color="auto"/>
        <w:right w:val="none" w:sz="0" w:space="0" w:color="auto"/>
      </w:divBdr>
    </w:div>
    <w:div w:id="1705867191">
      <w:bodyDiv w:val="1"/>
      <w:marLeft w:val="0"/>
      <w:marRight w:val="0"/>
      <w:marTop w:val="0"/>
      <w:marBottom w:val="0"/>
      <w:divBdr>
        <w:top w:val="none" w:sz="0" w:space="0" w:color="auto"/>
        <w:left w:val="none" w:sz="0" w:space="0" w:color="auto"/>
        <w:bottom w:val="none" w:sz="0" w:space="0" w:color="auto"/>
        <w:right w:val="none" w:sz="0" w:space="0" w:color="auto"/>
      </w:divBdr>
      <w:divsChild>
        <w:div w:id="1013341811">
          <w:marLeft w:val="0"/>
          <w:marRight w:val="0"/>
          <w:marTop w:val="0"/>
          <w:marBottom w:val="0"/>
          <w:divBdr>
            <w:top w:val="none" w:sz="0" w:space="0" w:color="auto"/>
            <w:left w:val="none" w:sz="0" w:space="0" w:color="auto"/>
            <w:bottom w:val="none" w:sz="0" w:space="0" w:color="auto"/>
            <w:right w:val="none" w:sz="0" w:space="0" w:color="auto"/>
          </w:divBdr>
          <w:divsChild>
            <w:div w:id="198531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308579">
      <w:bodyDiv w:val="1"/>
      <w:marLeft w:val="0"/>
      <w:marRight w:val="0"/>
      <w:marTop w:val="0"/>
      <w:marBottom w:val="0"/>
      <w:divBdr>
        <w:top w:val="none" w:sz="0" w:space="0" w:color="auto"/>
        <w:left w:val="none" w:sz="0" w:space="0" w:color="auto"/>
        <w:bottom w:val="none" w:sz="0" w:space="0" w:color="auto"/>
        <w:right w:val="none" w:sz="0" w:space="0" w:color="auto"/>
      </w:divBdr>
    </w:div>
    <w:div w:id="1803693526">
      <w:bodyDiv w:val="1"/>
      <w:marLeft w:val="0"/>
      <w:marRight w:val="0"/>
      <w:marTop w:val="0"/>
      <w:marBottom w:val="0"/>
      <w:divBdr>
        <w:top w:val="none" w:sz="0" w:space="0" w:color="auto"/>
        <w:left w:val="none" w:sz="0" w:space="0" w:color="auto"/>
        <w:bottom w:val="none" w:sz="0" w:space="0" w:color="auto"/>
        <w:right w:val="none" w:sz="0" w:space="0" w:color="auto"/>
      </w:divBdr>
      <w:divsChild>
        <w:div w:id="693464875">
          <w:marLeft w:val="0"/>
          <w:marRight w:val="0"/>
          <w:marTop w:val="0"/>
          <w:marBottom w:val="0"/>
          <w:divBdr>
            <w:top w:val="none" w:sz="0" w:space="0" w:color="auto"/>
            <w:left w:val="none" w:sz="0" w:space="0" w:color="auto"/>
            <w:bottom w:val="none" w:sz="0" w:space="0" w:color="auto"/>
            <w:right w:val="none" w:sz="0" w:space="0" w:color="auto"/>
          </w:divBdr>
        </w:div>
      </w:divsChild>
    </w:div>
    <w:div w:id="1822966378">
      <w:bodyDiv w:val="1"/>
      <w:marLeft w:val="0"/>
      <w:marRight w:val="0"/>
      <w:marTop w:val="0"/>
      <w:marBottom w:val="0"/>
      <w:divBdr>
        <w:top w:val="none" w:sz="0" w:space="0" w:color="auto"/>
        <w:left w:val="none" w:sz="0" w:space="0" w:color="auto"/>
        <w:bottom w:val="none" w:sz="0" w:space="0" w:color="auto"/>
        <w:right w:val="none" w:sz="0" w:space="0" w:color="auto"/>
      </w:divBdr>
    </w:div>
    <w:div w:id="1828746417">
      <w:bodyDiv w:val="1"/>
      <w:marLeft w:val="0"/>
      <w:marRight w:val="0"/>
      <w:marTop w:val="0"/>
      <w:marBottom w:val="0"/>
      <w:divBdr>
        <w:top w:val="none" w:sz="0" w:space="0" w:color="auto"/>
        <w:left w:val="none" w:sz="0" w:space="0" w:color="auto"/>
        <w:bottom w:val="none" w:sz="0" w:space="0" w:color="auto"/>
        <w:right w:val="none" w:sz="0" w:space="0" w:color="auto"/>
      </w:divBdr>
    </w:div>
    <w:div w:id="1833641715">
      <w:bodyDiv w:val="1"/>
      <w:marLeft w:val="0"/>
      <w:marRight w:val="0"/>
      <w:marTop w:val="0"/>
      <w:marBottom w:val="0"/>
      <w:divBdr>
        <w:top w:val="none" w:sz="0" w:space="0" w:color="auto"/>
        <w:left w:val="none" w:sz="0" w:space="0" w:color="auto"/>
        <w:bottom w:val="none" w:sz="0" w:space="0" w:color="auto"/>
        <w:right w:val="none" w:sz="0" w:space="0" w:color="auto"/>
      </w:divBdr>
    </w:div>
    <w:div w:id="1841509165">
      <w:bodyDiv w:val="1"/>
      <w:marLeft w:val="0"/>
      <w:marRight w:val="0"/>
      <w:marTop w:val="0"/>
      <w:marBottom w:val="0"/>
      <w:divBdr>
        <w:top w:val="none" w:sz="0" w:space="0" w:color="auto"/>
        <w:left w:val="none" w:sz="0" w:space="0" w:color="auto"/>
        <w:bottom w:val="none" w:sz="0" w:space="0" w:color="auto"/>
        <w:right w:val="none" w:sz="0" w:space="0" w:color="auto"/>
      </w:divBdr>
    </w:div>
    <w:div w:id="1865052162">
      <w:bodyDiv w:val="1"/>
      <w:marLeft w:val="0"/>
      <w:marRight w:val="0"/>
      <w:marTop w:val="0"/>
      <w:marBottom w:val="0"/>
      <w:divBdr>
        <w:top w:val="none" w:sz="0" w:space="0" w:color="auto"/>
        <w:left w:val="none" w:sz="0" w:space="0" w:color="auto"/>
        <w:bottom w:val="none" w:sz="0" w:space="0" w:color="auto"/>
        <w:right w:val="none" w:sz="0" w:space="0" w:color="auto"/>
      </w:divBdr>
    </w:div>
    <w:div w:id="1872841858">
      <w:bodyDiv w:val="1"/>
      <w:marLeft w:val="0"/>
      <w:marRight w:val="0"/>
      <w:marTop w:val="0"/>
      <w:marBottom w:val="0"/>
      <w:divBdr>
        <w:top w:val="none" w:sz="0" w:space="0" w:color="auto"/>
        <w:left w:val="none" w:sz="0" w:space="0" w:color="auto"/>
        <w:bottom w:val="none" w:sz="0" w:space="0" w:color="auto"/>
        <w:right w:val="none" w:sz="0" w:space="0" w:color="auto"/>
      </w:divBdr>
    </w:div>
    <w:div w:id="2030985893">
      <w:bodyDiv w:val="1"/>
      <w:marLeft w:val="0"/>
      <w:marRight w:val="0"/>
      <w:marTop w:val="0"/>
      <w:marBottom w:val="0"/>
      <w:divBdr>
        <w:top w:val="none" w:sz="0" w:space="0" w:color="auto"/>
        <w:left w:val="none" w:sz="0" w:space="0" w:color="auto"/>
        <w:bottom w:val="none" w:sz="0" w:space="0" w:color="auto"/>
        <w:right w:val="none" w:sz="0" w:space="0" w:color="auto"/>
      </w:divBdr>
    </w:div>
    <w:div w:id="2036808026">
      <w:bodyDiv w:val="1"/>
      <w:marLeft w:val="0"/>
      <w:marRight w:val="0"/>
      <w:marTop w:val="0"/>
      <w:marBottom w:val="0"/>
      <w:divBdr>
        <w:top w:val="none" w:sz="0" w:space="0" w:color="auto"/>
        <w:left w:val="none" w:sz="0" w:space="0" w:color="auto"/>
        <w:bottom w:val="none" w:sz="0" w:space="0" w:color="auto"/>
        <w:right w:val="none" w:sz="0" w:space="0" w:color="auto"/>
      </w:divBdr>
    </w:div>
    <w:div w:id="2079087887">
      <w:bodyDiv w:val="1"/>
      <w:marLeft w:val="0"/>
      <w:marRight w:val="0"/>
      <w:marTop w:val="0"/>
      <w:marBottom w:val="0"/>
      <w:divBdr>
        <w:top w:val="none" w:sz="0" w:space="0" w:color="auto"/>
        <w:left w:val="none" w:sz="0" w:space="0" w:color="auto"/>
        <w:bottom w:val="none" w:sz="0" w:space="0" w:color="auto"/>
        <w:right w:val="none" w:sz="0" w:space="0" w:color="auto"/>
      </w:divBdr>
    </w:div>
    <w:div w:id="2090610930">
      <w:bodyDiv w:val="1"/>
      <w:marLeft w:val="0"/>
      <w:marRight w:val="0"/>
      <w:marTop w:val="0"/>
      <w:marBottom w:val="0"/>
      <w:divBdr>
        <w:top w:val="none" w:sz="0" w:space="0" w:color="auto"/>
        <w:left w:val="none" w:sz="0" w:space="0" w:color="auto"/>
        <w:bottom w:val="none" w:sz="0" w:space="0" w:color="auto"/>
        <w:right w:val="none" w:sz="0" w:space="0" w:color="auto"/>
      </w:divBdr>
    </w:div>
    <w:div w:id="2109615645">
      <w:bodyDiv w:val="1"/>
      <w:marLeft w:val="0"/>
      <w:marRight w:val="0"/>
      <w:marTop w:val="0"/>
      <w:marBottom w:val="0"/>
      <w:divBdr>
        <w:top w:val="none" w:sz="0" w:space="0" w:color="auto"/>
        <w:left w:val="none" w:sz="0" w:space="0" w:color="auto"/>
        <w:bottom w:val="none" w:sz="0" w:space="0" w:color="auto"/>
        <w:right w:val="none" w:sz="0" w:space="0" w:color="auto"/>
      </w:divBdr>
    </w:div>
    <w:div w:id="214631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dir/2019/1024/oj" TargetMode="External"/><Relationship Id="rId18" Type="http://schemas.openxmlformats.org/officeDocument/2006/relationships/hyperlink" Target="https://ec.europa.eu/transparency/expert-groups-register/screen/expert-groups/consult?lang=en&amp;groupID=3036" TargetMode="External"/><Relationship Id="rId26" Type="http://schemas.openxmlformats.org/officeDocument/2006/relationships/hyperlink" Target="http://data.europa.eu/eli/reg/2018/1724/oj" TargetMode="External"/><Relationship Id="rId39" Type="http://schemas.openxmlformats.org/officeDocument/2006/relationships/hyperlink" Target="http://data.europa.eu/eli/reg/2002/1606/2008-04-10" TargetMode="External"/><Relationship Id="rId3" Type="http://schemas.openxmlformats.org/officeDocument/2006/relationships/hyperlink" Target="http://data.europa.eu/eli/dec/2021/1142/oj" TargetMode="External"/><Relationship Id="rId21" Type="http://schemas.openxmlformats.org/officeDocument/2006/relationships/hyperlink" Target="https://eur-lex.europa.eu/legal-content/RO/TXT/PDF/?uri=CELEX:52025DC0500" TargetMode="External"/><Relationship Id="rId34" Type="http://schemas.openxmlformats.org/officeDocument/2006/relationships/hyperlink" Target="http://data.europa.eu/eli/dir/2007/36/2024-01-09" TargetMode="External"/><Relationship Id="rId42" Type="http://schemas.openxmlformats.org/officeDocument/2006/relationships/hyperlink" Target="http://data.europa.eu/eli/reg/2015/848/2025-11-06" TargetMode="External"/><Relationship Id="rId47" Type="http://schemas.openxmlformats.org/officeDocument/2006/relationships/hyperlink" Target="http://data.europa.eu/eli/reg/2024/1183/oj" TargetMode="External"/><Relationship Id="rId50" Type="http://schemas.openxmlformats.org/officeDocument/2006/relationships/hyperlink" Target="http://data.europa.eu/eli/dir/2019/1024/oj" TargetMode="External"/><Relationship Id="rId7" Type="http://schemas.openxmlformats.org/officeDocument/2006/relationships/hyperlink" Target="http://data.europa.eu/eli/reg/2024/1624/oj" TargetMode="External"/><Relationship Id="rId12" Type="http://schemas.openxmlformats.org/officeDocument/2006/relationships/hyperlink" Target="http://data.europa.eu/eli/reg/2018/1724/oj" TargetMode="External"/><Relationship Id="rId17" Type="http://schemas.openxmlformats.org/officeDocument/2006/relationships/hyperlink" Target="https://commission.europa.eu/high-level-fora-justice-growth-and-future-eu-criminal-justice_en" TargetMode="External"/><Relationship Id="rId25" Type="http://schemas.openxmlformats.org/officeDocument/2006/relationships/hyperlink" Target="http://data.europa.eu/eli/dir/2025/25/oj" TargetMode="External"/><Relationship Id="rId33" Type="http://schemas.openxmlformats.org/officeDocument/2006/relationships/hyperlink" Target="http://data.europa.eu/eli/reg/2017/1129/2024-12-04" TargetMode="External"/><Relationship Id="rId38" Type="http://schemas.openxmlformats.org/officeDocument/2006/relationships/hyperlink" Target="http://data.europa.eu/eli/reg/2018/1725/oj" TargetMode="External"/><Relationship Id="rId46" Type="http://schemas.openxmlformats.org/officeDocument/2006/relationships/hyperlink" Target="http://data.europa.eu/eli/reg/2014/910/oj" TargetMode="External"/><Relationship Id="rId2" Type="http://schemas.openxmlformats.org/officeDocument/2006/relationships/hyperlink" Target="http://data.europa.eu/eli/dir/2017/1132/oj" TargetMode="External"/><Relationship Id="rId16" Type="http://schemas.openxmlformats.org/officeDocument/2006/relationships/hyperlink" Target="https://ec.europa.eu/info/law/better-regulation/have-your-say/initiatives/14674-28th-regime-a-single-harmonized-set-of-rules-for-innovative-companies-throughout-the-EU_en" TargetMode="External"/><Relationship Id="rId20" Type="http://schemas.openxmlformats.org/officeDocument/2006/relationships/hyperlink" Target="https://commission.europa.eu/topics/competitiveness/competitiveness-compass_ro" TargetMode="External"/><Relationship Id="rId29" Type="http://schemas.openxmlformats.org/officeDocument/2006/relationships/hyperlink" Target="http://data.europa.eu/eli/dir/2019/1023/oj" TargetMode="External"/><Relationship Id="rId41" Type="http://schemas.openxmlformats.org/officeDocument/2006/relationships/hyperlink" Target="http://data.europa.eu/eli/dir/2015/2436/2015-12-23"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data.europa.eu/eli/dir/2024/1640/oj" TargetMode="External"/><Relationship Id="rId11" Type="http://schemas.openxmlformats.org/officeDocument/2006/relationships/hyperlink" Target="https://eur-lex.europa.eu/legal-content/RO/TXT/?uri=CELEX:52025PC0838" TargetMode="External"/><Relationship Id="rId24" Type="http://schemas.openxmlformats.org/officeDocument/2006/relationships/hyperlink" Target="http://data.europa.eu/eli/dir/2019/1151/oj" TargetMode="External"/><Relationship Id="rId32" Type="http://schemas.openxmlformats.org/officeDocument/2006/relationships/hyperlink" Target="http://data.europa.eu/eli/dir/2024/2810/oj" TargetMode="External"/><Relationship Id="rId37" Type="http://schemas.openxmlformats.org/officeDocument/2006/relationships/hyperlink" Target="http://data.europa.eu/eli/reg/2016/679/2016-05-04" TargetMode="External"/><Relationship Id="rId40" Type="http://schemas.openxmlformats.org/officeDocument/2006/relationships/hyperlink" Target="http://data.europa.eu/eli/reg/2017/1001/2025-12-01" TargetMode="External"/><Relationship Id="rId45" Type="http://schemas.openxmlformats.org/officeDocument/2006/relationships/hyperlink" Target="http://data.europa.eu/eli/reg/2011/182/oj" TargetMode="External"/><Relationship Id="rId5" Type="http://schemas.openxmlformats.org/officeDocument/2006/relationships/hyperlink" Target="http://data.europa.eu/eli/dir/2019/1023/oj" TargetMode="External"/><Relationship Id="rId15" Type="http://schemas.openxmlformats.org/officeDocument/2006/relationships/hyperlink" Target="https://www.europarl.europa.eu/doceo/document/TA-10-2026-0002_RO.html" TargetMode="External"/><Relationship Id="rId23" Type="http://schemas.openxmlformats.org/officeDocument/2006/relationships/hyperlink" Target="http://data.europa.eu/eli/dir/2017/1132/oj" TargetMode="External"/><Relationship Id="rId28" Type="http://schemas.openxmlformats.org/officeDocument/2006/relationships/hyperlink" Target="http://data.europa.eu/eli/reg/2022/2554/oj" TargetMode="External"/><Relationship Id="rId36" Type="http://schemas.openxmlformats.org/officeDocument/2006/relationships/hyperlink" Target="http://data.europa.eu/eli/reg/2011/182/oj" TargetMode="External"/><Relationship Id="rId49" Type="http://schemas.openxmlformats.org/officeDocument/2006/relationships/hyperlink" Target="http://data.europa.eu/eli/reg/2018/1724/oj" TargetMode="External"/><Relationship Id="rId10" Type="http://schemas.openxmlformats.org/officeDocument/2006/relationships/hyperlink" Target="http://data.europa.eu/eli/reg/2024/1183/oj" TargetMode="External"/><Relationship Id="rId19" Type="http://schemas.openxmlformats.org/officeDocument/2006/relationships/hyperlink" Target="https://ec.europa.eu/transparency/expert-groups-register/screen/expert-groups/consult?lang=en&amp;groupID=3036" TargetMode="External"/><Relationship Id="rId31" Type="http://schemas.openxmlformats.org/officeDocument/2006/relationships/hyperlink" Target="http://data.europa.eu/eli/reg/2014/596/2024-12-04" TargetMode="External"/><Relationship Id="rId44" Type="http://schemas.openxmlformats.org/officeDocument/2006/relationships/hyperlink" Target="http://data.europa.eu/eli/dir/2019/1023/oj" TargetMode="External"/><Relationship Id="rId4" Type="http://schemas.openxmlformats.org/officeDocument/2006/relationships/hyperlink" Target="http://data.europa.eu/eli/reg/2015/848/oj" TargetMode="External"/><Relationship Id="rId9" Type="http://schemas.openxmlformats.org/officeDocument/2006/relationships/hyperlink" Target="http://data.europa.eu/eli/reg/2014/910/oj" TargetMode="External"/><Relationship Id="rId14" Type="http://schemas.openxmlformats.org/officeDocument/2006/relationships/hyperlink" Target="https://www.europarl.europa.eu/doceo/document/TA-10-2026-0002_RO.html" TargetMode="External"/><Relationship Id="rId22" Type="http://schemas.openxmlformats.org/officeDocument/2006/relationships/hyperlink" Target="https://research-and-innovation.ec.europa.eu/document/download/8f899486-6e4e-48df-8633-9582375f41eb_en?filename=ec_rtd_eu-startup-scaleup-strategy-swd.pdf" TargetMode="External"/><Relationship Id="rId27" Type="http://schemas.openxmlformats.org/officeDocument/2006/relationships/hyperlink" Target="https://eur-lex.europa.eu/eli/reg/2008/593/oj/eng" TargetMode="External"/><Relationship Id="rId30" Type="http://schemas.openxmlformats.org/officeDocument/2006/relationships/hyperlink" Target="http://data.europa.eu/eli/dir/2009/102/2013-07-01" TargetMode="External"/><Relationship Id="rId35" Type="http://schemas.openxmlformats.org/officeDocument/2006/relationships/hyperlink" Target="http://data.europa.eu/eli/dir/2004/109/2024-01-09" TargetMode="External"/><Relationship Id="rId43" Type="http://schemas.openxmlformats.org/officeDocument/2006/relationships/hyperlink" Target="http://data.europa.eu/eli/reg/2011/182/oj" TargetMode="External"/><Relationship Id="rId48" Type="http://schemas.openxmlformats.org/officeDocument/2006/relationships/hyperlink" Target="https://eur-lex.europa.eu/legal-content/RO/TXT/?uri=CELEX:52025PC0838" TargetMode="External"/><Relationship Id="rId8" Type="http://schemas.openxmlformats.org/officeDocument/2006/relationships/hyperlink" Target="http://data.europa.eu/eli/dir/2025/2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ＭＳ ゴシック"/>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ＭＳ 明朝"/>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DATE_TRANSFERRED xmlns="e0757b53-df10-4b98-9811-094c4c3e23a8" xsi:nil="true"/>
    <lcf76f155ced4ddcb4097134ff3c332f xmlns="541a8a8b-b856-4d35-a5c7-7f2c0ec3d499">
      <Terms xmlns="http://schemas.microsoft.com/office/infopath/2007/PartnerControls"/>
    </lcf76f155ced4ddcb4097134ff3c332f>
    <TaxCatchAll xmlns="e0757b53-df10-4b98-9811-094c4c3e23a8" xsi:nil="true"/>
    <EC_ARES_TRANSFERRED_BY xmlns="e0757b53-df10-4b98-9811-094c4c3e23a8" xsi:nil="true"/>
    <EC_ARES_NUMBER xmlns="e0757b53-df10-4b98-9811-094c4c3e23a8">
      <Url xsi:nil="true"/>
      <Description xsi:nil="true"/>
    </EC_ARES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9" ma:contentTypeDescription="Create a new document." ma:contentTypeScope="" ma:versionID="82b02a5ac1647222daf23a197d16d234">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d55e1aaa20e9094b8ba76c5df7f4f18a"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EC_ARES_NUMBER" minOccurs="0"/>
                <xsd:element ref="ns3:EC_ARES_DATE_TRANSFERRED" minOccurs="0"/>
                <xsd:element ref="ns3:EC_ARES_TRANSFERRED_BY"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6c829f1-08f0-4772-a69f-cf6ecb4f7c4d}"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D61E57-C39F-49AA-8FA5-73B26867CFD2}">
  <ds:schemaRefs>
    <ds:schemaRef ds:uri="http://purl.org/dc/terms/"/>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 ds:uri="e0757b53-df10-4b98-9811-094c4c3e23a8"/>
    <ds:schemaRef ds:uri="http://schemas.microsoft.com/office/infopath/2007/PartnerControls"/>
    <ds:schemaRef ds:uri="http://schemas.openxmlformats.org/package/2006/metadata/core-properties"/>
    <ds:schemaRef ds:uri="541a8a8b-b856-4d35-a5c7-7f2c0ec3d499"/>
  </ds:schemaRefs>
</ds:datastoreItem>
</file>

<file path=customXml/itemProps2.xml><?xml version="1.0" encoding="utf-8"?>
<ds:datastoreItem xmlns:ds="http://schemas.openxmlformats.org/officeDocument/2006/customXml" ds:itemID="{FC723A83-61A0-4B30-8303-F87657896706}">
  <ds:schemaRefs>
    <ds:schemaRef ds:uri="http://schemas.microsoft.com/sharepoint/v3/contenttype/forms"/>
  </ds:schemaRefs>
</ds:datastoreItem>
</file>

<file path=customXml/itemProps3.xml><?xml version="1.0" encoding="utf-8"?>
<ds:datastoreItem xmlns:ds="http://schemas.openxmlformats.org/officeDocument/2006/customXml" ds:itemID="{CC600B4B-AEF7-435B-9953-5F554EA15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4BA96C-2D7F-45C1-BF72-6ACB64DFB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126</TotalTime>
  <Pages>31</Pages>
  <Words>56222</Words>
  <Characters>320470</Characters>
  <Application>Microsoft Office Word</Application>
  <DocSecurity>0</DocSecurity>
  <Lines>2670</Lines>
  <Paragraphs>751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375941</CharactersWithSpaces>
  <SharedDoc>false</SharedDoc>
  <HLinks>
    <vt:vector size="288" baseType="variant">
      <vt:variant>
        <vt:i4>7209064</vt:i4>
      </vt:variant>
      <vt:variant>
        <vt:i4>141</vt:i4>
      </vt:variant>
      <vt:variant>
        <vt:i4>0</vt:i4>
      </vt:variant>
      <vt:variant>
        <vt:i4>5</vt:i4>
      </vt:variant>
      <vt:variant>
        <vt:lpwstr>http://data.europa.eu/eli/dir/2019/1024/oj</vt:lpwstr>
      </vt:variant>
      <vt:variant>
        <vt:lpwstr/>
      </vt:variant>
      <vt:variant>
        <vt:i4>6488172</vt:i4>
      </vt:variant>
      <vt:variant>
        <vt:i4>138</vt:i4>
      </vt:variant>
      <vt:variant>
        <vt:i4>0</vt:i4>
      </vt:variant>
      <vt:variant>
        <vt:i4>5</vt:i4>
      </vt:variant>
      <vt:variant>
        <vt:lpwstr>http://data.europa.eu/eli/reg/2018/1724/oj</vt:lpwstr>
      </vt:variant>
      <vt:variant>
        <vt:lpwstr/>
      </vt:variant>
      <vt:variant>
        <vt:i4>1507353</vt:i4>
      </vt:variant>
      <vt:variant>
        <vt:i4>135</vt:i4>
      </vt:variant>
      <vt:variant>
        <vt:i4>0</vt:i4>
      </vt:variant>
      <vt:variant>
        <vt:i4>5</vt:i4>
      </vt:variant>
      <vt:variant>
        <vt:lpwstr>https://eur-lex.europa.eu/legal-content/EN/TXT/?uri=CELEX:52025PC0838</vt:lpwstr>
      </vt:variant>
      <vt:variant>
        <vt:lpwstr/>
      </vt:variant>
      <vt:variant>
        <vt:i4>6619246</vt:i4>
      </vt:variant>
      <vt:variant>
        <vt:i4>132</vt:i4>
      </vt:variant>
      <vt:variant>
        <vt:i4>0</vt:i4>
      </vt:variant>
      <vt:variant>
        <vt:i4>5</vt:i4>
      </vt:variant>
      <vt:variant>
        <vt:lpwstr>http://data.europa.eu/eli/reg/2024/1183/oj</vt:lpwstr>
      </vt:variant>
      <vt:variant>
        <vt:lpwstr/>
      </vt:variant>
      <vt:variant>
        <vt:i4>5177374</vt:i4>
      </vt:variant>
      <vt:variant>
        <vt:i4>129</vt:i4>
      </vt:variant>
      <vt:variant>
        <vt:i4>0</vt:i4>
      </vt:variant>
      <vt:variant>
        <vt:i4>5</vt:i4>
      </vt:variant>
      <vt:variant>
        <vt:lpwstr>http://data.europa.eu/eli/reg/2014/910/oj</vt:lpwstr>
      </vt:variant>
      <vt:variant>
        <vt:lpwstr/>
      </vt:variant>
      <vt:variant>
        <vt:i4>4194327</vt:i4>
      </vt:variant>
      <vt:variant>
        <vt:i4>126</vt:i4>
      </vt:variant>
      <vt:variant>
        <vt:i4>0</vt:i4>
      </vt:variant>
      <vt:variant>
        <vt:i4>5</vt:i4>
      </vt:variant>
      <vt:variant>
        <vt:lpwstr>http://data.europa.eu/eli/reg/2011/182/oj</vt:lpwstr>
      </vt:variant>
      <vt:variant>
        <vt:lpwstr/>
      </vt:variant>
      <vt:variant>
        <vt:i4>7209071</vt:i4>
      </vt:variant>
      <vt:variant>
        <vt:i4>123</vt:i4>
      </vt:variant>
      <vt:variant>
        <vt:i4>0</vt:i4>
      </vt:variant>
      <vt:variant>
        <vt:i4>5</vt:i4>
      </vt:variant>
      <vt:variant>
        <vt:lpwstr>http://data.europa.eu/eli/dir/2019/1023/oj</vt:lpwstr>
      </vt:variant>
      <vt:variant>
        <vt:lpwstr/>
      </vt:variant>
      <vt:variant>
        <vt:i4>4194327</vt:i4>
      </vt:variant>
      <vt:variant>
        <vt:i4>120</vt:i4>
      </vt:variant>
      <vt:variant>
        <vt:i4>0</vt:i4>
      </vt:variant>
      <vt:variant>
        <vt:i4>5</vt:i4>
      </vt:variant>
      <vt:variant>
        <vt:lpwstr>http://data.europa.eu/eli/reg/2011/182/oj</vt:lpwstr>
      </vt:variant>
      <vt:variant>
        <vt:lpwstr/>
      </vt:variant>
      <vt:variant>
        <vt:i4>262146</vt:i4>
      </vt:variant>
      <vt:variant>
        <vt:i4>117</vt:i4>
      </vt:variant>
      <vt:variant>
        <vt:i4>0</vt:i4>
      </vt:variant>
      <vt:variant>
        <vt:i4>5</vt:i4>
      </vt:variant>
      <vt:variant>
        <vt:lpwstr>http://data.europa.eu/eli/reg/2015/848/2025-11-06</vt:lpwstr>
      </vt:variant>
      <vt:variant>
        <vt:lpwstr/>
      </vt:variant>
      <vt:variant>
        <vt:i4>2097199</vt:i4>
      </vt:variant>
      <vt:variant>
        <vt:i4>114</vt:i4>
      </vt:variant>
      <vt:variant>
        <vt:i4>0</vt:i4>
      </vt:variant>
      <vt:variant>
        <vt:i4>5</vt:i4>
      </vt:variant>
      <vt:variant>
        <vt:lpwstr>http://data.europa.eu/eli/dir/2015/2436/2015-12-23</vt:lpwstr>
      </vt:variant>
      <vt:variant>
        <vt:lpwstr/>
      </vt:variant>
      <vt:variant>
        <vt:i4>2883630</vt:i4>
      </vt:variant>
      <vt:variant>
        <vt:i4>111</vt:i4>
      </vt:variant>
      <vt:variant>
        <vt:i4>0</vt:i4>
      </vt:variant>
      <vt:variant>
        <vt:i4>5</vt:i4>
      </vt:variant>
      <vt:variant>
        <vt:lpwstr>http://data.europa.eu/eli/reg/2017/1001/2025-12-01</vt:lpwstr>
      </vt:variant>
      <vt:variant>
        <vt:lpwstr/>
      </vt:variant>
      <vt:variant>
        <vt:i4>2359339</vt:i4>
      </vt:variant>
      <vt:variant>
        <vt:i4>108</vt:i4>
      </vt:variant>
      <vt:variant>
        <vt:i4>0</vt:i4>
      </vt:variant>
      <vt:variant>
        <vt:i4>5</vt:i4>
      </vt:variant>
      <vt:variant>
        <vt:lpwstr>http://data.europa.eu/eli/reg/2002/1606/2008-04-10</vt:lpwstr>
      </vt:variant>
      <vt:variant>
        <vt:lpwstr/>
      </vt:variant>
      <vt:variant>
        <vt:i4>6488173</vt:i4>
      </vt:variant>
      <vt:variant>
        <vt:i4>105</vt:i4>
      </vt:variant>
      <vt:variant>
        <vt:i4>0</vt:i4>
      </vt:variant>
      <vt:variant>
        <vt:i4>5</vt:i4>
      </vt:variant>
      <vt:variant>
        <vt:lpwstr>http://data.europa.eu/eli/reg/2018/1725/oj</vt:lpwstr>
      </vt:variant>
      <vt:variant>
        <vt:lpwstr/>
      </vt:variant>
      <vt:variant>
        <vt:i4>983043</vt:i4>
      </vt:variant>
      <vt:variant>
        <vt:i4>102</vt:i4>
      </vt:variant>
      <vt:variant>
        <vt:i4>0</vt:i4>
      </vt:variant>
      <vt:variant>
        <vt:i4>5</vt:i4>
      </vt:variant>
      <vt:variant>
        <vt:lpwstr>http://data.europa.eu/eli/reg/2016/679/2016-05-04</vt:lpwstr>
      </vt:variant>
      <vt:variant>
        <vt:lpwstr/>
      </vt:variant>
      <vt:variant>
        <vt:i4>4194327</vt:i4>
      </vt:variant>
      <vt:variant>
        <vt:i4>99</vt:i4>
      </vt:variant>
      <vt:variant>
        <vt:i4>0</vt:i4>
      </vt:variant>
      <vt:variant>
        <vt:i4>5</vt:i4>
      </vt:variant>
      <vt:variant>
        <vt:lpwstr>http://data.europa.eu/eli/reg/2011/182/oj</vt:lpwstr>
      </vt:variant>
      <vt:variant>
        <vt:lpwstr/>
      </vt:variant>
      <vt:variant>
        <vt:i4>65540</vt:i4>
      </vt:variant>
      <vt:variant>
        <vt:i4>96</vt:i4>
      </vt:variant>
      <vt:variant>
        <vt:i4>0</vt:i4>
      </vt:variant>
      <vt:variant>
        <vt:i4>5</vt:i4>
      </vt:variant>
      <vt:variant>
        <vt:lpwstr>http://data.europa.eu/eli/dir/2004/109/2024-01-09</vt:lpwstr>
      </vt:variant>
      <vt:variant>
        <vt:lpwstr/>
      </vt:variant>
      <vt:variant>
        <vt:i4>1703960</vt:i4>
      </vt:variant>
      <vt:variant>
        <vt:i4>93</vt:i4>
      </vt:variant>
      <vt:variant>
        <vt:i4>0</vt:i4>
      </vt:variant>
      <vt:variant>
        <vt:i4>5</vt:i4>
      </vt:variant>
      <vt:variant>
        <vt:lpwstr>http://data.europa.eu/eli/dir/2007/36/2024-01-09</vt:lpwstr>
      </vt:variant>
      <vt:variant>
        <vt:lpwstr/>
      </vt:variant>
      <vt:variant>
        <vt:i4>2752551</vt:i4>
      </vt:variant>
      <vt:variant>
        <vt:i4>90</vt:i4>
      </vt:variant>
      <vt:variant>
        <vt:i4>0</vt:i4>
      </vt:variant>
      <vt:variant>
        <vt:i4>5</vt:i4>
      </vt:variant>
      <vt:variant>
        <vt:lpwstr>http://data.europa.eu/eli/reg/2017/1129/2024-12-04</vt:lpwstr>
      </vt:variant>
      <vt:variant>
        <vt:lpwstr/>
      </vt:variant>
      <vt:variant>
        <vt:i4>6488167</vt:i4>
      </vt:variant>
      <vt:variant>
        <vt:i4>87</vt:i4>
      </vt:variant>
      <vt:variant>
        <vt:i4>0</vt:i4>
      </vt:variant>
      <vt:variant>
        <vt:i4>5</vt:i4>
      </vt:variant>
      <vt:variant>
        <vt:lpwstr>http://data.europa.eu/eli/dir/2024/2810/oj</vt:lpwstr>
      </vt:variant>
      <vt:variant>
        <vt:lpwstr/>
      </vt:variant>
      <vt:variant>
        <vt:i4>327694</vt:i4>
      </vt:variant>
      <vt:variant>
        <vt:i4>84</vt:i4>
      </vt:variant>
      <vt:variant>
        <vt:i4>0</vt:i4>
      </vt:variant>
      <vt:variant>
        <vt:i4>5</vt:i4>
      </vt:variant>
      <vt:variant>
        <vt:lpwstr>http://data.europa.eu/eli/reg/2014/596/2024-12-04</vt:lpwstr>
      </vt:variant>
      <vt:variant>
        <vt:lpwstr/>
      </vt:variant>
      <vt:variant>
        <vt:i4>131075</vt:i4>
      </vt:variant>
      <vt:variant>
        <vt:i4>81</vt:i4>
      </vt:variant>
      <vt:variant>
        <vt:i4>0</vt:i4>
      </vt:variant>
      <vt:variant>
        <vt:i4>5</vt:i4>
      </vt:variant>
      <vt:variant>
        <vt:lpwstr>http://data.europa.eu/eli/dir/2009/102/2013-07-01</vt:lpwstr>
      </vt:variant>
      <vt:variant>
        <vt:lpwstr/>
      </vt:variant>
      <vt:variant>
        <vt:i4>7209071</vt:i4>
      </vt:variant>
      <vt:variant>
        <vt:i4>78</vt:i4>
      </vt:variant>
      <vt:variant>
        <vt:i4>0</vt:i4>
      </vt:variant>
      <vt:variant>
        <vt:i4>5</vt:i4>
      </vt:variant>
      <vt:variant>
        <vt:lpwstr>http://data.europa.eu/eli/dir/2019/1023/oj</vt:lpwstr>
      </vt:variant>
      <vt:variant>
        <vt:lpwstr/>
      </vt:variant>
      <vt:variant>
        <vt:i4>7143533</vt:i4>
      </vt:variant>
      <vt:variant>
        <vt:i4>75</vt:i4>
      </vt:variant>
      <vt:variant>
        <vt:i4>0</vt:i4>
      </vt:variant>
      <vt:variant>
        <vt:i4>5</vt:i4>
      </vt:variant>
      <vt:variant>
        <vt:lpwstr>http://data.europa.eu/eli/reg/2022/2554/oj</vt:lpwstr>
      </vt:variant>
      <vt:variant>
        <vt:lpwstr/>
      </vt:variant>
      <vt:variant>
        <vt:i4>1704018</vt:i4>
      </vt:variant>
      <vt:variant>
        <vt:i4>72</vt:i4>
      </vt:variant>
      <vt:variant>
        <vt:i4>0</vt:i4>
      </vt:variant>
      <vt:variant>
        <vt:i4>5</vt:i4>
      </vt:variant>
      <vt:variant>
        <vt:lpwstr>https://eur-lex.europa.eu/eli/reg/2008/593/oj/eng</vt:lpwstr>
      </vt:variant>
      <vt:variant>
        <vt:lpwstr/>
      </vt:variant>
      <vt:variant>
        <vt:i4>6488172</vt:i4>
      </vt:variant>
      <vt:variant>
        <vt:i4>69</vt:i4>
      </vt:variant>
      <vt:variant>
        <vt:i4>0</vt:i4>
      </vt:variant>
      <vt:variant>
        <vt:i4>5</vt:i4>
      </vt:variant>
      <vt:variant>
        <vt:lpwstr>http://data.europa.eu/eli/reg/2018/1724/oj</vt:lpwstr>
      </vt:variant>
      <vt:variant>
        <vt:lpwstr/>
      </vt:variant>
      <vt:variant>
        <vt:i4>5439578</vt:i4>
      </vt:variant>
      <vt:variant>
        <vt:i4>66</vt:i4>
      </vt:variant>
      <vt:variant>
        <vt:i4>0</vt:i4>
      </vt:variant>
      <vt:variant>
        <vt:i4>5</vt:i4>
      </vt:variant>
      <vt:variant>
        <vt:lpwstr>http://data.europa.eu/eli/dir/2025/25/oj</vt:lpwstr>
      </vt:variant>
      <vt:variant>
        <vt:lpwstr/>
      </vt:variant>
      <vt:variant>
        <vt:i4>6881388</vt:i4>
      </vt:variant>
      <vt:variant>
        <vt:i4>63</vt:i4>
      </vt:variant>
      <vt:variant>
        <vt:i4>0</vt:i4>
      </vt:variant>
      <vt:variant>
        <vt:i4>5</vt:i4>
      </vt:variant>
      <vt:variant>
        <vt:lpwstr>http://data.europa.eu/eli/dir/2019/1151/oj</vt:lpwstr>
      </vt:variant>
      <vt:variant>
        <vt:lpwstr/>
      </vt:variant>
      <vt:variant>
        <vt:i4>6357103</vt:i4>
      </vt:variant>
      <vt:variant>
        <vt:i4>60</vt:i4>
      </vt:variant>
      <vt:variant>
        <vt:i4>0</vt:i4>
      </vt:variant>
      <vt:variant>
        <vt:i4>5</vt:i4>
      </vt:variant>
      <vt:variant>
        <vt:lpwstr>http://data.europa.eu/eli/dir/2017/1132/oj</vt:lpwstr>
      </vt:variant>
      <vt:variant>
        <vt:lpwstr/>
      </vt:variant>
      <vt:variant>
        <vt:i4>983072</vt:i4>
      </vt:variant>
      <vt:variant>
        <vt:i4>57</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7733276</vt:i4>
      </vt:variant>
      <vt:variant>
        <vt:i4>54</vt:i4>
      </vt:variant>
      <vt:variant>
        <vt:i4>0</vt:i4>
      </vt:variant>
      <vt:variant>
        <vt:i4>5</vt:i4>
      </vt:variant>
      <vt:variant>
        <vt:lpwstr>https://single-market-economy.ec.europa.eu/document/download/d92c78d0-7d47-4a16-b53f-1cead54bcb49_en?filename=Communication%20-%20Single%20Market%20Strategy.pdf</vt:lpwstr>
      </vt:variant>
      <vt:variant>
        <vt:lpwstr/>
      </vt:variant>
      <vt:variant>
        <vt:i4>4980776</vt:i4>
      </vt:variant>
      <vt:variant>
        <vt:i4>51</vt:i4>
      </vt:variant>
      <vt:variant>
        <vt:i4>0</vt:i4>
      </vt:variant>
      <vt:variant>
        <vt:i4>5</vt:i4>
      </vt:variant>
      <vt:variant>
        <vt:lpwstr>https://commission.europa.eu/topics/competitiveness/competitiveness-compass_en</vt:lpwstr>
      </vt:variant>
      <vt:variant>
        <vt:lpwstr/>
      </vt:variant>
      <vt:variant>
        <vt:i4>8126518</vt:i4>
      </vt:variant>
      <vt:variant>
        <vt:i4>48</vt:i4>
      </vt:variant>
      <vt:variant>
        <vt:i4>0</vt:i4>
      </vt:variant>
      <vt:variant>
        <vt:i4>5</vt:i4>
      </vt:variant>
      <vt:variant>
        <vt:lpwstr>https://ec.europa.eu/transparency/expert-groups-register/screen/expert-groups/consult?lang=en&amp;groupID=3036</vt:lpwstr>
      </vt:variant>
      <vt:variant>
        <vt:lpwstr/>
      </vt:variant>
      <vt:variant>
        <vt:i4>1900647</vt:i4>
      </vt:variant>
      <vt:variant>
        <vt:i4>45</vt:i4>
      </vt:variant>
      <vt:variant>
        <vt:i4>0</vt:i4>
      </vt:variant>
      <vt:variant>
        <vt:i4>5</vt:i4>
      </vt:variant>
      <vt:variant>
        <vt:lpwstr>https://commission.europa.eu/high-level-fora-justice-growth-and-future-eu-criminal-justice_en</vt:lpwstr>
      </vt:variant>
      <vt:variant>
        <vt:lpwstr/>
      </vt:variant>
      <vt:variant>
        <vt:i4>655473</vt:i4>
      </vt:variant>
      <vt:variant>
        <vt:i4>42</vt:i4>
      </vt:variant>
      <vt:variant>
        <vt:i4>0</vt:i4>
      </vt:variant>
      <vt:variant>
        <vt:i4>5</vt:i4>
      </vt:variant>
      <vt:variant>
        <vt:lpwstr>https://ec.europa.eu/info/law/better-regulation/have-your-say/initiatives/14674-28th-regime-a-single-harmonized-set-of-rules-for-innovative-companies-throughout-the-EU_en</vt:lpwstr>
      </vt:variant>
      <vt:variant>
        <vt:lpwstr/>
      </vt:variant>
      <vt:variant>
        <vt:i4>5963896</vt:i4>
      </vt:variant>
      <vt:variant>
        <vt:i4>39</vt:i4>
      </vt:variant>
      <vt:variant>
        <vt:i4>0</vt:i4>
      </vt:variant>
      <vt:variant>
        <vt:i4>5</vt:i4>
      </vt:variant>
      <vt:variant>
        <vt:lpwstr>https://www.europarl.europa.eu/doceo/document/TA-10-2026-0002_EN.html</vt:lpwstr>
      </vt:variant>
      <vt:variant>
        <vt:lpwstr>title1</vt:lpwstr>
      </vt:variant>
      <vt:variant>
        <vt:i4>7209064</vt:i4>
      </vt:variant>
      <vt:variant>
        <vt:i4>36</vt:i4>
      </vt:variant>
      <vt:variant>
        <vt:i4>0</vt:i4>
      </vt:variant>
      <vt:variant>
        <vt:i4>5</vt:i4>
      </vt:variant>
      <vt:variant>
        <vt:lpwstr>http://data.europa.eu/eli/dir/2019/1024/oj</vt:lpwstr>
      </vt:variant>
      <vt:variant>
        <vt:lpwstr/>
      </vt:variant>
      <vt:variant>
        <vt:i4>6488172</vt:i4>
      </vt:variant>
      <vt:variant>
        <vt:i4>33</vt:i4>
      </vt:variant>
      <vt:variant>
        <vt:i4>0</vt:i4>
      </vt:variant>
      <vt:variant>
        <vt:i4>5</vt:i4>
      </vt:variant>
      <vt:variant>
        <vt:lpwstr>http://data.europa.eu/eli/reg/2018/1724/oj</vt:lpwstr>
      </vt:variant>
      <vt:variant>
        <vt:lpwstr/>
      </vt:variant>
      <vt:variant>
        <vt:i4>1507353</vt:i4>
      </vt:variant>
      <vt:variant>
        <vt:i4>30</vt:i4>
      </vt:variant>
      <vt:variant>
        <vt:i4>0</vt:i4>
      </vt:variant>
      <vt:variant>
        <vt:i4>5</vt:i4>
      </vt:variant>
      <vt:variant>
        <vt:lpwstr>https://eur-lex.europa.eu/legal-content/EN/TXT/?uri=CELEX:52025PC0838</vt:lpwstr>
      </vt:variant>
      <vt:variant>
        <vt:lpwstr/>
      </vt:variant>
      <vt:variant>
        <vt:i4>6619246</vt:i4>
      </vt:variant>
      <vt:variant>
        <vt:i4>27</vt:i4>
      </vt:variant>
      <vt:variant>
        <vt:i4>0</vt:i4>
      </vt:variant>
      <vt:variant>
        <vt:i4>5</vt:i4>
      </vt:variant>
      <vt:variant>
        <vt:lpwstr>http://data.europa.eu/eli/reg/2024/1183/oj</vt:lpwstr>
      </vt:variant>
      <vt:variant>
        <vt:lpwstr/>
      </vt:variant>
      <vt:variant>
        <vt:i4>5177374</vt:i4>
      </vt:variant>
      <vt:variant>
        <vt:i4>24</vt:i4>
      </vt:variant>
      <vt:variant>
        <vt:i4>0</vt:i4>
      </vt:variant>
      <vt:variant>
        <vt:i4>5</vt:i4>
      </vt:variant>
      <vt:variant>
        <vt:lpwstr>http://data.europa.eu/eli/reg/2014/910/oj</vt:lpwstr>
      </vt:variant>
      <vt:variant>
        <vt:lpwstr/>
      </vt:variant>
      <vt:variant>
        <vt:i4>5439578</vt:i4>
      </vt:variant>
      <vt:variant>
        <vt:i4>21</vt:i4>
      </vt:variant>
      <vt:variant>
        <vt:i4>0</vt:i4>
      </vt:variant>
      <vt:variant>
        <vt:i4>5</vt:i4>
      </vt:variant>
      <vt:variant>
        <vt:lpwstr>http://data.europa.eu/eli/dir/2025/25/oj</vt:lpwstr>
      </vt:variant>
      <vt:variant>
        <vt:lpwstr/>
      </vt:variant>
      <vt:variant>
        <vt:i4>7274606</vt:i4>
      </vt:variant>
      <vt:variant>
        <vt:i4>18</vt:i4>
      </vt:variant>
      <vt:variant>
        <vt:i4>0</vt:i4>
      </vt:variant>
      <vt:variant>
        <vt:i4>5</vt:i4>
      </vt:variant>
      <vt:variant>
        <vt:lpwstr>http://data.europa.eu/eli/reg/2024/1624/oj</vt:lpwstr>
      </vt:variant>
      <vt:variant>
        <vt:lpwstr/>
      </vt:variant>
      <vt:variant>
        <vt:i4>6619241</vt:i4>
      </vt:variant>
      <vt:variant>
        <vt:i4>15</vt:i4>
      </vt:variant>
      <vt:variant>
        <vt:i4>0</vt:i4>
      </vt:variant>
      <vt:variant>
        <vt:i4>5</vt:i4>
      </vt:variant>
      <vt:variant>
        <vt:lpwstr>http://data.europa.eu/eli/dir/2024/1640/oj</vt:lpwstr>
      </vt:variant>
      <vt:variant>
        <vt:lpwstr/>
      </vt:variant>
      <vt:variant>
        <vt:i4>7209071</vt:i4>
      </vt:variant>
      <vt:variant>
        <vt:i4>12</vt:i4>
      </vt:variant>
      <vt:variant>
        <vt:i4>0</vt:i4>
      </vt:variant>
      <vt:variant>
        <vt:i4>5</vt:i4>
      </vt:variant>
      <vt:variant>
        <vt:lpwstr>http://data.europa.eu/eli/dir/2019/1023/oj</vt:lpwstr>
      </vt:variant>
      <vt:variant>
        <vt:lpwstr/>
      </vt:variant>
      <vt:variant>
        <vt:i4>4653083</vt:i4>
      </vt:variant>
      <vt:variant>
        <vt:i4>9</vt:i4>
      </vt:variant>
      <vt:variant>
        <vt:i4>0</vt:i4>
      </vt:variant>
      <vt:variant>
        <vt:i4>5</vt:i4>
      </vt:variant>
      <vt:variant>
        <vt:lpwstr>http://data.europa.eu/eli/reg/2015/848/oj</vt:lpwstr>
      </vt:variant>
      <vt:variant>
        <vt:lpwstr/>
      </vt:variant>
      <vt:variant>
        <vt:i4>7078013</vt:i4>
      </vt:variant>
      <vt:variant>
        <vt:i4>6</vt:i4>
      </vt:variant>
      <vt:variant>
        <vt:i4>0</vt:i4>
      </vt:variant>
      <vt:variant>
        <vt:i4>5</vt:i4>
      </vt:variant>
      <vt:variant>
        <vt:lpwstr>http://data.europa.eu/eli/dec/2021/1142/oj</vt:lpwstr>
      </vt:variant>
      <vt:variant>
        <vt:lpwstr/>
      </vt:variant>
      <vt:variant>
        <vt:i4>6357103</vt:i4>
      </vt:variant>
      <vt:variant>
        <vt:i4>3</vt:i4>
      </vt:variant>
      <vt:variant>
        <vt:i4>0</vt:i4>
      </vt:variant>
      <vt:variant>
        <vt:i4>5</vt:i4>
      </vt:variant>
      <vt:variant>
        <vt:lpwstr>http://data.europa.eu/eli/dir/2017/1132/oj</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2026-03-17T22:25:00Z</dcterms:created>
  <dcterms:modified xsi:type="dcterms:W3CDTF">2026-04-24T12:21:00Z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Category">
    <vt:lpwstr>COM/PL/ORG</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2026-03-15T18:59:04Z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06fd31f2-ea32-4e62-bae9-8f399be48c76</vt:lpwstr>
  </property>
  <property fmtid="{D5CDD505-2E9C-101B-9397-08002B2CF9AE}" pid="11" name="MSIP_Label_6bd9ddd1-4d20-43f6-abfa-fc3c07406f94_ContentBits">
    <vt:lpwstr>0</vt:lpwstr>
  </property>
  <property fmtid="{D5CDD505-2E9C-101B-9397-08002B2CF9AE}" pid="12" name="MSIP_Label_6bd9ddd1-4d20-43f6-abfa-fc3c07406f94_Tag">
    <vt:lpwstr>10, 3, 0, 1</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ContentTypeId">
    <vt:lpwstr>0x010100087E4EC354ADFB40AC5D4FC129E379BA</vt:lpwstr>
  </property>
  <property fmtid="{D5CDD505-2E9C-101B-9397-08002B2CF9AE}" pid="17" name="MediaServiceImageTags">
    <vt:lpwstr/>
  </property>
  <property fmtid="{D5CDD505-2E9C-101B-9397-08002B2CF9AE}" pid="18" name="DQCStatus">
    <vt:lpwstr>Green (DQC version 03)</vt:lpwstr>
  </property>
</Properties>
</file>