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83213" w14:textId="38C5A02A" w:rsidR="00971E00" w:rsidRPr="00654E39" w:rsidRDefault="00B53E49" w:rsidP="00B53E49">
      <w:pPr>
        <w:pStyle w:val="Pagedecouverture"/>
        <w:rPr>
          <w:noProof/>
        </w:rPr>
      </w:pPr>
      <w:bookmarkStart w:id="0" w:name="LW_BM_COVERPAGE"/>
      <w:r>
        <w:rPr>
          <w:noProof/>
        </w:rPr>
        <w:pict w14:anchorId="5522FB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8159CF14-FE24-4C94-9213-FE49218B77DB" style="width:455.25pt;height:300pt">
            <v:imagedata r:id="rId14" o:title=""/>
          </v:shape>
        </w:pict>
      </w:r>
    </w:p>
    <w:bookmarkEnd w:id="0"/>
    <w:p w14:paraId="5E15E462" w14:textId="77777777" w:rsidR="00971E00" w:rsidRPr="00654E39" w:rsidRDefault="00971E00">
      <w:pPr>
        <w:rPr>
          <w:noProof/>
        </w:rPr>
        <w:sectPr w:rsidR="00971E00" w:rsidRPr="00654E39" w:rsidSect="00B53E49">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08E76982" w14:textId="7795C500" w:rsidR="00971E00" w:rsidRPr="00654E39" w:rsidRDefault="00971E00" w:rsidP="00AB212E">
      <w:pPr>
        <w:pStyle w:val="Heading1"/>
        <w:rPr>
          <w:noProof/>
        </w:rPr>
      </w:pPr>
      <w:bookmarkStart w:id="1" w:name="_Toc213083330"/>
      <w:bookmarkStart w:id="2" w:name="_GoBack"/>
      <w:bookmarkEnd w:id="2"/>
      <w:r w:rsidRPr="00654E39">
        <w:rPr>
          <w:noProof/>
        </w:rPr>
        <w:lastRenderedPageBreak/>
        <w:t>Introduction</w:t>
      </w:r>
      <w:bookmarkEnd w:id="1"/>
    </w:p>
    <w:p w14:paraId="41896243" w14:textId="77777777" w:rsidR="007317B9" w:rsidRPr="00654E39" w:rsidRDefault="007317B9" w:rsidP="00E37A99">
      <w:pPr>
        <w:pStyle w:val="Heading2"/>
        <w:rPr>
          <w:noProof/>
        </w:rPr>
      </w:pPr>
      <w:r w:rsidRPr="00654E39">
        <w:rPr>
          <w:noProof/>
        </w:rPr>
        <w:t>Policy and legal context</w:t>
      </w:r>
    </w:p>
    <w:p w14:paraId="1A743FB7" w14:textId="2508C286" w:rsidR="003E3FEF" w:rsidRPr="00654E39" w:rsidRDefault="008F2E5E" w:rsidP="004879EA">
      <w:pPr>
        <w:rPr>
          <w:rFonts w:eastAsia="Yu Mincho"/>
          <w:noProof/>
          <w:lang w:eastAsia="en-US"/>
        </w:rPr>
      </w:pPr>
      <w:r w:rsidRPr="00654E39">
        <w:rPr>
          <w:rFonts w:eastAsia="Yu Mincho"/>
          <w:noProof/>
          <w:lang w:eastAsia="en-US"/>
        </w:rPr>
        <w:t>Tyre</w:t>
      </w:r>
      <w:r w:rsidR="00A83CED" w:rsidRPr="00654E39">
        <w:rPr>
          <w:rFonts w:eastAsia="Yu Mincho"/>
          <w:noProof/>
          <w:lang w:eastAsia="en-US"/>
        </w:rPr>
        <w:t>s</w:t>
      </w:r>
      <w:r w:rsidR="00124F16">
        <w:rPr>
          <w:rFonts w:eastAsia="Yu Mincho"/>
          <w:noProof/>
          <w:lang w:eastAsia="en-US"/>
        </w:rPr>
        <w:t xml:space="preserve"> are a critical component of every </w:t>
      </w:r>
      <w:r w:rsidR="00586F2A">
        <w:rPr>
          <w:rFonts w:eastAsia="Yu Mincho"/>
          <w:noProof/>
          <w:lang w:eastAsia="en-US"/>
        </w:rPr>
        <w:t>road vehicle. T</w:t>
      </w:r>
      <w:r w:rsidR="0004289B">
        <w:rPr>
          <w:rFonts w:eastAsia="Yu Mincho"/>
          <w:noProof/>
          <w:lang w:eastAsia="en-US"/>
        </w:rPr>
        <w:t>yre</w:t>
      </w:r>
      <w:r w:rsidR="00677C3E">
        <w:rPr>
          <w:rFonts w:eastAsia="Yu Mincho"/>
          <w:noProof/>
          <w:lang w:eastAsia="en-US"/>
        </w:rPr>
        <w:t xml:space="preserve"> </w:t>
      </w:r>
      <w:r w:rsidRPr="00654E39">
        <w:rPr>
          <w:rFonts w:eastAsia="Yu Mincho"/>
          <w:noProof/>
          <w:lang w:eastAsia="en-US"/>
        </w:rPr>
        <w:t>rolling resistance</w:t>
      </w:r>
      <w:r w:rsidR="00677C3E">
        <w:rPr>
          <w:rFonts w:eastAsia="Yu Mincho"/>
          <w:noProof/>
          <w:lang w:eastAsia="en-US"/>
        </w:rPr>
        <w:t xml:space="preserve"> directly affects</w:t>
      </w:r>
      <w:r w:rsidR="008910CB" w:rsidRPr="00654E39">
        <w:rPr>
          <w:rFonts w:eastAsia="Yu Mincho"/>
          <w:noProof/>
          <w:lang w:eastAsia="en-US"/>
        </w:rPr>
        <w:t xml:space="preserve"> </w:t>
      </w:r>
      <w:r w:rsidR="00BC6965" w:rsidRPr="00654E39">
        <w:rPr>
          <w:rFonts w:eastAsia="Yu Mincho"/>
          <w:noProof/>
          <w:lang w:eastAsia="en-US"/>
        </w:rPr>
        <w:t>th</w:t>
      </w:r>
      <w:r w:rsidR="00677C3E">
        <w:rPr>
          <w:rFonts w:eastAsia="Yu Mincho"/>
          <w:noProof/>
          <w:lang w:eastAsia="en-US"/>
        </w:rPr>
        <w:t>e</w:t>
      </w:r>
      <w:r w:rsidRPr="00654E39">
        <w:rPr>
          <w:rFonts w:eastAsia="Yu Mincho"/>
          <w:noProof/>
          <w:lang w:eastAsia="en-US"/>
        </w:rPr>
        <w:t xml:space="preserve"> </w:t>
      </w:r>
      <w:r w:rsidR="0004289B" w:rsidRPr="00654E39">
        <w:rPr>
          <w:rFonts w:eastAsia="Yu Mincho"/>
          <w:noProof/>
          <w:lang w:eastAsia="en-US"/>
        </w:rPr>
        <w:t>vehicle</w:t>
      </w:r>
      <w:r w:rsidR="0004289B">
        <w:rPr>
          <w:rFonts w:eastAsia="Yu Mincho"/>
          <w:noProof/>
          <w:lang w:eastAsia="en-US"/>
        </w:rPr>
        <w:t>’</w:t>
      </w:r>
      <w:r w:rsidR="0004289B" w:rsidRPr="00654E39">
        <w:rPr>
          <w:rFonts w:eastAsia="Yu Mincho"/>
          <w:noProof/>
          <w:lang w:eastAsia="en-US"/>
        </w:rPr>
        <w:t xml:space="preserve">s </w:t>
      </w:r>
      <w:r w:rsidR="00A11D2A" w:rsidRPr="00654E39">
        <w:rPr>
          <w:rFonts w:eastAsia="Yu Mincho"/>
          <w:noProof/>
          <w:lang w:eastAsia="en-US"/>
        </w:rPr>
        <w:t>energy</w:t>
      </w:r>
      <w:r w:rsidRPr="00654E39">
        <w:rPr>
          <w:rFonts w:eastAsia="Yu Mincho"/>
          <w:noProof/>
          <w:lang w:eastAsia="en-US"/>
        </w:rPr>
        <w:t xml:space="preserve"> consumption. Encouraging </w:t>
      </w:r>
      <w:r w:rsidR="00145350" w:rsidRPr="00654E39">
        <w:rPr>
          <w:rFonts w:eastAsia="Yu Mincho"/>
          <w:noProof/>
          <w:lang w:eastAsia="en-US"/>
        </w:rPr>
        <w:t>the demand fo</w:t>
      </w:r>
      <w:r w:rsidR="00145350" w:rsidRPr="0085234C">
        <w:rPr>
          <w:rFonts w:eastAsia="Yu Mincho"/>
          <w:noProof/>
          <w:lang w:eastAsia="en-US"/>
        </w:rPr>
        <w:t>r</w:t>
      </w:r>
      <w:r w:rsidR="00565623">
        <w:rPr>
          <w:rFonts w:eastAsia="Yu Mincho"/>
          <w:noProof/>
          <w:lang w:eastAsia="en-US"/>
        </w:rPr>
        <w:t>, and the development and production of,</w:t>
      </w:r>
      <w:r w:rsidRPr="0085234C">
        <w:rPr>
          <w:rFonts w:eastAsia="Yu Mincho"/>
          <w:noProof/>
          <w:lang w:eastAsia="en-US"/>
        </w:rPr>
        <w:t xml:space="preserve"> </w:t>
      </w:r>
      <w:r w:rsidR="0085234C">
        <w:rPr>
          <w:rFonts w:eastAsia="Yu Mincho"/>
          <w:noProof/>
          <w:lang w:eastAsia="en-US"/>
        </w:rPr>
        <w:t>more efficient</w:t>
      </w:r>
      <w:r w:rsidR="0038776B" w:rsidRPr="0085234C">
        <w:rPr>
          <w:rFonts w:eastAsia="Yu Mincho"/>
          <w:noProof/>
          <w:lang w:eastAsia="en-US"/>
        </w:rPr>
        <w:t xml:space="preserve"> </w:t>
      </w:r>
      <w:r w:rsidRPr="0085234C">
        <w:rPr>
          <w:rFonts w:eastAsia="Yu Mincho"/>
          <w:noProof/>
          <w:lang w:eastAsia="en-US"/>
        </w:rPr>
        <w:t>tyres</w:t>
      </w:r>
      <w:r w:rsidRPr="00654E39">
        <w:rPr>
          <w:rFonts w:eastAsia="Yu Mincho"/>
          <w:noProof/>
          <w:lang w:eastAsia="en-US"/>
        </w:rPr>
        <w:t xml:space="preserve"> can therefore </w:t>
      </w:r>
      <w:r w:rsidR="008910CB" w:rsidRPr="00654E39">
        <w:rPr>
          <w:rFonts w:eastAsia="Yu Mincho"/>
          <w:noProof/>
          <w:lang w:eastAsia="en-US"/>
        </w:rPr>
        <w:t>reduce</w:t>
      </w:r>
      <w:r w:rsidRPr="00654E39">
        <w:rPr>
          <w:rFonts w:eastAsia="Yu Mincho"/>
          <w:noProof/>
          <w:lang w:eastAsia="en-US"/>
        </w:rPr>
        <w:t xml:space="preserve"> fuel costs, emissions and imports of fossil fuels</w:t>
      </w:r>
      <w:r w:rsidR="00B33CC6" w:rsidRPr="00654E39">
        <w:rPr>
          <w:rFonts w:eastAsia="Yu Mincho"/>
          <w:noProof/>
          <w:lang w:eastAsia="en-US"/>
        </w:rPr>
        <w:t xml:space="preserve"> – </w:t>
      </w:r>
      <w:r w:rsidR="00A43FFC" w:rsidRPr="00654E39">
        <w:rPr>
          <w:rFonts w:eastAsia="Yu Mincho"/>
          <w:noProof/>
          <w:lang w:eastAsia="en-US"/>
        </w:rPr>
        <w:t>or</w:t>
      </w:r>
      <w:r w:rsidR="00B33CC6" w:rsidRPr="00654E39">
        <w:rPr>
          <w:rFonts w:eastAsia="Yu Mincho"/>
          <w:noProof/>
          <w:lang w:eastAsia="en-US"/>
        </w:rPr>
        <w:t xml:space="preserve"> increase the range of electric vehicles</w:t>
      </w:r>
      <w:r w:rsidR="00E66A0A">
        <w:rPr>
          <w:rFonts w:eastAsia="Yu Mincho"/>
          <w:noProof/>
          <w:lang w:eastAsia="en-US"/>
        </w:rPr>
        <w:t xml:space="preserve"> by reducing the </w:t>
      </w:r>
      <w:r w:rsidR="00C63D55">
        <w:rPr>
          <w:rFonts w:eastAsia="Yu Mincho"/>
          <w:noProof/>
          <w:lang w:eastAsia="en-US"/>
        </w:rPr>
        <w:t>electricity</w:t>
      </w:r>
      <w:r w:rsidR="00E66A0A">
        <w:rPr>
          <w:rFonts w:eastAsia="Yu Mincho"/>
          <w:noProof/>
          <w:lang w:eastAsia="en-US"/>
        </w:rPr>
        <w:t xml:space="preserve"> </w:t>
      </w:r>
      <w:r w:rsidR="00815C5F">
        <w:rPr>
          <w:rFonts w:eastAsia="Yu Mincho"/>
          <w:noProof/>
          <w:lang w:eastAsia="en-US"/>
        </w:rPr>
        <w:t>nee</w:t>
      </w:r>
      <w:r w:rsidR="00245394">
        <w:rPr>
          <w:rFonts w:eastAsia="Yu Mincho"/>
          <w:noProof/>
          <w:lang w:eastAsia="en-US"/>
        </w:rPr>
        <w:t xml:space="preserve">ded </w:t>
      </w:r>
      <w:r w:rsidR="00432C2D">
        <w:rPr>
          <w:rFonts w:eastAsia="Yu Mincho"/>
          <w:noProof/>
          <w:lang w:eastAsia="en-US"/>
        </w:rPr>
        <w:t>per driven kilometre</w:t>
      </w:r>
      <w:r w:rsidRPr="00654E39">
        <w:rPr>
          <w:rFonts w:eastAsia="Yu Mincho"/>
          <w:noProof/>
          <w:lang w:eastAsia="en-US"/>
        </w:rPr>
        <w:t xml:space="preserve">. </w:t>
      </w:r>
      <w:r w:rsidR="00552F2E" w:rsidRPr="00654E39">
        <w:rPr>
          <w:rFonts w:eastAsia="Yu Mincho"/>
          <w:noProof/>
          <w:lang w:eastAsia="en-US"/>
        </w:rPr>
        <w:t xml:space="preserve">The first formal EU act </w:t>
      </w:r>
      <w:r w:rsidR="00621D89" w:rsidRPr="00654E39">
        <w:rPr>
          <w:rFonts w:eastAsia="Yu Mincho"/>
          <w:noProof/>
          <w:lang w:eastAsia="en-US"/>
        </w:rPr>
        <w:t>on</w:t>
      </w:r>
      <w:r w:rsidR="00552F2E" w:rsidRPr="00654E39">
        <w:rPr>
          <w:rFonts w:eastAsia="Yu Mincho"/>
          <w:noProof/>
          <w:lang w:eastAsia="en-US"/>
        </w:rPr>
        <w:t xml:space="preserve"> efficien</w:t>
      </w:r>
      <w:r w:rsidR="00622CEE" w:rsidRPr="00654E39">
        <w:rPr>
          <w:rFonts w:eastAsia="Yu Mincho"/>
          <w:noProof/>
          <w:lang w:eastAsia="en-US"/>
        </w:rPr>
        <w:t>t t</w:t>
      </w:r>
      <w:r w:rsidR="00091CBB" w:rsidRPr="00654E39">
        <w:rPr>
          <w:rFonts w:eastAsia="Yu Mincho"/>
          <w:noProof/>
          <w:lang w:eastAsia="en-US"/>
        </w:rPr>
        <w:t>y</w:t>
      </w:r>
      <w:r w:rsidR="00622CEE" w:rsidRPr="00654E39">
        <w:rPr>
          <w:rFonts w:eastAsia="Yu Mincho"/>
          <w:noProof/>
          <w:lang w:eastAsia="en-US"/>
        </w:rPr>
        <w:t xml:space="preserve">res </w:t>
      </w:r>
      <w:r w:rsidR="00552F2E" w:rsidRPr="00654E39">
        <w:rPr>
          <w:rFonts w:eastAsia="Yu Mincho"/>
          <w:noProof/>
          <w:lang w:eastAsia="en-US"/>
        </w:rPr>
        <w:t>was adopted in the wake of the 1973 oil crisis</w:t>
      </w:r>
      <w:r w:rsidR="003E3FEF" w:rsidRPr="00654E39">
        <w:rPr>
          <w:rFonts w:eastAsia="Yu Mincho"/>
          <w:noProof/>
          <w:lang w:eastAsia="en-US"/>
        </w:rPr>
        <w:t xml:space="preserve">, recommending </w:t>
      </w:r>
      <w:r w:rsidR="00654E39">
        <w:rPr>
          <w:rFonts w:eastAsia="Yu Mincho"/>
          <w:noProof/>
          <w:lang w:eastAsia="en-US"/>
        </w:rPr>
        <w:t>‘</w:t>
      </w:r>
      <w:r w:rsidR="003E3FEF" w:rsidRPr="00E821B0">
        <w:rPr>
          <w:rFonts w:eastAsia="Yu Mincho"/>
          <w:noProof/>
          <w:lang w:eastAsia="en-US"/>
        </w:rPr>
        <w:t>that the fitting of radial-ply tyres on all vehicles, including heavy goods vehicles, be encouraged</w:t>
      </w:r>
      <w:r w:rsidR="00654E39" w:rsidRPr="00F1642E">
        <w:rPr>
          <w:rFonts w:eastAsia="Yu Mincho"/>
          <w:noProof/>
          <w:lang w:eastAsia="en-US"/>
        </w:rPr>
        <w:t>’</w:t>
      </w:r>
      <w:r w:rsidR="003E3FEF" w:rsidRPr="00654E39">
        <w:rPr>
          <w:rFonts w:eastAsia="Yu Mincho"/>
          <w:noProof/>
          <w:lang w:eastAsia="en-US"/>
        </w:rPr>
        <w:t xml:space="preserve"> by Member States</w:t>
      </w:r>
      <w:r w:rsidR="008910CB" w:rsidRPr="00654E39">
        <w:rPr>
          <w:rFonts w:eastAsia="Yu Mincho"/>
          <w:noProof/>
          <w:lang w:eastAsia="en-US"/>
        </w:rPr>
        <w:t xml:space="preserve"> </w:t>
      </w:r>
      <w:r w:rsidR="008910CB" w:rsidRPr="0058272B">
        <w:rPr>
          <w:rFonts w:eastAsia="Yu Mincho"/>
          <w:noProof/>
          <w:vertAlign w:val="superscript"/>
          <w:lang w:eastAsia="en-US"/>
        </w:rPr>
        <w:t>(</w:t>
      </w:r>
      <w:r w:rsidR="008910CB" w:rsidRPr="00756EAF">
        <w:rPr>
          <w:rStyle w:val="FootnoteReference"/>
          <w:rFonts w:eastAsia="Yu Mincho"/>
          <w:noProof/>
          <w:lang w:eastAsia="en-US"/>
        </w:rPr>
        <w:footnoteReference w:id="1"/>
      </w:r>
      <w:r w:rsidR="008910CB" w:rsidRPr="0058272B">
        <w:rPr>
          <w:rFonts w:eastAsia="Yu Mincho"/>
          <w:noProof/>
          <w:vertAlign w:val="superscript"/>
          <w:lang w:eastAsia="en-US"/>
        </w:rPr>
        <w:t>)</w:t>
      </w:r>
      <w:r w:rsidR="00552F2E" w:rsidRPr="00654E39">
        <w:rPr>
          <w:rFonts w:eastAsia="Yu Mincho"/>
          <w:noProof/>
          <w:lang w:eastAsia="en-US"/>
        </w:rPr>
        <w:t>.</w:t>
      </w:r>
    </w:p>
    <w:p w14:paraId="39BD0FE9" w14:textId="48FED43B" w:rsidR="00E31771" w:rsidRPr="00654E39" w:rsidRDefault="00B610AE" w:rsidP="004879EA">
      <w:pPr>
        <w:rPr>
          <w:rFonts w:eastAsia="Yu Mincho"/>
          <w:noProof/>
          <w:lang w:eastAsia="en-US"/>
        </w:rPr>
      </w:pPr>
      <w:r w:rsidRPr="00654E39">
        <w:rPr>
          <w:rFonts w:eastAsia="Yu Mincho"/>
          <w:noProof/>
          <w:lang w:eastAsia="en-US"/>
        </w:rPr>
        <w:t>Fifty</w:t>
      </w:r>
      <w:r w:rsidR="003E3FEF" w:rsidRPr="00654E39">
        <w:rPr>
          <w:rFonts w:eastAsia="Yu Mincho"/>
          <w:noProof/>
          <w:lang w:eastAsia="en-US"/>
        </w:rPr>
        <w:t xml:space="preserve"> years </w:t>
      </w:r>
      <w:r w:rsidR="008910CB" w:rsidRPr="00654E39">
        <w:rPr>
          <w:rFonts w:eastAsia="Yu Mincho"/>
          <w:noProof/>
          <w:lang w:eastAsia="en-US"/>
        </w:rPr>
        <w:t>on</w:t>
      </w:r>
      <w:r w:rsidRPr="00654E39">
        <w:rPr>
          <w:rFonts w:eastAsia="Yu Mincho"/>
          <w:noProof/>
          <w:lang w:eastAsia="en-US"/>
        </w:rPr>
        <w:t>,</w:t>
      </w:r>
      <w:r w:rsidR="003E3FEF" w:rsidRPr="00654E39">
        <w:rPr>
          <w:rFonts w:eastAsia="Yu Mincho"/>
          <w:noProof/>
          <w:lang w:eastAsia="en-US"/>
        </w:rPr>
        <w:t xml:space="preserve"> </w:t>
      </w:r>
      <w:r w:rsidR="00E831D0" w:rsidRPr="00654E39">
        <w:rPr>
          <w:rFonts w:eastAsia="Yu Mincho"/>
          <w:noProof/>
          <w:lang w:eastAsia="en-US"/>
        </w:rPr>
        <w:t xml:space="preserve">radial tyres have become the default </w:t>
      </w:r>
      <w:r w:rsidR="005F51F5" w:rsidRPr="00654E39">
        <w:rPr>
          <w:rFonts w:eastAsia="Yu Mincho"/>
          <w:noProof/>
          <w:lang w:eastAsia="en-US"/>
        </w:rPr>
        <w:t>technology</w:t>
      </w:r>
      <w:r w:rsidR="00DE2A8E">
        <w:rPr>
          <w:rFonts w:eastAsia="Yu Mincho"/>
          <w:noProof/>
          <w:lang w:eastAsia="en-US"/>
        </w:rPr>
        <w:t>,</w:t>
      </w:r>
      <w:r w:rsidR="005F51F5" w:rsidRPr="00654E39">
        <w:rPr>
          <w:rFonts w:eastAsia="Yu Mincho"/>
          <w:noProof/>
          <w:lang w:eastAsia="en-US"/>
        </w:rPr>
        <w:t xml:space="preserve"> </w:t>
      </w:r>
      <w:r w:rsidR="00E831D0" w:rsidRPr="00654E39">
        <w:rPr>
          <w:rFonts w:eastAsia="Yu Mincho"/>
          <w:noProof/>
          <w:lang w:eastAsia="en-US"/>
        </w:rPr>
        <w:t>but</w:t>
      </w:r>
      <w:r w:rsidR="003E3FEF" w:rsidRPr="00654E39">
        <w:rPr>
          <w:rFonts w:eastAsia="Yu Mincho"/>
          <w:noProof/>
          <w:lang w:eastAsia="en-US"/>
        </w:rPr>
        <w:t xml:space="preserve"> road transport </w:t>
      </w:r>
      <w:r w:rsidR="00DE2A8E">
        <w:rPr>
          <w:rFonts w:eastAsia="Yu Mincho"/>
          <w:noProof/>
          <w:lang w:eastAsia="en-US"/>
        </w:rPr>
        <w:t>still accounts for a significant</w:t>
      </w:r>
      <w:r w:rsidR="003E3FEF" w:rsidRPr="00654E39">
        <w:rPr>
          <w:rFonts w:eastAsia="Yu Mincho"/>
          <w:noProof/>
          <w:lang w:eastAsia="en-US"/>
        </w:rPr>
        <w:t xml:space="preserve"> part of total EU </w:t>
      </w:r>
      <w:r w:rsidR="003E3FEF" w:rsidRPr="00414320">
        <w:rPr>
          <w:rFonts w:eastAsia="Yu Mincho"/>
          <w:noProof/>
          <w:lang w:eastAsia="en-US"/>
        </w:rPr>
        <w:t>final</w:t>
      </w:r>
      <w:r w:rsidR="003E3FEF" w:rsidRPr="00654E39">
        <w:rPr>
          <w:rFonts w:eastAsia="Yu Mincho"/>
          <w:noProof/>
          <w:lang w:eastAsia="en-US"/>
        </w:rPr>
        <w:t xml:space="preserve"> energy consumption (around a quarter), and the vast majority of that</w:t>
      </w:r>
      <w:r w:rsidR="00174D5C">
        <w:rPr>
          <w:rFonts w:eastAsia="Yu Mincho"/>
          <w:noProof/>
          <w:lang w:eastAsia="en-US"/>
        </w:rPr>
        <w:t xml:space="preserve"> energy</w:t>
      </w:r>
      <w:r w:rsidR="003E3FEF" w:rsidRPr="00654E39">
        <w:rPr>
          <w:rFonts w:eastAsia="Yu Mincho"/>
          <w:noProof/>
          <w:lang w:eastAsia="en-US"/>
        </w:rPr>
        <w:t xml:space="preserve"> still</w:t>
      </w:r>
      <w:r w:rsidR="00174D5C">
        <w:rPr>
          <w:rFonts w:eastAsia="Yu Mincho"/>
          <w:noProof/>
          <w:lang w:eastAsia="en-US"/>
        </w:rPr>
        <w:t xml:space="preserve"> comes from</w:t>
      </w:r>
      <w:r w:rsidR="003E3FEF" w:rsidRPr="00654E39">
        <w:rPr>
          <w:rFonts w:eastAsia="Yu Mincho"/>
          <w:noProof/>
          <w:lang w:eastAsia="en-US"/>
        </w:rPr>
        <w:t xml:space="preserve"> oil.</w:t>
      </w:r>
      <w:r w:rsidR="00E43D0B" w:rsidRPr="00654E39">
        <w:rPr>
          <w:rFonts w:eastAsia="Yu Mincho"/>
          <w:noProof/>
          <w:lang w:eastAsia="en-US"/>
        </w:rPr>
        <w:t xml:space="preserve"> Meanwhile</w:t>
      </w:r>
      <w:r w:rsidR="004C5167" w:rsidRPr="00654E39">
        <w:rPr>
          <w:rFonts w:eastAsia="Yu Mincho"/>
          <w:noProof/>
          <w:lang w:eastAsia="en-US"/>
        </w:rPr>
        <w:t>,</w:t>
      </w:r>
      <w:r w:rsidR="00E43D0B" w:rsidRPr="00654E39">
        <w:rPr>
          <w:rFonts w:eastAsia="Yu Mincho"/>
          <w:noProof/>
          <w:lang w:eastAsia="en-US"/>
        </w:rPr>
        <w:t xml:space="preserve"> </w:t>
      </w:r>
      <w:r w:rsidR="004C5167" w:rsidRPr="00654E39">
        <w:rPr>
          <w:rFonts w:eastAsia="Yu Mincho"/>
          <w:noProof/>
          <w:lang w:eastAsia="en-US"/>
        </w:rPr>
        <w:t>innovation</w:t>
      </w:r>
      <w:r w:rsidR="00F97A49">
        <w:rPr>
          <w:rFonts w:eastAsia="Yu Mincho"/>
          <w:noProof/>
          <w:lang w:eastAsia="en-US"/>
        </w:rPr>
        <w:t xml:space="preserve"> in tyre design</w:t>
      </w:r>
      <w:r w:rsidR="009964E7">
        <w:rPr>
          <w:rFonts w:eastAsia="Yu Mincho"/>
          <w:noProof/>
          <w:lang w:eastAsia="en-US"/>
        </w:rPr>
        <w:t xml:space="preserve"> and materials</w:t>
      </w:r>
      <w:r w:rsidR="004C5167" w:rsidRPr="00654E39">
        <w:rPr>
          <w:rFonts w:eastAsia="Yu Mincho"/>
          <w:noProof/>
          <w:lang w:eastAsia="en-US"/>
        </w:rPr>
        <w:t xml:space="preserve"> has made further efficiency gains possible.</w:t>
      </w:r>
      <w:r w:rsidR="003E3FEF" w:rsidRPr="00654E39">
        <w:rPr>
          <w:rFonts w:eastAsia="Yu Mincho"/>
          <w:noProof/>
          <w:lang w:eastAsia="en-US"/>
        </w:rPr>
        <w:t xml:space="preserve"> </w:t>
      </w:r>
      <w:r w:rsidR="004879EA" w:rsidRPr="00654E39">
        <w:rPr>
          <w:rFonts w:eastAsia="Yu Mincho"/>
          <w:noProof/>
          <w:lang w:eastAsia="en-US"/>
        </w:rPr>
        <w:t xml:space="preserve">Estimates suggest that replacing high rolling resistance tyres with low resistance ones could </w:t>
      </w:r>
      <w:r w:rsidR="004C5167" w:rsidRPr="00654E39">
        <w:rPr>
          <w:rFonts w:eastAsia="Yu Mincho"/>
          <w:noProof/>
          <w:lang w:eastAsia="en-US"/>
        </w:rPr>
        <w:t>cut</w:t>
      </w:r>
      <w:r w:rsidR="004879EA" w:rsidRPr="00654E39">
        <w:rPr>
          <w:rFonts w:eastAsia="Yu Mincho"/>
          <w:noProof/>
          <w:lang w:eastAsia="en-US"/>
        </w:rPr>
        <w:t xml:space="preserve"> average </w:t>
      </w:r>
      <w:r w:rsidR="00C674BB" w:rsidRPr="00654E39">
        <w:rPr>
          <w:rFonts w:eastAsia="Yu Mincho"/>
          <w:noProof/>
          <w:lang w:eastAsia="en-US"/>
        </w:rPr>
        <w:t>energy</w:t>
      </w:r>
      <w:r w:rsidR="004879EA" w:rsidRPr="00654E39">
        <w:rPr>
          <w:rFonts w:eastAsia="Yu Mincho"/>
          <w:noProof/>
          <w:lang w:eastAsia="en-US"/>
        </w:rPr>
        <w:t xml:space="preserve"> consumption</w:t>
      </w:r>
      <w:r w:rsidR="009B0519" w:rsidRPr="00654E39">
        <w:rPr>
          <w:rFonts w:eastAsia="Yu Mincho"/>
          <w:noProof/>
          <w:lang w:eastAsia="en-US"/>
        </w:rPr>
        <w:t xml:space="preserve"> </w:t>
      </w:r>
      <w:r w:rsidR="009A7E78" w:rsidRPr="00654E39">
        <w:rPr>
          <w:rFonts w:eastAsia="Yu Mincho"/>
          <w:noProof/>
          <w:lang w:eastAsia="en-US"/>
        </w:rPr>
        <w:t xml:space="preserve">of passenger cars </w:t>
      </w:r>
      <w:r w:rsidR="004879EA" w:rsidRPr="00654E39">
        <w:rPr>
          <w:rFonts w:eastAsia="Yu Mincho"/>
          <w:noProof/>
          <w:lang w:eastAsia="en-US"/>
        </w:rPr>
        <w:t xml:space="preserve">by some 2% </w:t>
      </w:r>
      <w:r w:rsidR="009005AD" w:rsidRPr="0058272B">
        <w:rPr>
          <w:rFonts w:eastAsia="Yu Mincho"/>
          <w:noProof/>
          <w:vertAlign w:val="superscript"/>
          <w:lang w:eastAsia="en-US"/>
        </w:rPr>
        <w:t>(</w:t>
      </w:r>
      <w:r w:rsidR="009005AD" w:rsidRPr="00892682">
        <w:rPr>
          <w:rStyle w:val="FootnoteReference"/>
          <w:rFonts w:eastAsia="Yu Mincho"/>
          <w:noProof/>
          <w:lang w:eastAsia="en-US"/>
        </w:rPr>
        <w:footnoteReference w:id="2"/>
      </w:r>
      <w:r w:rsidR="009005AD" w:rsidRPr="00C334F4">
        <w:rPr>
          <w:rFonts w:eastAsia="Yu Mincho"/>
          <w:noProof/>
          <w:vertAlign w:val="superscript"/>
          <w:lang w:eastAsia="en-US"/>
        </w:rPr>
        <w:t>)</w:t>
      </w:r>
      <w:r w:rsidR="00013165" w:rsidRPr="00654E39">
        <w:rPr>
          <w:rFonts w:eastAsia="Yu Mincho"/>
          <w:noProof/>
          <w:lang w:eastAsia="en-US"/>
        </w:rPr>
        <w:t>. F</w:t>
      </w:r>
      <w:r w:rsidR="004879EA" w:rsidRPr="00654E39">
        <w:rPr>
          <w:rFonts w:eastAsia="Yu Mincho"/>
          <w:noProof/>
          <w:lang w:eastAsia="en-US"/>
        </w:rPr>
        <w:t>or</w:t>
      </w:r>
      <w:r w:rsidR="00013165" w:rsidRPr="00654E39">
        <w:rPr>
          <w:rFonts w:eastAsia="Yu Mincho"/>
          <w:noProof/>
          <w:lang w:eastAsia="en-US"/>
        </w:rPr>
        <w:t xml:space="preserve"> heavy duty </w:t>
      </w:r>
      <w:r w:rsidR="004879EA" w:rsidRPr="00654E39">
        <w:rPr>
          <w:rFonts w:eastAsia="Yu Mincho"/>
          <w:noProof/>
          <w:lang w:eastAsia="en-US"/>
        </w:rPr>
        <w:t>vehicles</w:t>
      </w:r>
      <w:r w:rsidR="00551475">
        <w:rPr>
          <w:rFonts w:eastAsia="Yu Mincho"/>
          <w:noProof/>
          <w:lang w:eastAsia="en-US"/>
        </w:rPr>
        <w:t>,</w:t>
      </w:r>
      <w:r w:rsidR="00013165" w:rsidRPr="00654E39">
        <w:rPr>
          <w:rFonts w:eastAsia="Yu Mincho"/>
          <w:noProof/>
          <w:lang w:eastAsia="en-US"/>
        </w:rPr>
        <w:t xml:space="preserve"> rolling resistance </w:t>
      </w:r>
      <w:r w:rsidR="0095642B">
        <w:rPr>
          <w:rFonts w:eastAsia="Yu Mincho"/>
          <w:noProof/>
          <w:lang w:eastAsia="en-US"/>
        </w:rPr>
        <w:t xml:space="preserve">from tyres </w:t>
      </w:r>
      <w:r w:rsidR="00013165" w:rsidRPr="00654E39">
        <w:rPr>
          <w:rFonts w:eastAsia="Yu Mincho"/>
          <w:noProof/>
          <w:lang w:eastAsia="en-US"/>
        </w:rPr>
        <w:t>is</w:t>
      </w:r>
      <w:r w:rsidR="00204B6F">
        <w:rPr>
          <w:rFonts w:eastAsia="Yu Mincho"/>
          <w:noProof/>
          <w:lang w:eastAsia="en-US"/>
        </w:rPr>
        <w:t xml:space="preserve"> </w:t>
      </w:r>
      <w:r w:rsidR="00512EFB">
        <w:rPr>
          <w:rFonts w:eastAsia="Yu Mincho"/>
          <w:noProof/>
          <w:lang w:eastAsia="en-US"/>
        </w:rPr>
        <w:t>far</w:t>
      </w:r>
      <w:r w:rsidR="00980665" w:rsidRPr="00654E39">
        <w:rPr>
          <w:rFonts w:eastAsia="Yu Mincho"/>
          <w:noProof/>
          <w:lang w:eastAsia="en-US"/>
        </w:rPr>
        <w:t xml:space="preserve"> more important</w:t>
      </w:r>
      <w:r w:rsidR="00835027">
        <w:rPr>
          <w:rFonts w:eastAsia="Yu Mincho"/>
          <w:noProof/>
          <w:lang w:eastAsia="en-US"/>
        </w:rPr>
        <w:t>, and the potential for efficiency gains</w:t>
      </w:r>
      <w:r w:rsidR="00247311">
        <w:rPr>
          <w:rFonts w:eastAsia="Yu Mincho"/>
          <w:noProof/>
          <w:lang w:eastAsia="en-US"/>
        </w:rPr>
        <w:t xml:space="preserve"> </w:t>
      </w:r>
      <w:r w:rsidR="00835027">
        <w:rPr>
          <w:rFonts w:eastAsia="Yu Mincho"/>
          <w:noProof/>
          <w:lang w:eastAsia="en-US"/>
        </w:rPr>
        <w:t>greater</w:t>
      </w:r>
      <w:r w:rsidR="00AE7290">
        <w:rPr>
          <w:rFonts w:eastAsia="Yu Mincho"/>
          <w:noProof/>
          <w:lang w:eastAsia="en-US"/>
        </w:rPr>
        <w:t xml:space="preserve">: </w:t>
      </w:r>
      <w:r w:rsidR="00187B84">
        <w:rPr>
          <w:rFonts w:eastAsia="Yu Mincho"/>
          <w:noProof/>
          <w:lang w:eastAsia="en-US"/>
        </w:rPr>
        <w:t>r</w:t>
      </w:r>
      <w:r w:rsidR="002B352E">
        <w:rPr>
          <w:noProof/>
        </w:rPr>
        <w:t xml:space="preserve">olling resistance influences energy use up to one third in </w:t>
      </w:r>
      <w:r w:rsidR="00555237">
        <w:rPr>
          <w:noProof/>
        </w:rPr>
        <w:t>d</w:t>
      </w:r>
      <w:r w:rsidR="002B352E">
        <w:rPr>
          <w:noProof/>
        </w:rPr>
        <w:t xml:space="preserve">iesel trucks and over half in a more efficient electric </w:t>
      </w:r>
      <w:r w:rsidR="00A47816">
        <w:rPr>
          <w:noProof/>
        </w:rPr>
        <w:t>ones</w:t>
      </w:r>
      <w:r w:rsidR="00AE7290">
        <w:rPr>
          <w:noProof/>
        </w:rPr>
        <w:t xml:space="preserve"> </w:t>
      </w:r>
      <w:r w:rsidR="00AE7290" w:rsidRPr="00F55A04">
        <w:rPr>
          <w:rFonts w:eastAsia="Yu Mincho"/>
          <w:noProof/>
          <w:vertAlign w:val="superscript"/>
          <w:lang w:eastAsia="en-US"/>
        </w:rPr>
        <w:t>(</w:t>
      </w:r>
      <w:r w:rsidR="00AE7290" w:rsidRPr="00AE7290">
        <w:rPr>
          <w:rStyle w:val="FootnoteReference"/>
          <w:rFonts w:eastAsia="Yu Mincho"/>
          <w:noProof/>
          <w:lang w:eastAsia="en-US"/>
        </w:rPr>
        <w:footnoteReference w:id="3"/>
      </w:r>
      <w:r w:rsidR="00AE7290" w:rsidRPr="00F55A04">
        <w:rPr>
          <w:rFonts w:eastAsia="Yu Mincho"/>
          <w:noProof/>
          <w:vertAlign w:val="superscript"/>
          <w:lang w:eastAsia="en-US"/>
        </w:rPr>
        <w:t>)</w:t>
      </w:r>
      <w:r w:rsidR="002B352E">
        <w:rPr>
          <w:noProof/>
        </w:rPr>
        <w:t>.</w:t>
      </w:r>
    </w:p>
    <w:p w14:paraId="064E3B56" w14:textId="26895635" w:rsidR="003D1F0D" w:rsidRPr="00654E39" w:rsidRDefault="003E3FEF" w:rsidP="004879EA">
      <w:pPr>
        <w:rPr>
          <w:rFonts w:eastAsia="Yu Mincho"/>
          <w:noProof/>
          <w:lang w:eastAsia="en-US"/>
        </w:rPr>
      </w:pPr>
      <w:r w:rsidRPr="00654E39">
        <w:rPr>
          <w:rFonts w:eastAsia="Yu Mincho"/>
          <w:noProof/>
          <w:lang w:eastAsia="en-US"/>
        </w:rPr>
        <w:t>At the sa</w:t>
      </w:r>
      <w:r w:rsidR="00D85568" w:rsidRPr="00654E39">
        <w:rPr>
          <w:rFonts w:eastAsia="Yu Mincho"/>
          <w:noProof/>
          <w:lang w:eastAsia="en-US"/>
        </w:rPr>
        <w:t>me</w:t>
      </w:r>
      <w:r w:rsidRPr="00654E39">
        <w:rPr>
          <w:rFonts w:eastAsia="Yu Mincho"/>
          <w:noProof/>
          <w:lang w:eastAsia="en-US"/>
        </w:rPr>
        <w:t xml:space="preserve"> time</w:t>
      </w:r>
      <w:r w:rsidR="00C10095">
        <w:rPr>
          <w:rFonts w:eastAsia="Yu Mincho"/>
          <w:noProof/>
          <w:lang w:eastAsia="en-US"/>
        </w:rPr>
        <w:t>,</w:t>
      </w:r>
      <w:r w:rsidRPr="00654E39">
        <w:rPr>
          <w:rFonts w:eastAsia="Yu Mincho"/>
          <w:noProof/>
          <w:lang w:eastAsia="en-US"/>
        </w:rPr>
        <w:t xml:space="preserve"> </w:t>
      </w:r>
      <w:r w:rsidR="000329A9">
        <w:rPr>
          <w:rFonts w:eastAsia="Yu Mincho"/>
          <w:noProof/>
          <w:lang w:eastAsia="en-US"/>
        </w:rPr>
        <w:t>another tyre parameter, wet grip, is</w:t>
      </w:r>
      <w:r w:rsidR="000D1188">
        <w:rPr>
          <w:rFonts w:eastAsia="Yu Mincho"/>
          <w:noProof/>
          <w:lang w:eastAsia="en-US"/>
        </w:rPr>
        <w:t xml:space="preserve"> </w:t>
      </w:r>
      <w:r w:rsidR="000D5BD9" w:rsidRPr="00654E39">
        <w:rPr>
          <w:rFonts w:eastAsia="Yu Mincho"/>
          <w:noProof/>
          <w:lang w:eastAsia="en-US"/>
        </w:rPr>
        <w:t>critical for safety</w:t>
      </w:r>
      <w:r w:rsidR="006A4DC8">
        <w:rPr>
          <w:rFonts w:eastAsia="Yu Mincho"/>
          <w:noProof/>
          <w:lang w:eastAsia="en-US"/>
        </w:rPr>
        <w:t xml:space="preserve"> as it determines </w:t>
      </w:r>
      <w:r w:rsidR="0085234C">
        <w:rPr>
          <w:rFonts w:eastAsia="Yu Mincho"/>
          <w:noProof/>
          <w:lang w:eastAsia="en-US"/>
        </w:rPr>
        <w:t xml:space="preserve">a vehicle’s </w:t>
      </w:r>
      <w:r w:rsidR="006A4DC8">
        <w:rPr>
          <w:rFonts w:eastAsia="Yu Mincho"/>
          <w:noProof/>
          <w:lang w:eastAsia="en-US"/>
        </w:rPr>
        <w:t xml:space="preserve">breaking distance. </w:t>
      </w:r>
      <w:r w:rsidR="004F69F8">
        <w:rPr>
          <w:rFonts w:eastAsia="Yu Mincho"/>
          <w:noProof/>
          <w:lang w:eastAsia="en-US"/>
        </w:rPr>
        <w:t>W</w:t>
      </w:r>
      <w:r w:rsidR="006A4DC8">
        <w:rPr>
          <w:rFonts w:eastAsia="Yu Mincho"/>
          <w:noProof/>
          <w:lang w:eastAsia="en-US"/>
        </w:rPr>
        <w:t>et grip and rolling resistance are competing metrics</w:t>
      </w:r>
      <w:r w:rsidR="00114868" w:rsidRPr="00654E39">
        <w:rPr>
          <w:rFonts w:eastAsia="Yu Mincho"/>
          <w:noProof/>
          <w:lang w:eastAsia="en-US"/>
        </w:rPr>
        <w:t>, and</w:t>
      </w:r>
      <w:r w:rsidR="00C10095">
        <w:rPr>
          <w:rFonts w:eastAsia="Yu Mincho"/>
          <w:noProof/>
          <w:lang w:eastAsia="en-US"/>
        </w:rPr>
        <w:t xml:space="preserve"> for customers</w:t>
      </w:r>
      <w:r w:rsidR="007807F0">
        <w:rPr>
          <w:rFonts w:eastAsia="Yu Mincho"/>
          <w:noProof/>
          <w:lang w:eastAsia="en-US"/>
        </w:rPr>
        <w:t xml:space="preserve"> deciding on which type of tyre to buy</w:t>
      </w:r>
      <w:r w:rsidR="00114868" w:rsidRPr="00654E39">
        <w:rPr>
          <w:rFonts w:eastAsia="Yu Mincho"/>
          <w:noProof/>
          <w:lang w:eastAsia="en-US"/>
        </w:rPr>
        <w:t xml:space="preserve"> there may be</w:t>
      </w:r>
      <w:r w:rsidR="00902264">
        <w:rPr>
          <w:rFonts w:eastAsia="Yu Mincho"/>
          <w:noProof/>
          <w:lang w:eastAsia="en-US"/>
        </w:rPr>
        <w:t xml:space="preserve"> some</w:t>
      </w:r>
      <w:r w:rsidR="00114868" w:rsidRPr="00654E39">
        <w:rPr>
          <w:rFonts w:eastAsia="Yu Mincho"/>
          <w:noProof/>
          <w:lang w:eastAsia="en-US"/>
        </w:rPr>
        <w:t xml:space="preserve"> trade-offs between safety and energy performance</w:t>
      </w:r>
      <w:r w:rsidR="00B87E12" w:rsidRPr="00654E39">
        <w:rPr>
          <w:rFonts w:eastAsia="Yu Mincho"/>
          <w:noProof/>
          <w:lang w:eastAsia="en-US"/>
        </w:rPr>
        <w:t xml:space="preserve">. </w:t>
      </w:r>
      <w:r w:rsidR="00DE3B55" w:rsidRPr="00654E39">
        <w:rPr>
          <w:rFonts w:eastAsia="Yu Mincho"/>
          <w:noProof/>
          <w:lang w:eastAsia="en-US"/>
        </w:rPr>
        <w:t>To make well</w:t>
      </w:r>
      <w:r w:rsidR="007850C8" w:rsidRPr="00654E39">
        <w:rPr>
          <w:rFonts w:eastAsia="Yu Mincho"/>
          <w:noProof/>
          <w:lang w:eastAsia="en-US"/>
        </w:rPr>
        <w:t>-</w:t>
      </w:r>
      <w:r w:rsidR="00DE3B55" w:rsidRPr="00654E39">
        <w:rPr>
          <w:rFonts w:eastAsia="Yu Mincho"/>
          <w:noProof/>
          <w:lang w:eastAsia="en-US"/>
        </w:rPr>
        <w:t>informed purchasing decisions</w:t>
      </w:r>
      <w:r w:rsidR="00C10095">
        <w:rPr>
          <w:rFonts w:eastAsia="Yu Mincho"/>
          <w:noProof/>
          <w:lang w:eastAsia="en-US"/>
        </w:rPr>
        <w:t>,</w:t>
      </w:r>
      <w:r w:rsidR="00DE3B55" w:rsidRPr="00654E39">
        <w:rPr>
          <w:rFonts w:eastAsia="Yu Mincho"/>
          <w:noProof/>
          <w:lang w:eastAsia="en-US"/>
        </w:rPr>
        <w:t xml:space="preserve"> c</w:t>
      </w:r>
      <w:r w:rsidR="00B87E12" w:rsidRPr="00654E39">
        <w:rPr>
          <w:rFonts w:eastAsia="Yu Mincho"/>
          <w:noProof/>
          <w:lang w:eastAsia="en-US"/>
        </w:rPr>
        <w:t xml:space="preserve">ustomers </w:t>
      </w:r>
      <w:r w:rsidR="00C272B8" w:rsidRPr="00654E39">
        <w:rPr>
          <w:rFonts w:eastAsia="Yu Mincho"/>
          <w:noProof/>
          <w:lang w:eastAsia="en-US"/>
        </w:rPr>
        <w:t xml:space="preserve">should </w:t>
      </w:r>
      <w:r w:rsidR="00DE3B55" w:rsidRPr="00654E39">
        <w:rPr>
          <w:rFonts w:eastAsia="Yu Mincho"/>
          <w:noProof/>
          <w:lang w:eastAsia="en-US"/>
        </w:rPr>
        <w:t xml:space="preserve">therefore </w:t>
      </w:r>
      <w:r w:rsidR="00C272B8" w:rsidRPr="00654E39">
        <w:rPr>
          <w:rFonts w:eastAsia="Yu Mincho"/>
          <w:noProof/>
          <w:lang w:eastAsia="en-US"/>
        </w:rPr>
        <w:t>have information on both</w:t>
      </w:r>
      <w:r w:rsidR="007807F0">
        <w:rPr>
          <w:rFonts w:eastAsia="Yu Mincho"/>
          <w:noProof/>
          <w:lang w:eastAsia="en-US"/>
        </w:rPr>
        <w:t xml:space="preserve"> para</w:t>
      </w:r>
      <w:r w:rsidR="00071772">
        <w:rPr>
          <w:rFonts w:eastAsia="Yu Mincho"/>
          <w:noProof/>
          <w:lang w:eastAsia="en-US"/>
        </w:rPr>
        <w:t>meters</w:t>
      </w:r>
      <w:r w:rsidR="004C1C13" w:rsidRPr="00654E39">
        <w:rPr>
          <w:rFonts w:eastAsia="Yu Mincho"/>
          <w:noProof/>
          <w:lang w:eastAsia="en-US"/>
        </w:rPr>
        <w:t>.</w:t>
      </w:r>
      <w:r w:rsidR="003D1F0D" w:rsidRPr="00654E39">
        <w:rPr>
          <w:rFonts w:eastAsia="Yu Mincho"/>
          <w:noProof/>
          <w:lang w:eastAsia="en-US"/>
        </w:rPr>
        <w:t xml:space="preserve"> </w:t>
      </w:r>
      <w:r w:rsidR="00971E00" w:rsidRPr="00654E39">
        <w:rPr>
          <w:rFonts w:eastAsia="Yu Mincho"/>
          <w:noProof/>
          <w:lang w:eastAsia="en-US"/>
        </w:rPr>
        <w:t>T</w:t>
      </w:r>
      <w:r w:rsidR="00C41828" w:rsidRPr="00654E39">
        <w:rPr>
          <w:rFonts w:eastAsia="Yu Mincho"/>
          <w:noProof/>
          <w:lang w:eastAsia="en-US"/>
        </w:rPr>
        <w:t>o this end</w:t>
      </w:r>
      <w:r w:rsidR="006D1B76">
        <w:rPr>
          <w:rFonts w:eastAsia="Yu Mincho"/>
          <w:noProof/>
          <w:lang w:eastAsia="en-US"/>
        </w:rPr>
        <w:t>,</w:t>
      </w:r>
      <w:r w:rsidR="00C41828" w:rsidRPr="00654E39">
        <w:rPr>
          <w:rFonts w:eastAsia="Yu Mincho"/>
          <w:noProof/>
          <w:lang w:eastAsia="en-US"/>
        </w:rPr>
        <w:t xml:space="preserve"> t</w:t>
      </w:r>
      <w:r w:rsidR="00971E00" w:rsidRPr="00654E39">
        <w:rPr>
          <w:rFonts w:eastAsia="Yu Mincho"/>
          <w:noProof/>
          <w:lang w:eastAsia="en-US"/>
        </w:rPr>
        <w:t>he first EU Tyre Labelling Regulation (TLR hereafter) was adopted in 2009</w:t>
      </w:r>
      <w:r w:rsidR="00764604" w:rsidRPr="00654E39">
        <w:rPr>
          <w:rFonts w:eastAsia="Yu Mincho"/>
          <w:noProof/>
          <w:lang w:eastAsia="en-US"/>
        </w:rPr>
        <w:t xml:space="preserve"> and revised in</w:t>
      </w:r>
      <w:r w:rsidR="00971E00" w:rsidRPr="00654E39">
        <w:rPr>
          <w:rFonts w:eastAsia="Yu Mincho"/>
          <w:noProof/>
          <w:lang w:eastAsia="en-US"/>
        </w:rPr>
        <w:t xml:space="preserve"> 2020</w:t>
      </w:r>
      <w:r w:rsidR="00764604" w:rsidRPr="00654E39">
        <w:rPr>
          <w:rFonts w:eastAsia="Yu Mincho"/>
          <w:noProof/>
          <w:lang w:eastAsia="en-US"/>
        </w:rPr>
        <w:t xml:space="preserve">. </w:t>
      </w:r>
      <w:r w:rsidR="003D1F0D" w:rsidRPr="00654E39">
        <w:rPr>
          <w:rFonts w:eastAsia="Yu Mincho"/>
          <w:noProof/>
          <w:lang w:eastAsia="en-US"/>
        </w:rPr>
        <w:t>Tyre labels provide easy to understand information to stimulate</w:t>
      </w:r>
      <w:r w:rsidR="00C74B52">
        <w:rPr>
          <w:rFonts w:eastAsia="Yu Mincho"/>
          <w:noProof/>
          <w:lang w:eastAsia="en-US"/>
        </w:rPr>
        <w:t xml:space="preserve"> demand for, and</w:t>
      </w:r>
      <w:r w:rsidR="003D1F0D" w:rsidRPr="00654E39">
        <w:rPr>
          <w:rFonts w:eastAsia="Yu Mincho"/>
          <w:noProof/>
          <w:lang w:eastAsia="en-US"/>
        </w:rPr>
        <w:t xml:space="preserve"> competition in</w:t>
      </w:r>
      <w:r w:rsidR="0055602B">
        <w:rPr>
          <w:rFonts w:eastAsia="Yu Mincho"/>
          <w:noProof/>
          <w:lang w:eastAsia="en-US"/>
        </w:rPr>
        <w:t xml:space="preserve"> the supply of</w:t>
      </w:r>
      <w:r w:rsidR="003D1F0D" w:rsidRPr="00654E39">
        <w:rPr>
          <w:rFonts w:eastAsia="Yu Mincho"/>
          <w:noProof/>
          <w:lang w:eastAsia="en-US"/>
        </w:rPr>
        <w:t xml:space="preserve">, better tyres. </w:t>
      </w:r>
    </w:p>
    <w:p w14:paraId="48793CC3" w14:textId="660720B9" w:rsidR="00423C71" w:rsidRPr="00654E39" w:rsidRDefault="00971E00" w:rsidP="00423C71">
      <w:pPr>
        <w:rPr>
          <w:noProof/>
        </w:rPr>
      </w:pPr>
      <w:r w:rsidRPr="00654E39">
        <w:rPr>
          <w:rFonts w:eastAsia="Yu Mincho"/>
          <w:noProof/>
          <w:lang w:eastAsia="en-US"/>
        </w:rPr>
        <w:t>The TLR</w:t>
      </w:r>
      <w:r w:rsidR="009B3853">
        <w:rPr>
          <w:rFonts w:eastAsia="Yu Mincho"/>
          <w:noProof/>
          <w:lang w:eastAsia="en-US"/>
        </w:rPr>
        <w:t>’s</w:t>
      </w:r>
      <w:r w:rsidRPr="00654E39">
        <w:rPr>
          <w:rFonts w:eastAsia="Yu Mincho"/>
          <w:noProof/>
          <w:lang w:eastAsia="en-US"/>
        </w:rPr>
        <w:t xml:space="preserve"> legal bases are Article</w:t>
      </w:r>
      <w:r w:rsidR="00654E39">
        <w:rPr>
          <w:rFonts w:eastAsia="Yu Mincho"/>
          <w:noProof/>
          <w:lang w:eastAsia="en-US"/>
        </w:rPr>
        <w:t> </w:t>
      </w:r>
      <w:r w:rsidRPr="00654E39">
        <w:rPr>
          <w:rFonts w:eastAsia="Yu Mincho"/>
          <w:noProof/>
          <w:lang w:eastAsia="en-US"/>
        </w:rPr>
        <w:t>114 and 194 of the Treaty</w:t>
      </w:r>
      <w:r w:rsidR="009B3853">
        <w:rPr>
          <w:rFonts w:eastAsia="Yu Mincho"/>
          <w:noProof/>
          <w:lang w:eastAsia="en-US"/>
        </w:rPr>
        <w:t xml:space="preserve"> </w:t>
      </w:r>
      <w:r w:rsidR="009B3853" w:rsidRPr="008A5A66">
        <w:rPr>
          <w:rFonts w:eastAsia="Yu Mincho"/>
          <w:noProof/>
          <w:lang w:eastAsia="en-US"/>
        </w:rPr>
        <w:t xml:space="preserve">on </w:t>
      </w:r>
      <w:r w:rsidR="005221B4" w:rsidRPr="00E821B0">
        <w:rPr>
          <w:rFonts w:eastAsia="Yu Mincho"/>
          <w:noProof/>
          <w:lang w:eastAsia="en-US"/>
        </w:rPr>
        <w:t xml:space="preserve">the Functioning of the </w:t>
      </w:r>
      <w:r w:rsidR="009B3853" w:rsidRPr="008A5A66">
        <w:rPr>
          <w:rFonts w:eastAsia="Yu Mincho"/>
          <w:noProof/>
          <w:lang w:eastAsia="en-US"/>
        </w:rPr>
        <w:t>European Union</w:t>
      </w:r>
      <w:r w:rsidRPr="00654E39">
        <w:rPr>
          <w:rFonts w:eastAsia="Yu Mincho"/>
          <w:noProof/>
          <w:lang w:eastAsia="en-US"/>
        </w:rPr>
        <w:t>.</w:t>
      </w:r>
      <w:r w:rsidRPr="00654E39">
        <w:rPr>
          <w:noProof/>
        </w:rPr>
        <w:t xml:space="preserve"> </w:t>
      </w:r>
      <w:r w:rsidR="00F07800">
        <w:rPr>
          <w:noProof/>
        </w:rPr>
        <w:t xml:space="preserve">The </w:t>
      </w:r>
      <w:r w:rsidRPr="00654E39">
        <w:rPr>
          <w:noProof/>
        </w:rPr>
        <w:t>Regulation</w:t>
      </w:r>
      <w:r w:rsidR="003F3B3E">
        <w:rPr>
          <w:noProof/>
        </w:rPr>
        <w:t>’s scope</w:t>
      </w:r>
      <w:r w:rsidRPr="00654E39">
        <w:rPr>
          <w:noProof/>
        </w:rPr>
        <w:t xml:space="preserve"> </w:t>
      </w:r>
      <w:r w:rsidR="003F3B3E">
        <w:rPr>
          <w:noProof/>
        </w:rPr>
        <w:t>covers</w:t>
      </w:r>
      <w:r w:rsidRPr="00654E39">
        <w:rPr>
          <w:noProof/>
        </w:rPr>
        <w:t xml:space="preserve"> tyres for passenger vehicles (C1), vans and light trucks (C2) and heavy trucks and buses (C3) </w:t>
      </w:r>
      <w:r w:rsidRPr="00C334F4">
        <w:rPr>
          <w:noProof/>
          <w:vertAlign w:val="superscript"/>
        </w:rPr>
        <w:t>(</w:t>
      </w:r>
      <w:r w:rsidRPr="00756EAF">
        <w:rPr>
          <w:rStyle w:val="FootnoteReference"/>
          <w:noProof/>
        </w:rPr>
        <w:footnoteReference w:id="4"/>
      </w:r>
      <w:r w:rsidRPr="00C334F4">
        <w:rPr>
          <w:noProof/>
          <w:vertAlign w:val="superscript"/>
        </w:rPr>
        <w:t>)</w:t>
      </w:r>
      <w:r w:rsidRPr="00654E39">
        <w:rPr>
          <w:noProof/>
        </w:rPr>
        <w:t>.</w:t>
      </w:r>
      <w:r w:rsidR="003D1F0D" w:rsidRPr="00654E39">
        <w:rPr>
          <w:noProof/>
        </w:rPr>
        <w:t xml:space="preserve"> </w:t>
      </w:r>
      <w:r w:rsidR="00423C71" w:rsidRPr="00654E39">
        <w:rPr>
          <w:rFonts w:eastAsia="Yu Mincho"/>
          <w:noProof/>
          <w:lang w:eastAsia="en-US"/>
        </w:rPr>
        <w:t xml:space="preserve">The TLR works in tandem with minimum performance requirements set in other legislation. </w:t>
      </w:r>
      <w:r w:rsidR="006A3D17" w:rsidRPr="00654E39">
        <w:rPr>
          <w:noProof/>
        </w:rPr>
        <w:t>T</w:t>
      </w:r>
      <w:r w:rsidR="00423C71" w:rsidRPr="00654E39">
        <w:rPr>
          <w:noProof/>
        </w:rPr>
        <w:t>ype-approval legislation, in particular UNECE Regulation 117, establishes the most important minim</w:t>
      </w:r>
      <w:r w:rsidR="006A3D17" w:rsidRPr="00654E39">
        <w:rPr>
          <w:noProof/>
        </w:rPr>
        <w:t>um</w:t>
      </w:r>
      <w:r w:rsidR="00423C71" w:rsidRPr="00654E39">
        <w:rPr>
          <w:noProof/>
        </w:rPr>
        <w:t xml:space="preserve"> performance</w:t>
      </w:r>
      <w:r w:rsidR="008159F0">
        <w:rPr>
          <w:noProof/>
        </w:rPr>
        <w:t xml:space="preserve"> </w:t>
      </w:r>
      <w:r w:rsidR="005221E9">
        <w:rPr>
          <w:noProof/>
        </w:rPr>
        <w:t>standards</w:t>
      </w:r>
      <w:r w:rsidR="00423C71" w:rsidRPr="00654E39">
        <w:rPr>
          <w:noProof/>
        </w:rPr>
        <w:t xml:space="preserve"> for tyres placed on the EU market in terms of rolling resistance, wet grip,</w:t>
      </w:r>
      <w:r w:rsidR="00E36E1F" w:rsidRPr="00654E39">
        <w:rPr>
          <w:noProof/>
        </w:rPr>
        <w:t xml:space="preserve"> </w:t>
      </w:r>
      <w:r w:rsidR="00423C71" w:rsidRPr="00654E39">
        <w:rPr>
          <w:noProof/>
        </w:rPr>
        <w:t>noise, snow</w:t>
      </w:r>
      <w:r w:rsidR="00B10DCD">
        <w:rPr>
          <w:noProof/>
        </w:rPr>
        <w:t xml:space="preserve"> </w:t>
      </w:r>
      <w:r w:rsidR="00423C71" w:rsidRPr="00654E39">
        <w:rPr>
          <w:noProof/>
        </w:rPr>
        <w:t>grip and ice</w:t>
      </w:r>
      <w:r w:rsidR="00B10DCD">
        <w:rPr>
          <w:noProof/>
        </w:rPr>
        <w:t xml:space="preserve"> </w:t>
      </w:r>
      <w:r w:rsidR="00423C71" w:rsidRPr="00654E39">
        <w:rPr>
          <w:noProof/>
        </w:rPr>
        <w:t>grip. Relevant minim</w:t>
      </w:r>
      <w:r w:rsidR="0023270B" w:rsidRPr="00654E39">
        <w:rPr>
          <w:noProof/>
        </w:rPr>
        <w:t>um</w:t>
      </w:r>
      <w:r w:rsidR="00423C71" w:rsidRPr="00654E39">
        <w:rPr>
          <w:noProof/>
        </w:rPr>
        <w:t xml:space="preserve"> performance </w:t>
      </w:r>
      <w:r w:rsidR="008D1462">
        <w:rPr>
          <w:noProof/>
        </w:rPr>
        <w:t>standards</w:t>
      </w:r>
      <w:r w:rsidR="00423C71" w:rsidRPr="00654E39">
        <w:rPr>
          <w:noProof/>
        </w:rPr>
        <w:t xml:space="preserve"> are also set in UNECE Regulation</w:t>
      </w:r>
      <w:r w:rsidR="00E54D77">
        <w:rPr>
          <w:noProof/>
        </w:rPr>
        <w:t>s</w:t>
      </w:r>
      <w:r w:rsidR="00423C71" w:rsidRPr="00654E39">
        <w:rPr>
          <w:noProof/>
        </w:rPr>
        <w:t xml:space="preserve"> 30 (C1 tyres), 54 (C2, C3 tyres), 172 (</w:t>
      </w:r>
      <w:r w:rsidR="00654E39" w:rsidRPr="00654E39">
        <w:rPr>
          <w:noProof/>
        </w:rPr>
        <w:t>re</w:t>
      </w:r>
      <w:r w:rsidR="001D7C1B">
        <w:rPr>
          <w:noProof/>
        </w:rPr>
        <w:t>-</w:t>
      </w:r>
      <w:r w:rsidR="00F9135B">
        <w:rPr>
          <w:noProof/>
        </w:rPr>
        <w:t>treaded</w:t>
      </w:r>
      <w:r w:rsidR="00423C71" w:rsidRPr="00654E39">
        <w:rPr>
          <w:noProof/>
        </w:rPr>
        <w:t xml:space="preserve"> tyres). While no EU ecodesign legislation has yet been adopted for tyres, tyres are included in the</w:t>
      </w:r>
      <w:r w:rsidR="00537F97">
        <w:rPr>
          <w:noProof/>
        </w:rPr>
        <w:t xml:space="preserve"> 2025-20</w:t>
      </w:r>
      <w:r w:rsidR="00C22E6C">
        <w:rPr>
          <w:noProof/>
        </w:rPr>
        <w:t>30</w:t>
      </w:r>
      <w:r w:rsidR="00537F97">
        <w:rPr>
          <w:noProof/>
        </w:rPr>
        <w:t xml:space="preserve"> working plan on</w:t>
      </w:r>
      <w:r w:rsidR="00423C71" w:rsidRPr="00654E39">
        <w:rPr>
          <w:noProof/>
        </w:rPr>
        <w:t xml:space="preserve"> ecodesign and energy labelling </w:t>
      </w:r>
      <w:r w:rsidR="00423C71" w:rsidRPr="00C334F4">
        <w:rPr>
          <w:noProof/>
          <w:vertAlign w:val="superscript"/>
        </w:rPr>
        <w:t>(</w:t>
      </w:r>
      <w:r w:rsidR="00423C71" w:rsidRPr="00756EAF">
        <w:rPr>
          <w:rStyle w:val="FootnoteReference"/>
          <w:noProof/>
        </w:rPr>
        <w:footnoteReference w:id="5"/>
      </w:r>
      <w:r w:rsidR="00423C71" w:rsidRPr="00C334F4">
        <w:rPr>
          <w:noProof/>
          <w:vertAlign w:val="superscript"/>
        </w:rPr>
        <w:t>)</w:t>
      </w:r>
      <w:r w:rsidR="00423C71" w:rsidRPr="00654E39">
        <w:rPr>
          <w:noProof/>
        </w:rPr>
        <w:t>.</w:t>
      </w:r>
    </w:p>
    <w:p w14:paraId="676D6AD3" w14:textId="098B22B5" w:rsidR="00A83CED" w:rsidRPr="00654E39" w:rsidRDefault="00A83CED" w:rsidP="00A83CED">
      <w:pPr>
        <w:pStyle w:val="Heading2"/>
        <w:rPr>
          <w:noProof/>
        </w:rPr>
      </w:pPr>
      <w:r w:rsidRPr="00654E39">
        <w:rPr>
          <w:noProof/>
        </w:rPr>
        <w:t>Main changes in the 2020 revision</w:t>
      </w:r>
      <w:r w:rsidR="00F820BE">
        <w:rPr>
          <w:noProof/>
        </w:rPr>
        <w:t xml:space="preserve"> of the Tyre Labelling Regulation</w:t>
      </w:r>
    </w:p>
    <w:p w14:paraId="6BA80DE5" w14:textId="77777777" w:rsidR="00A83CED" w:rsidRPr="00654E39" w:rsidRDefault="00A83CED" w:rsidP="00A83CED">
      <w:pPr>
        <w:spacing w:after="120"/>
        <w:rPr>
          <w:noProof/>
        </w:rPr>
      </w:pPr>
      <w:r w:rsidRPr="00654E39">
        <w:rPr>
          <w:noProof/>
        </w:rPr>
        <w:t>The key changes introduced by the 2020 revision were to:</w:t>
      </w:r>
    </w:p>
    <w:p w14:paraId="292A03F4" w14:textId="77777777" w:rsidR="00A83CED" w:rsidRPr="00654E39" w:rsidRDefault="00A83CED" w:rsidP="00A83CED">
      <w:pPr>
        <w:pStyle w:val="ListParagraph"/>
        <w:numPr>
          <w:ilvl w:val="0"/>
          <w:numId w:val="23"/>
        </w:numPr>
        <w:rPr>
          <w:noProof/>
        </w:rPr>
      </w:pPr>
      <w:r w:rsidRPr="00654E39">
        <w:rPr>
          <w:noProof/>
        </w:rPr>
        <w:t>align the label style and format with the more familiar energy label;</w:t>
      </w:r>
    </w:p>
    <w:p w14:paraId="4BE6618F" w14:textId="3A7F4FD2" w:rsidR="00A83CED" w:rsidRPr="00654E39" w:rsidRDefault="00A83CED" w:rsidP="00A83CED">
      <w:pPr>
        <w:pStyle w:val="ListParagraph"/>
        <w:numPr>
          <w:ilvl w:val="0"/>
          <w:numId w:val="23"/>
        </w:numPr>
        <w:rPr>
          <w:noProof/>
        </w:rPr>
      </w:pPr>
      <w:r w:rsidRPr="00654E39">
        <w:rPr>
          <w:noProof/>
        </w:rPr>
        <w:t>reduce the number of performance classes, from seven (A-G) to five (A-E), for both rolling resistance (energy efficiency) and wet grip (safety) because more stringent UNECE type-approval requirements had banned tyres falling into the worst performing classes on the label;</w:t>
      </w:r>
    </w:p>
    <w:p w14:paraId="60399472" w14:textId="0879DD31" w:rsidR="00A83CED" w:rsidRPr="00654E39" w:rsidRDefault="00A83CED" w:rsidP="00A83CED">
      <w:pPr>
        <w:pStyle w:val="ListParagraph"/>
        <w:numPr>
          <w:ilvl w:val="0"/>
          <w:numId w:val="23"/>
        </w:numPr>
        <w:rPr>
          <w:noProof/>
        </w:rPr>
      </w:pPr>
      <w:r w:rsidRPr="00654E39">
        <w:rPr>
          <w:noProof/>
        </w:rPr>
        <w:t>require registration of every tyre</w:t>
      </w:r>
      <w:r w:rsidR="0059003C">
        <w:rPr>
          <w:noProof/>
        </w:rPr>
        <w:t xml:space="preserve"> </w:t>
      </w:r>
      <w:r w:rsidRPr="00654E39">
        <w:rPr>
          <w:noProof/>
        </w:rPr>
        <w:t>type in the European Product Registry for Energy Labelling (</w:t>
      </w:r>
      <w:r w:rsidR="00654E39">
        <w:rPr>
          <w:noProof/>
        </w:rPr>
        <w:t>‘</w:t>
      </w:r>
      <w:r w:rsidRPr="00654E39">
        <w:rPr>
          <w:noProof/>
        </w:rPr>
        <w:t>EPREL</w:t>
      </w:r>
      <w:r w:rsidR="00654E39">
        <w:rPr>
          <w:noProof/>
        </w:rPr>
        <w:t>’</w:t>
      </w:r>
      <w:r w:rsidR="00360EA1" w:rsidRPr="00654E39">
        <w:rPr>
          <w:noProof/>
        </w:rPr>
        <w:t>)</w:t>
      </w:r>
      <w:r w:rsidRPr="00654E39">
        <w:rPr>
          <w:noProof/>
        </w:rPr>
        <w:t xml:space="preserve"> </w:t>
      </w:r>
      <w:r w:rsidRPr="00C334F4">
        <w:rPr>
          <w:noProof/>
          <w:vertAlign w:val="superscript"/>
        </w:rPr>
        <w:t>(</w:t>
      </w:r>
      <w:r w:rsidRPr="00756EAF">
        <w:rPr>
          <w:noProof/>
          <w:vertAlign w:val="superscript"/>
        </w:rPr>
        <w:footnoteReference w:id="6"/>
      </w:r>
      <w:r w:rsidRPr="00C334F4">
        <w:rPr>
          <w:noProof/>
          <w:vertAlign w:val="superscript"/>
        </w:rPr>
        <w:t>)</w:t>
      </w:r>
      <w:r w:rsidRPr="00654E39">
        <w:rPr>
          <w:noProof/>
        </w:rPr>
        <w:t>;</w:t>
      </w:r>
    </w:p>
    <w:p w14:paraId="1C00D007" w14:textId="46276343" w:rsidR="00A83CED" w:rsidRPr="00654E39" w:rsidRDefault="00A83CED" w:rsidP="00A83CED">
      <w:pPr>
        <w:pStyle w:val="ListParagraph"/>
        <w:numPr>
          <w:ilvl w:val="0"/>
          <w:numId w:val="23"/>
        </w:numPr>
        <w:rPr>
          <w:noProof/>
        </w:rPr>
      </w:pPr>
      <w:r w:rsidRPr="00654E39">
        <w:rPr>
          <w:noProof/>
        </w:rPr>
        <w:t xml:space="preserve">improve customer awareness of the tyre label by </w:t>
      </w:r>
      <w:r w:rsidR="00394C6F">
        <w:rPr>
          <w:noProof/>
        </w:rPr>
        <w:t>strengthening</w:t>
      </w:r>
      <w:r w:rsidR="00394C6F" w:rsidRPr="00654E39">
        <w:rPr>
          <w:noProof/>
        </w:rPr>
        <w:t xml:space="preserve"> </w:t>
      </w:r>
      <w:r w:rsidRPr="00654E39">
        <w:rPr>
          <w:noProof/>
        </w:rPr>
        <w:t>the requirements for showing the tyre label to consumers;</w:t>
      </w:r>
    </w:p>
    <w:p w14:paraId="1D841FDE" w14:textId="019F8C30" w:rsidR="00F27061" w:rsidRPr="00654E39" w:rsidRDefault="00A83CED" w:rsidP="00F27061">
      <w:pPr>
        <w:pStyle w:val="ListParagraph"/>
        <w:numPr>
          <w:ilvl w:val="0"/>
          <w:numId w:val="23"/>
        </w:numPr>
        <w:rPr>
          <w:noProof/>
        </w:rPr>
      </w:pPr>
      <w:r w:rsidRPr="00654E39">
        <w:rPr>
          <w:noProof/>
        </w:rPr>
        <w:t>empower the Commission to adopt certain changes through delegated acts.</w:t>
      </w:r>
    </w:p>
    <w:p w14:paraId="3FAC21B2" w14:textId="77777777" w:rsidR="00F27061" w:rsidRPr="00654E39" w:rsidRDefault="00F27061" w:rsidP="00E37A99">
      <w:pPr>
        <w:rPr>
          <w:noProof/>
        </w:rPr>
      </w:pPr>
    </w:p>
    <w:p w14:paraId="3973BF02" w14:textId="77777777" w:rsidR="006F222C" w:rsidRPr="00654E39" w:rsidRDefault="006F222C" w:rsidP="008E2097">
      <w:pPr>
        <w:pStyle w:val="Heading2"/>
        <w:rPr>
          <w:noProof/>
        </w:rPr>
      </w:pPr>
      <w:r w:rsidRPr="00654E39">
        <w:rPr>
          <w:noProof/>
        </w:rPr>
        <w:t>Scope of this report</w:t>
      </w:r>
    </w:p>
    <w:p w14:paraId="2873738A" w14:textId="7F15CDE9" w:rsidR="006F222C" w:rsidRPr="00654E39" w:rsidRDefault="006F222C" w:rsidP="006F222C">
      <w:pPr>
        <w:rPr>
          <w:noProof/>
        </w:rPr>
      </w:pPr>
      <w:r w:rsidRPr="00654E39">
        <w:rPr>
          <w:noProof/>
        </w:rPr>
        <w:t>Article 15 of the TLR requires the Commission to carry out an evaluation of th</w:t>
      </w:r>
      <w:r w:rsidR="00394C6F">
        <w:rPr>
          <w:noProof/>
        </w:rPr>
        <w:t>e</w:t>
      </w:r>
      <w:r w:rsidRPr="00654E39">
        <w:rPr>
          <w:noProof/>
        </w:rPr>
        <w:t xml:space="preserve"> Regulation and submit a report to the European Parliament, t</w:t>
      </w:r>
      <w:r w:rsidRPr="00E211FB">
        <w:rPr>
          <w:noProof/>
        </w:rPr>
        <w:t>he Council and the European Economic and Social Committee</w:t>
      </w:r>
      <w:r w:rsidRPr="00E211FB">
        <w:rPr>
          <w:i/>
          <w:iCs/>
          <w:noProof/>
        </w:rPr>
        <w:t xml:space="preserve">. </w:t>
      </w:r>
      <w:r w:rsidRPr="00E211FB">
        <w:rPr>
          <w:noProof/>
        </w:rPr>
        <w:t xml:space="preserve">The report </w:t>
      </w:r>
      <w:r w:rsidR="005214F0" w:rsidRPr="00E211FB">
        <w:rPr>
          <w:noProof/>
        </w:rPr>
        <w:t>is to</w:t>
      </w:r>
      <w:r w:rsidRPr="00E211FB">
        <w:rPr>
          <w:noProof/>
        </w:rPr>
        <w:t xml:space="preserve"> </w:t>
      </w:r>
      <w:r w:rsidR="0023270B" w:rsidRPr="00E211FB">
        <w:rPr>
          <w:noProof/>
        </w:rPr>
        <w:t xml:space="preserve">assess </w:t>
      </w:r>
      <w:r w:rsidR="00E211FB" w:rsidRPr="00E821B0">
        <w:rPr>
          <w:noProof/>
        </w:rPr>
        <w:t>‘</w:t>
      </w:r>
      <w:r w:rsidR="0023270B" w:rsidRPr="00E821B0">
        <w:rPr>
          <w:noProof/>
        </w:rPr>
        <w:t>how</w:t>
      </w:r>
      <w:r w:rsidR="00344E26" w:rsidRPr="00E821B0">
        <w:rPr>
          <w:noProof/>
        </w:rPr>
        <w:t xml:space="preserve"> effectively this Regulation and the delegated acts adopted pursuant thereto have led end-users to choose higher‐performing tyres, taking into account the impact … on business, fuel consumption, safety, greenhouse gas emissions, consumer awareness and market surveillance activities. The report shall also assess the costs and benefits of mandatory independent third‐party verification of the information provided in the tyre label, taking into account experience gained with regard to the broader framework provided by Regulation (EC) No 661/2009</w:t>
      </w:r>
      <w:r w:rsidR="00654E39" w:rsidRPr="00E211FB">
        <w:rPr>
          <w:noProof/>
        </w:rPr>
        <w:t>’</w:t>
      </w:r>
      <w:r w:rsidRPr="00E211FB">
        <w:rPr>
          <w:noProof/>
        </w:rPr>
        <w:t>.</w:t>
      </w:r>
    </w:p>
    <w:p w14:paraId="3B4C3056" w14:textId="4DF7F546" w:rsidR="00E307E2" w:rsidRPr="00654E39" w:rsidDel="000610D0" w:rsidRDefault="00E307E2" w:rsidP="00653373">
      <w:pPr>
        <w:spacing w:after="120"/>
        <w:rPr>
          <w:noProof/>
        </w:rPr>
      </w:pPr>
      <w:r w:rsidRPr="00654E39">
        <w:rPr>
          <w:noProof/>
        </w:rPr>
        <w:t>Th</w:t>
      </w:r>
      <w:r w:rsidR="00B610AE" w:rsidRPr="00654E39">
        <w:rPr>
          <w:noProof/>
        </w:rPr>
        <w:t xml:space="preserve">is </w:t>
      </w:r>
      <w:r w:rsidRPr="00654E39">
        <w:rPr>
          <w:noProof/>
        </w:rPr>
        <w:t>report focuses on the following topics:</w:t>
      </w:r>
    </w:p>
    <w:p w14:paraId="74E72C54" w14:textId="3ED3336B" w:rsidR="00E307E2" w:rsidRPr="00654E39" w:rsidRDefault="00617FE0" w:rsidP="00E307E2">
      <w:pPr>
        <w:pStyle w:val="ListParagraph"/>
        <w:numPr>
          <w:ilvl w:val="0"/>
          <w:numId w:val="33"/>
        </w:numPr>
        <w:spacing w:after="120" w:line="264" w:lineRule="auto"/>
        <w:rPr>
          <w:noProof/>
        </w:rPr>
      </w:pPr>
      <w:r>
        <w:rPr>
          <w:noProof/>
        </w:rPr>
        <w:t>c</w:t>
      </w:r>
      <w:r w:rsidR="00E307E2" w:rsidRPr="00654E39">
        <w:rPr>
          <w:noProof/>
        </w:rPr>
        <w:t>onsumer awareness, understanding and use</w:t>
      </w:r>
      <w:r w:rsidR="00B610AE" w:rsidRPr="00654E39">
        <w:rPr>
          <w:noProof/>
        </w:rPr>
        <w:t>;</w:t>
      </w:r>
    </w:p>
    <w:p w14:paraId="639C9198" w14:textId="47686BA8" w:rsidR="00E307E2" w:rsidRPr="00654E39" w:rsidRDefault="00617FE0" w:rsidP="00E307E2">
      <w:pPr>
        <w:pStyle w:val="ListParagraph"/>
        <w:numPr>
          <w:ilvl w:val="0"/>
          <w:numId w:val="33"/>
        </w:numPr>
        <w:spacing w:after="120" w:line="264" w:lineRule="auto"/>
        <w:rPr>
          <w:noProof/>
        </w:rPr>
      </w:pPr>
      <w:r>
        <w:rPr>
          <w:noProof/>
        </w:rPr>
        <w:t>m</w:t>
      </w:r>
      <w:r w:rsidR="00E307E2" w:rsidRPr="00654E39">
        <w:rPr>
          <w:noProof/>
        </w:rPr>
        <w:t xml:space="preserve">arket </w:t>
      </w:r>
      <w:r w:rsidR="00B610AE" w:rsidRPr="00654E39">
        <w:rPr>
          <w:noProof/>
        </w:rPr>
        <w:t>evolution;</w:t>
      </w:r>
    </w:p>
    <w:p w14:paraId="7D34336A" w14:textId="1CCBABEF" w:rsidR="00B610AE" w:rsidRPr="00654E39" w:rsidRDefault="00617FE0" w:rsidP="00E307E2">
      <w:pPr>
        <w:pStyle w:val="ListParagraph"/>
        <w:numPr>
          <w:ilvl w:val="0"/>
          <w:numId w:val="33"/>
        </w:numPr>
        <w:spacing w:after="120" w:line="264" w:lineRule="auto"/>
        <w:rPr>
          <w:noProof/>
        </w:rPr>
      </w:pPr>
      <w:r>
        <w:rPr>
          <w:noProof/>
        </w:rPr>
        <w:t>d</w:t>
      </w:r>
      <w:r w:rsidR="00B610AE" w:rsidRPr="00654E39">
        <w:rPr>
          <w:noProof/>
        </w:rPr>
        <w:t xml:space="preserve">elegated </w:t>
      </w:r>
      <w:r w:rsidR="00C9590C">
        <w:rPr>
          <w:noProof/>
        </w:rPr>
        <w:t>a</w:t>
      </w:r>
      <w:r w:rsidR="00B610AE" w:rsidRPr="00654E39">
        <w:rPr>
          <w:noProof/>
        </w:rPr>
        <w:t>cts;</w:t>
      </w:r>
    </w:p>
    <w:p w14:paraId="088A5076" w14:textId="4C8FA16D" w:rsidR="00E307E2" w:rsidRPr="00654E39" w:rsidRDefault="00617FE0" w:rsidP="00E307E2">
      <w:pPr>
        <w:pStyle w:val="ListParagraph"/>
        <w:numPr>
          <w:ilvl w:val="0"/>
          <w:numId w:val="33"/>
        </w:numPr>
        <w:spacing w:after="120" w:line="264" w:lineRule="auto"/>
        <w:rPr>
          <w:noProof/>
        </w:rPr>
      </w:pPr>
      <w:r>
        <w:rPr>
          <w:noProof/>
        </w:rPr>
        <w:t>m</w:t>
      </w:r>
      <w:r w:rsidR="00E307E2" w:rsidRPr="00654E39">
        <w:rPr>
          <w:noProof/>
        </w:rPr>
        <w:t>arket surveillance and enforcement</w:t>
      </w:r>
      <w:r w:rsidR="00B610AE" w:rsidRPr="00654E39">
        <w:rPr>
          <w:noProof/>
        </w:rPr>
        <w:t>;</w:t>
      </w:r>
    </w:p>
    <w:p w14:paraId="3D3D62FC" w14:textId="3D30B5E1" w:rsidR="00E307E2" w:rsidRPr="00654E39" w:rsidRDefault="00617FE0" w:rsidP="00E307E2">
      <w:pPr>
        <w:pStyle w:val="ListParagraph"/>
        <w:numPr>
          <w:ilvl w:val="0"/>
          <w:numId w:val="33"/>
        </w:numPr>
        <w:spacing w:after="120" w:line="264" w:lineRule="auto"/>
        <w:rPr>
          <w:noProof/>
        </w:rPr>
      </w:pPr>
      <w:r>
        <w:rPr>
          <w:noProof/>
        </w:rPr>
        <w:t>t</w:t>
      </w:r>
      <w:r w:rsidR="00E307E2" w:rsidRPr="00654E39">
        <w:rPr>
          <w:noProof/>
        </w:rPr>
        <w:t>hird-party verification and testing</w:t>
      </w:r>
      <w:r w:rsidR="00B610AE" w:rsidRPr="00654E39">
        <w:rPr>
          <w:noProof/>
        </w:rPr>
        <w:t>;</w:t>
      </w:r>
    </w:p>
    <w:p w14:paraId="2FC4B1F8" w14:textId="10BE4611" w:rsidR="00B610AE" w:rsidRPr="00654E39" w:rsidRDefault="00617FE0" w:rsidP="00E307E2">
      <w:pPr>
        <w:pStyle w:val="ListParagraph"/>
        <w:numPr>
          <w:ilvl w:val="0"/>
          <w:numId w:val="33"/>
        </w:numPr>
        <w:spacing w:after="120" w:line="264" w:lineRule="auto"/>
        <w:rPr>
          <w:noProof/>
        </w:rPr>
      </w:pPr>
      <w:r>
        <w:rPr>
          <w:noProof/>
        </w:rPr>
        <w:t>t</w:t>
      </w:r>
      <w:r w:rsidR="00B610AE" w:rsidRPr="00654E39">
        <w:rPr>
          <w:noProof/>
        </w:rPr>
        <w:t>est machine alignment;</w:t>
      </w:r>
    </w:p>
    <w:p w14:paraId="1ADBAC73" w14:textId="6E92BF08" w:rsidR="00A15F2F" w:rsidRPr="00654E39" w:rsidRDefault="00617FE0" w:rsidP="00E307E2">
      <w:pPr>
        <w:pStyle w:val="ListParagraph"/>
        <w:numPr>
          <w:ilvl w:val="0"/>
          <w:numId w:val="33"/>
        </w:numPr>
        <w:spacing w:after="120" w:line="264" w:lineRule="auto"/>
        <w:rPr>
          <w:noProof/>
        </w:rPr>
      </w:pPr>
      <w:r>
        <w:rPr>
          <w:noProof/>
        </w:rPr>
        <w:t>i</w:t>
      </w:r>
      <w:r w:rsidR="00A15F2F" w:rsidRPr="00654E39">
        <w:rPr>
          <w:noProof/>
        </w:rPr>
        <w:t xml:space="preserve">ssues identified as </w:t>
      </w:r>
      <w:r w:rsidR="00676664" w:rsidRPr="00654E39">
        <w:rPr>
          <w:noProof/>
        </w:rPr>
        <w:t xml:space="preserve">part of </w:t>
      </w:r>
      <w:r w:rsidR="00B610AE" w:rsidRPr="00654E39">
        <w:rPr>
          <w:noProof/>
        </w:rPr>
        <w:t xml:space="preserve">the </w:t>
      </w:r>
      <w:r w:rsidR="00676664" w:rsidRPr="00654E39">
        <w:rPr>
          <w:noProof/>
        </w:rPr>
        <w:t>implementation</w:t>
      </w:r>
      <w:r w:rsidR="00B610AE" w:rsidRPr="00654E39">
        <w:rPr>
          <w:noProof/>
        </w:rPr>
        <w:t>.</w:t>
      </w:r>
    </w:p>
    <w:p w14:paraId="628DA939" w14:textId="48030D70" w:rsidR="00FF3E63" w:rsidRPr="00654E39" w:rsidRDefault="00C827EE" w:rsidP="006F222C">
      <w:pPr>
        <w:rPr>
          <w:noProof/>
        </w:rPr>
      </w:pPr>
      <w:r w:rsidRPr="00654E39">
        <w:rPr>
          <w:noProof/>
        </w:rPr>
        <w:t>Some</w:t>
      </w:r>
      <w:r w:rsidR="00FF3E63" w:rsidRPr="00654E39">
        <w:rPr>
          <w:noProof/>
        </w:rPr>
        <w:t xml:space="preserve"> aspects are analysed as part of the Impact Assessment accompanying the omnibus simplification proposal on energy-efficient product legislation adopted in parallel with, and informed by, this report</w:t>
      </w:r>
      <w:r w:rsidR="00E307E2" w:rsidRPr="00654E39">
        <w:rPr>
          <w:noProof/>
        </w:rPr>
        <w:t xml:space="preserve"> and the underlying analysis</w:t>
      </w:r>
      <w:r w:rsidR="00FF3E63" w:rsidRPr="00654E39">
        <w:rPr>
          <w:noProof/>
        </w:rPr>
        <w:t xml:space="preserve">. A separate report on the implementation of the </w:t>
      </w:r>
      <w:r w:rsidR="000B5E79" w:rsidRPr="000B5E79">
        <w:rPr>
          <w:noProof/>
        </w:rPr>
        <w:t>E</w:t>
      </w:r>
      <w:r w:rsidR="00A55EB3" w:rsidRPr="000B5E79">
        <w:rPr>
          <w:noProof/>
        </w:rPr>
        <w:t>nergy</w:t>
      </w:r>
      <w:r w:rsidR="00FF3E63" w:rsidRPr="000B5E79">
        <w:rPr>
          <w:noProof/>
        </w:rPr>
        <w:t xml:space="preserve"> </w:t>
      </w:r>
      <w:r w:rsidR="000B5E79" w:rsidRPr="00E821B0">
        <w:rPr>
          <w:noProof/>
        </w:rPr>
        <w:t>L</w:t>
      </w:r>
      <w:r w:rsidR="00FF3E63" w:rsidRPr="000B5E79">
        <w:rPr>
          <w:noProof/>
        </w:rPr>
        <w:t xml:space="preserve">abelling </w:t>
      </w:r>
      <w:r w:rsidR="000B5E79" w:rsidRPr="00E821B0">
        <w:rPr>
          <w:noProof/>
        </w:rPr>
        <w:t>R</w:t>
      </w:r>
      <w:r w:rsidR="00FF3E63" w:rsidRPr="000B5E79">
        <w:rPr>
          <w:noProof/>
        </w:rPr>
        <w:t>eg</w:t>
      </w:r>
      <w:r w:rsidR="00FF3E63" w:rsidRPr="00654E39">
        <w:rPr>
          <w:noProof/>
        </w:rPr>
        <w:t xml:space="preserve">ulation (Regulation (EU) </w:t>
      </w:r>
      <w:r w:rsidR="00A55EB3" w:rsidRPr="00654E39">
        <w:rPr>
          <w:noProof/>
        </w:rPr>
        <w:t>2017</w:t>
      </w:r>
      <w:r w:rsidR="00FF3E63" w:rsidRPr="00654E39">
        <w:rPr>
          <w:noProof/>
        </w:rPr>
        <w:t>/</w:t>
      </w:r>
      <w:r w:rsidR="00A55EB3" w:rsidRPr="00654E39">
        <w:rPr>
          <w:noProof/>
        </w:rPr>
        <w:t>1369</w:t>
      </w:r>
      <w:r w:rsidR="00FF3E63" w:rsidRPr="00654E39">
        <w:rPr>
          <w:noProof/>
        </w:rPr>
        <w:t>) is adopted in parallel to the present report.</w:t>
      </w:r>
    </w:p>
    <w:p w14:paraId="7024375E" w14:textId="77777777" w:rsidR="006F222C" w:rsidRPr="00654E39" w:rsidRDefault="006F222C" w:rsidP="006F222C">
      <w:pPr>
        <w:pStyle w:val="Heading2"/>
        <w:rPr>
          <w:noProof/>
        </w:rPr>
      </w:pPr>
      <w:r w:rsidRPr="00654E39">
        <w:rPr>
          <w:noProof/>
        </w:rPr>
        <w:t>Analytical basis</w:t>
      </w:r>
    </w:p>
    <w:p w14:paraId="04D731AF" w14:textId="3781216B" w:rsidR="00C508FF" w:rsidRPr="00654E39" w:rsidRDefault="00204326" w:rsidP="00653373">
      <w:pPr>
        <w:spacing w:after="120"/>
        <w:rPr>
          <w:noProof/>
        </w:rPr>
      </w:pPr>
      <w:r w:rsidRPr="00654E39">
        <w:rPr>
          <w:noProof/>
        </w:rPr>
        <w:t>This report builds on</w:t>
      </w:r>
      <w:r w:rsidR="00C508FF" w:rsidRPr="00654E39">
        <w:rPr>
          <w:noProof/>
        </w:rPr>
        <w:t xml:space="preserve"> several sources of data and input including</w:t>
      </w:r>
      <w:r w:rsidR="00653373">
        <w:rPr>
          <w:noProof/>
        </w:rPr>
        <w:t>:</w:t>
      </w:r>
    </w:p>
    <w:p w14:paraId="0CAA1ECB" w14:textId="01FDBB73" w:rsidR="00204326" w:rsidRPr="00654E39" w:rsidRDefault="00204326" w:rsidP="00C508FF">
      <w:pPr>
        <w:pStyle w:val="ListParagraph"/>
        <w:numPr>
          <w:ilvl w:val="0"/>
          <w:numId w:val="34"/>
        </w:numPr>
        <w:rPr>
          <w:noProof/>
        </w:rPr>
      </w:pPr>
      <w:r w:rsidRPr="00654E39">
        <w:rPr>
          <w:noProof/>
        </w:rPr>
        <w:t xml:space="preserve">a survey </w:t>
      </w:r>
      <w:r w:rsidR="00360EA1" w:rsidRPr="00654E39">
        <w:rPr>
          <w:noProof/>
        </w:rPr>
        <w:t>of</w:t>
      </w:r>
      <w:r w:rsidRPr="00654E39">
        <w:rPr>
          <w:noProof/>
        </w:rPr>
        <w:t xml:space="preserve"> consumers </w:t>
      </w:r>
      <w:r w:rsidR="00360EA1" w:rsidRPr="00654E39">
        <w:rPr>
          <w:noProof/>
        </w:rPr>
        <w:t xml:space="preserve">and </w:t>
      </w:r>
      <w:r w:rsidR="00C508FF" w:rsidRPr="00654E39">
        <w:rPr>
          <w:noProof/>
        </w:rPr>
        <w:t>tyre and vehicle dealers</w:t>
      </w:r>
      <w:r w:rsidR="00050C07">
        <w:rPr>
          <w:noProof/>
        </w:rPr>
        <w:t> </w:t>
      </w:r>
      <w:r w:rsidR="001F6DA5" w:rsidRPr="00050C07">
        <w:rPr>
          <w:noProof/>
          <w:vertAlign w:val="superscript"/>
        </w:rPr>
        <w:t>(</w:t>
      </w:r>
      <w:r w:rsidR="007544AA" w:rsidRPr="00050C07">
        <w:rPr>
          <w:rStyle w:val="FootnoteReference"/>
          <w:noProof/>
        </w:rPr>
        <w:footnoteReference w:id="7"/>
      </w:r>
      <w:r w:rsidR="007544AA" w:rsidRPr="00050C07">
        <w:rPr>
          <w:noProof/>
          <w:vertAlign w:val="superscript"/>
        </w:rPr>
        <w:t>)</w:t>
      </w:r>
      <w:r w:rsidR="00540A81">
        <w:rPr>
          <w:noProof/>
        </w:rPr>
        <w:t>;</w:t>
      </w:r>
    </w:p>
    <w:p w14:paraId="768BF9EB" w14:textId="00B6C1E1" w:rsidR="00C508FF" w:rsidRPr="00654E39" w:rsidRDefault="00C508FF" w:rsidP="00C508FF">
      <w:pPr>
        <w:pStyle w:val="ListParagraph"/>
        <w:numPr>
          <w:ilvl w:val="0"/>
          <w:numId w:val="34"/>
        </w:numPr>
        <w:rPr>
          <w:noProof/>
        </w:rPr>
      </w:pPr>
      <w:r w:rsidRPr="00654E39">
        <w:rPr>
          <w:noProof/>
        </w:rPr>
        <w:t xml:space="preserve">EPREL data for tyre </w:t>
      </w:r>
      <w:r w:rsidR="002A0EB2" w:rsidRPr="00654E39">
        <w:rPr>
          <w:noProof/>
        </w:rPr>
        <w:t>registrations</w:t>
      </w:r>
      <w:r w:rsidR="00540A81">
        <w:rPr>
          <w:noProof/>
        </w:rPr>
        <w:t>;</w:t>
      </w:r>
    </w:p>
    <w:p w14:paraId="192BB543" w14:textId="7E0CDEB3" w:rsidR="00272C4A" w:rsidRPr="00654E39" w:rsidRDefault="00540A81" w:rsidP="007E676D">
      <w:pPr>
        <w:pStyle w:val="ListParagraph"/>
        <w:numPr>
          <w:ilvl w:val="0"/>
          <w:numId w:val="34"/>
        </w:numPr>
        <w:rPr>
          <w:noProof/>
        </w:rPr>
      </w:pPr>
      <w:r>
        <w:rPr>
          <w:noProof/>
        </w:rPr>
        <w:t>i</w:t>
      </w:r>
      <w:r w:rsidR="00C508FF" w:rsidRPr="00654E39">
        <w:rPr>
          <w:noProof/>
        </w:rPr>
        <w:t xml:space="preserve">nput </w:t>
      </w:r>
      <w:r w:rsidR="00A706F5" w:rsidRPr="00654E39">
        <w:rPr>
          <w:noProof/>
        </w:rPr>
        <w:t>from stakeholders and authorities</w:t>
      </w:r>
      <w:r w:rsidR="007E676D" w:rsidRPr="00654E39">
        <w:rPr>
          <w:noProof/>
        </w:rPr>
        <w:t>, including via</w:t>
      </w:r>
      <w:r w:rsidR="00272C4A" w:rsidRPr="00654E39">
        <w:rPr>
          <w:noProof/>
          <w:szCs w:val="20"/>
          <w:lang w:eastAsia="en-IE"/>
        </w:rPr>
        <w:t xml:space="preserve"> the work of various working groups</w:t>
      </w:r>
      <w:r w:rsidR="00A706F5" w:rsidRPr="00654E39">
        <w:rPr>
          <w:noProof/>
          <w:szCs w:val="20"/>
          <w:lang w:eastAsia="en-IE"/>
        </w:rPr>
        <w:t xml:space="preserve"> including the</w:t>
      </w:r>
      <w:r w:rsidR="009E5793" w:rsidRPr="00654E39">
        <w:rPr>
          <w:noProof/>
          <w:szCs w:val="20"/>
          <w:lang w:eastAsia="en-IE"/>
        </w:rPr>
        <w:t xml:space="preserve"> </w:t>
      </w:r>
      <w:r w:rsidR="00204326" w:rsidRPr="00654E39">
        <w:rPr>
          <w:noProof/>
        </w:rPr>
        <w:t>Administrative Cooperation Group (AdCo)</w:t>
      </w:r>
      <w:r w:rsidR="00A706F5" w:rsidRPr="00654E39">
        <w:rPr>
          <w:noProof/>
        </w:rPr>
        <w:t xml:space="preserve"> for tyre labelling</w:t>
      </w:r>
      <w:r w:rsidR="00204326" w:rsidRPr="00654E39">
        <w:rPr>
          <w:noProof/>
        </w:rPr>
        <w:t xml:space="preserve"> </w:t>
      </w:r>
      <w:r w:rsidR="00204326" w:rsidRPr="00756EAF">
        <w:rPr>
          <w:noProof/>
          <w:vertAlign w:val="superscript"/>
        </w:rPr>
        <w:t>(</w:t>
      </w:r>
      <w:r w:rsidR="00204326" w:rsidRPr="00756EAF">
        <w:rPr>
          <w:rStyle w:val="FootnoteReference"/>
          <w:noProof/>
        </w:rPr>
        <w:footnoteReference w:id="8"/>
      </w:r>
      <w:r w:rsidR="00204326" w:rsidRPr="00756EAF">
        <w:rPr>
          <w:noProof/>
          <w:vertAlign w:val="superscript"/>
        </w:rPr>
        <w:t>)</w:t>
      </w:r>
      <w:r w:rsidR="00272C4A" w:rsidRPr="00654E39">
        <w:rPr>
          <w:noProof/>
        </w:rPr>
        <w:t xml:space="preserve"> and the Expert Group on laboratory alignment for the measurement of tyre rolling resistance</w:t>
      </w:r>
      <w:r w:rsidR="003938FF" w:rsidRPr="00654E39">
        <w:rPr>
          <w:noProof/>
        </w:rPr>
        <w:t> </w:t>
      </w:r>
      <w:r w:rsidR="003938FF" w:rsidRPr="00756EAF">
        <w:rPr>
          <w:noProof/>
          <w:vertAlign w:val="superscript"/>
        </w:rPr>
        <w:t>(</w:t>
      </w:r>
      <w:r w:rsidR="003938FF" w:rsidRPr="00756EAF">
        <w:rPr>
          <w:rStyle w:val="FootnoteReference"/>
          <w:noProof/>
        </w:rPr>
        <w:footnoteReference w:id="9"/>
      </w:r>
      <w:r w:rsidR="003938FF" w:rsidRPr="00756EAF">
        <w:rPr>
          <w:noProof/>
          <w:vertAlign w:val="superscript"/>
        </w:rPr>
        <w:t>)</w:t>
      </w:r>
      <w:r w:rsidR="00862A29">
        <w:rPr>
          <w:noProof/>
        </w:rPr>
        <w:t>;</w:t>
      </w:r>
    </w:p>
    <w:p w14:paraId="7BEA04D9" w14:textId="4B275D32" w:rsidR="001E4066" w:rsidRDefault="00311D1C" w:rsidP="00E37A99">
      <w:pPr>
        <w:pStyle w:val="ListParagraph"/>
        <w:numPr>
          <w:ilvl w:val="0"/>
          <w:numId w:val="34"/>
        </w:numPr>
        <w:rPr>
          <w:noProof/>
        </w:rPr>
      </w:pPr>
      <w:r>
        <w:rPr>
          <w:noProof/>
        </w:rPr>
        <w:t xml:space="preserve">the </w:t>
      </w:r>
      <w:r w:rsidR="00204326" w:rsidRPr="00654E39">
        <w:rPr>
          <w:noProof/>
        </w:rPr>
        <w:t xml:space="preserve">Information and Communication System for Market Surveillance (ICSMS) </w:t>
      </w:r>
      <w:r w:rsidR="00204326" w:rsidRPr="00756EAF">
        <w:rPr>
          <w:noProof/>
          <w:vertAlign w:val="superscript"/>
        </w:rPr>
        <w:t>(</w:t>
      </w:r>
      <w:r w:rsidR="00204326" w:rsidRPr="00756EAF">
        <w:rPr>
          <w:rStyle w:val="FootnoteReference"/>
          <w:noProof/>
        </w:rPr>
        <w:footnoteReference w:id="10"/>
      </w:r>
      <w:r w:rsidR="00204326" w:rsidRPr="00756EAF">
        <w:rPr>
          <w:noProof/>
          <w:vertAlign w:val="superscript"/>
        </w:rPr>
        <w:t>)</w:t>
      </w:r>
      <w:r w:rsidR="00862A29">
        <w:rPr>
          <w:noProof/>
        </w:rPr>
        <w:t>;</w:t>
      </w:r>
      <w:r w:rsidR="00204326" w:rsidRPr="00654E39">
        <w:rPr>
          <w:noProof/>
        </w:rPr>
        <w:t xml:space="preserve"> </w:t>
      </w:r>
    </w:p>
    <w:p w14:paraId="041102A1" w14:textId="4EC87483" w:rsidR="002A60E3" w:rsidRPr="00654E39" w:rsidRDefault="00204326" w:rsidP="00E37A99">
      <w:pPr>
        <w:pStyle w:val="ListParagraph"/>
        <w:numPr>
          <w:ilvl w:val="0"/>
          <w:numId w:val="34"/>
        </w:numPr>
        <w:rPr>
          <w:noProof/>
        </w:rPr>
      </w:pPr>
      <w:r w:rsidRPr="00654E39">
        <w:rPr>
          <w:noProof/>
        </w:rPr>
        <w:t>other publicly available analyses and resources.</w:t>
      </w:r>
      <w:bookmarkStart w:id="3" w:name="_Toc213083336"/>
    </w:p>
    <w:p w14:paraId="24764579" w14:textId="77777777" w:rsidR="00971E00" w:rsidRPr="00654E39" w:rsidRDefault="00971E00" w:rsidP="00AB212E">
      <w:pPr>
        <w:pStyle w:val="Heading1"/>
        <w:rPr>
          <w:noProof/>
        </w:rPr>
      </w:pPr>
      <w:r w:rsidRPr="00654E39">
        <w:rPr>
          <w:noProof/>
        </w:rPr>
        <w:t>The redesigned tyre label</w:t>
      </w:r>
      <w:bookmarkEnd w:id="3"/>
    </w:p>
    <w:p w14:paraId="6853F02C" w14:textId="24E27A84" w:rsidR="00971E00" w:rsidRPr="00654E39" w:rsidRDefault="00971E00">
      <w:pPr>
        <w:widowControl w:val="0"/>
        <w:spacing w:after="120"/>
        <w:rPr>
          <w:noProof/>
        </w:rPr>
      </w:pPr>
      <w:r w:rsidRPr="00654E39">
        <w:rPr>
          <w:noProof/>
        </w:rPr>
        <w:t>A 2018 review study</w:t>
      </w:r>
      <w:r w:rsidR="006A0A80">
        <w:rPr>
          <w:noProof/>
        </w:rPr>
        <w:t> </w:t>
      </w:r>
      <w:r w:rsidRPr="00C334F4">
        <w:rPr>
          <w:noProof/>
          <w:vertAlign w:val="superscript"/>
        </w:rPr>
        <w:t>(</w:t>
      </w:r>
      <w:r w:rsidRPr="001D20A7">
        <w:rPr>
          <w:rStyle w:val="FootnoteReference"/>
          <w:noProof/>
        </w:rPr>
        <w:footnoteReference w:id="11"/>
      </w:r>
      <w:r w:rsidRPr="00C334F4">
        <w:rPr>
          <w:noProof/>
          <w:vertAlign w:val="superscript"/>
        </w:rPr>
        <w:t xml:space="preserve">) </w:t>
      </w:r>
      <w:r w:rsidRPr="00654E39">
        <w:rPr>
          <w:noProof/>
        </w:rPr>
        <w:t>found</w:t>
      </w:r>
      <w:r w:rsidR="0056208E">
        <w:rPr>
          <w:noProof/>
        </w:rPr>
        <w:t xml:space="preserve"> that</w:t>
      </w:r>
      <w:r w:rsidRPr="00654E39">
        <w:rPr>
          <w:noProof/>
        </w:rPr>
        <w:t xml:space="preserve"> the tyre label had not reached its full potential because</w:t>
      </w:r>
      <w:r w:rsidR="00257A7E">
        <w:rPr>
          <w:noProof/>
        </w:rPr>
        <w:t xml:space="preserve"> end users</w:t>
      </w:r>
      <w:r w:rsidR="00A902CD">
        <w:rPr>
          <w:noProof/>
        </w:rPr>
        <w:t xml:space="preserve"> were not well aware of its existence and it was not being adequately enforced by the MSA</w:t>
      </w:r>
      <w:r w:rsidR="00F143E2">
        <w:rPr>
          <w:noProof/>
        </w:rPr>
        <w:t>s</w:t>
      </w:r>
      <w:r w:rsidRPr="00654E39">
        <w:rPr>
          <w:noProof/>
        </w:rPr>
        <w:t xml:space="preserve">. </w:t>
      </w:r>
      <w:r w:rsidR="00F143E2">
        <w:rPr>
          <w:noProof/>
        </w:rPr>
        <w:t>The study</w:t>
      </w:r>
      <w:r w:rsidRPr="00654E39">
        <w:rPr>
          <w:noProof/>
        </w:rPr>
        <w:t xml:space="preserve"> also found</w:t>
      </w:r>
      <w:r w:rsidR="00F143E2">
        <w:rPr>
          <w:noProof/>
        </w:rPr>
        <w:t xml:space="preserve"> that</w:t>
      </w:r>
      <w:r w:rsidRPr="00654E39">
        <w:rPr>
          <w:noProof/>
        </w:rPr>
        <w:t xml:space="preserve"> </w:t>
      </w:r>
      <w:r w:rsidR="00285E0C">
        <w:rPr>
          <w:noProof/>
        </w:rPr>
        <w:t>some</w:t>
      </w:r>
      <w:r w:rsidR="00DC0C4C">
        <w:rPr>
          <w:noProof/>
        </w:rPr>
        <w:t xml:space="preserve"> </w:t>
      </w:r>
      <w:r w:rsidRPr="00654E39">
        <w:rPr>
          <w:noProof/>
        </w:rPr>
        <w:t>intrinsic factors</w:t>
      </w:r>
      <w:r w:rsidR="00DC0C4C">
        <w:rPr>
          <w:noProof/>
        </w:rPr>
        <w:t xml:space="preserve"> were </w:t>
      </w:r>
      <w:r w:rsidR="00F143E2">
        <w:rPr>
          <w:noProof/>
        </w:rPr>
        <w:t>hindering the success of the label,</w:t>
      </w:r>
      <w:r w:rsidRPr="00654E39">
        <w:rPr>
          <w:noProof/>
        </w:rPr>
        <w:t xml:space="preserve"> such as </w:t>
      </w:r>
      <w:r w:rsidR="007561DF">
        <w:rPr>
          <w:noProof/>
        </w:rPr>
        <w:t xml:space="preserve">a </w:t>
      </w:r>
      <w:r w:rsidRPr="00654E39">
        <w:rPr>
          <w:noProof/>
        </w:rPr>
        <w:t>misleading performance class subdivision, inaccurate and incomplete information</w:t>
      </w:r>
      <w:r w:rsidR="0036044A">
        <w:rPr>
          <w:noProof/>
        </w:rPr>
        <w:t xml:space="preserve"> and</w:t>
      </w:r>
      <w:r w:rsidRPr="00654E39">
        <w:rPr>
          <w:noProof/>
        </w:rPr>
        <w:t xml:space="preserve"> lack of trust in what </w:t>
      </w:r>
      <w:r w:rsidR="000A2852">
        <w:rPr>
          <w:noProof/>
        </w:rPr>
        <w:t>some respondents</w:t>
      </w:r>
      <w:r w:rsidRPr="00654E39">
        <w:rPr>
          <w:noProof/>
        </w:rPr>
        <w:t xml:space="preserve"> considered a self-declaration.</w:t>
      </w:r>
    </w:p>
    <w:p w14:paraId="6986D2E8" w14:textId="60B509F0" w:rsidR="005444B1" w:rsidRPr="00654E39" w:rsidRDefault="00CA2669" w:rsidP="005444B1">
      <w:pPr>
        <w:keepNext/>
        <w:jc w:val="center"/>
        <w:rPr>
          <w:noProof/>
        </w:rPr>
      </w:pPr>
      <w:r w:rsidRPr="00CA2669">
        <w:rPr>
          <w:noProof/>
          <w:lang w:eastAsia="en-GB"/>
        </w:rPr>
        <w:drawing>
          <wp:inline distT="0" distB="0" distL="0" distR="0" wp14:anchorId="1C4B2D42" wp14:editId="1EA3827C">
            <wp:extent cx="5472430" cy="2719070"/>
            <wp:effectExtent l="0" t="0" r="0" b="5080"/>
            <wp:docPr id="366540656" name="Picture 1" descr="A diagram of a energy efficiency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0656" name="Picture 1" descr="A diagram of a energy efficiency chart&#10;&#10;AI-generated content may be incorrect."/>
                    <pic:cNvPicPr/>
                  </pic:nvPicPr>
                  <pic:blipFill>
                    <a:blip r:embed="rId21"/>
                    <a:stretch>
                      <a:fillRect/>
                    </a:stretch>
                  </pic:blipFill>
                  <pic:spPr>
                    <a:xfrm>
                      <a:off x="0" y="0"/>
                      <a:ext cx="5472430" cy="2719070"/>
                    </a:xfrm>
                    <a:prstGeom prst="rect">
                      <a:avLst/>
                    </a:prstGeom>
                  </pic:spPr>
                </pic:pic>
              </a:graphicData>
            </a:graphic>
          </wp:inline>
        </w:drawing>
      </w:r>
      <w:r w:rsidR="006A0A80">
        <w:rPr>
          <w:noProof/>
          <w:lang w:eastAsia="en-GB"/>
        </w:rPr>
        <mc:AlternateContent>
          <mc:Choice Requires="wps">
            <w:drawing>
              <wp:anchor distT="0" distB="0" distL="114300" distR="114300" simplePos="0" relativeHeight="251664386" behindDoc="0" locked="0" layoutInCell="1" allowOverlap="1" wp14:anchorId="5612CD96" wp14:editId="6413089C">
                <wp:simplePos x="0" y="0"/>
                <wp:positionH relativeFrom="margin">
                  <wp:posOffset>2921997</wp:posOffset>
                </wp:positionH>
                <wp:positionV relativeFrom="paragraph">
                  <wp:posOffset>2533378</wp:posOffset>
                </wp:positionV>
                <wp:extent cx="908957" cy="183999"/>
                <wp:effectExtent l="0" t="0" r="5715" b="6985"/>
                <wp:wrapNone/>
                <wp:docPr id="20280872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957" cy="183999"/>
                        </a:xfrm>
                        <a:prstGeom prst="rect">
                          <a:avLst/>
                        </a:prstGeom>
                        <a:solidFill>
                          <a:sysClr val="window" lastClr="FFFFFF"/>
                        </a:solidFill>
                        <a:ln w="6350">
                          <a:noFill/>
                        </a:ln>
                      </wps:spPr>
                      <wps:txbx>
                        <w:txbxContent>
                          <w:p w14:paraId="221F8943" w14:textId="77777777" w:rsidR="005444B1" w:rsidRPr="00FA0E27" w:rsidRDefault="005444B1" w:rsidP="005444B1">
                            <w:pPr>
                              <w:widowControl w:val="0"/>
                              <w:spacing w:after="0"/>
                              <w:contextualSpacing/>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612CD96" id="_x0000_t202" coordsize="21600,21600" o:spt="202" path="m,l,21600r21600,l21600,xe">
                <v:stroke joinstyle="miter"/>
                <v:path gradientshapeok="t" o:connecttype="rect"/>
              </v:shapetype>
              <v:shape id="Text Box 1" o:spid="_x0000_s1026" type="#_x0000_t202" style="position:absolute;left:0;text-align:left;margin-left:230.1pt;margin-top:199.5pt;width:71.55pt;height:14.5pt;z-index:2516643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" fillcolor="window" stroked="f" strokeweight=".5pt">
                <v:path arrowok="t"/>
                <v:textbox>
                  <w:txbxContent>
                    <w:p w14:paraId="221F8943" w14:textId="77777777" w:rsidR="005444B1" w:rsidRPr="00FA0E27" w:rsidRDefault="005444B1" w:rsidP="005444B1">
                      <w:pPr>
                        <w:widowControl w:val="0"/>
                        <w:spacing w:after="0"/>
                        <w:contextualSpacing/>
                        <w:rPr>
                          <w:rFonts w:ascii="Arial" w:hAnsi="Arial" w:cs="Arial"/>
                          <w:sz w:val="16"/>
                          <w:szCs w:val="16"/>
                        </w:rPr>
                      </w:pPr>
                    </w:p>
                  </w:txbxContent>
                </v:textbox>
                <w10:wrap anchorx="margin"/>
              </v:shape>
            </w:pict>
          </mc:Fallback>
        </mc:AlternateContent>
      </w:r>
    </w:p>
    <w:p w14:paraId="486732D0" w14:textId="10BABB4D" w:rsidR="00971E00" w:rsidRPr="00654E39" w:rsidRDefault="00971E00">
      <w:pPr>
        <w:pStyle w:val="Caption"/>
        <w:rPr>
          <w:noProof/>
        </w:rPr>
      </w:pPr>
      <w:bookmarkStart w:id="4" w:name="_Ref211607424"/>
      <w:r w:rsidRPr="00654E39">
        <w:rPr>
          <w:noProof/>
        </w:rPr>
        <w:t xml:space="preserve">Figure </w:t>
      </w:r>
      <w:r w:rsidRPr="00654E39">
        <w:rPr>
          <w:noProof/>
        </w:rPr>
        <w:fldChar w:fldCharType="begin"/>
      </w:r>
      <w:r w:rsidRPr="00654E39">
        <w:rPr>
          <w:noProof/>
        </w:rPr>
        <w:instrText xml:space="preserve"> SEQ Figure \* ARABIC </w:instrText>
      </w:r>
      <w:r w:rsidRPr="00654E39">
        <w:rPr>
          <w:noProof/>
        </w:rPr>
        <w:fldChar w:fldCharType="separate"/>
      </w:r>
      <w:r w:rsidR="00223712">
        <w:rPr>
          <w:noProof/>
        </w:rPr>
        <w:t>1</w:t>
      </w:r>
      <w:r w:rsidRPr="00654E39">
        <w:rPr>
          <w:noProof/>
        </w:rPr>
        <w:fldChar w:fldCharType="end"/>
      </w:r>
      <w:bookmarkEnd w:id="4"/>
      <w:r w:rsidR="00AB2321">
        <w:rPr>
          <w:noProof/>
        </w:rPr>
        <w:t xml:space="preserve">. </w:t>
      </w:r>
      <w:r w:rsidRPr="00654E39">
        <w:rPr>
          <w:noProof/>
        </w:rPr>
        <w:t xml:space="preserve"> </w:t>
      </w:r>
      <w:r w:rsidRPr="00E821B0">
        <w:rPr>
          <w:i w:val="0"/>
          <w:iCs/>
          <w:noProof/>
        </w:rPr>
        <w:t>Illustration of the original tyre label (2012) and</w:t>
      </w:r>
      <w:r w:rsidR="00A24C26" w:rsidRPr="00E821B0">
        <w:rPr>
          <w:i w:val="0"/>
          <w:iCs/>
          <w:noProof/>
        </w:rPr>
        <w:t xml:space="preserve"> the</w:t>
      </w:r>
      <w:r w:rsidRPr="00E821B0">
        <w:rPr>
          <w:i w:val="0"/>
          <w:iCs/>
          <w:noProof/>
        </w:rPr>
        <w:t xml:space="preserve"> revised (new) label (2021)</w:t>
      </w:r>
      <w:r w:rsidR="004F7830">
        <w:rPr>
          <w:i w:val="0"/>
          <w:iCs/>
          <w:noProof/>
        </w:rPr>
        <w:t>.</w:t>
      </w:r>
    </w:p>
    <w:p w14:paraId="599A5628" w14:textId="58A259FB" w:rsidR="00971E00" w:rsidRPr="00654E39" w:rsidRDefault="00971E00">
      <w:pPr>
        <w:spacing w:after="120"/>
        <w:rPr>
          <w:noProof/>
        </w:rPr>
      </w:pPr>
      <w:r w:rsidRPr="00654E39">
        <w:rPr>
          <w:noProof/>
        </w:rPr>
        <w:t xml:space="preserve">The updated tyre labelling legislation </w:t>
      </w:r>
      <w:r w:rsidR="00ED712D" w:rsidRPr="00654E39">
        <w:rPr>
          <w:noProof/>
        </w:rPr>
        <w:t xml:space="preserve">has </w:t>
      </w:r>
      <w:r w:rsidRPr="00654E39">
        <w:rPr>
          <w:noProof/>
        </w:rPr>
        <w:t xml:space="preserve">applied </w:t>
      </w:r>
      <w:r w:rsidR="00ED712D" w:rsidRPr="00654E39">
        <w:rPr>
          <w:noProof/>
        </w:rPr>
        <w:t xml:space="preserve">since </w:t>
      </w:r>
      <w:r w:rsidRPr="00654E39">
        <w:rPr>
          <w:noProof/>
        </w:rPr>
        <w:t>1</w:t>
      </w:r>
      <w:r w:rsidR="00654E39">
        <w:rPr>
          <w:noProof/>
        </w:rPr>
        <w:t> </w:t>
      </w:r>
      <w:r w:rsidRPr="00654E39">
        <w:rPr>
          <w:noProof/>
        </w:rPr>
        <w:t xml:space="preserve">May 2021. </w:t>
      </w:r>
      <w:r w:rsidRPr="00654E39">
        <w:rPr>
          <w:noProof/>
        </w:rPr>
        <w:fldChar w:fldCharType="begin"/>
      </w:r>
      <w:r w:rsidRPr="00654E39">
        <w:rPr>
          <w:noProof/>
        </w:rPr>
        <w:instrText xml:space="preserve"> REF _Ref211607424 \h  \* MERGEFORMAT </w:instrText>
      </w:r>
      <w:r w:rsidRPr="00654E39">
        <w:rPr>
          <w:noProof/>
        </w:rPr>
      </w:r>
      <w:r w:rsidRPr="00654E39">
        <w:rPr>
          <w:noProof/>
        </w:rPr>
        <w:fldChar w:fldCharType="separate"/>
      </w:r>
      <w:r w:rsidR="00223712" w:rsidRPr="00654E39">
        <w:rPr>
          <w:noProof/>
        </w:rPr>
        <w:t xml:space="preserve">Figure </w:t>
      </w:r>
      <w:r w:rsidR="00223712">
        <w:rPr>
          <w:noProof/>
        </w:rPr>
        <w:t>1</w:t>
      </w:r>
      <w:r w:rsidRPr="00654E39">
        <w:rPr>
          <w:noProof/>
        </w:rPr>
        <w:fldChar w:fldCharType="end"/>
      </w:r>
      <w:r w:rsidRPr="00654E39">
        <w:rPr>
          <w:noProof/>
        </w:rPr>
        <w:t xml:space="preserve"> compares the original and </w:t>
      </w:r>
      <w:r w:rsidR="00DD1DD4">
        <w:rPr>
          <w:noProof/>
        </w:rPr>
        <w:t xml:space="preserve">the </w:t>
      </w:r>
      <w:r w:rsidRPr="00654E39">
        <w:rPr>
          <w:noProof/>
        </w:rPr>
        <w:t xml:space="preserve">revised label. </w:t>
      </w:r>
      <w:r w:rsidR="000F576E">
        <w:rPr>
          <w:noProof/>
        </w:rPr>
        <w:t>The new label includes several new</w:t>
      </w:r>
      <w:r w:rsidRPr="000F576E">
        <w:rPr>
          <w:noProof/>
        </w:rPr>
        <w:t xml:space="preserve"> features</w:t>
      </w:r>
      <w:r w:rsidR="00653373">
        <w:rPr>
          <w:noProof/>
        </w:rPr>
        <w:t>:</w:t>
      </w:r>
    </w:p>
    <w:p w14:paraId="10E8317F" w14:textId="7AB6281C" w:rsidR="00971E00" w:rsidRPr="00654E39" w:rsidRDefault="00617FE0" w:rsidP="00EC7481">
      <w:pPr>
        <w:pStyle w:val="ListParagraph"/>
        <w:numPr>
          <w:ilvl w:val="0"/>
          <w:numId w:val="24"/>
        </w:numPr>
        <w:rPr>
          <w:noProof/>
        </w:rPr>
      </w:pPr>
      <w:r>
        <w:rPr>
          <w:noProof/>
        </w:rPr>
        <w:t>R</w:t>
      </w:r>
      <w:r w:rsidR="00971E00" w:rsidRPr="00654E39">
        <w:rPr>
          <w:noProof/>
        </w:rPr>
        <w:t>olling resistance</w:t>
      </w:r>
      <w:r w:rsidR="003A0D56">
        <w:rPr>
          <w:noProof/>
        </w:rPr>
        <w:t>.</w:t>
      </w:r>
      <w:r w:rsidR="00971E00" w:rsidRPr="00654E39">
        <w:rPr>
          <w:noProof/>
        </w:rPr>
        <w:t xml:space="preserve"> </w:t>
      </w:r>
      <w:r w:rsidR="003A0D56">
        <w:rPr>
          <w:noProof/>
        </w:rPr>
        <w:t>T</w:t>
      </w:r>
      <w:r w:rsidR="00971E00" w:rsidRPr="00654E39">
        <w:rPr>
          <w:noProof/>
        </w:rPr>
        <w:t>he lowest classes were rescaled to become D and E. This eliminated the empty D class for C1 and C2 tyres</w:t>
      </w:r>
      <w:r w:rsidR="006A0A80">
        <w:rPr>
          <w:noProof/>
        </w:rPr>
        <w:t> </w:t>
      </w:r>
      <w:r w:rsidR="00971E00" w:rsidRPr="00C334F4">
        <w:rPr>
          <w:noProof/>
          <w:vertAlign w:val="superscript"/>
        </w:rPr>
        <w:t>(</w:t>
      </w:r>
      <w:r w:rsidR="00971E00" w:rsidRPr="008554D1">
        <w:rPr>
          <w:noProof/>
          <w:vertAlign w:val="superscript"/>
        </w:rPr>
        <w:footnoteReference w:id="12"/>
      </w:r>
      <w:r w:rsidR="00971E00" w:rsidRPr="00C334F4">
        <w:rPr>
          <w:noProof/>
          <w:vertAlign w:val="superscript"/>
        </w:rPr>
        <w:t>)</w:t>
      </w:r>
      <w:r w:rsidR="00971E00" w:rsidRPr="00654E39">
        <w:rPr>
          <w:noProof/>
        </w:rPr>
        <w:t xml:space="preserve">. The same value range was </w:t>
      </w:r>
      <w:r w:rsidR="00F331E9">
        <w:rPr>
          <w:noProof/>
        </w:rPr>
        <w:t>kept</w:t>
      </w:r>
      <w:r w:rsidR="00F331E9" w:rsidRPr="00654E39">
        <w:rPr>
          <w:noProof/>
        </w:rPr>
        <w:t xml:space="preserve"> </w:t>
      </w:r>
      <w:r w:rsidR="00971E00" w:rsidRPr="00654E39">
        <w:rPr>
          <w:noProof/>
        </w:rPr>
        <w:t xml:space="preserve">for each tyre </w:t>
      </w:r>
      <w:r w:rsidR="00971E00" w:rsidRPr="00D505BA">
        <w:rPr>
          <w:noProof/>
        </w:rPr>
        <w:t>type</w:t>
      </w:r>
      <w:r w:rsidR="00EC7481" w:rsidRPr="00654E39">
        <w:rPr>
          <w:noProof/>
        </w:rPr>
        <w:t>;</w:t>
      </w:r>
    </w:p>
    <w:p w14:paraId="36BF9D5E" w14:textId="1A257F7F" w:rsidR="00971E00" w:rsidRPr="00654E39" w:rsidRDefault="00617FE0" w:rsidP="00EC7481">
      <w:pPr>
        <w:pStyle w:val="ListParagraph"/>
        <w:numPr>
          <w:ilvl w:val="0"/>
          <w:numId w:val="24"/>
        </w:numPr>
        <w:rPr>
          <w:noProof/>
        </w:rPr>
      </w:pPr>
      <w:r>
        <w:rPr>
          <w:noProof/>
        </w:rPr>
        <w:t>W</w:t>
      </w:r>
      <w:r w:rsidR="00971E00" w:rsidRPr="00654E39">
        <w:rPr>
          <w:noProof/>
        </w:rPr>
        <w:t>et grip</w:t>
      </w:r>
      <w:r w:rsidR="003A0D56">
        <w:rPr>
          <w:noProof/>
        </w:rPr>
        <w:t>.</w:t>
      </w:r>
      <w:r w:rsidR="00971E00" w:rsidRPr="00654E39">
        <w:rPr>
          <w:noProof/>
        </w:rPr>
        <w:t xml:space="preserve"> </w:t>
      </w:r>
      <w:r w:rsidR="003A0D56">
        <w:rPr>
          <w:noProof/>
        </w:rPr>
        <w:t>L</w:t>
      </w:r>
      <w:r w:rsidR="00971E00" w:rsidRPr="00654E39">
        <w:rPr>
          <w:noProof/>
        </w:rPr>
        <w:t xml:space="preserve">abel classes were </w:t>
      </w:r>
      <w:r w:rsidR="00654E39" w:rsidRPr="00654E39">
        <w:rPr>
          <w:noProof/>
        </w:rPr>
        <w:t>rescaled,</w:t>
      </w:r>
      <w:r w:rsidR="00971E00" w:rsidRPr="00654E39">
        <w:rPr>
          <w:noProof/>
        </w:rPr>
        <w:t xml:space="preserve"> and the empty D class</w:t>
      </w:r>
      <w:r w:rsidR="00EC7481" w:rsidRPr="00654E39">
        <w:rPr>
          <w:noProof/>
        </w:rPr>
        <w:t xml:space="preserve"> was</w:t>
      </w:r>
      <w:r w:rsidR="00971E00" w:rsidRPr="00654E39">
        <w:rPr>
          <w:noProof/>
        </w:rPr>
        <w:t xml:space="preserve"> eliminated. Blue shaded arrows were added to the wet grip scale (recalling water), to distinguish safety aspects from energy</w:t>
      </w:r>
      <w:r w:rsidR="003A0D56">
        <w:rPr>
          <w:noProof/>
        </w:rPr>
        <w:t>.</w:t>
      </w:r>
    </w:p>
    <w:p w14:paraId="7004FCE2" w14:textId="670C8CE0" w:rsidR="00971E00" w:rsidRPr="00654E39" w:rsidRDefault="00617FE0" w:rsidP="00EC7481">
      <w:pPr>
        <w:pStyle w:val="ListParagraph"/>
        <w:numPr>
          <w:ilvl w:val="0"/>
          <w:numId w:val="24"/>
        </w:numPr>
        <w:rPr>
          <w:noProof/>
        </w:rPr>
      </w:pPr>
      <w:r>
        <w:rPr>
          <w:noProof/>
        </w:rPr>
        <w:t>E</w:t>
      </w:r>
      <w:r w:rsidR="00971E00" w:rsidRPr="00654E39">
        <w:rPr>
          <w:noProof/>
        </w:rPr>
        <w:t>xternal rolling noise</w:t>
      </w:r>
      <w:r w:rsidR="003A0D56">
        <w:rPr>
          <w:noProof/>
        </w:rPr>
        <w:t>.</w:t>
      </w:r>
      <w:r w:rsidR="00971E00" w:rsidRPr="00654E39">
        <w:rPr>
          <w:noProof/>
        </w:rPr>
        <w:t xml:space="preserve"> </w:t>
      </w:r>
      <w:r w:rsidR="003A0D56">
        <w:rPr>
          <w:noProof/>
        </w:rPr>
        <w:t>T</w:t>
      </w:r>
      <w:r w:rsidR="00971E00" w:rsidRPr="00654E39">
        <w:rPr>
          <w:noProof/>
        </w:rPr>
        <w:t xml:space="preserve">he class indication was aligned with other energy labels </w:t>
      </w:r>
      <w:r w:rsidR="00BE519A">
        <w:rPr>
          <w:noProof/>
        </w:rPr>
        <w:t>using</w:t>
      </w:r>
      <w:r w:rsidR="00971E00" w:rsidRPr="00654E39">
        <w:rPr>
          <w:noProof/>
        </w:rPr>
        <w:t xml:space="preserve"> a letter scale. The sound level </w:t>
      </w:r>
      <w:r w:rsidR="007671C5" w:rsidRPr="00654E39">
        <w:rPr>
          <w:noProof/>
        </w:rPr>
        <w:t xml:space="preserve">was </w:t>
      </w:r>
      <w:r w:rsidR="00971E00" w:rsidRPr="00654E39">
        <w:rPr>
          <w:noProof/>
        </w:rPr>
        <w:t>expressed in decibels (as for other labelled products) and a pictogram with soundwaves was retained</w:t>
      </w:r>
      <w:r w:rsidR="003A0D56">
        <w:rPr>
          <w:noProof/>
        </w:rPr>
        <w:t>.</w:t>
      </w:r>
    </w:p>
    <w:p w14:paraId="119F56FC" w14:textId="3E1CD625" w:rsidR="00971E00" w:rsidRPr="00654E39" w:rsidRDefault="00617FE0" w:rsidP="00E821B0">
      <w:pPr>
        <w:pStyle w:val="ListParagraph"/>
        <w:numPr>
          <w:ilvl w:val="0"/>
          <w:numId w:val="24"/>
        </w:numPr>
        <w:rPr>
          <w:noProof/>
        </w:rPr>
      </w:pPr>
      <w:r>
        <w:rPr>
          <w:noProof/>
        </w:rPr>
        <w:t>T</w:t>
      </w:r>
      <w:r w:rsidR="00971E00" w:rsidRPr="00654E39">
        <w:rPr>
          <w:noProof/>
        </w:rPr>
        <w:t xml:space="preserve">wo new pictograms were added, for tyres type-approved for use in severe snow and severe ice conditions </w:t>
      </w:r>
      <w:r w:rsidR="00971E00" w:rsidRPr="00C334F4">
        <w:rPr>
          <w:noProof/>
          <w:vertAlign w:val="superscript"/>
        </w:rPr>
        <w:t>(</w:t>
      </w:r>
      <w:r w:rsidR="00971E00" w:rsidRPr="008554D1">
        <w:rPr>
          <w:noProof/>
          <w:vertAlign w:val="superscript"/>
        </w:rPr>
        <w:footnoteReference w:id="13"/>
      </w:r>
      <w:r w:rsidR="00971E00" w:rsidRPr="00C334F4">
        <w:rPr>
          <w:noProof/>
          <w:vertAlign w:val="superscript"/>
        </w:rPr>
        <w:t>)</w:t>
      </w:r>
      <w:r w:rsidR="00971E00" w:rsidRPr="00654E39">
        <w:rPr>
          <w:noProof/>
        </w:rPr>
        <w:t>.</w:t>
      </w:r>
    </w:p>
    <w:p w14:paraId="219DC3B1" w14:textId="77777777" w:rsidR="00BD61DF" w:rsidRPr="00654E39" w:rsidRDefault="00BD61DF" w:rsidP="00BD61DF">
      <w:pPr>
        <w:pStyle w:val="Heading1"/>
        <w:rPr>
          <w:noProof/>
        </w:rPr>
      </w:pPr>
      <w:bookmarkStart w:id="5" w:name="_Toc213083337"/>
      <w:r w:rsidRPr="00654E39">
        <w:rPr>
          <w:noProof/>
        </w:rPr>
        <w:t>Consumer awareness, use and understanding of the tyre label</w:t>
      </w:r>
    </w:p>
    <w:p w14:paraId="3C691E90" w14:textId="65074B95" w:rsidR="00BD61DF" w:rsidRPr="00654E39" w:rsidRDefault="00BD61DF" w:rsidP="00BD61DF">
      <w:pPr>
        <w:rPr>
          <w:noProof/>
        </w:rPr>
      </w:pPr>
      <w:r w:rsidRPr="00654E39">
        <w:rPr>
          <w:noProof/>
        </w:rPr>
        <w:t>Consumer understanding of the tyre label</w:t>
      </w:r>
      <w:r w:rsidR="0083535D">
        <w:rPr>
          <w:noProof/>
        </w:rPr>
        <w:t xml:space="preserve"> was</w:t>
      </w:r>
      <w:r w:rsidRPr="00654E39">
        <w:rPr>
          <w:noProof/>
        </w:rPr>
        <w:t xml:space="preserve"> tested through a consumer survey. The main findings are summarised below:</w:t>
      </w:r>
    </w:p>
    <w:p w14:paraId="27C65C2C" w14:textId="79B69291" w:rsidR="00BD61DF" w:rsidRPr="00654E39" w:rsidRDefault="005444B1" w:rsidP="00BD61DF">
      <w:pPr>
        <w:jc w:val="right"/>
        <w:rPr>
          <w:noProof/>
        </w:rPr>
      </w:pPr>
      <w:r>
        <w:rPr>
          <w:noProof/>
          <w:lang w:eastAsia="en-GB"/>
        </w:rPr>
        <mc:AlternateContent>
          <mc:Choice Requires="wps">
            <w:drawing>
              <wp:anchor distT="0" distB="0" distL="114300" distR="114300" simplePos="0" relativeHeight="251671554" behindDoc="0" locked="0" layoutInCell="1" allowOverlap="1" wp14:anchorId="05ABC875" wp14:editId="02FBE280">
                <wp:simplePos x="0" y="0"/>
                <wp:positionH relativeFrom="margin">
                  <wp:posOffset>1033145</wp:posOffset>
                </wp:positionH>
                <wp:positionV relativeFrom="paragraph">
                  <wp:posOffset>635635</wp:posOffset>
                </wp:positionV>
                <wp:extent cx="325755" cy="232410"/>
                <wp:effectExtent l="0" t="0" r="0" b="0"/>
                <wp:wrapNone/>
                <wp:docPr id="2229596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 cy="232410"/>
                        </a:xfrm>
                        <a:prstGeom prst="rect">
                          <a:avLst/>
                        </a:prstGeom>
                        <a:solidFill>
                          <a:sysClr val="window" lastClr="FFFFFF"/>
                        </a:solidFill>
                        <a:ln w="6350">
                          <a:noFill/>
                        </a:ln>
                      </wps:spPr>
                      <wps:txbx>
                        <w:txbxContent>
                          <w:p w14:paraId="06994783" w14:textId="77777777" w:rsidR="005444B1" w:rsidRDefault="005444B1" w:rsidP="005444B1">
                            <w:pPr>
                              <w:widowControl w:val="0"/>
                              <w:spacing w:after="0"/>
                              <w:contextualSpacing/>
                              <w:jc w:val="left"/>
                              <w:rPr>
                                <w:rFonts w:ascii="Arial Narrow" w:hAnsi="Arial Narrow" w:cs="Arial"/>
                                <w:sz w:val="10"/>
                                <w:szCs w:val="10"/>
                              </w:rPr>
                            </w:pPr>
                            <w:r>
                              <w:rPr>
                                <w:rFonts w:ascii="Arial Narrow" w:hAnsi="Arial Narrow" w:cs="Arial"/>
                                <w:sz w:val="10"/>
                                <w:szCs w:val="10"/>
                              </w:rPr>
                              <w:t>TYPE</w:t>
                            </w:r>
                          </w:p>
                          <w:p w14:paraId="41590E4F" w14:textId="77777777" w:rsidR="005444B1" w:rsidRPr="008C17FA" w:rsidRDefault="005444B1" w:rsidP="005444B1">
                            <w:pPr>
                              <w:widowControl w:val="0"/>
                              <w:spacing w:after="0"/>
                              <w:contextualSpacing/>
                              <w:jc w:val="left"/>
                              <w:rPr>
                                <w:rFonts w:ascii="Arial Narrow" w:hAnsi="Arial Narrow" w:cs="Arial"/>
                                <w:sz w:val="10"/>
                                <w:szCs w:val="10"/>
                              </w:rPr>
                            </w:pPr>
                            <w:r>
                              <w:rPr>
                                <w:rFonts w:ascii="Arial Narrow" w:hAnsi="Arial Narrow" w:cs="Arial"/>
                                <w:sz w:val="10"/>
                                <w:szCs w:val="10"/>
                              </w:rPr>
                              <w:t>Class</w:t>
                            </w:r>
                          </w:p>
                          <w:p w14:paraId="1086BC80" w14:textId="77777777" w:rsidR="005444B1" w:rsidRPr="008C17FA" w:rsidRDefault="005444B1" w:rsidP="005444B1">
                            <w:pPr>
                              <w:widowControl w:val="0"/>
                              <w:spacing w:after="0"/>
                              <w:contextualSpacing/>
                              <w:jc w:val="left"/>
                              <w:rPr>
                                <w:rFonts w:ascii="Arial Narrow" w:hAnsi="Arial Narrow" w:cs="Arial"/>
                                <w:sz w:val="10"/>
                                <w:szCs w:val="10"/>
                              </w:rPr>
                            </w:pPr>
                            <w:r w:rsidRPr="008C17FA">
                              <w:rPr>
                                <w:rFonts w:ascii="Arial Narrow" w:hAnsi="Arial Narrow" w:cs="Arial"/>
                                <w:sz w:val="10"/>
                                <w:szCs w:val="10"/>
                              </w:rPr>
                              <w:t>Size</w:t>
                            </w:r>
                          </w:p>
                          <w:p w14:paraId="1BFA3F23" w14:textId="77777777" w:rsidR="005444B1" w:rsidRPr="00FA0E27" w:rsidRDefault="005444B1" w:rsidP="005444B1">
                            <w:pPr>
                              <w:widowControl w:val="0"/>
                              <w:spacing w:after="0"/>
                              <w:contextualSpacing/>
                              <w:jc w:val="left"/>
                              <w:rPr>
                                <w:rFonts w:ascii="Arial" w:hAnsi="Arial" w:cs="Arial"/>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ABC875" id="_x0000_s1027" type="#_x0000_t202" style="position:absolute;left:0;text-align:left;margin-left:81.35pt;margin-top:50.05pt;width:25.65pt;height:18.3pt;z-index:2516715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" fillcolor="window" stroked="f" strokeweight=".5pt">
                <v:path arrowok="t"/>
                <v:textbox>
                  <w:txbxContent>
                    <w:p w14:paraId="06994783" w14:textId="77777777" w:rsidR="005444B1" w:rsidRDefault="005444B1" w:rsidP="005444B1">
                      <w:pPr>
                        <w:widowControl w:val="0"/>
                        <w:spacing w:after="0"/>
                        <w:contextualSpacing/>
                        <w:jc w:val="left"/>
                        <w:rPr>
                          <w:rFonts w:ascii="Arial Narrow" w:hAnsi="Arial Narrow" w:cs="Arial"/>
                          <w:sz w:val="10"/>
                          <w:szCs w:val="10"/>
                        </w:rPr>
                      </w:pPr>
                      <w:r>
                        <w:rPr>
                          <w:rFonts w:ascii="Arial Narrow" w:hAnsi="Arial Narrow" w:cs="Arial"/>
                          <w:sz w:val="10"/>
                          <w:szCs w:val="10"/>
                        </w:rPr>
                        <w:t>TYPE</w:t>
                      </w:r>
                    </w:p>
                    <w:p w14:paraId="41590E4F" w14:textId="77777777" w:rsidR="005444B1" w:rsidRPr="008C17FA" w:rsidRDefault="005444B1" w:rsidP="005444B1">
                      <w:pPr>
                        <w:widowControl w:val="0"/>
                        <w:spacing w:after="0"/>
                        <w:contextualSpacing/>
                        <w:jc w:val="left"/>
                        <w:rPr>
                          <w:rFonts w:ascii="Arial Narrow" w:hAnsi="Arial Narrow" w:cs="Arial"/>
                          <w:sz w:val="10"/>
                          <w:szCs w:val="10"/>
                        </w:rPr>
                      </w:pPr>
                      <w:r>
                        <w:rPr>
                          <w:rFonts w:ascii="Arial Narrow" w:hAnsi="Arial Narrow" w:cs="Arial"/>
                          <w:sz w:val="10"/>
                          <w:szCs w:val="10"/>
                        </w:rPr>
                        <w:t>Class</w:t>
                      </w:r>
                    </w:p>
                    <w:p w14:paraId="1086BC80" w14:textId="77777777" w:rsidR="005444B1" w:rsidRPr="008C17FA" w:rsidRDefault="005444B1" w:rsidP="005444B1">
                      <w:pPr>
                        <w:widowControl w:val="0"/>
                        <w:spacing w:after="0"/>
                        <w:contextualSpacing/>
                        <w:jc w:val="left"/>
                        <w:rPr>
                          <w:rFonts w:ascii="Arial Narrow" w:hAnsi="Arial Narrow" w:cs="Arial"/>
                          <w:sz w:val="10"/>
                          <w:szCs w:val="10"/>
                        </w:rPr>
                      </w:pPr>
                      <w:r w:rsidRPr="008C17FA">
                        <w:rPr>
                          <w:rFonts w:ascii="Arial Narrow" w:hAnsi="Arial Narrow" w:cs="Arial"/>
                          <w:sz w:val="10"/>
                          <w:szCs w:val="10"/>
                        </w:rPr>
                        <w:t>Size</w:t>
                      </w:r>
                    </w:p>
                    <w:p w14:paraId="1BFA3F23" w14:textId="77777777" w:rsidR="005444B1" w:rsidRPr="00FA0E27" w:rsidRDefault="005444B1" w:rsidP="005444B1">
                      <w:pPr>
                        <w:widowControl w:val="0"/>
                        <w:spacing w:after="0"/>
                        <w:contextualSpacing/>
                        <w:jc w:val="left"/>
                        <w:rPr>
                          <w:rFonts w:ascii="Arial" w:hAnsi="Arial" w:cs="Arial"/>
                          <w:sz w:val="10"/>
                          <w:szCs w:val="10"/>
                        </w:rPr>
                      </w:pPr>
                    </w:p>
                  </w:txbxContent>
                </v:textbox>
                <w10:wrap anchorx="margin"/>
              </v:shape>
            </w:pict>
          </mc:Fallback>
        </mc:AlternateContent>
      </w:r>
      <w:r>
        <w:rPr>
          <w:noProof/>
          <w:lang w:eastAsia="en-GB"/>
        </w:rPr>
        <mc:AlternateContent>
          <mc:Choice Requires="wps">
            <w:drawing>
              <wp:anchor distT="0" distB="0" distL="114300" distR="114300" simplePos="0" relativeHeight="251670530" behindDoc="0" locked="0" layoutInCell="1" allowOverlap="1" wp14:anchorId="7B21F706" wp14:editId="189ABAC5">
                <wp:simplePos x="0" y="0"/>
                <wp:positionH relativeFrom="margin">
                  <wp:posOffset>158115</wp:posOffset>
                </wp:positionH>
                <wp:positionV relativeFrom="paragraph">
                  <wp:posOffset>647700</wp:posOffset>
                </wp:positionV>
                <wp:extent cx="414655" cy="232410"/>
                <wp:effectExtent l="0" t="0" r="4445" b="0"/>
                <wp:wrapNone/>
                <wp:docPr id="238318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655" cy="232410"/>
                        </a:xfrm>
                        <a:prstGeom prst="rect">
                          <a:avLst/>
                        </a:prstGeom>
                        <a:solidFill>
                          <a:sysClr val="window" lastClr="FFFFFF"/>
                        </a:solidFill>
                        <a:ln w="6350">
                          <a:noFill/>
                        </a:ln>
                      </wps:spPr>
                      <wps:txbx>
                        <w:txbxContent>
                          <w:p w14:paraId="153FC861" w14:textId="77777777" w:rsidR="005444B1" w:rsidRPr="007C471E" w:rsidRDefault="005444B1" w:rsidP="005444B1">
                            <w:pPr>
                              <w:widowControl w:val="0"/>
                              <w:spacing w:after="0"/>
                              <w:contextualSpacing/>
                              <w:jc w:val="left"/>
                              <w:rPr>
                                <w:rFonts w:ascii="Arial Narrow" w:hAnsi="Arial Narrow" w:cs="Arial"/>
                                <w:b/>
                                <w:bCs/>
                                <w:sz w:val="10"/>
                                <w:szCs w:val="10"/>
                              </w:rPr>
                            </w:pPr>
                            <w:r w:rsidRPr="007C471E">
                              <w:rPr>
                                <w:rFonts w:ascii="Arial Narrow" w:hAnsi="Arial Narrow" w:cs="Arial"/>
                                <w:b/>
                                <w:bCs/>
                                <w:sz w:val="10"/>
                                <w:szCs w:val="10"/>
                              </w:rPr>
                              <w:t>BRAND</w:t>
                            </w:r>
                          </w:p>
                          <w:p w14:paraId="4AF6DD72" w14:textId="77777777" w:rsidR="005444B1" w:rsidRPr="008C17FA" w:rsidRDefault="005444B1" w:rsidP="005444B1">
                            <w:pPr>
                              <w:widowControl w:val="0"/>
                              <w:spacing w:after="0"/>
                              <w:contextualSpacing/>
                              <w:jc w:val="left"/>
                              <w:rPr>
                                <w:rFonts w:ascii="Arial Narrow" w:hAnsi="Arial Narrow" w:cs="Arial"/>
                                <w:sz w:val="10"/>
                                <w:szCs w:val="10"/>
                              </w:rPr>
                            </w:pPr>
                            <w:r w:rsidRPr="008C17FA">
                              <w:rPr>
                                <w:rFonts w:ascii="Arial Narrow" w:hAnsi="Arial Narrow" w:cs="Arial"/>
                                <w:sz w:val="10"/>
                                <w:szCs w:val="10"/>
                              </w:rPr>
                              <w:t>Size</w:t>
                            </w:r>
                          </w:p>
                          <w:p w14:paraId="7B9A3EB2" w14:textId="77777777" w:rsidR="005444B1" w:rsidRPr="00FA0E27" w:rsidRDefault="005444B1" w:rsidP="005444B1">
                            <w:pPr>
                              <w:widowControl w:val="0"/>
                              <w:spacing w:after="0"/>
                              <w:contextualSpacing/>
                              <w:jc w:val="left"/>
                              <w:rPr>
                                <w:rFonts w:ascii="Arial" w:hAnsi="Arial" w:cs="Arial"/>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B21F706" id="_x0000_s1028" type="#_x0000_t202" style="position:absolute;left:0;text-align:left;margin-left:12.45pt;margin-top:51pt;width:32.65pt;height:18.3pt;z-index:251670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" fillcolor="window" stroked="f" strokeweight=".5pt">
                <v:path arrowok="t"/>
                <v:textbox>
                  <w:txbxContent>
                    <w:p w14:paraId="153FC861" w14:textId="77777777" w:rsidR="005444B1" w:rsidRPr="007C471E" w:rsidRDefault="005444B1" w:rsidP="005444B1">
                      <w:pPr>
                        <w:widowControl w:val="0"/>
                        <w:spacing w:after="0"/>
                        <w:contextualSpacing/>
                        <w:jc w:val="left"/>
                        <w:rPr>
                          <w:rFonts w:ascii="Arial Narrow" w:hAnsi="Arial Narrow" w:cs="Arial"/>
                          <w:b/>
                          <w:bCs/>
                          <w:sz w:val="10"/>
                          <w:szCs w:val="10"/>
                        </w:rPr>
                      </w:pPr>
                      <w:r w:rsidRPr="007C471E">
                        <w:rPr>
                          <w:rFonts w:ascii="Arial Narrow" w:hAnsi="Arial Narrow" w:cs="Arial"/>
                          <w:b/>
                          <w:bCs/>
                          <w:sz w:val="10"/>
                          <w:szCs w:val="10"/>
                        </w:rPr>
                        <w:t>BRAND</w:t>
                      </w:r>
                    </w:p>
                    <w:p w14:paraId="4AF6DD72" w14:textId="77777777" w:rsidR="005444B1" w:rsidRPr="008C17FA" w:rsidRDefault="005444B1" w:rsidP="005444B1">
                      <w:pPr>
                        <w:widowControl w:val="0"/>
                        <w:spacing w:after="0"/>
                        <w:contextualSpacing/>
                        <w:jc w:val="left"/>
                        <w:rPr>
                          <w:rFonts w:ascii="Arial Narrow" w:hAnsi="Arial Narrow" w:cs="Arial"/>
                          <w:sz w:val="10"/>
                          <w:szCs w:val="10"/>
                        </w:rPr>
                      </w:pPr>
                      <w:r w:rsidRPr="008C17FA">
                        <w:rPr>
                          <w:rFonts w:ascii="Arial Narrow" w:hAnsi="Arial Narrow" w:cs="Arial"/>
                          <w:sz w:val="10"/>
                          <w:szCs w:val="10"/>
                        </w:rPr>
                        <w:t>Size</w:t>
                      </w:r>
                    </w:p>
                    <w:p w14:paraId="7B9A3EB2" w14:textId="77777777" w:rsidR="005444B1" w:rsidRPr="00FA0E27" w:rsidRDefault="005444B1" w:rsidP="005444B1">
                      <w:pPr>
                        <w:widowControl w:val="0"/>
                        <w:spacing w:after="0"/>
                        <w:contextualSpacing/>
                        <w:jc w:val="left"/>
                        <w:rPr>
                          <w:rFonts w:ascii="Arial" w:hAnsi="Arial" w:cs="Arial"/>
                          <w:sz w:val="10"/>
                          <w:szCs w:val="10"/>
                        </w:rPr>
                      </w:pPr>
                    </w:p>
                  </w:txbxContent>
                </v:textbox>
                <w10:wrap anchorx="margin"/>
              </v:shape>
            </w:pict>
          </mc:Fallback>
        </mc:AlternateContent>
      </w:r>
      <w:r w:rsidRPr="00654E39">
        <w:rPr>
          <w:noProof/>
          <w:lang w:eastAsia="en-GB"/>
        </w:rPr>
        <w:drawing>
          <wp:anchor distT="0" distB="0" distL="114300" distR="114300" simplePos="0" relativeHeight="251669506" behindDoc="0" locked="0" layoutInCell="1" allowOverlap="1" wp14:anchorId="664D2FEA" wp14:editId="5BBB57B4">
            <wp:simplePos x="0" y="0"/>
            <wp:positionH relativeFrom="margin">
              <wp:posOffset>-160020</wp:posOffset>
            </wp:positionH>
            <wp:positionV relativeFrom="paragraph">
              <wp:posOffset>381000</wp:posOffset>
            </wp:positionV>
            <wp:extent cx="1817370" cy="1819910"/>
            <wp:effectExtent l="0" t="0" r="0" b="8890"/>
            <wp:wrapNone/>
            <wp:docPr id="1580274576" name="Picture 6" descr="A label with symbol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abel with symbols and tex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7370" cy="1819910"/>
                    </a:xfrm>
                    <a:prstGeom prst="rect">
                      <a:avLst/>
                    </a:prstGeom>
                    <a:noFill/>
                  </pic:spPr>
                </pic:pic>
              </a:graphicData>
            </a:graphic>
            <wp14:sizeRelH relativeFrom="margin">
              <wp14:pctWidth>0</wp14:pctWidth>
            </wp14:sizeRelH>
            <wp14:sizeRelV relativeFrom="margin">
              <wp14:pctHeight>0</wp14:pctHeight>
            </wp14:sizeRelV>
          </wp:anchor>
        </w:drawing>
      </w:r>
    </w:p>
    <w:p w14:paraId="5CA6C369" w14:textId="7DA68F68" w:rsidR="002C79A8" w:rsidRDefault="002C79A8" w:rsidP="002C79A8">
      <w:pPr>
        <w:keepNext/>
        <w:jc w:val="right"/>
        <w:rPr>
          <w:i/>
          <w:iCs/>
          <w:noProof/>
          <w:sz w:val="22"/>
          <w:szCs w:val="22"/>
        </w:rPr>
      </w:pPr>
      <w:r w:rsidRPr="002C79A8">
        <w:rPr>
          <w:i/>
          <w:iCs/>
          <w:noProof/>
          <w:sz w:val="22"/>
          <w:szCs w:val="22"/>
          <w:lang w:eastAsia="en-GB"/>
        </w:rPr>
        <w:drawing>
          <wp:inline distT="0" distB="0" distL="0" distR="0" wp14:anchorId="79D88981" wp14:editId="2DBA5C1B">
            <wp:extent cx="3589738" cy="2035629"/>
            <wp:effectExtent l="0" t="0" r="0" b="3175"/>
            <wp:docPr id="1331087028" name="Picture 1" descr="A graph of different types of noi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87028" name="Picture 1" descr="A graph of different types of noise&#10;&#10;AI-generated content may be incorrect."/>
                    <pic:cNvPicPr/>
                  </pic:nvPicPr>
                  <pic:blipFill>
                    <a:blip r:embed="rId23"/>
                    <a:stretch>
                      <a:fillRect/>
                    </a:stretch>
                  </pic:blipFill>
                  <pic:spPr>
                    <a:xfrm>
                      <a:off x="0" y="0"/>
                      <a:ext cx="3608992" cy="2046547"/>
                    </a:xfrm>
                    <a:prstGeom prst="rect">
                      <a:avLst/>
                    </a:prstGeom>
                  </pic:spPr>
                </pic:pic>
              </a:graphicData>
            </a:graphic>
          </wp:inline>
        </w:drawing>
      </w:r>
    </w:p>
    <w:p w14:paraId="7FCAC000" w14:textId="148C60C1" w:rsidR="00BD61DF" w:rsidRPr="00654E39" w:rsidRDefault="00BD61DF" w:rsidP="00BD61DF">
      <w:pPr>
        <w:keepNext/>
        <w:rPr>
          <w:i/>
          <w:iCs/>
          <w:noProof/>
          <w:sz w:val="22"/>
          <w:szCs w:val="22"/>
        </w:rPr>
      </w:pPr>
      <w:r w:rsidRPr="00654E39">
        <w:rPr>
          <w:i/>
          <w:iCs/>
          <w:noProof/>
          <w:sz w:val="22"/>
          <w:szCs w:val="22"/>
        </w:rPr>
        <w:t xml:space="preserve">Figure </w:t>
      </w:r>
      <w:r w:rsidRPr="00654E39">
        <w:rPr>
          <w:i/>
          <w:iCs/>
          <w:noProof/>
          <w:sz w:val="22"/>
          <w:szCs w:val="22"/>
        </w:rPr>
        <w:fldChar w:fldCharType="begin"/>
      </w:r>
      <w:r w:rsidRPr="00654E39">
        <w:rPr>
          <w:i/>
          <w:iCs/>
          <w:noProof/>
          <w:sz w:val="22"/>
          <w:szCs w:val="22"/>
        </w:rPr>
        <w:instrText xml:space="preserve"> SEQ Figure \* ARABIC </w:instrText>
      </w:r>
      <w:r w:rsidRPr="00654E39">
        <w:rPr>
          <w:i/>
          <w:iCs/>
          <w:noProof/>
          <w:sz w:val="22"/>
          <w:szCs w:val="22"/>
        </w:rPr>
        <w:fldChar w:fldCharType="separate"/>
      </w:r>
      <w:r w:rsidR="00223712">
        <w:rPr>
          <w:i/>
          <w:iCs/>
          <w:noProof/>
          <w:sz w:val="22"/>
          <w:szCs w:val="22"/>
        </w:rPr>
        <w:t>2</w:t>
      </w:r>
      <w:r w:rsidRPr="00654E39">
        <w:rPr>
          <w:i/>
          <w:iCs/>
          <w:noProof/>
          <w:sz w:val="22"/>
          <w:szCs w:val="22"/>
        </w:rPr>
        <w:fldChar w:fldCharType="end"/>
      </w:r>
      <w:r w:rsidR="001539BD">
        <w:rPr>
          <w:i/>
          <w:iCs/>
          <w:noProof/>
          <w:sz w:val="22"/>
          <w:szCs w:val="22"/>
        </w:rPr>
        <w:t>.</w:t>
      </w:r>
      <w:r w:rsidRPr="00654E39">
        <w:rPr>
          <w:i/>
          <w:iCs/>
          <w:noProof/>
          <w:sz w:val="22"/>
          <w:szCs w:val="22"/>
        </w:rPr>
        <w:t xml:space="preserve"> </w:t>
      </w:r>
      <w:r w:rsidRPr="00E821B0">
        <w:rPr>
          <w:noProof/>
          <w:sz w:val="22"/>
          <w:szCs w:val="22"/>
        </w:rPr>
        <w:t>Consumers self-reported understanding of the tyre label elements (baseline = all respondents (n=4</w:t>
      </w:r>
      <w:r w:rsidR="00654E39" w:rsidRPr="00E821B0">
        <w:rPr>
          <w:noProof/>
          <w:sz w:val="22"/>
          <w:szCs w:val="22"/>
        </w:rPr>
        <w:t> </w:t>
      </w:r>
      <w:r w:rsidRPr="00E821B0">
        <w:rPr>
          <w:noProof/>
          <w:sz w:val="22"/>
          <w:szCs w:val="22"/>
        </w:rPr>
        <w:t>590)</w:t>
      </w:r>
      <w:r w:rsidR="000A2DCE">
        <w:rPr>
          <w:i/>
          <w:iCs/>
          <w:noProof/>
          <w:sz w:val="22"/>
          <w:szCs w:val="22"/>
        </w:rPr>
        <w:t>.</w:t>
      </w:r>
    </w:p>
    <w:p w14:paraId="2034ACCC" w14:textId="543137F1" w:rsidR="00BD61DF" w:rsidRPr="00654E39" w:rsidRDefault="0047209E" w:rsidP="00BD61DF">
      <w:pPr>
        <w:spacing w:after="120"/>
        <w:rPr>
          <w:noProof/>
        </w:rPr>
      </w:pPr>
      <w:r>
        <w:rPr>
          <w:noProof/>
        </w:rPr>
        <w:t xml:space="preserve">As </w:t>
      </w:r>
      <w:r w:rsidR="00223712">
        <w:rPr>
          <w:noProof/>
        </w:rPr>
        <w:t xml:space="preserve">Figure </w:t>
      </w:r>
      <w:r w:rsidR="00653373">
        <w:rPr>
          <w:noProof/>
        </w:rPr>
        <w:t>2</w:t>
      </w:r>
      <w:r w:rsidR="00BD61DF" w:rsidRPr="00654E39">
        <w:rPr>
          <w:noProof/>
        </w:rPr>
        <w:t xml:space="preserve"> shows</w:t>
      </w:r>
      <w:r>
        <w:rPr>
          <w:noProof/>
        </w:rPr>
        <w:t>,</w:t>
      </w:r>
      <w:r w:rsidR="00BD61DF" w:rsidRPr="00654E39">
        <w:rPr>
          <w:noProof/>
        </w:rPr>
        <w:t xml:space="preserve"> most </w:t>
      </w:r>
      <w:r w:rsidR="00BD61DF" w:rsidRPr="00654E39">
        <w:rPr>
          <w:b/>
          <w:bCs/>
          <w:noProof/>
        </w:rPr>
        <w:t>consumers</w:t>
      </w:r>
      <w:r w:rsidR="00BD61DF" w:rsidRPr="00654E39">
        <w:rPr>
          <w:noProof/>
        </w:rPr>
        <w:t xml:space="preserve"> find the tyre label easy to understand. Only 9 to 18% report difficulty with any specific element. A large majority, consider all current label elements relevant, particularly wet grip (94%). The majority (78%) felt</w:t>
      </w:r>
      <w:r w:rsidR="002854BE">
        <w:rPr>
          <w:noProof/>
        </w:rPr>
        <w:t xml:space="preserve"> that</w:t>
      </w:r>
      <w:r w:rsidR="00BD61DF" w:rsidRPr="00654E39">
        <w:rPr>
          <w:noProof/>
        </w:rPr>
        <w:t xml:space="preserve"> the amount of information present on the label is appropriate. Other parameters not currently featured on the label, such as mileage, were rated as equally or more relevant. Noise </w:t>
      </w:r>
      <w:r w:rsidR="00EA4BFA">
        <w:rPr>
          <w:noProof/>
        </w:rPr>
        <w:t>and</w:t>
      </w:r>
      <w:r w:rsidR="00BD61DF" w:rsidRPr="00654E39">
        <w:rPr>
          <w:noProof/>
        </w:rPr>
        <w:t xml:space="preserve"> microplastic release are viewed as less important or not influencing </w:t>
      </w:r>
      <w:r w:rsidR="002854BE">
        <w:rPr>
          <w:noProof/>
        </w:rPr>
        <w:t>consumers’</w:t>
      </w:r>
      <w:r w:rsidR="00BD61DF" w:rsidRPr="00654E39">
        <w:rPr>
          <w:noProof/>
        </w:rPr>
        <w:t xml:space="preserve"> choice </w:t>
      </w:r>
      <w:r w:rsidR="00BD61DF" w:rsidRPr="00C334F4">
        <w:rPr>
          <w:noProof/>
          <w:vertAlign w:val="superscript"/>
        </w:rPr>
        <w:t>(</w:t>
      </w:r>
      <w:r w:rsidR="00BD61DF" w:rsidRPr="008554D1">
        <w:rPr>
          <w:rStyle w:val="FootnoteReference"/>
          <w:noProof/>
        </w:rPr>
        <w:footnoteReference w:id="14"/>
      </w:r>
      <w:r w:rsidR="00BD61DF" w:rsidRPr="00C334F4">
        <w:rPr>
          <w:noProof/>
          <w:vertAlign w:val="superscript"/>
        </w:rPr>
        <w:t>)</w:t>
      </w:r>
      <w:r w:rsidR="00BD61DF" w:rsidRPr="00654E39">
        <w:rPr>
          <w:noProof/>
        </w:rPr>
        <w:t>.</w:t>
      </w:r>
    </w:p>
    <w:p w14:paraId="301C138B" w14:textId="77777777" w:rsidR="00653373" w:rsidRDefault="00BD61DF" w:rsidP="00653373">
      <w:pPr>
        <w:rPr>
          <w:noProof/>
        </w:rPr>
      </w:pPr>
      <w:r w:rsidRPr="00654E39">
        <w:rPr>
          <w:noProof/>
        </w:rPr>
        <w:t xml:space="preserve">The survey confirmed the results of a 2019 study </w:t>
      </w:r>
      <w:r w:rsidRPr="00C334F4">
        <w:rPr>
          <w:noProof/>
          <w:vertAlign w:val="superscript"/>
        </w:rPr>
        <w:t>(</w:t>
      </w:r>
      <w:r w:rsidRPr="008554D1">
        <w:rPr>
          <w:rStyle w:val="FootnoteReference"/>
          <w:noProof/>
        </w:rPr>
        <w:footnoteReference w:id="15"/>
      </w:r>
      <w:r w:rsidRPr="00C334F4">
        <w:rPr>
          <w:noProof/>
          <w:vertAlign w:val="superscript"/>
        </w:rPr>
        <w:t>)</w:t>
      </w:r>
      <w:r w:rsidRPr="00654E39">
        <w:rPr>
          <w:noProof/>
        </w:rPr>
        <w:t xml:space="preserve"> and found</w:t>
      </w:r>
      <w:r w:rsidR="00EE74FD">
        <w:rPr>
          <w:noProof/>
        </w:rPr>
        <w:t xml:space="preserve"> that</w:t>
      </w:r>
      <w:r w:rsidRPr="00654E39">
        <w:rPr>
          <w:noProof/>
        </w:rPr>
        <w:t xml:space="preserve"> the label played a meaningful role in guiding</w:t>
      </w:r>
      <w:r w:rsidR="00EA4BFA">
        <w:rPr>
          <w:noProof/>
        </w:rPr>
        <w:t xml:space="preserve"> the</w:t>
      </w:r>
      <w:r w:rsidRPr="00654E39">
        <w:rPr>
          <w:noProof/>
        </w:rPr>
        <w:t xml:space="preserve"> consumers and professional buyers </w:t>
      </w:r>
      <w:r w:rsidRPr="00ED05D0">
        <w:rPr>
          <w:noProof/>
        </w:rPr>
        <w:t xml:space="preserve">who </w:t>
      </w:r>
      <w:r w:rsidR="00807B1B">
        <w:rPr>
          <w:noProof/>
        </w:rPr>
        <w:t>checked</w:t>
      </w:r>
      <w:r w:rsidRPr="00ED05D0">
        <w:rPr>
          <w:noProof/>
        </w:rPr>
        <w:t xml:space="preserve"> it</w:t>
      </w:r>
      <w:r w:rsidRPr="00654E39">
        <w:rPr>
          <w:noProof/>
        </w:rPr>
        <w:t>. About 80% of both groups stated the label helped them select more efficient or safer tyres.</w:t>
      </w:r>
    </w:p>
    <w:p w14:paraId="32B9D532" w14:textId="1C2770B8" w:rsidR="00653373" w:rsidRPr="00654E39" w:rsidRDefault="00653373" w:rsidP="00653373">
      <w:pPr>
        <w:rPr>
          <w:noProof/>
        </w:rPr>
      </w:pPr>
      <w:r w:rsidRPr="00654E39">
        <w:rPr>
          <w:b/>
          <w:bCs/>
          <w:noProof/>
        </w:rPr>
        <w:t>Tyre dealers and distributors</w:t>
      </w:r>
      <w:r w:rsidRPr="00654E39">
        <w:rPr>
          <w:noProof/>
        </w:rPr>
        <w:t xml:space="preserve"> are familiar with the label and generally view it positively. This does not consistently translate into proactive use during sales. Half the interviewed salespeople </w:t>
      </w:r>
      <w:r>
        <w:rPr>
          <w:noProof/>
        </w:rPr>
        <w:t xml:space="preserve">say that they </w:t>
      </w:r>
      <w:r w:rsidRPr="00654E39">
        <w:rPr>
          <w:noProof/>
        </w:rPr>
        <w:t>only discuss the label if the consumer prompts them</w:t>
      </w:r>
      <w:r>
        <w:rPr>
          <w:noProof/>
        </w:rPr>
        <w:t xml:space="preserve"> to do so</w:t>
      </w:r>
      <w:r w:rsidRPr="00654E39">
        <w:rPr>
          <w:noProof/>
        </w:rPr>
        <w:t>. One in six discourage</w:t>
      </w:r>
      <w:r>
        <w:rPr>
          <w:noProof/>
        </w:rPr>
        <w:t>s</w:t>
      </w:r>
      <w:r w:rsidRPr="00654E39">
        <w:rPr>
          <w:noProof/>
        </w:rPr>
        <w:t xml:space="preserve"> customers from relying on </w:t>
      </w:r>
      <w:r>
        <w:rPr>
          <w:noProof/>
        </w:rPr>
        <w:t>the label</w:t>
      </w:r>
      <w:r w:rsidRPr="00654E39">
        <w:rPr>
          <w:noProof/>
        </w:rPr>
        <w:t xml:space="preserve">, </w:t>
      </w:r>
      <w:r>
        <w:rPr>
          <w:noProof/>
        </w:rPr>
        <w:t>pointing out that</w:t>
      </w:r>
      <w:r w:rsidRPr="00654E39">
        <w:rPr>
          <w:noProof/>
        </w:rPr>
        <w:t xml:space="preserve"> it is </w:t>
      </w:r>
      <w:r>
        <w:rPr>
          <w:noProof/>
        </w:rPr>
        <w:t xml:space="preserve">only </w:t>
      </w:r>
      <w:r w:rsidRPr="00654E39">
        <w:rPr>
          <w:noProof/>
        </w:rPr>
        <w:t>based on</w:t>
      </w:r>
      <w:r>
        <w:rPr>
          <w:noProof/>
        </w:rPr>
        <w:t xml:space="preserve"> a</w:t>
      </w:r>
      <w:r w:rsidRPr="00654E39">
        <w:rPr>
          <w:noProof/>
        </w:rPr>
        <w:t xml:space="preserve"> self-declaration</w:t>
      </w:r>
      <w:r>
        <w:rPr>
          <w:noProof/>
        </w:rPr>
        <w:t>; instead,</w:t>
      </w:r>
      <w:r w:rsidRPr="00654E39">
        <w:rPr>
          <w:noProof/>
        </w:rPr>
        <w:t xml:space="preserve"> </w:t>
      </w:r>
      <w:r>
        <w:rPr>
          <w:noProof/>
        </w:rPr>
        <w:t>they</w:t>
      </w:r>
      <w:r w:rsidRPr="00654E39">
        <w:rPr>
          <w:noProof/>
        </w:rPr>
        <w:t xml:space="preserve"> base their recommendations on profit margins, discounts, incentives, stock availability or customers’ budget.</w:t>
      </w:r>
    </w:p>
    <w:p w14:paraId="1FD5DE0F" w14:textId="1E34A992" w:rsidR="00BD61DF" w:rsidRPr="00654E39" w:rsidRDefault="00BD61DF" w:rsidP="00BD61DF">
      <w:pPr>
        <w:spacing w:after="120"/>
        <w:rPr>
          <w:noProof/>
        </w:rPr>
      </w:pPr>
    </w:p>
    <w:p w14:paraId="6AB4B805" w14:textId="12DB6B3A" w:rsidR="00BD61DF" w:rsidRPr="00654E39" w:rsidRDefault="00BD61DF" w:rsidP="00BD61DF">
      <w:pPr>
        <w:rPr>
          <w:noProof/>
        </w:rPr>
      </w:pPr>
      <w:r w:rsidRPr="00654E39">
        <w:rPr>
          <w:noProof/>
          <w:lang w:eastAsia="en-GB"/>
        </w:rPr>
        <w:drawing>
          <wp:inline distT="0" distB="0" distL="0" distR="0" wp14:anchorId="0449E333" wp14:editId="0B95DEC8">
            <wp:extent cx="5402580" cy="2110740"/>
            <wp:effectExtent l="0" t="0" r="7620" b="3810"/>
            <wp:docPr id="293694048"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204781A" w14:textId="24623DCB" w:rsidR="00BD61DF" w:rsidRPr="00654E39" w:rsidRDefault="00BD61DF" w:rsidP="00BD61DF">
      <w:pPr>
        <w:keepNext/>
        <w:rPr>
          <w:i/>
          <w:iCs/>
          <w:noProof/>
          <w:sz w:val="22"/>
          <w:szCs w:val="22"/>
        </w:rPr>
      </w:pPr>
      <w:r w:rsidRPr="00654E39">
        <w:rPr>
          <w:i/>
          <w:iCs/>
          <w:noProof/>
          <w:sz w:val="22"/>
          <w:szCs w:val="22"/>
        </w:rPr>
        <w:t xml:space="preserve">Figure </w:t>
      </w:r>
      <w:r w:rsidRPr="00654E39">
        <w:rPr>
          <w:i/>
          <w:iCs/>
          <w:noProof/>
          <w:sz w:val="22"/>
          <w:szCs w:val="22"/>
        </w:rPr>
        <w:fldChar w:fldCharType="begin"/>
      </w:r>
      <w:r w:rsidRPr="00654E39">
        <w:rPr>
          <w:i/>
          <w:iCs/>
          <w:noProof/>
          <w:sz w:val="22"/>
          <w:szCs w:val="22"/>
        </w:rPr>
        <w:instrText xml:space="preserve"> SEQ Figure \* ARABIC </w:instrText>
      </w:r>
      <w:r w:rsidRPr="00654E39">
        <w:rPr>
          <w:i/>
          <w:iCs/>
          <w:noProof/>
          <w:sz w:val="22"/>
          <w:szCs w:val="22"/>
        </w:rPr>
        <w:fldChar w:fldCharType="separate"/>
      </w:r>
      <w:r w:rsidR="00223712">
        <w:rPr>
          <w:i/>
          <w:iCs/>
          <w:noProof/>
          <w:sz w:val="22"/>
          <w:szCs w:val="22"/>
        </w:rPr>
        <w:t>3</w:t>
      </w:r>
      <w:r w:rsidRPr="00654E39">
        <w:rPr>
          <w:i/>
          <w:iCs/>
          <w:noProof/>
          <w:sz w:val="22"/>
          <w:szCs w:val="22"/>
        </w:rPr>
        <w:fldChar w:fldCharType="end"/>
      </w:r>
      <w:r w:rsidR="001539BD">
        <w:rPr>
          <w:i/>
          <w:iCs/>
          <w:noProof/>
          <w:sz w:val="22"/>
          <w:szCs w:val="22"/>
        </w:rPr>
        <w:t>.</w:t>
      </w:r>
      <w:r w:rsidRPr="00E821B0">
        <w:rPr>
          <w:noProof/>
          <w:sz w:val="22"/>
          <w:szCs w:val="22"/>
        </w:rPr>
        <w:t xml:space="preserve"> Tyre dealer</w:t>
      </w:r>
      <w:r w:rsidR="003B67B4" w:rsidRPr="00E821B0">
        <w:rPr>
          <w:noProof/>
          <w:sz w:val="22"/>
          <w:szCs w:val="22"/>
        </w:rPr>
        <w:t>s’</w:t>
      </w:r>
      <w:r w:rsidRPr="00E821B0">
        <w:rPr>
          <w:noProof/>
          <w:sz w:val="22"/>
          <w:szCs w:val="22"/>
        </w:rPr>
        <w:t xml:space="preserve"> and distributor</w:t>
      </w:r>
      <w:r w:rsidR="003B67B4" w:rsidRPr="00E821B0">
        <w:rPr>
          <w:noProof/>
          <w:sz w:val="22"/>
          <w:szCs w:val="22"/>
        </w:rPr>
        <w:t>s</w:t>
      </w:r>
      <w:r w:rsidRPr="00E821B0">
        <w:rPr>
          <w:noProof/>
          <w:sz w:val="22"/>
          <w:szCs w:val="22"/>
        </w:rPr>
        <w:t>’ perception of the tyre label (baseline = all respondents (n=201)</w:t>
      </w:r>
      <w:r w:rsidR="000A2DCE">
        <w:rPr>
          <w:noProof/>
          <w:sz w:val="22"/>
          <w:szCs w:val="22"/>
        </w:rPr>
        <w:t>.</w:t>
      </w:r>
    </w:p>
    <w:p w14:paraId="033A6462" w14:textId="176CA20E" w:rsidR="00BD61DF" w:rsidRPr="00654E39" w:rsidRDefault="00BD61DF" w:rsidP="00BD61DF">
      <w:pPr>
        <w:rPr>
          <w:noProof/>
        </w:rPr>
      </w:pPr>
      <w:r w:rsidRPr="00654E39">
        <w:rPr>
          <w:noProof/>
        </w:rPr>
        <w:t xml:space="preserve">About half of </w:t>
      </w:r>
      <w:r w:rsidRPr="00654E39">
        <w:rPr>
          <w:b/>
          <w:bCs/>
          <w:noProof/>
        </w:rPr>
        <w:t>vehicle dealers</w:t>
      </w:r>
      <w:r w:rsidRPr="00654E39">
        <w:rPr>
          <w:noProof/>
        </w:rPr>
        <w:t xml:space="preserve"> </w:t>
      </w:r>
      <w:r w:rsidR="00F45989">
        <w:rPr>
          <w:noProof/>
        </w:rPr>
        <w:t xml:space="preserve">see </w:t>
      </w:r>
      <w:r w:rsidRPr="00654E39">
        <w:rPr>
          <w:noProof/>
        </w:rPr>
        <w:t xml:space="preserve">little value </w:t>
      </w:r>
      <w:r w:rsidR="00F45989">
        <w:rPr>
          <w:noProof/>
        </w:rPr>
        <w:t>in</w:t>
      </w:r>
      <w:r w:rsidRPr="00654E39">
        <w:rPr>
          <w:noProof/>
        </w:rPr>
        <w:t xml:space="preserve"> including tyre labels for all available options in vehicle purchase offers, due to low customer interest </w:t>
      </w:r>
      <w:r w:rsidR="00CC11BD">
        <w:rPr>
          <w:noProof/>
        </w:rPr>
        <w:t>at the time of sale</w:t>
      </w:r>
      <w:r w:rsidRPr="00654E39">
        <w:rPr>
          <w:noProof/>
        </w:rPr>
        <w:t xml:space="preserve"> or </w:t>
      </w:r>
      <w:r w:rsidRPr="004A38FF">
        <w:rPr>
          <w:noProof/>
        </w:rPr>
        <w:t xml:space="preserve">because </w:t>
      </w:r>
      <w:r w:rsidR="00D769B7">
        <w:rPr>
          <w:noProof/>
        </w:rPr>
        <w:t xml:space="preserve">the </w:t>
      </w:r>
      <w:r w:rsidRPr="004A38FF">
        <w:rPr>
          <w:noProof/>
        </w:rPr>
        <w:t xml:space="preserve">customer </w:t>
      </w:r>
      <w:r w:rsidR="00805ED4">
        <w:rPr>
          <w:noProof/>
        </w:rPr>
        <w:t>does not have the option to make a selection</w:t>
      </w:r>
      <w:r w:rsidRPr="00654E39">
        <w:rPr>
          <w:noProof/>
        </w:rPr>
        <w:t xml:space="preserve"> </w:t>
      </w:r>
      <w:r w:rsidRPr="00C334F4">
        <w:rPr>
          <w:noProof/>
          <w:vertAlign w:val="superscript"/>
        </w:rPr>
        <w:t>(</w:t>
      </w:r>
      <w:r w:rsidRPr="0063634B">
        <w:rPr>
          <w:rStyle w:val="FootnoteReference"/>
          <w:noProof/>
        </w:rPr>
        <w:footnoteReference w:id="16"/>
      </w:r>
      <w:r w:rsidRPr="00C334F4">
        <w:rPr>
          <w:noProof/>
          <w:vertAlign w:val="superscript"/>
        </w:rPr>
        <w:t>)</w:t>
      </w:r>
      <w:r w:rsidRPr="00654E39">
        <w:rPr>
          <w:noProof/>
        </w:rPr>
        <w:t xml:space="preserve">. Consequently, these dealers consider the current requirements disproportionately burdensome and suggest </w:t>
      </w:r>
      <w:r w:rsidR="000F02B5">
        <w:rPr>
          <w:noProof/>
        </w:rPr>
        <w:t xml:space="preserve">that </w:t>
      </w:r>
      <w:r w:rsidRPr="00654E39">
        <w:rPr>
          <w:noProof/>
        </w:rPr>
        <w:t xml:space="preserve">a smaller or simplified version of the label </w:t>
      </w:r>
      <w:r w:rsidR="000F02B5">
        <w:rPr>
          <w:noProof/>
        </w:rPr>
        <w:t>should be allowed</w:t>
      </w:r>
      <w:r w:rsidR="00B1104D">
        <w:rPr>
          <w:noProof/>
        </w:rPr>
        <w:t xml:space="preserve"> for use</w:t>
      </w:r>
      <w:r w:rsidR="000F02B5">
        <w:rPr>
          <w:noProof/>
        </w:rPr>
        <w:t xml:space="preserve"> </w:t>
      </w:r>
      <w:r w:rsidRPr="00654E39">
        <w:rPr>
          <w:noProof/>
        </w:rPr>
        <w:t>in purchase offers</w:t>
      </w:r>
      <w:r w:rsidR="0036366F">
        <w:rPr>
          <w:noProof/>
        </w:rPr>
        <w:t> </w:t>
      </w:r>
      <w:r w:rsidRPr="00C334F4">
        <w:rPr>
          <w:noProof/>
          <w:vertAlign w:val="superscript"/>
        </w:rPr>
        <w:t>(</w:t>
      </w:r>
      <w:r w:rsidRPr="0063634B">
        <w:rPr>
          <w:rStyle w:val="FootnoteReference"/>
          <w:noProof/>
        </w:rPr>
        <w:footnoteReference w:id="17"/>
      </w:r>
      <w:r w:rsidRPr="00C334F4">
        <w:rPr>
          <w:noProof/>
          <w:vertAlign w:val="superscript"/>
        </w:rPr>
        <w:t>)</w:t>
      </w:r>
      <w:r w:rsidRPr="00654E39">
        <w:rPr>
          <w:noProof/>
        </w:rPr>
        <w:t>.</w:t>
      </w:r>
    </w:p>
    <w:p w14:paraId="7229A564" w14:textId="5386EADE" w:rsidR="00BD61DF" w:rsidRPr="00654E39" w:rsidRDefault="003801A4" w:rsidP="00BD61DF">
      <w:pPr>
        <w:rPr>
          <w:noProof/>
        </w:rPr>
      </w:pPr>
      <w:r>
        <w:rPr>
          <w:b/>
          <w:bCs/>
          <w:noProof/>
        </w:rPr>
        <w:t xml:space="preserve">The </w:t>
      </w:r>
      <w:r w:rsidR="00BD61DF" w:rsidRPr="00654E39">
        <w:rPr>
          <w:b/>
          <w:bCs/>
          <w:noProof/>
        </w:rPr>
        <w:t>EPREL</w:t>
      </w:r>
      <w:r>
        <w:rPr>
          <w:b/>
          <w:bCs/>
          <w:noProof/>
        </w:rPr>
        <w:t xml:space="preserve"> website</w:t>
      </w:r>
      <w:r w:rsidR="00BD61DF" w:rsidRPr="00654E39">
        <w:rPr>
          <w:noProof/>
        </w:rPr>
        <w:t xml:space="preserve"> is recognised as a valuable source of additional information by</w:t>
      </w:r>
      <w:r w:rsidR="00BF562F">
        <w:rPr>
          <w:noProof/>
        </w:rPr>
        <w:t xml:space="preserve"> the</w:t>
      </w:r>
      <w:r w:rsidR="00BD61DF" w:rsidRPr="00654E39">
        <w:rPr>
          <w:noProof/>
        </w:rPr>
        <w:t xml:space="preserve"> consumers, professional buyers, dealers and distributors </w:t>
      </w:r>
      <w:r w:rsidR="00B1104D">
        <w:rPr>
          <w:noProof/>
        </w:rPr>
        <w:t xml:space="preserve">familiar with </w:t>
      </w:r>
      <w:r w:rsidR="00BD61DF" w:rsidRPr="00654E39">
        <w:rPr>
          <w:noProof/>
        </w:rPr>
        <w:t>it, although actual usage appears lim</w:t>
      </w:r>
      <w:r w:rsidR="00BD61DF" w:rsidRPr="00085BB5">
        <w:rPr>
          <w:noProof/>
        </w:rPr>
        <w:t xml:space="preserve">ited. However, </w:t>
      </w:r>
      <w:r w:rsidR="00361818">
        <w:rPr>
          <w:noProof/>
        </w:rPr>
        <w:t>information on some important parameters is currently missing</w:t>
      </w:r>
      <w:r w:rsidR="000511CB" w:rsidRPr="00085BB5">
        <w:rPr>
          <w:noProof/>
        </w:rPr>
        <w:t xml:space="preserve"> in the </w:t>
      </w:r>
      <w:r w:rsidR="007665FE" w:rsidRPr="00085BB5">
        <w:rPr>
          <w:noProof/>
        </w:rPr>
        <w:t>database</w:t>
      </w:r>
      <w:r w:rsidR="0063634B">
        <w:rPr>
          <w:noProof/>
        </w:rPr>
        <w:t> </w:t>
      </w:r>
      <w:r w:rsidR="00BD61DF" w:rsidRPr="00C334F4">
        <w:rPr>
          <w:noProof/>
          <w:vertAlign w:val="superscript"/>
        </w:rPr>
        <w:t>(</w:t>
      </w:r>
      <w:r w:rsidR="00BD61DF" w:rsidRPr="0063634B">
        <w:rPr>
          <w:rStyle w:val="FootnoteReference"/>
          <w:noProof/>
        </w:rPr>
        <w:footnoteReference w:id="18"/>
      </w:r>
      <w:r w:rsidR="00BD61DF" w:rsidRPr="00C334F4">
        <w:rPr>
          <w:noProof/>
          <w:vertAlign w:val="superscript"/>
        </w:rPr>
        <w:t>)</w:t>
      </w:r>
      <w:r w:rsidR="00BD61DF" w:rsidRPr="00654E39">
        <w:rPr>
          <w:noProof/>
        </w:rPr>
        <w:t xml:space="preserve">. Some dealers noted </w:t>
      </w:r>
      <w:r w:rsidR="00B53E2C">
        <w:rPr>
          <w:noProof/>
        </w:rPr>
        <w:t>that</w:t>
      </w:r>
      <w:r w:rsidR="00BD61DF" w:rsidRPr="00654E39">
        <w:rPr>
          <w:noProof/>
        </w:rPr>
        <w:t xml:space="preserve"> EPREL</w:t>
      </w:r>
      <w:r w:rsidR="00B53E2C">
        <w:rPr>
          <w:noProof/>
        </w:rPr>
        <w:t xml:space="preserve"> simplifie</w:t>
      </w:r>
      <w:r w:rsidR="00485101">
        <w:rPr>
          <w:noProof/>
        </w:rPr>
        <w:t>s</w:t>
      </w:r>
      <w:r w:rsidR="00B53E2C">
        <w:rPr>
          <w:noProof/>
        </w:rPr>
        <w:t xml:space="preserve"> their work</w:t>
      </w:r>
      <w:r w:rsidR="00BD61DF" w:rsidRPr="00654E39">
        <w:rPr>
          <w:noProof/>
        </w:rPr>
        <w:t xml:space="preserve">, </w:t>
      </w:r>
      <w:r w:rsidR="00044C4A">
        <w:rPr>
          <w:noProof/>
        </w:rPr>
        <w:t>as it</w:t>
      </w:r>
      <w:r w:rsidR="00BD61DF" w:rsidRPr="00654E39">
        <w:rPr>
          <w:noProof/>
        </w:rPr>
        <w:t xml:space="preserve"> reduce</w:t>
      </w:r>
      <w:r w:rsidR="00485101">
        <w:rPr>
          <w:noProof/>
        </w:rPr>
        <w:t>s</w:t>
      </w:r>
      <w:r w:rsidR="00044C4A">
        <w:rPr>
          <w:noProof/>
        </w:rPr>
        <w:t xml:space="preserve"> their </w:t>
      </w:r>
      <w:r w:rsidR="00BD61DF" w:rsidRPr="00654E39">
        <w:rPr>
          <w:noProof/>
        </w:rPr>
        <w:t xml:space="preserve">reliance on suppliers for information. Some dealers </w:t>
      </w:r>
      <w:r w:rsidR="00485101">
        <w:rPr>
          <w:noProof/>
        </w:rPr>
        <w:t xml:space="preserve">have </w:t>
      </w:r>
      <w:r w:rsidR="00BD61DF" w:rsidRPr="00654E39">
        <w:rPr>
          <w:noProof/>
        </w:rPr>
        <w:t>integrated APIs to link their websites directly to EPREL</w:t>
      </w:r>
      <w:r w:rsidR="00364A83">
        <w:rPr>
          <w:noProof/>
        </w:rPr>
        <w:t>,</w:t>
      </w:r>
      <w:r w:rsidR="00BD61DF" w:rsidRPr="00654E39">
        <w:rPr>
          <w:noProof/>
        </w:rPr>
        <w:t xml:space="preserve"> enabling automatic display of tyre labels and product information sheets in the correct language.</w:t>
      </w:r>
    </w:p>
    <w:p w14:paraId="1FE9F338" w14:textId="5458F1DF" w:rsidR="00971E00" w:rsidRPr="00654E39" w:rsidRDefault="00971E00" w:rsidP="00AB212E">
      <w:pPr>
        <w:pStyle w:val="Heading1"/>
        <w:rPr>
          <w:noProof/>
        </w:rPr>
      </w:pPr>
      <w:r w:rsidRPr="00654E39">
        <w:rPr>
          <w:noProof/>
        </w:rPr>
        <w:t xml:space="preserve">Market </w:t>
      </w:r>
      <w:bookmarkEnd w:id="5"/>
      <w:r w:rsidR="00DF7065" w:rsidRPr="00654E39">
        <w:rPr>
          <w:noProof/>
        </w:rPr>
        <w:t>evolution</w:t>
      </w:r>
    </w:p>
    <w:p w14:paraId="44866B68" w14:textId="7FAC0C08" w:rsidR="00807531" w:rsidRPr="00654E39" w:rsidRDefault="00807531" w:rsidP="00807531">
      <w:pPr>
        <w:rPr>
          <w:noProof/>
        </w:rPr>
      </w:pPr>
      <w:r w:rsidRPr="00654E39">
        <w:rPr>
          <w:noProof/>
        </w:rPr>
        <w:t>Technological progress has enabled simultaneous improvements in rolling resistance and wet grip, while UNECE parallel legislation has banned tyres that would have been in rolling resistance classes F and G. This trend is continuing and, particularly for C1 tyres, UNECE requirements will not allow any new tyre in class E and most of D class</w:t>
      </w:r>
      <w:r w:rsidR="00393981">
        <w:rPr>
          <w:noProof/>
        </w:rPr>
        <w:t xml:space="preserve"> to be placed on the market</w:t>
      </w:r>
      <w:r w:rsidR="00846749">
        <w:rPr>
          <w:noProof/>
        </w:rPr>
        <w:t>.</w:t>
      </w:r>
      <w:r w:rsidRPr="00654E39">
        <w:rPr>
          <w:noProof/>
        </w:rPr>
        <w:t xml:space="preserve"> </w:t>
      </w:r>
      <w:r w:rsidR="005F20F2">
        <w:rPr>
          <w:noProof/>
        </w:rPr>
        <w:t>As a result, the current scale</w:t>
      </w:r>
      <w:r w:rsidR="00CE7E85">
        <w:rPr>
          <w:noProof/>
        </w:rPr>
        <w:t xml:space="preserve"> offers</w:t>
      </w:r>
      <w:r w:rsidRPr="005F20F2">
        <w:rPr>
          <w:noProof/>
        </w:rPr>
        <w:t xml:space="preserve"> less differentiation for purchase choices</w:t>
      </w:r>
      <w:r w:rsidRPr="00654E39">
        <w:rPr>
          <w:noProof/>
        </w:rPr>
        <w:t xml:space="preserve"> and </w:t>
      </w:r>
      <w:r w:rsidR="00D15E89">
        <w:rPr>
          <w:noProof/>
        </w:rPr>
        <w:t>a weaker</w:t>
      </w:r>
      <w:r w:rsidR="00D15E89" w:rsidRPr="00654E39">
        <w:rPr>
          <w:noProof/>
        </w:rPr>
        <w:t xml:space="preserve"> </w:t>
      </w:r>
      <w:r w:rsidRPr="00654E39">
        <w:rPr>
          <w:noProof/>
        </w:rPr>
        <w:t>competitive incentive for manufacturers to innovate. Similarly, for noise, all tyres, already since before the Regulation entered in</w:t>
      </w:r>
      <w:r w:rsidR="004F22C7">
        <w:rPr>
          <w:noProof/>
        </w:rPr>
        <w:t>to</w:t>
      </w:r>
      <w:r w:rsidRPr="00654E39">
        <w:rPr>
          <w:noProof/>
        </w:rPr>
        <w:t xml:space="preserve"> force, </w:t>
      </w:r>
      <w:r w:rsidR="008D6A39">
        <w:rPr>
          <w:noProof/>
        </w:rPr>
        <w:t>have been</w:t>
      </w:r>
      <w:r w:rsidRPr="00654E39">
        <w:rPr>
          <w:noProof/>
        </w:rPr>
        <w:t xml:space="preserve"> in classes A and B.</w:t>
      </w:r>
    </w:p>
    <w:p w14:paraId="6D247AC4" w14:textId="05ADAA95" w:rsidR="00971E00" w:rsidRPr="00654E39" w:rsidRDefault="00971E00">
      <w:pPr>
        <w:rPr>
          <w:noProof/>
        </w:rPr>
      </w:pPr>
      <w:r w:rsidRPr="00654E39">
        <w:rPr>
          <w:noProof/>
        </w:rPr>
        <w:t>The TLR requires suppliers to register tyres in EPREL before placing them on the market. By 2025 EPREL</w:t>
      </w:r>
      <w:r w:rsidR="00B40A80">
        <w:rPr>
          <w:noProof/>
        </w:rPr>
        <w:t xml:space="preserve"> had</w:t>
      </w:r>
      <w:r w:rsidRPr="00654E39">
        <w:rPr>
          <w:noProof/>
        </w:rPr>
        <w:t xml:space="preserve"> listed almost 230</w:t>
      </w:r>
      <w:r w:rsidR="00654E39">
        <w:rPr>
          <w:noProof/>
        </w:rPr>
        <w:t> </w:t>
      </w:r>
      <w:r w:rsidRPr="00654E39">
        <w:rPr>
          <w:noProof/>
        </w:rPr>
        <w:t xml:space="preserve">000 tyre types: 81% C1, 10% C2 and 9% C3. The parameters of those registrations are </w:t>
      </w:r>
      <w:r w:rsidR="008450E9">
        <w:rPr>
          <w:noProof/>
        </w:rPr>
        <w:t>presented</w:t>
      </w:r>
      <w:r w:rsidRPr="00654E39">
        <w:rPr>
          <w:noProof/>
        </w:rPr>
        <w:t xml:space="preserve"> below.</w:t>
      </w:r>
    </w:p>
    <w:p w14:paraId="2B869FB9" w14:textId="77777777" w:rsidR="00971E00" w:rsidRPr="00654E39" w:rsidRDefault="00971E00">
      <w:pPr>
        <w:pStyle w:val="Heading2"/>
        <w:rPr>
          <w:noProof/>
        </w:rPr>
      </w:pPr>
      <w:bookmarkStart w:id="6" w:name="_Toc213083338"/>
      <w:r w:rsidRPr="00654E39">
        <w:rPr>
          <w:noProof/>
        </w:rPr>
        <w:t>C1 tyres</w:t>
      </w:r>
      <w:bookmarkEnd w:id="6"/>
    </w:p>
    <w:p w14:paraId="66AA530C" w14:textId="77777777" w:rsidR="00971E00" w:rsidRPr="00654E39" w:rsidRDefault="00971E00" w:rsidP="00AB212E">
      <w:pPr>
        <w:pStyle w:val="Heading3"/>
        <w:rPr>
          <w:noProof/>
        </w:rPr>
      </w:pPr>
      <w:bookmarkStart w:id="7" w:name="_Toc213083339"/>
      <w:r w:rsidRPr="00654E39">
        <w:rPr>
          <w:noProof/>
        </w:rPr>
        <w:t>Rolling resistance</w:t>
      </w:r>
      <w:bookmarkEnd w:id="7"/>
    </w:p>
    <w:p w14:paraId="2F40E135" w14:textId="7C26E27B" w:rsidR="00971E00" w:rsidRPr="00654E39" w:rsidRDefault="00971E00">
      <w:pPr>
        <w:rPr>
          <w:noProof/>
        </w:rPr>
      </w:pPr>
      <w:r w:rsidRPr="00654E39">
        <w:rPr>
          <w:noProof/>
        </w:rPr>
        <w:t xml:space="preserve">Figure 2 shows the estimated C1 tyre average rolling resistance, based on label classes and date of placing on the market </w:t>
      </w:r>
      <w:r w:rsidRPr="00C334F4">
        <w:rPr>
          <w:noProof/>
          <w:vertAlign w:val="superscript"/>
        </w:rPr>
        <w:t>(</w:t>
      </w:r>
      <w:r w:rsidRPr="0063634B">
        <w:rPr>
          <w:rStyle w:val="FootnoteReference"/>
          <w:noProof/>
        </w:rPr>
        <w:footnoteReference w:id="19"/>
      </w:r>
      <w:r w:rsidRPr="00C334F4">
        <w:rPr>
          <w:noProof/>
          <w:vertAlign w:val="superscript"/>
        </w:rPr>
        <w:t>)</w:t>
      </w:r>
      <w:r w:rsidRPr="00654E39">
        <w:rPr>
          <w:noProof/>
        </w:rPr>
        <w:t>. The dashed line shows the extrapolated business</w:t>
      </w:r>
      <w:r w:rsidR="00F276D8">
        <w:rPr>
          <w:noProof/>
        </w:rPr>
        <w:t>-</w:t>
      </w:r>
      <w:r w:rsidRPr="00654E39">
        <w:rPr>
          <w:noProof/>
        </w:rPr>
        <w:t>as</w:t>
      </w:r>
      <w:r w:rsidR="00F276D8">
        <w:rPr>
          <w:noProof/>
        </w:rPr>
        <w:t>-</w:t>
      </w:r>
      <w:r w:rsidRPr="00654E39">
        <w:rPr>
          <w:noProof/>
        </w:rPr>
        <w:t>usual (BaU) case to 2024 based on the models registered in EPREL from 2015 through 2021</w:t>
      </w:r>
      <w:r w:rsidR="00C54411">
        <w:rPr>
          <w:noProof/>
        </w:rPr>
        <w:t>,</w:t>
      </w:r>
      <w:r w:rsidRPr="00654E39">
        <w:rPr>
          <w:noProof/>
          <w:color w:val="000000"/>
        </w:rPr>
        <w:t xml:space="preserve"> </w:t>
      </w:r>
      <w:r w:rsidRPr="0076657E">
        <w:rPr>
          <w:noProof/>
          <w:color w:val="000000"/>
        </w:rPr>
        <w:t>with modest progress</w:t>
      </w:r>
      <w:r w:rsidRPr="00654E39">
        <w:rPr>
          <w:noProof/>
          <w:color w:val="000000"/>
        </w:rPr>
        <w:t xml:space="preserve"> for new tyre types placed on the market</w:t>
      </w:r>
      <w:r w:rsidRPr="00654E39">
        <w:rPr>
          <w:noProof/>
        </w:rPr>
        <w:t>.</w:t>
      </w:r>
    </w:p>
    <w:p w14:paraId="670C6CAB" w14:textId="35E9D920" w:rsidR="00971E00" w:rsidRPr="00654E39" w:rsidRDefault="00601017">
      <w:pPr>
        <w:keepNext/>
        <w:jc w:val="center"/>
        <w:rPr>
          <w:noProof/>
        </w:rPr>
      </w:pPr>
      <w:r>
        <w:rPr>
          <w:noProof/>
          <w:lang w:eastAsia="en-GB"/>
        </w:rPr>
        <w:drawing>
          <wp:inline distT="0" distB="0" distL="0" distR="0" wp14:anchorId="673B6016" wp14:editId="36A93F7C">
            <wp:extent cx="5472430" cy="3122295"/>
            <wp:effectExtent l="0" t="0" r="0" b="0"/>
            <wp:docPr id="1934663859" name="Chart 1">
              <a:extLst xmlns:a="http://schemas.openxmlformats.org/drawingml/2006/main">
                <a:ext uri="{FF2B5EF4-FFF2-40B4-BE49-F238E27FC236}">
                  <a16:creationId xmlns:a16="http://schemas.microsoft.com/office/drawing/2014/main" id="{6DC490CC-41D9-4CAE-99C9-C8BD7CBD4E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2B1C1B9" w14:textId="43EBD615" w:rsidR="00971E00" w:rsidRPr="00654E39" w:rsidRDefault="00971E00" w:rsidP="00CB681C">
      <w:pPr>
        <w:pStyle w:val="Caption"/>
        <w:spacing w:before="0"/>
        <w:rPr>
          <w:noProof/>
        </w:rPr>
      </w:pPr>
      <w:r w:rsidRPr="00654E39">
        <w:rPr>
          <w:noProof/>
        </w:rPr>
        <w:t xml:space="preserve">Figure </w:t>
      </w:r>
      <w:r w:rsidRPr="00654E39">
        <w:rPr>
          <w:noProof/>
        </w:rPr>
        <w:fldChar w:fldCharType="begin"/>
      </w:r>
      <w:r w:rsidRPr="00654E39">
        <w:rPr>
          <w:noProof/>
        </w:rPr>
        <w:instrText xml:space="preserve"> SEQ Figure \* ARABIC </w:instrText>
      </w:r>
      <w:r w:rsidRPr="00654E39">
        <w:rPr>
          <w:noProof/>
        </w:rPr>
        <w:fldChar w:fldCharType="separate"/>
      </w:r>
      <w:r w:rsidR="00223712">
        <w:rPr>
          <w:noProof/>
        </w:rPr>
        <w:t>4</w:t>
      </w:r>
      <w:r w:rsidRPr="00654E39">
        <w:rPr>
          <w:noProof/>
        </w:rPr>
        <w:fldChar w:fldCharType="end"/>
      </w:r>
      <w:r w:rsidR="001539BD">
        <w:rPr>
          <w:noProof/>
        </w:rPr>
        <w:t>.</w:t>
      </w:r>
      <w:r w:rsidRPr="00654E39">
        <w:rPr>
          <w:noProof/>
        </w:rPr>
        <w:t xml:space="preserve"> </w:t>
      </w:r>
      <w:r w:rsidRPr="008449F6">
        <w:rPr>
          <w:i w:val="0"/>
          <w:iCs/>
          <w:noProof/>
        </w:rPr>
        <w:t xml:space="preserve">C1 </w:t>
      </w:r>
      <w:r w:rsidR="00AF4726" w:rsidRPr="008449F6">
        <w:rPr>
          <w:i w:val="0"/>
          <w:iCs/>
          <w:noProof/>
        </w:rPr>
        <w:t>t</w:t>
      </w:r>
      <w:r w:rsidRPr="008449F6">
        <w:rPr>
          <w:i w:val="0"/>
          <w:iCs/>
          <w:noProof/>
        </w:rPr>
        <w:t xml:space="preserve">yre </w:t>
      </w:r>
      <w:r w:rsidR="00AF4726" w:rsidRPr="008449F6">
        <w:rPr>
          <w:i w:val="0"/>
          <w:iCs/>
          <w:noProof/>
        </w:rPr>
        <w:t>r</w:t>
      </w:r>
      <w:r w:rsidRPr="008449F6">
        <w:rPr>
          <w:i w:val="0"/>
          <w:iCs/>
          <w:noProof/>
        </w:rPr>
        <w:t xml:space="preserve">olling </w:t>
      </w:r>
      <w:r w:rsidR="00AF4726" w:rsidRPr="008449F6">
        <w:rPr>
          <w:i w:val="0"/>
          <w:iCs/>
          <w:noProof/>
        </w:rPr>
        <w:t>r</w:t>
      </w:r>
      <w:r w:rsidRPr="008449F6">
        <w:rPr>
          <w:i w:val="0"/>
          <w:iCs/>
          <w:noProof/>
        </w:rPr>
        <w:t>esistance</w:t>
      </w:r>
      <w:r w:rsidR="000A2DCE">
        <w:rPr>
          <w:i w:val="0"/>
          <w:iCs/>
          <w:noProof/>
        </w:rPr>
        <w:t>.</w:t>
      </w:r>
    </w:p>
    <w:p w14:paraId="5861BBBC" w14:textId="6125CFAB" w:rsidR="00971E00" w:rsidRPr="00654E39" w:rsidRDefault="00234A31">
      <w:pPr>
        <w:rPr>
          <w:noProof/>
        </w:rPr>
      </w:pPr>
      <w:r>
        <w:rPr>
          <w:noProof/>
        </w:rPr>
        <w:t xml:space="preserve">The </w:t>
      </w:r>
      <w:r w:rsidR="00971E00" w:rsidRPr="00654E39">
        <w:rPr>
          <w:noProof/>
        </w:rPr>
        <w:t xml:space="preserve">average rolling resistance of new tyres placed on the market since 2021 appears to have dramatically improved </w:t>
      </w:r>
      <w:r w:rsidR="00971E00" w:rsidRPr="00C334F4">
        <w:rPr>
          <w:noProof/>
          <w:vertAlign w:val="superscript"/>
        </w:rPr>
        <w:t>(</w:t>
      </w:r>
      <w:r w:rsidR="00971E00" w:rsidRPr="008B1A46">
        <w:rPr>
          <w:rStyle w:val="FootnoteReference"/>
          <w:noProof/>
        </w:rPr>
        <w:footnoteReference w:id="20"/>
      </w:r>
      <w:r w:rsidR="00971E00" w:rsidRPr="00C334F4">
        <w:rPr>
          <w:noProof/>
          <w:vertAlign w:val="superscript"/>
        </w:rPr>
        <w:t>)</w:t>
      </w:r>
      <w:r w:rsidR="00971E00" w:rsidRPr="00654E39">
        <w:rPr>
          <w:noProof/>
        </w:rPr>
        <w:t xml:space="preserve">. </w:t>
      </w:r>
      <w:r w:rsidR="00971E00" w:rsidRPr="00654E39">
        <w:rPr>
          <w:noProof/>
          <w:color w:val="000000"/>
        </w:rPr>
        <w:t>It is estimated that there has been a 5.1% reduction in C1 tyre rolling resistance since 2021 compared to BaU.</w:t>
      </w:r>
    </w:p>
    <w:p w14:paraId="386BF9DB" w14:textId="77777777" w:rsidR="00971E00" w:rsidRPr="00654E39" w:rsidRDefault="00971E00" w:rsidP="00AB212E">
      <w:pPr>
        <w:pStyle w:val="Heading3"/>
        <w:rPr>
          <w:noProof/>
        </w:rPr>
      </w:pPr>
      <w:bookmarkStart w:id="8" w:name="_Toc213083340"/>
      <w:r w:rsidRPr="00654E39">
        <w:rPr>
          <w:noProof/>
        </w:rPr>
        <w:t>Wet grip</w:t>
      </w:r>
      <w:bookmarkEnd w:id="8"/>
    </w:p>
    <w:p w14:paraId="3A447433" w14:textId="77777777" w:rsidR="00223712" w:rsidRDefault="00971E00" w:rsidP="00223712">
      <w:pPr>
        <w:rPr>
          <w:noProof/>
        </w:rPr>
      </w:pPr>
      <w:r w:rsidRPr="00654E39">
        <w:rPr>
          <w:noProof/>
        </w:rPr>
        <w:fldChar w:fldCharType="begin"/>
      </w:r>
      <w:r w:rsidRPr="00654E39">
        <w:rPr>
          <w:noProof/>
        </w:rPr>
        <w:instrText xml:space="preserve"> REF _Ref209039639 \h  \* MERGEFORMAT </w:instrText>
      </w:r>
      <w:r w:rsidRPr="00654E39">
        <w:rPr>
          <w:noProof/>
        </w:rPr>
      </w:r>
      <w:r w:rsidRPr="00654E39">
        <w:rPr>
          <w:noProof/>
        </w:rPr>
        <w:fldChar w:fldCharType="separate"/>
      </w:r>
      <w:r w:rsidR="00223712">
        <w:rPr>
          <w:noProof/>
          <w:lang w:eastAsia="en-GB"/>
        </w:rPr>
        <w:drawing>
          <wp:inline distT="0" distB="0" distL="0" distR="0" wp14:anchorId="50FD0952" wp14:editId="165B7106">
            <wp:extent cx="5472430" cy="3122295"/>
            <wp:effectExtent l="0" t="0" r="0" b="0"/>
            <wp:docPr id="1095900605" name="Chart 1">
              <a:extLst xmlns:a="http://schemas.openxmlformats.org/drawingml/2006/main">
                <a:ext uri="{FF2B5EF4-FFF2-40B4-BE49-F238E27FC236}">
                  <a16:creationId xmlns:a16="http://schemas.microsoft.com/office/drawing/2014/main" id="{17418CF4-71B1-4E5C-9AD6-04BC6FD310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5D293E" w14:textId="4D0BABAD" w:rsidR="00971E00" w:rsidRPr="00654E39" w:rsidRDefault="00223712">
      <w:pPr>
        <w:rPr>
          <w:noProof/>
        </w:rPr>
      </w:pPr>
      <w:r w:rsidRPr="00654E39">
        <w:rPr>
          <w:noProof/>
        </w:rPr>
        <w:t xml:space="preserve">Figure </w:t>
      </w:r>
      <w:r>
        <w:rPr>
          <w:noProof/>
        </w:rPr>
        <w:t>5</w:t>
      </w:r>
      <w:r w:rsidR="00971E00" w:rsidRPr="00654E39">
        <w:rPr>
          <w:noProof/>
        </w:rPr>
        <w:fldChar w:fldCharType="end"/>
      </w:r>
      <w:r w:rsidR="00971E00" w:rsidRPr="00654E39">
        <w:rPr>
          <w:noProof/>
        </w:rPr>
        <w:t xml:space="preserve"> shows the estimated average C1 tyre wet grip. Although less </w:t>
      </w:r>
      <w:r w:rsidR="00CB681C" w:rsidRPr="00654E39">
        <w:rPr>
          <w:noProof/>
        </w:rPr>
        <w:t>pronounced</w:t>
      </w:r>
      <w:r w:rsidR="00971E00" w:rsidRPr="00654E39">
        <w:rPr>
          <w:noProof/>
        </w:rPr>
        <w:t xml:space="preserve">, wet grip performance also appears to </w:t>
      </w:r>
      <w:r w:rsidR="00CB681C" w:rsidRPr="00654E39">
        <w:rPr>
          <w:noProof/>
        </w:rPr>
        <w:t>have</w:t>
      </w:r>
      <w:r w:rsidR="00971E00" w:rsidRPr="00654E39">
        <w:rPr>
          <w:noProof/>
        </w:rPr>
        <w:t xml:space="preserve"> improved compared to BaU for tyres placed on the market after 2021 </w:t>
      </w:r>
      <w:r w:rsidR="00971E00" w:rsidRPr="00C334F4">
        <w:rPr>
          <w:noProof/>
          <w:vertAlign w:val="superscript"/>
        </w:rPr>
        <w:t>(</w:t>
      </w:r>
      <w:r w:rsidR="00971E00" w:rsidRPr="008B1A46">
        <w:rPr>
          <w:rStyle w:val="FootnoteReference"/>
          <w:noProof/>
        </w:rPr>
        <w:footnoteReference w:id="21"/>
      </w:r>
      <w:r w:rsidR="00971E00" w:rsidRPr="00C334F4">
        <w:rPr>
          <w:noProof/>
          <w:vertAlign w:val="superscript"/>
        </w:rPr>
        <w:t>)</w:t>
      </w:r>
      <w:r w:rsidR="00971E00" w:rsidRPr="00654E39">
        <w:rPr>
          <w:noProof/>
        </w:rPr>
        <w:t>.</w:t>
      </w:r>
    </w:p>
    <w:p w14:paraId="5DE8BA69" w14:textId="3D46B5D2" w:rsidR="005444B1" w:rsidRDefault="005444B1" w:rsidP="00653373">
      <w:pPr>
        <w:pStyle w:val="Caption"/>
        <w:spacing w:before="0"/>
        <w:rPr>
          <w:noProof/>
        </w:rPr>
      </w:pPr>
      <w:bookmarkStart w:id="9" w:name="_Ref209039639"/>
      <w:r>
        <w:rPr>
          <w:noProof/>
          <w:lang w:eastAsia="en-GB"/>
        </w:rPr>
        <w:drawing>
          <wp:inline distT="0" distB="0" distL="0" distR="0" wp14:anchorId="5CBA1BF8" wp14:editId="757C20DD">
            <wp:extent cx="5472430" cy="3122295"/>
            <wp:effectExtent l="0" t="0" r="0" b="0"/>
            <wp:docPr id="1177800074" name="Chart 1">
              <a:extLst xmlns:a="http://schemas.openxmlformats.org/drawingml/2006/main">
                <a:ext uri="{FF2B5EF4-FFF2-40B4-BE49-F238E27FC236}">
                  <a16:creationId xmlns:a16="http://schemas.microsoft.com/office/drawing/2014/main" id="{17418CF4-71B1-4E5C-9AD6-04BC6FD310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76D1A0F" w14:textId="24DF1ED6" w:rsidR="00971E00" w:rsidRPr="00654E39" w:rsidRDefault="00971E00" w:rsidP="00653373">
      <w:pPr>
        <w:pStyle w:val="Caption"/>
        <w:spacing w:before="0"/>
        <w:rPr>
          <w:noProof/>
        </w:rPr>
      </w:pPr>
      <w:r w:rsidRPr="00654E39">
        <w:rPr>
          <w:noProof/>
        </w:rPr>
        <w:t xml:space="preserve">Figure </w:t>
      </w:r>
      <w:r w:rsidRPr="00654E39">
        <w:rPr>
          <w:noProof/>
        </w:rPr>
        <w:fldChar w:fldCharType="begin"/>
      </w:r>
      <w:r w:rsidRPr="00654E39">
        <w:rPr>
          <w:noProof/>
        </w:rPr>
        <w:instrText xml:space="preserve"> SEQ Figure \* ARABIC </w:instrText>
      </w:r>
      <w:r w:rsidRPr="00654E39">
        <w:rPr>
          <w:noProof/>
        </w:rPr>
        <w:fldChar w:fldCharType="separate"/>
      </w:r>
      <w:r w:rsidR="00223712">
        <w:rPr>
          <w:noProof/>
        </w:rPr>
        <w:t>5</w:t>
      </w:r>
      <w:r w:rsidRPr="00654E39">
        <w:rPr>
          <w:noProof/>
        </w:rPr>
        <w:fldChar w:fldCharType="end"/>
      </w:r>
      <w:bookmarkEnd w:id="9"/>
      <w:r w:rsidR="00AB2321">
        <w:rPr>
          <w:noProof/>
        </w:rPr>
        <w:t>.</w:t>
      </w:r>
      <w:r w:rsidRPr="00DE1823">
        <w:rPr>
          <w:i w:val="0"/>
          <w:iCs/>
          <w:noProof/>
        </w:rPr>
        <w:t xml:space="preserve"> C1 </w:t>
      </w:r>
      <w:r w:rsidR="00AF4726" w:rsidRPr="00DE1823">
        <w:rPr>
          <w:i w:val="0"/>
          <w:iCs/>
          <w:noProof/>
        </w:rPr>
        <w:t>t</w:t>
      </w:r>
      <w:r w:rsidRPr="00DE1823">
        <w:rPr>
          <w:i w:val="0"/>
          <w:iCs/>
          <w:noProof/>
        </w:rPr>
        <w:t xml:space="preserve">yre </w:t>
      </w:r>
      <w:r w:rsidR="00AF4726" w:rsidRPr="00DE1823">
        <w:rPr>
          <w:i w:val="0"/>
          <w:iCs/>
          <w:noProof/>
        </w:rPr>
        <w:t>w</w:t>
      </w:r>
      <w:r w:rsidRPr="00DE1823">
        <w:rPr>
          <w:i w:val="0"/>
          <w:iCs/>
          <w:noProof/>
        </w:rPr>
        <w:t xml:space="preserve">et </w:t>
      </w:r>
      <w:r w:rsidR="00AF4726" w:rsidRPr="00DE1823">
        <w:rPr>
          <w:i w:val="0"/>
          <w:iCs/>
          <w:noProof/>
        </w:rPr>
        <w:t>g</w:t>
      </w:r>
      <w:r w:rsidRPr="00DE1823">
        <w:rPr>
          <w:i w:val="0"/>
          <w:iCs/>
          <w:noProof/>
        </w:rPr>
        <w:t>rip</w:t>
      </w:r>
      <w:r w:rsidR="000A2DCE">
        <w:rPr>
          <w:i w:val="0"/>
          <w:iCs/>
          <w:noProof/>
        </w:rPr>
        <w:t>.</w:t>
      </w:r>
    </w:p>
    <w:p w14:paraId="3F8D8585" w14:textId="35DAA6B3" w:rsidR="00971E00" w:rsidRPr="00654E39" w:rsidRDefault="00971E00">
      <w:pPr>
        <w:rPr>
          <w:noProof/>
        </w:rPr>
      </w:pPr>
      <w:r w:rsidRPr="00654E39">
        <w:rPr>
          <w:noProof/>
        </w:rPr>
        <w:t>It is estimated that</w:t>
      </w:r>
      <w:r w:rsidRPr="00654E39">
        <w:rPr>
          <w:noProof/>
          <w:color w:val="000000"/>
        </w:rPr>
        <w:t xml:space="preserve"> there has been </w:t>
      </w:r>
      <w:r w:rsidRPr="00654E39">
        <w:rPr>
          <w:noProof/>
        </w:rPr>
        <w:t xml:space="preserve">about </w:t>
      </w:r>
      <w:r w:rsidRPr="00654E39">
        <w:rPr>
          <w:noProof/>
          <w:color w:val="000000"/>
        </w:rPr>
        <w:t>a</w:t>
      </w:r>
      <w:r w:rsidRPr="00654E39">
        <w:rPr>
          <w:noProof/>
        </w:rPr>
        <w:t xml:space="preserve"> 2.4% improvement in wet grip performance compared to BaU.</w:t>
      </w:r>
      <w:r w:rsidR="00E36E1F" w:rsidRPr="00654E39">
        <w:rPr>
          <w:noProof/>
        </w:rPr>
        <w:t xml:space="preserve"> </w:t>
      </w:r>
      <w:r w:rsidRPr="00654E39">
        <w:rPr>
          <w:noProof/>
        </w:rPr>
        <w:t xml:space="preserve">This </w:t>
      </w:r>
      <w:r w:rsidR="00CB681C" w:rsidRPr="00654E39">
        <w:rPr>
          <w:noProof/>
        </w:rPr>
        <w:t>results in</w:t>
      </w:r>
      <w:r w:rsidRPr="00654E39">
        <w:rPr>
          <w:noProof/>
        </w:rPr>
        <w:t xml:space="preserve"> shorter braking distances on a wet road.</w:t>
      </w:r>
    </w:p>
    <w:p w14:paraId="33481184" w14:textId="77777777" w:rsidR="00971E00" w:rsidRPr="00654E39" w:rsidRDefault="00971E00" w:rsidP="00AB212E">
      <w:pPr>
        <w:pStyle w:val="Heading3"/>
        <w:rPr>
          <w:noProof/>
        </w:rPr>
      </w:pPr>
      <w:bookmarkStart w:id="10" w:name="_Toc213083341"/>
      <w:r w:rsidRPr="00654E39">
        <w:rPr>
          <w:noProof/>
        </w:rPr>
        <w:t>External rolling noise</w:t>
      </w:r>
      <w:bookmarkEnd w:id="10"/>
    </w:p>
    <w:p w14:paraId="6ED4B264" w14:textId="03E91DE3" w:rsidR="00971E00" w:rsidRPr="00654E39" w:rsidRDefault="00971E00">
      <w:pPr>
        <w:rPr>
          <w:noProof/>
        </w:rPr>
      </w:pPr>
      <w:r w:rsidRPr="00654E39">
        <w:rPr>
          <w:noProof/>
        </w:rPr>
        <w:fldChar w:fldCharType="begin"/>
      </w:r>
      <w:r w:rsidRPr="00654E39">
        <w:rPr>
          <w:noProof/>
        </w:rPr>
        <w:instrText xml:space="preserve"> REF _Ref209039652 \h </w:instrText>
      </w:r>
      <w:r w:rsidRPr="00654E39">
        <w:rPr>
          <w:noProof/>
        </w:rPr>
      </w:r>
      <w:r w:rsidRPr="00654E39">
        <w:rPr>
          <w:noProof/>
        </w:rPr>
        <w:fldChar w:fldCharType="separate"/>
      </w:r>
      <w:r w:rsidR="00223712" w:rsidRPr="00654E39">
        <w:rPr>
          <w:noProof/>
        </w:rPr>
        <w:t xml:space="preserve">Figure </w:t>
      </w:r>
      <w:r w:rsidR="00223712">
        <w:rPr>
          <w:noProof/>
        </w:rPr>
        <w:t>6</w:t>
      </w:r>
      <w:r w:rsidRPr="00654E39">
        <w:rPr>
          <w:noProof/>
        </w:rPr>
        <w:fldChar w:fldCharType="end"/>
      </w:r>
      <w:r w:rsidRPr="00654E39">
        <w:rPr>
          <w:noProof/>
        </w:rPr>
        <w:t xml:space="preserve"> shows the estimated average external noise, based on the declared value. Noise has increased slightly </w:t>
      </w:r>
      <w:r w:rsidR="00891E0A">
        <w:rPr>
          <w:noProof/>
        </w:rPr>
        <w:t xml:space="preserve">only </w:t>
      </w:r>
      <w:r w:rsidR="00B30556">
        <w:rPr>
          <w:noProof/>
        </w:rPr>
        <w:t>until</w:t>
      </w:r>
      <w:r w:rsidR="00891E0A">
        <w:rPr>
          <w:noProof/>
        </w:rPr>
        <w:t xml:space="preserve"> </w:t>
      </w:r>
      <w:r w:rsidR="003547F4">
        <w:rPr>
          <w:noProof/>
        </w:rPr>
        <w:t>2018</w:t>
      </w:r>
      <w:r w:rsidRPr="00654E39">
        <w:rPr>
          <w:noProof/>
        </w:rPr>
        <w:t>, possibly as a result of the trade-off with wet grip</w:t>
      </w:r>
      <w:r w:rsidR="008E6685">
        <w:rPr>
          <w:noProof/>
        </w:rPr>
        <w:t xml:space="preserve"> (which </w:t>
      </w:r>
      <w:r w:rsidR="00663197">
        <w:rPr>
          <w:noProof/>
        </w:rPr>
        <w:t>improved</w:t>
      </w:r>
      <w:r w:rsidR="00FF540B">
        <w:rPr>
          <w:noProof/>
        </w:rPr>
        <w:t xml:space="preserve"> </w:t>
      </w:r>
      <w:r w:rsidR="00ED5B27">
        <w:rPr>
          <w:noProof/>
        </w:rPr>
        <w:t>significantly</w:t>
      </w:r>
      <w:r w:rsidR="00FF540B">
        <w:rPr>
          <w:noProof/>
        </w:rPr>
        <w:t>)</w:t>
      </w:r>
      <w:r w:rsidR="002E7709">
        <w:rPr>
          <w:noProof/>
        </w:rPr>
        <w:t xml:space="preserve">, </w:t>
      </w:r>
      <w:r w:rsidR="00D72AE8">
        <w:rPr>
          <w:noProof/>
        </w:rPr>
        <w:t xml:space="preserve">and of </w:t>
      </w:r>
      <w:r w:rsidR="0002587E">
        <w:rPr>
          <w:noProof/>
        </w:rPr>
        <w:t xml:space="preserve">a trend towards </w:t>
      </w:r>
      <w:r w:rsidR="008B458D" w:rsidRPr="00654E39">
        <w:rPr>
          <w:noProof/>
        </w:rPr>
        <w:t>large</w:t>
      </w:r>
      <w:r w:rsidR="007B5B1B">
        <w:rPr>
          <w:noProof/>
        </w:rPr>
        <w:t>r</w:t>
      </w:r>
      <w:r w:rsidR="008B458D" w:rsidRPr="00654E39">
        <w:rPr>
          <w:noProof/>
        </w:rPr>
        <w:t xml:space="preserve"> aspect ratio</w:t>
      </w:r>
      <w:r w:rsidR="00895DA7">
        <w:rPr>
          <w:noProof/>
        </w:rPr>
        <w:t xml:space="preserve"> </w:t>
      </w:r>
      <w:r w:rsidR="002B6E23">
        <w:rPr>
          <w:noProof/>
        </w:rPr>
        <w:t xml:space="preserve">tyres </w:t>
      </w:r>
      <w:r w:rsidR="00895DA7">
        <w:rPr>
          <w:noProof/>
        </w:rPr>
        <w:t>in new</w:t>
      </w:r>
      <w:r w:rsidR="002B01EA">
        <w:rPr>
          <w:noProof/>
        </w:rPr>
        <w:t xml:space="preserve"> car models</w:t>
      </w:r>
      <w:r w:rsidRPr="00654E39">
        <w:rPr>
          <w:noProof/>
        </w:rPr>
        <w:t>. There is no discernible divergence from BaU.</w:t>
      </w:r>
    </w:p>
    <w:p w14:paraId="75CD04C5" w14:textId="6C38FB83" w:rsidR="00971E00" w:rsidRPr="00654E39" w:rsidRDefault="006A0A80">
      <w:pPr>
        <w:keepNext/>
        <w:jc w:val="center"/>
        <w:rPr>
          <w:noProof/>
        </w:rPr>
      </w:pPr>
      <w:r>
        <w:rPr>
          <w:noProof/>
          <w:lang w:eastAsia="en-GB"/>
        </w:rPr>
        <w:drawing>
          <wp:inline distT="0" distB="0" distL="0" distR="0" wp14:anchorId="6115BFB5" wp14:editId="35D3197D">
            <wp:extent cx="5472430" cy="3122295"/>
            <wp:effectExtent l="0" t="0" r="13970" b="0"/>
            <wp:docPr id="934917085" name="Chart 1">
              <a:extLst xmlns:a="http://schemas.openxmlformats.org/drawingml/2006/main">
                <a:ext uri="{FF2B5EF4-FFF2-40B4-BE49-F238E27FC236}">
                  <a16:creationId xmlns:a16="http://schemas.microsoft.com/office/drawing/2014/main" id="{AF227026-DB73-4E97-92B9-5A95949B81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53D00A9" w14:textId="4B6C3E3E" w:rsidR="00971E00" w:rsidRPr="00654E39" w:rsidRDefault="00971E00">
      <w:pPr>
        <w:pStyle w:val="Caption"/>
        <w:rPr>
          <w:noProof/>
        </w:rPr>
      </w:pPr>
      <w:bookmarkStart w:id="11" w:name="_Ref209039652"/>
      <w:r w:rsidRPr="00654E39">
        <w:rPr>
          <w:noProof/>
        </w:rPr>
        <w:t xml:space="preserve">Figure </w:t>
      </w:r>
      <w:r w:rsidRPr="00654E39">
        <w:rPr>
          <w:noProof/>
        </w:rPr>
        <w:fldChar w:fldCharType="begin"/>
      </w:r>
      <w:r w:rsidRPr="00654E39">
        <w:rPr>
          <w:noProof/>
        </w:rPr>
        <w:instrText xml:space="preserve"> SEQ Figure \* ARABIC </w:instrText>
      </w:r>
      <w:r w:rsidRPr="00654E39">
        <w:rPr>
          <w:noProof/>
        </w:rPr>
        <w:fldChar w:fldCharType="separate"/>
      </w:r>
      <w:r w:rsidR="00223712">
        <w:rPr>
          <w:noProof/>
        </w:rPr>
        <w:t>6</w:t>
      </w:r>
      <w:r w:rsidRPr="00654E39">
        <w:rPr>
          <w:noProof/>
        </w:rPr>
        <w:fldChar w:fldCharType="end"/>
      </w:r>
      <w:bookmarkEnd w:id="11"/>
      <w:r w:rsidR="00AB2321">
        <w:rPr>
          <w:noProof/>
        </w:rPr>
        <w:t>.</w:t>
      </w:r>
      <w:r w:rsidRPr="00654E39">
        <w:rPr>
          <w:noProof/>
        </w:rPr>
        <w:t xml:space="preserve"> </w:t>
      </w:r>
      <w:r w:rsidRPr="00801363">
        <w:rPr>
          <w:i w:val="0"/>
          <w:iCs/>
          <w:noProof/>
        </w:rPr>
        <w:t xml:space="preserve">C1 </w:t>
      </w:r>
      <w:r w:rsidR="00983F12" w:rsidRPr="00801363">
        <w:rPr>
          <w:i w:val="0"/>
          <w:iCs/>
          <w:noProof/>
        </w:rPr>
        <w:t>t</w:t>
      </w:r>
      <w:r w:rsidRPr="00801363">
        <w:rPr>
          <w:i w:val="0"/>
          <w:iCs/>
          <w:noProof/>
        </w:rPr>
        <w:t>yre</w:t>
      </w:r>
      <w:r w:rsidR="000A2DCE">
        <w:rPr>
          <w:i w:val="0"/>
          <w:iCs/>
          <w:noProof/>
        </w:rPr>
        <w:t xml:space="preserve"> </w:t>
      </w:r>
      <w:r w:rsidR="00721B13">
        <w:rPr>
          <w:i w:val="0"/>
          <w:iCs/>
          <w:noProof/>
        </w:rPr>
        <w:t xml:space="preserve">external rolling </w:t>
      </w:r>
      <w:r w:rsidR="000A2DCE">
        <w:rPr>
          <w:i w:val="0"/>
          <w:iCs/>
          <w:noProof/>
        </w:rPr>
        <w:t>noise</w:t>
      </w:r>
      <w:r w:rsidR="00EA6450">
        <w:rPr>
          <w:i w:val="0"/>
          <w:iCs/>
          <w:noProof/>
        </w:rPr>
        <w:t>.</w:t>
      </w:r>
    </w:p>
    <w:p w14:paraId="204F406B" w14:textId="77777777" w:rsidR="00971E00" w:rsidRPr="00654E39" w:rsidRDefault="00971E00" w:rsidP="00CB681C">
      <w:pPr>
        <w:pStyle w:val="Heading2"/>
        <w:rPr>
          <w:rStyle w:val="Strong"/>
          <w:b/>
          <w:bCs w:val="0"/>
          <w:noProof/>
        </w:rPr>
      </w:pPr>
      <w:r w:rsidRPr="00654E39">
        <w:rPr>
          <w:rStyle w:val="Strong"/>
          <w:b/>
          <w:bCs w:val="0"/>
          <w:noProof/>
        </w:rPr>
        <w:t>C2 and C3 tyres</w:t>
      </w:r>
    </w:p>
    <w:p w14:paraId="5A9240FE" w14:textId="2116CE9E" w:rsidR="00971E00" w:rsidRPr="00654E39" w:rsidRDefault="00971E00" w:rsidP="00653373">
      <w:pPr>
        <w:spacing w:after="120"/>
        <w:rPr>
          <w:noProof/>
        </w:rPr>
      </w:pPr>
      <w:r w:rsidRPr="00654E39">
        <w:rPr>
          <w:noProof/>
        </w:rPr>
        <w:t>Similar trends to those for C1 tyres were found for C2 and C3 tyres. For C3 tyres</w:t>
      </w:r>
      <w:r w:rsidR="00F20DAB">
        <w:rPr>
          <w:noProof/>
        </w:rPr>
        <w:t>,</w:t>
      </w:r>
      <w:r w:rsidRPr="00654E39">
        <w:rPr>
          <w:noProof/>
        </w:rPr>
        <w:t xml:space="preserve"> an improvement in rolling resistance of about 7.3% was found compared to BaU.</w:t>
      </w:r>
      <w:r w:rsidR="00653373">
        <w:rPr>
          <w:noProof/>
        </w:rPr>
        <w:t xml:space="preserve"> </w:t>
      </w:r>
      <w:r w:rsidRPr="00654E39">
        <w:rPr>
          <w:noProof/>
        </w:rPr>
        <w:t xml:space="preserve">Other factors may have contributed to the progress shown by the EPREL data. Increased </w:t>
      </w:r>
      <w:r w:rsidR="00F20DAB">
        <w:rPr>
          <w:noProof/>
        </w:rPr>
        <w:t xml:space="preserve">focus on </w:t>
      </w:r>
      <w:r w:rsidRPr="00654E39">
        <w:rPr>
          <w:noProof/>
        </w:rPr>
        <w:t xml:space="preserve">safety and </w:t>
      </w:r>
      <w:r w:rsidR="00704E88">
        <w:rPr>
          <w:noProof/>
        </w:rPr>
        <w:t xml:space="preserve">the </w:t>
      </w:r>
      <w:r w:rsidR="00824E19">
        <w:rPr>
          <w:noProof/>
        </w:rPr>
        <w:t xml:space="preserve">wider </w:t>
      </w:r>
      <w:r w:rsidR="00DB5F7D">
        <w:rPr>
          <w:noProof/>
        </w:rPr>
        <w:t>share</w:t>
      </w:r>
      <w:r w:rsidRPr="00654E39">
        <w:rPr>
          <w:noProof/>
        </w:rPr>
        <w:t xml:space="preserve"> of electric vehicles</w:t>
      </w:r>
      <w:r w:rsidR="00824E19">
        <w:rPr>
          <w:noProof/>
        </w:rPr>
        <w:t xml:space="preserve"> on the </w:t>
      </w:r>
      <w:r w:rsidR="0004499E">
        <w:rPr>
          <w:noProof/>
        </w:rPr>
        <w:t>roads</w:t>
      </w:r>
      <w:r w:rsidRPr="00654E39">
        <w:rPr>
          <w:noProof/>
        </w:rPr>
        <w:t xml:space="preserve"> may have stimulated </w:t>
      </w:r>
      <w:r w:rsidR="00366438">
        <w:rPr>
          <w:noProof/>
        </w:rPr>
        <w:t>improve</w:t>
      </w:r>
      <w:r w:rsidR="00CC44EA">
        <w:rPr>
          <w:noProof/>
        </w:rPr>
        <w:t>ments</w:t>
      </w:r>
      <w:r w:rsidRPr="00654E39">
        <w:rPr>
          <w:noProof/>
        </w:rPr>
        <w:t xml:space="preserve"> in rolling resistance </w:t>
      </w:r>
      <w:r w:rsidRPr="00C334F4">
        <w:rPr>
          <w:noProof/>
          <w:vertAlign w:val="superscript"/>
        </w:rPr>
        <w:t>(</w:t>
      </w:r>
      <w:r w:rsidRPr="008B1A46">
        <w:rPr>
          <w:rStyle w:val="FootnoteReference"/>
          <w:noProof/>
        </w:rPr>
        <w:footnoteReference w:id="22"/>
      </w:r>
      <w:r w:rsidRPr="00C334F4">
        <w:rPr>
          <w:noProof/>
          <w:vertAlign w:val="superscript"/>
        </w:rPr>
        <w:t>)</w:t>
      </w:r>
      <w:r w:rsidRPr="00654E39">
        <w:rPr>
          <w:noProof/>
        </w:rPr>
        <w:t>.</w:t>
      </w:r>
    </w:p>
    <w:p w14:paraId="6282BF25" w14:textId="3268E817" w:rsidR="00971E00" w:rsidRPr="00654E39" w:rsidRDefault="00971E00" w:rsidP="00CB681C">
      <w:pPr>
        <w:keepNext/>
        <w:spacing w:after="120"/>
        <w:rPr>
          <w:noProof/>
        </w:rPr>
      </w:pPr>
      <w:r w:rsidRPr="00654E39">
        <w:rPr>
          <w:noProof/>
        </w:rPr>
        <w:t xml:space="preserve">Although rolling resistance, wet grip and noise are </w:t>
      </w:r>
      <w:r w:rsidR="00A52AA2">
        <w:rPr>
          <w:noProof/>
        </w:rPr>
        <w:t xml:space="preserve">conversely </w:t>
      </w:r>
      <w:r w:rsidRPr="00654E39">
        <w:rPr>
          <w:noProof/>
        </w:rPr>
        <w:t>interrelated parameters,</w:t>
      </w:r>
      <w:r w:rsidR="00A52AA2">
        <w:rPr>
          <w:noProof/>
        </w:rPr>
        <w:t xml:space="preserve"> it is possible to </w:t>
      </w:r>
      <w:r w:rsidRPr="00654E39">
        <w:rPr>
          <w:noProof/>
        </w:rPr>
        <w:t>improve</w:t>
      </w:r>
      <w:r w:rsidR="00A52AA2">
        <w:rPr>
          <w:noProof/>
        </w:rPr>
        <w:t xml:space="preserve"> all three simultaneously</w:t>
      </w:r>
      <w:r w:rsidRPr="00654E39">
        <w:rPr>
          <w:noProof/>
        </w:rPr>
        <w:t>. In 2025, several manufacturers offer</w:t>
      </w:r>
      <w:r w:rsidR="00F76295">
        <w:rPr>
          <w:noProof/>
        </w:rPr>
        <w:t>ed</w:t>
      </w:r>
      <w:r w:rsidRPr="00654E39">
        <w:rPr>
          <w:noProof/>
        </w:rPr>
        <w:t xml:space="preserve"> tyres w</w:t>
      </w:r>
      <w:r w:rsidRPr="00AC01C5">
        <w:rPr>
          <w:noProof/>
        </w:rPr>
        <w:t>ith A-class</w:t>
      </w:r>
      <w:r w:rsidRPr="00654E39">
        <w:rPr>
          <w:noProof/>
        </w:rPr>
        <w:t xml:space="preserve"> for all three parameters.</w:t>
      </w:r>
    </w:p>
    <w:tbl>
      <w:tblPr>
        <w:tblStyle w:val="TableGrid"/>
        <w:tblW w:w="8641" w:type="dxa"/>
        <w:tblLook w:val="04A0" w:firstRow="1" w:lastRow="0" w:firstColumn="1" w:lastColumn="0" w:noHBand="0" w:noVBand="1"/>
      </w:tblPr>
      <w:tblGrid>
        <w:gridCol w:w="759"/>
        <w:gridCol w:w="1161"/>
        <w:gridCol w:w="842"/>
        <w:gridCol w:w="1039"/>
        <w:gridCol w:w="1039"/>
        <w:gridCol w:w="1039"/>
        <w:gridCol w:w="842"/>
        <w:gridCol w:w="960"/>
        <w:gridCol w:w="960"/>
      </w:tblGrid>
      <w:tr w:rsidR="00971E00" w:rsidRPr="00654E39" w14:paraId="391153A5" w14:textId="77777777">
        <w:trPr>
          <w:trHeight w:val="290"/>
        </w:trPr>
        <w:tc>
          <w:tcPr>
            <w:tcW w:w="8641" w:type="dxa"/>
            <w:gridSpan w:val="9"/>
            <w:tcBorders>
              <w:bottom w:val="nil"/>
            </w:tcBorders>
            <w:shd w:val="clear" w:color="000000" w:fill="F2F2F2"/>
            <w:noWrap/>
            <w:vAlign w:val="bottom"/>
          </w:tcPr>
          <w:p w14:paraId="4CEBCD9A" w14:textId="1A7BD249" w:rsidR="00971E00" w:rsidRPr="00654E39" w:rsidRDefault="00971E00">
            <w:pPr>
              <w:widowControl w:val="0"/>
              <w:rPr>
                <w:rFonts w:ascii="Calibri" w:hAnsi="Calibri" w:cs="Arial"/>
                <w:noProof/>
                <w:color w:val="000000"/>
                <w:kern w:val="24"/>
                <w:sz w:val="20"/>
              </w:rPr>
            </w:pPr>
            <w:r w:rsidRPr="00654E39">
              <w:rPr>
                <w:rFonts w:ascii="Calibri" w:hAnsi="Calibri" w:cs="Arial"/>
                <w:noProof/>
                <w:color w:val="000000"/>
                <w:kern w:val="24"/>
                <w:sz w:val="20"/>
              </w:rPr>
              <w:t>Share of new models:</w:t>
            </w:r>
            <w:r w:rsidR="00654E39" w:rsidRPr="00654E39">
              <w:rPr>
                <w:rFonts w:ascii="Calibri" w:hAnsi="Calibri" w:cs="Arial"/>
                <w:noProof/>
                <w:color w:val="000000"/>
                <w:kern w:val="24"/>
                <w:sz w:val="20"/>
              </w:rPr>
              <w:t xml:space="preserve"> </w:t>
            </w:r>
            <w:r w:rsidR="00B53E49">
              <w:rPr>
                <w:noProof/>
                <w:szCs w:val="24"/>
              </w:rPr>
            </w:r>
            <w:r w:rsidR="00B53E49">
              <w:rPr>
                <w:noProof/>
                <w:szCs w:val="24"/>
              </w:rPr>
              <w:pict w14:anchorId="739FD617">
                <v:rect id="Rectangle 1" o:spid="_x0000_s2054" style="width:21.4pt;height:11.45pt;flip:y;visibility:visible;mso-left-percent:-10001;mso-top-percent:-10001;mso-position-horizontal:absolute;mso-position-horizontal-relative:char;mso-position-vertical:absolute;mso-position-vertical-relative:line;mso-left-percent:-10001;mso-top-percent:-10001;v-text-anchor:middle" fillcolor="#d9d9d9" stroked="f" strokeweight="1pt">
                  <w10:wrap type="none"/>
                  <w10:anchorlock/>
                </v:rect>
              </w:pict>
            </w:r>
            <w:r w:rsidR="00654E39" w:rsidRPr="00654E39">
              <w:rPr>
                <w:rFonts w:ascii="Calibri" w:hAnsi="Calibri" w:cs="Arial"/>
                <w:noProof/>
                <w:color w:val="000000"/>
                <w:kern w:val="24"/>
                <w:sz w:val="20"/>
              </w:rPr>
              <w:t xml:space="preserve"> </w:t>
            </w:r>
            <w:r w:rsidRPr="00654E39">
              <w:rPr>
                <w:rFonts w:ascii="Calibri" w:hAnsi="Calibri" w:cs="Arial"/>
                <w:noProof/>
                <w:color w:val="000000"/>
                <w:kern w:val="24"/>
                <w:sz w:val="20"/>
              </w:rPr>
              <w:t>5 - 10%</w:t>
            </w:r>
            <w:r w:rsidR="00654E39" w:rsidRPr="00654E39">
              <w:rPr>
                <w:rFonts w:ascii="Calibri" w:hAnsi="Calibri" w:cs="Arial"/>
                <w:noProof/>
                <w:color w:val="000000"/>
                <w:kern w:val="24"/>
                <w:sz w:val="20"/>
              </w:rPr>
              <w:t xml:space="preserve"> </w:t>
            </w:r>
            <w:r w:rsidR="00B53E49">
              <w:rPr>
                <w:noProof/>
                <w:szCs w:val="24"/>
              </w:rPr>
            </w:r>
            <w:r w:rsidR="00B53E49">
              <w:rPr>
                <w:noProof/>
                <w:szCs w:val="24"/>
              </w:rPr>
              <w:pict w14:anchorId="51DB6E6C">
                <v:rect id="Rectangle 2" o:spid="_x0000_s2053" style="width:21.4pt;height:11.45pt;flip:y;visibility:visible;mso-left-percent:-10001;mso-top-percent:-10001;mso-position-horizontal:absolute;mso-position-horizontal-relative:char;mso-position-vertical:absolute;mso-position-vertical-relative:line;mso-left-percent:-10001;mso-top-percent:-10001;v-text-anchor:middle" fillcolor="#7f7f7f" stroked="f" strokeweight="1pt">
                  <w10:wrap type="none"/>
                  <w10:anchorlock/>
                </v:rect>
              </w:pict>
            </w:r>
            <w:r w:rsidRPr="00654E39">
              <w:rPr>
                <w:rFonts w:ascii="Calibri" w:hAnsi="Calibri" w:cs="Arial"/>
                <w:noProof/>
                <w:color w:val="000000"/>
                <w:kern w:val="24"/>
                <w:sz w:val="20"/>
              </w:rPr>
              <w:t xml:space="preserve"> &gt; 10%</w:t>
            </w:r>
          </w:p>
          <w:p w14:paraId="0D3B5AA6" w14:textId="77777777" w:rsidR="00971E00" w:rsidRPr="00654E39" w:rsidRDefault="00971E00">
            <w:pPr>
              <w:widowControl w:val="0"/>
              <w:rPr>
                <w:rFonts w:ascii="Aptos Narrow" w:hAnsi="Aptos Narrow"/>
                <w:noProof/>
                <w:color w:val="000000"/>
                <w:sz w:val="22"/>
                <w:szCs w:val="22"/>
              </w:rPr>
            </w:pPr>
          </w:p>
        </w:tc>
      </w:tr>
      <w:tr w:rsidR="00971E00" w:rsidRPr="00654E39" w14:paraId="696EC8DA"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68C2A367"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C1</w:t>
            </w:r>
          </w:p>
        </w:tc>
        <w:tc>
          <w:tcPr>
            <w:tcW w:w="4801" w:type="dxa"/>
            <w:gridSpan w:val="5"/>
            <w:tcBorders>
              <w:top w:val="single" w:sz="4" w:space="0" w:color="auto"/>
              <w:left w:val="nil"/>
              <w:bottom w:val="nil"/>
              <w:right w:val="nil"/>
            </w:tcBorders>
            <w:noWrap/>
            <w:vAlign w:val="bottom"/>
          </w:tcPr>
          <w:p w14:paraId="0E0384AE"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Rolling Resistance</w:t>
            </w:r>
          </w:p>
        </w:tc>
        <w:tc>
          <w:tcPr>
            <w:tcW w:w="960" w:type="dxa"/>
            <w:tcBorders>
              <w:top w:val="single" w:sz="4" w:space="0" w:color="auto"/>
              <w:left w:val="single" w:sz="4" w:space="0" w:color="auto"/>
              <w:bottom w:val="nil"/>
              <w:right w:val="single" w:sz="4" w:space="0" w:color="auto"/>
            </w:tcBorders>
            <w:noWrap/>
            <w:vAlign w:val="bottom"/>
          </w:tcPr>
          <w:p w14:paraId="3805CE05" w14:textId="1B3EF065" w:rsidR="00971E00" w:rsidRPr="00654E39"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nil"/>
              <w:right w:val="single" w:sz="4" w:space="0" w:color="auto"/>
            </w:tcBorders>
          </w:tcPr>
          <w:p w14:paraId="51BD623E" w14:textId="77777777" w:rsidR="00971E00" w:rsidRPr="00654E39" w:rsidRDefault="00971E00">
            <w:pPr>
              <w:widowControl w:val="0"/>
              <w:rPr>
                <w:rFonts w:ascii="Aptos Narrow" w:hAnsi="Aptos Narrow"/>
                <w:noProof/>
                <w:color w:val="000000"/>
                <w:sz w:val="22"/>
                <w:szCs w:val="22"/>
              </w:rPr>
            </w:pPr>
          </w:p>
        </w:tc>
      </w:tr>
      <w:tr w:rsidR="00971E00" w:rsidRPr="00654E39" w14:paraId="747495D2" w14:textId="77777777">
        <w:trPr>
          <w:trHeight w:val="290"/>
        </w:trPr>
        <w:tc>
          <w:tcPr>
            <w:tcW w:w="759" w:type="dxa"/>
            <w:tcBorders>
              <w:top w:val="nil"/>
              <w:left w:val="single" w:sz="4" w:space="0" w:color="auto"/>
              <w:bottom w:val="nil"/>
              <w:right w:val="nil"/>
            </w:tcBorders>
            <w:shd w:val="clear" w:color="000000" w:fill="F2F2F2"/>
            <w:noWrap/>
            <w:vAlign w:val="bottom"/>
          </w:tcPr>
          <w:p w14:paraId="5A1C355A" w14:textId="58991D2B" w:rsidR="00971E00" w:rsidRPr="00654E39"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07379597"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2015</w:t>
            </w:r>
          </w:p>
        </w:tc>
        <w:tc>
          <w:tcPr>
            <w:tcW w:w="842" w:type="dxa"/>
            <w:tcBorders>
              <w:top w:val="nil"/>
              <w:left w:val="nil"/>
              <w:bottom w:val="nil"/>
              <w:right w:val="nil"/>
            </w:tcBorders>
            <w:shd w:val="clear" w:color="000000" w:fill="00B050"/>
            <w:noWrap/>
            <w:vAlign w:val="bottom"/>
          </w:tcPr>
          <w:p w14:paraId="7A7277CD"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A</w:t>
            </w:r>
          </w:p>
        </w:tc>
        <w:tc>
          <w:tcPr>
            <w:tcW w:w="1039" w:type="dxa"/>
            <w:tcBorders>
              <w:top w:val="nil"/>
              <w:left w:val="nil"/>
              <w:bottom w:val="nil"/>
              <w:right w:val="nil"/>
            </w:tcBorders>
            <w:shd w:val="clear" w:color="000000" w:fill="92D050"/>
            <w:noWrap/>
            <w:vAlign w:val="bottom"/>
          </w:tcPr>
          <w:p w14:paraId="146AEB49"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B</w:t>
            </w:r>
          </w:p>
        </w:tc>
        <w:tc>
          <w:tcPr>
            <w:tcW w:w="1039" w:type="dxa"/>
            <w:tcBorders>
              <w:top w:val="nil"/>
              <w:left w:val="nil"/>
              <w:bottom w:val="nil"/>
              <w:right w:val="nil"/>
            </w:tcBorders>
            <w:shd w:val="clear" w:color="000000" w:fill="FFFF00"/>
            <w:noWrap/>
            <w:vAlign w:val="bottom"/>
          </w:tcPr>
          <w:p w14:paraId="64D11414"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C</w:t>
            </w:r>
          </w:p>
        </w:tc>
        <w:tc>
          <w:tcPr>
            <w:tcW w:w="1039" w:type="dxa"/>
            <w:tcBorders>
              <w:top w:val="nil"/>
              <w:left w:val="nil"/>
              <w:bottom w:val="nil"/>
              <w:right w:val="nil"/>
            </w:tcBorders>
            <w:shd w:val="clear" w:color="000000" w:fill="F1A983"/>
            <w:noWrap/>
            <w:vAlign w:val="bottom"/>
          </w:tcPr>
          <w:p w14:paraId="43FC24D3"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D</w:t>
            </w:r>
          </w:p>
        </w:tc>
        <w:tc>
          <w:tcPr>
            <w:tcW w:w="842" w:type="dxa"/>
            <w:tcBorders>
              <w:top w:val="nil"/>
              <w:left w:val="nil"/>
              <w:bottom w:val="nil"/>
              <w:right w:val="nil"/>
            </w:tcBorders>
            <w:shd w:val="clear" w:color="000000" w:fill="FF0000"/>
            <w:noWrap/>
            <w:vAlign w:val="bottom"/>
          </w:tcPr>
          <w:p w14:paraId="3B1D7929"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E</w:t>
            </w:r>
          </w:p>
        </w:tc>
        <w:tc>
          <w:tcPr>
            <w:tcW w:w="960" w:type="dxa"/>
            <w:tcBorders>
              <w:top w:val="nil"/>
              <w:left w:val="single" w:sz="4" w:space="0" w:color="auto"/>
              <w:bottom w:val="nil"/>
              <w:right w:val="single" w:sz="4" w:space="0" w:color="auto"/>
            </w:tcBorders>
            <w:noWrap/>
            <w:vAlign w:val="bottom"/>
          </w:tcPr>
          <w:p w14:paraId="74BDF0CF" w14:textId="0500E998" w:rsidR="00971E00" w:rsidRPr="00654E39"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tcPr>
          <w:p w14:paraId="35CC2A03" w14:textId="77777777" w:rsidR="00971E00" w:rsidRPr="00654E39" w:rsidRDefault="00971E00">
            <w:pPr>
              <w:widowControl w:val="0"/>
              <w:rPr>
                <w:rFonts w:ascii="Aptos Narrow" w:hAnsi="Aptos Narrow"/>
                <w:noProof/>
                <w:color w:val="000000"/>
                <w:sz w:val="22"/>
                <w:szCs w:val="22"/>
              </w:rPr>
            </w:pPr>
          </w:p>
        </w:tc>
      </w:tr>
      <w:tr w:rsidR="00971E00" w:rsidRPr="00654E39" w14:paraId="672B5044" w14:textId="77777777">
        <w:trPr>
          <w:trHeight w:val="290"/>
        </w:trPr>
        <w:tc>
          <w:tcPr>
            <w:tcW w:w="759" w:type="dxa"/>
            <w:vMerge w:val="restart"/>
            <w:tcBorders>
              <w:top w:val="nil"/>
              <w:left w:val="single" w:sz="4" w:space="0" w:color="auto"/>
              <w:bottom w:val="nil"/>
              <w:right w:val="nil"/>
            </w:tcBorders>
            <w:noWrap/>
            <w:textDirection w:val="btLr"/>
            <w:vAlign w:val="center"/>
          </w:tcPr>
          <w:p w14:paraId="37A4863C"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Wet Grip</w:t>
            </w:r>
          </w:p>
        </w:tc>
        <w:tc>
          <w:tcPr>
            <w:tcW w:w="1161" w:type="dxa"/>
            <w:tcBorders>
              <w:top w:val="nil"/>
              <w:left w:val="nil"/>
              <w:bottom w:val="nil"/>
              <w:right w:val="nil"/>
            </w:tcBorders>
            <w:shd w:val="clear" w:color="000000" w:fill="4F81BD"/>
            <w:noWrap/>
            <w:vAlign w:val="bottom"/>
          </w:tcPr>
          <w:p w14:paraId="3DBE89D5"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A</w:t>
            </w:r>
          </w:p>
        </w:tc>
        <w:tc>
          <w:tcPr>
            <w:tcW w:w="842" w:type="dxa"/>
            <w:tcBorders>
              <w:top w:val="nil"/>
              <w:left w:val="nil"/>
              <w:bottom w:val="nil"/>
              <w:right w:val="nil"/>
            </w:tcBorders>
            <w:noWrap/>
            <w:vAlign w:val="bottom"/>
          </w:tcPr>
          <w:p w14:paraId="51BA88A5"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7C18FABA"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0.5%</w:t>
            </w:r>
          </w:p>
        </w:tc>
        <w:tc>
          <w:tcPr>
            <w:tcW w:w="1039" w:type="dxa"/>
            <w:tcBorders>
              <w:top w:val="nil"/>
              <w:left w:val="nil"/>
              <w:bottom w:val="nil"/>
              <w:right w:val="nil"/>
            </w:tcBorders>
            <w:noWrap/>
            <w:vAlign w:val="bottom"/>
          </w:tcPr>
          <w:p w14:paraId="6557BB23"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2.0%</w:t>
            </w:r>
          </w:p>
        </w:tc>
        <w:tc>
          <w:tcPr>
            <w:tcW w:w="1039" w:type="dxa"/>
            <w:tcBorders>
              <w:top w:val="nil"/>
              <w:left w:val="nil"/>
              <w:bottom w:val="nil"/>
              <w:right w:val="nil"/>
            </w:tcBorders>
            <w:noWrap/>
            <w:vAlign w:val="bottom"/>
          </w:tcPr>
          <w:p w14:paraId="71B31A6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2.3%</w:t>
            </w:r>
          </w:p>
        </w:tc>
        <w:tc>
          <w:tcPr>
            <w:tcW w:w="842" w:type="dxa"/>
            <w:tcBorders>
              <w:top w:val="nil"/>
              <w:left w:val="nil"/>
              <w:bottom w:val="nil"/>
              <w:right w:val="nil"/>
            </w:tcBorders>
            <w:noWrap/>
            <w:vAlign w:val="bottom"/>
          </w:tcPr>
          <w:p w14:paraId="7F0A03AA"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960" w:type="dxa"/>
            <w:tcBorders>
              <w:top w:val="nil"/>
              <w:left w:val="single" w:sz="4" w:space="0" w:color="auto"/>
              <w:bottom w:val="nil"/>
              <w:right w:val="single" w:sz="4" w:space="0" w:color="auto"/>
            </w:tcBorders>
            <w:noWrap/>
            <w:vAlign w:val="bottom"/>
          </w:tcPr>
          <w:p w14:paraId="3E3B8DF7"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4.8%</w:t>
            </w:r>
          </w:p>
        </w:tc>
        <w:tc>
          <w:tcPr>
            <w:tcW w:w="960" w:type="dxa"/>
            <w:tcBorders>
              <w:top w:val="nil"/>
              <w:left w:val="single" w:sz="4" w:space="0" w:color="auto"/>
              <w:bottom w:val="nil"/>
              <w:right w:val="single" w:sz="4" w:space="0" w:color="auto"/>
            </w:tcBorders>
          </w:tcPr>
          <w:p w14:paraId="0DC2044A"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22CCF227" w14:textId="77777777">
        <w:trPr>
          <w:trHeight w:val="290"/>
        </w:trPr>
        <w:tc>
          <w:tcPr>
            <w:tcW w:w="759" w:type="dxa"/>
            <w:vMerge/>
            <w:tcBorders>
              <w:top w:val="nil"/>
              <w:left w:val="single" w:sz="4" w:space="0" w:color="auto"/>
              <w:bottom w:val="nil"/>
              <w:right w:val="nil"/>
            </w:tcBorders>
            <w:vAlign w:val="center"/>
          </w:tcPr>
          <w:p w14:paraId="03B32230"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0A334AFB"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B</w:t>
            </w:r>
          </w:p>
        </w:tc>
        <w:tc>
          <w:tcPr>
            <w:tcW w:w="842" w:type="dxa"/>
            <w:tcBorders>
              <w:top w:val="nil"/>
              <w:left w:val="nil"/>
              <w:bottom w:val="nil"/>
              <w:right w:val="nil"/>
            </w:tcBorders>
            <w:noWrap/>
            <w:vAlign w:val="bottom"/>
          </w:tcPr>
          <w:p w14:paraId="6CD033D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0A624D0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1.9%</w:t>
            </w:r>
          </w:p>
        </w:tc>
        <w:tc>
          <w:tcPr>
            <w:tcW w:w="1039" w:type="dxa"/>
            <w:tcBorders>
              <w:top w:val="nil"/>
              <w:left w:val="nil"/>
              <w:bottom w:val="nil"/>
              <w:right w:val="nil"/>
            </w:tcBorders>
            <w:shd w:val="clear" w:color="000000" w:fill="A6A6A6"/>
            <w:noWrap/>
            <w:vAlign w:val="bottom"/>
          </w:tcPr>
          <w:p w14:paraId="7830B6F6"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19.8%</w:t>
            </w:r>
          </w:p>
        </w:tc>
        <w:tc>
          <w:tcPr>
            <w:tcW w:w="1039" w:type="dxa"/>
            <w:tcBorders>
              <w:top w:val="nil"/>
              <w:left w:val="nil"/>
              <w:bottom w:val="nil"/>
              <w:right w:val="nil"/>
            </w:tcBorders>
            <w:shd w:val="clear" w:color="000000" w:fill="A6A6A6"/>
            <w:noWrap/>
            <w:vAlign w:val="bottom"/>
          </w:tcPr>
          <w:p w14:paraId="7FE803E2"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11.6%</w:t>
            </w:r>
          </w:p>
        </w:tc>
        <w:tc>
          <w:tcPr>
            <w:tcW w:w="842" w:type="dxa"/>
            <w:tcBorders>
              <w:top w:val="nil"/>
              <w:left w:val="nil"/>
              <w:bottom w:val="nil"/>
              <w:right w:val="nil"/>
            </w:tcBorders>
            <w:noWrap/>
            <w:vAlign w:val="bottom"/>
          </w:tcPr>
          <w:p w14:paraId="02E9F382"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0.7%</w:t>
            </w:r>
          </w:p>
        </w:tc>
        <w:tc>
          <w:tcPr>
            <w:tcW w:w="960" w:type="dxa"/>
            <w:tcBorders>
              <w:top w:val="nil"/>
              <w:left w:val="single" w:sz="4" w:space="0" w:color="auto"/>
              <w:bottom w:val="nil"/>
              <w:right w:val="single" w:sz="4" w:space="0" w:color="auto"/>
            </w:tcBorders>
            <w:noWrap/>
            <w:vAlign w:val="bottom"/>
          </w:tcPr>
          <w:p w14:paraId="642F862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34.0%</w:t>
            </w:r>
          </w:p>
        </w:tc>
        <w:tc>
          <w:tcPr>
            <w:tcW w:w="960" w:type="dxa"/>
            <w:tcBorders>
              <w:top w:val="nil"/>
              <w:left w:val="single" w:sz="4" w:space="0" w:color="auto"/>
              <w:bottom w:val="nil"/>
              <w:right w:val="single" w:sz="4" w:space="0" w:color="auto"/>
            </w:tcBorders>
          </w:tcPr>
          <w:p w14:paraId="0E3BAF9E"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1593F2A6" w14:textId="77777777">
        <w:trPr>
          <w:trHeight w:val="290"/>
        </w:trPr>
        <w:tc>
          <w:tcPr>
            <w:tcW w:w="759" w:type="dxa"/>
            <w:vMerge/>
            <w:tcBorders>
              <w:top w:val="nil"/>
              <w:left w:val="single" w:sz="4" w:space="0" w:color="auto"/>
              <w:bottom w:val="nil"/>
              <w:right w:val="nil"/>
            </w:tcBorders>
            <w:vAlign w:val="center"/>
          </w:tcPr>
          <w:p w14:paraId="2B728D06"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6498E443"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C</w:t>
            </w:r>
          </w:p>
        </w:tc>
        <w:tc>
          <w:tcPr>
            <w:tcW w:w="842" w:type="dxa"/>
            <w:tcBorders>
              <w:top w:val="nil"/>
              <w:left w:val="nil"/>
              <w:bottom w:val="nil"/>
              <w:right w:val="nil"/>
            </w:tcBorders>
            <w:noWrap/>
            <w:vAlign w:val="bottom"/>
          </w:tcPr>
          <w:p w14:paraId="5879CA4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53532F16"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0.5%</w:t>
            </w:r>
          </w:p>
        </w:tc>
        <w:tc>
          <w:tcPr>
            <w:tcW w:w="1039" w:type="dxa"/>
            <w:tcBorders>
              <w:top w:val="nil"/>
              <w:left w:val="nil"/>
              <w:bottom w:val="nil"/>
              <w:right w:val="nil"/>
            </w:tcBorders>
            <w:shd w:val="clear" w:color="000000" w:fill="A6A6A6"/>
            <w:noWrap/>
            <w:vAlign w:val="bottom"/>
          </w:tcPr>
          <w:p w14:paraId="39423888"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21.0%</w:t>
            </w:r>
          </w:p>
        </w:tc>
        <w:tc>
          <w:tcPr>
            <w:tcW w:w="1039" w:type="dxa"/>
            <w:tcBorders>
              <w:top w:val="nil"/>
              <w:left w:val="nil"/>
              <w:bottom w:val="nil"/>
              <w:right w:val="nil"/>
            </w:tcBorders>
            <w:shd w:val="clear" w:color="000000" w:fill="A6A6A6"/>
            <w:noWrap/>
            <w:vAlign w:val="bottom"/>
          </w:tcPr>
          <w:p w14:paraId="3C7F9592"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22.5%</w:t>
            </w:r>
          </w:p>
        </w:tc>
        <w:tc>
          <w:tcPr>
            <w:tcW w:w="842" w:type="dxa"/>
            <w:tcBorders>
              <w:top w:val="nil"/>
              <w:left w:val="nil"/>
              <w:bottom w:val="nil"/>
              <w:right w:val="nil"/>
            </w:tcBorders>
            <w:noWrap/>
            <w:vAlign w:val="bottom"/>
          </w:tcPr>
          <w:p w14:paraId="0599C58E"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2.5%</w:t>
            </w:r>
          </w:p>
        </w:tc>
        <w:tc>
          <w:tcPr>
            <w:tcW w:w="960" w:type="dxa"/>
            <w:tcBorders>
              <w:top w:val="nil"/>
              <w:left w:val="single" w:sz="4" w:space="0" w:color="auto"/>
              <w:bottom w:val="nil"/>
              <w:right w:val="single" w:sz="4" w:space="0" w:color="auto"/>
            </w:tcBorders>
            <w:noWrap/>
            <w:vAlign w:val="bottom"/>
          </w:tcPr>
          <w:p w14:paraId="773C7EF2"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46.6%</w:t>
            </w:r>
          </w:p>
        </w:tc>
        <w:tc>
          <w:tcPr>
            <w:tcW w:w="960" w:type="dxa"/>
            <w:tcBorders>
              <w:top w:val="nil"/>
              <w:left w:val="single" w:sz="4" w:space="0" w:color="auto"/>
              <w:bottom w:val="nil"/>
              <w:right w:val="single" w:sz="4" w:space="0" w:color="auto"/>
            </w:tcBorders>
          </w:tcPr>
          <w:p w14:paraId="66DF0A1D"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5591A97D" w14:textId="77777777">
        <w:trPr>
          <w:trHeight w:val="290"/>
        </w:trPr>
        <w:tc>
          <w:tcPr>
            <w:tcW w:w="759" w:type="dxa"/>
            <w:vMerge/>
            <w:tcBorders>
              <w:top w:val="nil"/>
              <w:left w:val="single" w:sz="4" w:space="0" w:color="auto"/>
              <w:bottom w:val="nil"/>
              <w:right w:val="nil"/>
            </w:tcBorders>
            <w:vAlign w:val="center"/>
          </w:tcPr>
          <w:p w14:paraId="67D0844C"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45704814"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D</w:t>
            </w:r>
          </w:p>
        </w:tc>
        <w:tc>
          <w:tcPr>
            <w:tcW w:w="842" w:type="dxa"/>
            <w:tcBorders>
              <w:top w:val="nil"/>
              <w:left w:val="nil"/>
              <w:bottom w:val="nil"/>
              <w:right w:val="nil"/>
            </w:tcBorders>
            <w:noWrap/>
            <w:vAlign w:val="bottom"/>
          </w:tcPr>
          <w:p w14:paraId="7F89F36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6A4B3225"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0.1%</w:t>
            </w:r>
          </w:p>
        </w:tc>
        <w:tc>
          <w:tcPr>
            <w:tcW w:w="1039" w:type="dxa"/>
            <w:tcBorders>
              <w:top w:val="nil"/>
              <w:left w:val="nil"/>
              <w:bottom w:val="nil"/>
              <w:right w:val="nil"/>
            </w:tcBorders>
            <w:noWrap/>
            <w:vAlign w:val="bottom"/>
          </w:tcPr>
          <w:p w14:paraId="61CFA82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2.6%</w:t>
            </w:r>
          </w:p>
        </w:tc>
        <w:tc>
          <w:tcPr>
            <w:tcW w:w="1039" w:type="dxa"/>
            <w:tcBorders>
              <w:top w:val="nil"/>
              <w:left w:val="nil"/>
              <w:bottom w:val="nil"/>
              <w:right w:val="nil"/>
            </w:tcBorders>
            <w:shd w:val="clear" w:color="000000" w:fill="D9D9D9"/>
            <w:noWrap/>
            <w:vAlign w:val="bottom"/>
          </w:tcPr>
          <w:p w14:paraId="7672E3E4"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9.6%</w:t>
            </w:r>
          </w:p>
        </w:tc>
        <w:tc>
          <w:tcPr>
            <w:tcW w:w="842" w:type="dxa"/>
            <w:tcBorders>
              <w:top w:val="nil"/>
              <w:left w:val="nil"/>
              <w:bottom w:val="nil"/>
              <w:right w:val="nil"/>
            </w:tcBorders>
            <w:noWrap/>
            <w:vAlign w:val="bottom"/>
          </w:tcPr>
          <w:p w14:paraId="309D881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0.7%</w:t>
            </w:r>
          </w:p>
        </w:tc>
        <w:tc>
          <w:tcPr>
            <w:tcW w:w="960" w:type="dxa"/>
            <w:tcBorders>
              <w:top w:val="nil"/>
              <w:left w:val="single" w:sz="4" w:space="0" w:color="auto"/>
              <w:bottom w:val="nil"/>
              <w:right w:val="single" w:sz="4" w:space="0" w:color="auto"/>
            </w:tcBorders>
            <w:noWrap/>
            <w:vAlign w:val="bottom"/>
          </w:tcPr>
          <w:p w14:paraId="267B4B67"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12.9%</w:t>
            </w:r>
          </w:p>
        </w:tc>
        <w:tc>
          <w:tcPr>
            <w:tcW w:w="960" w:type="dxa"/>
            <w:tcBorders>
              <w:top w:val="nil"/>
              <w:left w:val="single" w:sz="4" w:space="0" w:color="auto"/>
              <w:bottom w:val="nil"/>
              <w:right w:val="single" w:sz="4" w:space="0" w:color="auto"/>
            </w:tcBorders>
          </w:tcPr>
          <w:p w14:paraId="63086EDB"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42321F3E" w14:textId="77777777">
        <w:trPr>
          <w:trHeight w:val="290"/>
        </w:trPr>
        <w:tc>
          <w:tcPr>
            <w:tcW w:w="759" w:type="dxa"/>
            <w:vMerge/>
            <w:tcBorders>
              <w:top w:val="nil"/>
              <w:left w:val="single" w:sz="4" w:space="0" w:color="auto"/>
              <w:bottom w:val="nil"/>
              <w:right w:val="nil"/>
            </w:tcBorders>
            <w:vAlign w:val="center"/>
          </w:tcPr>
          <w:p w14:paraId="502009C2"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78234026"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E</w:t>
            </w:r>
          </w:p>
        </w:tc>
        <w:tc>
          <w:tcPr>
            <w:tcW w:w="842" w:type="dxa"/>
            <w:tcBorders>
              <w:top w:val="nil"/>
              <w:left w:val="nil"/>
              <w:bottom w:val="nil"/>
              <w:right w:val="nil"/>
            </w:tcBorders>
            <w:noWrap/>
            <w:vAlign w:val="bottom"/>
          </w:tcPr>
          <w:p w14:paraId="7B60E87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4FC3F8D2"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2C2D826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0.2%</w:t>
            </w:r>
          </w:p>
        </w:tc>
        <w:tc>
          <w:tcPr>
            <w:tcW w:w="1039" w:type="dxa"/>
            <w:tcBorders>
              <w:top w:val="nil"/>
              <w:left w:val="nil"/>
              <w:bottom w:val="nil"/>
              <w:right w:val="nil"/>
            </w:tcBorders>
            <w:noWrap/>
            <w:vAlign w:val="bottom"/>
          </w:tcPr>
          <w:p w14:paraId="68F09BC2"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0.8%</w:t>
            </w:r>
          </w:p>
        </w:tc>
        <w:tc>
          <w:tcPr>
            <w:tcW w:w="842" w:type="dxa"/>
            <w:tcBorders>
              <w:top w:val="nil"/>
              <w:left w:val="nil"/>
              <w:bottom w:val="nil"/>
              <w:right w:val="nil"/>
            </w:tcBorders>
            <w:noWrap/>
            <w:vAlign w:val="bottom"/>
          </w:tcPr>
          <w:p w14:paraId="7194425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0.7%</w:t>
            </w:r>
          </w:p>
        </w:tc>
        <w:tc>
          <w:tcPr>
            <w:tcW w:w="960" w:type="dxa"/>
            <w:tcBorders>
              <w:top w:val="nil"/>
              <w:left w:val="single" w:sz="4" w:space="0" w:color="auto"/>
              <w:bottom w:val="nil"/>
              <w:right w:val="single" w:sz="4" w:space="0" w:color="auto"/>
            </w:tcBorders>
            <w:noWrap/>
            <w:vAlign w:val="bottom"/>
          </w:tcPr>
          <w:p w14:paraId="5FC297F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1.7%</w:t>
            </w:r>
          </w:p>
        </w:tc>
        <w:tc>
          <w:tcPr>
            <w:tcW w:w="960" w:type="dxa"/>
            <w:tcBorders>
              <w:top w:val="nil"/>
              <w:left w:val="single" w:sz="4" w:space="0" w:color="auto"/>
              <w:bottom w:val="nil"/>
              <w:right w:val="single" w:sz="4" w:space="0" w:color="auto"/>
            </w:tcBorders>
          </w:tcPr>
          <w:p w14:paraId="474BCE32"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01F79E0A" w14:textId="77777777">
        <w:trPr>
          <w:trHeight w:val="290"/>
        </w:trPr>
        <w:tc>
          <w:tcPr>
            <w:tcW w:w="759" w:type="dxa"/>
            <w:tcBorders>
              <w:top w:val="single" w:sz="4" w:space="0" w:color="auto"/>
              <w:left w:val="single" w:sz="4" w:space="0" w:color="auto"/>
              <w:bottom w:val="single" w:sz="4" w:space="0" w:color="auto"/>
              <w:right w:val="nil"/>
            </w:tcBorders>
            <w:noWrap/>
            <w:vAlign w:val="bottom"/>
          </w:tcPr>
          <w:p w14:paraId="17E56784" w14:textId="0F0E2013" w:rsidR="00971E00" w:rsidRPr="00654E39"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noWrap/>
            <w:vAlign w:val="bottom"/>
          </w:tcPr>
          <w:p w14:paraId="56C0EC33" w14:textId="2BF120B1" w:rsidR="00971E00" w:rsidRPr="00654E39"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423231A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single" w:sz="4" w:space="0" w:color="auto"/>
              <w:left w:val="nil"/>
              <w:bottom w:val="single" w:sz="4" w:space="0" w:color="auto"/>
              <w:right w:val="nil"/>
            </w:tcBorders>
            <w:noWrap/>
            <w:vAlign w:val="bottom"/>
          </w:tcPr>
          <w:p w14:paraId="1AA888D3"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3.0%</w:t>
            </w:r>
          </w:p>
        </w:tc>
        <w:tc>
          <w:tcPr>
            <w:tcW w:w="1039" w:type="dxa"/>
            <w:tcBorders>
              <w:top w:val="single" w:sz="4" w:space="0" w:color="auto"/>
              <w:left w:val="nil"/>
              <w:bottom w:val="single" w:sz="4" w:space="0" w:color="auto"/>
              <w:right w:val="nil"/>
            </w:tcBorders>
            <w:noWrap/>
            <w:vAlign w:val="bottom"/>
          </w:tcPr>
          <w:p w14:paraId="4E95CB5C"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45.7%</w:t>
            </w:r>
          </w:p>
        </w:tc>
        <w:tc>
          <w:tcPr>
            <w:tcW w:w="1039" w:type="dxa"/>
            <w:tcBorders>
              <w:top w:val="single" w:sz="4" w:space="0" w:color="auto"/>
              <w:left w:val="nil"/>
              <w:bottom w:val="single" w:sz="4" w:space="0" w:color="auto"/>
              <w:right w:val="nil"/>
            </w:tcBorders>
            <w:noWrap/>
            <w:vAlign w:val="bottom"/>
          </w:tcPr>
          <w:p w14:paraId="63A777EA"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46.7%</w:t>
            </w:r>
          </w:p>
        </w:tc>
        <w:tc>
          <w:tcPr>
            <w:tcW w:w="842" w:type="dxa"/>
            <w:tcBorders>
              <w:top w:val="single" w:sz="4" w:space="0" w:color="auto"/>
              <w:left w:val="nil"/>
              <w:bottom w:val="single" w:sz="4" w:space="0" w:color="auto"/>
              <w:right w:val="nil"/>
            </w:tcBorders>
            <w:noWrap/>
            <w:vAlign w:val="bottom"/>
          </w:tcPr>
          <w:p w14:paraId="2AB030A3"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4.6%</w:t>
            </w:r>
          </w:p>
        </w:tc>
        <w:tc>
          <w:tcPr>
            <w:tcW w:w="960" w:type="dxa"/>
            <w:tcBorders>
              <w:top w:val="single" w:sz="4" w:space="0" w:color="auto"/>
              <w:left w:val="single" w:sz="4" w:space="0" w:color="auto"/>
              <w:bottom w:val="single" w:sz="4" w:space="0" w:color="auto"/>
              <w:right w:val="single" w:sz="4" w:space="0" w:color="auto"/>
            </w:tcBorders>
            <w:noWrap/>
            <w:vAlign w:val="bottom"/>
          </w:tcPr>
          <w:p w14:paraId="4446B4E2" w14:textId="5C7FEB15" w:rsidR="00971E00" w:rsidRPr="00654E39"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67960982" w14:textId="77777777" w:rsidR="00971E00" w:rsidRPr="00654E39" w:rsidRDefault="00971E00">
            <w:pPr>
              <w:widowControl w:val="0"/>
              <w:rPr>
                <w:rFonts w:ascii="Aptos Narrow" w:hAnsi="Aptos Narrow"/>
                <w:noProof/>
                <w:color w:val="000000"/>
                <w:sz w:val="22"/>
                <w:szCs w:val="22"/>
              </w:rPr>
            </w:pPr>
          </w:p>
        </w:tc>
      </w:tr>
      <w:tr w:rsidR="00971E00" w:rsidRPr="00654E39" w14:paraId="74F56B86" w14:textId="77777777">
        <w:trPr>
          <w:trHeight w:val="290"/>
        </w:trPr>
        <w:tc>
          <w:tcPr>
            <w:tcW w:w="759" w:type="dxa"/>
            <w:tcBorders>
              <w:top w:val="nil"/>
              <w:left w:val="nil"/>
              <w:bottom w:val="nil"/>
              <w:right w:val="nil"/>
            </w:tcBorders>
            <w:shd w:val="clear" w:color="000000" w:fill="FFFFFF"/>
            <w:noWrap/>
            <w:vAlign w:val="bottom"/>
          </w:tcPr>
          <w:p w14:paraId="1376A8FF" w14:textId="326A7B17" w:rsidR="00971E00" w:rsidRPr="00654E39"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FFFFF"/>
            <w:noWrap/>
            <w:vAlign w:val="bottom"/>
          </w:tcPr>
          <w:p w14:paraId="4A3DFD6E" w14:textId="3A0101DD" w:rsidR="00971E00" w:rsidRPr="00654E39"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473037AF" w14:textId="53B15353" w:rsidR="00971E00" w:rsidRPr="00654E39"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1FD4FC6F" w14:textId="54D68166" w:rsidR="00971E00" w:rsidRPr="00654E39"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48E4E938" w14:textId="442F159F" w:rsidR="00971E00" w:rsidRPr="00654E39"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10D3DA58" w14:textId="5D5D605B" w:rsidR="00971E00" w:rsidRPr="00654E39"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A6C2302" w14:textId="62467CF7" w:rsidR="00971E00" w:rsidRPr="00654E39"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noWrap/>
            <w:vAlign w:val="bottom"/>
          </w:tcPr>
          <w:p w14:paraId="1187D0AE" w14:textId="4534FDE0" w:rsidR="00971E00" w:rsidRPr="00654E39"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tcPr>
          <w:p w14:paraId="225D6B98" w14:textId="77777777" w:rsidR="00971E00" w:rsidRPr="00654E39" w:rsidRDefault="00971E00">
            <w:pPr>
              <w:widowControl w:val="0"/>
              <w:rPr>
                <w:rFonts w:ascii="Aptos Narrow" w:hAnsi="Aptos Narrow"/>
                <w:noProof/>
                <w:color w:val="000000"/>
                <w:sz w:val="22"/>
                <w:szCs w:val="22"/>
              </w:rPr>
            </w:pPr>
          </w:p>
        </w:tc>
      </w:tr>
      <w:tr w:rsidR="00971E00" w:rsidRPr="00654E39" w14:paraId="4A6CEA87"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062AF48F"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C1</w:t>
            </w:r>
          </w:p>
        </w:tc>
        <w:tc>
          <w:tcPr>
            <w:tcW w:w="4801" w:type="dxa"/>
            <w:gridSpan w:val="5"/>
            <w:tcBorders>
              <w:top w:val="single" w:sz="4" w:space="0" w:color="auto"/>
              <w:left w:val="nil"/>
              <w:bottom w:val="nil"/>
              <w:right w:val="single" w:sz="4" w:space="0" w:color="000000"/>
            </w:tcBorders>
            <w:noWrap/>
            <w:vAlign w:val="bottom"/>
          </w:tcPr>
          <w:p w14:paraId="38F4D59C"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Rolling Resistance</w:t>
            </w:r>
          </w:p>
        </w:tc>
        <w:tc>
          <w:tcPr>
            <w:tcW w:w="960" w:type="dxa"/>
            <w:tcBorders>
              <w:top w:val="single" w:sz="4" w:space="0" w:color="auto"/>
              <w:left w:val="nil"/>
              <w:bottom w:val="nil"/>
              <w:right w:val="single" w:sz="4" w:space="0" w:color="auto"/>
            </w:tcBorders>
            <w:noWrap/>
            <w:vAlign w:val="bottom"/>
          </w:tcPr>
          <w:p w14:paraId="23B39C56" w14:textId="1CFC54AB" w:rsidR="00971E00" w:rsidRPr="00654E39" w:rsidRDefault="00971E00">
            <w:pPr>
              <w:widowControl w:val="0"/>
              <w:rPr>
                <w:rFonts w:ascii="Aptos Narrow" w:hAnsi="Aptos Narrow"/>
                <w:noProof/>
                <w:color w:val="000000"/>
                <w:sz w:val="22"/>
                <w:szCs w:val="22"/>
              </w:rPr>
            </w:pPr>
          </w:p>
        </w:tc>
        <w:tc>
          <w:tcPr>
            <w:tcW w:w="960" w:type="dxa"/>
            <w:tcBorders>
              <w:top w:val="single" w:sz="4" w:space="0" w:color="auto"/>
              <w:left w:val="nil"/>
              <w:bottom w:val="nil"/>
              <w:right w:val="single" w:sz="4" w:space="0" w:color="auto"/>
            </w:tcBorders>
          </w:tcPr>
          <w:p w14:paraId="3C8160D7" w14:textId="77777777" w:rsidR="00971E00" w:rsidRPr="00654E39" w:rsidRDefault="00971E00">
            <w:pPr>
              <w:widowControl w:val="0"/>
              <w:rPr>
                <w:rFonts w:ascii="Aptos Narrow" w:hAnsi="Aptos Narrow"/>
                <w:noProof/>
                <w:color w:val="000000"/>
                <w:sz w:val="22"/>
                <w:szCs w:val="22"/>
              </w:rPr>
            </w:pPr>
          </w:p>
        </w:tc>
      </w:tr>
      <w:tr w:rsidR="00971E00" w:rsidRPr="00654E39" w14:paraId="49CFD17C" w14:textId="77777777">
        <w:trPr>
          <w:trHeight w:val="290"/>
        </w:trPr>
        <w:tc>
          <w:tcPr>
            <w:tcW w:w="759" w:type="dxa"/>
            <w:tcBorders>
              <w:top w:val="nil"/>
              <w:left w:val="single" w:sz="4" w:space="0" w:color="auto"/>
              <w:bottom w:val="nil"/>
              <w:right w:val="nil"/>
            </w:tcBorders>
            <w:shd w:val="clear" w:color="000000" w:fill="F2F2F2"/>
            <w:noWrap/>
            <w:vAlign w:val="bottom"/>
          </w:tcPr>
          <w:p w14:paraId="4F6E0F63" w14:textId="1748D2E1" w:rsidR="00971E00" w:rsidRPr="00654E39"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4C513AB5"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2020</w:t>
            </w:r>
          </w:p>
        </w:tc>
        <w:tc>
          <w:tcPr>
            <w:tcW w:w="842" w:type="dxa"/>
            <w:tcBorders>
              <w:top w:val="nil"/>
              <w:left w:val="nil"/>
              <w:bottom w:val="nil"/>
              <w:right w:val="nil"/>
            </w:tcBorders>
            <w:shd w:val="clear" w:color="000000" w:fill="00B050"/>
            <w:noWrap/>
            <w:vAlign w:val="bottom"/>
          </w:tcPr>
          <w:p w14:paraId="63460140"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A</w:t>
            </w:r>
          </w:p>
        </w:tc>
        <w:tc>
          <w:tcPr>
            <w:tcW w:w="1039" w:type="dxa"/>
            <w:tcBorders>
              <w:top w:val="nil"/>
              <w:left w:val="nil"/>
              <w:bottom w:val="nil"/>
              <w:right w:val="nil"/>
            </w:tcBorders>
            <w:shd w:val="clear" w:color="000000" w:fill="92D050"/>
            <w:noWrap/>
            <w:vAlign w:val="bottom"/>
          </w:tcPr>
          <w:p w14:paraId="0FAAE9BE"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B</w:t>
            </w:r>
          </w:p>
        </w:tc>
        <w:tc>
          <w:tcPr>
            <w:tcW w:w="1039" w:type="dxa"/>
            <w:tcBorders>
              <w:top w:val="nil"/>
              <w:left w:val="nil"/>
              <w:bottom w:val="nil"/>
              <w:right w:val="nil"/>
            </w:tcBorders>
            <w:shd w:val="clear" w:color="000000" w:fill="FFFF00"/>
            <w:noWrap/>
            <w:vAlign w:val="bottom"/>
          </w:tcPr>
          <w:p w14:paraId="2AD5CA4F"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C</w:t>
            </w:r>
          </w:p>
        </w:tc>
        <w:tc>
          <w:tcPr>
            <w:tcW w:w="1039" w:type="dxa"/>
            <w:tcBorders>
              <w:top w:val="nil"/>
              <w:left w:val="nil"/>
              <w:bottom w:val="nil"/>
              <w:right w:val="nil"/>
            </w:tcBorders>
            <w:shd w:val="clear" w:color="000000" w:fill="F1A983"/>
            <w:noWrap/>
            <w:vAlign w:val="bottom"/>
          </w:tcPr>
          <w:p w14:paraId="66BEF996"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D</w:t>
            </w:r>
          </w:p>
        </w:tc>
        <w:tc>
          <w:tcPr>
            <w:tcW w:w="842" w:type="dxa"/>
            <w:tcBorders>
              <w:top w:val="nil"/>
              <w:left w:val="nil"/>
              <w:bottom w:val="nil"/>
              <w:right w:val="nil"/>
            </w:tcBorders>
            <w:shd w:val="clear" w:color="000000" w:fill="FF0000"/>
            <w:noWrap/>
            <w:vAlign w:val="bottom"/>
          </w:tcPr>
          <w:p w14:paraId="4779D4DF"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E</w:t>
            </w:r>
          </w:p>
        </w:tc>
        <w:tc>
          <w:tcPr>
            <w:tcW w:w="960" w:type="dxa"/>
            <w:tcBorders>
              <w:top w:val="nil"/>
              <w:left w:val="single" w:sz="4" w:space="0" w:color="auto"/>
              <w:bottom w:val="nil"/>
              <w:right w:val="single" w:sz="4" w:space="0" w:color="auto"/>
            </w:tcBorders>
            <w:noWrap/>
            <w:vAlign w:val="bottom"/>
          </w:tcPr>
          <w:p w14:paraId="27E83FA3" w14:textId="5FCEC266" w:rsidR="00971E00" w:rsidRPr="00654E39"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tcPr>
          <w:p w14:paraId="13DE14C7" w14:textId="77777777" w:rsidR="00971E00" w:rsidRPr="00654E39" w:rsidRDefault="00971E00">
            <w:pPr>
              <w:widowControl w:val="0"/>
              <w:rPr>
                <w:rFonts w:ascii="Aptos Narrow" w:hAnsi="Aptos Narrow"/>
                <w:noProof/>
                <w:color w:val="000000"/>
                <w:sz w:val="22"/>
                <w:szCs w:val="22"/>
              </w:rPr>
            </w:pPr>
          </w:p>
        </w:tc>
      </w:tr>
      <w:tr w:rsidR="00971E00" w:rsidRPr="00654E39" w14:paraId="76C54838" w14:textId="77777777">
        <w:trPr>
          <w:trHeight w:val="290"/>
        </w:trPr>
        <w:tc>
          <w:tcPr>
            <w:tcW w:w="759" w:type="dxa"/>
            <w:vMerge w:val="restart"/>
            <w:tcBorders>
              <w:top w:val="nil"/>
              <w:left w:val="single" w:sz="4" w:space="0" w:color="auto"/>
              <w:bottom w:val="single" w:sz="4" w:space="0" w:color="000000"/>
              <w:right w:val="nil"/>
            </w:tcBorders>
            <w:noWrap/>
            <w:textDirection w:val="btLr"/>
            <w:vAlign w:val="center"/>
          </w:tcPr>
          <w:p w14:paraId="44A46EEB"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Wet Grip</w:t>
            </w:r>
          </w:p>
        </w:tc>
        <w:tc>
          <w:tcPr>
            <w:tcW w:w="1161" w:type="dxa"/>
            <w:tcBorders>
              <w:top w:val="nil"/>
              <w:left w:val="nil"/>
              <w:bottom w:val="nil"/>
              <w:right w:val="nil"/>
            </w:tcBorders>
            <w:shd w:val="clear" w:color="000000" w:fill="4F81BD"/>
            <w:noWrap/>
            <w:vAlign w:val="bottom"/>
          </w:tcPr>
          <w:p w14:paraId="73400449"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A</w:t>
            </w:r>
          </w:p>
        </w:tc>
        <w:tc>
          <w:tcPr>
            <w:tcW w:w="842" w:type="dxa"/>
            <w:tcBorders>
              <w:top w:val="nil"/>
              <w:left w:val="nil"/>
              <w:bottom w:val="nil"/>
              <w:right w:val="nil"/>
            </w:tcBorders>
            <w:noWrap/>
            <w:vAlign w:val="bottom"/>
          </w:tcPr>
          <w:p w14:paraId="79F1595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0.7%</w:t>
            </w:r>
          </w:p>
        </w:tc>
        <w:tc>
          <w:tcPr>
            <w:tcW w:w="1039" w:type="dxa"/>
            <w:tcBorders>
              <w:top w:val="nil"/>
              <w:left w:val="nil"/>
              <w:bottom w:val="nil"/>
              <w:right w:val="nil"/>
            </w:tcBorders>
            <w:noWrap/>
            <w:vAlign w:val="bottom"/>
          </w:tcPr>
          <w:p w14:paraId="3AFCF29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1.7%</w:t>
            </w:r>
          </w:p>
        </w:tc>
        <w:tc>
          <w:tcPr>
            <w:tcW w:w="1039" w:type="dxa"/>
            <w:tcBorders>
              <w:top w:val="nil"/>
              <w:left w:val="nil"/>
              <w:bottom w:val="nil"/>
              <w:right w:val="nil"/>
            </w:tcBorders>
            <w:shd w:val="clear" w:color="000000" w:fill="D9D9D9"/>
            <w:noWrap/>
            <w:vAlign w:val="bottom"/>
          </w:tcPr>
          <w:p w14:paraId="14F437B2"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7.5%</w:t>
            </w:r>
          </w:p>
        </w:tc>
        <w:tc>
          <w:tcPr>
            <w:tcW w:w="1039" w:type="dxa"/>
            <w:tcBorders>
              <w:top w:val="nil"/>
              <w:left w:val="nil"/>
              <w:bottom w:val="nil"/>
              <w:right w:val="nil"/>
            </w:tcBorders>
            <w:noWrap/>
            <w:vAlign w:val="bottom"/>
          </w:tcPr>
          <w:p w14:paraId="78096627"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2.9%</w:t>
            </w:r>
          </w:p>
        </w:tc>
        <w:tc>
          <w:tcPr>
            <w:tcW w:w="842" w:type="dxa"/>
            <w:tcBorders>
              <w:top w:val="nil"/>
              <w:left w:val="nil"/>
              <w:bottom w:val="nil"/>
              <w:right w:val="nil"/>
            </w:tcBorders>
            <w:noWrap/>
            <w:vAlign w:val="bottom"/>
          </w:tcPr>
          <w:p w14:paraId="1BA0D2BE"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960" w:type="dxa"/>
            <w:tcBorders>
              <w:top w:val="nil"/>
              <w:left w:val="single" w:sz="4" w:space="0" w:color="auto"/>
              <w:bottom w:val="nil"/>
              <w:right w:val="single" w:sz="4" w:space="0" w:color="auto"/>
            </w:tcBorders>
            <w:noWrap/>
            <w:vAlign w:val="bottom"/>
          </w:tcPr>
          <w:p w14:paraId="03C17E25"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12.8%</w:t>
            </w:r>
          </w:p>
        </w:tc>
        <w:tc>
          <w:tcPr>
            <w:tcW w:w="960" w:type="dxa"/>
            <w:tcBorders>
              <w:top w:val="nil"/>
              <w:left w:val="single" w:sz="4" w:space="0" w:color="auto"/>
              <w:bottom w:val="nil"/>
              <w:right w:val="single" w:sz="4" w:space="0" w:color="auto"/>
            </w:tcBorders>
          </w:tcPr>
          <w:p w14:paraId="311110FB"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4C044DEC" w14:textId="77777777">
        <w:trPr>
          <w:trHeight w:val="290"/>
        </w:trPr>
        <w:tc>
          <w:tcPr>
            <w:tcW w:w="759" w:type="dxa"/>
            <w:vMerge/>
            <w:tcBorders>
              <w:top w:val="nil"/>
              <w:left w:val="single" w:sz="4" w:space="0" w:color="auto"/>
              <w:bottom w:val="single" w:sz="4" w:space="0" w:color="000000"/>
              <w:right w:val="nil"/>
            </w:tcBorders>
            <w:vAlign w:val="center"/>
          </w:tcPr>
          <w:p w14:paraId="097080C9"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3C095CFC"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B</w:t>
            </w:r>
          </w:p>
        </w:tc>
        <w:tc>
          <w:tcPr>
            <w:tcW w:w="842" w:type="dxa"/>
            <w:tcBorders>
              <w:top w:val="nil"/>
              <w:left w:val="nil"/>
              <w:bottom w:val="nil"/>
              <w:right w:val="nil"/>
            </w:tcBorders>
            <w:noWrap/>
            <w:vAlign w:val="bottom"/>
          </w:tcPr>
          <w:p w14:paraId="4E4111B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1.4%</w:t>
            </w:r>
          </w:p>
        </w:tc>
        <w:tc>
          <w:tcPr>
            <w:tcW w:w="1039" w:type="dxa"/>
            <w:tcBorders>
              <w:top w:val="nil"/>
              <w:left w:val="nil"/>
              <w:bottom w:val="nil"/>
              <w:right w:val="nil"/>
            </w:tcBorders>
            <w:noWrap/>
            <w:vAlign w:val="bottom"/>
          </w:tcPr>
          <w:p w14:paraId="3150FE4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2.4%</w:t>
            </w:r>
          </w:p>
        </w:tc>
        <w:tc>
          <w:tcPr>
            <w:tcW w:w="1039" w:type="dxa"/>
            <w:tcBorders>
              <w:top w:val="nil"/>
              <w:left w:val="nil"/>
              <w:bottom w:val="nil"/>
              <w:right w:val="nil"/>
            </w:tcBorders>
            <w:shd w:val="clear" w:color="000000" w:fill="A6A6A6"/>
            <w:noWrap/>
            <w:vAlign w:val="bottom"/>
          </w:tcPr>
          <w:p w14:paraId="0B37EC79"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18.9%</w:t>
            </w:r>
          </w:p>
        </w:tc>
        <w:tc>
          <w:tcPr>
            <w:tcW w:w="1039" w:type="dxa"/>
            <w:tcBorders>
              <w:top w:val="nil"/>
              <w:left w:val="nil"/>
              <w:bottom w:val="nil"/>
              <w:right w:val="nil"/>
            </w:tcBorders>
            <w:shd w:val="clear" w:color="000000" w:fill="A6A6A6"/>
            <w:noWrap/>
            <w:vAlign w:val="bottom"/>
          </w:tcPr>
          <w:p w14:paraId="7B77890A"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16.4%</w:t>
            </w:r>
          </w:p>
        </w:tc>
        <w:tc>
          <w:tcPr>
            <w:tcW w:w="842" w:type="dxa"/>
            <w:tcBorders>
              <w:top w:val="nil"/>
              <w:left w:val="nil"/>
              <w:bottom w:val="nil"/>
              <w:right w:val="nil"/>
            </w:tcBorders>
            <w:noWrap/>
            <w:vAlign w:val="bottom"/>
          </w:tcPr>
          <w:p w14:paraId="33D12F7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0.9%</w:t>
            </w:r>
          </w:p>
        </w:tc>
        <w:tc>
          <w:tcPr>
            <w:tcW w:w="960" w:type="dxa"/>
            <w:tcBorders>
              <w:top w:val="nil"/>
              <w:left w:val="single" w:sz="4" w:space="0" w:color="auto"/>
              <w:bottom w:val="nil"/>
              <w:right w:val="single" w:sz="4" w:space="0" w:color="auto"/>
            </w:tcBorders>
            <w:noWrap/>
            <w:vAlign w:val="bottom"/>
          </w:tcPr>
          <w:p w14:paraId="7B175C6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40.0%</w:t>
            </w:r>
          </w:p>
        </w:tc>
        <w:tc>
          <w:tcPr>
            <w:tcW w:w="960" w:type="dxa"/>
            <w:tcBorders>
              <w:top w:val="nil"/>
              <w:left w:val="single" w:sz="4" w:space="0" w:color="auto"/>
              <w:bottom w:val="nil"/>
              <w:right w:val="single" w:sz="4" w:space="0" w:color="auto"/>
            </w:tcBorders>
          </w:tcPr>
          <w:p w14:paraId="4A4173CD"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1F8253EC" w14:textId="77777777">
        <w:trPr>
          <w:trHeight w:val="290"/>
        </w:trPr>
        <w:tc>
          <w:tcPr>
            <w:tcW w:w="759" w:type="dxa"/>
            <w:vMerge/>
            <w:tcBorders>
              <w:top w:val="nil"/>
              <w:left w:val="single" w:sz="4" w:space="0" w:color="auto"/>
              <w:bottom w:val="single" w:sz="4" w:space="0" w:color="000000"/>
              <w:right w:val="nil"/>
            </w:tcBorders>
            <w:vAlign w:val="center"/>
          </w:tcPr>
          <w:p w14:paraId="5C2E3764"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740FDD4D"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C</w:t>
            </w:r>
          </w:p>
        </w:tc>
        <w:tc>
          <w:tcPr>
            <w:tcW w:w="842" w:type="dxa"/>
            <w:tcBorders>
              <w:top w:val="nil"/>
              <w:left w:val="nil"/>
              <w:bottom w:val="nil"/>
              <w:right w:val="nil"/>
            </w:tcBorders>
            <w:noWrap/>
            <w:vAlign w:val="bottom"/>
          </w:tcPr>
          <w:p w14:paraId="1FA9DB5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0.1%</w:t>
            </w:r>
          </w:p>
        </w:tc>
        <w:tc>
          <w:tcPr>
            <w:tcW w:w="1039" w:type="dxa"/>
            <w:tcBorders>
              <w:top w:val="nil"/>
              <w:left w:val="nil"/>
              <w:bottom w:val="nil"/>
              <w:right w:val="nil"/>
            </w:tcBorders>
            <w:noWrap/>
            <w:vAlign w:val="bottom"/>
          </w:tcPr>
          <w:p w14:paraId="525088EC"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0.7%</w:t>
            </w:r>
          </w:p>
        </w:tc>
        <w:tc>
          <w:tcPr>
            <w:tcW w:w="1039" w:type="dxa"/>
            <w:tcBorders>
              <w:top w:val="nil"/>
              <w:left w:val="nil"/>
              <w:bottom w:val="nil"/>
              <w:right w:val="nil"/>
            </w:tcBorders>
            <w:shd w:val="clear" w:color="000000" w:fill="A6A6A6"/>
            <w:noWrap/>
            <w:vAlign w:val="bottom"/>
          </w:tcPr>
          <w:p w14:paraId="76A1AA49"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11.2%</w:t>
            </w:r>
          </w:p>
        </w:tc>
        <w:tc>
          <w:tcPr>
            <w:tcW w:w="1039" w:type="dxa"/>
            <w:tcBorders>
              <w:top w:val="nil"/>
              <w:left w:val="nil"/>
              <w:bottom w:val="nil"/>
              <w:right w:val="nil"/>
            </w:tcBorders>
            <w:shd w:val="clear" w:color="000000" w:fill="A6A6A6"/>
            <w:noWrap/>
            <w:vAlign w:val="bottom"/>
          </w:tcPr>
          <w:p w14:paraId="330EA995"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23.6%</w:t>
            </w:r>
          </w:p>
        </w:tc>
        <w:tc>
          <w:tcPr>
            <w:tcW w:w="842" w:type="dxa"/>
            <w:tcBorders>
              <w:top w:val="nil"/>
              <w:left w:val="nil"/>
              <w:bottom w:val="nil"/>
              <w:right w:val="nil"/>
            </w:tcBorders>
            <w:noWrap/>
            <w:vAlign w:val="bottom"/>
          </w:tcPr>
          <w:p w14:paraId="548C84B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0.5%</w:t>
            </w:r>
          </w:p>
        </w:tc>
        <w:tc>
          <w:tcPr>
            <w:tcW w:w="960" w:type="dxa"/>
            <w:tcBorders>
              <w:top w:val="nil"/>
              <w:left w:val="single" w:sz="4" w:space="0" w:color="auto"/>
              <w:bottom w:val="nil"/>
              <w:right w:val="single" w:sz="4" w:space="0" w:color="auto"/>
            </w:tcBorders>
            <w:noWrap/>
            <w:vAlign w:val="bottom"/>
          </w:tcPr>
          <w:p w14:paraId="2DCCDE57"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36.1%</w:t>
            </w:r>
          </w:p>
        </w:tc>
        <w:tc>
          <w:tcPr>
            <w:tcW w:w="960" w:type="dxa"/>
            <w:tcBorders>
              <w:top w:val="nil"/>
              <w:left w:val="single" w:sz="4" w:space="0" w:color="auto"/>
              <w:bottom w:val="nil"/>
              <w:right w:val="single" w:sz="4" w:space="0" w:color="auto"/>
            </w:tcBorders>
          </w:tcPr>
          <w:p w14:paraId="277A725E"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5F31C214" w14:textId="77777777">
        <w:trPr>
          <w:trHeight w:val="290"/>
        </w:trPr>
        <w:tc>
          <w:tcPr>
            <w:tcW w:w="759" w:type="dxa"/>
            <w:vMerge/>
            <w:tcBorders>
              <w:top w:val="nil"/>
              <w:left w:val="single" w:sz="4" w:space="0" w:color="auto"/>
              <w:bottom w:val="single" w:sz="4" w:space="0" w:color="000000"/>
              <w:right w:val="nil"/>
            </w:tcBorders>
            <w:vAlign w:val="center"/>
          </w:tcPr>
          <w:p w14:paraId="65DA3B0E"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00187C61"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D</w:t>
            </w:r>
          </w:p>
        </w:tc>
        <w:tc>
          <w:tcPr>
            <w:tcW w:w="842" w:type="dxa"/>
            <w:tcBorders>
              <w:top w:val="nil"/>
              <w:left w:val="nil"/>
              <w:bottom w:val="nil"/>
              <w:right w:val="nil"/>
            </w:tcBorders>
            <w:noWrap/>
            <w:vAlign w:val="bottom"/>
          </w:tcPr>
          <w:p w14:paraId="4668451E"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29306C5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0.2%</w:t>
            </w:r>
          </w:p>
        </w:tc>
        <w:tc>
          <w:tcPr>
            <w:tcW w:w="1039" w:type="dxa"/>
            <w:tcBorders>
              <w:top w:val="nil"/>
              <w:left w:val="nil"/>
              <w:bottom w:val="nil"/>
              <w:right w:val="nil"/>
            </w:tcBorders>
            <w:noWrap/>
            <w:vAlign w:val="bottom"/>
          </w:tcPr>
          <w:p w14:paraId="41B9F271"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1.4%</w:t>
            </w:r>
          </w:p>
        </w:tc>
        <w:tc>
          <w:tcPr>
            <w:tcW w:w="1039" w:type="dxa"/>
            <w:tcBorders>
              <w:top w:val="nil"/>
              <w:left w:val="nil"/>
              <w:bottom w:val="nil"/>
              <w:right w:val="nil"/>
            </w:tcBorders>
            <w:shd w:val="clear" w:color="000000" w:fill="D9D9D9"/>
            <w:noWrap/>
            <w:vAlign w:val="bottom"/>
          </w:tcPr>
          <w:p w14:paraId="1596BDE8"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6.6%</w:t>
            </w:r>
          </w:p>
        </w:tc>
        <w:tc>
          <w:tcPr>
            <w:tcW w:w="842" w:type="dxa"/>
            <w:tcBorders>
              <w:top w:val="nil"/>
              <w:left w:val="nil"/>
              <w:bottom w:val="nil"/>
              <w:right w:val="nil"/>
            </w:tcBorders>
            <w:noWrap/>
            <w:vAlign w:val="bottom"/>
          </w:tcPr>
          <w:p w14:paraId="5300337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0.5%</w:t>
            </w:r>
          </w:p>
        </w:tc>
        <w:tc>
          <w:tcPr>
            <w:tcW w:w="960" w:type="dxa"/>
            <w:tcBorders>
              <w:top w:val="nil"/>
              <w:left w:val="single" w:sz="4" w:space="0" w:color="auto"/>
              <w:bottom w:val="nil"/>
              <w:right w:val="single" w:sz="4" w:space="0" w:color="auto"/>
            </w:tcBorders>
            <w:noWrap/>
            <w:vAlign w:val="bottom"/>
          </w:tcPr>
          <w:p w14:paraId="49C423D1"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8.7%</w:t>
            </w:r>
          </w:p>
        </w:tc>
        <w:tc>
          <w:tcPr>
            <w:tcW w:w="960" w:type="dxa"/>
            <w:tcBorders>
              <w:top w:val="nil"/>
              <w:left w:val="single" w:sz="4" w:space="0" w:color="auto"/>
              <w:bottom w:val="nil"/>
              <w:right w:val="single" w:sz="4" w:space="0" w:color="auto"/>
            </w:tcBorders>
          </w:tcPr>
          <w:p w14:paraId="049EE7DD"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7CE0367D" w14:textId="77777777">
        <w:trPr>
          <w:trHeight w:val="290"/>
        </w:trPr>
        <w:tc>
          <w:tcPr>
            <w:tcW w:w="759" w:type="dxa"/>
            <w:vMerge/>
            <w:tcBorders>
              <w:top w:val="nil"/>
              <w:left w:val="single" w:sz="4" w:space="0" w:color="auto"/>
              <w:bottom w:val="single" w:sz="4" w:space="0" w:color="000000"/>
              <w:right w:val="nil"/>
            </w:tcBorders>
            <w:vAlign w:val="center"/>
          </w:tcPr>
          <w:p w14:paraId="12EF6D55"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06421738"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E</w:t>
            </w:r>
          </w:p>
        </w:tc>
        <w:tc>
          <w:tcPr>
            <w:tcW w:w="842" w:type="dxa"/>
            <w:tcBorders>
              <w:top w:val="nil"/>
              <w:left w:val="nil"/>
              <w:bottom w:val="nil"/>
              <w:right w:val="nil"/>
            </w:tcBorders>
            <w:noWrap/>
            <w:vAlign w:val="bottom"/>
          </w:tcPr>
          <w:p w14:paraId="308181CE"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735D9A1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0.3%</w:t>
            </w:r>
          </w:p>
        </w:tc>
        <w:tc>
          <w:tcPr>
            <w:tcW w:w="1039" w:type="dxa"/>
            <w:tcBorders>
              <w:top w:val="nil"/>
              <w:left w:val="nil"/>
              <w:bottom w:val="nil"/>
              <w:right w:val="nil"/>
            </w:tcBorders>
            <w:noWrap/>
            <w:vAlign w:val="bottom"/>
          </w:tcPr>
          <w:p w14:paraId="68ED77E3"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0.7%</w:t>
            </w:r>
          </w:p>
        </w:tc>
        <w:tc>
          <w:tcPr>
            <w:tcW w:w="1039" w:type="dxa"/>
            <w:tcBorders>
              <w:top w:val="nil"/>
              <w:left w:val="nil"/>
              <w:bottom w:val="nil"/>
              <w:right w:val="nil"/>
            </w:tcBorders>
            <w:noWrap/>
            <w:vAlign w:val="bottom"/>
          </w:tcPr>
          <w:p w14:paraId="791D325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0.3%</w:t>
            </w:r>
          </w:p>
        </w:tc>
        <w:tc>
          <w:tcPr>
            <w:tcW w:w="842" w:type="dxa"/>
            <w:tcBorders>
              <w:top w:val="nil"/>
              <w:left w:val="nil"/>
              <w:bottom w:val="nil"/>
              <w:right w:val="nil"/>
            </w:tcBorders>
            <w:noWrap/>
            <w:vAlign w:val="bottom"/>
          </w:tcPr>
          <w:p w14:paraId="7020ABC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1.2%</w:t>
            </w:r>
          </w:p>
        </w:tc>
        <w:tc>
          <w:tcPr>
            <w:tcW w:w="960" w:type="dxa"/>
            <w:tcBorders>
              <w:top w:val="nil"/>
              <w:left w:val="single" w:sz="4" w:space="0" w:color="auto"/>
              <w:bottom w:val="nil"/>
              <w:right w:val="single" w:sz="4" w:space="0" w:color="auto"/>
            </w:tcBorders>
            <w:noWrap/>
            <w:vAlign w:val="bottom"/>
          </w:tcPr>
          <w:p w14:paraId="306C2899"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2.4%</w:t>
            </w:r>
          </w:p>
        </w:tc>
        <w:tc>
          <w:tcPr>
            <w:tcW w:w="960" w:type="dxa"/>
            <w:tcBorders>
              <w:top w:val="nil"/>
              <w:left w:val="single" w:sz="4" w:space="0" w:color="auto"/>
              <w:bottom w:val="nil"/>
              <w:right w:val="single" w:sz="4" w:space="0" w:color="auto"/>
            </w:tcBorders>
          </w:tcPr>
          <w:p w14:paraId="405E4DEC"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00301D6B" w14:textId="77777777">
        <w:trPr>
          <w:trHeight w:val="290"/>
        </w:trPr>
        <w:tc>
          <w:tcPr>
            <w:tcW w:w="759" w:type="dxa"/>
            <w:tcBorders>
              <w:top w:val="nil"/>
              <w:left w:val="single" w:sz="4" w:space="0" w:color="auto"/>
              <w:bottom w:val="single" w:sz="4" w:space="0" w:color="auto"/>
              <w:right w:val="nil"/>
            </w:tcBorders>
            <w:noWrap/>
            <w:vAlign w:val="bottom"/>
          </w:tcPr>
          <w:p w14:paraId="40975EDC" w14:textId="1A04B9E5" w:rsidR="00971E00" w:rsidRPr="00654E39"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noWrap/>
            <w:vAlign w:val="bottom"/>
          </w:tcPr>
          <w:p w14:paraId="0A1EE4BC" w14:textId="425C3CD0" w:rsidR="00971E00" w:rsidRPr="00654E39"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5E39A65C"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2.2%</w:t>
            </w:r>
          </w:p>
        </w:tc>
        <w:tc>
          <w:tcPr>
            <w:tcW w:w="1039" w:type="dxa"/>
            <w:tcBorders>
              <w:top w:val="single" w:sz="4" w:space="0" w:color="auto"/>
              <w:left w:val="nil"/>
              <w:bottom w:val="single" w:sz="4" w:space="0" w:color="auto"/>
              <w:right w:val="nil"/>
            </w:tcBorders>
            <w:noWrap/>
            <w:vAlign w:val="bottom"/>
          </w:tcPr>
          <w:p w14:paraId="64AFFBC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5.3%</w:t>
            </w:r>
          </w:p>
        </w:tc>
        <w:tc>
          <w:tcPr>
            <w:tcW w:w="1039" w:type="dxa"/>
            <w:tcBorders>
              <w:top w:val="single" w:sz="4" w:space="0" w:color="auto"/>
              <w:left w:val="nil"/>
              <w:bottom w:val="single" w:sz="4" w:space="0" w:color="auto"/>
              <w:right w:val="nil"/>
            </w:tcBorders>
            <w:noWrap/>
            <w:vAlign w:val="bottom"/>
          </w:tcPr>
          <w:p w14:paraId="4E59D6E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39.6%</w:t>
            </w:r>
          </w:p>
        </w:tc>
        <w:tc>
          <w:tcPr>
            <w:tcW w:w="1039" w:type="dxa"/>
            <w:tcBorders>
              <w:top w:val="single" w:sz="4" w:space="0" w:color="auto"/>
              <w:left w:val="nil"/>
              <w:bottom w:val="single" w:sz="4" w:space="0" w:color="auto"/>
              <w:right w:val="nil"/>
            </w:tcBorders>
            <w:noWrap/>
            <w:vAlign w:val="bottom"/>
          </w:tcPr>
          <w:p w14:paraId="67965A2C"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49.8%</w:t>
            </w:r>
          </w:p>
        </w:tc>
        <w:tc>
          <w:tcPr>
            <w:tcW w:w="842" w:type="dxa"/>
            <w:tcBorders>
              <w:top w:val="single" w:sz="4" w:space="0" w:color="auto"/>
              <w:left w:val="nil"/>
              <w:bottom w:val="single" w:sz="4" w:space="0" w:color="auto"/>
              <w:right w:val="nil"/>
            </w:tcBorders>
            <w:noWrap/>
            <w:vAlign w:val="bottom"/>
          </w:tcPr>
          <w:p w14:paraId="0E0E264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3.2%</w:t>
            </w:r>
          </w:p>
        </w:tc>
        <w:tc>
          <w:tcPr>
            <w:tcW w:w="960" w:type="dxa"/>
            <w:tcBorders>
              <w:top w:val="single" w:sz="4" w:space="0" w:color="auto"/>
              <w:left w:val="single" w:sz="4" w:space="0" w:color="auto"/>
              <w:bottom w:val="single" w:sz="4" w:space="0" w:color="auto"/>
              <w:right w:val="single" w:sz="4" w:space="0" w:color="auto"/>
            </w:tcBorders>
            <w:noWrap/>
            <w:vAlign w:val="bottom"/>
          </w:tcPr>
          <w:p w14:paraId="4FE0030E" w14:textId="6795E15C" w:rsidR="00971E00" w:rsidRPr="00654E39"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5FE21AEF" w14:textId="77777777" w:rsidR="00971E00" w:rsidRPr="00654E39" w:rsidRDefault="00971E00">
            <w:pPr>
              <w:widowControl w:val="0"/>
              <w:rPr>
                <w:rFonts w:ascii="Aptos Narrow" w:hAnsi="Aptos Narrow"/>
                <w:noProof/>
                <w:color w:val="000000"/>
                <w:sz w:val="22"/>
                <w:szCs w:val="22"/>
              </w:rPr>
            </w:pPr>
          </w:p>
        </w:tc>
      </w:tr>
      <w:tr w:rsidR="00971E00" w:rsidRPr="00654E39" w14:paraId="56D469CA" w14:textId="77777777">
        <w:trPr>
          <w:trHeight w:val="290"/>
        </w:trPr>
        <w:tc>
          <w:tcPr>
            <w:tcW w:w="759" w:type="dxa"/>
            <w:tcBorders>
              <w:top w:val="nil"/>
              <w:left w:val="nil"/>
              <w:bottom w:val="nil"/>
              <w:right w:val="nil"/>
            </w:tcBorders>
            <w:shd w:val="clear" w:color="000000" w:fill="FFFFFF"/>
            <w:noWrap/>
            <w:vAlign w:val="bottom"/>
          </w:tcPr>
          <w:p w14:paraId="50E53623" w14:textId="7BF3728A" w:rsidR="00971E00" w:rsidRPr="00654E39"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FFFFF"/>
            <w:noWrap/>
            <w:vAlign w:val="bottom"/>
          </w:tcPr>
          <w:p w14:paraId="045AB343" w14:textId="457E1C75" w:rsidR="00971E00" w:rsidRPr="00654E39"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69BCB56" w14:textId="121685F4" w:rsidR="00971E00" w:rsidRPr="00654E39"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41D46C59" w14:textId="051DA621" w:rsidR="00971E00" w:rsidRPr="00654E39"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0D4D5E76" w14:textId="5D7AF436" w:rsidR="00971E00" w:rsidRPr="00654E39"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6C2D9D52" w14:textId="50F7AC9C" w:rsidR="00971E00" w:rsidRPr="00654E39"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CF9456E" w14:textId="48A5B337" w:rsidR="00971E00" w:rsidRPr="00654E39"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noWrap/>
            <w:vAlign w:val="bottom"/>
          </w:tcPr>
          <w:p w14:paraId="71E96380" w14:textId="17D916F4" w:rsidR="00971E00" w:rsidRPr="00654E39"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tcPr>
          <w:p w14:paraId="219B1DD6" w14:textId="77777777" w:rsidR="00971E00" w:rsidRPr="00654E39" w:rsidRDefault="00971E00">
            <w:pPr>
              <w:widowControl w:val="0"/>
              <w:rPr>
                <w:rFonts w:ascii="Aptos Narrow" w:hAnsi="Aptos Narrow"/>
                <w:noProof/>
                <w:color w:val="000000"/>
                <w:sz w:val="22"/>
                <w:szCs w:val="22"/>
              </w:rPr>
            </w:pPr>
          </w:p>
        </w:tc>
      </w:tr>
      <w:tr w:rsidR="00971E00" w:rsidRPr="00654E39" w14:paraId="1E69AC6C"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2DEB5C6D"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C1</w:t>
            </w:r>
          </w:p>
        </w:tc>
        <w:tc>
          <w:tcPr>
            <w:tcW w:w="4801" w:type="dxa"/>
            <w:gridSpan w:val="5"/>
            <w:tcBorders>
              <w:top w:val="single" w:sz="4" w:space="0" w:color="auto"/>
              <w:left w:val="nil"/>
              <w:bottom w:val="nil"/>
              <w:right w:val="single" w:sz="4" w:space="0" w:color="000000"/>
            </w:tcBorders>
            <w:noWrap/>
            <w:vAlign w:val="bottom"/>
          </w:tcPr>
          <w:p w14:paraId="3945869B"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Rolling Resistance</w:t>
            </w:r>
          </w:p>
        </w:tc>
        <w:tc>
          <w:tcPr>
            <w:tcW w:w="960" w:type="dxa"/>
            <w:tcBorders>
              <w:top w:val="single" w:sz="4" w:space="0" w:color="auto"/>
              <w:left w:val="nil"/>
              <w:bottom w:val="nil"/>
              <w:right w:val="single" w:sz="4" w:space="0" w:color="auto"/>
            </w:tcBorders>
            <w:shd w:val="clear" w:color="000000" w:fill="FFFFFF"/>
            <w:noWrap/>
            <w:vAlign w:val="bottom"/>
          </w:tcPr>
          <w:p w14:paraId="3B49CD50" w14:textId="7E525D89" w:rsidR="00971E00" w:rsidRPr="00654E39" w:rsidRDefault="00971E00">
            <w:pPr>
              <w:widowControl w:val="0"/>
              <w:rPr>
                <w:rFonts w:ascii="Aptos Narrow" w:hAnsi="Aptos Narrow"/>
                <w:noProof/>
                <w:color w:val="000000"/>
                <w:sz w:val="22"/>
                <w:szCs w:val="22"/>
              </w:rPr>
            </w:pPr>
          </w:p>
        </w:tc>
        <w:tc>
          <w:tcPr>
            <w:tcW w:w="960" w:type="dxa"/>
            <w:tcBorders>
              <w:top w:val="single" w:sz="4" w:space="0" w:color="auto"/>
              <w:left w:val="nil"/>
              <w:bottom w:val="nil"/>
              <w:right w:val="single" w:sz="4" w:space="0" w:color="auto"/>
            </w:tcBorders>
            <w:shd w:val="clear" w:color="000000" w:fill="FFFFFF"/>
          </w:tcPr>
          <w:p w14:paraId="19564A36" w14:textId="77777777" w:rsidR="00971E00" w:rsidRPr="00654E39" w:rsidRDefault="00971E00">
            <w:pPr>
              <w:widowControl w:val="0"/>
              <w:rPr>
                <w:rFonts w:ascii="Aptos Narrow" w:hAnsi="Aptos Narrow"/>
                <w:noProof/>
                <w:color w:val="000000"/>
                <w:sz w:val="22"/>
                <w:szCs w:val="22"/>
              </w:rPr>
            </w:pPr>
          </w:p>
        </w:tc>
      </w:tr>
      <w:tr w:rsidR="00971E00" w:rsidRPr="00654E39" w14:paraId="2DCFB0EE" w14:textId="77777777">
        <w:trPr>
          <w:trHeight w:val="290"/>
        </w:trPr>
        <w:tc>
          <w:tcPr>
            <w:tcW w:w="759" w:type="dxa"/>
            <w:tcBorders>
              <w:top w:val="nil"/>
              <w:left w:val="single" w:sz="4" w:space="0" w:color="auto"/>
              <w:bottom w:val="nil"/>
              <w:right w:val="nil"/>
            </w:tcBorders>
            <w:shd w:val="clear" w:color="000000" w:fill="F2F2F2"/>
            <w:noWrap/>
            <w:vAlign w:val="bottom"/>
          </w:tcPr>
          <w:p w14:paraId="5708648E" w14:textId="38DB5B3D" w:rsidR="00971E00" w:rsidRPr="00654E39"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780673B3"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2024</w:t>
            </w:r>
          </w:p>
        </w:tc>
        <w:tc>
          <w:tcPr>
            <w:tcW w:w="842" w:type="dxa"/>
            <w:tcBorders>
              <w:top w:val="nil"/>
              <w:left w:val="nil"/>
              <w:bottom w:val="nil"/>
              <w:right w:val="nil"/>
            </w:tcBorders>
            <w:shd w:val="clear" w:color="000000" w:fill="00B050"/>
            <w:noWrap/>
            <w:vAlign w:val="bottom"/>
          </w:tcPr>
          <w:p w14:paraId="2A918B3F"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A</w:t>
            </w:r>
          </w:p>
        </w:tc>
        <w:tc>
          <w:tcPr>
            <w:tcW w:w="1039" w:type="dxa"/>
            <w:tcBorders>
              <w:top w:val="nil"/>
              <w:left w:val="nil"/>
              <w:bottom w:val="nil"/>
              <w:right w:val="nil"/>
            </w:tcBorders>
            <w:shd w:val="clear" w:color="000000" w:fill="92D050"/>
            <w:noWrap/>
            <w:vAlign w:val="bottom"/>
          </w:tcPr>
          <w:p w14:paraId="2C97B50C"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B</w:t>
            </w:r>
          </w:p>
        </w:tc>
        <w:tc>
          <w:tcPr>
            <w:tcW w:w="1039" w:type="dxa"/>
            <w:tcBorders>
              <w:top w:val="nil"/>
              <w:left w:val="nil"/>
              <w:bottom w:val="nil"/>
              <w:right w:val="nil"/>
            </w:tcBorders>
            <w:shd w:val="clear" w:color="000000" w:fill="FFFF00"/>
            <w:noWrap/>
            <w:vAlign w:val="bottom"/>
          </w:tcPr>
          <w:p w14:paraId="530959EF"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C</w:t>
            </w:r>
          </w:p>
        </w:tc>
        <w:tc>
          <w:tcPr>
            <w:tcW w:w="1039" w:type="dxa"/>
            <w:tcBorders>
              <w:top w:val="nil"/>
              <w:left w:val="nil"/>
              <w:bottom w:val="nil"/>
              <w:right w:val="nil"/>
            </w:tcBorders>
            <w:shd w:val="clear" w:color="000000" w:fill="F1A983"/>
            <w:noWrap/>
            <w:vAlign w:val="bottom"/>
          </w:tcPr>
          <w:p w14:paraId="28CC1817"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D</w:t>
            </w:r>
          </w:p>
        </w:tc>
        <w:tc>
          <w:tcPr>
            <w:tcW w:w="842" w:type="dxa"/>
            <w:tcBorders>
              <w:top w:val="nil"/>
              <w:left w:val="nil"/>
              <w:bottom w:val="nil"/>
              <w:right w:val="nil"/>
            </w:tcBorders>
            <w:shd w:val="clear" w:color="000000" w:fill="FF0000"/>
            <w:noWrap/>
            <w:vAlign w:val="bottom"/>
          </w:tcPr>
          <w:p w14:paraId="38C50445"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E</w:t>
            </w:r>
          </w:p>
        </w:tc>
        <w:tc>
          <w:tcPr>
            <w:tcW w:w="960" w:type="dxa"/>
            <w:tcBorders>
              <w:top w:val="nil"/>
              <w:left w:val="single" w:sz="4" w:space="0" w:color="auto"/>
              <w:bottom w:val="nil"/>
              <w:right w:val="single" w:sz="4" w:space="0" w:color="auto"/>
            </w:tcBorders>
            <w:shd w:val="clear" w:color="000000" w:fill="FFFFFF"/>
            <w:noWrap/>
            <w:vAlign w:val="bottom"/>
          </w:tcPr>
          <w:p w14:paraId="7941A3B4" w14:textId="52480069" w:rsidR="00971E00" w:rsidRPr="00654E39"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shd w:val="clear" w:color="000000" w:fill="FFFFFF"/>
          </w:tcPr>
          <w:p w14:paraId="66322C05" w14:textId="77777777" w:rsidR="00971E00" w:rsidRPr="00654E39" w:rsidRDefault="00971E00">
            <w:pPr>
              <w:widowControl w:val="0"/>
              <w:rPr>
                <w:rFonts w:ascii="Aptos Narrow" w:hAnsi="Aptos Narrow"/>
                <w:noProof/>
                <w:color w:val="000000"/>
                <w:sz w:val="22"/>
                <w:szCs w:val="22"/>
              </w:rPr>
            </w:pPr>
          </w:p>
        </w:tc>
      </w:tr>
      <w:tr w:rsidR="00971E00" w:rsidRPr="00654E39" w14:paraId="6298B2FA" w14:textId="77777777">
        <w:trPr>
          <w:trHeight w:val="290"/>
        </w:trPr>
        <w:tc>
          <w:tcPr>
            <w:tcW w:w="759" w:type="dxa"/>
            <w:vMerge w:val="restart"/>
            <w:tcBorders>
              <w:top w:val="nil"/>
              <w:left w:val="single" w:sz="4" w:space="0" w:color="auto"/>
              <w:bottom w:val="single" w:sz="4" w:space="0" w:color="000000"/>
              <w:right w:val="nil"/>
            </w:tcBorders>
            <w:noWrap/>
            <w:textDirection w:val="btLr"/>
            <w:vAlign w:val="center"/>
          </w:tcPr>
          <w:p w14:paraId="13C370A2"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Wet Grip</w:t>
            </w:r>
          </w:p>
        </w:tc>
        <w:tc>
          <w:tcPr>
            <w:tcW w:w="1161" w:type="dxa"/>
            <w:tcBorders>
              <w:top w:val="nil"/>
              <w:left w:val="nil"/>
              <w:bottom w:val="nil"/>
              <w:right w:val="nil"/>
            </w:tcBorders>
            <w:shd w:val="clear" w:color="000000" w:fill="4F81BD"/>
            <w:noWrap/>
            <w:vAlign w:val="bottom"/>
          </w:tcPr>
          <w:p w14:paraId="4BC4A5FB"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A</w:t>
            </w:r>
          </w:p>
        </w:tc>
        <w:tc>
          <w:tcPr>
            <w:tcW w:w="842" w:type="dxa"/>
            <w:tcBorders>
              <w:top w:val="nil"/>
              <w:left w:val="nil"/>
              <w:bottom w:val="nil"/>
              <w:right w:val="nil"/>
            </w:tcBorders>
            <w:noWrap/>
            <w:vAlign w:val="bottom"/>
          </w:tcPr>
          <w:p w14:paraId="522071B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1.1%</w:t>
            </w:r>
          </w:p>
        </w:tc>
        <w:tc>
          <w:tcPr>
            <w:tcW w:w="1039" w:type="dxa"/>
            <w:tcBorders>
              <w:top w:val="nil"/>
              <w:left w:val="nil"/>
              <w:bottom w:val="nil"/>
              <w:right w:val="nil"/>
            </w:tcBorders>
            <w:shd w:val="clear" w:color="000000" w:fill="D9D9D9"/>
            <w:noWrap/>
            <w:vAlign w:val="bottom"/>
          </w:tcPr>
          <w:p w14:paraId="41B64F2B"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5.1%</w:t>
            </w:r>
          </w:p>
        </w:tc>
        <w:tc>
          <w:tcPr>
            <w:tcW w:w="1039" w:type="dxa"/>
            <w:tcBorders>
              <w:top w:val="nil"/>
              <w:left w:val="nil"/>
              <w:bottom w:val="nil"/>
              <w:right w:val="nil"/>
            </w:tcBorders>
            <w:shd w:val="clear" w:color="000000" w:fill="D9D9D9"/>
            <w:noWrap/>
            <w:vAlign w:val="bottom"/>
          </w:tcPr>
          <w:p w14:paraId="0A08037C"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9.5%</w:t>
            </w:r>
          </w:p>
        </w:tc>
        <w:tc>
          <w:tcPr>
            <w:tcW w:w="1039" w:type="dxa"/>
            <w:tcBorders>
              <w:top w:val="nil"/>
              <w:left w:val="nil"/>
              <w:bottom w:val="nil"/>
              <w:right w:val="nil"/>
            </w:tcBorders>
            <w:noWrap/>
            <w:vAlign w:val="bottom"/>
          </w:tcPr>
          <w:p w14:paraId="707A5DD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3.6%</w:t>
            </w:r>
          </w:p>
        </w:tc>
        <w:tc>
          <w:tcPr>
            <w:tcW w:w="842" w:type="dxa"/>
            <w:tcBorders>
              <w:top w:val="nil"/>
              <w:left w:val="nil"/>
              <w:bottom w:val="nil"/>
              <w:right w:val="nil"/>
            </w:tcBorders>
            <w:noWrap/>
            <w:vAlign w:val="bottom"/>
          </w:tcPr>
          <w:p w14:paraId="21702C33"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960" w:type="dxa"/>
            <w:tcBorders>
              <w:top w:val="nil"/>
              <w:left w:val="single" w:sz="4" w:space="0" w:color="auto"/>
              <w:bottom w:val="nil"/>
              <w:right w:val="single" w:sz="4" w:space="0" w:color="auto"/>
            </w:tcBorders>
            <w:noWrap/>
            <w:vAlign w:val="bottom"/>
          </w:tcPr>
          <w:p w14:paraId="675C617D"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19.4%</w:t>
            </w:r>
          </w:p>
        </w:tc>
        <w:tc>
          <w:tcPr>
            <w:tcW w:w="960" w:type="dxa"/>
            <w:tcBorders>
              <w:top w:val="nil"/>
              <w:left w:val="single" w:sz="4" w:space="0" w:color="auto"/>
              <w:bottom w:val="nil"/>
              <w:right w:val="single" w:sz="4" w:space="0" w:color="auto"/>
            </w:tcBorders>
          </w:tcPr>
          <w:p w14:paraId="5E14E4C1"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213B2BF8" w14:textId="77777777">
        <w:trPr>
          <w:trHeight w:val="290"/>
        </w:trPr>
        <w:tc>
          <w:tcPr>
            <w:tcW w:w="759" w:type="dxa"/>
            <w:vMerge/>
            <w:tcBorders>
              <w:top w:val="nil"/>
              <w:left w:val="single" w:sz="4" w:space="0" w:color="auto"/>
              <w:bottom w:val="single" w:sz="4" w:space="0" w:color="000000"/>
              <w:right w:val="nil"/>
            </w:tcBorders>
            <w:vAlign w:val="center"/>
          </w:tcPr>
          <w:p w14:paraId="17170C1F"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6A38B8EE"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B</w:t>
            </w:r>
          </w:p>
        </w:tc>
        <w:tc>
          <w:tcPr>
            <w:tcW w:w="842" w:type="dxa"/>
            <w:tcBorders>
              <w:top w:val="nil"/>
              <w:left w:val="nil"/>
              <w:bottom w:val="nil"/>
              <w:right w:val="nil"/>
            </w:tcBorders>
            <w:noWrap/>
            <w:vAlign w:val="bottom"/>
          </w:tcPr>
          <w:p w14:paraId="1D1B8118"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2.2%</w:t>
            </w:r>
          </w:p>
        </w:tc>
        <w:tc>
          <w:tcPr>
            <w:tcW w:w="1039" w:type="dxa"/>
            <w:tcBorders>
              <w:top w:val="nil"/>
              <w:left w:val="nil"/>
              <w:bottom w:val="nil"/>
              <w:right w:val="nil"/>
            </w:tcBorders>
            <w:shd w:val="clear" w:color="000000" w:fill="D9D9D9"/>
            <w:noWrap/>
            <w:vAlign w:val="bottom"/>
          </w:tcPr>
          <w:p w14:paraId="43342825"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6.6%</w:t>
            </w:r>
          </w:p>
        </w:tc>
        <w:tc>
          <w:tcPr>
            <w:tcW w:w="1039" w:type="dxa"/>
            <w:tcBorders>
              <w:top w:val="nil"/>
              <w:left w:val="nil"/>
              <w:bottom w:val="nil"/>
              <w:right w:val="nil"/>
            </w:tcBorders>
            <w:shd w:val="clear" w:color="000000" w:fill="A6A6A6"/>
            <w:noWrap/>
            <w:vAlign w:val="bottom"/>
          </w:tcPr>
          <w:p w14:paraId="42F4F6A6"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24.9%</w:t>
            </w:r>
          </w:p>
        </w:tc>
        <w:tc>
          <w:tcPr>
            <w:tcW w:w="1039" w:type="dxa"/>
            <w:tcBorders>
              <w:top w:val="nil"/>
              <w:left w:val="nil"/>
              <w:bottom w:val="nil"/>
              <w:right w:val="nil"/>
            </w:tcBorders>
            <w:shd w:val="clear" w:color="000000" w:fill="D9D9D9"/>
            <w:noWrap/>
            <w:vAlign w:val="bottom"/>
          </w:tcPr>
          <w:p w14:paraId="4AA704A9"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7.7%</w:t>
            </w:r>
          </w:p>
        </w:tc>
        <w:tc>
          <w:tcPr>
            <w:tcW w:w="842" w:type="dxa"/>
            <w:tcBorders>
              <w:top w:val="nil"/>
              <w:left w:val="nil"/>
              <w:bottom w:val="nil"/>
              <w:right w:val="nil"/>
            </w:tcBorders>
            <w:noWrap/>
            <w:vAlign w:val="bottom"/>
          </w:tcPr>
          <w:p w14:paraId="046AB6BE"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0.6%</w:t>
            </w:r>
          </w:p>
        </w:tc>
        <w:tc>
          <w:tcPr>
            <w:tcW w:w="960" w:type="dxa"/>
            <w:tcBorders>
              <w:top w:val="nil"/>
              <w:left w:val="single" w:sz="4" w:space="0" w:color="auto"/>
              <w:bottom w:val="nil"/>
              <w:right w:val="single" w:sz="4" w:space="0" w:color="auto"/>
            </w:tcBorders>
            <w:noWrap/>
            <w:vAlign w:val="bottom"/>
          </w:tcPr>
          <w:p w14:paraId="0CF1475B"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42.1%</w:t>
            </w:r>
          </w:p>
        </w:tc>
        <w:tc>
          <w:tcPr>
            <w:tcW w:w="960" w:type="dxa"/>
            <w:tcBorders>
              <w:top w:val="nil"/>
              <w:left w:val="single" w:sz="4" w:space="0" w:color="auto"/>
              <w:bottom w:val="nil"/>
              <w:right w:val="single" w:sz="4" w:space="0" w:color="auto"/>
            </w:tcBorders>
          </w:tcPr>
          <w:p w14:paraId="1F4B279B"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01CBA604" w14:textId="77777777">
        <w:trPr>
          <w:trHeight w:val="290"/>
        </w:trPr>
        <w:tc>
          <w:tcPr>
            <w:tcW w:w="759" w:type="dxa"/>
            <w:vMerge/>
            <w:tcBorders>
              <w:top w:val="nil"/>
              <w:left w:val="single" w:sz="4" w:space="0" w:color="auto"/>
              <w:bottom w:val="single" w:sz="4" w:space="0" w:color="000000"/>
              <w:right w:val="nil"/>
            </w:tcBorders>
            <w:vAlign w:val="center"/>
          </w:tcPr>
          <w:p w14:paraId="76128795"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3FE84BB3"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C</w:t>
            </w:r>
          </w:p>
        </w:tc>
        <w:tc>
          <w:tcPr>
            <w:tcW w:w="842" w:type="dxa"/>
            <w:tcBorders>
              <w:top w:val="nil"/>
              <w:left w:val="nil"/>
              <w:bottom w:val="nil"/>
              <w:right w:val="nil"/>
            </w:tcBorders>
            <w:noWrap/>
            <w:vAlign w:val="bottom"/>
          </w:tcPr>
          <w:p w14:paraId="4DACF382"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0.3%</w:t>
            </w:r>
          </w:p>
        </w:tc>
        <w:tc>
          <w:tcPr>
            <w:tcW w:w="1039" w:type="dxa"/>
            <w:tcBorders>
              <w:top w:val="nil"/>
              <w:left w:val="nil"/>
              <w:bottom w:val="nil"/>
              <w:right w:val="nil"/>
            </w:tcBorders>
            <w:noWrap/>
            <w:vAlign w:val="bottom"/>
          </w:tcPr>
          <w:p w14:paraId="7F06A82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1.3%</w:t>
            </w:r>
          </w:p>
        </w:tc>
        <w:tc>
          <w:tcPr>
            <w:tcW w:w="1039" w:type="dxa"/>
            <w:tcBorders>
              <w:top w:val="nil"/>
              <w:left w:val="nil"/>
              <w:bottom w:val="nil"/>
              <w:right w:val="nil"/>
            </w:tcBorders>
            <w:shd w:val="clear" w:color="000000" w:fill="A6A6A6"/>
            <w:noWrap/>
            <w:vAlign w:val="bottom"/>
          </w:tcPr>
          <w:p w14:paraId="3D6CD507"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17.6%</w:t>
            </w:r>
          </w:p>
        </w:tc>
        <w:tc>
          <w:tcPr>
            <w:tcW w:w="1039" w:type="dxa"/>
            <w:tcBorders>
              <w:top w:val="nil"/>
              <w:left w:val="nil"/>
              <w:bottom w:val="nil"/>
              <w:right w:val="nil"/>
            </w:tcBorders>
            <w:shd w:val="clear" w:color="000000" w:fill="D9D9D9"/>
            <w:noWrap/>
            <w:vAlign w:val="bottom"/>
          </w:tcPr>
          <w:p w14:paraId="13353BB2" w14:textId="77777777" w:rsidR="00971E00" w:rsidRPr="00654E39" w:rsidRDefault="00971E00">
            <w:pPr>
              <w:widowControl w:val="0"/>
              <w:jc w:val="center"/>
              <w:rPr>
                <w:rFonts w:ascii="Aptos Narrow" w:hAnsi="Aptos Narrow"/>
                <w:b/>
                <w:bCs/>
                <w:noProof/>
                <w:color w:val="000000"/>
                <w:sz w:val="22"/>
                <w:szCs w:val="22"/>
              </w:rPr>
            </w:pPr>
            <w:r w:rsidRPr="00654E39">
              <w:rPr>
                <w:rFonts w:ascii="Aptos Narrow" w:hAnsi="Aptos Narrow"/>
                <w:b/>
                <w:bCs/>
                <w:noProof/>
                <w:color w:val="000000"/>
                <w:sz w:val="22"/>
                <w:szCs w:val="22"/>
              </w:rPr>
              <w:t>7.5%</w:t>
            </w:r>
          </w:p>
        </w:tc>
        <w:tc>
          <w:tcPr>
            <w:tcW w:w="842" w:type="dxa"/>
            <w:tcBorders>
              <w:top w:val="nil"/>
              <w:left w:val="nil"/>
              <w:bottom w:val="nil"/>
              <w:right w:val="nil"/>
            </w:tcBorders>
            <w:noWrap/>
            <w:vAlign w:val="bottom"/>
          </w:tcPr>
          <w:p w14:paraId="7C3FE072"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0.4%</w:t>
            </w:r>
          </w:p>
        </w:tc>
        <w:tc>
          <w:tcPr>
            <w:tcW w:w="960" w:type="dxa"/>
            <w:tcBorders>
              <w:top w:val="nil"/>
              <w:left w:val="single" w:sz="4" w:space="0" w:color="auto"/>
              <w:bottom w:val="nil"/>
              <w:right w:val="single" w:sz="4" w:space="0" w:color="auto"/>
            </w:tcBorders>
            <w:noWrap/>
            <w:vAlign w:val="bottom"/>
          </w:tcPr>
          <w:p w14:paraId="39926BE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27.2%</w:t>
            </w:r>
          </w:p>
        </w:tc>
        <w:tc>
          <w:tcPr>
            <w:tcW w:w="960" w:type="dxa"/>
            <w:tcBorders>
              <w:top w:val="nil"/>
              <w:left w:val="single" w:sz="4" w:space="0" w:color="auto"/>
              <w:bottom w:val="nil"/>
              <w:right w:val="single" w:sz="4" w:space="0" w:color="auto"/>
            </w:tcBorders>
          </w:tcPr>
          <w:p w14:paraId="414150F5"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3160F594" w14:textId="77777777">
        <w:trPr>
          <w:trHeight w:val="290"/>
        </w:trPr>
        <w:tc>
          <w:tcPr>
            <w:tcW w:w="759" w:type="dxa"/>
            <w:vMerge/>
            <w:tcBorders>
              <w:top w:val="nil"/>
              <w:left w:val="single" w:sz="4" w:space="0" w:color="auto"/>
              <w:bottom w:val="single" w:sz="4" w:space="0" w:color="000000"/>
              <w:right w:val="nil"/>
            </w:tcBorders>
            <w:vAlign w:val="center"/>
          </w:tcPr>
          <w:p w14:paraId="7CACA737"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0697D8EE"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D</w:t>
            </w:r>
          </w:p>
        </w:tc>
        <w:tc>
          <w:tcPr>
            <w:tcW w:w="842" w:type="dxa"/>
            <w:tcBorders>
              <w:top w:val="nil"/>
              <w:left w:val="nil"/>
              <w:bottom w:val="nil"/>
              <w:right w:val="nil"/>
            </w:tcBorders>
            <w:noWrap/>
            <w:vAlign w:val="bottom"/>
          </w:tcPr>
          <w:p w14:paraId="0A69D4E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0.2%</w:t>
            </w:r>
          </w:p>
        </w:tc>
        <w:tc>
          <w:tcPr>
            <w:tcW w:w="1039" w:type="dxa"/>
            <w:tcBorders>
              <w:top w:val="nil"/>
              <w:left w:val="nil"/>
              <w:bottom w:val="nil"/>
              <w:right w:val="nil"/>
            </w:tcBorders>
            <w:noWrap/>
            <w:vAlign w:val="bottom"/>
          </w:tcPr>
          <w:p w14:paraId="1918EBAC"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0.6%</w:t>
            </w:r>
          </w:p>
        </w:tc>
        <w:tc>
          <w:tcPr>
            <w:tcW w:w="1039" w:type="dxa"/>
            <w:tcBorders>
              <w:top w:val="nil"/>
              <w:left w:val="nil"/>
              <w:bottom w:val="nil"/>
              <w:right w:val="nil"/>
            </w:tcBorders>
            <w:noWrap/>
            <w:vAlign w:val="bottom"/>
          </w:tcPr>
          <w:p w14:paraId="6C15EBD7"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3.7%</w:t>
            </w:r>
          </w:p>
        </w:tc>
        <w:tc>
          <w:tcPr>
            <w:tcW w:w="1039" w:type="dxa"/>
            <w:tcBorders>
              <w:top w:val="nil"/>
              <w:left w:val="nil"/>
              <w:bottom w:val="nil"/>
              <w:right w:val="nil"/>
            </w:tcBorders>
            <w:noWrap/>
            <w:vAlign w:val="bottom"/>
          </w:tcPr>
          <w:p w14:paraId="2005867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4.9%</w:t>
            </w:r>
          </w:p>
        </w:tc>
        <w:tc>
          <w:tcPr>
            <w:tcW w:w="842" w:type="dxa"/>
            <w:tcBorders>
              <w:top w:val="nil"/>
              <w:left w:val="nil"/>
              <w:bottom w:val="nil"/>
              <w:right w:val="nil"/>
            </w:tcBorders>
            <w:noWrap/>
            <w:vAlign w:val="bottom"/>
          </w:tcPr>
          <w:p w14:paraId="0F03C09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0.5%</w:t>
            </w:r>
          </w:p>
        </w:tc>
        <w:tc>
          <w:tcPr>
            <w:tcW w:w="960" w:type="dxa"/>
            <w:tcBorders>
              <w:top w:val="nil"/>
              <w:left w:val="single" w:sz="4" w:space="0" w:color="auto"/>
              <w:bottom w:val="nil"/>
              <w:right w:val="single" w:sz="4" w:space="0" w:color="auto"/>
            </w:tcBorders>
            <w:noWrap/>
            <w:vAlign w:val="bottom"/>
          </w:tcPr>
          <w:p w14:paraId="1E015B3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9.9%</w:t>
            </w:r>
          </w:p>
        </w:tc>
        <w:tc>
          <w:tcPr>
            <w:tcW w:w="960" w:type="dxa"/>
            <w:tcBorders>
              <w:top w:val="nil"/>
              <w:left w:val="single" w:sz="4" w:space="0" w:color="auto"/>
              <w:bottom w:val="nil"/>
              <w:right w:val="single" w:sz="4" w:space="0" w:color="auto"/>
            </w:tcBorders>
          </w:tcPr>
          <w:p w14:paraId="35163E4E"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3E866089" w14:textId="77777777">
        <w:trPr>
          <w:trHeight w:val="290"/>
        </w:trPr>
        <w:tc>
          <w:tcPr>
            <w:tcW w:w="759" w:type="dxa"/>
            <w:vMerge/>
            <w:tcBorders>
              <w:top w:val="nil"/>
              <w:left w:val="single" w:sz="4" w:space="0" w:color="auto"/>
              <w:bottom w:val="single" w:sz="4" w:space="0" w:color="000000"/>
              <w:right w:val="nil"/>
            </w:tcBorders>
            <w:vAlign w:val="center"/>
          </w:tcPr>
          <w:p w14:paraId="6FB9EDED" w14:textId="77777777" w:rsidR="00971E00" w:rsidRPr="00654E39"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4AE9A205" w14:textId="77777777" w:rsidR="00971E00" w:rsidRPr="00654E39" w:rsidRDefault="00971E00">
            <w:pPr>
              <w:widowControl w:val="0"/>
              <w:jc w:val="center"/>
              <w:rPr>
                <w:rFonts w:ascii="Aptos Narrow" w:hAnsi="Aptos Narrow"/>
                <w:b/>
                <w:bCs/>
                <w:noProof/>
                <w:color w:val="FFFFFF"/>
                <w:sz w:val="22"/>
                <w:szCs w:val="22"/>
              </w:rPr>
            </w:pPr>
            <w:r w:rsidRPr="00654E39">
              <w:rPr>
                <w:rFonts w:ascii="Aptos Narrow" w:hAnsi="Aptos Narrow"/>
                <w:b/>
                <w:bCs/>
                <w:noProof/>
                <w:color w:val="FFFFFF"/>
                <w:sz w:val="22"/>
                <w:szCs w:val="22"/>
              </w:rPr>
              <w:t>E</w:t>
            </w:r>
          </w:p>
        </w:tc>
        <w:tc>
          <w:tcPr>
            <w:tcW w:w="842" w:type="dxa"/>
            <w:tcBorders>
              <w:top w:val="nil"/>
              <w:left w:val="nil"/>
              <w:bottom w:val="nil"/>
              <w:right w:val="nil"/>
            </w:tcBorders>
            <w:noWrap/>
            <w:vAlign w:val="bottom"/>
          </w:tcPr>
          <w:p w14:paraId="7FF97CA5"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0.0%</w:t>
            </w:r>
          </w:p>
        </w:tc>
        <w:tc>
          <w:tcPr>
            <w:tcW w:w="1039" w:type="dxa"/>
            <w:tcBorders>
              <w:top w:val="nil"/>
              <w:left w:val="nil"/>
              <w:bottom w:val="nil"/>
              <w:right w:val="nil"/>
            </w:tcBorders>
            <w:noWrap/>
            <w:vAlign w:val="bottom"/>
          </w:tcPr>
          <w:p w14:paraId="212FB630"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0.1%</w:t>
            </w:r>
          </w:p>
        </w:tc>
        <w:tc>
          <w:tcPr>
            <w:tcW w:w="1039" w:type="dxa"/>
            <w:tcBorders>
              <w:top w:val="nil"/>
              <w:left w:val="nil"/>
              <w:bottom w:val="nil"/>
              <w:right w:val="nil"/>
            </w:tcBorders>
            <w:noWrap/>
            <w:vAlign w:val="bottom"/>
          </w:tcPr>
          <w:p w14:paraId="3E6D06CF"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1.1%</w:t>
            </w:r>
          </w:p>
        </w:tc>
        <w:tc>
          <w:tcPr>
            <w:tcW w:w="1039" w:type="dxa"/>
            <w:tcBorders>
              <w:top w:val="nil"/>
              <w:left w:val="nil"/>
              <w:bottom w:val="nil"/>
              <w:right w:val="nil"/>
            </w:tcBorders>
            <w:noWrap/>
            <w:vAlign w:val="bottom"/>
          </w:tcPr>
          <w:p w14:paraId="77AB15F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0.1%</w:t>
            </w:r>
          </w:p>
        </w:tc>
        <w:tc>
          <w:tcPr>
            <w:tcW w:w="842" w:type="dxa"/>
            <w:tcBorders>
              <w:top w:val="nil"/>
              <w:left w:val="nil"/>
              <w:bottom w:val="nil"/>
              <w:right w:val="nil"/>
            </w:tcBorders>
            <w:noWrap/>
            <w:vAlign w:val="bottom"/>
          </w:tcPr>
          <w:p w14:paraId="79761AE9"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0.1%</w:t>
            </w:r>
          </w:p>
        </w:tc>
        <w:tc>
          <w:tcPr>
            <w:tcW w:w="960" w:type="dxa"/>
            <w:tcBorders>
              <w:top w:val="nil"/>
              <w:left w:val="single" w:sz="4" w:space="0" w:color="auto"/>
              <w:bottom w:val="nil"/>
              <w:right w:val="single" w:sz="4" w:space="0" w:color="auto"/>
            </w:tcBorders>
            <w:noWrap/>
            <w:vAlign w:val="bottom"/>
          </w:tcPr>
          <w:p w14:paraId="42F364CA"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1.4%</w:t>
            </w:r>
          </w:p>
        </w:tc>
        <w:tc>
          <w:tcPr>
            <w:tcW w:w="960" w:type="dxa"/>
            <w:tcBorders>
              <w:top w:val="nil"/>
              <w:left w:val="single" w:sz="4" w:space="0" w:color="auto"/>
              <w:bottom w:val="nil"/>
              <w:right w:val="single" w:sz="4" w:space="0" w:color="auto"/>
            </w:tcBorders>
          </w:tcPr>
          <w:p w14:paraId="0E6E74E0" w14:textId="77777777" w:rsidR="00971E00" w:rsidRPr="00654E39" w:rsidRDefault="00971E00">
            <w:pPr>
              <w:widowControl w:val="0"/>
              <w:jc w:val="center"/>
              <w:rPr>
                <w:rFonts w:ascii="Aptos Narrow" w:hAnsi="Aptos Narrow"/>
                <w:noProof/>
                <w:color w:val="000000"/>
                <w:sz w:val="22"/>
                <w:szCs w:val="22"/>
              </w:rPr>
            </w:pPr>
          </w:p>
        </w:tc>
      </w:tr>
      <w:tr w:rsidR="00971E00" w:rsidRPr="00654E39" w14:paraId="2F77A2A5" w14:textId="77777777">
        <w:trPr>
          <w:trHeight w:val="290"/>
        </w:trPr>
        <w:tc>
          <w:tcPr>
            <w:tcW w:w="759" w:type="dxa"/>
            <w:tcBorders>
              <w:top w:val="nil"/>
              <w:left w:val="single" w:sz="4" w:space="0" w:color="auto"/>
              <w:bottom w:val="single" w:sz="4" w:space="0" w:color="auto"/>
              <w:right w:val="nil"/>
            </w:tcBorders>
            <w:shd w:val="clear" w:color="000000" w:fill="FFFFFF"/>
            <w:noWrap/>
            <w:vAlign w:val="bottom"/>
          </w:tcPr>
          <w:p w14:paraId="44323339" w14:textId="2F44A066" w:rsidR="00971E00" w:rsidRPr="00654E39"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shd w:val="clear" w:color="000000" w:fill="FFFFFF"/>
            <w:noWrap/>
            <w:vAlign w:val="bottom"/>
          </w:tcPr>
          <w:p w14:paraId="54E3E82C" w14:textId="76CA443D" w:rsidR="00971E00" w:rsidRPr="00654E39"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464ED15A"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3.9%</w:t>
            </w:r>
          </w:p>
        </w:tc>
        <w:tc>
          <w:tcPr>
            <w:tcW w:w="1039" w:type="dxa"/>
            <w:tcBorders>
              <w:top w:val="single" w:sz="4" w:space="0" w:color="auto"/>
              <w:left w:val="nil"/>
              <w:bottom w:val="single" w:sz="4" w:space="0" w:color="auto"/>
              <w:right w:val="nil"/>
            </w:tcBorders>
            <w:noWrap/>
            <w:vAlign w:val="bottom"/>
          </w:tcPr>
          <w:p w14:paraId="58C23CB7"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13.8%</w:t>
            </w:r>
          </w:p>
        </w:tc>
        <w:tc>
          <w:tcPr>
            <w:tcW w:w="1039" w:type="dxa"/>
            <w:tcBorders>
              <w:top w:val="single" w:sz="4" w:space="0" w:color="auto"/>
              <w:left w:val="nil"/>
              <w:bottom w:val="single" w:sz="4" w:space="0" w:color="auto"/>
              <w:right w:val="nil"/>
            </w:tcBorders>
            <w:noWrap/>
            <w:vAlign w:val="bottom"/>
          </w:tcPr>
          <w:p w14:paraId="2EA01C36"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56.8%</w:t>
            </w:r>
          </w:p>
        </w:tc>
        <w:tc>
          <w:tcPr>
            <w:tcW w:w="1039" w:type="dxa"/>
            <w:tcBorders>
              <w:top w:val="single" w:sz="4" w:space="0" w:color="auto"/>
              <w:left w:val="nil"/>
              <w:bottom w:val="single" w:sz="4" w:space="0" w:color="auto"/>
              <w:right w:val="nil"/>
            </w:tcBorders>
            <w:noWrap/>
            <w:vAlign w:val="bottom"/>
          </w:tcPr>
          <w:p w14:paraId="4F671464"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23.9%</w:t>
            </w:r>
          </w:p>
        </w:tc>
        <w:tc>
          <w:tcPr>
            <w:tcW w:w="842" w:type="dxa"/>
            <w:tcBorders>
              <w:top w:val="single" w:sz="4" w:space="0" w:color="auto"/>
              <w:left w:val="nil"/>
              <w:bottom w:val="single" w:sz="4" w:space="0" w:color="auto"/>
              <w:right w:val="nil"/>
            </w:tcBorders>
            <w:noWrap/>
            <w:vAlign w:val="bottom"/>
          </w:tcPr>
          <w:p w14:paraId="408612D3" w14:textId="77777777" w:rsidR="00971E00" w:rsidRPr="00654E39" w:rsidRDefault="00971E00">
            <w:pPr>
              <w:widowControl w:val="0"/>
              <w:jc w:val="center"/>
              <w:rPr>
                <w:rFonts w:ascii="Aptos Narrow" w:hAnsi="Aptos Narrow"/>
                <w:noProof/>
                <w:color w:val="000000"/>
                <w:sz w:val="22"/>
                <w:szCs w:val="22"/>
              </w:rPr>
            </w:pPr>
            <w:r w:rsidRPr="00654E39">
              <w:rPr>
                <w:rFonts w:ascii="Aptos Narrow" w:hAnsi="Aptos Narrow"/>
                <w:noProof/>
                <w:color w:val="000000"/>
                <w:sz w:val="22"/>
                <w:szCs w:val="22"/>
              </w:rPr>
              <w:t>1.6%</w:t>
            </w:r>
          </w:p>
        </w:tc>
        <w:tc>
          <w:tcPr>
            <w:tcW w:w="960" w:type="dxa"/>
            <w:tcBorders>
              <w:top w:val="single" w:sz="4" w:space="0" w:color="auto"/>
              <w:left w:val="single" w:sz="4" w:space="0" w:color="auto"/>
              <w:bottom w:val="single" w:sz="4" w:space="0" w:color="auto"/>
              <w:right w:val="single" w:sz="4" w:space="0" w:color="auto"/>
            </w:tcBorders>
            <w:noWrap/>
            <w:vAlign w:val="bottom"/>
          </w:tcPr>
          <w:p w14:paraId="728D01F7" w14:textId="48A8DA89" w:rsidR="00971E00" w:rsidRPr="00654E39"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26914E5A" w14:textId="77777777" w:rsidR="00971E00" w:rsidRPr="00654E39" w:rsidRDefault="00971E00">
            <w:pPr>
              <w:widowControl w:val="0"/>
              <w:rPr>
                <w:rFonts w:ascii="Aptos Narrow" w:hAnsi="Aptos Narrow"/>
                <w:noProof/>
                <w:color w:val="000000"/>
                <w:sz w:val="22"/>
                <w:szCs w:val="22"/>
              </w:rPr>
            </w:pPr>
          </w:p>
        </w:tc>
      </w:tr>
    </w:tbl>
    <w:p w14:paraId="1BA76684" w14:textId="1F451434" w:rsidR="00971E00" w:rsidRPr="00654E39" w:rsidRDefault="00971E00">
      <w:pPr>
        <w:pStyle w:val="Caption"/>
        <w:widowControl w:val="0"/>
        <w:rPr>
          <w:noProof/>
        </w:rPr>
      </w:pPr>
      <w:bookmarkStart w:id="12" w:name="_Ref212541777"/>
      <w:r w:rsidRPr="00654E39">
        <w:rPr>
          <w:noProof/>
        </w:rPr>
        <w:t xml:space="preserve">Figure </w:t>
      </w:r>
      <w:r w:rsidRPr="00654E39">
        <w:rPr>
          <w:noProof/>
        </w:rPr>
        <w:fldChar w:fldCharType="begin"/>
      </w:r>
      <w:r w:rsidRPr="00654E39">
        <w:rPr>
          <w:noProof/>
        </w:rPr>
        <w:instrText xml:space="preserve"> SEQ Figure \* ARABIC </w:instrText>
      </w:r>
      <w:r w:rsidRPr="00654E39">
        <w:rPr>
          <w:noProof/>
        </w:rPr>
        <w:fldChar w:fldCharType="separate"/>
      </w:r>
      <w:r w:rsidR="00223712">
        <w:rPr>
          <w:noProof/>
        </w:rPr>
        <w:t>7</w:t>
      </w:r>
      <w:r w:rsidRPr="00654E39">
        <w:rPr>
          <w:noProof/>
        </w:rPr>
        <w:fldChar w:fldCharType="end"/>
      </w:r>
      <w:bookmarkEnd w:id="12"/>
      <w:r w:rsidR="00AB2321">
        <w:rPr>
          <w:noProof/>
        </w:rPr>
        <w:t>.</w:t>
      </w:r>
      <w:r w:rsidRPr="000D66BC">
        <w:rPr>
          <w:i w:val="0"/>
          <w:iCs/>
          <w:noProof/>
        </w:rPr>
        <w:t xml:space="preserve"> </w:t>
      </w:r>
      <w:r w:rsidR="00AB2321" w:rsidRPr="000D66BC">
        <w:rPr>
          <w:i w:val="0"/>
          <w:iCs/>
          <w:noProof/>
        </w:rPr>
        <w:t>E</w:t>
      </w:r>
      <w:r w:rsidRPr="000D66BC">
        <w:rPr>
          <w:i w:val="0"/>
          <w:iCs/>
          <w:noProof/>
        </w:rPr>
        <w:t xml:space="preserve">volution </w:t>
      </w:r>
      <w:r w:rsidRPr="00BC1AAA">
        <w:rPr>
          <w:i w:val="0"/>
          <w:iCs/>
          <w:noProof/>
        </w:rPr>
        <w:t>of C1 tyre rolling resistance and wet grip</w:t>
      </w:r>
      <w:r w:rsidR="00EA6450">
        <w:rPr>
          <w:i w:val="0"/>
          <w:iCs/>
          <w:noProof/>
        </w:rPr>
        <w:t>.</w:t>
      </w:r>
    </w:p>
    <w:p w14:paraId="00148FE0" w14:textId="0362869E" w:rsidR="00971E00" w:rsidRPr="00654E39" w:rsidRDefault="00971E00">
      <w:pPr>
        <w:widowControl w:val="0"/>
        <w:spacing w:after="120"/>
        <w:rPr>
          <w:noProof/>
        </w:rPr>
      </w:pPr>
      <w:r w:rsidRPr="00654E39">
        <w:rPr>
          <w:noProof/>
        </w:rPr>
        <w:fldChar w:fldCharType="begin"/>
      </w:r>
      <w:r w:rsidRPr="00654E39">
        <w:rPr>
          <w:noProof/>
        </w:rPr>
        <w:instrText xml:space="preserve"> REF _Ref212541777 \h  \* MERGEFORMAT </w:instrText>
      </w:r>
      <w:r w:rsidRPr="00654E39">
        <w:rPr>
          <w:noProof/>
        </w:rPr>
      </w:r>
      <w:r w:rsidRPr="00654E39">
        <w:rPr>
          <w:noProof/>
        </w:rPr>
        <w:fldChar w:fldCharType="separate"/>
      </w:r>
      <w:r w:rsidR="00223712" w:rsidRPr="00654E39">
        <w:rPr>
          <w:noProof/>
        </w:rPr>
        <w:t xml:space="preserve">Figure </w:t>
      </w:r>
      <w:r w:rsidR="00223712">
        <w:rPr>
          <w:noProof/>
        </w:rPr>
        <w:t>7</w:t>
      </w:r>
      <w:r w:rsidRPr="00654E39">
        <w:rPr>
          <w:noProof/>
        </w:rPr>
        <w:fldChar w:fldCharType="end"/>
      </w:r>
      <w:r w:rsidRPr="00654E39">
        <w:rPr>
          <w:noProof/>
        </w:rPr>
        <w:t xml:space="preserve"> illustrates how rolling resistance and wet grip have evolved over the last decade.</w:t>
      </w:r>
      <w:r w:rsidR="00E36E1F" w:rsidRPr="00654E39">
        <w:rPr>
          <w:noProof/>
        </w:rPr>
        <w:t xml:space="preserve"> </w:t>
      </w:r>
      <w:r w:rsidRPr="00654E39">
        <w:rPr>
          <w:noProof/>
        </w:rPr>
        <w:t>The tables depict the relative proportion of tyre models in 2015, 2020 and 2024 in each combination of the parameters.</w:t>
      </w:r>
    </w:p>
    <w:p w14:paraId="2FE04783" w14:textId="1895D541" w:rsidR="00971E00" w:rsidRPr="00654E39" w:rsidRDefault="00971E00">
      <w:pPr>
        <w:widowControl w:val="0"/>
        <w:spacing w:after="120"/>
        <w:rPr>
          <w:noProof/>
        </w:rPr>
      </w:pPr>
      <w:r w:rsidRPr="00654E39">
        <w:rPr>
          <w:noProof/>
        </w:rPr>
        <w:t>Over th</w:t>
      </w:r>
      <w:r w:rsidR="00CB681C" w:rsidRPr="00654E39">
        <w:rPr>
          <w:noProof/>
        </w:rPr>
        <w:t>is</w:t>
      </w:r>
      <w:r w:rsidRPr="00654E39">
        <w:rPr>
          <w:noProof/>
        </w:rPr>
        <w:t xml:space="preserve"> period</w:t>
      </w:r>
      <w:r w:rsidR="00CB681C" w:rsidRPr="00654E39">
        <w:rPr>
          <w:noProof/>
        </w:rPr>
        <w:t>,</w:t>
      </w:r>
      <w:r w:rsidRPr="00654E39">
        <w:rPr>
          <w:noProof/>
        </w:rPr>
        <w:t xml:space="preserve"> the models placed on the market shift toward the upper left corner, simultaneously improving rolling resistance and wet grip. The largest segment moves from a combination of D for rolling resistance and C for wet grip in 2015 and 2020 to C and B, respectively, in 2024.</w:t>
      </w:r>
    </w:p>
    <w:p w14:paraId="59BBCF83" w14:textId="60C4AB69" w:rsidR="00971E00" w:rsidRPr="00654E39" w:rsidRDefault="00971E00" w:rsidP="00AB212E">
      <w:pPr>
        <w:pStyle w:val="Heading1"/>
        <w:rPr>
          <w:noProof/>
        </w:rPr>
      </w:pPr>
      <w:bookmarkStart w:id="13" w:name="_Toc211189601"/>
      <w:bookmarkStart w:id="14" w:name="_Toc213083343"/>
      <w:r w:rsidRPr="00654E39">
        <w:rPr>
          <w:noProof/>
        </w:rPr>
        <w:t>Delegated acts</w:t>
      </w:r>
    </w:p>
    <w:p w14:paraId="1514B720" w14:textId="4CC21CDD" w:rsidR="00971E00" w:rsidRPr="00654E39" w:rsidRDefault="00971E00" w:rsidP="00CB681C">
      <w:pPr>
        <w:spacing w:after="120"/>
        <w:rPr>
          <w:noProof/>
        </w:rPr>
      </w:pPr>
      <w:r w:rsidRPr="00654E39">
        <w:rPr>
          <w:noProof/>
        </w:rPr>
        <w:t>Article</w:t>
      </w:r>
      <w:r w:rsidR="00654E39">
        <w:rPr>
          <w:noProof/>
        </w:rPr>
        <w:t> </w:t>
      </w:r>
      <w:r w:rsidRPr="00654E39">
        <w:rPr>
          <w:noProof/>
        </w:rPr>
        <w:t xml:space="preserve">13 of the </w:t>
      </w:r>
      <w:r w:rsidR="00CB681C" w:rsidRPr="00654E39">
        <w:rPr>
          <w:noProof/>
        </w:rPr>
        <w:t>TLR</w:t>
      </w:r>
      <w:r w:rsidRPr="00654E39">
        <w:rPr>
          <w:noProof/>
        </w:rPr>
        <w:t xml:space="preserve"> empowers the Commission to adopt delegated acts to:</w:t>
      </w:r>
    </w:p>
    <w:p w14:paraId="56C1F4A1" w14:textId="1050F533" w:rsidR="00971E00" w:rsidRPr="00654E39" w:rsidRDefault="00971E00" w:rsidP="00CB681C">
      <w:pPr>
        <w:pStyle w:val="ListParagraph"/>
        <w:numPr>
          <w:ilvl w:val="0"/>
          <w:numId w:val="25"/>
        </w:numPr>
        <w:contextualSpacing w:val="0"/>
        <w:rPr>
          <w:noProof/>
        </w:rPr>
      </w:pPr>
      <w:r w:rsidRPr="00654E39">
        <w:rPr>
          <w:noProof/>
        </w:rPr>
        <w:t>introduce new information requirements for retreaded tyres;</w:t>
      </w:r>
    </w:p>
    <w:p w14:paraId="69D2B28E" w14:textId="73F0C949" w:rsidR="00971E00" w:rsidRPr="00654E39" w:rsidRDefault="00971E00" w:rsidP="00CB681C">
      <w:pPr>
        <w:pStyle w:val="ListParagraph"/>
        <w:numPr>
          <w:ilvl w:val="0"/>
          <w:numId w:val="25"/>
        </w:numPr>
        <w:contextualSpacing w:val="0"/>
        <w:rPr>
          <w:noProof/>
        </w:rPr>
      </w:pPr>
      <w:r w:rsidRPr="00654E39">
        <w:rPr>
          <w:noProof/>
        </w:rPr>
        <w:t xml:space="preserve">include parameters or information requirements for tyre abrasion and </w:t>
      </w:r>
      <w:r w:rsidR="00A70285">
        <w:rPr>
          <w:noProof/>
        </w:rPr>
        <w:t>mileage;</w:t>
      </w:r>
    </w:p>
    <w:p w14:paraId="5318EB45" w14:textId="77777777" w:rsidR="00971E00" w:rsidRPr="00654E39" w:rsidRDefault="00971E00" w:rsidP="00CB681C">
      <w:pPr>
        <w:pStyle w:val="ListParagraph"/>
        <w:numPr>
          <w:ilvl w:val="0"/>
          <w:numId w:val="25"/>
        </w:numPr>
        <w:spacing w:after="240"/>
        <w:contextualSpacing w:val="0"/>
        <w:rPr>
          <w:noProof/>
        </w:rPr>
      </w:pPr>
      <w:r w:rsidRPr="00654E39">
        <w:rPr>
          <w:noProof/>
        </w:rPr>
        <w:t>adapt other aspects to technological progress.</w:t>
      </w:r>
    </w:p>
    <w:p w14:paraId="7E068F4D" w14:textId="753B68A4" w:rsidR="00971E00" w:rsidRPr="00654E39" w:rsidRDefault="00971E00" w:rsidP="00CB681C">
      <w:pPr>
        <w:pStyle w:val="Heading2"/>
        <w:rPr>
          <w:noProof/>
        </w:rPr>
      </w:pPr>
      <w:r w:rsidRPr="00654E39">
        <w:rPr>
          <w:noProof/>
        </w:rPr>
        <w:t>Retreaded tyres</w:t>
      </w:r>
    </w:p>
    <w:p w14:paraId="151E830F" w14:textId="629085A8" w:rsidR="00971E00" w:rsidRPr="00654E39" w:rsidRDefault="00971E00" w:rsidP="00C50D24">
      <w:pPr>
        <w:rPr>
          <w:noProof/>
        </w:rPr>
      </w:pPr>
      <w:r w:rsidRPr="00654E39">
        <w:rPr>
          <w:noProof/>
        </w:rPr>
        <w:t>Retreaded tyres are worn tyres that are remanufactured with a new tread replacing the worn one</w:t>
      </w:r>
      <w:r w:rsidR="00EF7016">
        <w:rPr>
          <w:noProof/>
        </w:rPr>
        <w:t xml:space="preserve"> </w:t>
      </w:r>
      <w:r w:rsidRPr="00654E39">
        <w:rPr>
          <w:noProof/>
        </w:rPr>
        <w:t>to give</w:t>
      </w:r>
      <w:r w:rsidR="00EF7016">
        <w:rPr>
          <w:noProof/>
        </w:rPr>
        <w:t xml:space="preserve"> them</w:t>
      </w:r>
      <w:r w:rsidRPr="00654E39">
        <w:rPr>
          <w:noProof/>
        </w:rPr>
        <w:t xml:space="preserve"> a second or even third life.</w:t>
      </w:r>
      <w:r w:rsidR="00CC20A1">
        <w:rPr>
          <w:noProof/>
        </w:rPr>
        <w:t xml:space="preserve"> </w:t>
      </w:r>
      <w:r w:rsidR="005467C0">
        <w:rPr>
          <w:noProof/>
        </w:rPr>
        <w:t>Retreading</w:t>
      </w:r>
      <w:r w:rsidR="00CC20A1">
        <w:rPr>
          <w:noProof/>
        </w:rPr>
        <w:t xml:space="preserve"> results in </w:t>
      </w:r>
      <w:r w:rsidR="00B502DB">
        <w:rPr>
          <w:noProof/>
        </w:rPr>
        <w:t xml:space="preserve">a </w:t>
      </w:r>
      <w:r w:rsidR="00972E5E">
        <w:rPr>
          <w:noProof/>
        </w:rPr>
        <w:t>reduction in material</w:t>
      </w:r>
      <w:r w:rsidR="00A33C3B">
        <w:rPr>
          <w:noProof/>
        </w:rPr>
        <w:t>s</w:t>
      </w:r>
      <w:r w:rsidR="00972E5E">
        <w:rPr>
          <w:noProof/>
        </w:rPr>
        <w:t xml:space="preserve"> and energy used</w:t>
      </w:r>
      <w:r w:rsidR="00FE6509">
        <w:rPr>
          <w:noProof/>
        </w:rPr>
        <w:t xml:space="preserve">, and related </w:t>
      </w:r>
      <w:r w:rsidR="00002981">
        <w:rPr>
          <w:noProof/>
        </w:rPr>
        <w:t>G</w:t>
      </w:r>
      <w:r w:rsidR="00FE6509">
        <w:rPr>
          <w:noProof/>
        </w:rPr>
        <w:t xml:space="preserve">HG emissions, </w:t>
      </w:r>
      <w:r w:rsidR="00147FEF">
        <w:rPr>
          <w:noProof/>
        </w:rPr>
        <w:t>close</w:t>
      </w:r>
      <w:r w:rsidR="008F1692">
        <w:rPr>
          <w:noProof/>
        </w:rPr>
        <w:t xml:space="preserve"> to two third</w:t>
      </w:r>
      <w:r w:rsidR="00147FEF">
        <w:rPr>
          <w:noProof/>
        </w:rPr>
        <w:t>s</w:t>
      </w:r>
      <w:r w:rsidR="00972E5E">
        <w:rPr>
          <w:noProof/>
        </w:rPr>
        <w:t>.</w:t>
      </w:r>
      <w:r w:rsidRPr="00654E39">
        <w:rPr>
          <w:noProof/>
        </w:rPr>
        <w:t xml:space="preserve"> In 2022, three industry organisations, ETRMA, ETRTO, and BIPAVER, submitted a propos</w:t>
      </w:r>
      <w:r w:rsidR="00C50D24" w:rsidRPr="00654E39">
        <w:rPr>
          <w:noProof/>
        </w:rPr>
        <w:t>al</w:t>
      </w:r>
      <w:r w:rsidRPr="00654E39">
        <w:rPr>
          <w:noProof/>
        </w:rPr>
        <w:t xml:space="preserve"> to the Commission</w:t>
      </w:r>
      <w:r w:rsidR="00E31F97">
        <w:rPr>
          <w:noProof/>
        </w:rPr>
        <w:t> </w:t>
      </w:r>
      <w:r w:rsidRPr="00E31F97">
        <w:rPr>
          <w:noProof/>
          <w:vertAlign w:val="superscript"/>
        </w:rPr>
        <w:t>(</w:t>
      </w:r>
      <w:r w:rsidRPr="00E31F97">
        <w:rPr>
          <w:rStyle w:val="FootnoteReference"/>
          <w:noProof/>
        </w:rPr>
        <w:footnoteReference w:id="23"/>
      </w:r>
      <w:r w:rsidRPr="00E31F97">
        <w:rPr>
          <w:noProof/>
          <w:vertAlign w:val="superscript"/>
        </w:rPr>
        <w:t xml:space="preserve">) </w:t>
      </w:r>
      <w:r w:rsidRPr="00654E39">
        <w:rPr>
          <w:noProof/>
        </w:rPr>
        <w:t xml:space="preserve">to label retreaded C3 tyres. The Commission conducted a preliminary technical study and started to prepare the analytical basis for a proposal. Stakeholders have been </w:t>
      </w:r>
      <w:r w:rsidR="00654E39" w:rsidRPr="00654E39">
        <w:rPr>
          <w:noProof/>
        </w:rPr>
        <w:t>consulted,</w:t>
      </w:r>
      <w:r w:rsidRPr="00654E39">
        <w:rPr>
          <w:noProof/>
        </w:rPr>
        <w:t xml:space="preserve"> and work is </w:t>
      </w:r>
      <w:r w:rsidR="00DB3FF7" w:rsidRPr="00654E39">
        <w:rPr>
          <w:noProof/>
        </w:rPr>
        <w:t>ongoing</w:t>
      </w:r>
      <w:r w:rsidRPr="00654E39">
        <w:rPr>
          <w:noProof/>
        </w:rPr>
        <w:t>.</w:t>
      </w:r>
    </w:p>
    <w:p w14:paraId="4E968940" w14:textId="77777777" w:rsidR="00971E00" w:rsidRPr="00654E39" w:rsidRDefault="00971E00" w:rsidP="00C50D24">
      <w:pPr>
        <w:pStyle w:val="Heading2"/>
        <w:rPr>
          <w:noProof/>
        </w:rPr>
      </w:pPr>
      <w:r w:rsidRPr="00654E39">
        <w:rPr>
          <w:noProof/>
        </w:rPr>
        <w:t>Abrasion and mileage</w:t>
      </w:r>
    </w:p>
    <w:p w14:paraId="07EC71D2" w14:textId="5EF82240" w:rsidR="008F27A8" w:rsidRDefault="003C6B0D" w:rsidP="00C50D24">
      <w:pPr>
        <w:rPr>
          <w:noProof/>
        </w:rPr>
      </w:pPr>
      <w:r w:rsidRPr="00E821B0">
        <w:rPr>
          <w:noProof/>
        </w:rPr>
        <w:t>As mentioned in chapter 3</w:t>
      </w:r>
      <w:r w:rsidR="00BC09F0">
        <w:rPr>
          <w:noProof/>
        </w:rPr>
        <w:t>,</w:t>
      </w:r>
      <w:r w:rsidR="00C20D65">
        <w:rPr>
          <w:noProof/>
        </w:rPr>
        <w:t xml:space="preserve"> and resulting from two consumer surveys in multiple </w:t>
      </w:r>
      <w:r w:rsidR="00BC09F0">
        <w:rPr>
          <w:noProof/>
        </w:rPr>
        <w:t>countries</w:t>
      </w:r>
      <w:r w:rsidRPr="00E821B0">
        <w:rPr>
          <w:noProof/>
        </w:rPr>
        <w:t xml:space="preserve">, an indicator of potential useful service life </w:t>
      </w:r>
      <w:r w:rsidR="00BA64F1" w:rsidRPr="001F3754">
        <w:rPr>
          <w:noProof/>
        </w:rPr>
        <w:t>(or ‘mileage’)</w:t>
      </w:r>
      <w:r w:rsidR="00BA64F1" w:rsidRPr="00E821B0">
        <w:rPr>
          <w:noProof/>
        </w:rPr>
        <w:t xml:space="preserve"> </w:t>
      </w:r>
      <w:r w:rsidRPr="00E821B0">
        <w:rPr>
          <w:noProof/>
        </w:rPr>
        <w:t>of tyres would boost customers interest in the tyre label</w:t>
      </w:r>
      <w:r w:rsidR="00BA64F1" w:rsidRPr="00E821B0">
        <w:rPr>
          <w:noProof/>
        </w:rPr>
        <w:t xml:space="preserve">: </w:t>
      </w:r>
      <w:r w:rsidR="00BA64F1" w:rsidRPr="001F3754">
        <w:rPr>
          <w:noProof/>
        </w:rPr>
        <w:t>together with rolling resistance</w:t>
      </w:r>
      <w:r w:rsidR="00BC09F0">
        <w:rPr>
          <w:noProof/>
        </w:rPr>
        <w:t>,</w:t>
      </w:r>
      <w:r w:rsidR="00BA64F1" w:rsidRPr="001F3754">
        <w:rPr>
          <w:noProof/>
        </w:rPr>
        <w:t xml:space="preserve"> it is an indicator of economic savings, potentially compensating a higher upfront purchase cost of replacement tyres</w:t>
      </w:r>
      <w:r w:rsidRPr="00E821B0">
        <w:rPr>
          <w:noProof/>
        </w:rPr>
        <w:t xml:space="preserve">. </w:t>
      </w:r>
      <w:r w:rsidR="00971E00" w:rsidRPr="001F3754">
        <w:rPr>
          <w:noProof/>
        </w:rPr>
        <w:t>No suitable</w:t>
      </w:r>
      <w:r w:rsidR="00971E00" w:rsidRPr="00654E39">
        <w:rPr>
          <w:noProof/>
        </w:rPr>
        <w:t xml:space="preserve"> test method</w:t>
      </w:r>
      <w:r w:rsidR="00943FEA">
        <w:rPr>
          <w:noProof/>
        </w:rPr>
        <w:t xml:space="preserve"> for</w:t>
      </w:r>
      <w:r w:rsidR="00081DF5">
        <w:rPr>
          <w:noProof/>
        </w:rPr>
        <w:t xml:space="preserve"> measuring</w:t>
      </w:r>
      <w:r w:rsidR="00943FEA">
        <w:rPr>
          <w:noProof/>
        </w:rPr>
        <w:t xml:space="preserve"> </w:t>
      </w:r>
      <w:r w:rsidR="00262E79">
        <w:rPr>
          <w:noProof/>
        </w:rPr>
        <w:t xml:space="preserve">tyre </w:t>
      </w:r>
      <w:r w:rsidR="00943FEA">
        <w:rPr>
          <w:noProof/>
        </w:rPr>
        <w:t>abrasion</w:t>
      </w:r>
      <w:r w:rsidR="00971E00" w:rsidRPr="00654E39">
        <w:rPr>
          <w:noProof/>
        </w:rPr>
        <w:t xml:space="preserve"> </w:t>
      </w:r>
      <w:r w:rsidR="007D099B">
        <w:rPr>
          <w:noProof/>
        </w:rPr>
        <w:t xml:space="preserve">and mileage </w:t>
      </w:r>
      <w:r w:rsidR="009D1582">
        <w:rPr>
          <w:noProof/>
        </w:rPr>
        <w:t>was</w:t>
      </w:r>
      <w:r w:rsidR="001E1FBB">
        <w:rPr>
          <w:noProof/>
        </w:rPr>
        <w:t xml:space="preserve"> </w:t>
      </w:r>
      <w:r w:rsidR="00971E00" w:rsidRPr="00654E39">
        <w:rPr>
          <w:noProof/>
        </w:rPr>
        <w:t xml:space="preserve">available </w:t>
      </w:r>
      <w:r w:rsidR="00323198">
        <w:rPr>
          <w:noProof/>
        </w:rPr>
        <w:t xml:space="preserve">until </w:t>
      </w:r>
      <w:r w:rsidR="000919F3">
        <w:rPr>
          <w:noProof/>
        </w:rPr>
        <w:t>recently</w:t>
      </w:r>
      <w:r w:rsidR="009D1582">
        <w:rPr>
          <w:noProof/>
        </w:rPr>
        <w:t>,</w:t>
      </w:r>
      <w:r w:rsidR="009929C8">
        <w:rPr>
          <w:noProof/>
        </w:rPr>
        <w:t xml:space="preserve"> thus the Commission</w:t>
      </w:r>
      <w:r w:rsidR="003E246D">
        <w:rPr>
          <w:noProof/>
        </w:rPr>
        <w:t xml:space="preserve"> </w:t>
      </w:r>
      <w:r w:rsidR="005A733A">
        <w:rPr>
          <w:noProof/>
        </w:rPr>
        <w:t>have been</w:t>
      </w:r>
      <w:r w:rsidR="00CC709F">
        <w:rPr>
          <w:noProof/>
        </w:rPr>
        <w:t xml:space="preserve"> unable </w:t>
      </w:r>
      <w:r w:rsidR="00971E00" w:rsidRPr="00654E39">
        <w:rPr>
          <w:noProof/>
        </w:rPr>
        <w:t>to take action</w:t>
      </w:r>
      <w:r w:rsidR="004B0D1E">
        <w:rPr>
          <w:noProof/>
        </w:rPr>
        <w:t xml:space="preserve"> </w:t>
      </w:r>
      <w:r w:rsidR="0053298A">
        <w:rPr>
          <w:noProof/>
        </w:rPr>
        <w:t>for introducing</w:t>
      </w:r>
      <w:r w:rsidR="005C0A4C">
        <w:rPr>
          <w:noProof/>
        </w:rPr>
        <w:t xml:space="preserve"> information requirements </w:t>
      </w:r>
      <w:r w:rsidR="00E41C58">
        <w:rPr>
          <w:noProof/>
        </w:rPr>
        <w:t>(as from Article 13.3</w:t>
      </w:r>
      <w:r w:rsidR="003E37F1">
        <w:rPr>
          <w:noProof/>
        </w:rPr>
        <w:t>)</w:t>
      </w:r>
      <w:r w:rsidR="00971E00" w:rsidRPr="00654E39">
        <w:rPr>
          <w:noProof/>
        </w:rPr>
        <w:t xml:space="preserve">. </w:t>
      </w:r>
    </w:p>
    <w:p w14:paraId="3393AE40" w14:textId="5288EE18" w:rsidR="003C2AEA" w:rsidRDefault="00971E00" w:rsidP="00C50D24">
      <w:pPr>
        <w:rPr>
          <w:noProof/>
        </w:rPr>
      </w:pPr>
      <w:r w:rsidRPr="00654E39">
        <w:rPr>
          <w:noProof/>
        </w:rPr>
        <w:t>Work is in progress, in the specially constituted UNECE Tyre Abrasion Task Force (T</w:t>
      </w:r>
      <w:r w:rsidR="00B060D9">
        <w:rPr>
          <w:noProof/>
        </w:rPr>
        <w:t>F</w:t>
      </w:r>
      <w:r w:rsidRPr="00654E39">
        <w:rPr>
          <w:noProof/>
        </w:rPr>
        <w:t>-T</w:t>
      </w:r>
      <w:r w:rsidR="00B060D9">
        <w:rPr>
          <w:noProof/>
        </w:rPr>
        <w:t>A</w:t>
      </w:r>
      <w:r w:rsidRPr="00654E39">
        <w:rPr>
          <w:noProof/>
        </w:rPr>
        <w:t xml:space="preserve">) </w:t>
      </w:r>
      <w:r w:rsidRPr="00705798">
        <w:rPr>
          <w:noProof/>
          <w:vertAlign w:val="superscript"/>
        </w:rPr>
        <w:t>(</w:t>
      </w:r>
      <w:r w:rsidRPr="00705798">
        <w:rPr>
          <w:rStyle w:val="FootnoteReference"/>
          <w:noProof/>
        </w:rPr>
        <w:footnoteReference w:id="24"/>
      </w:r>
      <w:r w:rsidRPr="00705798">
        <w:rPr>
          <w:noProof/>
          <w:vertAlign w:val="superscript"/>
        </w:rPr>
        <w:t>)</w:t>
      </w:r>
      <w:r w:rsidRPr="00654E39">
        <w:rPr>
          <w:noProof/>
        </w:rPr>
        <w:t xml:space="preserve"> to set abrasion testing methods for C1, C2 and C3 tyres.</w:t>
      </w:r>
      <w:r w:rsidR="00FA72AF">
        <w:rPr>
          <w:noProof/>
        </w:rPr>
        <w:t xml:space="preserve"> </w:t>
      </w:r>
      <w:r w:rsidRPr="00654E39">
        <w:rPr>
          <w:noProof/>
        </w:rPr>
        <w:t xml:space="preserve">The </w:t>
      </w:r>
      <w:r w:rsidR="002F3F14">
        <w:rPr>
          <w:noProof/>
        </w:rPr>
        <w:t>C1</w:t>
      </w:r>
      <w:r w:rsidR="002F3F14" w:rsidRPr="007D11C0">
        <w:rPr>
          <w:noProof/>
        </w:rPr>
        <w:t xml:space="preserve"> </w:t>
      </w:r>
      <w:r w:rsidR="0093172B">
        <w:rPr>
          <w:noProof/>
        </w:rPr>
        <w:t xml:space="preserve">UNECE </w:t>
      </w:r>
      <w:r w:rsidR="002F3F14" w:rsidRPr="007D11C0">
        <w:rPr>
          <w:noProof/>
        </w:rPr>
        <w:t>abrasion test</w:t>
      </w:r>
      <w:r w:rsidR="0093172B" w:rsidRPr="0093172B">
        <w:rPr>
          <w:noProof/>
        </w:rPr>
        <w:t> </w:t>
      </w:r>
      <w:r w:rsidR="0093172B" w:rsidRPr="00C334F4">
        <w:rPr>
          <w:noProof/>
          <w:vertAlign w:val="superscript"/>
        </w:rPr>
        <w:t>(</w:t>
      </w:r>
      <w:r w:rsidR="0093172B" w:rsidRPr="000C5752">
        <w:rPr>
          <w:rStyle w:val="FootnoteReference"/>
          <w:noProof/>
        </w:rPr>
        <w:footnoteReference w:id="25"/>
      </w:r>
      <w:r w:rsidR="0093172B" w:rsidRPr="00C334F4">
        <w:rPr>
          <w:noProof/>
          <w:vertAlign w:val="superscript"/>
        </w:rPr>
        <w:t>)</w:t>
      </w:r>
      <w:r w:rsidR="002F3F14" w:rsidRPr="007D11C0">
        <w:rPr>
          <w:noProof/>
        </w:rPr>
        <w:t xml:space="preserve"> </w:t>
      </w:r>
      <w:r w:rsidR="002F3F14">
        <w:rPr>
          <w:noProof/>
        </w:rPr>
        <w:t>includes two methodologies: an on-road vehicle convoy method</w:t>
      </w:r>
      <w:r w:rsidR="00B47EEA">
        <w:rPr>
          <w:noProof/>
        </w:rPr>
        <w:t xml:space="preserve">, </w:t>
      </w:r>
      <w:r w:rsidR="00B47EEA" w:rsidRPr="00654E39">
        <w:rPr>
          <w:noProof/>
        </w:rPr>
        <w:t xml:space="preserve">conducted under </w:t>
      </w:r>
      <w:r w:rsidR="00B47EEA">
        <w:rPr>
          <w:noProof/>
        </w:rPr>
        <w:t>limited</w:t>
      </w:r>
      <w:r w:rsidR="00B47EEA" w:rsidRPr="00654E39">
        <w:rPr>
          <w:noProof/>
        </w:rPr>
        <w:t xml:space="preserve"> weather and climatic conditions</w:t>
      </w:r>
      <w:r w:rsidR="00E94333">
        <w:rPr>
          <w:noProof/>
        </w:rPr>
        <w:t>,</w:t>
      </w:r>
      <w:r w:rsidR="002F3F14">
        <w:rPr>
          <w:noProof/>
        </w:rPr>
        <w:t xml:space="preserve"> and an in-door drum method</w:t>
      </w:r>
      <w:r w:rsidR="00F9775E" w:rsidRPr="00F9775E">
        <w:rPr>
          <w:noProof/>
        </w:rPr>
        <w:t> </w:t>
      </w:r>
      <w:r w:rsidR="00F9775E" w:rsidRPr="00E821B0">
        <w:rPr>
          <w:noProof/>
          <w:vertAlign w:val="superscript"/>
        </w:rPr>
        <w:t>(</w:t>
      </w:r>
      <w:r w:rsidR="00F9775E" w:rsidRPr="00224A29">
        <w:rPr>
          <w:rStyle w:val="FootnoteReference"/>
          <w:noProof/>
        </w:rPr>
        <w:footnoteReference w:id="26"/>
      </w:r>
      <w:r w:rsidR="00F9775E" w:rsidRPr="00E821B0">
        <w:rPr>
          <w:noProof/>
          <w:vertAlign w:val="superscript"/>
        </w:rPr>
        <w:t>)</w:t>
      </w:r>
      <w:r w:rsidR="002F3F14">
        <w:rPr>
          <w:noProof/>
        </w:rPr>
        <w:t xml:space="preserve">. </w:t>
      </w:r>
      <w:r w:rsidR="004E20E5">
        <w:rPr>
          <w:noProof/>
        </w:rPr>
        <w:t xml:space="preserve">The former </w:t>
      </w:r>
      <w:r w:rsidR="00304683" w:rsidRPr="00654E39">
        <w:rPr>
          <w:noProof/>
        </w:rPr>
        <w:t>test</w:t>
      </w:r>
      <w:r w:rsidR="00304683">
        <w:rPr>
          <w:noProof/>
        </w:rPr>
        <w:t xml:space="preserve"> </w:t>
      </w:r>
      <w:r w:rsidR="00304683" w:rsidRPr="00654E39">
        <w:rPr>
          <w:noProof/>
        </w:rPr>
        <w:t>covers 8</w:t>
      </w:r>
      <w:r w:rsidR="00CD0235">
        <w:rPr>
          <w:noProof/>
        </w:rPr>
        <w:t> </w:t>
      </w:r>
      <w:r w:rsidR="00304683" w:rsidRPr="00654E39">
        <w:rPr>
          <w:noProof/>
        </w:rPr>
        <w:t>000</w:t>
      </w:r>
      <w:r w:rsidR="00304683">
        <w:rPr>
          <w:noProof/>
        </w:rPr>
        <w:t> km</w:t>
      </w:r>
      <w:r w:rsidR="00304683" w:rsidRPr="00654E39">
        <w:rPr>
          <w:noProof/>
        </w:rPr>
        <w:t xml:space="preserve"> on open public roads</w:t>
      </w:r>
      <w:r w:rsidR="00F127BC" w:rsidRPr="00C334F4">
        <w:rPr>
          <w:noProof/>
          <w:vertAlign w:val="superscript"/>
        </w:rPr>
        <w:t> (</w:t>
      </w:r>
      <w:r w:rsidR="00F127BC" w:rsidRPr="00CD0235">
        <w:rPr>
          <w:rStyle w:val="FootnoteReference"/>
          <w:noProof/>
        </w:rPr>
        <w:footnoteReference w:id="27"/>
      </w:r>
      <w:r w:rsidR="00F127BC" w:rsidRPr="00C334F4">
        <w:rPr>
          <w:noProof/>
          <w:vertAlign w:val="superscript"/>
        </w:rPr>
        <w:t>)</w:t>
      </w:r>
      <w:r w:rsidR="00304683" w:rsidRPr="00654E39">
        <w:rPr>
          <w:noProof/>
        </w:rPr>
        <w:t xml:space="preserve">. </w:t>
      </w:r>
      <w:r w:rsidR="00304683">
        <w:rPr>
          <w:noProof/>
        </w:rPr>
        <w:t xml:space="preserve"> </w:t>
      </w:r>
      <w:r w:rsidR="002F3F14" w:rsidRPr="007D11C0">
        <w:rPr>
          <w:noProof/>
        </w:rPr>
        <w:t xml:space="preserve">Work for C2 and C3 tyres is ongoing, and conclusions are expected </w:t>
      </w:r>
      <w:r w:rsidR="002F3F14">
        <w:rPr>
          <w:noProof/>
        </w:rPr>
        <w:t>in 2027 for C2 tyres but later for C3 tyres</w:t>
      </w:r>
      <w:r w:rsidR="008C13DE" w:rsidRPr="00654E39">
        <w:rPr>
          <w:noProof/>
        </w:rPr>
        <w:t>.</w:t>
      </w:r>
    </w:p>
    <w:p w14:paraId="27874368" w14:textId="606A2896" w:rsidR="00971E00" w:rsidRPr="00654E39" w:rsidRDefault="00417449" w:rsidP="00C50D24">
      <w:pPr>
        <w:rPr>
          <w:noProof/>
        </w:rPr>
      </w:pPr>
      <w:r w:rsidRPr="00654E39">
        <w:rPr>
          <w:noProof/>
        </w:rPr>
        <w:t xml:space="preserve">The Commission has urged TA-TF to develop a metric linked to tyre wear to assess mileage potential </w:t>
      </w:r>
      <w:r w:rsidRPr="00C334F4">
        <w:rPr>
          <w:noProof/>
          <w:vertAlign w:val="superscript"/>
        </w:rPr>
        <w:t>(</w:t>
      </w:r>
      <w:r w:rsidRPr="00A25A7C">
        <w:rPr>
          <w:rStyle w:val="FootnoteReference"/>
          <w:noProof/>
        </w:rPr>
        <w:footnoteReference w:id="28"/>
      </w:r>
      <w:r w:rsidRPr="00C334F4">
        <w:rPr>
          <w:noProof/>
          <w:vertAlign w:val="superscript"/>
        </w:rPr>
        <w:t>)</w:t>
      </w:r>
      <w:r w:rsidRPr="00654E39">
        <w:rPr>
          <w:noProof/>
        </w:rPr>
        <w:t xml:space="preserve"> as the activity has focused</w:t>
      </w:r>
      <w:r>
        <w:rPr>
          <w:noProof/>
        </w:rPr>
        <w:t>,</w:t>
      </w:r>
      <w:r w:rsidRPr="00654E39">
        <w:rPr>
          <w:noProof/>
        </w:rPr>
        <w:t xml:space="preserve"> </w:t>
      </w:r>
      <w:r>
        <w:rPr>
          <w:noProof/>
        </w:rPr>
        <w:t xml:space="preserve">so far, </w:t>
      </w:r>
      <w:r w:rsidRPr="00654E39">
        <w:rPr>
          <w:noProof/>
        </w:rPr>
        <w:t>solely on setting abrasion minimum requirements.</w:t>
      </w:r>
      <w:r>
        <w:rPr>
          <w:noProof/>
        </w:rPr>
        <w:t xml:space="preserve"> </w:t>
      </w:r>
      <w:r w:rsidR="003C2AEA">
        <w:rPr>
          <w:noProof/>
        </w:rPr>
        <w:t>In the meantime</w:t>
      </w:r>
      <w:r w:rsidR="003C2AEA" w:rsidRPr="0004070F">
        <w:rPr>
          <w:noProof/>
        </w:rPr>
        <w:t>, a threshold</w:t>
      </w:r>
      <w:r w:rsidR="003C2AEA">
        <w:rPr>
          <w:noProof/>
        </w:rPr>
        <w:t xml:space="preserve"> limit for C1 tyres</w:t>
      </w:r>
      <w:r w:rsidR="003C2AEA" w:rsidRPr="0004070F">
        <w:rPr>
          <w:noProof/>
        </w:rPr>
        <w:t xml:space="preserve"> </w:t>
      </w:r>
      <w:r w:rsidR="003C2AEA">
        <w:rPr>
          <w:noProof/>
        </w:rPr>
        <w:t>has been</w:t>
      </w:r>
      <w:r w:rsidR="003C2AEA" w:rsidRPr="0004070F">
        <w:rPr>
          <w:noProof/>
        </w:rPr>
        <w:t xml:space="preserve"> set in the </w:t>
      </w:r>
      <w:r w:rsidR="003C2AEA" w:rsidRPr="003424A3">
        <w:rPr>
          <w:noProof/>
        </w:rPr>
        <w:t>Euro 7 Regulation.</w:t>
      </w:r>
      <w:r w:rsidR="003C2AEA">
        <w:rPr>
          <w:noProof/>
        </w:rPr>
        <w:t xml:space="preserve"> </w:t>
      </w:r>
    </w:p>
    <w:p w14:paraId="0EA93E6E" w14:textId="578B173A" w:rsidR="00971E00" w:rsidRPr="00654E39" w:rsidRDefault="00971E00">
      <w:pPr>
        <w:pStyle w:val="Caption"/>
        <w:rPr>
          <w:noProof/>
        </w:rPr>
      </w:pPr>
      <w:r w:rsidRPr="00654E39">
        <w:rPr>
          <w:noProof/>
        </w:rPr>
        <w:t xml:space="preserve">Table </w:t>
      </w:r>
      <w:r w:rsidRPr="00654E39">
        <w:rPr>
          <w:noProof/>
        </w:rPr>
        <w:fldChar w:fldCharType="begin"/>
      </w:r>
      <w:r w:rsidRPr="00654E39">
        <w:rPr>
          <w:noProof/>
        </w:rPr>
        <w:instrText xml:space="preserve"> SEQ Table \* ARABIC </w:instrText>
      </w:r>
      <w:r w:rsidRPr="00654E39">
        <w:rPr>
          <w:noProof/>
        </w:rPr>
        <w:fldChar w:fldCharType="separate"/>
      </w:r>
      <w:r w:rsidR="00223712">
        <w:rPr>
          <w:noProof/>
        </w:rPr>
        <w:t>1</w:t>
      </w:r>
      <w:r w:rsidRPr="00654E39">
        <w:rPr>
          <w:noProof/>
        </w:rPr>
        <w:fldChar w:fldCharType="end"/>
      </w:r>
      <w:r w:rsidR="00181B70">
        <w:rPr>
          <w:noProof/>
        </w:rPr>
        <w:t>.</w:t>
      </w:r>
      <w:r w:rsidRPr="00654E39">
        <w:rPr>
          <w:noProof/>
        </w:rPr>
        <w:t xml:space="preserve"> </w:t>
      </w:r>
      <w:r w:rsidR="00C21576" w:rsidRPr="00C21576">
        <w:rPr>
          <w:noProof/>
        </w:rPr>
        <w:t>Schedule for mandatory abrasion thresholds according to Euro 7 (Regulation (EU) 2024/1257).</w:t>
      </w:r>
    </w:p>
    <w:tbl>
      <w:tblPr>
        <w:tblStyle w:val="TableGrid"/>
        <w:tblW w:w="8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3450"/>
        <w:gridCol w:w="1725"/>
        <w:gridCol w:w="1755"/>
        <w:gridCol w:w="1756"/>
      </w:tblGrid>
      <w:tr w:rsidR="00971E00" w:rsidRPr="00654E39" w14:paraId="3BC7E7A6" w14:textId="77777777" w:rsidTr="00E821B0">
        <w:trPr>
          <w:trHeight w:val="20"/>
          <w:jc w:val="center"/>
        </w:trPr>
        <w:tc>
          <w:tcPr>
            <w:tcW w:w="3450" w:type="dxa"/>
            <w:shd w:val="clear" w:color="auto" w:fill="D9D9D9" w:themeFill="background1" w:themeFillShade="D9"/>
            <w:tcMar>
              <w:top w:w="85" w:type="dxa"/>
              <w:left w:w="144" w:type="dxa"/>
              <w:bottom w:w="85" w:type="dxa"/>
              <w:right w:w="144" w:type="dxa"/>
            </w:tcMar>
          </w:tcPr>
          <w:p w14:paraId="0DCCBA03" w14:textId="77777777" w:rsidR="00971E00" w:rsidRPr="00654E39" w:rsidRDefault="00971E00" w:rsidP="00C50D24">
            <w:pPr>
              <w:widowControl w:val="0"/>
              <w:spacing w:after="120"/>
              <w:jc w:val="center"/>
              <w:rPr>
                <w:b/>
                <w:bCs/>
                <w:noProof/>
                <w:sz w:val="22"/>
                <w:szCs w:val="22"/>
              </w:rPr>
            </w:pPr>
            <w:r w:rsidRPr="00654E39">
              <w:rPr>
                <w:b/>
                <w:bCs/>
                <w:noProof/>
                <w:sz w:val="22"/>
                <w:szCs w:val="22"/>
              </w:rPr>
              <w:t>Applicable Requirement</w:t>
            </w:r>
          </w:p>
        </w:tc>
        <w:tc>
          <w:tcPr>
            <w:tcW w:w="1725" w:type="dxa"/>
            <w:shd w:val="clear" w:color="auto" w:fill="D9D9D9" w:themeFill="background1" w:themeFillShade="D9"/>
            <w:tcMar>
              <w:top w:w="85" w:type="dxa"/>
              <w:left w:w="144" w:type="dxa"/>
              <w:bottom w:w="85" w:type="dxa"/>
              <w:right w:w="144" w:type="dxa"/>
            </w:tcMar>
          </w:tcPr>
          <w:p w14:paraId="0208B379" w14:textId="77777777" w:rsidR="00971E00" w:rsidRPr="00654E39" w:rsidRDefault="00971E00" w:rsidP="00C50D24">
            <w:pPr>
              <w:widowControl w:val="0"/>
              <w:spacing w:after="120"/>
              <w:jc w:val="center"/>
              <w:rPr>
                <w:noProof/>
                <w:sz w:val="22"/>
                <w:szCs w:val="22"/>
                <w:highlight w:val="lightGray"/>
              </w:rPr>
            </w:pPr>
            <w:r w:rsidRPr="00654E39">
              <w:rPr>
                <w:b/>
                <w:bCs/>
                <w:noProof/>
                <w:sz w:val="22"/>
                <w:szCs w:val="22"/>
                <w:highlight w:val="lightGray"/>
              </w:rPr>
              <w:t>C1 Tyres</w:t>
            </w:r>
          </w:p>
        </w:tc>
        <w:tc>
          <w:tcPr>
            <w:tcW w:w="1755" w:type="dxa"/>
            <w:shd w:val="clear" w:color="auto" w:fill="D9D9D9" w:themeFill="background1" w:themeFillShade="D9"/>
            <w:tcMar>
              <w:top w:w="85" w:type="dxa"/>
              <w:left w:w="144" w:type="dxa"/>
              <w:bottom w:w="85" w:type="dxa"/>
              <w:right w:w="144" w:type="dxa"/>
            </w:tcMar>
          </w:tcPr>
          <w:p w14:paraId="22D9ED25" w14:textId="77777777" w:rsidR="00971E00" w:rsidRPr="00654E39" w:rsidRDefault="00971E00" w:rsidP="00C50D24">
            <w:pPr>
              <w:widowControl w:val="0"/>
              <w:spacing w:after="120"/>
              <w:jc w:val="center"/>
              <w:rPr>
                <w:noProof/>
                <w:sz w:val="22"/>
                <w:szCs w:val="22"/>
                <w:highlight w:val="lightGray"/>
              </w:rPr>
            </w:pPr>
            <w:r w:rsidRPr="00654E39">
              <w:rPr>
                <w:b/>
                <w:bCs/>
                <w:noProof/>
                <w:sz w:val="22"/>
                <w:szCs w:val="22"/>
                <w:highlight w:val="lightGray"/>
              </w:rPr>
              <w:t>C2 Tyres</w:t>
            </w:r>
          </w:p>
        </w:tc>
        <w:tc>
          <w:tcPr>
            <w:tcW w:w="1756" w:type="dxa"/>
            <w:shd w:val="clear" w:color="auto" w:fill="D9D9D9" w:themeFill="background1" w:themeFillShade="D9"/>
            <w:tcMar>
              <w:top w:w="85" w:type="dxa"/>
              <w:left w:w="144" w:type="dxa"/>
              <w:bottom w:w="85" w:type="dxa"/>
              <w:right w:w="144" w:type="dxa"/>
            </w:tcMar>
          </w:tcPr>
          <w:p w14:paraId="1D6B6329" w14:textId="77777777" w:rsidR="00971E00" w:rsidRPr="00654E39" w:rsidRDefault="00971E00" w:rsidP="00C50D24">
            <w:pPr>
              <w:widowControl w:val="0"/>
              <w:spacing w:after="120"/>
              <w:jc w:val="center"/>
              <w:rPr>
                <w:noProof/>
                <w:sz w:val="22"/>
                <w:szCs w:val="22"/>
                <w:highlight w:val="lightGray"/>
              </w:rPr>
            </w:pPr>
            <w:r w:rsidRPr="00654E39">
              <w:rPr>
                <w:b/>
                <w:bCs/>
                <w:noProof/>
                <w:sz w:val="22"/>
                <w:szCs w:val="22"/>
                <w:highlight w:val="lightGray"/>
              </w:rPr>
              <w:t>C3 Tyres</w:t>
            </w:r>
          </w:p>
        </w:tc>
      </w:tr>
      <w:tr w:rsidR="00971E00" w:rsidRPr="00654E39" w14:paraId="12E8AB68"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7F0E9747" w14:textId="77777777" w:rsidR="00971E00" w:rsidRPr="00654E39" w:rsidRDefault="00971E00" w:rsidP="00C50D24">
            <w:pPr>
              <w:widowControl w:val="0"/>
              <w:spacing w:after="120"/>
              <w:jc w:val="right"/>
              <w:rPr>
                <w:noProof/>
                <w:sz w:val="22"/>
                <w:szCs w:val="22"/>
              </w:rPr>
            </w:pPr>
            <w:r w:rsidRPr="00654E39">
              <w:rPr>
                <w:noProof/>
                <w:sz w:val="22"/>
                <w:szCs w:val="22"/>
              </w:rPr>
              <w:t>New tyre models from:</w:t>
            </w:r>
          </w:p>
        </w:tc>
        <w:tc>
          <w:tcPr>
            <w:tcW w:w="1725" w:type="dxa"/>
            <w:shd w:val="clear" w:color="auto" w:fill="FFFFFF" w:themeFill="background1"/>
            <w:tcMar>
              <w:top w:w="85" w:type="dxa"/>
              <w:left w:w="144" w:type="dxa"/>
              <w:bottom w:w="85" w:type="dxa"/>
              <w:right w:w="144" w:type="dxa"/>
            </w:tcMar>
          </w:tcPr>
          <w:p w14:paraId="6DCE8609" w14:textId="3AC73E9E" w:rsidR="00971E00" w:rsidRPr="00654E39" w:rsidRDefault="00971E00" w:rsidP="00C50D24">
            <w:pPr>
              <w:widowControl w:val="0"/>
              <w:spacing w:after="120"/>
              <w:rPr>
                <w:noProof/>
                <w:sz w:val="22"/>
                <w:szCs w:val="22"/>
              </w:rPr>
            </w:pPr>
            <w:r w:rsidRPr="00654E39">
              <w:rPr>
                <w:noProof/>
                <w:sz w:val="22"/>
                <w:szCs w:val="22"/>
              </w:rPr>
              <w:t>1</w:t>
            </w:r>
            <w:r w:rsidR="00654E39">
              <w:rPr>
                <w:noProof/>
                <w:sz w:val="22"/>
                <w:szCs w:val="22"/>
              </w:rPr>
              <w:t> </w:t>
            </w:r>
            <w:r w:rsidRPr="00654E39">
              <w:rPr>
                <w:noProof/>
                <w:sz w:val="22"/>
                <w:szCs w:val="22"/>
              </w:rPr>
              <w:t>July 2028</w:t>
            </w:r>
          </w:p>
        </w:tc>
        <w:tc>
          <w:tcPr>
            <w:tcW w:w="1755" w:type="dxa"/>
            <w:shd w:val="clear" w:color="auto" w:fill="FFFFFF" w:themeFill="background1"/>
            <w:tcMar>
              <w:top w:w="85" w:type="dxa"/>
              <w:left w:w="144" w:type="dxa"/>
              <w:bottom w:w="85" w:type="dxa"/>
              <w:right w:w="144" w:type="dxa"/>
            </w:tcMar>
          </w:tcPr>
          <w:p w14:paraId="26F9023B" w14:textId="08BA0B38" w:rsidR="00971E00" w:rsidRPr="00654E39" w:rsidRDefault="00971E00" w:rsidP="00C50D24">
            <w:pPr>
              <w:widowControl w:val="0"/>
              <w:spacing w:after="120"/>
              <w:rPr>
                <w:noProof/>
                <w:sz w:val="22"/>
                <w:szCs w:val="22"/>
              </w:rPr>
            </w:pPr>
            <w:r w:rsidRPr="00654E39">
              <w:rPr>
                <w:noProof/>
                <w:sz w:val="22"/>
                <w:szCs w:val="22"/>
              </w:rPr>
              <w:t>1</w:t>
            </w:r>
            <w:r w:rsidR="00654E39">
              <w:rPr>
                <w:noProof/>
                <w:sz w:val="22"/>
                <w:szCs w:val="22"/>
              </w:rPr>
              <w:t> </w:t>
            </w:r>
            <w:r w:rsidRPr="00654E39">
              <w:rPr>
                <w:noProof/>
                <w:sz w:val="22"/>
                <w:szCs w:val="22"/>
              </w:rPr>
              <w:t>April 2030</w:t>
            </w:r>
          </w:p>
        </w:tc>
        <w:tc>
          <w:tcPr>
            <w:tcW w:w="1756" w:type="dxa"/>
            <w:shd w:val="clear" w:color="auto" w:fill="FFFFFF" w:themeFill="background1"/>
            <w:tcMar>
              <w:top w:w="85" w:type="dxa"/>
              <w:left w:w="144" w:type="dxa"/>
              <w:bottom w:w="85" w:type="dxa"/>
              <w:right w:w="144" w:type="dxa"/>
            </w:tcMar>
          </w:tcPr>
          <w:p w14:paraId="39D747C2" w14:textId="644D1252" w:rsidR="00971E00" w:rsidRPr="00654E39" w:rsidRDefault="00971E00" w:rsidP="00C50D24">
            <w:pPr>
              <w:widowControl w:val="0"/>
              <w:spacing w:after="120"/>
              <w:rPr>
                <w:noProof/>
                <w:sz w:val="22"/>
                <w:szCs w:val="22"/>
              </w:rPr>
            </w:pPr>
            <w:r w:rsidRPr="00654E39">
              <w:rPr>
                <w:noProof/>
                <w:sz w:val="22"/>
                <w:szCs w:val="22"/>
              </w:rPr>
              <w:t>1</w:t>
            </w:r>
            <w:r w:rsidR="00654E39">
              <w:rPr>
                <w:noProof/>
                <w:sz w:val="22"/>
                <w:szCs w:val="22"/>
              </w:rPr>
              <w:t> </w:t>
            </w:r>
            <w:r w:rsidRPr="00654E39">
              <w:rPr>
                <w:noProof/>
                <w:sz w:val="22"/>
                <w:szCs w:val="22"/>
              </w:rPr>
              <w:t>April 2032</w:t>
            </w:r>
          </w:p>
        </w:tc>
      </w:tr>
      <w:tr w:rsidR="00971E00" w:rsidRPr="00654E39" w14:paraId="7B6A112A"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030464AA" w14:textId="77777777" w:rsidR="00971E00" w:rsidRPr="00654E39" w:rsidRDefault="00971E00" w:rsidP="00C50D24">
            <w:pPr>
              <w:widowControl w:val="0"/>
              <w:spacing w:after="120"/>
              <w:jc w:val="right"/>
              <w:rPr>
                <w:noProof/>
                <w:sz w:val="22"/>
                <w:szCs w:val="22"/>
              </w:rPr>
            </w:pPr>
            <w:r w:rsidRPr="00654E39">
              <w:rPr>
                <w:noProof/>
                <w:sz w:val="22"/>
                <w:szCs w:val="22"/>
              </w:rPr>
              <w:t>All tyre models from:</w:t>
            </w:r>
          </w:p>
        </w:tc>
        <w:tc>
          <w:tcPr>
            <w:tcW w:w="1725" w:type="dxa"/>
            <w:shd w:val="clear" w:color="auto" w:fill="FFFFFF" w:themeFill="background1"/>
            <w:tcMar>
              <w:top w:w="85" w:type="dxa"/>
              <w:left w:w="144" w:type="dxa"/>
              <w:bottom w:w="85" w:type="dxa"/>
              <w:right w:w="144" w:type="dxa"/>
            </w:tcMar>
          </w:tcPr>
          <w:p w14:paraId="5A9683DB" w14:textId="7BC4CFB8" w:rsidR="00971E00" w:rsidRPr="00654E39" w:rsidRDefault="00971E00" w:rsidP="00C50D24">
            <w:pPr>
              <w:widowControl w:val="0"/>
              <w:spacing w:after="120"/>
              <w:rPr>
                <w:noProof/>
                <w:sz w:val="22"/>
                <w:szCs w:val="22"/>
              </w:rPr>
            </w:pPr>
            <w:r w:rsidRPr="00654E39">
              <w:rPr>
                <w:noProof/>
                <w:sz w:val="22"/>
                <w:szCs w:val="22"/>
              </w:rPr>
              <w:t>1</w:t>
            </w:r>
            <w:r w:rsidR="00654E39">
              <w:rPr>
                <w:noProof/>
                <w:sz w:val="22"/>
                <w:szCs w:val="22"/>
              </w:rPr>
              <w:t> </w:t>
            </w:r>
            <w:r w:rsidRPr="00654E39">
              <w:rPr>
                <w:noProof/>
                <w:sz w:val="22"/>
                <w:szCs w:val="22"/>
              </w:rPr>
              <w:t>July 2030</w:t>
            </w:r>
          </w:p>
        </w:tc>
        <w:tc>
          <w:tcPr>
            <w:tcW w:w="1755" w:type="dxa"/>
            <w:shd w:val="clear" w:color="auto" w:fill="FFFFFF" w:themeFill="background1"/>
            <w:tcMar>
              <w:top w:w="85" w:type="dxa"/>
              <w:left w:w="144" w:type="dxa"/>
              <w:bottom w:w="85" w:type="dxa"/>
              <w:right w:w="144" w:type="dxa"/>
            </w:tcMar>
          </w:tcPr>
          <w:p w14:paraId="5B4D47F1" w14:textId="4861B051" w:rsidR="00971E00" w:rsidRPr="00654E39" w:rsidRDefault="00971E00" w:rsidP="00C50D24">
            <w:pPr>
              <w:widowControl w:val="0"/>
              <w:spacing w:after="120"/>
              <w:rPr>
                <w:noProof/>
                <w:sz w:val="22"/>
                <w:szCs w:val="22"/>
              </w:rPr>
            </w:pPr>
            <w:r w:rsidRPr="00654E39">
              <w:rPr>
                <w:noProof/>
                <w:sz w:val="22"/>
                <w:szCs w:val="22"/>
              </w:rPr>
              <w:t>1</w:t>
            </w:r>
            <w:r w:rsidR="00654E39">
              <w:rPr>
                <w:noProof/>
                <w:sz w:val="22"/>
                <w:szCs w:val="22"/>
              </w:rPr>
              <w:t> </w:t>
            </w:r>
            <w:r w:rsidRPr="00654E39">
              <w:rPr>
                <w:noProof/>
                <w:sz w:val="22"/>
                <w:szCs w:val="22"/>
              </w:rPr>
              <w:t>April 2032</w:t>
            </w:r>
          </w:p>
        </w:tc>
        <w:tc>
          <w:tcPr>
            <w:tcW w:w="1756" w:type="dxa"/>
            <w:shd w:val="clear" w:color="auto" w:fill="FFFFFF" w:themeFill="background1"/>
            <w:tcMar>
              <w:top w:w="85" w:type="dxa"/>
              <w:left w:w="144" w:type="dxa"/>
              <w:bottom w:w="85" w:type="dxa"/>
              <w:right w:w="144" w:type="dxa"/>
            </w:tcMar>
          </w:tcPr>
          <w:p w14:paraId="3ECDE229" w14:textId="66B5F19C" w:rsidR="00971E00" w:rsidRPr="00654E39" w:rsidRDefault="00971E00" w:rsidP="00C50D24">
            <w:pPr>
              <w:widowControl w:val="0"/>
              <w:spacing w:after="120"/>
              <w:rPr>
                <w:noProof/>
                <w:sz w:val="22"/>
                <w:szCs w:val="22"/>
              </w:rPr>
            </w:pPr>
            <w:r w:rsidRPr="00654E39">
              <w:rPr>
                <w:noProof/>
                <w:sz w:val="22"/>
                <w:szCs w:val="22"/>
              </w:rPr>
              <w:t>1</w:t>
            </w:r>
            <w:r w:rsidR="00654E39">
              <w:rPr>
                <w:noProof/>
                <w:sz w:val="22"/>
                <w:szCs w:val="22"/>
              </w:rPr>
              <w:t> </w:t>
            </w:r>
            <w:r w:rsidRPr="00654E39">
              <w:rPr>
                <w:noProof/>
                <w:sz w:val="22"/>
                <w:szCs w:val="22"/>
              </w:rPr>
              <w:t>April 2034</w:t>
            </w:r>
          </w:p>
        </w:tc>
      </w:tr>
      <w:tr w:rsidR="00971E00" w:rsidRPr="00654E39" w14:paraId="077AD5B5"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2F216308" w14:textId="77777777" w:rsidR="00971E00" w:rsidRPr="00654E39" w:rsidRDefault="00971E00" w:rsidP="00C50D24">
            <w:pPr>
              <w:widowControl w:val="0"/>
              <w:spacing w:after="120"/>
              <w:jc w:val="right"/>
              <w:rPr>
                <w:noProof/>
                <w:sz w:val="22"/>
                <w:szCs w:val="22"/>
              </w:rPr>
            </w:pPr>
            <w:r w:rsidRPr="00654E39">
              <w:rPr>
                <w:noProof/>
                <w:sz w:val="22"/>
                <w:szCs w:val="22"/>
              </w:rPr>
              <w:t>Non-compliant models in market until:</w:t>
            </w:r>
          </w:p>
        </w:tc>
        <w:tc>
          <w:tcPr>
            <w:tcW w:w="1725" w:type="dxa"/>
            <w:shd w:val="clear" w:color="auto" w:fill="FFFFFF" w:themeFill="background1"/>
            <w:tcMar>
              <w:top w:w="85" w:type="dxa"/>
              <w:left w:w="144" w:type="dxa"/>
              <w:bottom w:w="85" w:type="dxa"/>
              <w:right w:w="144" w:type="dxa"/>
            </w:tcMar>
          </w:tcPr>
          <w:p w14:paraId="2EE0FD9A" w14:textId="6D02D3DF" w:rsidR="00971E00" w:rsidRPr="00654E39" w:rsidRDefault="00971E00" w:rsidP="00C50D24">
            <w:pPr>
              <w:widowControl w:val="0"/>
              <w:spacing w:after="120"/>
              <w:rPr>
                <w:noProof/>
                <w:sz w:val="22"/>
                <w:szCs w:val="22"/>
              </w:rPr>
            </w:pPr>
            <w:r w:rsidRPr="00654E39">
              <w:rPr>
                <w:noProof/>
                <w:sz w:val="22"/>
                <w:szCs w:val="22"/>
              </w:rPr>
              <w:t>30</w:t>
            </w:r>
            <w:r w:rsidR="00654E39">
              <w:rPr>
                <w:noProof/>
                <w:sz w:val="22"/>
                <w:szCs w:val="22"/>
              </w:rPr>
              <w:t> </w:t>
            </w:r>
            <w:r w:rsidRPr="00654E39">
              <w:rPr>
                <w:noProof/>
                <w:sz w:val="22"/>
                <w:szCs w:val="22"/>
              </w:rPr>
              <w:t>June 2032</w:t>
            </w:r>
          </w:p>
        </w:tc>
        <w:tc>
          <w:tcPr>
            <w:tcW w:w="1755" w:type="dxa"/>
            <w:shd w:val="clear" w:color="auto" w:fill="FFFFFF" w:themeFill="background1"/>
            <w:tcMar>
              <w:top w:w="85" w:type="dxa"/>
              <w:left w:w="144" w:type="dxa"/>
              <w:bottom w:w="85" w:type="dxa"/>
              <w:right w:w="144" w:type="dxa"/>
            </w:tcMar>
          </w:tcPr>
          <w:p w14:paraId="086DD2AB" w14:textId="208708ED" w:rsidR="00971E00" w:rsidRPr="00654E39" w:rsidRDefault="00971E00" w:rsidP="00C50D24">
            <w:pPr>
              <w:widowControl w:val="0"/>
              <w:spacing w:after="120"/>
              <w:rPr>
                <w:noProof/>
                <w:sz w:val="22"/>
                <w:szCs w:val="22"/>
              </w:rPr>
            </w:pPr>
            <w:r w:rsidRPr="00654E39">
              <w:rPr>
                <w:noProof/>
                <w:sz w:val="22"/>
                <w:szCs w:val="22"/>
              </w:rPr>
              <w:t>31</w:t>
            </w:r>
            <w:r w:rsidR="00654E39">
              <w:rPr>
                <w:noProof/>
                <w:sz w:val="22"/>
                <w:szCs w:val="22"/>
              </w:rPr>
              <w:t> </w:t>
            </w:r>
            <w:r w:rsidRPr="00654E39">
              <w:rPr>
                <w:noProof/>
                <w:sz w:val="22"/>
                <w:szCs w:val="22"/>
              </w:rPr>
              <w:t>March 2034</w:t>
            </w:r>
          </w:p>
        </w:tc>
        <w:tc>
          <w:tcPr>
            <w:tcW w:w="1756" w:type="dxa"/>
            <w:shd w:val="clear" w:color="auto" w:fill="FFFFFF" w:themeFill="background1"/>
            <w:tcMar>
              <w:top w:w="85" w:type="dxa"/>
              <w:left w:w="144" w:type="dxa"/>
              <w:bottom w:w="85" w:type="dxa"/>
              <w:right w:w="144" w:type="dxa"/>
            </w:tcMar>
          </w:tcPr>
          <w:p w14:paraId="783795CD" w14:textId="776E29C3" w:rsidR="00971E00" w:rsidRPr="00654E39" w:rsidRDefault="00971E00" w:rsidP="00C50D24">
            <w:pPr>
              <w:widowControl w:val="0"/>
              <w:spacing w:after="120"/>
              <w:rPr>
                <w:noProof/>
                <w:sz w:val="22"/>
                <w:szCs w:val="22"/>
              </w:rPr>
            </w:pPr>
            <w:r w:rsidRPr="00654E39">
              <w:rPr>
                <w:noProof/>
                <w:sz w:val="22"/>
                <w:szCs w:val="22"/>
              </w:rPr>
              <w:t>31</w:t>
            </w:r>
            <w:r w:rsidR="00654E39">
              <w:rPr>
                <w:noProof/>
                <w:sz w:val="22"/>
                <w:szCs w:val="22"/>
              </w:rPr>
              <w:t> </w:t>
            </w:r>
            <w:r w:rsidRPr="00654E39">
              <w:rPr>
                <w:noProof/>
                <w:sz w:val="22"/>
                <w:szCs w:val="22"/>
              </w:rPr>
              <w:t>March 2036</w:t>
            </w:r>
          </w:p>
        </w:tc>
      </w:tr>
    </w:tbl>
    <w:p w14:paraId="28F9DD04" w14:textId="2BC410D1" w:rsidR="00971E00" w:rsidRPr="00654E39" w:rsidDel="0034735B" w:rsidRDefault="00971E00" w:rsidP="00776E8E">
      <w:pPr>
        <w:rPr>
          <w:noProof/>
        </w:rPr>
      </w:pPr>
    </w:p>
    <w:p w14:paraId="14A0A9CA" w14:textId="2E6E8615" w:rsidR="00971E00" w:rsidRPr="00654E39" w:rsidDel="006B075F" w:rsidRDefault="00971E00" w:rsidP="00FD32ED">
      <w:pPr>
        <w:pStyle w:val="Heading2"/>
        <w:rPr>
          <w:noProof/>
        </w:rPr>
      </w:pPr>
      <w:r w:rsidRPr="00654E39" w:rsidDel="006B075F">
        <w:rPr>
          <w:noProof/>
        </w:rPr>
        <w:t>Other aspects</w:t>
      </w:r>
    </w:p>
    <w:p w14:paraId="729E5ADC" w14:textId="42F3881C" w:rsidR="00971E00" w:rsidRPr="00654E39" w:rsidRDefault="005E1B8F" w:rsidP="008E0ACF">
      <w:pPr>
        <w:rPr>
          <w:noProof/>
        </w:rPr>
      </w:pPr>
      <w:r>
        <w:rPr>
          <w:noProof/>
        </w:rPr>
        <w:t>The</w:t>
      </w:r>
      <w:r w:rsidR="00606DF2">
        <w:rPr>
          <w:noProof/>
        </w:rPr>
        <w:t xml:space="preserve"> labelling of</w:t>
      </w:r>
      <w:r w:rsidR="00971E00" w:rsidRPr="00654E39">
        <w:rPr>
          <w:noProof/>
        </w:rPr>
        <w:t xml:space="preserve"> retreaded tyre</w:t>
      </w:r>
      <w:r w:rsidR="001658F1">
        <w:rPr>
          <w:noProof/>
        </w:rPr>
        <w:t>s</w:t>
      </w:r>
      <w:r w:rsidR="00971E00" w:rsidRPr="00654E39">
        <w:rPr>
          <w:noProof/>
        </w:rPr>
        <w:t xml:space="preserve"> would </w:t>
      </w:r>
      <w:r w:rsidR="00B654A5">
        <w:rPr>
          <w:noProof/>
        </w:rPr>
        <w:t>require</w:t>
      </w:r>
      <w:r w:rsidR="00971E00" w:rsidRPr="00654E39">
        <w:rPr>
          <w:noProof/>
        </w:rPr>
        <w:t xml:space="preserve"> amending multiple TLR annexes. </w:t>
      </w:r>
      <w:r w:rsidR="005409AD">
        <w:rPr>
          <w:noProof/>
        </w:rPr>
        <w:t xml:space="preserve">In addition, the </w:t>
      </w:r>
      <w:r w:rsidR="00971E00" w:rsidRPr="00654E39">
        <w:rPr>
          <w:noProof/>
        </w:rPr>
        <w:t xml:space="preserve">TLR also lacks </w:t>
      </w:r>
      <w:r w:rsidR="006A579A" w:rsidRPr="00654E39">
        <w:rPr>
          <w:noProof/>
        </w:rPr>
        <w:t>clarity</w:t>
      </w:r>
      <w:r w:rsidR="0090716F">
        <w:rPr>
          <w:noProof/>
        </w:rPr>
        <w:t xml:space="preserve"> </w:t>
      </w:r>
      <w:r w:rsidR="00DD11B4">
        <w:rPr>
          <w:noProof/>
        </w:rPr>
        <w:t>or</w:t>
      </w:r>
      <w:r w:rsidR="0090716F">
        <w:rPr>
          <w:noProof/>
        </w:rPr>
        <w:t xml:space="preserve"> detailed </w:t>
      </w:r>
      <w:r w:rsidR="00272475">
        <w:rPr>
          <w:noProof/>
        </w:rPr>
        <w:t>requirements</w:t>
      </w:r>
      <w:r w:rsidR="006A579A" w:rsidRPr="00654E39">
        <w:rPr>
          <w:noProof/>
        </w:rPr>
        <w:t xml:space="preserve"> </w:t>
      </w:r>
      <w:r w:rsidR="00971E00" w:rsidRPr="00654E39">
        <w:rPr>
          <w:noProof/>
        </w:rPr>
        <w:t>for some respects</w:t>
      </w:r>
      <w:r w:rsidR="00272475">
        <w:rPr>
          <w:noProof/>
        </w:rPr>
        <w:t xml:space="preserve"> (nested labels, </w:t>
      </w:r>
      <w:r w:rsidR="00BD69A0">
        <w:rPr>
          <w:noProof/>
        </w:rPr>
        <w:t xml:space="preserve">public parameters, </w:t>
      </w:r>
      <w:r w:rsidR="00DD11B4">
        <w:rPr>
          <w:noProof/>
        </w:rPr>
        <w:t>compliance documentation)</w:t>
      </w:r>
      <w:r w:rsidR="00971E00" w:rsidRPr="00654E39">
        <w:rPr>
          <w:noProof/>
        </w:rPr>
        <w:t xml:space="preserve">. This </w:t>
      </w:r>
      <w:r w:rsidR="008A0FF4" w:rsidRPr="00654E39">
        <w:rPr>
          <w:noProof/>
        </w:rPr>
        <w:t xml:space="preserve">is source of uncertainty for </w:t>
      </w:r>
      <w:r w:rsidR="00971E00" w:rsidRPr="00654E39">
        <w:rPr>
          <w:noProof/>
        </w:rPr>
        <w:t xml:space="preserve">suppliers and </w:t>
      </w:r>
      <w:r w:rsidR="0006515B">
        <w:rPr>
          <w:noProof/>
        </w:rPr>
        <w:t xml:space="preserve">both tyres and vehicle </w:t>
      </w:r>
      <w:r w:rsidR="00912732">
        <w:rPr>
          <w:noProof/>
        </w:rPr>
        <w:t>dealers</w:t>
      </w:r>
      <w:r w:rsidR="00912732" w:rsidRPr="00654E39">
        <w:rPr>
          <w:noProof/>
        </w:rPr>
        <w:t xml:space="preserve"> </w:t>
      </w:r>
      <w:r w:rsidR="00971E00" w:rsidRPr="00654E39">
        <w:rPr>
          <w:noProof/>
        </w:rPr>
        <w:t xml:space="preserve">and complicates compliance </w:t>
      </w:r>
      <w:r w:rsidR="00971E00" w:rsidRPr="00912732">
        <w:rPr>
          <w:noProof/>
          <w:vertAlign w:val="superscript"/>
        </w:rPr>
        <w:t>(</w:t>
      </w:r>
      <w:r w:rsidR="00971E00" w:rsidRPr="00912732">
        <w:rPr>
          <w:rStyle w:val="FootnoteReference"/>
          <w:noProof/>
        </w:rPr>
        <w:footnoteReference w:id="29"/>
      </w:r>
      <w:r w:rsidR="00971E00" w:rsidRPr="00912732">
        <w:rPr>
          <w:noProof/>
          <w:vertAlign w:val="superscript"/>
        </w:rPr>
        <w:t>)</w:t>
      </w:r>
      <w:r w:rsidR="00971E00" w:rsidRPr="00654E39">
        <w:rPr>
          <w:noProof/>
        </w:rPr>
        <w:t xml:space="preserve">. Alignment with the legislation on </w:t>
      </w:r>
      <w:r w:rsidR="008708FF">
        <w:rPr>
          <w:noProof/>
        </w:rPr>
        <w:t xml:space="preserve">labelled energy-related </w:t>
      </w:r>
      <w:r w:rsidR="00971E00" w:rsidRPr="00654E39">
        <w:rPr>
          <w:noProof/>
        </w:rPr>
        <w:t xml:space="preserve">products, would solve most of </w:t>
      </w:r>
      <w:r w:rsidR="005E1D1E">
        <w:rPr>
          <w:noProof/>
        </w:rPr>
        <w:t xml:space="preserve">the </w:t>
      </w:r>
      <w:r w:rsidR="00971E00" w:rsidRPr="00654E39">
        <w:rPr>
          <w:noProof/>
        </w:rPr>
        <w:t>problems.</w:t>
      </w:r>
    </w:p>
    <w:p w14:paraId="401097C4" w14:textId="77777777" w:rsidR="00971E00" w:rsidRPr="00654E39" w:rsidRDefault="00971E00">
      <w:pPr>
        <w:pStyle w:val="Heading1"/>
        <w:rPr>
          <w:noProof/>
        </w:rPr>
      </w:pPr>
      <w:r w:rsidRPr="00654E39">
        <w:rPr>
          <w:noProof/>
        </w:rPr>
        <w:t>Market surveillance and enforcement</w:t>
      </w:r>
      <w:bookmarkEnd w:id="13"/>
      <w:bookmarkEnd w:id="14"/>
    </w:p>
    <w:p w14:paraId="2AEC3443" w14:textId="00474073" w:rsidR="004C3588" w:rsidRPr="00654E39" w:rsidRDefault="008A0FF4" w:rsidP="004C3588">
      <w:pPr>
        <w:rPr>
          <w:rFonts w:eastAsia="Yu Mincho"/>
          <w:noProof/>
          <w:lang w:eastAsia="en-US"/>
        </w:rPr>
      </w:pPr>
      <w:r w:rsidRPr="00654E39">
        <w:rPr>
          <w:noProof/>
        </w:rPr>
        <w:t>Regulation (EC) No</w:t>
      </w:r>
      <w:r w:rsidR="00654E39">
        <w:rPr>
          <w:noProof/>
        </w:rPr>
        <w:t> </w:t>
      </w:r>
      <w:r w:rsidRPr="00654E39">
        <w:rPr>
          <w:noProof/>
        </w:rPr>
        <w:t xml:space="preserve">765/2008 </w:t>
      </w:r>
      <w:r w:rsidRPr="00C334F4">
        <w:rPr>
          <w:noProof/>
          <w:vertAlign w:val="superscript"/>
        </w:rPr>
        <w:t>(</w:t>
      </w:r>
      <w:r w:rsidRPr="00763CB1">
        <w:rPr>
          <w:rStyle w:val="FootnoteReference"/>
          <w:noProof/>
        </w:rPr>
        <w:footnoteReference w:id="30"/>
      </w:r>
      <w:r w:rsidRPr="00C334F4">
        <w:rPr>
          <w:noProof/>
          <w:vertAlign w:val="superscript"/>
        </w:rPr>
        <w:t xml:space="preserve">) </w:t>
      </w:r>
      <w:r w:rsidRPr="00654E39">
        <w:rPr>
          <w:noProof/>
        </w:rPr>
        <w:t>sets out the procedure for compliance verification by national market surveillance authorities (MSAs) for tyre labelling and for cross-border market surveillance. Regulation (EU) 2019/1020</w:t>
      </w:r>
      <w:r w:rsidR="00763CB1">
        <w:rPr>
          <w:noProof/>
        </w:rPr>
        <w:t> </w:t>
      </w:r>
      <w:r w:rsidRPr="00C334F4">
        <w:rPr>
          <w:noProof/>
          <w:vertAlign w:val="superscript"/>
        </w:rPr>
        <w:t>(</w:t>
      </w:r>
      <w:r w:rsidRPr="00763CB1">
        <w:rPr>
          <w:rStyle w:val="FootnoteReference"/>
          <w:noProof/>
        </w:rPr>
        <w:footnoteReference w:id="31"/>
      </w:r>
      <w:r w:rsidRPr="00C334F4">
        <w:rPr>
          <w:noProof/>
          <w:vertAlign w:val="superscript"/>
        </w:rPr>
        <w:t xml:space="preserve">) </w:t>
      </w:r>
      <w:r w:rsidRPr="00654E39">
        <w:rPr>
          <w:noProof/>
        </w:rPr>
        <w:t>on market surveillance and compliance of products amended Regulation (EC) No</w:t>
      </w:r>
      <w:r w:rsidR="00654E39">
        <w:rPr>
          <w:noProof/>
        </w:rPr>
        <w:t> </w:t>
      </w:r>
      <w:r w:rsidRPr="00654E39">
        <w:rPr>
          <w:noProof/>
        </w:rPr>
        <w:t>765/2008</w:t>
      </w:r>
      <w:r w:rsidR="005E6544">
        <w:rPr>
          <w:noProof/>
        </w:rPr>
        <w:t>,</w:t>
      </w:r>
      <w:r w:rsidRPr="00654E39">
        <w:rPr>
          <w:noProof/>
        </w:rPr>
        <w:t xml:space="preserve"> extending </w:t>
      </w:r>
      <w:r w:rsidR="00EE2714">
        <w:rPr>
          <w:noProof/>
        </w:rPr>
        <w:t xml:space="preserve">its </w:t>
      </w:r>
      <w:r w:rsidRPr="00654E39">
        <w:rPr>
          <w:noProof/>
        </w:rPr>
        <w:t>scope</w:t>
      </w:r>
      <w:r w:rsidR="00EE2714">
        <w:rPr>
          <w:noProof/>
        </w:rPr>
        <w:t xml:space="preserve"> and </w:t>
      </w:r>
      <w:r w:rsidRPr="00654E39">
        <w:rPr>
          <w:noProof/>
        </w:rPr>
        <w:t>aligning definitions and accreditation rules for testing facilities.</w:t>
      </w:r>
    </w:p>
    <w:p w14:paraId="67B18F99" w14:textId="488034CC" w:rsidR="003D1F0D" w:rsidRPr="00654E39" w:rsidRDefault="003D1F0D" w:rsidP="00C50D24">
      <w:pPr>
        <w:rPr>
          <w:noProof/>
        </w:rPr>
      </w:pPr>
      <w:r w:rsidRPr="00654E39">
        <w:rPr>
          <w:noProof/>
        </w:rPr>
        <w:t xml:space="preserve">In addition, </w:t>
      </w:r>
      <w:r w:rsidR="008A0FF4" w:rsidRPr="00654E39">
        <w:rPr>
          <w:noProof/>
        </w:rPr>
        <w:t>t</w:t>
      </w:r>
      <w:r w:rsidR="008A0FF4" w:rsidRPr="00654E39">
        <w:rPr>
          <w:rFonts w:eastAsia="Yu Mincho"/>
          <w:noProof/>
          <w:lang w:eastAsia="en-US"/>
        </w:rPr>
        <w:t>he TLR creates certain obligations for suppliers (manufacturers, importers and authorised representatives) and dealers or distributors</w:t>
      </w:r>
      <w:r w:rsidR="005E6544">
        <w:rPr>
          <w:rFonts w:eastAsia="Yu Mincho"/>
          <w:noProof/>
          <w:lang w:eastAsia="en-US"/>
        </w:rPr>
        <w:t>,</w:t>
      </w:r>
      <w:r w:rsidR="008A0FF4" w:rsidRPr="00654E39">
        <w:rPr>
          <w:rFonts w:eastAsia="Yu Mincho"/>
          <w:noProof/>
          <w:lang w:eastAsia="en-US"/>
        </w:rPr>
        <w:t xml:space="preserve"> including</w:t>
      </w:r>
      <w:r w:rsidR="005E6544">
        <w:rPr>
          <w:rFonts w:eastAsia="Yu Mincho"/>
          <w:noProof/>
          <w:lang w:eastAsia="en-US"/>
        </w:rPr>
        <w:t xml:space="preserve"> the obligation</w:t>
      </w:r>
      <w:r w:rsidR="008A0FF4" w:rsidRPr="00654E39">
        <w:rPr>
          <w:rFonts w:eastAsia="Yu Mincho"/>
          <w:noProof/>
          <w:lang w:eastAsia="en-US"/>
        </w:rPr>
        <w:t xml:space="preserve"> to cooperate with M</w:t>
      </w:r>
      <w:r w:rsidR="000C7B63">
        <w:rPr>
          <w:rFonts w:eastAsia="Yu Mincho"/>
          <w:noProof/>
          <w:lang w:eastAsia="en-US"/>
        </w:rPr>
        <w:t>SAs</w:t>
      </w:r>
      <w:r w:rsidR="008A0FF4" w:rsidRPr="00654E39">
        <w:rPr>
          <w:rFonts w:eastAsia="Yu Mincho"/>
          <w:noProof/>
          <w:lang w:eastAsia="en-US"/>
        </w:rPr>
        <w:t xml:space="preserve"> and take immediate action in case of non-compliance. Specific requirements are set for internet hosting service providers.</w:t>
      </w:r>
    </w:p>
    <w:p w14:paraId="0786CF15" w14:textId="797658B7" w:rsidR="004C3588" w:rsidRPr="00654E39" w:rsidRDefault="004C3588" w:rsidP="004C3588">
      <w:pPr>
        <w:rPr>
          <w:noProof/>
        </w:rPr>
      </w:pPr>
      <w:r w:rsidRPr="00654E39">
        <w:rPr>
          <w:noProof/>
        </w:rPr>
        <w:t>Tyres are complex, safety-critical products. Assessing tyre quality and compliance requires specific skills and expertise. To verify performance</w:t>
      </w:r>
      <w:r w:rsidR="00163B1E">
        <w:rPr>
          <w:noProof/>
        </w:rPr>
        <w:t>,</w:t>
      </w:r>
      <w:r w:rsidRPr="00654E39">
        <w:rPr>
          <w:noProof/>
        </w:rPr>
        <w:t xml:space="preserve"> MSAs need specialised, costly equipment and dedicated test grounds or tracks.</w:t>
      </w:r>
    </w:p>
    <w:p w14:paraId="75062886" w14:textId="638B7F8D" w:rsidR="00971E00" w:rsidRPr="00654E39" w:rsidRDefault="00FF3D99" w:rsidP="00C50D24">
      <w:pPr>
        <w:rPr>
          <w:noProof/>
        </w:rPr>
      </w:pPr>
      <w:r w:rsidRPr="00FF3D99">
        <w:rPr>
          <w:noProof/>
        </w:rPr>
        <w:t>Most performance and compliance testing by MSAs is currently done on appliances (fridges, washing machines</w:t>
      </w:r>
      <w:r w:rsidR="00BF4F71">
        <w:rPr>
          <w:noProof/>
        </w:rPr>
        <w:t>, light bulbs</w:t>
      </w:r>
      <w:r w:rsidRPr="00FF3D99">
        <w:rPr>
          <w:noProof/>
        </w:rPr>
        <w:t xml:space="preserve">), and very few have </w:t>
      </w:r>
      <w:r w:rsidR="00BF4F71">
        <w:rPr>
          <w:noProof/>
        </w:rPr>
        <w:t xml:space="preserve">specific </w:t>
      </w:r>
      <w:r w:rsidRPr="00FF3D99">
        <w:rPr>
          <w:noProof/>
        </w:rPr>
        <w:t xml:space="preserve">expertise and experience </w:t>
      </w:r>
      <w:r w:rsidR="00A65146">
        <w:rPr>
          <w:noProof/>
        </w:rPr>
        <w:t>on</w:t>
      </w:r>
      <w:r w:rsidRPr="00FF3D99">
        <w:rPr>
          <w:noProof/>
        </w:rPr>
        <w:t xml:space="preserve"> tyres.</w:t>
      </w:r>
      <w:r w:rsidR="00971E00" w:rsidRPr="00654E39">
        <w:rPr>
          <w:noProof/>
        </w:rPr>
        <w:t xml:space="preserve"> In many countries</w:t>
      </w:r>
      <w:r w:rsidR="00763863">
        <w:rPr>
          <w:noProof/>
        </w:rPr>
        <w:t>,</w:t>
      </w:r>
      <w:r w:rsidR="00971E00" w:rsidRPr="00654E39">
        <w:rPr>
          <w:noProof/>
        </w:rPr>
        <w:t xml:space="preserve"> few human and financial resources are allocated </w:t>
      </w:r>
      <w:r w:rsidR="0036392D">
        <w:rPr>
          <w:noProof/>
        </w:rPr>
        <w:t xml:space="preserve">to </w:t>
      </w:r>
      <w:r w:rsidR="00971E00" w:rsidRPr="00654E39">
        <w:rPr>
          <w:noProof/>
        </w:rPr>
        <w:t xml:space="preserve">compliance control, so most perform only controls on </w:t>
      </w:r>
      <w:r w:rsidR="0085144F">
        <w:rPr>
          <w:noProof/>
        </w:rPr>
        <w:t>formal aspects</w:t>
      </w:r>
      <w:r w:rsidR="00971E00" w:rsidRPr="00654E39">
        <w:rPr>
          <w:noProof/>
        </w:rPr>
        <w:t xml:space="preserve">. Moreover, </w:t>
      </w:r>
      <w:r w:rsidR="001A2E9A" w:rsidRPr="00654E39">
        <w:rPr>
          <w:noProof/>
        </w:rPr>
        <w:t xml:space="preserve">in </w:t>
      </w:r>
      <w:r w:rsidR="00227A71">
        <w:rPr>
          <w:noProof/>
        </w:rPr>
        <w:t>about half of</w:t>
      </w:r>
      <w:r w:rsidR="001A2E9A" w:rsidRPr="00654E39">
        <w:rPr>
          <w:noProof/>
        </w:rPr>
        <w:t xml:space="preserve"> Member </w:t>
      </w:r>
      <w:r w:rsidR="001A2E9A">
        <w:rPr>
          <w:noProof/>
        </w:rPr>
        <w:t>S</w:t>
      </w:r>
      <w:r w:rsidR="001A2E9A" w:rsidRPr="00654E39">
        <w:rPr>
          <w:noProof/>
        </w:rPr>
        <w:t>tates</w:t>
      </w:r>
      <w:r w:rsidR="00194025">
        <w:rPr>
          <w:noProof/>
        </w:rPr>
        <w:t>,</w:t>
      </w:r>
      <w:r w:rsidR="001A2E9A" w:rsidRPr="00654E39">
        <w:rPr>
          <w:noProof/>
        </w:rPr>
        <w:t xml:space="preserve"> </w:t>
      </w:r>
      <w:r w:rsidR="00971E00" w:rsidRPr="00654E39">
        <w:rPr>
          <w:noProof/>
        </w:rPr>
        <w:t>labelling and type</w:t>
      </w:r>
      <w:r w:rsidR="00460C42">
        <w:rPr>
          <w:noProof/>
        </w:rPr>
        <w:t>-</w:t>
      </w:r>
      <w:r w:rsidR="00971E00" w:rsidRPr="00654E39">
        <w:rPr>
          <w:noProof/>
        </w:rPr>
        <w:t xml:space="preserve">approval </w:t>
      </w:r>
      <w:r w:rsidR="00971E00" w:rsidRPr="00DC782E">
        <w:rPr>
          <w:noProof/>
        </w:rPr>
        <w:t>competences</w:t>
      </w:r>
      <w:r w:rsidR="00971E00" w:rsidRPr="00654E39">
        <w:rPr>
          <w:noProof/>
        </w:rPr>
        <w:t xml:space="preserve"> are split </w:t>
      </w:r>
      <w:r w:rsidR="00550132">
        <w:rPr>
          <w:noProof/>
        </w:rPr>
        <w:t>between different authorities,</w:t>
      </w:r>
      <w:r w:rsidR="00971E00" w:rsidRPr="00654E39">
        <w:rPr>
          <w:noProof/>
        </w:rPr>
        <w:t xml:space="preserve"> with little or no coordination between them</w:t>
      </w:r>
      <w:r w:rsidR="00415426">
        <w:rPr>
          <w:noProof/>
        </w:rPr>
        <w:t>,</w:t>
      </w:r>
      <w:r w:rsidR="00550132">
        <w:rPr>
          <w:noProof/>
        </w:rPr>
        <w:t xml:space="preserve"> even though</w:t>
      </w:r>
      <w:r w:rsidR="00971E00" w:rsidRPr="00654E39">
        <w:rPr>
          <w:noProof/>
        </w:rPr>
        <w:t xml:space="preserve"> the </w:t>
      </w:r>
      <w:r w:rsidR="009B5507">
        <w:rPr>
          <w:noProof/>
        </w:rPr>
        <w:t xml:space="preserve">testing </w:t>
      </w:r>
      <w:r w:rsidR="00971E00" w:rsidRPr="00654E39">
        <w:rPr>
          <w:noProof/>
        </w:rPr>
        <w:t xml:space="preserve">equipment and </w:t>
      </w:r>
      <w:r w:rsidR="00134068">
        <w:rPr>
          <w:noProof/>
        </w:rPr>
        <w:t>procedures</w:t>
      </w:r>
      <w:r w:rsidR="00550132">
        <w:rPr>
          <w:noProof/>
        </w:rPr>
        <w:t xml:space="preserve"> used </w:t>
      </w:r>
      <w:r w:rsidR="00971E00" w:rsidRPr="00654E39">
        <w:rPr>
          <w:noProof/>
        </w:rPr>
        <w:t>are the same.</w:t>
      </w:r>
    </w:p>
    <w:p w14:paraId="084DA055" w14:textId="5745A60C" w:rsidR="00971E00" w:rsidRPr="00654E39" w:rsidRDefault="00415426" w:rsidP="00C50D24">
      <w:pPr>
        <w:rPr>
          <w:noProof/>
        </w:rPr>
      </w:pPr>
      <w:r>
        <w:rPr>
          <w:noProof/>
        </w:rPr>
        <w:t>Several</w:t>
      </w:r>
      <w:r w:rsidR="00971E00" w:rsidRPr="00654E39">
        <w:rPr>
          <w:noProof/>
        </w:rPr>
        <w:t xml:space="preserve"> Member States do conduct controls</w:t>
      </w:r>
      <w:r>
        <w:rPr>
          <w:noProof/>
        </w:rPr>
        <w:t>,</w:t>
      </w:r>
      <w:r w:rsidR="00971E00" w:rsidRPr="00654E39">
        <w:rPr>
          <w:noProof/>
        </w:rPr>
        <w:t xml:space="preserve"> and these show high non-compliance rates. Ireland</w:t>
      </w:r>
      <w:r w:rsidR="00D53CA8">
        <w:rPr>
          <w:noProof/>
        </w:rPr>
        <w:t xml:space="preserve"> </w:t>
      </w:r>
      <w:r w:rsidR="00971E00" w:rsidRPr="00654E39">
        <w:rPr>
          <w:noProof/>
        </w:rPr>
        <w:t>reported results for 36 tyre models in ICSMS</w:t>
      </w:r>
      <w:r w:rsidR="00A23EC8">
        <w:rPr>
          <w:noProof/>
          <w:vertAlign w:val="superscript"/>
        </w:rPr>
        <w:t> </w:t>
      </w:r>
      <w:r w:rsidR="004B62A2" w:rsidRPr="00A23EC8">
        <w:rPr>
          <w:noProof/>
          <w:vertAlign w:val="superscript"/>
        </w:rPr>
        <w:t>(</w:t>
      </w:r>
      <w:r w:rsidR="004B62A2" w:rsidRPr="004B62A2">
        <w:rPr>
          <w:rStyle w:val="FootnoteReference"/>
          <w:noProof/>
        </w:rPr>
        <w:footnoteReference w:id="32"/>
      </w:r>
      <w:r w:rsidR="004B62A2" w:rsidRPr="00A23EC8">
        <w:rPr>
          <w:noProof/>
          <w:vertAlign w:val="superscript"/>
        </w:rPr>
        <w:t>)</w:t>
      </w:r>
      <w:r w:rsidR="00F71858">
        <w:rPr>
          <w:noProof/>
        </w:rPr>
        <w:t>; it</w:t>
      </w:r>
      <w:r w:rsidR="00971E00" w:rsidRPr="00654E39">
        <w:rPr>
          <w:noProof/>
        </w:rPr>
        <w:t xml:space="preserve"> found </w:t>
      </w:r>
      <w:r w:rsidR="00C72477">
        <w:rPr>
          <w:noProof/>
        </w:rPr>
        <w:t xml:space="preserve">that </w:t>
      </w:r>
      <w:r w:rsidR="00B30C64">
        <w:rPr>
          <w:noProof/>
        </w:rPr>
        <w:t xml:space="preserve">only </w:t>
      </w:r>
      <w:r w:rsidR="00971E00" w:rsidRPr="00654E39">
        <w:rPr>
          <w:noProof/>
        </w:rPr>
        <w:t xml:space="preserve">33% </w:t>
      </w:r>
      <w:r w:rsidR="00B30C64">
        <w:rPr>
          <w:noProof/>
        </w:rPr>
        <w:t xml:space="preserve">were </w:t>
      </w:r>
      <w:r w:rsidR="00971E00" w:rsidRPr="00654E39">
        <w:rPr>
          <w:noProof/>
        </w:rPr>
        <w:t>complia</w:t>
      </w:r>
      <w:r w:rsidR="00B30C64">
        <w:rPr>
          <w:noProof/>
        </w:rPr>
        <w:t>nt</w:t>
      </w:r>
      <w:r w:rsidR="00971E00" w:rsidRPr="00654E39">
        <w:rPr>
          <w:noProof/>
        </w:rPr>
        <w:t xml:space="preserve"> in 2024 and 51% in 2025. Germany reported results for 60 tyre models tested</w:t>
      </w:r>
      <w:r w:rsidR="00085353">
        <w:rPr>
          <w:noProof/>
        </w:rPr>
        <w:t>; it</w:t>
      </w:r>
      <w:r w:rsidR="00971E00" w:rsidRPr="00654E39">
        <w:rPr>
          <w:noProof/>
        </w:rPr>
        <w:t xml:space="preserve"> found</w:t>
      </w:r>
      <w:r w:rsidR="00B30C64">
        <w:rPr>
          <w:noProof/>
        </w:rPr>
        <w:t xml:space="preserve"> that</w:t>
      </w:r>
      <w:r w:rsidR="00971E00" w:rsidRPr="00654E39">
        <w:rPr>
          <w:noProof/>
        </w:rPr>
        <w:t xml:space="preserve"> 37% </w:t>
      </w:r>
      <w:r w:rsidR="00B30C64">
        <w:rPr>
          <w:noProof/>
        </w:rPr>
        <w:t xml:space="preserve">were </w:t>
      </w:r>
      <w:r w:rsidR="00971E00" w:rsidRPr="00654E39">
        <w:rPr>
          <w:noProof/>
        </w:rPr>
        <w:t>complian</w:t>
      </w:r>
      <w:r w:rsidR="00B30C64">
        <w:rPr>
          <w:noProof/>
        </w:rPr>
        <w:t>t</w:t>
      </w:r>
      <w:r w:rsidR="00971E00" w:rsidRPr="00654E39">
        <w:rPr>
          <w:noProof/>
        </w:rPr>
        <w:t xml:space="preserve"> in 2023 and 58% in 2024. National MSAs generally conduct market surveillance</w:t>
      </w:r>
      <w:r w:rsidR="00BE4575">
        <w:rPr>
          <w:noProof/>
        </w:rPr>
        <w:t xml:space="preserve"> using</w:t>
      </w:r>
      <w:r w:rsidR="00971E00" w:rsidRPr="00654E39">
        <w:rPr>
          <w:noProof/>
        </w:rPr>
        <w:t xml:space="preserve"> a risk-based approach, meaning that</w:t>
      </w:r>
      <w:r w:rsidR="00230A6B">
        <w:rPr>
          <w:noProof/>
        </w:rPr>
        <w:t xml:space="preserve"> the</w:t>
      </w:r>
      <w:r w:rsidR="00971E00" w:rsidRPr="00654E39">
        <w:rPr>
          <w:noProof/>
        </w:rPr>
        <w:t xml:space="preserve"> non-compliance rates </w:t>
      </w:r>
      <w:r w:rsidR="00230A6B">
        <w:rPr>
          <w:noProof/>
        </w:rPr>
        <w:t>found</w:t>
      </w:r>
      <w:r w:rsidR="00971E00" w:rsidRPr="00654E39">
        <w:rPr>
          <w:noProof/>
        </w:rPr>
        <w:t xml:space="preserve"> are not necessarily representative</w:t>
      </w:r>
      <w:r w:rsidR="00230A6B">
        <w:rPr>
          <w:noProof/>
        </w:rPr>
        <w:t xml:space="preserve"> of</w:t>
      </w:r>
      <w:r w:rsidR="00971E00" w:rsidRPr="00654E39">
        <w:rPr>
          <w:noProof/>
        </w:rPr>
        <w:t xml:space="preserve"> market averages. Data from tests performed by the JRC</w:t>
      </w:r>
      <w:r w:rsidR="00FA40DB">
        <w:rPr>
          <w:noProof/>
        </w:rPr>
        <w:t>,</w:t>
      </w:r>
      <w:r w:rsidR="00971E00" w:rsidRPr="00654E39">
        <w:rPr>
          <w:noProof/>
        </w:rPr>
        <w:t xml:space="preserve"> however</w:t>
      </w:r>
      <w:r w:rsidR="00FA40DB">
        <w:rPr>
          <w:noProof/>
        </w:rPr>
        <w:t>,</w:t>
      </w:r>
      <w:r w:rsidR="00971E00" w:rsidRPr="00654E39">
        <w:rPr>
          <w:noProof/>
        </w:rPr>
        <w:t xml:space="preserve"> also </w:t>
      </w:r>
      <w:r w:rsidR="00FA40DB">
        <w:rPr>
          <w:noProof/>
        </w:rPr>
        <w:t>show</w:t>
      </w:r>
      <w:r w:rsidR="00971E00" w:rsidRPr="00654E39">
        <w:rPr>
          <w:noProof/>
        </w:rPr>
        <w:t xml:space="preserve"> very high non-compliance figures.</w:t>
      </w:r>
      <w:r w:rsidR="00C44835">
        <w:rPr>
          <w:noProof/>
        </w:rPr>
        <w:t xml:space="preserve"> </w:t>
      </w:r>
      <w:r w:rsidR="00C44835" w:rsidRPr="00966F30">
        <w:rPr>
          <w:noProof/>
        </w:rPr>
        <w:t>As regards tyres entering the EU market, customs controls at the EU external borders remained limited and, accordingly, the discovery of non-compliance cases low.</w:t>
      </w:r>
    </w:p>
    <w:p w14:paraId="250C95E7" w14:textId="03014A49" w:rsidR="00971E00" w:rsidRPr="00654E39" w:rsidRDefault="003C1AF4" w:rsidP="00C50D24">
      <w:pPr>
        <w:rPr>
          <w:noProof/>
        </w:rPr>
      </w:pPr>
      <w:r>
        <w:rPr>
          <w:noProof/>
        </w:rPr>
        <w:t>Under the T</w:t>
      </w:r>
      <w:r w:rsidR="005D4A12">
        <w:rPr>
          <w:noProof/>
        </w:rPr>
        <w:t>LR</w:t>
      </w:r>
      <w:r>
        <w:rPr>
          <w:noProof/>
        </w:rPr>
        <w:t xml:space="preserve">, </w:t>
      </w:r>
      <w:r w:rsidR="00971E00" w:rsidRPr="00654E39">
        <w:rPr>
          <w:noProof/>
        </w:rPr>
        <w:t>Member States</w:t>
      </w:r>
      <w:r w:rsidR="00085353">
        <w:rPr>
          <w:noProof/>
        </w:rPr>
        <w:t xml:space="preserve"> are obliged</w:t>
      </w:r>
      <w:r w:rsidR="00971E00" w:rsidRPr="00654E39">
        <w:rPr>
          <w:noProof/>
        </w:rPr>
        <w:t xml:space="preserve"> to lay down rules on </w:t>
      </w:r>
      <w:r w:rsidR="003C1983" w:rsidRPr="00654E39">
        <w:rPr>
          <w:noProof/>
        </w:rPr>
        <w:t xml:space="preserve">effective, proportionate and dissuasive </w:t>
      </w:r>
      <w:r w:rsidR="00971E00" w:rsidRPr="00654E39">
        <w:rPr>
          <w:noProof/>
        </w:rPr>
        <w:t>penalties</w:t>
      </w:r>
      <w:r w:rsidR="00905825">
        <w:rPr>
          <w:noProof/>
        </w:rPr>
        <w:t>,</w:t>
      </w:r>
      <w:r w:rsidR="00971E00" w:rsidRPr="00654E39">
        <w:rPr>
          <w:noProof/>
        </w:rPr>
        <w:t xml:space="preserve"> </w:t>
      </w:r>
      <w:r w:rsidR="003C1983" w:rsidRPr="00654E39">
        <w:rPr>
          <w:noProof/>
        </w:rPr>
        <w:t>as well</w:t>
      </w:r>
      <w:r w:rsidR="006421BE">
        <w:rPr>
          <w:noProof/>
        </w:rPr>
        <w:t xml:space="preserve"> as</w:t>
      </w:r>
      <w:r w:rsidR="003C1983" w:rsidRPr="00654E39">
        <w:rPr>
          <w:noProof/>
        </w:rPr>
        <w:t xml:space="preserve"> </w:t>
      </w:r>
      <w:r w:rsidR="00905825">
        <w:rPr>
          <w:noProof/>
        </w:rPr>
        <w:t xml:space="preserve">establish </w:t>
      </w:r>
      <w:r w:rsidR="00971E00" w:rsidRPr="00654E39">
        <w:rPr>
          <w:noProof/>
        </w:rPr>
        <w:t xml:space="preserve">enforcement mechanisms </w:t>
      </w:r>
      <w:r w:rsidR="006421BE">
        <w:rPr>
          <w:noProof/>
        </w:rPr>
        <w:t>for</w:t>
      </w:r>
      <w:r w:rsidR="00971E00" w:rsidRPr="00654E39">
        <w:rPr>
          <w:noProof/>
        </w:rPr>
        <w:t xml:space="preserve"> infringements of the Regulation</w:t>
      </w:r>
      <w:r w:rsidR="00CC2A84">
        <w:rPr>
          <w:noProof/>
        </w:rPr>
        <w:t>,</w:t>
      </w:r>
      <w:r w:rsidR="00971E00" w:rsidRPr="00654E39">
        <w:rPr>
          <w:noProof/>
        </w:rPr>
        <w:t xml:space="preserve"> and notify</w:t>
      </w:r>
      <w:r w:rsidR="00905825">
        <w:rPr>
          <w:noProof/>
        </w:rPr>
        <w:t xml:space="preserve"> the Commission</w:t>
      </w:r>
      <w:r w:rsidR="00971E00" w:rsidRPr="00654E39">
        <w:rPr>
          <w:noProof/>
        </w:rPr>
        <w:t>, by 1</w:t>
      </w:r>
      <w:r w:rsidR="00654E39">
        <w:rPr>
          <w:noProof/>
        </w:rPr>
        <w:t> </w:t>
      </w:r>
      <w:r w:rsidR="00971E00" w:rsidRPr="00654E39">
        <w:rPr>
          <w:noProof/>
        </w:rPr>
        <w:t>May 2021</w:t>
      </w:r>
      <w:r w:rsidR="00905825">
        <w:rPr>
          <w:noProof/>
        </w:rPr>
        <w:t>,</w:t>
      </w:r>
      <w:r w:rsidR="00971E00" w:rsidRPr="00654E39">
        <w:rPr>
          <w:noProof/>
        </w:rPr>
        <w:t xml:space="preserve"> of those rules.</w:t>
      </w:r>
      <w:r w:rsidR="00654E39" w:rsidRPr="00654E39">
        <w:rPr>
          <w:noProof/>
        </w:rPr>
        <w:t xml:space="preserve"> </w:t>
      </w:r>
      <w:r w:rsidR="00971E00" w:rsidRPr="00654E39">
        <w:rPr>
          <w:noProof/>
        </w:rPr>
        <w:t xml:space="preserve">The </w:t>
      </w:r>
      <w:r w:rsidR="003C1983" w:rsidRPr="00654E39">
        <w:rPr>
          <w:noProof/>
        </w:rPr>
        <w:t xml:space="preserve">list of </w:t>
      </w:r>
      <w:r w:rsidR="00971E00" w:rsidRPr="00654E39">
        <w:rPr>
          <w:noProof/>
        </w:rPr>
        <w:t xml:space="preserve">penalties </w:t>
      </w:r>
      <w:r w:rsidR="006B6BF7" w:rsidRPr="00654E39">
        <w:rPr>
          <w:noProof/>
        </w:rPr>
        <w:t xml:space="preserve">notified </w:t>
      </w:r>
      <w:r w:rsidR="00971E00" w:rsidRPr="00654E39">
        <w:rPr>
          <w:noProof/>
        </w:rPr>
        <w:t xml:space="preserve">has been published in the Energy Efficient </w:t>
      </w:r>
      <w:r w:rsidR="00905825">
        <w:rPr>
          <w:noProof/>
        </w:rPr>
        <w:t>P</w:t>
      </w:r>
      <w:r w:rsidR="00971E00" w:rsidRPr="00654E39">
        <w:rPr>
          <w:noProof/>
        </w:rPr>
        <w:t xml:space="preserve">roducts portal </w:t>
      </w:r>
      <w:r w:rsidR="00971E00" w:rsidRPr="00C334F4">
        <w:rPr>
          <w:noProof/>
          <w:vertAlign w:val="superscript"/>
        </w:rPr>
        <w:t>(</w:t>
      </w:r>
      <w:r w:rsidR="00971E00" w:rsidRPr="00B26EEA">
        <w:rPr>
          <w:rStyle w:val="FootnoteReference"/>
          <w:noProof/>
        </w:rPr>
        <w:footnoteReference w:id="33"/>
      </w:r>
      <w:r w:rsidR="00971E00" w:rsidRPr="00C334F4">
        <w:rPr>
          <w:noProof/>
          <w:vertAlign w:val="superscript"/>
        </w:rPr>
        <w:t>)</w:t>
      </w:r>
      <w:r w:rsidR="00971E00" w:rsidRPr="00654E39">
        <w:rPr>
          <w:noProof/>
        </w:rPr>
        <w:t>.</w:t>
      </w:r>
    </w:p>
    <w:p w14:paraId="6EDF7B28" w14:textId="77777777" w:rsidR="00971E00" w:rsidRPr="00654E39" w:rsidRDefault="00971E00" w:rsidP="00AB212E">
      <w:pPr>
        <w:pStyle w:val="Heading2"/>
        <w:rPr>
          <w:noProof/>
        </w:rPr>
      </w:pPr>
      <w:r w:rsidRPr="00654E39">
        <w:rPr>
          <w:noProof/>
        </w:rPr>
        <w:t>Type approval vs tyre labelling</w:t>
      </w:r>
    </w:p>
    <w:p w14:paraId="0E84AF3C" w14:textId="60F98FD1" w:rsidR="00971E00" w:rsidRPr="00654E39" w:rsidRDefault="00971E00" w:rsidP="00C50D24">
      <w:pPr>
        <w:rPr>
          <w:noProof/>
        </w:rPr>
      </w:pPr>
      <w:r w:rsidRPr="00654E39">
        <w:rPr>
          <w:noProof/>
        </w:rPr>
        <w:t>Type approval is not performed on every tyre model but only at</w:t>
      </w:r>
      <w:r w:rsidR="007512B5">
        <w:rPr>
          <w:noProof/>
        </w:rPr>
        <w:t xml:space="preserve"> the level of</w:t>
      </w:r>
      <w:r w:rsidRPr="00654E39">
        <w:rPr>
          <w:noProof/>
        </w:rPr>
        <w:t xml:space="preserve"> </w:t>
      </w:r>
      <w:r w:rsidR="00654E39">
        <w:rPr>
          <w:noProof/>
        </w:rPr>
        <w:t>‘</w:t>
      </w:r>
      <w:r w:rsidR="007512B5">
        <w:rPr>
          <w:noProof/>
        </w:rPr>
        <w:t xml:space="preserve">tyre </w:t>
      </w:r>
      <w:r w:rsidRPr="00654E39">
        <w:rPr>
          <w:noProof/>
        </w:rPr>
        <w:t>family</w:t>
      </w:r>
      <w:r w:rsidR="00654E39">
        <w:rPr>
          <w:noProof/>
        </w:rPr>
        <w:t>’</w:t>
      </w:r>
      <w:r w:rsidRPr="00654E39">
        <w:rPr>
          <w:noProof/>
        </w:rPr>
        <w:t xml:space="preserve"> and using the </w:t>
      </w:r>
      <w:r w:rsidR="00654E39">
        <w:rPr>
          <w:noProof/>
        </w:rPr>
        <w:t>‘</w:t>
      </w:r>
      <w:r w:rsidRPr="00654E39">
        <w:rPr>
          <w:noProof/>
        </w:rPr>
        <w:t>worst-case</w:t>
      </w:r>
      <w:r w:rsidR="00654E39">
        <w:rPr>
          <w:noProof/>
        </w:rPr>
        <w:t>’</w:t>
      </w:r>
      <w:r w:rsidRPr="00654E39">
        <w:rPr>
          <w:noProof/>
        </w:rPr>
        <w:t xml:space="preserve"> scenario, for each of the regulated parameters. For example, for rolling resistance, </w:t>
      </w:r>
      <w:r w:rsidR="00F41961">
        <w:rPr>
          <w:noProof/>
        </w:rPr>
        <w:t xml:space="preserve">among </w:t>
      </w:r>
      <w:r w:rsidRPr="00654E39">
        <w:rPr>
          <w:noProof/>
        </w:rPr>
        <w:t>the tyres with the same tread pattern but different aspect ratios</w:t>
      </w:r>
      <w:r w:rsidR="00F41961">
        <w:rPr>
          <w:noProof/>
        </w:rPr>
        <w:t>,</w:t>
      </w:r>
      <w:r w:rsidRPr="00654E39">
        <w:rPr>
          <w:noProof/>
        </w:rPr>
        <w:t xml:space="preserve"> the one with the lowest </w:t>
      </w:r>
      <w:r w:rsidR="002000B1">
        <w:rPr>
          <w:noProof/>
        </w:rPr>
        <w:t>l</w:t>
      </w:r>
      <w:r w:rsidRPr="00654E39">
        <w:rPr>
          <w:noProof/>
        </w:rPr>
        <w:t xml:space="preserve">oad </w:t>
      </w:r>
      <w:r w:rsidR="002000B1">
        <w:rPr>
          <w:noProof/>
        </w:rPr>
        <w:t>i</w:t>
      </w:r>
      <w:r w:rsidRPr="00654E39">
        <w:rPr>
          <w:noProof/>
        </w:rPr>
        <w:t xml:space="preserve">ndex and largest aspect ratio is considered as the worst-case representative tyre. This means that out of 10 or 20 tyres in the same family and with the same tread design, only one is tested for </w:t>
      </w:r>
      <w:r w:rsidR="00031914">
        <w:rPr>
          <w:noProof/>
        </w:rPr>
        <w:t>rolling resistance</w:t>
      </w:r>
      <w:r w:rsidRPr="00654E39">
        <w:rPr>
          <w:noProof/>
        </w:rPr>
        <w:t xml:space="preserve">, another for </w:t>
      </w:r>
      <w:r w:rsidR="00031914">
        <w:rPr>
          <w:noProof/>
        </w:rPr>
        <w:t>wet grip</w:t>
      </w:r>
      <w:r w:rsidRPr="00654E39">
        <w:rPr>
          <w:noProof/>
        </w:rPr>
        <w:t xml:space="preserve"> and possibly another for noise.</w:t>
      </w:r>
    </w:p>
    <w:p w14:paraId="13435476" w14:textId="007430E5" w:rsidR="00971E00" w:rsidRPr="00654E39" w:rsidRDefault="00FC49FA" w:rsidP="00C50D24">
      <w:pPr>
        <w:rPr>
          <w:noProof/>
        </w:rPr>
      </w:pPr>
      <w:r>
        <w:rPr>
          <w:noProof/>
        </w:rPr>
        <w:t>For</w:t>
      </w:r>
      <w:r w:rsidR="00971E00" w:rsidRPr="00654E39">
        <w:rPr>
          <w:noProof/>
        </w:rPr>
        <w:t xml:space="preserve"> tyre labelling, every single member of a </w:t>
      </w:r>
      <w:r w:rsidR="00F21037">
        <w:rPr>
          <w:noProof/>
        </w:rPr>
        <w:t xml:space="preserve">tyre </w:t>
      </w:r>
      <w:r w:rsidR="00971E00" w:rsidRPr="00654E39">
        <w:rPr>
          <w:noProof/>
        </w:rPr>
        <w:t>family is in principle tested, using the same testing method.</w:t>
      </w:r>
    </w:p>
    <w:p w14:paraId="190BE72B" w14:textId="6AC9DB48" w:rsidR="00971E00" w:rsidRPr="00654E39" w:rsidRDefault="00971E00" w:rsidP="00C50D24">
      <w:pPr>
        <w:rPr>
          <w:noProof/>
        </w:rPr>
      </w:pPr>
      <w:r w:rsidRPr="00654E39">
        <w:rPr>
          <w:noProof/>
        </w:rPr>
        <w:t xml:space="preserve">This means that compliance control and verification of the class claimed </w:t>
      </w:r>
      <w:r w:rsidR="005340D3">
        <w:rPr>
          <w:noProof/>
        </w:rPr>
        <w:t>o</w:t>
      </w:r>
      <w:r w:rsidRPr="00654E39">
        <w:rPr>
          <w:noProof/>
        </w:rPr>
        <w:t xml:space="preserve">n the label, </w:t>
      </w:r>
      <w:r w:rsidRPr="00FE12A2">
        <w:rPr>
          <w:noProof/>
        </w:rPr>
        <w:t xml:space="preserve">unless the same </w:t>
      </w:r>
      <w:r w:rsidR="00237C7A">
        <w:rPr>
          <w:noProof/>
        </w:rPr>
        <w:t>as</w:t>
      </w:r>
      <w:r w:rsidR="00237C7A" w:rsidRPr="00FE12A2">
        <w:rPr>
          <w:noProof/>
        </w:rPr>
        <w:t xml:space="preserve"> </w:t>
      </w:r>
      <w:r w:rsidRPr="00FE12A2">
        <w:rPr>
          <w:noProof/>
        </w:rPr>
        <w:t>the worst case is indicate</w:t>
      </w:r>
      <w:r w:rsidRPr="00654E39">
        <w:rPr>
          <w:noProof/>
        </w:rPr>
        <w:t>d, needs a specific testing on the specific tyre and cannot rely on the test results of the type approval</w:t>
      </w:r>
      <w:r w:rsidR="00A11C26">
        <w:rPr>
          <w:noProof/>
        </w:rPr>
        <w:t xml:space="preserve"> for the whole family</w:t>
      </w:r>
      <w:r w:rsidRPr="00654E39">
        <w:rPr>
          <w:noProof/>
        </w:rPr>
        <w:t>.</w:t>
      </w:r>
    </w:p>
    <w:p w14:paraId="78B02E37" w14:textId="5CEE3D38" w:rsidR="00971E00" w:rsidRPr="00654E39" w:rsidRDefault="00971E00" w:rsidP="00AB212E">
      <w:pPr>
        <w:pStyle w:val="Heading2"/>
        <w:rPr>
          <w:noProof/>
        </w:rPr>
      </w:pPr>
      <w:bookmarkStart w:id="15" w:name="_Toc211189603"/>
      <w:bookmarkStart w:id="16" w:name="_Toc213083344"/>
      <w:r w:rsidRPr="00654E39">
        <w:rPr>
          <w:noProof/>
        </w:rPr>
        <w:t xml:space="preserve">EU support to </w:t>
      </w:r>
      <w:bookmarkEnd w:id="15"/>
      <w:bookmarkEnd w:id="16"/>
      <w:r w:rsidRPr="00654E39">
        <w:rPr>
          <w:noProof/>
        </w:rPr>
        <w:t>MSAs</w:t>
      </w:r>
    </w:p>
    <w:p w14:paraId="19E9ECC4" w14:textId="79A9246E" w:rsidR="00971E00" w:rsidRPr="00654E39" w:rsidRDefault="00971E00" w:rsidP="00C50D24">
      <w:pPr>
        <w:rPr>
          <w:noProof/>
        </w:rPr>
      </w:pPr>
      <w:r w:rsidRPr="00654E39">
        <w:rPr>
          <w:noProof/>
        </w:rPr>
        <w:t>The Energy Efficiency Compliant Products 4 (</w:t>
      </w:r>
      <w:hyperlink r:id="rId29" w:history="1">
        <w:r w:rsidRPr="00654E39">
          <w:rPr>
            <w:rStyle w:val="Hyperlink"/>
            <w:noProof/>
          </w:rPr>
          <w:t>EEPLIANT4</w:t>
        </w:r>
      </w:hyperlink>
      <w:r w:rsidRPr="00654E39">
        <w:rPr>
          <w:noProof/>
        </w:rPr>
        <w:t>) is an EU co-funded Concerted Action</w:t>
      </w:r>
      <w:r w:rsidR="00E36E1F" w:rsidRPr="00654E39">
        <w:rPr>
          <w:noProof/>
        </w:rPr>
        <w:t xml:space="preserve"> </w:t>
      </w:r>
      <w:r w:rsidRPr="00654E39">
        <w:rPr>
          <w:noProof/>
        </w:rPr>
        <w:t xml:space="preserve">under the </w:t>
      </w:r>
      <w:hyperlink r:id="rId30" w:history="1">
        <w:r w:rsidRPr="00654E39">
          <w:rPr>
            <w:rStyle w:val="Hyperlink"/>
            <w:noProof/>
          </w:rPr>
          <w:t>LIFE</w:t>
        </w:r>
        <w:r w:rsidR="008678B2">
          <w:rPr>
            <w:rStyle w:val="Hyperlink"/>
            <w:noProof/>
          </w:rPr>
          <w:t xml:space="preserve"> programme</w:t>
        </w:r>
        <w:r w:rsidR="00FE3EBC">
          <w:rPr>
            <w:rStyle w:val="Hyperlink"/>
            <w:noProof/>
          </w:rPr>
          <w:t>, the EU’s funding instrument</w:t>
        </w:r>
        <w:r w:rsidR="008678B2">
          <w:rPr>
            <w:rStyle w:val="Hyperlink"/>
            <w:noProof/>
          </w:rPr>
          <w:t xml:space="preserve"> for the environment and climate action</w:t>
        </w:r>
      </w:hyperlink>
      <w:r w:rsidRPr="00654E39">
        <w:rPr>
          <w:noProof/>
        </w:rPr>
        <w:t xml:space="preserve">. </w:t>
      </w:r>
      <w:hyperlink r:id="rId31" w:history="1">
        <w:r w:rsidRPr="00654E39">
          <w:rPr>
            <w:rStyle w:val="Hyperlink"/>
            <w:noProof/>
          </w:rPr>
          <w:t>EEPLIANT4</w:t>
        </w:r>
      </w:hyperlink>
      <w:r w:rsidRPr="00654E39">
        <w:rPr>
          <w:noProof/>
        </w:rPr>
        <w:t xml:space="preserve"> includes a tyres work package </w:t>
      </w:r>
      <w:r w:rsidR="003E2361">
        <w:rPr>
          <w:noProof/>
        </w:rPr>
        <w:t>under which</w:t>
      </w:r>
      <w:r w:rsidRPr="00654E39">
        <w:rPr>
          <w:noProof/>
        </w:rPr>
        <w:t xml:space="preserve"> TLR compliance checks</w:t>
      </w:r>
      <w:r w:rsidR="003E2361">
        <w:rPr>
          <w:noProof/>
        </w:rPr>
        <w:t xml:space="preserve"> will be carried out</w:t>
      </w:r>
      <w:r w:rsidRPr="00654E39">
        <w:rPr>
          <w:noProof/>
        </w:rPr>
        <w:t xml:space="preserve">. Only four MSAs are participating: Cyprus, Estonia, </w:t>
      </w:r>
      <w:r w:rsidR="004B5C5D">
        <w:rPr>
          <w:noProof/>
        </w:rPr>
        <w:t>t</w:t>
      </w:r>
      <w:r w:rsidRPr="00654E39">
        <w:rPr>
          <w:noProof/>
        </w:rPr>
        <w:t xml:space="preserve">he Netherlands, and Portugal, coordinated by PROSAFE </w:t>
      </w:r>
      <w:r w:rsidRPr="00C334F4">
        <w:rPr>
          <w:noProof/>
          <w:vertAlign w:val="superscript"/>
        </w:rPr>
        <w:t>(</w:t>
      </w:r>
      <w:r w:rsidRPr="00801C4F">
        <w:rPr>
          <w:rStyle w:val="FootnoteReference"/>
          <w:noProof/>
        </w:rPr>
        <w:footnoteReference w:id="34"/>
      </w:r>
      <w:r w:rsidRPr="00C334F4">
        <w:rPr>
          <w:noProof/>
          <w:vertAlign w:val="superscript"/>
        </w:rPr>
        <w:t>)</w:t>
      </w:r>
      <w:r w:rsidRPr="00654E39">
        <w:rPr>
          <w:noProof/>
        </w:rPr>
        <w:t>.</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1555"/>
        <w:gridCol w:w="3720"/>
        <w:gridCol w:w="1800"/>
        <w:gridCol w:w="1851"/>
      </w:tblGrid>
      <w:tr w:rsidR="00971E00" w:rsidRPr="00654E39" w14:paraId="0176C18C" w14:textId="77777777" w:rsidTr="009A7315">
        <w:trPr>
          <w:trHeight w:val="20"/>
        </w:trPr>
        <w:tc>
          <w:tcPr>
            <w:tcW w:w="1555" w:type="dxa"/>
            <w:shd w:val="clear" w:color="auto" w:fill="D9D9D9"/>
            <w:tcMar>
              <w:top w:w="85" w:type="dxa"/>
              <w:left w:w="144" w:type="dxa"/>
              <w:bottom w:w="85" w:type="dxa"/>
              <w:right w:w="144" w:type="dxa"/>
            </w:tcMar>
          </w:tcPr>
          <w:p w14:paraId="5CA20599" w14:textId="3FFC97DC" w:rsidR="00971E00" w:rsidRPr="00654E39" w:rsidRDefault="00971E00" w:rsidP="00C50D24">
            <w:pPr>
              <w:keepNext/>
              <w:keepLines/>
              <w:widowControl w:val="0"/>
              <w:spacing w:after="120"/>
              <w:rPr>
                <w:b/>
                <w:bCs/>
                <w:noProof/>
                <w:sz w:val="22"/>
                <w:szCs w:val="22"/>
              </w:rPr>
            </w:pPr>
            <w:r w:rsidRPr="00654E39">
              <w:rPr>
                <w:b/>
                <w:bCs/>
                <w:noProof/>
                <w:sz w:val="22"/>
                <w:szCs w:val="22"/>
              </w:rPr>
              <w:t xml:space="preserve">Project </w:t>
            </w:r>
          </w:p>
        </w:tc>
        <w:tc>
          <w:tcPr>
            <w:tcW w:w="3720" w:type="dxa"/>
            <w:shd w:val="clear" w:color="auto" w:fill="D9D9D9"/>
            <w:tcMar>
              <w:top w:w="85" w:type="dxa"/>
              <w:left w:w="144" w:type="dxa"/>
              <w:bottom w:w="85" w:type="dxa"/>
              <w:right w:w="144" w:type="dxa"/>
            </w:tcMar>
          </w:tcPr>
          <w:p w14:paraId="4EBDB472" w14:textId="77777777" w:rsidR="00971E00" w:rsidRPr="00654E39" w:rsidRDefault="00971E00" w:rsidP="00C50D24">
            <w:pPr>
              <w:keepNext/>
              <w:keepLines/>
              <w:widowControl w:val="0"/>
              <w:spacing w:after="120"/>
              <w:jc w:val="center"/>
              <w:rPr>
                <w:noProof/>
                <w:sz w:val="22"/>
                <w:szCs w:val="22"/>
                <w:highlight w:val="lightGray"/>
              </w:rPr>
            </w:pPr>
            <w:r w:rsidRPr="00654E39">
              <w:rPr>
                <w:b/>
                <w:bCs/>
                <w:noProof/>
                <w:sz w:val="22"/>
                <w:szCs w:val="22"/>
                <w:highlight w:val="lightGray"/>
              </w:rPr>
              <w:t>Programme</w:t>
            </w:r>
          </w:p>
        </w:tc>
        <w:tc>
          <w:tcPr>
            <w:tcW w:w="1800" w:type="dxa"/>
            <w:shd w:val="clear" w:color="auto" w:fill="D9D9D9"/>
            <w:tcMar>
              <w:top w:w="85" w:type="dxa"/>
              <w:left w:w="144" w:type="dxa"/>
              <w:bottom w:w="85" w:type="dxa"/>
              <w:right w:w="144" w:type="dxa"/>
            </w:tcMar>
          </w:tcPr>
          <w:p w14:paraId="5EC04889" w14:textId="77777777" w:rsidR="00971E00" w:rsidRPr="00654E39" w:rsidRDefault="00971E00" w:rsidP="00C50D24">
            <w:pPr>
              <w:keepNext/>
              <w:keepLines/>
              <w:widowControl w:val="0"/>
              <w:spacing w:after="120"/>
              <w:jc w:val="center"/>
              <w:rPr>
                <w:noProof/>
                <w:sz w:val="22"/>
                <w:szCs w:val="22"/>
                <w:highlight w:val="lightGray"/>
              </w:rPr>
            </w:pPr>
            <w:r w:rsidRPr="00654E39">
              <w:rPr>
                <w:b/>
                <w:bCs/>
                <w:noProof/>
                <w:sz w:val="22"/>
                <w:szCs w:val="22"/>
                <w:highlight w:val="lightGray"/>
              </w:rPr>
              <w:t>Running time</w:t>
            </w:r>
          </w:p>
        </w:tc>
        <w:tc>
          <w:tcPr>
            <w:tcW w:w="1851" w:type="dxa"/>
            <w:shd w:val="clear" w:color="auto" w:fill="D9D9D9"/>
            <w:tcMar>
              <w:top w:w="85" w:type="dxa"/>
              <w:left w:w="144" w:type="dxa"/>
              <w:bottom w:w="85" w:type="dxa"/>
              <w:right w:w="144" w:type="dxa"/>
            </w:tcMar>
          </w:tcPr>
          <w:p w14:paraId="11ABA8C8" w14:textId="77777777" w:rsidR="00971E00" w:rsidRPr="00654E39" w:rsidRDefault="00971E00" w:rsidP="00C50D24">
            <w:pPr>
              <w:keepNext/>
              <w:keepLines/>
              <w:widowControl w:val="0"/>
              <w:spacing w:after="120"/>
              <w:jc w:val="center"/>
              <w:rPr>
                <w:noProof/>
                <w:sz w:val="22"/>
                <w:szCs w:val="22"/>
                <w:highlight w:val="lightGray"/>
              </w:rPr>
            </w:pPr>
            <w:r w:rsidRPr="00654E39">
              <w:rPr>
                <w:b/>
                <w:bCs/>
                <w:noProof/>
                <w:sz w:val="22"/>
                <w:szCs w:val="22"/>
                <w:highlight w:val="lightGray"/>
              </w:rPr>
              <w:t>EU contribution</w:t>
            </w:r>
          </w:p>
        </w:tc>
      </w:tr>
      <w:tr w:rsidR="00971E00" w:rsidRPr="00654E39" w14:paraId="7D3BC214" w14:textId="77777777" w:rsidTr="009A7315">
        <w:trPr>
          <w:trHeight w:val="20"/>
        </w:trPr>
        <w:tc>
          <w:tcPr>
            <w:tcW w:w="1555" w:type="dxa"/>
            <w:shd w:val="clear" w:color="auto" w:fill="FFFFFF"/>
            <w:tcMar>
              <w:top w:w="85" w:type="dxa"/>
              <w:left w:w="144" w:type="dxa"/>
              <w:bottom w:w="85" w:type="dxa"/>
              <w:right w:w="144" w:type="dxa"/>
            </w:tcMar>
          </w:tcPr>
          <w:p w14:paraId="43EBD6E0" w14:textId="77777777" w:rsidR="00971E00" w:rsidRPr="00654E39" w:rsidRDefault="00971E00" w:rsidP="00C50D24">
            <w:pPr>
              <w:keepNext/>
              <w:keepLines/>
              <w:widowControl w:val="0"/>
              <w:spacing w:after="120"/>
              <w:rPr>
                <w:noProof/>
                <w:sz w:val="22"/>
                <w:szCs w:val="22"/>
              </w:rPr>
            </w:pPr>
            <w:r w:rsidRPr="00654E39">
              <w:rPr>
                <w:noProof/>
                <w:sz w:val="22"/>
                <w:szCs w:val="22"/>
              </w:rPr>
              <w:t>MSTyr15</w:t>
            </w:r>
          </w:p>
        </w:tc>
        <w:tc>
          <w:tcPr>
            <w:tcW w:w="3720" w:type="dxa"/>
            <w:shd w:val="clear" w:color="auto" w:fill="FFFFFF"/>
            <w:tcMar>
              <w:top w:w="85" w:type="dxa"/>
              <w:left w:w="144" w:type="dxa"/>
              <w:bottom w:w="85" w:type="dxa"/>
              <w:right w:w="144" w:type="dxa"/>
            </w:tcMar>
          </w:tcPr>
          <w:p w14:paraId="499F2000" w14:textId="77777777" w:rsidR="00971E00" w:rsidRPr="00654E39" w:rsidRDefault="00971E00" w:rsidP="00C50D24">
            <w:pPr>
              <w:keepNext/>
              <w:keepLines/>
              <w:widowControl w:val="0"/>
              <w:spacing w:after="120"/>
              <w:rPr>
                <w:noProof/>
                <w:sz w:val="22"/>
                <w:szCs w:val="22"/>
              </w:rPr>
            </w:pPr>
            <w:r w:rsidRPr="00654E39">
              <w:rPr>
                <w:noProof/>
                <w:sz w:val="22"/>
                <w:szCs w:val="22"/>
              </w:rPr>
              <w:t>European Commission’s Horizon 2020</w:t>
            </w:r>
          </w:p>
        </w:tc>
        <w:tc>
          <w:tcPr>
            <w:tcW w:w="1800" w:type="dxa"/>
            <w:shd w:val="clear" w:color="auto" w:fill="FFFFFF"/>
            <w:tcMar>
              <w:top w:w="85" w:type="dxa"/>
              <w:left w:w="144" w:type="dxa"/>
              <w:bottom w:w="85" w:type="dxa"/>
              <w:right w:w="144" w:type="dxa"/>
            </w:tcMar>
          </w:tcPr>
          <w:p w14:paraId="789B7005" w14:textId="77777777" w:rsidR="00971E00" w:rsidRPr="00654E39" w:rsidRDefault="00971E00" w:rsidP="00C50D24">
            <w:pPr>
              <w:keepNext/>
              <w:keepLines/>
              <w:widowControl w:val="0"/>
              <w:spacing w:after="120"/>
              <w:jc w:val="center"/>
              <w:rPr>
                <w:noProof/>
                <w:sz w:val="22"/>
                <w:szCs w:val="22"/>
              </w:rPr>
            </w:pPr>
            <w:r w:rsidRPr="00654E39">
              <w:rPr>
                <w:noProof/>
                <w:sz w:val="22"/>
                <w:szCs w:val="22"/>
              </w:rPr>
              <w:t>2016-2019</w:t>
            </w:r>
          </w:p>
        </w:tc>
        <w:tc>
          <w:tcPr>
            <w:tcW w:w="1851" w:type="dxa"/>
            <w:shd w:val="clear" w:color="auto" w:fill="FFFFFF"/>
            <w:tcMar>
              <w:top w:w="85" w:type="dxa"/>
              <w:left w:w="144" w:type="dxa"/>
              <w:bottom w:w="85" w:type="dxa"/>
              <w:right w:w="144" w:type="dxa"/>
            </w:tcMar>
          </w:tcPr>
          <w:p w14:paraId="7E256FB7" w14:textId="7095497B" w:rsidR="00971E00" w:rsidRPr="00654E39" w:rsidRDefault="00971E00" w:rsidP="00C50D24">
            <w:pPr>
              <w:keepNext/>
              <w:keepLines/>
              <w:widowControl w:val="0"/>
              <w:spacing w:after="120"/>
              <w:jc w:val="center"/>
              <w:rPr>
                <w:noProof/>
                <w:sz w:val="22"/>
                <w:szCs w:val="22"/>
              </w:rPr>
            </w:pPr>
            <w:r w:rsidRPr="00654E39">
              <w:rPr>
                <w:noProof/>
                <w:sz w:val="22"/>
                <w:szCs w:val="22"/>
              </w:rPr>
              <w:t>€1</w:t>
            </w:r>
            <w:r w:rsidR="00654E39">
              <w:rPr>
                <w:noProof/>
                <w:sz w:val="22"/>
                <w:szCs w:val="22"/>
              </w:rPr>
              <w:t> </w:t>
            </w:r>
            <w:r w:rsidRPr="00654E39">
              <w:rPr>
                <w:noProof/>
                <w:sz w:val="22"/>
                <w:szCs w:val="22"/>
              </w:rPr>
              <w:t>854</w:t>
            </w:r>
            <w:r w:rsidR="00654E39">
              <w:rPr>
                <w:noProof/>
                <w:sz w:val="22"/>
                <w:szCs w:val="22"/>
              </w:rPr>
              <w:t> </w:t>
            </w:r>
            <w:r w:rsidRPr="00654E39">
              <w:rPr>
                <w:noProof/>
                <w:sz w:val="22"/>
                <w:szCs w:val="22"/>
              </w:rPr>
              <w:t>673</w:t>
            </w:r>
          </w:p>
        </w:tc>
      </w:tr>
      <w:tr w:rsidR="00971E00" w:rsidRPr="00654E39" w14:paraId="6B61BC6E" w14:textId="77777777" w:rsidTr="009A7315">
        <w:trPr>
          <w:trHeight w:val="20"/>
        </w:trPr>
        <w:tc>
          <w:tcPr>
            <w:tcW w:w="1555" w:type="dxa"/>
            <w:shd w:val="clear" w:color="auto" w:fill="FFFFFF"/>
            <w:tcMar>
              <w:top w:w="85" w:type="dxa"/>
              <w:left w:w="144" w:type="dxa"/>
              <w:bottom w:w="85" w:type="dxa"/>
              <w:right w:w="144" w:type="dxa"/>
            </w:tcMar>
          </w:tcPr>
          <w:p w14:paraId="78916A2E" w14:textId="77777777" w:rsidR="00971E00" w:rsidRPr="00654E39" w:rsidRDefault="00971E00" w:rsidP="00C50D24">
            <w:pPr>
              <w:keepNext/>
              <w:keepLines/>
              <w:widowControl w:val="0"/>
              <w:spacing w:after="120"/>
              <w:rPr>
                <w:noProof/>
                <w:sz w:val="22"/>
                <w:szCs w:val="22"/>
              </w:rPr>
            </w:pPr>
            <w:r w:rsidRPr="00654E39">
              <w:rPr>
                <w:noProof/>
                <w:sz w:val="22"/>
                <w:szCs w:val="22"/>
              </w:rPr>
              <w:t>EEPLIANT4</w:t>
            </w:r>
          </w:p>
        </w:tc>
        <w:tc>
          <w:tcPr>
            <w:tcW w:w="3720" w:type="dxa"/>
            <w:shd w:val="clear" w:color="auto" w:fill="FFFFFF"/>
            <w:tcMar>
              <w:top w:w="85" w:type="dxa"/>
              <w:left w:w="144" w:type="dxa"/>
              <w:bottom w:w="85" w:type="dxa"/>
              <w:right w:w="144" w:type="dxa"/>
            </w:tcMar>
          </w:tcPr>
          <w:p w14:paraId="7DA35CB8" w14:textId="77777777" w:rsidR="00971E00" w:rsidRPr="00654E39" w:rsidRDefault="00971E00" w:rsidP="00C50D24">
            <w:pPr>
              <w:keepNext/>
              <w:keepLines/>
              <w:widowControl w:val="0"/>
              <w:spacing w:after="120"/>
              <w:rPr>
                <w:noProof/>
                <w:sz w:val="22"/>
                <w:szCs w:val="22"/>
              </w:rPr>
            </w:pPr>
            <w:r w:rsidRPr="00654E39">
              <w:rPr>
                <w:noProof/>
                <w:sz w:val="22"/>
                <w:szCs w:val="22"/>
              </w:rPr>
              <w:t>LIFE</w:t>
            </w:r>
          </w:p>
        </w:tc>
        <w:tc>
          <w:tcPr>
            <w:tcW w:w="1800" w:type="dxa"/>
            <w:shd w:val="clear" w:color="auto" w:fill="FFFFFF"/>
            <w:tcMar>
              <w:top w:w="85" w:type="dxa"/>
              <w:left w:w="144" w:type="dxa"/>
              <w:bottom w:w="85" w:type="dxa"/>
              <w:right w:w="144" w:type="dxa"/>
            </w:tcMar>
          </w:tcPr>
          <w:p w14:paraId="7F290257" w14:textId="77777777" w:rsidR="00971E00" w:rsidRPr="00654E39" w:rsidRDefault="00971E00" w:rsidP="00C50D24">
            <w:pPr>
              <w:keepNext/>
              <w:keepLines/>
              <w:widowControl w:val="0"/>
              <w:spacing w:after="120"/>
              <w:jc w:val="center"/>
              <w:rPr>
                <w:noProof/>
                <w:sz w:val="22"/>
                <w:szCs w:val="22"/>
              </w:rPr>
            </w:pPr>
            <w:r w:rsidRPr="00654E39">
              <w:rPr>
                <w:noProof/>
                <w:sz w:val="22"/>
                <w:szCs w:val="22"/>
              </w:rPr>
              <w:t>2024-2029</w:t>
            </w:r>
          </w:p>
        </w:tc>
        <w:tc>
          <w:tcPr>
            <w:tcW w:w="1851" w:type="dxa"/>
            <w:shd w:val="clear" w:color="auto" w:fill="FFFFFF"/>
            <w:tcMar>
              <w:top w:w="85" w:type="dxa"/>
              <w:left w:w="144" w:type="dxa"/>
              <w:bottom w:w="85" w:type="dxa"/>
              <w:right w:w="144" w:type="dxa"/>
            </w:tcMar>
          </w:tcPr>
          <w:p w14:paraId="634BBB6A" w14:textId="64B790A1" w:rsidR="00971E00" w:rsidRPr="00654E39" w:rsidRDefault="00971E00" w:rsidP="00C50D24">
            <w:pPr>
              <w:keepNext/>
              <w:keepLines/>
              <w:widowControl w:val="0"/>
              <w:spacing w:after="120"/>
              <w:jc w:val="center"/>
              <w:rPr>
                <w:noProof/>
                <w:sz w:val="22"/>
                <w:szCs w:val="22"/>
              </w:rPr>
            </w:pPr>
            <w:r w:rsidRPr="00654E39">
              <w:rPr>
                <w:noProof/>
                <w:sz w:val="22"/>
                <w:szCs w:val="22"/>
              </w:rPr>
              <w:t>€7</w:t>
            </w:r>
            <w:r w:rsidR="00654E39">
              <w:rPr>
                <w:noProof/>
                <w:sz w:val="22"/>
                <w:szCs w:val="22"/>
              </w:rPr>
              <w:t> </w:t>
            </w:r>
            <w:r w:rsidRPr="00654E39">
              <w:rPr>
                <w:noProof/>
                <w:sz w:val="22"/>
                <w:szCs w:val="22"/>
              </w:rPr>
              <w:t>999</w:t>
            </w:r>
            <w:r w:rsidR="00654E39">
              <w:rPr>
                <w:noProof/>
                <w:sz w:val="22"/>
                <w:szCs w:val="22"/>
              </w:rPr>
              <w:t> </w:t>
            </w:r>
            <w:r w:rsidRPr="00654E39">
              <w:rPr>
                <w:noProof/>
                <w:sz w:val="22"/>
                <w:szCs w:val="22"/>
              </w:rPr>
              <w:t>999</w:t>
            </w:r>
          </w:p>
        </w:tc>
      </w:tr>
    </w:tbl>
    <w:p w14:paraId="1F86A985" w14:textId="13F50EA4" w:rsidR="00971E00" w:rsidRPr="00654E39" w:rsidRDefault="00971E00" w:rsidP="00C50D24">
      <w:pPr>
        <w:pStyle w:val="Caption"/>
        <w:keepLines/>
        <w:spacing w:before="120"/>
        <w:rPr>
          <w:noProof/>
        </w:rPr>
      </w:pPr>
      <w:r w:rsidRPr="00654E39">
        <w:rPr>
          <w:noProof/>
        </w:rPr>
        <w:t xml:space="preserve">Table </w:t>
      </w:r>
      <w:r w:rsidR="00181B70">
        <w:rPr>
          <w:noProof/>
        </w:rPr>
        <w:t>3</w:t>
      </w:r>
      <w:r w:rsidRPr="00654E39">
        <w:rPr>
          <w:noProof/>
        </w:rPr>
        <w:t>.</w:t>
      </w:r>
      <w:r w:rsidRPr="00E821B0">
        <w:rPr>
          <w:i w:val="0"/>
          <w:iCs/>
          <w:noProof/>
        </w:rPr>
        <w:t xml:space="preserve"> EU support </w:t>
      </w:r>
      <w:r w:rsidR="00305BF8" w:rsidRPr="00E821B0">
        <w:rPr>
          <w:i w:val="0"/>
          <w:iCs/>
          <w:noProof/>
        </w:rPr>
        <w:t xml:space="preserve">for </w:t>
      </w:r>
      <w:r w:rsidR="00277003" w:rsidRPr="00E821B0">
        <w:rPr>
          <w:i w:val="0"/>
          <w:iCs/>
          <w:noProof/>
        </w:rPr>
        <w:t>the implementation</w:t>
      </w:r>
      <w:r w:rsidR="00305BF8" w:rsidRPr="00E821B0">
        <w:rPr>
          <w:i w:val="0"/>
          <w:iCs/>
          <w:noProof/>
        </w:rPr>
        <w:t xml:space="preserve"> of the T</w:t>
      </w:r>
      <w:r w:rsidRPr="00E821B0">
        <w:rPr>
          <w:i w:val="0"/>
          <w:iCs/>
          <w:noProof/>
        </w:rPr>
        <w:t xml:space="preserve">yre </w:t>
      </w:r>
      <w:r w:rsidR="00305BF8" w:rsidRPr="00E821B0">
        <w:rPr>
          <w:i w:val="0"/>
          <w:iCs/>
          <w:noProof/>
        </w:rPr>
        <w:t>L</w:t>
      </w:r>
      <w:r w:rsidRPr="00E821B0">
        <w:rPr>
          <w:i w:val="0"/>
          <w:iCs/>
          <w:noProof/>
        </w:rPr>
        <w:t>abelling Regulation</w:t>
      </w:r>
      <w:r w:rsidR="00305BF8" w:rsidRPr="00E821B0">
        <w:rPr>
          <w:i w:val="0"/>
          <w:iCs/>
          <w:noProof/>
        </w:rPr>
        <w:t xml:space="preserve"> and related</w:t>
      </w:r>
      <w:r w:rsidRPr="00E821B0">
        <w:rPr>
          <w:i w:val="0"/>
          <w:iCs/>
          <w:noProof/>
        </w:rPr>
        <w:t xml:space="preserve"> market surveillanc</w:t>
      </w:r>
      <w:r w:rsidRPr="00654E39">
        <w:rPr>
          <w:noProof/>
        </w:rPr>
        <w:t>e</w:t>
      </w:r>
    </w:p>
    <w:p w14:paraId="0C2219FA" w14:textId="3B3F5496" w:rsidR="00971E00" w:rsidRPr="00654E39" w:rsidRDefault="00971E00" w:rsidP="00C50D24">
      <w:pPr>
        <w:spacing w:after="120"/>
        <w:rPr>
          <w:noProof/>
        </w:rPr>
      </w:pPr>
      <w:bookmarkStart w:id="17" w:name="_Hlk196476302"/>
      <w:bookmarkStart w:id="18" w:name="_Hlk207178141"/>
      <w:r w:rsidRPr="00654E39">
        <w:rPr>
          <w:noProof/>
        </w:rPr>
        <w:t>The Commission also supports MSA activities through:</w:t>
      </w:r>
    </w:p>
    <w:p w14:paraId="134B4A50" w14:textId="28A53539" w:rsidR="00971E00" w:rsidRPr="00654E39" w:rsidRDefault="00617FE0" w:rsidP="00C50D24">
      <w:pPr>
        <w:pStyle w:val="ListParagraph"/>
        <w:numPr>
          <w:ilvl w:val="0"/>
          <w:numId w:val="26"/>
        </w:numPr>
        <w:rPr>
          <w:noProof/>
        </w:rPr>
      </w:pPr>
      <w:r>
        <w:rPr>
          <w:noProof/>
        </w:rPr>
        <w:t>b</w:t>
      </w:r>
      <w:r w:rsidR="00971E00" w:rsidRPr="00654E39">
        <w:rPr>
          <w:noProof/>
        </w:rPr>
        <w:t>i-annual meetings and support to MSAs through the Administrative Cooperation (AdCo) Expert Group on Tyres Labelling - Market Surveillance Administrative Cooperation</w:t>
      </w:r>
      <w:r w:rsidR="00277003">
        <w:rPr>
          <w:noProof/>
        </w:rPr>
        <w:t>;</w:t>
      </w:r>
    </w:p>
    <w:p w14:paraId="4A6EA545" w14:textId="0940D86F" w:rsidR="00971E00" w:rsidRPr="00654E39" w:rsidRDefault="00617FE0" w:rsidP="00C50D24">
      <w:pPr>
        <w:pStyle w:val="ListParagraph"/>
        <w:numPr>
          <w:ilvl w:val="0"/>
          <w:numId w:val="26"/>
        </w:numPr>
        <w:rPr>
          <w:noProof/>
        </w:rPr>
      </w:pPr>
      <w:r>
        <w:rPr>
          <w:noProof/>
        </w:rPr>
        <w:t>t</w:t>
      </w:r>
      <w:r w:rsidR="00971E00" w:rsidRPr="00654E39">
        <w:rPr>
          <w:noProof/>
        </w:rPr>
        <w:t>he European Product Compliance Network under the Market Surveillance Regulation (MSR)</w:t>
      </w:r>
      <w:r w:rsidR="00277003">
        <w:rPr>
          <w:noProof/>
        </w:rPr>
        <w:t>;</w:t>
      </w:r>
    </w:p>
    <w:p w14:paraId="11C7297A" w14:textId="1CBBAD29" w:rsidR="00971E00" w:rsidRPr="00654E39" w:rsidRDefault="00617FE0" w:rsidP="00C50D24">
      <w:pPr>
        <w:pStyle w:val="ListParagraph"/>
        <w:numPr>
          <w:ilvl w:val="0"/>
          <w:numId w:val="26"/>
        </w:numPr>
        <w:rPr>
          <w:noProof/>
        </w:rPr>
      </w:pPr>
      <w:r>
        <w:rPr>
          <w:noProof/>
        </w:rPr>
        <w:t>i</w:t>
      </w:r>
      <w:r w:rsidR="00971E00" w:rsidRPr="00654E39">
        <w:rPr>
          <w:noProof/>
        </w:rPr>
        <w:t>ntegration between EPREL and ICSMS</w:t>
      </w:r>
      <w:r w:rsidR="00277003">
        <w:rPr>
          <w:noProof/>
        </w:rPr>
        <w:t>;</w:t>
      </w:r>
    </w:p>
    <w:p w14:paraId="208EE5E5" w14:textId="4F63D2CA" w:rsidR="00971E00" w:rsidRPr="00654E39" w:rsidRDefault="00617FE0" w:rsidP="00C50D24">
      <w:pPr>
        <w:pStyle w:val="ListParagraph"/>
        <w:numPr>
          <w:ilvl w:val="0"/>
          <w:numId w:val="26"/>
        </w:numPr>
        <w:spacing w:after="240"/>
        <w:contextualSpacing w:val="0"/>
        <w:rPr>
          <w:noProof/>
        </w:rPr>
      </w:pPr>
      <w:r>
        <w:rPr>
          <w:noProof/>
        </w:rPr>
        <w:t>a</w:t>
      </w:r>
      <w:r w:rsidR="00971E00" w:rsidRPr="00654E39">
        <w:rPr>
          <w:noProof/>
        </w:rPr>
        <w:t xml:space="preserve"> </w:t>
      </w:r>
      <w:r w:rsidR="00654E39">
        <w:rPr>
          <w:noProof/>
        </w:rPr>
        <w:t>‘</w:t>
      </w:r>
      <w:r w:rsidR="00971E00" w:rsidRPr="00654E39">
        <w:rPr>
          <w:noProof/>
        </w:rPr>
        <w:t>safeguard clause</w:t>
      </w:r>
      <w:r w:rsidR="00654E39">
        <w:rPr>
          <w:noProof/>
        </w:rPr>
        <w:t>’</w:t>
      </w:r>
      <w:r w:rsidR="00971E00" w:rsidRPr="00654E39">
        <w:rPr>
          <w:noProof/>
        </w:rPr>
        <w:t xml:space="preserve"> feature in ICSMS, allowing MSAs to share information on products presenting a risk.</w:t>
      </w:r>
    </w:p>
    <w:p w14:paraId="25163AFD" w14:textId="0E9B3FD6" w:rsidR="00971E00" w:rsidRPr="00654E39" w:rsidRDefault="00971E00" w:rsidP="00C50D24">
      <w:pPr>
        <w:rPr>
          <w:noProof/>
        </w:rPr>
      </w:pPr>
      <w:r w:rsidRPr="00654E39">
        <w:rPr>
          <w:noProof/>
        </w:rPr>
        <w:t>Article</w:t>
      </w:r>
      <w:r w:rsidR="00654E39">
        <w:rPr>
          <w:noProof/>
        </w:rPr>
        <w:t> </w:t>
      </w:r>
      <w:r w:rsidRPr="00654E39">
        <w:rPr>
          <w:noProof/>
        </w:rPr>
        <w:t>34(4) of the MSR oblige</w:t>
      </w:r>
      <w:r w:rsidR="00C50D24" w:rsidRPr="00654E39">
        <w:rPr>
          <w:noProof/>
        </w:rPr>
        <w:t xml:space="preserve">s Member States </w:t>
      </w:r>
      <w:r w:rsidRPr="00654E39">
        <w:rPr>
          <w:noProof/>
        </w:rPr>
        <w:t xml:space="preserve">to report in-depth checks on compliance. By </w:t>
      </w:r>
      <w:r w:rsidR="00312EB8">
        <w:rPr>
          <w:noProof/>
        </w:rPr>
        <w:t>a</w:t>
      </w:r>
      <w:r w:rsidRPr="00654E39">
        <w:rPr>
          <w:noProof/>
        </w:rPr>
        <w:t xml:space="preserve">utumn 2025, the ICSMS database listed 230 in-depth TLR inspections. </w:t>
      </w:r>
      <w:r w:rsidRPr="00654E39">
        <w:rPr>
          <w:noProof/>
        </w:rPr>
        <w:fldChar w:fldCharType="begin"/>
      </w:r>
      <w:r w:rsidRPr="00654E39">
        <w:rPr>
          <w:noProof/>
        </w:rPr>
        <w:instrText xml:space="preserve"> REF _Ref213666103 \h  \* MERGEFORMAT </w:instrText>
      </w:r>
      <w:r w:rsidRPr="00654E39">
        <w:rPr>
          <w:noProof/>
        </w:rPr>
      </w:r>
      <w:r w:rsidRPr="00654E39">
        <w:rPr>
          <w:noProof/>
        </w:rPr>
        <w:fldChar w:fldCharType="separate"/>
      </w:r>
      <w:r w:rsidR="00223712" w:rsidRPr="00AB2321">
        <w:rPr>
          <w:noProof/>
        </w:rPr>
        <w:t>F</w:t>
      </w:r>
      <w:r w:rsidR="00223712" w:rsidRPr="00776E8E">
        <w:rPr>
          <w:noProof/>
        </w:rPr>
        <w:t xml:space="preserve">igure </w:t>
      </w:r>
      <w:r w:rsidR="00223712">
        <w:rPr>
          <w:noProof/>
        </w:rPr>
        <w:t>8</w:t>
      </w:r>
      <w:r w:rsidRPr="00654E39">
        <w:rPr>
          <w:noProof/>
        </w:rPr>
        <w:fldChar w:fldCharType="end"/>
      </w:r>
      <w:r w:rsidRPr="00654E39">
        <w:rPr>
          <w:noProof/>
        </w:rPr>
        <w:t xml:space="preserve"> shows </w:t>
      </w:r>
      <w:r w:rsidR="00DC2EBB">
        <w:rPr>
          <w:noProof/>
        </w:rPr>
        <w:t>the results b</w:t>
      </w:r>
      <w:r w:rsidR="007506F8">
        <w:rPr>
          <w:noProof/>
        </w:rPr>
        <w:t>y Member State</w:t>
      </w:r>
      <w:r w:rsidRPr="00654E39">
        <w:rPr>
          <w:noProof/>
        </w:rPr>
        <w:t>. Member States not appearing in the table did not report any checks in ICSMS.</w:t>
      </w:r>
    </w:p>
    <w:p w14:paraId="60E1C99C" w14:textId="0DCA3913" w:rsidR="00971E00" w:rsidRPr="00654E39" w:rsidRDefault="00971E00" w:rsidP="00C50D24">
      <w:pPr>
        <w:rPr>
          <w:noProof/>
        </w:rPr>
      </w:pPr>
      <w:r w:rsidRPr="00654E39">
        <w:rPr>
          <w:noProof/>
        </w:rPr>
        <w:t xml:space="preserve">Out of the TLR checks reported, 5 </w:t>
      </w:r>
      <w:r w:rsidR="00793E1B">
        <w:rPr>
          <w:noProof/>
        </w:rPr>
        <w:t xml:space="preserve">found tyres </w:t>
      </w:r>
      <w:r w:rsidRPr="00654E39">
        <w:rPr>
          <w:noProof/>
        </w:rPr>
        <w:t>pos</w:t>
      </w:r>
      <w:r w:rsidR="00793E1B">
        <w:rPr>
          <w:noProof/>
        </w:rPr>
        <w:t>ing</w:t>
      </w:r>
      <w:r w:rsidRPr="00654E39">
        <w:rPr>
          <w:noProof/>
        </w:rPr>
        <w:t xml:space="preserve"> a serious risk and 16 a high risk. Correction measures included warnings (14), </w:t>
      </w:r>
      <w:r w:rsidR="009D780F">
        <w:rPr>
          <w:noProof/>
        </w:rPr>
        <w:t>orders</w:t>
      </w:r>
      <w:r w:rsidR="009D780F" w:rsidRPr="00654E39">
        <w:rPr>
          <w:noProof/>
        </w:rPr>
        <w:t xml:space="preserve"> </w:t>
      </w:r>
      <w:r w:rsidRPr="00654E39">
        <w:rPr>
          <w:noProof/>
        </w:rPr>
        <w:t xml:space="preserve">to withdraw the model from the market (2) and a ban (2). Other measures included changes in EPREL (1) and </w:t>
      </w:r>
      <w:r w:rsidR="00496A69">
        <w:rPr>
          <w:noProof/>
        </w:rPr>
        <w:t xml:space="preserve">a </w:t>
      </w:r>
      <w:r w:rsidRPr="00654E39">
        <w:rPr>
          <w:noProof/>
        </w:rPr>
        <w:t>change to the label (1). Often the correction measure is not reported.</w:t>
      </w:r>
    </w:p>
    <w:tbl>
      <w:tblPr>
        <w:tblStyle w:val="TableGrid"/>
        <w:tblW w:w="7420" w:type="dxa"/>
        <w:tblCellMar>
          <w:top w:w="15" w:type="dxa"/>
          <w:bottom w:w="15" w:type="dxa"/>
        </w:tblCellMar>
        <w:tblLook w:val="04A0" w:firstRow="1" w:lastRow="0" w:firstColumn="1" w:lastColumn="0" w:noHBand="0" w:noVBand="1"/>
      </w:tblPr>
      <w:tblGrid>
        <w:gridCol w:w="1660"/>
        <w:gridCol w:w="960"/>
        <w:gridCol w:w="960"/>
        <w:gridCol w:w="960"/>
        <w:gridCol w:w="960"/>
        <w:gridCol w:w="960"/>
        <w:gridCol w:w="960"/>
      </w:tblGrid>
      <w:tr w:rsidR="00971E00" w:rsidRPr="00654E39" w14:paraId="21764E69" w14:textId="77777777">
        <w:trPr>
          <w:trHeight w:val="340"/>
        </w:trPr>
        <w:tc>
          <w:tcPr>
            <w:tcW w:w="1660" w:type="dxa"/>
            <w:tcBorders>
              <w:top w:val="single" w:sz="4" w:space="0" w:color="auto"/>
              <w:left w:val="single" w:sz="4" w:space="0" w:color="auto"/>
              <w:bottom w:val="single" w:sz="4" w:space="0" w:color="auto"/>
              <w:right w:val="single" w:sz="4" w:space="0" w:color="auto"/>
            </w:tcBorders>
            <w:noWrap/>
            <w:vAlign w:val="bottom"/>
          </w:tcPr>
          <w:p w14:paraId="13A51E57" w14:textId="77777777" w:rsidR="00971E00" w:rsidRPr="00654E39" w:rsidRDefault="00971E00" w:rsidP="00C50D24">
            <w:pPr>
              <w:keepNext/>
              <w:keepLines/>
              <w:spacing w:after="120"/>
              <w:rPr>
                <w:noProof/>
                <w:sz w:val="20"/>
              </w:rPr>
            </w:pPr>
          </w:p>
        </w:tc>
        <w:tc>
          <w:tcPr>
            <w:tcW w:w="960" w:type="dxa"/>
            <w:tcBorders>
              <w:top w:val="single" w:sz="4" w:space="0" w:color="auto"/>
              <w:left w:val="nil"/>
              <w:bottom w:val="single" w:sz="4" w:space="0" w:color="auto"/>
              <w:right w:val="nil"/>
            </w:tcBorders>
            <w:noWrap/>
            <w:vAlign w:val="center"/>
          </w:tcPr>
          <w:p w14:paraId="4089A781"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2020</w:t>
            </w:r>
          </w:p>
        </w:tc>
        <w:tc>
          <w:tcPr>
            <w:tcW w:w="960" w:type="dxa"/>
            <w:tcBorders>
              <w:top w:val="single" w:sz="4" w:space="0" w:color="auto"/>
              <w:left w:val="nil"/>
              <w:bottom w:val="single" w:sz="4" w:space="0" w:color="auto"/>
              <w:right w:val="nil"/>
            </w:tcBorders>
            <w:noWrap/>
            <w:vAlign w:val="center"/>
          </w:tcPr>
          <w:p w14:paraId="7BEBC6AB"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2021</w:t>
            </w:r>
          </w:p>
        </w:tc>
        <w:tc>
          <w:tcPr>
            <w:tcW w:w="960" w:type="dxa"/>
            <w:tcBorders>
              <w:top w:val="single" w:sz="4" w:space="0" w:color="auto"/>
              <w:left w:val="nil"/>
              <w:bottom w:val="single" w:sz="4" w:space="0" w:color="auto"/>
              <w:right w:val="nil"/>
            </w:tcBorders>
            <w:noWrap/>
            <w:vAlign w:val="center"/>
          </w:tcPr>
          <w:p w14:paraId="1F3180EA"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2022</w:t>
            </w:r>
          </w:p>
        </w:tc>
        <w:tc>
          <w:tcPr>
            <w:tcW w:w="960" w:type="dxa"/>
            <w:tcBorders>
              <w:top w:val="single" w:sz="4" w:space="0" w:color="auto"/>
              <w:left w:val="nil"/>
              <w:bottom w:val="single" w:sz="4" w:space="0" w:color="auto"/>
              <w:right w:val="nil"/>
            </w:tcBorders>
            <w:noWrap/>
            <w:vAlign w:val="center"/>
          </w:tcPr>
          <w:p w14:paraId="492B4EF9"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2023</w:t>
            </w:r>
          </w:p>
        </w:tc>
        <w:tc>
          <w:tcPr>
            <w:tcW w:w="960" w:type="dxa"/>
            <w:tcBorders>
              <w:top w:val="single" w:sz="4" w:space="0" w:color="auto"/>
              <w:left w:val="nil"/>
              <w:bottom w:val="single" w:sz="4" w:space="0" w:color="auto"/>
              <w:right w:val="nil"/>
            </w:tcBorders>
            <w:noWrap/>
            <w:vAlign w:val="center"/>
          </w:tcPr>
          <w:p w14:paraId="1D81889E"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2024</w:t>
            </w:r>
          </w:p>
        </w:tc>
        <w:tc>
          <w:tcPr>
            <w:tcW w:w="960" w:type="dxa"/>
            <w:tcBorders>
              <w:top w:val="single" w:sz="4" w:space="0" w:color="auto"/>
              <w:left w:val="nil"/>
              <w:bottom w:val="single" w:sz="4" w:space="0" w:color="auto"/>
              <w:right w:val="single" w:sz="4" w:space="0" w:color="auto"/>
            </w:tcBorders>
            <w:noWrap/>
            <w:vAlign w:val="center"/>
          </w:tcPr>
          <w:p w14:paraId="0D62C6EE"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2025</w:t>
            </w:r>
          </w:p>
        </w:tc>
      </w:tr>
      <w:tr w:rsidR="00971E00" w:rsidRPr="00654E39" w14:paraId="5551F1C2" w14:textId="77777777">
        <w:trPr>
          <w:trHeight w:val="340"/>
        </w:trPr>
        <w:tc>
          <w:tcPr>
            <w:tcW w:w="1660" w:type="dxa"/>
            <w:tcBorders>
              <w:top w:val="nil"/>
              <w:left w:val="single" w:sz="4" w:space="0" w:color="auto"/>
              <w:bottom w:val="nil"/>
              <w:right w:val="single" w:sz="4" w:space="0" w:color="auto"/>
            </w:tcBorders>
            <w:noWrap/>
            <w:vAlign w:val="center"/>
          </w:tcPr>
          <w:p w14:paraId="52AAE397"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Spain</w:t>
            </w:r>
          </w:p>
        </w:tc>
        <w:tc>
          <w:tcPr>
            <w:tcW w:w="960" w:type="dxa"/>
            <w:tcBorders>
              <w:top w:val="nil"/>
              <w:left w:val="nil"/>
              <w:bottom w:val="nil"/>
              <w:right w:val="nil"/>
            </w:tcBorders>
            <w:noWrap/>
            <w:vAlign w:val="center"/>
          </w:tcPr>
          <w:p w14:paraId="00EA02B5"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2C768DFB"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5B31A0D0"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BB078"/>
            <w:noWrap/>
            <w:vAlign w:val="center"/>
          </w:tcPr>
          <w:p w14:paraId="19F32D9C"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30%</w:t>
            </w:r>
          </w:p>
        </w:tc>
        <w:tc>
          <w:tcPr>
            <w:tcW w:w="960" w:type="dxa"/>
            <w:tcBorders>
              <w:top w:val="nil"/>
              <w:left w:val="nil"/>
              <w:bottom w:val="nil"/>
              <w:right w:val="nil"/>
            </w:tcBorders>
            <w:shd w:val="clear" w:color="000000" w:fill="9ACE7F"/>
            <w:noWrap/>
            <w:vAlign w:val="center"/>
          </w:tcPr>
          <w:p w14:paraId="212973F8"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84%</w:t>
            </w:r>
          </w:p>
        </w:tc>
        <w:tc>
          <w:tcPr>
            <w:tcW w:w="960" w:type="dxa"/>
            <w:tcBorders>
              <w:top w:val="nil"/>
              <w:left w:val="nil"/>
              <w:bottom w:val="nil"/>
              <w:right w:val="single" w:sz="4" w:space="0" w:color="auto"/>
            </w:tcBorders>
            <w:shd w:val="clear" w:color="000000" w:fill="D1DE82"/>
            <w:noWrap/>
            <w:vAlign w:val="center"/>
          </w:tcPr>
          <w:p w14:paraId="4E52B0B5"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68%</w:t>
            </w:r>
          </w:p>
        </w:tc>
      </w:tr>
      <w:tr w:rsidR="00971E00" w:rsidRPr="00654E39" w14:paraId="22721121" w14:textId="77777777">
        <w:trPr>
          <w:trHeight w:val="340"/>
        </w:trPr>
        <w:tc>
          <w:tcPr>
            <w:tcW w:w="1660" w:type="dxa"/>
            <w:tcBorders>
              <w:top w:val="nil"/>
              <w:left w:val="single" w:sz="4" w:space="0" w:color="auto"/>
              <w:bottom w:val="nil"/>
              <w:right w:val="single" w:sz="4" w:space="0" w:color="auto"/>
            </w:tcBorders>
            <w:noWrap/>
            <w:vAlign w:val="center"/>
          </w:tcPr>
          <w:p w14:paraId="43B48FCB"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Germany</w:t>
            </w:r>
          </w:p>
        </w:tc>
        <w:tc>
          <w:tcPr>
            <w:tcW w:w="960" w:type="dxa"/>
            <w:tcBorders>
              <w:top w:val="nil"/>
              <w:left w:val="nil"/>
              <w:bottom w:val="nil"/>
              <w:right w:val="nil"/>
            </w:tcBorders>
            <w:noWrap/>
            <w:vAlign w:val="center"/>
          </w:tcPr>
          <w:p w14:paraId="00FD434E"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shd w:val="clear" w:color="000000" w:fill="86C87D"/>
            <w:noWrap/>
            <w:vAlign w:val="center"/>
          </w:tcPr>
          <w:p w14:paraId="0F0BB1AC"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90%</w:t>
            </w:r>
          </w:p>
        </w:tc>
        <w:tc>
          <w:tcPr>
            <w:tcW w:w="960" w:type="dxa"/>
            <w:tcBorders>
              <w:top w:val="nil"/>
              <w:left w:val="nil"/>
              <w:bottom w:val="nil"/>
              <w:right w:val="nil"/>
            </w:tcBorders>
            <w:shd w:val="clear" w:color="000000" w:fill="7BC57D"/>
            <w:noWrap/>
            <w:vAlign w:val="center"/>
          </w:tcPr>
          <w:p w14:paraId="4EABDF03"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93%</w:t>
            </w:r>
          </w:p>
        </w:tc>
        <w:tc>
          <w:tcPr>
            <w:tcW w:w="960" w:type="dxa"/>
            <w:tcBorders>
              <w:top w:val="nil"/>
              <w:left w:val="nil"/>
              <w:bottom w:val="nil"/>
              <w:right w:val="nil"/>
            </w:tcBorders>
            <w:shd w:val="clear" w:color="000000" w:fill="FCC17B"/>
            <w:noWrap/>
            <w:vAlign w:val="center"/>
          </w:tcPr>
          <w:p w14:paraId="32975F07"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37%</w:t>
            </w:r>
          </w:p>
        </w:tc>
        <w:tc>
          <w:tcPr>
            <w:tcW w:w="960" w:type="dxa"/>
            <w:tcBorders>
              <w:top w:val="nil"/>
              <w:left w:val="nil"/>
              <w:bottom w:val="nil"/>
              <w:right w:val="nil"/>
            </w:tcBorders>
            <w:shd w:val="clear" w:color="000000" w:fill="F3E884"/>
            <w:noWrap/>
            <w:vAlign w:val="center"/>
          </w:tcPr>
          <w:p w14:paraId="7425651C"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58%</w:t>
            </w:r>
          </w:p>
        </w:tc>
        <w:tc>
          <w:tcPr>
            <w:tcW w:w="960" w:type="dxa"/>
            <w:tcBorders>
              <w:top w:val="nil"/>
              <w:left w:val="nil"/>
              <w:bottom w:val="nil"/>
              <w:right w:val="single" w:sz="4" w:space="0" w:color="auto"/>
            </w:tcBorders>
            <w:noWrap/>
            <w:vAlign w:val="center"/>
          </w:tcPr>
          <w:p w14:paraId="59A4CDA5" w14:textId="77777777" w:rsidR="00971E00" w:rsidRPr="00654E39" w:rsidRDefault="00971E00" w:rsidP="00C50D24">
            <w:pPr>
              <w:keepNext/>
              <w:keepLines/>
              <w:spacing w:after="120"/>
              <w:jc w:val="center"/>
              <w:rPr>
                <w:rFonts w:ascii="Aptos Narrow" w:hAnsi="Aptos Narrow"/>
                <w:b/>
                <w:bCs/>
                <w:noProof/>
                <w:color w:val="000000"/>
                <w:sz w:val="22"/>
                <w:szCs w:val="22"/>
              </w:rPr>
            </w:pPr>
          </w:p>
        </w:tc>
      </w:tr>
      <w:tr w:rsidR="00971E00" w:rsidRPr="00654E39" w14:paraId="75A5CCBA" w14:textId="77777777">
        <w:trPr>
          <w:trHeight w:val="340"/>
        </w:trPr>
        <w:tc>
          <w:tcPr>
            <w:tcW w:w="1660" w:type="dxa"/>
            <w:tcBorders>
              <w:top w:val="nil"/>
              <w:left w:val="single" w:sz="4" w:space="0" w:color="auto"/>
              <w:bottom w:val="nil"/>
              <w:right w:val="single" w:sz="4" w:space="0" w:color="auto"/>
            </w:tcBorders>
            <w:noWrap/>
            <w:vAlign w:val="center"/>
          </w:tcPr>
          <w:p w14:paraId="0D07DED5"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Ireland</w:t>
            </w:r>
          </w:p>
        </w:tc>
        <w:tc>
          <w:tcPr>
            <w:tcW w:w="960" w:type="dxa"/>
            <w:tcBorders>
              <w:top w:val="nil"/>
              <w:left w:val="nil"/>
              <w:bottom w:val="nil"/>
              <w:right w:val="nil"/>
            </w:tcBorders>
            <w:noWrap/>
            <w:vAlign w:val="center"/>
          </w:tcPr>
          <w:p w14:paraId="01FC3B91"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4485E744"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0060162"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16FE9BC"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CB77A"/>
            <w:noWrap/>
            <w:vAlign w:val="center"/>
          </w:tcPr>
          <w:p w14:paraId="1D66C909"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33%</w:t>
            </w:r>
          </w:p>
        </w:tc>
        <w:tc>
          <w:tcPr>
            <w:tcW w:w="960" w:type="dxa"/>
            <w:tcBorders>
              <w:top w:val="nil"/>
              <w:left w:val="nil"/>
              <w:bottom w:val="nil"/>
              <w:right w:val="single" w:sz="4" w:space="0" w:color="auto"/>
            </w:tcBorders>
            <w:shd w:val="clear" w:color="000000" w:fill="FEE282"/>
            <w:noWrap/>
            <w:vAlign w:val="center"/>
          </w:tcPr>
          <w:p w14:paraId="0B3B1BCA"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51%</w:t>
            </w:r>
          </w:p>
        </w:tc>
      </w:tr>
      <w:tr w:rsidR="00971E00" w:rsidRPr="00654E39" w14:paraId="029771EA" w14:textId="77777777">
        <w:trPr>
          <w:trHeight w:val="340"/>
        </w:trPr>
        <w:tc>
          <w:tcPr>
            <w:tcW w:w="1660" w:type="dxa"/>
            <w:tcBorders>
              <w:top w:val="nil"/>
              <w:left w:val="single" w:sz="4" w:space="0" w:color="auto"/>
              <w:bottom w:val="nil"/>
              <w:right w:val="single" w:sz="4" w:space="0" w:color="auto"/>
            </w:tcBorders>
            <w:noWrap/>
            <w:vAlign w:val="center"/>
          </w:tcPr>
          <w:p w14:paraId="74ABEC2F"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Luxembourg</w:t>
            </w:r>
          </w:p>
        </w:tc>
        <w:tc>
          <w:tcPr>
            <w:tcW w:w="960" w:type="dxa"/>
            <w:tcBorders>
              <w:top w:val="nil"/>
              <w:left w:val="nil"/>
              <w:bottom w:val="nil"/>
              <w:right w:val="nil"/>
            </w:tcBorders>
            <w:noWrap/>
            <w:vAlign w:val="center"/>
          </w:tcPr>
          <w:p w14:paraId="0290C795"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7454007"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06B5F60F"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0DAD59B0"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63BE7B"/>
            <w:noWrap/>
            <w:vAlign w:val="center"/>
          </w:tcPr>
          <w:p w14:paraId="4E565AA7"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100%</w:t>
            </w:r>
          </w:p>
        </w:tc>
        <w:tc>
          <w:tcPr>
            <w:tcW w:w="960" w:type="dxa"/>
            <w:tcBorders>
              <w:top w:val="nil"/>
              <w:left w:val="nil"/>
              <w:bottom w:val="nil"/>
              <w:right w:val="single" w:sz="4" w:space="0" w:color="auto"/>
            </w:tcBorders>
            <w:noWrap/>
            <w:vAlign w:val="center"/>
          </w:tcPr>
          <w:p w14:paraId="61E0A7EF" w14:textId="77777777" w:rsidR="00971E00" w:rsidRPr="00654E39" w:rsidRDefault="00971E00" w:rsidP="00C50D24">
            <w:pPr>
              <w:keepNext/>
              <w:keepLines/>
              <w:spacing w:after="120"/>
              <w:jc w:val="center"/>
              <w:rPr>
                <w:rFonts w:ascii="Aptos Narrow" w:hAnsi="Aptos Narrow"/>
                <w:b/>
                <w:bCs/>
                <w:noProof/>
                <w:color w:val="000000"/>
                <w:sz w:val="22"/>
                <w:szCs w:val="22"/>
              </w:rPr>
            </w:pPr>
          </w:p>
        </w:tc>
      </w:tr>
      <w:tr w:rsidR="00971E00" w:rsidRPr="00654E39" w14:paraId="0580A146" w14:textId="77777777">
        <w:trPr>
          <w:trHeight w:val="340"/>
        </w:trPr>
        <w:tc>
          <w:tcPr>
            <w:tcW w:w="1660" w:type="dxa"/>
            <w:tcBorders>
              <w:top w:val="nil"/>
              <w:left w:val="single" w:sz="4" w:space="0" w:color="auto"/>
              <w:bottom w:val="nil"/>
              <w:right w:val="single" w:sz="4" w:space="0" w:color="auto"/>
            </w:tcBorders>
            <w:noWrap/>
            <w:vAlign w:val="center"/>
          </w:tcPr>
          <w:p w14:paraId="06F9DBAD"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Croatia</w:t>
            </w:r>
          </w:p>
        </w:tc>
        <w:tc>
          <w:tcPr>
            <w:tcW w:w="960" w:type="dxa"/>
            <w:tcBorders>
              <w:top w:val="nil"/>
              <w:left w:val="nil"/>
              <w:bottom w:val="nil"/>
              <w:right w:val="nil"/>
            </w:tcBorders>
            <w:noWrap/>
            <w:vAlign w:val="center"/>
          </w:tcPr>
          <w:p w14:paraId="3A6D4222"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C8EEB5C"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1E7EAE2"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192ABE5D"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63BE7B"/>
            <w:noWrap/>
            <w:vAlign w:val="center"/>
          </w:tcPr>
          <w:p w14:paraId="17D5BC98"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100%</w:t>
            </w:r>
          </w:p>
        </w:tc>
        <w:tc>
          <w:tcPr>
            <w:tcW w:w="960" w:type="dxa"/>
            <w:tcBorders>
              <w:top w:val="nil"/>
              <w:left w:val="nil"/>
              <w:bottom w:val="nil"/>
              <w:right w:val="single" w:sz="4" w:space="0" w:color="auto"/>
            </w:tcBorders>
            <w:noWrap/>
            <w:vAlign w:val="center"/>
          </w:tcPr>
          <w:p w14:paraId="7DB0DFA4" w14:textId="77777777" w:rsidR="00971E00" w:rsidRPr="00654E39" w:rsidRDefault="00971E00" w:rsidP="00C50D24">
            <w:pPr>
              <w:keepNext/>
              <w:keepLines/>
              <w:spacing w:after="120"/>
              <w:jc w:val="center"/>
              <w:rPr>
                <w:rFonts w:ascii="Aptos Narrow" w:hAnsi="Aptos Narrow"/>
                <w:b/>
                <w:bCs/>
                <w:noProof/>
                <w:color w:val="000000"/>
                <w:sz w:val="22"/>
                <w:szCs w:val="22"/>
              </w:rPr>
            </w:pPr>
          </w:p>
        </w:tc>
      </w:tr>
      <w:tr w:rsidR="00971E00" w:rsidRPr="00654E39" w14:paraId="12CE1ADE" w14:textId="77777777">
        <w:trPr>
          <w:trHeight w:val="340"/>
        </w:trPr>
        <w:tc>
          <w:tcPr>
            <w:tcW w:w="1660" w:type="dxa"/>
            <w:tcBorders>
              <w:top w:val="nil"/>
              <w:left w:val="single" w:sz="4" w:space="0" w:color="auto"/>
              <w:bottom w:val="nil"/>
              <w:right w:val="single" w:sz="4" w:space="0" w:color="auto"/>
            </w:tcBorders>
            <w:noWrap/>
            <w:vAlign w:val="center"/>
          </w:tcPr>
          <w:p w14:paraId="32B7B64C"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European Union</w:t>
            </w:r>
          </w:p>
        </w:tc>
        <w:tc>
          <w:tcPr>
            <w:tcW w:w="960" w:type="dxa"/>
            <w:tcBorders>
              <w:top w:val="nil"/>
              <w:left w:val="nil"/>
              <w:bottom w:val="nil"/>
              <w:right w:val="nil"/>
            </w:tcBorders>
            <w:noWrap/>
            <w:vAlign w:val="center"/>
          </w:tcPr>
          <w:p w14:paraId="4CD96078"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4A56B3C9"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7B3BF7D7"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469FDA6E"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EE081"/>
            <w:noWrap/>
            <w:vAlign w:val="center"/>
          </w:tcPr>
          <w:p w14:paraId="7D8B9A61"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50%</w:t>
            </w:r>
          </w:p>
        </w:tc>
        <w:tc>
          <w:tcPr>
            <w:tcW w:w="960" w:type="dxa"/>
            <w:tcBorders>
              <w:top w:val="nil"/>
              <w:left w:val="nil"/>
              <w:bottom w:val="nil"/>
              <w:right w:val="single" w:sz="4" w:space="0" w:color="auto"/>
            </w:tcBorders>
            <w:noWrap/>
            <w:vAlign w:val="center"/>
          </w:tcPr>
          <w:p w14:paraId="6FAE7512" w14:textId="77777777" w:rsidR="00971E00" w:rsidRPr="00654E39" w:rsidRDefault="00971E00" w:rsidP="00C50D24">
            <w:pPr>
              <w:keepNext/>
              <w:keepLines/>
              <w:spacing w:after="120"/>
              <w:jc w:val="center"/>
              <w:rPr>
                <w:rFonts w:ascii="Aptos Narrow" w:hAnsi="Aptos Narrow"/>
                <w:b/>
                <w:bCs/>
                <w:noProof/>
                <w:color w:val="000000"/>
                <w:sz w:val="22"/>
                <w:szCs w:val="22"/>
              </w:rPr>
            </w:pPr>
          </w:p>
        </w:tc>
      </w:tr>
      <w:tr w:rsidR="00971E00" w:rsidRPr="00654E39" w14:paraId="0ACCBCF8" w14:textId="77777777">
        <w:trPr>
          <w:trHeight w:val="340"/>
        </w:trPr>
        <w:tc>
          <w:tcPr>
            <w:tcW w:w="1660" w:type="dxa"/>
            <w:tcBorders>
              <w:top w:val="nil"/>
              <w:left w:val="single" w:sz="4" w:space="0" w:color="auto"/>
              <w:bottom w:val="nil"/>
              <w:right w:val="single" w:sz="4" w:space="0" w:color="auto"/>
            </w:tcBorders>
            <w:noWrap/>
            <w:vAlign w:val="center"/>
          </w:tcPr>
          <w:p w14:paraId="07E97CB6"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Portugal</w:t>
            </w:r>
          </w:p>
        </w:tc>
        <w:tc>
          <w:tcPr>
            <w:tcW w:w="960" w:type="dxa"/>
            <w:tcBorders>
              <w:top w:val="nil"/>
              <w:left w:val="nil"/>
              <w:bottom w:val="nil"/>
              <w:right w:val="nil"/>
            </w:tcBorders>
            <w:noWrap/>
            <w:vAlign w:val="center"/>
          </w:tcPr>
          <w:p w14:paraId="2361FF3A"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18914E3" w14:textId="77777777" w:rsidR="00971E00" w:rsidRPr="00654E39"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8696B"/>
            <w:noWrap/>
            <w:vAlign w:val="center"/>
          </w:tcPr>
          <w:p w14:paraId="02F30084"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0%</w:t>
            </w:r>
          </w:p>
        </w:tc>
        <w:tc>
          <w:tcPr>
            <w:tcW w:w="960" w:type="dxa"/>
            <w:tcBorders>
              <w:top w:val="nil"/>
              <w:left w:val="nil"/>
              <w:bottom w:val="nil"/>
              <w:right w:val="nil"/>
            </w:tcBorders>
            <w:shd w:val="clear" w:color="000000" w:fill="63BE7B"/>
            <w:noWrap/>
            <w:vAlign w:val="center"/>
          </w:tcPr>
          <w:p w14:paraId="3F677656"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100%</w:t>
            </w:r>
          </w:p>
        </w:tc>
        <w:tc>
          <w:tcPr>
            <w:tcW w:w="960" w:type="dxa"/>
            <w:tcBorders>
              <w:top w:val="nil"/>
              <w:left w:val="nil"/>
              <w:bottom w:val="nil"/>
              <w:right w:val="nil"/>
            </w:tcBorders>
            <w:shd w:val="clear" w:color="000000" w:fill="F8696B"/>
            <w:noWrap/>
            <w:vAlign w:val="center"/>
          </w:tcPr>
          <w:p w14:paraId="7F3390EC"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0%</w:t>
            </w:r>
          </w:p>
        </w:tc>
        <w:tc>
          <w:tcPr>
            <w:tcW w:w="960" w:type="dxa"/>
            <w:tcBorders>
              <w:top w:val="nil"/>
              <w:left w:val="nil"/>
              <w:bottom w:val="nil"/>
              <w:right w:val="single" w:sz="4" w:space="0" w:color="auto"/>
            </w:tcBorders>
            <w:noWrap/>
            <w:vAlign w:val="center"/>
          </w:tcPr>
          <w:p w14:paraId="784BB0DB" w14:textId="77777777" w:rsidR="00971E00" w:rsidRPr="00654E39" w:rsidRDefault="00971E00" w:rsidP="00C50D24">
            <w:pPr>
              <w:keepNext/>
              <w:keepLines/>
              <w:spacing w:after="120"/>
              <w:jc w:val="center"/>
              <w:rPr>
                <w:rFonts w:ascii="Aptos Narrow" w:hAnsi="Aptos Narrow"/>
                <w:b/>
                <w:bCs/>
                <w:noProof/>
                <w:color w:val="000000"/>
                <w:sz w:val="22"/>
                <w:szCs w:val="22"/>
              </w:rPr>
            </w:pPr>
          </w:p>
        </w:tc>
      </w:tr>
      <w:tr w:rsidR="00971E00" w:rsidRPr="00654E39" w14:paraId="41538824" w14:textId="77777777">
        <w:trPr>
          <w:trHeight w:val="340"/>
        </w:trPr>
        <w:tc>
          <w:tcPr>
            <w:tcW w:w="1660" w:type="dxa"/>
            <w:tcBorders>
              <w:top w:val="nil"/>
              <w:left w:val="single" w:sz="4" w:space="0" w:color="auto"/>
              <w:bottom w:val="single" w:sz="4" w:space="0" w:color="auto"/>
              <w:right w:val="single" w:sz="4" w:space="0" w:color="auto"/>
            </w:tcBorders>
            <w:noWrap/>
            <w:vAlign w:val="center"/>
          </w:tcPr>
          <w:p w14:paraId="6B7A2FDC" w14:textId="77777777" w:rsidR="00971E00" w:rsidRPr="00654E39" w:rsidRDefault="00971E00" w:rsidP="00C50D24">
            <w:pPr>
              <w:keepNext/>
              <w:keepLines/>
              <w:spacing w:after="120"/>
              <w:jc w:val="right"/>
              <w:rPr>
                <w:rFonts w:ascii="Aptos Narrow" w:hAnsi="Aptos Narrow"/>
                <w:b/>
                <w:bCs/>
                <w:noProof/>
                <w:color w:val="000000"/>
                <w:sz w:val="22"/>
                <w:szCs w:val="22"/>
              </w:rPr>
            </w:pPr>
            <w:r w:rsidRPr="00654E39">
              <w:rPr>
                <w:rFonts w:ascii="Aptos Narrow" w:hAnsi="Aptos Narrow"/>
                <w:b/>
                <w:bCs/>
                <w:noProof/>
                <w:color w:val="000000"/>
                <w:sz w:val="22"/>
                <w:szCs w:val="22"/>
              </w:rPr>
              <w:t>Denmark</w:t>
            </w:r>
          </w:p>
        </w:tc>
        <w:tc>
          <w:tcPr>
            <w:tcW w:w="960" w:type="dxa"/>
            <w:tcBorders>
              <w:top w:val="nil"/>
              <w:left w:val="nil"/>
              <w:bottom w:val="single" w:sz="4" w:space="0" w:color="auto"/>
              <w:right w:val="nil"/>
            </w:tcBorders>
            <w:noWrap/>
            <w:vAlign w:val="center"/>
          </w:tcPr>
          <w:p w14:paraId="498B0CD9" w14:textId="77777777" w:rsidR="00971E00" w:rsidRPr="00654E39"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single" w:sz="4" w:space="0" w:color="auto"/>
              <w:right w:val="nil"/>
            </w:tcBorders>
            <w:noWrap/>
            <w:vAlign w:val="center"/>
          </w:tcPr>
          <w:p w14:paraId="7678B978" w14:textId="77777777" w:rsidR="00971E00" w:rsidRPr="00654E39"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10702C3B" w14:textId="77777777" w:rsidR="00971E00" w:rsidRPr="00654E39"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3A5D7BD2" w14:textId="77777777" w:rsidR="00971E00" w:rsidRPr="00654E39"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2F63FD75" w14:textId="77777777" w:rsidR="00971E00" w:rsidRPr="00654E39" w:rsidRDefault="00971E00" w:rsidP="00C50D24">
            <w:pPr>
              <w:keepNext/>
              <w:keepLines/>
              <w:spacing w:after="120"/>
              <w:jc w:val="center"/>
              <w:rPr>
                <w:noProof/>
                <w:sz w:val="20"/>
              </w:rPr>
            </w:pPr>
          </w:p>
        </w:tc>
        <w:tc>
          <w:tcPr>
            <w:tcW w:w="960" w:type="dxa"/>
            <w:tcBorders>
              <w:top w:val="nil"/>
              <w:left w:val="nil"/>
              <w:bottom w:val="single" w:sz="4" w:space="0" w:color="auto"/>
              <w:right w:val="single" w:sz="4" w:space="0" w:color="auto"/>
            </w:tcBorders>
            <w:shd w:val="clear" w:color="000000" w:fill="F8696B"/>
            <w:noWrap/>
            <w:vAlign w:val="center"/>
          </w:tcPr>
          <w:p w14:paraId="29FF4700" w14:textId="77777777" w:rsidR="00971E00" w:rsidRPr="00654E39" w:rsidRDefault="00971E00" w:rsidP="00C50D24">
            <w:pPr>
              <w:keepNext/>
              <w:keepLines/>
              <w:spacing w:after="120"/>
              <w:jc w:val="center"/>
              <w:rPr>
                <w:rFonts w:ascii="Aptos Narrow" w:hAnsi="Aptos Narrow"/>
                <w:b/>
                <w:bCs/>
                <w:noProof/>
                <w:color w:val="000000"/>
                <w:sz w:val="22"/>
                <w:szCs w:val="22"/>
              </w:rPr>
            </w:pPr>
            <w:r w:rsidRPr="00654E39">
              <w:rPr>
                <w:rFonts w:ascii="Aptos Narrow" w:hAnsi="Aptos Narrow"/>
                <w:b/>
                <w:bCs/>
                <w:noProof/>
                <w:color w:val="000000"/>
                <w:sz w:val="22"/>
                <w:szCs w:val="22"/>
              </w:rPr>
              <w:t>0%</w:t>
            </w:r>
          </w:p>
        </w:tc>
      </w:tr>
    </w:tbl>
    <w:p w14:paraId="3C9AAF4F" w14:textId="762F5722" w:rsidR="00971E00" w:rsidRPr="00654E39" w:rsidRDefault="00B53E49">
      <w:pPr>
        <w:pStyle w:val="Caption"/>
        <w:keepLines/>
        <w:rPr>
          <w:i w:val="0"/>
          <w:iCs/>
          <w:noProof/>
        </w:rPr>
      </w:pPr>
      <w:bookmarkStart w:id="19" w:name="_Ref213666103"/>
      <w:r>
        <w:rPr>
          <w:noProof/>
          <w:color w:val="595959"/>
        </w:rPr>
        <w:pict w14:anchorId="08FAAB4E">
          <v:shape id="Picture 11" o:spid="_x0000_s2052" type="#_x0000_t75" alt="A number of numbers and symbols&#10;&#10;AI-generated content may be incorrect." style="position:absolute;left:0;text-align:left;margin-left:383.95pt;margin-top:-139pt;width:53.2pt;height:124.6pt;z-index:251658240;visibility:visible;mso-position-horizontal-relative:text;mso-position-vertical-relative:text">
            <v:imagedata r:id="rId32" o:title="A number of numbers and symbols&#10;&#10;AI-generated content may be incorrect"/>
          </v:shape>
        </w:pict>
      </w:r>
      <w:r w:rsidR="00971E00" w:rsidRPr="00AB2321">
        <w:rPr>
          <w:noProof/>
        </w:rPr>
        <w:t>F</w:t>
      </w:r>
      <w:r w:rsidR="00971E00" w:rsidRPr="00776E8E">
        <w:rPr>
          <w:noProof/>
        </w:rPr>
        <w:t xml:space="preserve">igure </w:t>
      </w:r>
      <w:r w:rsidR="00971E00" w:rsidRPr="00776E8E">
        <w:rPr>
          <w:noProof/>
        </w:rPr>
        <w:fldChar w:fldCharType="begin"/>
      </w:r>
      <w:r w:rsidR="00971E00" w:rsidRPr="00776E8E">
        <w:rPr>
          <w:noProof/>
        </w:rPr>
        <w:instrText xml:space="preserve"> SEQ Figure \* ARABIC </w:instrText>
      </w:r>
      <w:r w:rsidR="00971E00" w:rsidRPr="00776E8E">
        <w:rPr>
          <w:noProof/>
        </w:rPr>
        <w:fldChar w:fldCharType="separate"/>
      </w:r>
      <w:r w:rsidR="00223712">
        <w:rPr>
          <w:noProof/>
        </w:rPr>
        <w:t>8</w:t>
      </w:r>
      <w:r w:rsidR="00971E00" w:rsidRPr="00776E8E">
        <w:rPr>
          <w:noProof/>
        </w:rPr>
        <w:fldChar w:fldCharType="end"/>
      </w:r>
      <w:bookmarkEnd w:id="19"/>
      <w:r w:rsidR="00971E00" w:rsidRPr="00654E39">
        <w:rPr>
          <w:rStyle w:val="CaptionChar2"/>
          <w:i/>
          <w:iCs/>
          <w:noProof/>
        </w:rPr>
        <w:t>.</w:t>
      </w:r>
      <w:r w:rsidR="00971E00" w:rsidRPr="00654E39">
        <w:rPr>
          <w:i w:val="0"/>
          <w:iCs/>
          <w:noProof/>
        </w:rPr>
        <w:t xml:space="preserve"> Overview of TLR</w:t>
      </w:r>
      <w:r w:rsidR="00971E00" w:rsidRPr="00E821B0">
        <w:rPr>
          <w:noProof/>
        </w:rPr>
        <w:t xml:space="preserve"> </w:t>
      </w:r>
      <w:r w:rsidR="00971E00" w:rsidRPr="00AB2321">
        <w:rPr>
          <w:i w:val="0"/>
          <w:iCs/>
          <w:noProof/>
        </w:rPr>
        <w:t>c</w:t>
      </w:r>
      <w:r w:rsidR="00971E00" w:rsidRPr="00E821B0">
        <w:rPr>
          <w:rStyle w:val="CaptionChar2"/>
          <w:iCs/>
          <w:noProof/>
        </w:rPr>
        <w:t>o</w:t>
      </w:r>
      <w:r w:rsidR="00971E00" w:rsidRPr="00E821B0">
        <w:rPr>
          <w:rStyle w:val="CaptionChar2"/>
          <w:noProof/>
        </w:rPr>
        <w:t>mpliance testing, ICSMS. ‘European Union’ refers to the reports by Commission JRC. High percentage (green shading) means models were found to be compliant</w:t>
      </w:r>
      <w:r w:rsidR="00971E00" w:rsidRPr="00654E39">
        <w:rPr>
          <w:rStyle w:val="CaptionChar2"/>
          <w:i/>
          <w:iCs/>
          <w:noProof/>
        </w:rPr>
        <w:t>.</w:t>
      </w:r>
    </w:p>
    <w:p w14:paraId="15444890" w14:textId="04959183" w:rsidR="00971E00" w:rsidRPr="00654E39" w:rsidRDefault="00971E00" w:rsidP="00E37A99">
      <w:pPr>
        <w:pStyle w:val="Heading2"/>
        <w:rPr>
          <w:noProof/>
        </w:rPr>
      </w:pPr>
      <w:bookmarkStart w:id="20" w:name="_Toc211189605"/>
      <w:bookmarkStart w:id="21" w:name="_Toc213083345"/>
      <w:r w:rsidRPr="00654E39">
        <w:rPr>
          <w:noProof/>
        </w:rPr>
        <w:t>Commission role in market surveillance</w:t>
      </w:r>
      <w:bookmarkEnd w:id="20"/>
      <w:bookmarkEnd w:id="21"/>
    </w:p>
    <w:p w14:paraId="2954159E" w14:textId="3C17180A" w:rsidR="009A7315" w:rsidRDefault="00971E00">
      <w:pPr>
        <w:widowControl w:val="0"/>
        <w:spacing w:before="45"/>
        <w:rPr>
          <w:noProof/>
        </w:rPr>
      </w:pPr>
      <w:r w:rsidRPr="00654E39">
        <w:rPr>
          <w:noProof/>
        </w:rPr>
        <w:t xml:space="preserve">Tyre testing is technically demanding and appears not to be a priority </w:t>
      </w:r>
      <w:r w:rsidR="00A44798">
        <w:rPr>
          <w:noProof/>
        </w:rPr>
        <w:t>for</w:t>
      </w:r>
      <w:r w:rsidRPr="00654E39">
        <w:rPr>
          <w:noProof/>
        </w:rPr>
        <w:t xml:space="preserve"> Member State</w:t>
      </w:r>
      <w:r w:rsidR="00A44798">
        <w:rPr>
          <w:noProof/>
        </w:rPr>
        <w:t>s</w:t>
      </w:r>
      <w:r w:rsidRPr="00654E39">
        <w:rPr>
          <w:noProof/>
        </w:rPr>
        <w:t xml:space="preserve">. Insufficient compliance information in EPREL, a large number of models, high testing costs (€1 k to €10 k per unit), difficulty to build expertise, </w:t>
      </w:r>
      <w:r w:rsidR="00A44798">
        <w:rPr>
          <w:noProof/>
        </w:rPr>
        <w:t xml:space="preserve">lack of </w:t>
      </w:r>
      <w:r w:rsidRPr="00654E39">
        <w:rPr>
          <w:noProof/>
        </w:rPr>
        <w:t xml:space="preserve">laboratory capacity, </w:t>
      </w:r>
      <w:r w:rsidRPr="00C00684">
        <w:rPr>
          <w:noProof/>
        </w:rPr>
        <w:t>different distribution</w:t>
      </w:r>
      <w:r w:rsidR="00C00684">
        <w:rPr>
          <w:noProof/>
        </w:rPr>
        <w:t xml:space="preserve"> of responsibilities</w:t>
      </w:r>
      <w:r w:rsidR="000D7327">
        <w:rPr>
          <w:noProof/>
        </w:rPr>
        <w:t xml:space="preserve"> between national bodies</w:t>
      </w:r>
      <w:r w:rsidRPr="00C00684">
        <w:rPr>
          <w:noProof/>
        </w:rPr>
        <w:t xml:space="preserve"> in Member State</w:t>
      </w:r>
      <w:r w:rsidRPr="00654E39">
        <w:rPr>
          <w:noProof/>
        </w:rPr>
        <w:t>s and lack of coordination contribute to insufficient control, high non-compliance rates and – possibly related</w:t>
      </w:r>
      <w:r w:rsidR="00E166A6">
        <w:rPr>
          <w:noProof/>
        </w:rPr>
        <w:t>ly</w:t>
      </w:r>
      <w:r w:rsidRPr="00654E39">
        <w:rPr>
          <w:noProof/>
        </w:rPr>
        <w:t xml:space="preserve"> - distrust by customers and distributors (</w:t>
      </w:r>
      <w:r w:rsidR="004F3D82">
        <w:rPr>
          <w:noProof/>
        </w:rPr>
        <w:t>see</w:t>
      </w:r>
      <w:r w:rsidRPr="00654E39">
        <w:rPr>
          <w:noProof/>
        </w:rPr>
        <w:t xml:space="preserve"> the survey findings about perception</w:t>
      </w:r>
      <w:r w:rsidR="00424634">
        <w:rPr>
          <w:noProof/>
        </w:rPr>
        <w:t>s</w:t>
      </w:r>
      <w:r w:rsidRPr="00654E39">
        <w:rPr>
          <w:noProof/>
        </w:rPr>
        <w:t xml:space="preserve"> of </w:t>
      </w:r>
      <w:r w:rsidR="00147048">
        <w:rPr>
          <w:noProof/>
        </w:rPr>
        <w:t xml:space="preserve">tyre </w:t>
      </w:r>
      <w:r w:rsidRPr="00654E39">
        <w:rPr>
          <w:noProof/>
        </w:rPr>
        <w:t>labels</w:t>
      </w:r>
      <w:r w:rsidR="000968B5">
        <w:rPr>
          <w:noProof/>
        </w:rPr>
        <w:t xml:space="preserve"> </w:t>
      </w:r>
      <w:r w:rsidR="00ED7B96">
        <w:rPr>
          <w:noProof/>
        </w:rPr>
        <w:t>as</w:t>
      </w:r>
      <w:r w:rsidR="00147048">
        <w:rPr>
          <w:noProof/>
        </w:rPr>
        <w:t xml:space="preserve"> unreliable due to being</w:t>
      </w:r>
      <w:r w:rsidR="00ED7B96">
        <w:rPr>
          <w:noProof/>
        </w:rPr>
        <w:t xml:space="preserve"> </w:t>
      </w:r>
      <w:r w:rsidRPr="00654E39">
        <w:rPr>
          <w:noProof/>
        </w:rPr>
        <w:t>based on self-declaration).</w:t>
      </w:r>
      <w:r w:rsidR="003F4F42">
        <w:rPr>
          <w:noProof/>
        </w:rPr>
        <w:t xml:space="preserve"> </w:t>
      </w:r>
      <w:r w:rsidR="003F4F42">
        <w:rPr>
          <w:noProof/>
        </w:rPr>
        <w:fldChar w:fldCharType="begin"/>
      </w:r>
      <w:r w:rsidR="003F4F42">
        <w:rPr>
          <w:noProof/>
        </w:rPr>
        <w:instrText xml:space="preserve"> REF _Ref211607424 \h </w:instrText>
      </w:r>
      <w:r w:rsidR="003F4F42">
        <w:rPr>
          <w:noProof/>
        </w:rPr>
      </w:r>
      <w:r w:rsidR="003F4F42">
        <w:rPr>
          <w:noProof/>
        </w:rPr>
        <w:fldChar w:fldCharType="separate"/>
      </w:r>
      <w:r w:rsidR="00223712" w:rsidRPr="00654E39">
        <w:rPr>
          <w:noProof/>
        </w:rPr>
        <w:t xml:space="preserve">Figure </w:t>
      </w:r>
      <w:r w:rsidR="00223712">
        <w:rPr>
          <w:noProof/>
        </w:rPr>
        <w:t>1</w:t>
      </w:r>
      <w:r w:rsidR="003F4F42">
        <w:rPr>
          <w:noProof/>
        </w:rPr>
        <w:fldChar w:fldCharType="end"/>
      </w:r>
      <w:r w:rsidR="00A0539D">
        <w:rPr>
          <w:noProof/>
        </w:rPr>
        <w:t xml:space="preserve"> shows the surprising rates of non</w:t>
      </w:r>
      <w:r w:rsidR="001215D5">
        <w:rPr>
          <w:noProof/>
        </w:rPr>
        <w:t>-</w:t>
      </w:r>
      <w:r w:rsidR="00A0539D">
        <w:rPr>
          <w:noProof/>
        </w:rPr>
        <w:t xml:space="preserve">compliance for the tyres tested </w:t>
      </w:r>
      <w:r w:rsidR="00D7648C">
        <w:rPr>
          <w:noProof/>
        </w:rPr>
        <w:t xml:space="preserve">by JRC in the </w:t>
      </w:r>
      <w:r w:rsidR="002576B9">
        <w:rPr>
          <w:noProof/>
        </w:rPr>
        <w:t>years</w:t>
      </w:r>
      <w:r w:rsidR="00D7648C">
        <w:rPr>
          <w:noProof/>
        </w:rPr>
        <w:t xml:space="preserve"> 20</w:t>
      </w:r>
      <w:r w:rsidR="002576B9">
        <w:rPr>
          <w:noProof/>
        </w:rPr>
        <w:t>21-2024.</w:t>
      </w:r>
    </w:p>
    <w:p w14:paraId="762DA17F" w14:textId="4E04BFBB" w:rsidR="00BC182E" w:rsidRDefault="00D77774" w:rsidP="00BC182E">
      <w:pPr>
        <w:keepNext/>
        <w:widowControl w:val="0"/>
        <w:spacing w:before="45"/>
        <w:jc w:val="center"/>
        <w:rPr>
          <w:noProof/>
        </w:rPr>
      </w:pPr>
      <w:r w:rsidRPr="00D77774">
        <w:rPr>
          <w:noProof/>
          <w:lang w:eastAsia="en-GB"/>
        </w:rPr>
        <w:drawing>
          <wp:inline distT="0" distB="0" distL="0" distR="0" wp14:anchorId="273C3A88" wp14:editId="00466A9D">
            <wp:extent cx="3085011" cy="1744329"/>
            <wp:effectExtent l="0" t="0" r="1270" b="8890"/>
            <wp:docPr id="277663994" name="Picture 1"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63994" name="Picture 1" descr="A pie chart with different colored circles&#10;&#10;AI-generated content may be incorrect."/>
                    <pic:cNvPicPr/>
                  </pic:nvPicPr>
                  <pic:blipFill>
                    <a:blip r:embed="rId33"/>
                    <a:stretch>
                      <a:fillRect/>
                    </a:stretch>
                  </pic:blipFill>
                  <pic:spPr>
                    <a:xfrm>
                      <a:off x="0" y="0"/>
                      <a:ext cx="3097661" cy="1751482"/>
                    </a:xfrm>
                    <a:prstGeom prst="rect">
                      <a:avLst/>
                    </a:prstGeom>
                  </pic:spPr>
                </pic:pic>
              </a:graphicData>
            </a:graphic>
          </wp:inline>
        </w:drawing>
      </w:r>
    </w:p>
    <w:p w14:paraId="0C106AD2" w14:textId="6DE3DBCF" w:rsidR="0083519F" w:rsidRPr="00BC182E" w:rsidRDefault="00BC182E" w:rsidP="00776E8E">
      <w:pPr>
        <w:pStyle w:val="Caption"/>
        <w:jc w:val="center"/>
        <w:rPr>
          <w:i w:val="0"/>
          <w:iCs/>
          <w:noProof/>
        </w:rPr>
      </w:pPr>
      <w:r>
        <w:rPr>
          <w:noProof/>
        </w:rPr>
        <w:t xml:space="preserve">Figure </w:t>
      </w:r>
      <w:r>
        <w:rPr>
          <w:noProof/>
        </w:rPr>
        <w:fldChar w:fldCharType="begin"/>
      </w:r>
      <w:r>
        <w:rPr>
          <w:noProof/>
        </w:rPr>
        <w:instrText xml:space="preserve"> SEQ Figure \* ARABIC </w:instrText>
      </w:r>
      <w:r>
        <w:rPr>
          <w:noProof/>
        </w:rPr>
        <w:fldChar w:fldCharType="separate"/>
      </w:r>
      <w:r w:rsidR="00223712">
        <w:rPr>
          <w:noProof/>
        </w:rPr>
        <w:t>9</w:t>
      </w:r>
      <w:r>
        <w:rPr>
          <w:noProof/>
        </w:rPr>
        <w:fldChar w:fldCharType="end"/>
      </w:r>
      <w:r>
        <w:rPr>
          <w:noProof/>
        </w:rPr>
        <w:t>:</w:t>
      </w:r>
      <w:r w:rsidRPr="00BC182E">
        <w:rPr>
          <w:noProof/>
        </w:rPr>
        <w:t xml:space="preserve"> </w:t>
      </w:r>
      <w:r w:rsidR="00C70EC7">
        <w:rPr>
          <w:i w:val="0"/>
          <w:iCs/>
          <w:noProof/>
        </w:rPr>
        <w:t>N</w:t>
      </w:r>
      <w:r w:rsidRPr="00776E8E">
        <w:rPr>
          <w:i w:val="0"/>
          <w:iCs/>
          <w:noProof/>
        </w:rPr>
        <w:t>on-compliance findings by JRC between 2021-2024 (presentation to AdCo meeting</w:t>
      </w:r>
      <w:r w:rsidR="002C79A8">
        <w:rPr>
          <w:i w:val="0"/>
          <w:iCs/>
          <w:noProof/>
        </w:rPr>
        <w:t xml:space="preserve">, </w:t>
      </w:r>
      <w:r w:rsidRPr="00776E8E">
        <w:rPr>
          <w:i w:val="0"/>
          <w:iCs/>
          <w:noProof/>
        </w:rPr>
        <w:t>1 April 2025, Ispra).</w:t>
      </w:r>
    </w:p>
    <w:p w14:paraId="60AE2CE6" w14:textId="58156D97" w:rsidR="00971E00" w:rsidRPr="00654E39" w:rsidRDefault="00971E00" w:rsidP="009A7315">
      <w:pPr>
        <w:widowControl w:val="0"/>
        <w:spacing w:before="45"/>
        <w:rPr>
          <w:noProof/>
        </w:rPr>
      </w:pPr>
      <w:r w:rsidRPr="00654E39">
        <w:rPr>
          <w:noProof/>
        </w:rPr>
        <w:t xml:space="preserve">Stronger involvement </w:t>
      </w:r>
      <w:r w:rsidR="00424634">
        <w:rPr>
          <w:noProof/>
        </w:rPr>
        <w:t>by</w:t>
      </w:r>
      <w:r w:rsidRPr="00654E39">
        <w:rPr>
          <w:noProof/>
        </w:rPr>
        <w:t xml:space="preserve"> the Commission</w:t>
      </w:r>
      <w:r w:rsidR="00E03C75">
        <w:rPr>
          <w:noProof/>
        </w:rPr>
        <w:t xml:space="preserve"> </w:t>
      </w:r>
      <w:r w:rsidR="008248A9">
        <w:rPr>
          <w:noProof/>
        </w:rPr>
        <w:t>wou</w:t>
      </w:r>
      <w:r w:rsidR="004F100D">
        <w:rPr>
          <w:noProof/>
        </w:rPr>
        <w:t>l</w:t>
      </w:r>
      <w:r w:rsidR="008248A9">
        <w:rPr>
          <w:noProof/>
        </w:rPr>
        <w:t>d be beneficial</w:t>
      </w:r>
      <w:r w:rsidRPr="00654E39">
        <w:rPr>
          <w:noProof/>
        </w:rPr>
        <w:t xml:space="preserve">. Such a strategy is being implemented for vehicle safety since 2020. </w:t>
      </w:r>
      <w:r w:rsidR="003C43CE" w:rsidRPr="00654E39">
        <w:rPr>
          <w:noProof/>
        </w:rPr>
        <w:t xml:space="preserve">Here, </w:t>
      </w:r>
      <w:r w:rsidR="0023060A">
        <w:rPr>
          <w:noProof/>
        </w:rPr>
        <w:t xml:space="preserve">while </w:t>
      </w:r>
      <w:r w:rsidRPr="00654E39">
        <w:rPr>
          <w:noProof/>
        </w:rPr>
        <w:t xml:space="preserve">Member States play a central role and conduct surveillance testing, </w:t>
      </w:r>
      <w:r w:rsidR="00637D4C">
        <w:rPr>
          <w:noProof/>
        </w:rPr>
        <w:t>t</w:t>
      </w:r>
      <w:r w:rsidRPr="00654E39">
        <w:rPr>
          <w:noProof/>
        </w:rPr>
        <w:t>he Commission provides a second layer of control and performs independent tests. The Commission is empowered</w:t>
      </w:r>
      <w:r w:rsidRPr="00C334F4">
        <w:rPr>
          <w:noProof/>
          <w:vertAlign w:val="superscript"/>
        </w:rPr>
        <w:t xml:space="preserve"> (</w:t>
      </w:r>
      <w:r w:rsidRPr="00B26EEA">
        <w:rPr>
          <w:rStyle w:val="FootnoteReference"/>
          <w:noProof/>
        </w:rPr>
        <w:footnoteReference w:id="35"/>
      </w:r>
      <w:r w:rsidRPr="00C334F4">
        <w:rPr>
          <w:noProof/>
          <w:vertAlign w:val="superscript"/>
        </w:rPr>
        <w:t>)</w:t>
      </w:r>
      <w:r w:rsidRPr="00654E39">
        <w:rPr>
          <w:noProof/>
        </w:rPr>
        <w:t xml:space="preserve"> to test vehicles and their parts, impose administrative fines directly on manufacturers and order EU-wide recalls</w:t>
      </w:r>
      <w:r w:rsidRPr="00C334F4">
        <w:rPr>
          <w:noProof/>
          <w:vertAlign w:val="superscript"/>
        </w:rPr>
        <w:t xml:space="preserve"> (</w:t>
      </w:r>
      <w:r w:rsidRPr="00B26EEA">
        <w:rPr>
          <w:rStyle w:val="FootnoteReference"/>
          <w:noProof/>
        </w:rPr>
        <w:footnoteReference w:id="36"/>
      </w:r>
      <w:r w:rsidRPr="00C334F4">
        <w:rPr>
          <w:noProof/>
          <w:vertAlign w:val="superscript"/>
        </w:rPr>
        <w:t>)</w:t>
      </w:r>
      <w:r w:rsidRPr="00654E39">
        <w:rPr>
          <w:noProof/>
        </w:rPr>
        <w:t xml:space="preserve">. Tyre type approval is </w:t>
      </w:r>
      <w:r w:rsidR="00541FA7">
        <w:rPr>
          <w:noProof/>
        </w:rPr>
        <w:t>within</w:t>
      </w:r>
      <w:r w:rsidRPr="00654E39">
        <w:rPr>
          <w:noProof/>
        </w:rPr>
        <w:t xml:space="preserve"> the scope</w:t>
      </w:r>
      <w:r w:rsidR="00541FA7">
        <w:rPr>
          <w:noProof/>
        </w:rPr>
        <w:t xml:space="preserve"> of the Commission’s competence,</w:t>
      </w:r>
      <w:r w:rsidRPr="00654E39">
        <w:rPr>
          <w:noProof/>
        </w:rPr>
        <w:t xml:space="preserve"> but tyre labelling</w:t>
      </w:r>
      <w:r w:rsidR="00490804">
        <w:rPr>
          <w:noProof/>
        </w:rPr>
        <w:t xml:space="preserve"> falls outside it</w:t>
      </w:r>
      <w:r w:rsidRPr="00654E39">
        <w:rPr>
          <w:noProof/>
        </w:rPr>
        <w:t xml:space="preserve">. </w:t>
      </w:r>
      <w:r w:rsidR="00490804">
        <w:rPr>
          <w:noProof/>
        </w:rPr>
        <w:t xml:space="preserve"> Currently, </w:t>
      </w:r>
      <w:r w:rsidRPr="00654E39">
        <w:rPr>
          <w:noProof/>
        </w:rPr>
        <w:t>EU-level testing campaigns are organised to assess compliance of tyres sold on the EU market, complementing national controls and filling gaps where national capacities may be limited</w:t>
      </w:r>
      <w:r w:rsidR="00537D4D">
        <w:rPr>
          <w:noProof/>
        </w:rPr>
        <w:t> </w:t>
      </w:r>
      <w:r w:rsidR="00435649" w:rsidRPr="00C334F4">
        <w:rPr>
          <w:noProof/>
          <w:vertAlign w:val="superscript"/>
        </w:rPr>
        <w:t>(</w:t>
      </w:r>
      <w:r w:rsidR="00435649" w:rsidRPr="00435649">
        <w:rPr>
          <w:rStyle w:val="FootnoteReference"/>
          <w:noProof/>
        </w:rPr>
        <w:footnoteReference w:id="37"/>
      </w:r>
      <w:r w:rsidR="00435649" w:rsidRPr="00C334F4">
        <w:rPr>
          <w:noProof/>
          <w:vertAlign w:val="superscript"/>
        </w:rPr>
        <w:t>)</w:t>
      </w:r>
      <w:r w:rsidRPr="00654E39">
        <w:rPr>
          <w:noProof/>
        </w:rPr>
        <w:t>. A centralised, coordinated approach</w:t>
      </w:r>
      <w:r w:rsidR="00166AFB">
        <w:rPr>
          <w:noProof/>
        </w:rPr>
        <w:t>,</w:t>
      </w:r>
      <w:r w:rsidRPr="00654E39">
        <w:rPr>
          <w:noProof/>
        </w:rPr>
        <w:t xml:space="preserve"> also covering labelling</w:t>
      </w:r>
      <w:r w:rsidR="00166AFB">
        <w:rPr>
          <w:noProof/>
        </w:rPr>
        <w:t>,</w:t>
      </w:r>
      <w:r w:rsidRPr="00654E39">
        <w:rPr>
          <w:noProof/>
        </w:rPr>
        <w:t xml:space="preserve"> would create synergies and guarantee impartiality, without conflict of interest</w:t>
      </w:r>
      <w:r w:rsidRPr="00C334F4">
        <w:rPr>
          <w:noProof/>
          <w:vertAlign w:val="superscript"/>
        </w:rPr>
        <w:t xml:space="preserve"> (</w:t>
      </w:r>
      <w:r w:rsidRPr="00A72FC5">
        <w:rPr>
          <w:rStyle w:val="FootnoteReference"/>
          <w:noProof/>
        </w:rPr>
        <w:footnoteReference w:id="38"/>
      </w:r>
      <w:r w:rsidRPr="00C334F4">
        <w:rPr>
          <w:noProof/>
          <w:vertAlign w:val="superscript"/>
        </w:rPr>
        <w:t>)</w:t>
      </w:r>
      <w:r w:rsidRPr="00654E39">
        <w:rPr>
          <w:noProof/>
        </w:rPr>
        <w:t>.</w:t>
      </w:r>
      <w:r w:rsidR="00DD64CA">
        <w:rPr>
          <w:noProof/>
        </w:rPr>
        <w:t xml:space="preserve"> </w:t>
      </w:r>
      <w:r w:rsidR="00DD64CA" w:rsidRPr="00DD64CA">
        <w:rPr>
          <w:noProof/>
        </w:rPr>
        <w:t>Furthermore, the additional cost of labelling compliance checks would be minimal, as they are based on the same tests required by UNECE Regulation 117.</w:t>
      </w:r>
    </w:p>
    <w:p w14:paraId="14FD5AE2" w14:textId="77777777" w:rsidR="00971E00" w:rsidRPr="00654E39" w:rsidRDefault="00971E00">
      <w:pPr>
        <w:pStyle w:val="Heading1"/>
        <w:rPr>
          <w:noProof/>
        </w:rPr>
      </w:pPr>
      <w:bookmarkStart w:id="22" w:name="_Toc213083346"/>
      <w:bookmarkStart w:id="23" w:name="_Hlk224634629"/>
      <w:r w:rsidRPr="00654E39">
        <w:rPr>
          <w:noProof/>
        </w:rPr>
        <w:t>Possible third-party verification and testing</w:t>
      </w:r>
      <w:bookmarkEnd w:id="22"/>
    </w:p>
    <w:bookmarkEnd w:id="23"/>
    <w:p w14:paraId="56945615" w14:textId="07BA6D9E" w:rsidR="00971E00" w:rsidRPr="00654E39" w:rsidRDefault="00971E00">
      <w:pPr>
        <w:spacing w:before="45" w:after="120"/>
        <w:rPr>
          <w:noProof/>
        </w:rPr>
      </w:pPr>
      <w:r w:rsidRPr="00654E39">
        <w:rPr>
          <w:noProof/>
        </w:rPr>
        <w:t>The Commission has sought to assess</w:t>
      </w:r>
      <w:r w:rsidR="000F2B7A">
        <w:rPr>
          <w:noProof/>
        </w:rPr>
        <w:t xml:space="preserve"> the</w:t>
      </w:r>
      <w:r w:rsidRPr="00654E39">
        <w:rPr>
          <w:noProof/>
        </w:rPr>
        <w:t xml:space="preserve"> costs and benefits of mandatory independent third-party verification of the information provided in the tyre label,</w:t>
      </w:r>
      <w:r w:rsidR="00B36A10">
        <w:rPr>
          <w:noProof/>
        </w:rPr>
        <w:t xml:space="preserve"> taking into account</w:t>
      </w:r>
      <w:r w:rsidR="00C5771B">
        <w:rPr>
          <w:noProof/>
        </w:rPr>
        <w:t xml:space="preserve"> </w:t>
      </w:r>
      <w:r w:rsidRPr="00654E39">
        <w:rPr>
          <w:noProof/>
        </w:rPr>
        <w:t xml:space="preserve"> </w:t>
      </w:r>
      <w:r w:rsidR="00AE5B34">
        <w:rPr>
          <w:noProof/>
        </w:rPr>
        <w:t xml:space="preserve">the </w:t>
      </w:r>
      <w:r w:rsidRPr="00654E39">
        <w:rPr>
          <w:noProof/>
        </w:rPr>
        <w:t>experience gained with the broader framework provided by Regulation (EC) No</w:t>
      </w:r>
      <w:r w:rsidR="00654E39">
        <w:rPr>
          <w:noProof/>
        </w:rPr>
        <w:t> </w:t>
      </w:r>
      <w:r w:rsidRPr="00654E39">
        <w:rPr>
          <w:noProof/>
        </w:rPr>
        <w:t>661/2009.</w:t>
      </w:r>
    </w:p>
    <w:p w14:paraId="72DD8784" w14:textId="2A31CAC4" w:rsidR="003C43CE" w:rsidRPr="00654E39" w:rsidRDefault="00971E00">
      <w:pPr>
        <w:spacing w:before="45" w:after="120"/>
        <w:rPr>
          <w:noProof/>
        </w:rPr>
      </w:pPr>
      <w:r w:rsidRPr="00654E39">
        <w:rPr>
          <w:noProof/>
        </w:rPr>
        <w:t xml:space="preserve">Third-party verification can help compensate MSA deficiencies in budget, labs, staff, coordination and necessary skills. </w:t>
      </w:r>
      <w:r w:rsidR="005623C8">
        <w:rPr>
          <w:noProof/>
        </w:rPr>
        <w:t>Using t</w:t>
      </w:r>
      <w:r w:rsidRPr="00654E39">
        <w:rPr>
          <w:noProof/>
        </w:rPr>
        <w:t xml:space="preserve">hird parties </w:t>
      </w:r>
      <w:r w:rsidR="00D91129">
        <w:rPr>
          <w:noProof/>
        </w:rPr>
        <w:t>could</w:t>
      </w:r>
      <w:r w:rsidRPr="00654E39">
        <w:rPr>
          <w:noProof/>
        </w:rPr>
        <w:t xml:space="preserve"> ensure</w:t>
      </w:r>
      <w:r w:rsidR="005623C8">
        <w:rPr>
          <w:noProof/>
        </w:rPr>
        <w:t xml:space="preserve"> access to</w:t>
      </w:r>
      <w:r w:rsidRPr="00654E39">
        <w:rPr>
          <w:noProof/>
        </w:rPr>
        <w:t xml:space="preserve"> state-of-the-art lab</w:t>
      </w:r>
      <w:r w:rsidR="00C467BA">
        <w:rPr>
          <w:noProof/>
        </w:rPr>
        <w:t>oratory equipment</w:t>
      </w:r>
      <w:r w:rsidRPr="00654E39">
        <w:rPr>
          <w:noProof/>
        </w:rPr>
        <w:t xml:space="preserve"> and specialised staff. Several</w:t>
      </w:r>
      <w:r w:rsidR="0006759A">
        <w:rPr>
          <w:noProof/>
        </w:rPr>
        <w:t xml:space="preserve"> labs</w:t>
      </w:r>
      <w:r w:rsidRPr="00654E39">
        <w:rPr>
          <w:noProof/>
        </w:rPr>
        <w:t xml:space="preserve"> have already gained experience in the broader type-approval framework provided by </w:t>
      </w:r>
      <w:hyperlink r:id="rId34" w:history="1">
        <w:r w:rsidRPr="00654E39">
          <w:rPr>
            <w:rStyle w:val="Hyperlink"/>
            <w:noProof/>
          </w:rPr>
          <w:t>Regulation (EU) 2019/2144</w:t>
        </w:r>
      </w:hyperlink>
      <w:r w:rsidRPr="00654E39">
        <w:rPr>
          <w:noProof/>
        </w:rPr>
        <w:t xml:space="preserve"> and are also already accredited to conduct all TLR testing activities. However, third-party testing and certification fees can be significant. </w:t>
      </w:r>
      <w:r w:rsidRPr="00654E39">
        <w:rPr>
          <w:noProof/>
        </w:rPr>
        <w:fldChar w:fldCharType="begin"/>
      </w:r>
      <w:r w:rsidRPr="00654E39">
        <w:rPr>
          <w:noProof/>
        </w:rPr>
        <w:instrText xml:space="preserve"> REF _Ref210754933 \h </w:instrText>
      </w:r>
      <w:r w:rsidRPr="00654E39">
        <w:rPr>
          <w:noProof/>
        </w:rPr>
      </w:r>
      <w:r w:rsidRPr="00654E39">
        <w:rPr>
          <w:noProof/>
        </w:rPr>
        <w:fldChar w:fldCharType="separate"/>
      </w:r>
      <w:r w:rsidR="00223712" w:rsidRPr="00654E39">
        <w:rPr>
          <w:noProof/>
        </w:rPr>
        <w:t xml:space="preserve">Table </w:t>
      </w:r>
      <w:r w:rsidRPr="00654E39">
        <w:rPr>
          <w:noProof/>
        </w:rPr>
        <w:fldChar w:fldCharType="end"/>
      </w:r>
      <w:r w:rsidRPr="00654E39">
        <w:rPr>
          <w:noProof/>
        </w:rPr>
        <w:t xml:space="preserve"> shows indicative prices for testing</w:t>
      </w:r>
      <w:r w:rsidR="00B536A5">
        <w:rPr>
          <w:noProof/>
        </w:rPr>
        <w:t xml:space="preserve"> for</w:t>
      </w:r>
      <w:r w:rsidRPr="00654E39">
        <w:rPr>
          <w:noProof/>
        </w:rPr>
        <w:t xml:space="preserve"> C1 tyre TLR parameters in laboratories</w:t>
      </w:r>
      <w:r w:rsidR="00844A9A">
        <w:rPr>
          <w:noProof/>
        </w:rPr>
        <w:t xml:space="preserve"> accredited</w:t>
      </w:r>
      <w:r w:rsidRPr="00654E39">
        <w:rPr>
          <w:noProof/>
        </w:rPr>
        <w:t xml:space="preserve"> for </w:t>
      </w:r>
      <w:r w:rsidRPr="00844A9A">
        <w:rPr>
          <w:noProof/>
        </w:rPr>
        <w:t>tyre</w:t>
      </w:r>
      <w:r w:rsidRPr="00654E39">
        <w:rPr>
          <w:noProof/>
        </w:rPr>
        <w:t xml:space="preserve"> type-approval legislation.</w:t>
      </w:r>
    </w:p>
    <w:p w14:paraId="7B7E0B11" w14:textId="37B7E44F" w:rsidR="00971E00" w:rsidRPr="00654E39" w:rsidRDefault="00971E00">
      <w:pPr>
        <w:pStyle w:val="Caption"/>
        <w:spacing w:before="300" w:after="150"/>
        <w:rPr>
          <w:noProof/>
        </w:rPr>
      </w:pPr>
      <w:bookmarkStart w:id="24" w:name="_Ref210754933"/>
      <w:r w:rsidRPr="00654E39">
        <w:rPr>
          <w:noProof/>
        </w:rPr>
        <w:t xml:space="preserve">Table </w:t>
      </w:r>
      <w:bookmarkEnd w:id="24"/>
      <w:r w:rsidR="00535A55">
        <w:rPr>
          <w:noProof/>
        </w:rPr>
        <w:t>4.</w:t>
      </w:r>
      <w:r w:rsidRPr="00654E39">
        <w:rPr>
          <w:noProof/>
        </w:rPr>
        <w:t xml:space="preserve"> </w:t>
      </w:r>
      <w:bookmarkStart w:id="25" w:name="_Ref210754901"/>
      <w:r w:rsidRPr="00E821B0">
        <w:rPr>
          <w:i w:val="0"/>
          <w:iCs/>
          <w:noProof/>
        </w:rPr>
        <w:t xml:space="preserve">C1 tyre third-party verification testing costs </w:t>
      </w:r>
      <w:bookmarkEnd w:id="25"/>
      <w:r w:rsidRPr="00E821B0">
        <w:rPr>
          <w:i w:val="0"/>
          <w:iCs/>
          <w:noProof/>
        </w:rPr>
        <w:t>(per tyre)</w:t>
      </w:r>
    </w:p>
    <w:tbl>
      <w:tblPr>
        <w:tblStyle w:val="TableGrid"/>
        <w:tblW w:w="0" w:type="auto"/>
        <w:jc w:val="center"/>
        <w:tblBorders>
          <w:top w:val="single" w:sz="4" w:space="0" w:color="auto"/>
          <w:insideH w:val="single" w:sz="4" w:space="0" w:color="auto"/>
        </w:tblBorders>
        <w:tblLayout w:type="fixed"/>
        <w:tblCellMar>
          <w:left w:w="85" w:type="dxa"/>
          <w:right w:w="85" w:type="dxa"/>
        </w:tblCellMar>
        <w:tblLook w:val="04A0" w:firstRow="1" w:lastRow="0" w:firstColumn="1" w:lastColumn="0" w:noHBand="0" w:noVBand="1"/>
      </w:tblPr>
      <w:tblGrid>
        <w:gridCol w:w="5098"/>
        <w:gridCol w:w="1959"/>
        <w:gridCol w:w="1959"/>
      </w:tblGrid>
      <w:tr w:rsidR="00971E00" w:rsidRPr="00654E39" w14:paraId="5265B1E4" w14:textId="77777777">
        <w:trPr>
          <w:jc w:val="center"/>
        </w:trPr>
        <w:tc>
          <w:tcPr>
            <w:tcW w:w="5098" w:type="dxa"/>
            <w:shd w:val="clear" w:color="auto" w:fill="EAEDF1"/>
            <w:tcMar>
              <w:top w:w="85" w:type="dxa"/>
              <w:bottom w:w="85" w:type="dxa"/>
            </w:tcMar>
          </w:tcPr>
          <w:p w14:paraId="2D7B8F93" w14:textId="77777777" w:rsidR="00971E00" w:rsidRPr="00654E39" w:rsidRDefault="00971E00" w:rsidP="009A7315">
            <w:pPr>
              <w:pStyle w:val="NormalIndent"/>
              <w:keepNext/>
              <w:keepLines/>
              <w:spacing w:after="120" w:line="240" w:lineRule="auto"/>
              <w:ind w:left="0"/>
              <w:jc w:val="center"/>
              <w:rPr>
                <w:rFonts w:ascii="Times New Roman" w:hAnsi="Times New Roman"/>
                <w:b/>
                <w:bCs/>
                <w:noProof/>
                <w:sz w:val="22"/>
                <w:szCs w:val="22"/>
              </w:rPr>
            </w:pPr>
            <w:r w:rsidRPr="00654E39">
              <w:rPr>
                <w:rFonts w:ascii="Times New Roman" w:hAnsi="Times New Roman"/>
                <w:b/>
                <w:bCs/>
                <w:noProof/>
                <w:sz w:val="22"/>
                <w:szCs w:val="22"/>
              </w:rPr>
              <w:t>Test Procedure – Tyre Class C1-</w:t>
            </w:r>
          </w:p>
        </w:tc>
        <w:tc>
          <w:tcPr>
            <w:tcW w:w="1959" w:type="dxa"/>
            <w:shd w:val="clear" w:color="auto" w:fill="EAEDF1"/>
            <w:tcMar>
              <w:top w:w="85" w:type="dxa"/>
              <w:bottom w:w="85" w:type="dxa"/>
            </w:tcMar>
          </w:tcPr>
          <w:p w14:paraId="783FD2BD" w14:textId="77777777" w:rsidR="00971E00" w:rsidRPr="00654E39" w:rsidRDefault="00971E00" w:rsidP="009A7315">
            <w:pPr>
              <w:pStyle w:val="NormalIndent"/>
              <w:keepNext/>
              <w:keepLines/>
              <w:spacing w:after="120" w:line="240" w:lineRule="auto"/>
              <w:ind w:left="0"/>
              <w:jc w:val="center"/>
              <w:rPr>
                <w:rFonts w:ascii="Times New Roman" w:hAnsi="Times New Roman"/>
                <w:b/>
                <w:bCs/>
                <w:noProof/>
                <w:sz w:val="22"/>
                <w:szCs w:val="22"/>
              </w:rPr>
            </w:pPr>
            <w:r w:rsidRPr="00654E39">
              <w:rPr>
                <w:rFonts w:ascii="Times New Roman" w:hAnsi="Times New Roman"/>
                <w:b/>
                <w:bCs/>
                <w:noProof/>
                <w:sz w:val="22"/>
                <w:szCs w:val="22"/>
              </w:rPr>
              <w:t>From</w:t>
            </w:r>
          </w:p>
        </w:tc>
        <w:tc>
          <w:tcPr>
            <w:tcW w:w="1959" w:type="dxa"/>
            <w:shd w:val="clear" w:color="auto" w:fill="EAEDF1"/>
            <w:tcMar>
              <w:top w:w="85" w:type="dxa"/>
              <w:bottom w:w="85" w:type="dxa"/>
            </w:tcMar>
          </w:tcPr>
          <w:p w14:paraId="4384A2C8" w14:textId="77777777" w:rsidR="00971E00" w:rsidRPr="00654E39" w:rsidRDefault="00971E00" w:rsidP="009A7315">
            <w:pPr>
              <w:pStyle w:val="NormalIndent"/>
              <w:keepNext/>
              <w:keepLines/>
              <w:spacing w:after="120" w:line="240" w:lineRule="auto"/>
              <w:ind w:left="0"/>
              <w:jc w:val="center"/>
              <w:rPr>
                <w:rFonts w:ascii="Times New Roman" w:hAnsi="Times New Roman"/>
                <w:b/>
                <w:bCs/>
                <w:noProof/>
                <w:sz w:val="22"/>
                <w:szCs w:val="22"/>
              </w:rPr>
            </w:pPr>
            <w:r w:rsidRPr="00654E39">
              <w:rPr>
                <w:rFonts w:ascii="Times New Roman" w:hAnsi="Times New Roman"/>
                <w:b/>
                <w:bCs/>
                <w:noProof/>
                <w:sz w:val="22"/>
                <w:szCs w:val="22"/>
              </w:rPr>
              <w:t>To</w:t>
            </w:r>
          </w:p>
        </w:tc>
      </w:tr>
      <w:tr w:rsidR="00971E00" w:rsidRPr="00654E39" w14:paraId="6259CDF3" w14:textId="77777777" w:rsidTr="00782375">
        <w:trPr>
          <w:jc w:val="center"/>
        </w:trPr>
        <w:tc>
          <w:tcPr>
            <w:tcW w:w="5098" w:type="dxa"/>
            <w:tcMar>
              <w:top w:w="85" w:type="dxa"/>
              <w:bottom w:w="85" w:type="dxa"/>
            </w:tcMar>
          </w:tcPr>
          <w:p w14:paraId="22664C80" w14:textId="77777777" w:rsidR="00971E00" w:rsidRPr="00654E39" w:rsidRDefault="00971E00" w:rsidP="009A7315">
            <w:pPr>
              <w:widowControl w:val="0"/>
              <w:spacing w:after="120"/>
              <w:rPr>
                <w:noProof/>
                <w:sz w:val="22"/>
                <w:szCs w:val="22"/>
              </w:rPr>
            </w:pPr>
            <w:r w:rsidRPr="00654E39">
              <w:rPr>
                <w:noProof/>
                <w:sz w:val="22"/>
                <w:szCs w:val="22"/>
              </w:rPr>
              <w:t xml:space="preserve">ECE 117 R. Annex 3 – Noise </w:t>
            </w:r>
          </w:p>
        </w:tc>
        <w:tc>
          <w:tcPr>
            <w:tcW w:w="1959" w:type="dxa"/>
            <w:tcMar>
              <w:top w:w="85" w:type="dxa"/>
              <w:bottom w:w="85" w:type="dxa"/>
            </w:tcMar>
          </w:tcPr>
          <w:p w14:paraId="499187B7" w14:textId="24BE843E" w:rsidR="00971E00" w:rsidRPr="00654E39" w:rsidRDefault="00971E00" w:rsidP="009A7315">
            <w:pPr>
              <w:widowControl w:val="0"/>
              <w:tabs>
                <w:tab w:val="right" w:pos="1377"/>
              </w:tabs>
              <w:spacing w:after="120"/>
              <w:ind w:right="460"/>
              <w:jc w:val="right"/>
              <w:rPr>
                <w:noProof/>
                <w:sz w:val="22"/>
                <w:szCs w:val="22"/>
              </w:rPr>
            </w:pPr>
            <w:r w:rsidRPr="00654E39">
              <w:rPr>
                <w:noProof/>
                <w:sz w:val="22"/>
                <w:szCs w:val="22"/>
              </w:rPr>
              <w:t>€1 100</w:t>
            </w:r>
          </w:p>
        </w:tc>
        <w:tc>
          <w:tcPr>
            <w:tcW w:w="1959" w:type="dxa"/>
            <w:tcMar>
              <w:top w:w="85" w:type="dxa"/>
              <w:bottom w:w="85" w:type="dxa"/>
            </w:tcMar>
          </w:tcPr>
          <w:p w14:paraId="6F1060AD" w14:textId="3BE3F453" w:rsidR="00971E00" w:rsidRPr="00654E39" w:rsidRDefault="00971E00" w:rsidP="009A7315">
            <w:pPr>
              <w:widowControl w:val="0"/>
              <w:tabs>
                <w:tab w:val="right" w:pos="1377"/>
              </w:tabs>
              <w:spacing w:after="120"/>
              <w:ind w:right="434"/>
              <w:jc w:val="right"/>
              <w:rPr>
                <w:noProof/>
                <w:sz w:val="22"/>
                <w:szCs w:val="22"/>
              </w:rPr>
            </w:pPr>
            <w:r w:rsidRPr="00654E39">
              <w:rPr>
                <w:noProof/>
                <w:sz w:val="22"/>
                <w:szCs w:val="22"/>
              </w:rPr>
              <w:t>€2 000</w:t>
            </w:r>
          </w:p>
        </w:tc>
      </w:tr>
      <w:tr w:rsidR="00971E00" w:rsidRPr="00654E39" w14:paraId="401B59F1" w14:textId="77777777" w:rsidTr="00782375">
        <w:trPr>
          <w:jc w:val="center"/>
        </w:trPr>
        <w:tc>
          <w:tcPr>
            <w:tcW w:w="5098" w:type="dxa"/>
            <w:tcMar>
              <w:top w:w="85" w:type="dxa"/>
              <w:bottom w:w="85" w:type="dxa"/>
            </w:tcMar>
          </w:tcPr>
          <w:p w14:paraId="2A3EBBEB" w14:textId="77777777" w:rsidR="00971E00" w:rsidRPr="00654E39" w:rsidRDefault="00971E00" w:rsidP="009A7315">
            <w:pPr>
              <w:widowControl w:val="0"/>
              <w:spacing w:after="120"/>
              <w:rPr>
                <w:noProof/>
                <w:sz w:val="22"/>
                <w:szCs w:val="22"/>
              </w:rPr>
            </w:pPr>
            <w:r w:rsidRPr="00654E39">
              <w:rPr>
                <w:noProof/>
                <w:sz w:val="22"/>
                <w:szCs w:val="22"/>
              </w:rPr>
              <w:t xml:space="preserve">ECE 117 R. Annex 5 - Wet Grip </w:t>
            </w:r>
          </w:p>
        </w:tc>
        <w:tc>
          <w:tcPr>
            <w:tcW w:w="1959" w:type="dxa"/>
            <w:tcMar>
              <w:top w:w="85" w:type="dxa"/>
              <w:bottom w:w="85" w:type="dxa"/>
            </w:tcMar>
          </w:tcPr>
          <w:p w14:paraId="43BBFBA4" w14:textId="3320D7AA" w:rsidR="00971E00" w:rsidRPr="00654E39" w:rsidRDefault="00971E00" w:rsidP="009A7315">
            <w:pPr>
              <w:widowControl w:val="0"/>
              <w:tabs>
                <w:tab w:val="right" w:pos="1377"/>
              </w:tabs>
              <w:spacing w:after="120"/>
              <w:ind w:right="460"/>
              <w:jc w:val="right"/>
              <w:rPr>
                <w:noProof/>
                <w:sz w:val="22"/>
                <w:szCs w:val="22"/>
              </w:rPr>
            </w:pPr>
            <w:r w:rsidRPr="00654E39">
              <w:rPr>
                <w:noProof/>
                <w:sz w:val="22"/>
                <w:szCs w:val="22"/>
              </w:rPr>
              <w:t>€950</w:t>
            </w:r>
          </w:p>
        </w:tc>
        <w:tc>
          <w:tcPr>
            <w:tcW w:w="1959" w:type="dxa"/>
            <w:tcMar>
              <w:top w:w="85" w:type="dxa"/>
              <w:bottom w:w="85" w:type="dxa"/>
            </w:tcMar>
          </w:tcPr>
          <w:p w14:paraId="1DB1912E" w14:textId="0DFE617D" w:rsidR="00971E00" w:rsidRPr="00654E39" w:rsidRDefault="00971E00" w:rsidP="009A7315">
            <w:pPr>
              <w:widowControl w:val="0"/>
              <w:tabs>
                <w:tab w:val="right" w:pos="1377"/>
              </w:tabs>
              <w:spacing w:after="120"/>
              <w:ind w:right="434"/>
              <w:jc w:val="right"/>
              <w:rPr>
                <w:noProof/>
                <w:sz w:val="22"/>
                <w:szCs w:val="22"/>
              </w:rPr>
            </w:pPr>
            <w:r w:rsidRPr="00654E39">
              <w:rPr>
                <w:noProof/>
                <w:sz w:val="22"/>
                <w:szCs w:val="22"/>
              </w:rPr>
              <w:t>€1 500</w:t>
            </w:r>
          </w:p>
        </w:tc>
      </w:tr>
      <w:tr w:rsidR="00971E00" w:rsidRPr="00654E39" w14:paraId="597CE3D6" w14:textId="77777777" w:rsidTr="00782375">
        <w:trPr>
          <w:jc w:val="center"/>
        </w:trPr>
        <w:tc>
          <w:tcPr>
            <w:tcW w:w="5098" w:type="dxa"/>
            <w:tcMar>
              <w:top w:w="85" w:type="dxa"/>
              <w:bottom w:w="85" w:type="dxa"/>
            </w:tcMar>
          </w:tcPr>
          <w:p w14:paraId="74565049" w14:textId="77777777" w:rsidR="00971E00" w:rsidRPr="00654E39" w:rsidRDefault="00971E00" w:rsidP="009A7315">
            <w:pPr>
              <w:widowControl w:val="0"/>
              <w:spacing w:after="120"/>
              <w:rPr>
                <w:noProof/>
                <w:sz w:val="22"/>
                <w:szCs w:val="22"/>
              </w:rPr>
            </w:pPr>
            <w:r w:rsidRPr="00654E39">
              <w:rPr>
                <w:noProof/>
                <w:sz w:val="22"/>
                <w:szCs w:val="22"/>
              </w:rPr>
              <w:t xml:space="preserve">ECE 117 R. Annex 6 (CR) – Rolling Resistance </w:t>
            </w:r>
          </w:p>
        </w:tc>
        <w:tc>
          <w:tcPr>
            <w:tcW w:w="1959" w:type="dxa"/>
            <w:tcMar>
              <w:top w:w="85" w:type="dxa"/>
              <w:bottom w:w="85" w:type="dxa"/>
            </w:tcMar>
          </w:tcPr>
          <w:p w14:paraId="2E52E347" w14:textId="72EEABE2" w:rsidR="00971E00" w:rsidRPr="00654E39" w:rsidRDefault="00971E00" w:rsidP="009A7315">
            <w:pPr>
              <w:widowControl w:val="0"/>
              <w:tabs>
                <w:tab w:val="right" w:pos="1377"/>
              </w:tabs>
              <w:spacing w:after="120"/>
              <w:ind w:right="460"/>
              <w:jc w:val="right"/>
              <w:rPr>
                <w:noProof/>
                <w:sz w:val="22"/>
                <w:szCs w:val="22"/>
              </w:rPr>
            </w:pPr>
            <w:r w:rsidRPr="00654E39">
              <w:rPr>
                <w:noProof/>
                <w:sz w:val="22"/>
                <w:szCs w:val="22"/>
              </w:rPr>
              <w:t>€650</w:t>
            </w:r>
          </w:p>
        </w:tc>
        <w:tc>
          <w:tcPr>
            <w:tcW w:w="1959" w:type="dxa"/>
            <w:tcMar>
              <w:top w:w="85" w:type="dxa"/>
              <w:bottom w:w="85" w:type="dxa"/>
            </w:tcMar>
          </w:tcPr>
          <w:p w14:paraId="3CE5DDDB" w14:textId="4944F523" w:rsidR="00971E00" w:rsidRPr="00654E39" w:rsidRDefault="00971E00" w:rsidP="009A7315">
            <w:pPr>
              <w:widowControl w:val="0"/>
              <w:tabs>
                <w:tab w:val="right" w:pos="1377"/>
              </w:tabs>
              <w:spacing w:after="120"/>
              <w:ind w:right="434"/>
              <w:jc w:val="right"/>
              <w:rPr>
                <w:noProof/>
                <w:sz w:val="22"/>
                <w:szCs w:val="22"/>
              </w:rPr>
            </w:pPr>
            <w:r w:rsidRPr="00654E39">
              <w:rPr>
                <w:noProof/>
                <w:sz w:val="22"/>
                <w:szCs w:val="22"/>
              </w:rPr>
              <w:t>€1 250</w:t>
            </w:r>
          </w:p>
        </w:tc>
      </w:tr>
      <w:tr w:rsidR="00971E00" w:rsidRPr="00654E39" w14:paraId="0C92F380" w14:textId="77777777" w:rsidTr="00782375">
        <w:trPr>
          <w:trHeight w:val="128"/>
          <w:jc w:val="center"/>
        </w:trPr>
        <w:tc>
          <w:tcPr>
            <w:tcW w:w="5098" w:type="dxa"/>
            <w:tcMar>
              <w:top w:w="85" w:type="dxa"/>
              <w:bottom w:w="85" w:type="dxa"/>
            </w:tcMar>
          </w:tcPr>
          <w:p w14:paraId="273D7B4F" w14:textId="77777777" w:rsidR="00971E00" w:rsidRPr="00654E39" w:rsidRDefault="00971E00" w:rsidP="009A7315">
            <w:pPr>
              <w:widowControl w:val="0"/>
              <w:spacing w:after="120"/>
              <w:rPr>
                <w:noProof/>
                <w:sz w:val="22"/>
                <w:szCs w:val="22"/>
              </w:rPr>
            </w:pPr>
            <w:r w:rsidRPr="00654E39">
              <w:rPr>
                <w:noProof/>
                <w:sz w:val="22"/>
                <w:szCs w:val="22"/>
              </w:rPr>
              <w:t xml:space="preserve">ECE 117 R. Annex 7 3PMSF - Snow Performance </w:t>
            </w:r>
          </w:p>
        </w:tc>
        <w:tc>
          <w:tcPr>
            <w:tcW w:w="1959" w:type="dxa"/>
            <w:tcMar>
              <w:top w:w="85" w:type="dxa"/>
              <w:bottom w:w="85" w:type="dxa"/>
            </w:tcMar>
          </w:tcPr>
          <w:p w14:paraId="7CB0551F" w14:textId="757D1940" w:rsidR="00971E00" w:rsidRPr="00654E39" w:rsidRDefault="00971E00" w:rsidP="009A7315">
            <w:pPr>
              <w:widowControl w:val="0"/>
              <w:tabs>
                <w:tab w:val="right" w:pos="1377"/>
              </w:tabs>
              <w:spacing w:after="120"/>
              <w:ind w:right="460"/>
              <w:jc w:val="right"/>
              <w:rPr>
                <w:noProof/>
                <w:sz w:val="22"/>
                <w:szCs w:val="22"/>
              </w:rPr>
            </w:pPr>
            <w:r w:rsidRPr="00654E39">
              <w:rPr>
                <w:noProof/>
                <w:sz w:val="22"/>
                <w:szCs w:val="22"/>
              </w:rPr>
              <w:t>€3 200</w:t>
            </w:r>
          </w:p>
        </w:tc>
        <w:tc>
          <w:tcPr>
            <w:tcW w:w="1959" w:type="dxa"/>
            <w:tcMar>
              <w:top w:w="85" w:type="dxa"/>
              <w:bottom w:w="85" w:type="dxa"/>
            </w:tcMar>
          </w:tcPr>
          <w:p w14:paraId="13BE74C9" w14:textId="5B3EAEC6" w:rsidR="00971E00" w:rsidRPr="00654E39" w:rsidRDefault="00971E00" w:rsidP="009A7315">
            <w:pPr>
              <w:widowControl w:val="0"/>
              <w:tabs>
                <w:tab w:val="right" w:pos="1377"/>
              </w:tabs>
              <w:spacing w:after="120"/>
              <w:ind w:right="434"/>
              <w:jc w:val="right"/>
              <w:rPr>
                <w:noProof/>
                <w:sz w:val="22"/>
                <w:szCs w:val="22"/>
              </w:rPr>
            </w:pPr>
            <w:r w:rsidRPr="00654E39">
              <w:rPr>
                <w:noProof/>
                <w:sz w:val="22"/>
                <w:szCs w:val="22"/>
              </w:rPr>
              <w:t>€5 500</w:t>
            </w:r>
          </w:p>
        </w:tc>
      </w:tr>
      <w:tr w:rsidR="00971E00" w:rsidRPr="00654E39" w14:paraId="73BDDE7D" w14:textId="77777777" w:rsidTr="00782375">
        <w:trPr>
          <w:jc w:val="center"/>
        </w:trPr>
        <w:tc>
          <w:tcPr>
            <w:tcW w:w="5098" w:type="dxa"/>
            <w:tcMar>
              <w:top w:w="85" w:type="dxa"/>
              <w:bottom w:w="85" w:type="dxa"/>
            </w:tcMar>
          </w:tcPr>
          <w:p w14:paraId="7C943CFA" w14:textId="77777777" w:rsidR="00971E00" w:rsidRPr="00654E39" w:rsidRDefault="00971E00" w:rsidP="009A7315">
            <w:pPr>
              <w:widowControl w:val="0"/>
              <w:spacing w:after="120"/>
              <w:jc w:val="right"/>
              <w:rPr>
                <w:b/>
                <w:noProof/>
                <w:sz w:val="22"/>
                <w:szCs w:val="22"/>
              </w:rPr>
            </w:pPr>
            <w:r w:rsidRPr="00654E39">
              <w:rPr>
                <w:b/>
                <w:bCs/>
                <w:noProof/>
                <w:sz w:val="22"/>
                <w:szCs w:val="22"/>
              </w:rPr>
              <w:t>Total for the test procedure:</w:t>
            </w:r>
          </w:p>
        </w:tc>
        <w:tc>
          <w:tcPr>
            <w:tcW w:w="1959" w:type="dxa"/>
            <w:tcMar>
              <w:top w:w="85" w:type="dxa"/>
              <w:bottom w:w="85" w:type="dxa"/>
            </w:tcMar>
          </w:tcPr>
          <w:p w14:paraId="5DF44DF6" w14:textId="0EC3CBF5" w:rsidR="00971E00" w:rsidRPr="00654E39" w:rsidRDefault="00971E00" w:rsidP="009A7315">
            <w:pPr>
              <w:widowControl w:val="0"/>
              <w:tabs>
                <w:tab w:val="right" w:pos="1377"/>
              </w:tabs>
              <w:spacing w:after="120"/>
              <w:ind w:right="460"/>
              <w:jc w:val="right"/>
              <w:rPr>
                <w:b/>
                <w:noProof/>
                <w:sz w:val="22"/>
                <w:szCs w:val="22"/>
              </w:rPr>
            </w:pPr>
            <w:r w:rsidRPr="00654E39">
              <w:rPr>
                <w:b/>
                <w:noProof/>
                <w:sz w:val="22"/>
                <w:szCs w:val="22"/>
              </w:rPr>
              <w:t>€5 900</w:t>
            </w:r>
          </w:p>
        </w:tc>
        <w:tc>
          <w:tcPr>
            <w:tcW w:w="1959" w:type="dxa"/>
            <w:tcMar>
              <w:top w:w="85" w:type="dxa"/>
              <w:bottom w:w="85" w:type="dxa"/>
            </w:tcMar>
          </w:tcPr>
          <w:p w14:paraId="005FBC0D" w14:textId="08742A4F" w:rsidR="00971E00" w:rsidRPr="00654E39" w:rsidRDefault="00971E00" w:rsidP="009A7315">
            <w:pPr>
              <w:widowControl w:val="0"/>
              <w:tabs>
                <w:tab w:val="right" w:pos="1377"/>
              </w:tabs>
              <w:spacing w:after="120"/>
              <w:ind w:right="434"/>
              <w:jc w:val="right"/>
              <w:rPr>
                <w:b/>
                <w:noProof/>
                <w:sz w:val="22"/>
                <w:szCs w:val="22"/>
              </w:rPr>
            </w:pPr>
            <w:r w:rsidRPr="00654E39">
              <w:rPr>
                <w:b/>
                <w:noProof/>
                <w:sz w:val="22"/>
                <w:szCs w:val="22"/>
              </w:rPr>
              <w:t>€10 250</w:t>
            </w:r>
          </w:p>
        </w:tc>
      </w:tr>
    </w:tbl>
    <w:p w14:paraId="560D6236" w14:textId="52747A3F" w:rsidR="00971E00" w:rsidRPr="00654E39" w:rsidRDefault="00CF63B9" w:rsidP="009A7315">
      <w:pPr>
        <w:spacing w:before="120" w:after="120"/>
        <w:rPr>
          <w:noProof/>
        </w:rPr>
      </w:pPr>
      <w:r>
        <w:rPr>
          <w:noProof/>
        </w:rPr>
        <w:t>Two o</w:t>
      </w:r>
      <w:r w:rsidR="00971E00" w:rsidRPr="00654E39">
        <w:rPr>
          <w:noProof/>
        </w:rPr>
        <w:t>ptions</w:t>
      </w:r>
      <w:r>
        <w:rPr>
          <w:noProof/>
        </w:rPr>
        <w:t xml:space="preserve"> exist</w:t>
      </w:r>
      <w:r w:rsidR="00971E00" w:rsidRPr="00654E39">
        <w:rPr>
          <w:noProof/>
        </w:rPr>
        <w:t xml:space="preserve"> to mitigate these high third-party verification costs</w:t>
      </w:r>
      <w:r>
        <w:rPr>
          <w:noProof/>
        </w:rPr>
        <w:t>.</w:t>
      </w:r>
    </w:p>
    <w:p w14:paraId="5A7DA322" w14:textId="01A3EA2E" w:rsidR="00971E00" w:rsidRPr="00654E39" w:rsidRDefault="00971E00" w:rsidP="00D46982">
      <w:pPr>
        <w:pStyle w:val="ListParagraph"/>
        <w:numPr>
          <w:ilvl w:val="0"/>
          <w:numId w:val="36"/>
        </w:numPr>
        <w:jc w:val="both"/>
        <w:rPr>
          <w:noProof/>
        </w:rPr>
      </w:pPr>
      <w:r w:rsidRPr="00654E39">
        <w:rPr>
          <w:noProof/>
        </w:rPr>
        <w:t xml:space="preserve">Random </w:t>
      </w:r>
      <w:r w:rsidR="00654E39">
        <w:rPr>
          <w:i/>
          <w:noProof/>
        </w:rPr>
        <w:t>ex post</w:t>
      </w:r>
      <w:r w:rsidRPr="00654E39">
        <w:rPr>
          <w:noProof/>
        </w:rPr>
        <w:t xml:space="preserve"> testing, paid for by the public sector. This only appears feasible if coordinated at EU level</w:t>
      </w:r>
      <w:r w:rsidR="00C30108">
        <w:rPr>
          <w:noProof/>
        </w:rPr>
        <w:t>.</w:t>
      </w:r>
    </w:p>
    <w:p w14:paraId="20E83050" w14:textId="0C36F5C8" w:rsidR="00971E00" w:rsidRPr="00654E39" w:rsidRDefault="00971E00" w:rsidP="00D46982">
      <w:pPr>
        <w:pStyle w:val="ListParagraph"/>
        <w:numPr>
          <w:ilvl w:val="0"/>
          <w:numId w:val="36"/>
        </w:numPr>
        <w:jc w:val="both"/>
        <w:rPr>
          <w:noProof/>
        </w:rPr>
      </w:pPr>
      <w:r w:rsidRPr="00654E39">
        <w:rPr>
          <w:noProof/>
        </w:rPr>
        <w:t xml:space="preserve">Systematic mandatory </w:t>
      </w:r>
      <w:r w:rsidR="00654E39">
        <w:rPr>
          <w:i/>
          <w:noProof/>
        </w:rPr>
        <w:t>ex ante</w:t>
      </w:r>
      <w:r w:rsidRPr="00654E39">
        <w:rPr>
          <w:noProof/>
        </w:rPr>
        <w:t xml:space="preserve"> verification by suppliers, for all declared parameter values in the label if they exceed the class equivalent to the </w:t>
      </w:r>
      <w:r w:rsidR="00654E39">
        <w:rPr>
          <w:noProof/>
        </w:rPr>
        <w:t>‘</w:t>
      </w:r>
      <w:r w:rsidRPr="00654E39">
        <w:rPr>
          <w:noProof/>
        </w:rPr>
        <w:t>worst-case</w:t>
      </w:r>
      <w:r w:rsidR="00654E39">
        <w:rPr>
          <w:noProof/>
        </w:rPr>
        <w:t>’</w:t>
      </w:r>
      <w:r w:rsidRPr="00654E39">
        <w:rPr>
          <w:noProof/>
        </w:rPr>
        <w:t xml:space="preserve"> as documented in type approval certificates </w:t>
      </w:r>
      <w:r w:rsidRPr="006D0D6C">
        <w:rPr>
          <w:noProof/>
          <w:vertAlign w:val="superscript"/>
        </w:rPr>
        <w:t>(</w:t>
      </w:r>
      <w:r w:rsidRPr="006D0D6C">
        <w:rPr>
          <w:noProof/>
          <w:vertAlign w:val="superscript"/>
        </w:rPr>
        <w:footnoteReference w:id="39"/>
      </w:r>
      <w:r w:rsidRPr="006D0D6C">
        <w:rPr>
          <w:noProof/>
          <w:vertAlign w:val="superscript"/>
        </w:rPr>
        <w:t>)</w:t>
      </w:r>
      <w:r w:rsidRPr="00654E39">
        <w:rPr>
          <w:noProof/>
        </w:rPr>
        <w:t xml:space="preserve">. This would simply involve disclosure of the test reports that manufacturers are supposed to perform in order to claim a class better than the </w:t>
      </w:r>
      <w:r w:rsidR="00654E39">
        <w:rPr>
          <w:noProof/>
        </w:rPr>
        <w:t>‘</w:t>
      </w:r>
      <w:r w:rsidRPr="00654E39">
        <w:rPr>
          <w:noProof/>
        </w:rPr>
        <w:t>worst-case</w:t>
      </w:r>
      <w:r w:rsidR="00654E39">
        <w:rPr>
          <w:noProof/>
        </w:rPr>
        <w:t>’</w:t>
      </w:r>
      <w:r w:rsidRPr="00654E39">
        <w:rPr>
          <w:noProof/>
        </w:rPr>
        <w:t xml:space="preserve"> as documented in the type</w:t>
      </w:r>
      <w:r w:rsidR="005870BD">
        <w:rPr>
          <w:noProof/>
        </w:rPr>
        <w:t>-</w:t>
      </w:r>
      <w:r w:rsidRPr="00654E39">
        <w:rPr>
          <w:noProof/>
        </w:rPr>
        <w:t xml:space="preserve">approval certificates </w:t>
      </w:r>
      <w:r w:rsidRPr="00461416">
        <w:rPr>
          <w:noProof/>
        </w:rPr>
        <w:t xml:space="preserve">and </w:t>
      </w:r>
      <w:r w:rsidR="00461416">
        <w:rPr>
          <w:noProof/>
        </w:rPr>
        <w:t>which must be uploaded to</w:t>
      </w:r>
      <w:r w:rsidRPr="00654E39">
        <w:rPr>
          <w:noProof/>
        </w:rPr>
        <w:t xml:space="preserve"> EPREL.</w:t>
      </w:r>
    </w:p>
    <w:p w14:paraId="3F8B95BD" w14:textId="337FB5AD" w:rsidR="005519C3" w:rsidRPr="00654E39" w:rsidRDefault="005519C3" w:rsidP="005519C3">
      <w:pPr>
        <w:pStyle w:val="Heading1"/>
        <w:rPr>
          <w:noProof/>
        </w:rPr>
      </w:pPr>
      <w:bookmarkStart w:id="26" w:name="_Toc213083347"/>
      <w:bookmarkEnd w:id="17"/>
      <w:bookmarkEnd w:id="18"/>
      <w:r w:rsidRPr="00654E39">
        <w:rPr>
          <w:noProof/>
        </w:rPr>
        <w:t>Test machine alignment</w:t>
      </w:r>
    </w:p>
    <w:p w14:paraId="68FC3D2A" w14:textId="706A80D5" w:rsidR="005519C3" w:rsidRPr="00654E39" w:rsidRDefault="005519C3" w:rsidP="005519C3">
      <w:pPr>
        <w:widowControl w:val="0"/>
        <w:spacing w:before="45" w:after="120"/>
        <w:rPr>
          <w:noProof/>
        </w:rPr>
      </w:pPr>
      <w:r w:rsidRPr="00654E39">
        <w:rPr>
          <w:noProof/>
        </w:rPr>
        <w:t>The rolling resistance coefficient (RRC) used to assess the energy efficiency class of a tyre is measured in a laboratory using a specific machine. Major manufacturers carry out their own RRC testing. Some independent test laboratories also have their own machines. Regular calibration, or realignment</w:t>
      </w:r>
      <w:r w:rsidR="00EC2700">
        <w:rPr>
          <w:noProof/>
        </w:rPr>
        <w:t>,</w:t>
      </w:r>
      <w:r w:rsidRPr="00654E39">
        <w:rPr>
          <w:noProof/>
        </w:rPr>
        <w:t xml:space="preserve"> of machines is needed to ensure repeatable, consistent measurements. Some </w:t>
      </w:r>
      <w:r w:rsidR="008D2EE7">
        <w:rPr>
          <w:noProof/>
        </w:rPr>
        <w:t>non-EU</w:t>
      </w:r>
      <w:r w:rsidRPr="00654E39">
        <w:rPr>
          <w:noProof/>
        </w:rPr>
        <w:t xml:space="preserve"> countries rely on a central body to provide this calibration service </w:t>
      </w:r>
      <w:r w:rsidRPr="00663848">
        <w:rPr>
          <w:noProof/>
          <w:vertAlign w:val="superscript"/>
        </w:rPr>
        <w:t>(</w:t>
      </w:r>
      <w:r w:rsidRPr="00AB567B">
        <w:rPr>
          <w:rStyle w:val="FootnoteReference"/>
          <w:noProof/>
        </w:rPr>
        <w:footnoteReference w:id="40"/>
      </w:r>
      <w:r w:rsidRPr="00663848">
        <w:rPr>
          <w:noProof/>
          <w:vertAlign w:val="superscript"/>
        </w:rPr>
        <w:t>)</w:t>
      </w:r>
      <w:r w:rsidRPr="00654E39">
        <w:rPr>
          <w:noProof/>
        </w:rPr>
        <w:t>.</w:t>
      </w:r>
      <w:r w:rsidR="00E36E1F" w:rsidRPr="00654E39">
        <w:rPr>
          <w:noProof/>
        </w:rPr>
        <w:t xml:space="preserve"> </w:t>
      </w:r>
      <w:r w:rsidRPr="00654E39">
        <w:rPr>
          <w:noProof/>
        </w:rPr>
        <w:t xml:space="preserve">There is no such EU central body. Instead, a </w:t>
      </w:r>
      <w:r w:rsidR="002A0EB2" w:rsidRPr="00654E39">
        <w:rPr>
          <w:noProof/>
        </w:rPr>
        <w:t>‘</w:t>
      </w:r>
      <w:r w:rsidRPr="00654E39">
        <w:rPr>
          <w:noProof/>
        </w:rPr>
        <w:t>virtual reference machine</w:t>
      </w:r>
      <w:r w:rsidR="002A0EB2" w:rsidRPr="00654E39">
        <w:rPr>
          <w:noProof/>
        </w:rPr>
        <w:t>’</w:t>
      </w:r>
      <w:r w:rsidRPr="00654E39">
        <w:rPr>
          <w:noProof/>
        </w:rPr>
        <w:t xml:space="preserve"> and </w:t>
      </w:r>
      <w:r w:rsidR="00BA329B">
        <w:rPr>
          <w:noProof/>
        </w:rPr>
        <w:t xml:space="preserve">a </w:t>
      </w:r>
      <w:r w:rsidRPr="00654E39">
        <w:rPr>
          <w:noProof/>
        </w:rPr>
        <w:t>procedure ha</w:t>
      </w:r>
      <w:r w:rsidR="00BA329B">
        <w:rPr>
          <w:noProof/>
        </w:rPr>
        <w:t>ve</w:t>
      </w:r>
      <w:r w:rsidRPr="00654E39">
        <w:rPr>
          <w:noProof/>
        </w:rPr>
        <w:t xml:space="preserve"> been put in place, described in</w:t>
      </w:r>
      <w:r w:rsidR="009A5428">
        <w:rPr>
          <w:noProof/>
        </w:rPr>
        <w:t xml:space="preserve"> </w:t>
      </w:r>
      <w:r w:rsidRPr="00654E39">
        <w:rPr>
          <w:noProof/>
        </w:rPr>
        <w:t>Annex V</w:t>
      </w:r>
      <w:r w:rsidR="009A5428">
        <w:rPr>
          <w:noProof/>
        </w:rPr>
        <w:t xml:space="preserve"> to the TLR</w:t>
      </w:r>
      <w:r w:rsidRPr="00654E39">
        <w:rPr>
          <w:noProof/>
        </w:rPr>
        <w:t xml:space="preserve">. </w:t>
      </w:r>
      <w:r w:rsidR="009A5428">
        <w:rPr>
          <w:noProof/>
        </w:rPr>
        <w:t xml:space="preserve"> Every two years, a</w:t>
      </w:r>
      <w:r w:rsidRPr="00654E39">
        <w:rPr>
          <w:noProof/>
        </w:rPr>
        <w:t xml:space="preserve"> pool of 11 participating laboratories perform a resource-intense </w:t>
      </w:r>
      <w:r w:rsidR="009B6ECD">
        <w:rPr>
          <w:noProof/>
        </w:rPr>
        <w:t xml:space="preserve">‘round-robin’ </w:t>
      </w:r>
      <w:r w:rsidRPr="00654E39">
        <w:rPr>
          <w:noProof/>
        </w:rPr>
        <w:t xml:space="preserve">process to align their machines and provide a reference </w:t>
      </w:r>
      <w:r w:rsidRPr="00663848">
        <w:rPr>
          <w:noProof/>
          <w:vertAlign w:val="superscript"/>
        </w:rPr>
        <w:t>(</w:t>
      </w:r>
      <w:r w:rsidRPr="00126749">
        <w:rPr>
          <w:rStyle w:val="FootnoteReference"/>
          <w:noProof/>
        </w:rPr>
        <w:footnoteReference w:id="41"/>
      </w:r>
      <w:r w:rsidRPr="00663848">
        <w:rPr>
          <w:noProof/>
          <w:vertAlign w:val="superscript"/>
        </w:rPr>
        <w:t>)</w:t>
      </w:r>
      <w:r w:rsidRPr="00654E39">
        <w:rPr>
          <w:noProof/>
        </w:rPr>
        <w:t>.</w:t>
      </w:r>
    </w:p>
    <w:p w14:paraId="2FC3555E" w14:textId="03723C68" w:rsidR="005519C3" w:rsidRPr="00654E39" w:rsidRDefault="005519C3" w:rsidP="005519C3">
      <w:pPr>
        <w:widowControl w:val="0"/>
        <w:spacing w:before="45" w:after="120"/>
        <w:rPr>
          <w:noProof/>
        </w:rPr>
      </w:pPr>
      <w:r w:rsidRPr="00654E39">
        <w:rPr>
          <w:noProof/>
        </w:rPr>
        <w:t>The Commission could develop an alternative to t</w:t>
      </w:r>
      <w:r w:rsidRPr="009A5428">
        <w:rPr>
          <w:noProof/>
        </w:rPr>
        <w:t xml:space="preserve">his </w:t>
      </w:r>
      <w:r w:rsidR="006C3067">
        <w:rPr>
          <w:noProof/>
        </w:rPr>
        <w:t>periodical</w:t>
      </w:r>
      <w:r w:rsidR="008D3754">
        <w:rPr>
          <w:noProof/>
        </w:rPr>
        <w:t xml:space="preserve"> and</w:t>
      </w:r>
      <w:r w:rsidR="006C3067">
        <w:rPr>
          <w:noProof/>
        </w:rPr>
        <w:t xml:space="preserve"> burdensome</w:t>
      </w:r>
      <w:r w:rsidR="006C3067" w:rsidRPr="009A5428">
        <w:rPr>
          <w:noProof/>
        </w:rPr>
        <w:t xml:space="preserve"> </w:t>
      </w:r>
      <w:r w:rsidRPr="009A5428">
        <w:rPr>
          <w:noProof/>
        </w:rPr>
        <w:t>calib</w:t>
      </w:r>
      <w:r w:rsidRPr="00654E39">
        <w:rPr>
          <w:noProof/>
        </w:rPr>
        <w:t xml:space="preserve">ration exercise </w:t>
      </w:r>
      <w:r w:rsidR="00AF08F7">
        <w:rPr>
          <w:noProof/>
        </w:rPr>
        <w:t xml:space="preserve">of the pool of different laboratories </w:t>
      </w:r>
      <w:r w:rsidRPr="00654E39">
        <w:rPr>
          <w:noProof/>
        </w:rPr>
        <w:t xml:space="preserve">by establishing a single physical reference laboratory </w:t>
      </w:r>
      <w:r w:rsidR="00AF08F7">
        <w:rPr>
          <w:noProof/>
        </w:rPr>
        <w:t>one</w:t>
      </w:r>
      <w:r w:rsidR="008D3754">
        <w:rPr>
          <w:noProof/>
        </w:rPr>
        <w:t>, possibly with a second row</w:t>
      </w:r>
      <w:r w:rsidR="00CA1B12">
        <w:rPr>
          <w:noProof/>
        </w:rPr>
        <w:t xml:space="preserve"> of independent laboratories providing the service to </w:t>
      </w:r>
      <w:r w:rsidR="00E85937">
        <w:rPr>
          <w:noProof/>
        </w:rPr>
        <w:t>manufacturers worldwide</w:t>
      </w:r>
      <w:r w:rsidRPr="00654E39">
        <w:rPr>
          <w:noProof/>
        </w:rPr>
        <w:t xml:space="preserve">. The cost of </w:t>
      </w:r>
      <w:r w:rsidR="00EC6428">
        <w:rPr>
          <w:noProof/>
        </w:rPr>
        <w:t>such a</w:t>
      </w:r>
      <w:r w:rsidRPr="00654E39">
        <w:rPr>
          <w:noProof/>
        </w:rPr>
        <w:t xml:space="preserve"> laboratory could be covered through fees for calibration services. </w:t>
      </w:r>
      <w:r w:rsidR="00C974C5" w:rsidRPr="007E1BDD">
        <w:rPr>
          <w:noProof/>
        </w:rPr>
        <w:t xml:space="preserve">It should be noted that the </w:t>
      </w:r>
      <w:r w:rsidRPr="007E1BDD">
        <w:rPr>
          <w:noProof/>
        </w:rPr>
        <w:t>machines used for RRC testing are</w:t>
      </w:r>
      <w:r w:rsidR="00490F5A">
        <w:rPr>
          <w:noProof/>
        </w:rPr>
        <w:t xml:space="preserve"> the same as those</w:t>
      </w:r>
      <w:r w:rsidRPr="007E1BDD">
        <w:rPr>
          <w:noProof/>
        </w:rPr>
        <w:t xml:space="preserve"> used for type approval. Us</w:t>
      </w:r>
      <w:r w:rsidR="007A6ACC">
        <w:rPr>
          <w:noProof/>
        </w:rPr>
        <w:t>ing</w:t>
      </w:r>
      <w:r w:rsidRPr="007E1BDD">
        <w:rPr>
          <w:noProof/>
        </w:rPr>
        <w:t xml:space="preserve"> the same machine</w:t>
      </w:r>
      <w:r w:rsidR="002A0EB2" w:rsidRPr="007E1BDD">
        <w:rPr>
          <w:noProof/>
        </w:rPr>
        <w:t>s</w:t>
      </w:r>
      <w:r w:rsidRPr="007E1BDD">
        <w:rPr>
          <w:noProof/>
        </w:rPr>
        <w:t xml:space="preserve"> </w:t>
      </w:r>
      <w:r w:rsidR="007A6ACC">
        <w:rPr>
          <w:noProof/>
        </w:rPr>
        <w:t>ensures</w:t>
      </w:r>
      <w:r w:rsidR="0036677D">
        <w:rPr>
          <w:noProof/>
        </w:rPr>
        <w:t xml:space="preserve"> that</w:t>
      </w:r>
      <w:r w:rsidR="002A0EB2" w:rsidRPr="007E1BDD">
        <w:rPr>
          <w:noProof/>
        </w:rPr>
        <w:t xml:space="preserve"> the</w:t>
      </w:r>
      <w:r w:rsidRPr="007E1BDD">
        <w:rPr>
          <w:noProof/>
        </w:rPr>
        <w:t xml:space="preserve"> </w:t>
      </w:r>
      <w:r w:rsidR="0036677D">
        <w:rPr>
          <w:noProof/>
        </w:rPr>
        <w:t>labelling</w:t>
      </w:r>
      <w:r w:rsidR="00595D6B">
        <w:rPr>
          <w:noProof/>
        </w:rPr>
        <w:t xml:space="preserve"> </w:t>
      </w:r>
      <w:r w:rsidRPr="007E1BDD">
        <w:rPr>
          <w:noProof/>
        </w:rPr>
        <w:t xml:space="preserve">measurements </w:t>
      </w:r>
      <w:r w:rsidR="0036677D">
        <w:rPr>
          <w:noProof/>
        </w:rPr>
        <w:t>are better alig</w:t>
      </w:r>
      <w:r w:rsidR="00595D6B">
        <w:rPr>
          <w:noProof/>
        </w:rPr>
        <w:t>ned</w:t>
      </w:r>
      <w:r w:rsidRPr="007E1BDD">
        <w:rPr>
          <w:noProof/>
        </w:rPr>
        <w:t xml:space="preserve"> with</w:t>
      </w:r>
      <w:r w:rsidR="00FA427F">
        <w:rPr>
          <w:noProof/>
        </w:rPr>
        <w:t xml:space="preserve"> the</w:t>
      </w:r>
      <w:r w:rsidRPr="007E1BDD">
        <w:rPr>
          <w:noProof/>
        </w:rPr>
        <w:t xml:space="preserve"> type</w:t>
      </w:r>
      <w:r w:rsidR="005870BD" w:rsidRPr="007E1BDD">
        <w:rPr>
          <w:noProof/>
        </w:rPr>
        <w:t>-</w:t>
      </w:r>
      <w:r w:rsidRPr="007E1BDD">
        <w:rPr>
          <w:noProof/>
        </w:rPr>
        <w:t>approval measurements and reduce</w:t>
      </w:r>
      <w:r w:rsidR="002A0EB2" w:rsidRPr="007E1BDD">
        <w:rPr>
          <w:noProof/>
        </w:rPr>
        <w:t>s</w:t>
      </w:r>
      <w:r w:rsidRPr="007E1BDD">
        <w:rPr>
          <w:noProof/>
        </w:rPr>
        <w:t xml:space="preserve"> double testing.</w:t>
      </w:r>
    </w:p>
    <w:p w14:paraId="32C092C2" w14:textId="471909A3" w:rsidR="00971E00" w:rsidRPr="00654E39" w:rsidRDefault="00676664" w:rsidP="009A7315">
      <w:pPr>
        <w:pStyle w:val="Heading1"/>
        <w:rPr>
          <w:noProof/>
        </w:rPr>
      </w:pPr>
      <w:bookmarkStart w:id="27" w:name="_Hlk210769498"/>
      <w:bookmarkEnd w:id="26"/>
      <w:r w:rsidRPr="00654E39">
        <w:rPr>
          <w:noProof/>
        </w:rPr>
        <w:t>Issues identified as part of implementation</w:t>
      </w:r>
    </w:p>
    <w:p w14:paraId="20CAE77B" w14:textId="50841209" w:rsidR="00971E00" w:rsidRPr="00654E39" w:rsidRDefault="00971E00">
      <w:pPr>
        <w:rPr>
          <w:noProof/>
        </w:rPr>
      </w:pPr>
      <w:r w:rsidRPr="00654E39">
        <w:rPr>
          <w:noProof/>
        </w:rPr>
        <w:t>Some issues related to the TLR have been identified</w:t>
      </w:r>
      <w:r w:rsidR="00C50C1F">
        <w:rPr>
          <w:noProof/>
        </w:rPr>
        <w:t xml:space="preserve"> during implementation, most of which</w:t>
      </w:r>
      <w:r w:rsidRPr="00654E39">
        <w:rPr>
          <w:noProof/>
        </w:rPr>
        <w:t xml:space="preserve"> </w:t>
      </w:r>
      <w:r w:rsidR="00676664" w:rsidRPr="00654E39">
        <w:rPr>
          <w:noProof/>
        </w:rPr>
        <w:t xml:space="preserve">could </w:t>
      </w:r>
      <w:r w:rsidRPr="00654E39">
        <w:rPr>
          <w:noProof/>
        </w:rPr>
        <w:t>be addressed by amending TLR annexes. The most pertinent</w:t>
      </w:r>
      <w:r w:rsidR="000011B8">
        <w:rPr>
          <w:noProof/>
        </w:rPr>
        <w:t xml:space="preserve"> ones,</w:t>
      </w:r>
      <w:r w:rsidRPr="00654E39">
        <w:rPr>
          <w:noProof/>
        </w:rPr>
        <w:t xml:space="preserve"> along with </w:t>
      </w:r>
      <w:r w:rsidR="00676664" w:rsidRPr="00654E39">
        <w:rPr>
          <w:noProof/>
        </w:rPr>
        <w:t xml:space="preserve">possible </w:t>
      </w:r>
      <w:r w:rsidRPr="00654E39">
        <w:rPr>
          <w:noProof/>
        </w:rPr>
        <w:t>solutions</w:t>
      </w:r>
      <w:r w:rsidR="000011B8">
        <w:rPr>
          <w:noProof/>
        </w:rPr>
        <w:t>,</w:t>
      </w:r>
      <w:r w:rsidRPr="00654E39">
        <w:rPr>
          <w:noProof/>
        </w:rPr>
        <w:t xml:space="preserve"> are </w:t>
      </w:r>
      <w:r w:rsidR="00676664" w:rsidRPr="00654E39">
        <w:rPr>
          <w:noProof/>
        </w:rPr>
        <w:t xml:space="preserve">outlined </w:t>
      </w:r>
      <w:r w:rsidRPr="00654E39">
        <w:rPr>
          <w:noProof/>
        </w:rPr>
        <w:t>below</w:t>
      </w:r>
      <w:r w:rsidR="003C43CE" w:rsidRPr="00654E39">
        <w:rPr>
          <w:noProof/>
        </w:rPr>
        <w:t>.</w:t>
      </w:r>
    </w:p>
    <w:p w14:paraId="231F2CB5" w14:textId="75B4BC35" w:rsidR="00971E00" w:rsidRPr="00654E39" w:rsidRDefault="00971E00" w:rsidP="009A7315">
      <w:pPr>
        <w:pStyle w:val="Heading2"/>
        <w:rPr>
          <w:noProof/>
        </w:rPr>
      </w:pPr>
      <w:bookmarkStart w:id="28" w:name="_Toc213083349"/>
      <w:r w:rsidRPr="00654E39">
        <w:rPr>
          <w:noProof/>
        </w:rPr>
        <w:t>Promotional material, catalogues, vehicle offers</w:t>
      </w:r>
      <w:bookmarkEnd w:id="28"/>
    </w:p>
    <w:p w14:paraId="7E02D91E" w14:textId="23582186" w:rsidR="00971E00" w:rsidRPr="00654E39" w:rsidRDefault="00971E00" w:rsidP="003C43CE">
      <w:pPr>
        <w:rPr>
          <w:noProof/>
        </w:rPr>
      </w:pPr>
      <w:r w:rsidRPr="00654E39">
        <w:rPr>
          <w:noProof/>
        </w:rPr>
        <w:t xml:space="preserve">The TLR provides no detail on the format, size and modalities for the display of labels in catalogues, online stores or promotional material or vehicle offers. </w:t>
      </w:r>
      <w:r w:rsidR="0072434B" w:rsidRPr="0072434B">
        <w:rPr>
          <w:noProof/>
        </w:rPr>
        <w:t>The only stipulation is that the size should be no smaller than</w:t>
      </w:r>
      <w:r w:rsidR="0072434B" w:rsidRPr="0072434B" w:rsidDel="0072434B">
        <w:rPr>
          <w:noProof/>
        </w:rPr>
        <w:t xml:space="preserve"> </w:t>
      </w:r>
      <w:r w:rsidRPr="007D236B">
        <w:rPr>
          <w:noProof/>
        </w:rPr>
        <w:t>75x100</w:t>
      </w:r>
      <w:r w:rsidR="00F40225">
        <w:rPr>
          <w:noProof/>
        </w:rPr>
        <w:t> </w:t>
      </w:r>
      <w:r w:rsidRPr="007D236B">
        <w:rPr>
          <w:noProof/>
        </w:rPr>
        <w:t>mm. T</w:t>
      </w:r>
      <w:r w:rsidRPr="00654E39">
        <w:rPr>
          <w:noProof/>
        </w:rPr>
        <w:t>his</w:t>
      </w:r>
      <w:r w:rsidR="00462966">
        <w:rPr>
          <w:noProof/>
        </w:rPr>
        <w:t xml:space="preserve"> lack of detail</w:t>
      </w:r>
      <w:r w:rsidRPr="00654E39">
        <w:rPr>
          <w:noProof/>
        </w:rPr>
        <w:t xml:space="preserve"> </w:t>
      </w:r>
      <w:r w:rsidR="00257B27" w:rsidRPr="00654E39">
        <w:rPr>
          <w:noProof/>
        </w:rPr>
        <w:t xml:space="preserve">has </w:t>
      </w:r>
      <w:r w:rsidRPr="00654E39">
        <w:rPr>
          <w:noProof/>
        </w:rPr>
        <w:t>led to legal uncertainty</w:t>
      </w:r>
      <w:r w:rsidR="00A90C87">
        <w:rPr>
          <w:noProof/>
        </w:rPr>
        <w:t xml:space="preserve"> on the one hand</w:t>
      </w:r>
      <w:r w:rsidRPr="00654E39">
        <w:rPr>
          <w:noProof/>
        </w:rPr>
        <w:t xml:space="preserve"> and </w:t>
      </w:r>
      <w:r w:rsidR="00A90C87">
        <w:rPr>
          <w:noProof/>
        </w:rPr>
        <w:t xml:space="preserve">to </w:t>
      </w:r>
      <w:r w:rsidRPr="00654E39">
        <w:rPr>
          <w:noProof/>
        </w:rPr>
        <w:t>widespread non-conformity</w:t>
      </w:r>
      <w:r w:rsidR="00A90C87">
        <w:rPr>
          <w:noProof/>
        </w:rPr>
        <w:t xml:space="preserve"> on the other</w:t>
      </w:r>
      <w:r w:rsidR="002D20DC">
        <w:rPr>
          <w:noProof/>
        </w:rPr>
        <w:t>.</w:t>
      </w:r>
      <w:r w:rsidRPr="00654E39">
        <w:rPr>
          <w:noProof/>
        </w:rPr>
        <w:t xml:space="preserve"> </w:t>
      </w:r>
      <w:r w:rsidR="00844BBE">
        <w:rPr>
          <w:noProof/>
        </w:rPr>
        <w:t xml:space="preserve">One </w:t>
      </w:r>
      <w:r w:rsidRPr="00654E39">
        <w:rPr>
          <w:noProof/>
        </w:rPr>
        <w:t>practical solution</w:t>
      </w:r>
      <w:r w:rsidR="00BE7FEF">
        <w:rPr>
          <w:noProof/>
        </w:rPr>
        <w:t xml:space="preserve">, which </w:t>
      </w:r>
      <w:r w:rsidR="00F7104D" w:rsidRPr="00E624F1">
        <w:rPr>
          <w:noProof/>
        </w:rPr>
        <w:t>other</w:t>
      </w:r>
      <w:r w:rsidR="00F7104D">
        <w:rPr>
          <w:noProof/>
        </w:rPr>
        <w:t xml:space="preserve"> </w:t>
      </w:r>
      <w:r w:rsidRPr="00654E39">
        <w:rPr>
          <w:noProof/>
        </w:rPr>
        <w:t>energy label delegated acts</w:t>
      </w:r>
      <w:r w:rsidR="00A950BF">
        <w:rPr>
          <w:noProof/>
        </w:rPr>
        <w:t xml:space="preserve"> have provided for in a specific annex</w:t>
      </w:r>
      <w:r w:rsidRPr="00654E39">
        <w:rPr>
          <w:noProof/>
        </w:rPr>
        <w:t xml:space="preserve">, </w:t>
      </w:r>
      <w:r w:rsidR="0043558F">
        <w:rPr>
          <w:noProof/>
        </w:rPr>
        <w:t xml:space="preserve">is </w:t>
      </w:r>
      <w:r w:rsidR="00BE7FEF">
        <w:rPr>
          <w:noProof/>
        </w:rPr>
        <w:t>the</w:t>
      </w:r>
      <w:r w:rsidRPr="00654E39">
        <w:rPr>
          <w:noProof/>
        </w:rPr>
        <w:t xml:space="preserve"> </w:t>
      </w:r>
      <w:r w:rsidR="00BE7FEF">
        <w:rPr>
          <w:noProof/>
        </w:rPr>
        <w:t>option to</w:t>
      </w:r>
      <w:r w:rsidRPr="00654E39">
        <w:rPr>
          <w:noProof/>
        </w:rPr>
        <w:t xml:space="preserve"> us</w:t>
      </w:r>
      <w:r w:rsidR="00BE7FEF">
        <w:rPr>
          <w:noProof/>
        </w:rPr>
        <w:t>e</w:t>
      </w:r>
      <w:r w:rsidRPr="00654E39">
        <w:rPr>
          <w:noProof/>
        </w:rPr>
        <w:t xml:space="preserve"> a</w:t>
      </w:r>
      <w:r w:rsidR="007515A8">
        <w:rPr>
          <w:noProof/>
        </w:rPr>
        <w:t xml:space="preserve"> simplified,</w:t>
      </w:r>
      <w:r w:rsidRPr="00654E39">
        <w:rPr>
          <w:noProof/>
        </w:rPr>
        <w:t xml:space="preserve"> </w:t>
      </w:r>
      <w:r w:rsidR="000C5078">
        <w:rPr>
          <w:noProof/>
        </w:rPr>
        <w:t>small</w:t>
      </w:r>
      <w:r w:rsidR="007515A8">
        <w:rPr>
          <w:noProof/>
        </w:rPr>
        <w:t>-format</w:t>
      </w:r>
      <w:r w:rsidR="000C5078" w:rsidRPr="00654E39">
        <w:rPr>
          <w:noProof/>
        </w:rPr>
        <w:t xml:space="preserve"> </w:t>
      </w:r>
      <w:r w:rsidRPr="00654E39">
        <w:rPr>
          <w:noProof/>
        </w:rPr>
        <w:t xml:space="preserve">label, in the form of a </w:t>
      </w:r>
      <w:r w:rsidR="00654E39">
        <w:rPr>
          <w:noProof/>
        </w:rPr>
        <w:t>‘</w:t>
      </w:r>
      <w:r w:rsidRPr="00654E39">
        <w:rPr>
          <w:noProof/>
        </w:rPr>
        <w:t>class arrow with range</w:t>
      </w:r>
      <w:r w:rsidR="00654E39">
        <w:rPr>
          <w:noProof/>
        </w:rPr>
        <w:t>’</w:t>
      </w:r>
      <w:r w:rsidRPr="00654E39">
        <w:rPr>
          <w:noProof/>
        </w:rPr>
        <w:t xml:space="preserve">, possibly combined with a </w:t>
      </w:r>
      <w:r w:rsidR="00654E39">
        <w:rPr>
          <w:noProof/>
        </w:rPr>
        <w:t>‘</w:t>
      </w:r>
      <w:r w:rsidRPr="00654E39">
        <w:rPr>
          <w:noProof/>
        </w:rPr>
        <w:t>nested display mechanism</w:t>
      </w:r>
      <w:r w:rsidR="00654E39">
        <w:rPr>
          <w:noProof/>
        </w:rPr>
        <w:t>’</w:t>
      </w:r>
      <w:r w:rsidRPr="00654E39">
        <w:rPr>
          <w:noProof/>
        </w:rPr>
        <w:t xml:space="preserve"> for online pages. </w:t>
      </w:r>
      <w:r w:rsidRPr="00654E39">
        <w:rPr>
          <w:noProof/>
        </w:rPr>
        <w:fldChar w:fldCharType="begin"/>
      </w:r>
      <w:r w:rsidRPr="00654E39">
        <w:rPr>
          <w:noProof/>
        </w:rPr>
        <w:instrText xml:space="preserve"> REF _Ref210761433 \h  \* MERGEFORMAT </w:instrText>
      </w:r>
      <w:r w:rsidRPr="00654E39">
        <w:rPr>
          <w:noProof/>
        </w:rPr>
      </w:r>
      <w:r w:rsidRPr="00654E39">
        <w:rPr>
          <w:noProof/>
        </w:rPr>
        <w:fldChar w:fldCharType="separate"/>
      </w:r>
      <w:r w:rsidR="00223712" w:rsidRPr="00654E39">
        <w:rPr>
          <w:noProof/>
        </w:rPr>
        <w:t xml:space="preserve">Figure </w:t>
      </w:r>
      <w:r w:rsidR="00223712">
        <w:rPr>
          <w:noProof/>
        </w:rPr>
        <w:t>10</w:t>
      </w:r>
      <w:r w:rsidRPr="00654E39">
        <w:rPr>
          <w:noProof/>
        </w:rPr>
        <w:fldChar w:fldCharType="end"/>
      </w:r>
      <w:r w:rsidRPr="00654E39">
        <w:rPr>
          <w:noProof/>
        </w:rPr>
        <w:t xml:space="preserve"> provides an example of how such an indication might be used</w:t>
      </w:r>
      <w:r w:rsidR="00BC3B87">
        <w:rPr>
          <w:noProof/>
        </w:rPr>
        <w:t xml:space="preserve"> for tyres.</w:t>
      </w:r>
    </w:p>
    <w:p w14:paraId="6F393087" w14:textId="77777777" w:rsidR="009A7315" w:rsidRPr="00654E39" w:rsidRDefault="009A7315" w:rsidP="009A7315">
      <w:pPr>
        <w:pStyle w:val="ListParagraph"/>
        <w:ind w:left="0"/>
        <w:rPr>
          <w:noProof/>
        </w:rPr>
      </w:pPr>
    </w:p>
    <w:p w14:paraId="3E3F044B" w14:textId="638389A2" w:rsidR="009A7315" w:rsidRPr="00654E39" w:rsidRDefault="009A7315" w:rsidP="003C43CE">
      <w:pPr>
        <w:pStyle w:val="ListParagraph"/>
        <w:ind w:left="0"/>
        <w:jc w:val="center"/>
        <w:rPr>
          <w:noProof/>
        </w:rPr>
      </w:pPr>
      <w:r w:rsidRPr="00654E39">
        <w:rPr>
          <w:noProof/>
        </w:rPr>
        <w:drawing>
          <wp:inline distT="0" distB="0" distL="0" distR="0" wp14:anchorId="4843F966" wp14:editId="11C3E0DE">
            <wp:extent cx="3180080" cy="416499"/>
            <wp:effectExtent l="0" t="0" r="1270" b="3175"/>
            <wp:docPr id="138291344" name="Picture 27" descr="A blue and white rectangular object with a letter 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1344" name="Picture 27" descr="A blue and white rectangular object with a letter b&#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80080" cy="416499"/>
                    </a:xfrm>
                    <a:prstGeom prst="rect">
                      <a:avLst/>
                    </a:prstGeom>
                    <a:noFill/>
                    <a:ln>
                      <a:noFill/>
                    </a:ln>
                  </pic:spPr>
                </pic:pic>
              </a:graphicData>
            </a:graphic>
          </wp:inline>
        </w:drawing>
      </w:r>
    </w:p>
    <w:p w14:paraId="2CA563C2" w14:textId="12687A65" w:rsidR="009A7315" w:rsidRPr="00654E39" w:rsidRDefault="009A7315" w:rsidP="009A7315">
      <w:pPr>
        <w:pStyle w:val="Caption"/>
        <w:rPr>
          <w:b/>
          <w:bCs/>
          <w:noProof/>
        </w:rPr>
      </w:pPr>
      <w:bookmarkStart w:id="29" w:name="_Ref210761433"/>
      <w:r w:rsidRPr="00654E39">
        <w:rPr>
          <w:noProof/>
        </w:rPr>
        <w:t xml:space="preserve">Figure </w:t>
      </w:r>
      <w:r w:rsidRPr="00654E39">
        <w:rPr>
          <w:noProof/>
        </w:rPr>
        <w:fldChar w:fldCharType="begin"/>
      </w:r>
      <w:r w:rsidRPr="00654E39">
        <w:rPr>
          <w:noProof/>
        </w:rPr>
        <w:instrText xml:space="preserve"> SEQ Figure \* ARABIC </w:instrText>
      </w:r>
      <w:r w:rsidRPr="00654E39">
        <w:rPr>
          <w:noProof/>
        </w:rPr>
        <w:fldChar w:fldCharType="separate"/>
      </w:r>
      <w:r w:rsidR="00223712">
        <w:rPr>
          <w:noProof/>
        </w:rPr>
        <w:t>10</w:t>
      </w:r>
      <w:r w:rsidRPr="00654E39">
        <w:rPr>
          <w:noProof/>
        </w:rPr>
        <w:fldChar w:fldCharType="end"/>
      </w:r>
      <w:bookmarkEnd w:id="29"/>
      <w:r w:rsidR="004C340A">
        <w:rPr>
          <w:noProof/>
        </w:rPr>
        <w:t xml:space="preserve">. </w:t>
      </w:r>
      <w:r w:rsidR="00304076">
        <w:rPr>
          <w:i w:val="0"/>
          <w:iCs/>
          <w:noProof/>
        </w:rPr>
        <w:t xml:space="preserve">Examples of </w:t>
      </w:r>
      <w:r w:rsidR="00304076" w:rsidRPr="00AD4723">
        <w:rPr>
          <w:i w:val="0"/>
          <w:iCs/>
          <w:noProof/>
        </w:rPr>
        <w:t>c</w:t>
      </w:r>
      <w:r w:rsidRPr="00E821B0">
        <w:rPr>
          <w:i w:val="0"/>
          <w:iCs/>
          <w:noProof/>
        </w:rPr>
        <w:t xml:space="preserve">lass arrows </w:t>
      </w:r>
      <w:r w:rsidR="00304076">
        <w:rPr>
          <w:i w:val="0"/>
          <w:iCs/>
          <w:noProof/>
        </w:rPr>
        <w:t>as an alternative to</w:t>
      </w:r>
      <w:r w:rsidRPr="00E821B0">
        <w:rPr>
          <w:i w:val="0"/>
          <w:iCs/>
          <w:noProof/>
        </w:rPr>
        <w:t xml:space="preserve"> display</w:t>
      </w:r>
      <w:r w:rsidR="00304076">
        <w:rPr>
          <w:i w:val="0"/>
          <w:iCs/>
          <w:noProof/>
        </w:rPr>
        <w:t>ing</w:t>
      </w:r>
      <w:r w:rsidRPr="00E821B0">
        <w:rPr>
          <w:i w:val="0"/>
          <w:iCs/>
          <w:noProof/>
        </w:rPr>
        <w:t xml:space="preserve"> the full label (in catalogues, lists, vehicle offers on paper or associated with the </w:t>
      </w:r>
      <w:r w:rsidR="00654E39" w:rsidRPr="00E821B0">
        <w:rPr>
          <w:i w:val="0"/>
          <w:iCs/>
          <w:noProof/>
        </w:rPr>
        <w:t>‘</w:t>
      </w:r>
      <w:r w:rsidRPr="00E821B0">
        <w:rPr>
          <w:i w:val="0"/>
          <w:iCs/>
          <w:noProof/>
        </w:rPr>
        <w:t>nested label mechanism in online sales</w:t>
      </w:r>
      <w:r w:rsidR="00EA4092" w:rsidRPr="00E821B0">
        <w:rPr>
          <w:i w:val="0"/>
          <w:iCs/>
          <w:noProof/>
        </w:rPr>
        <w:t>’</w:t>
      </w:r>
      <w:r w:rsidRPr="00E821B0">
        <w:rPr>
          <w:i w:val="0"/>
          <w:iCs/>
          <w:noProof/>
        </w:rPr>
        <w:t>)</w:t>
      </w:r>
      <w:r w:rsidR="00EA6450">
        <w:rPr>
          <w:i w:val="0"/>
          <w:iCs/>
          <w:noProof/>
        </w:rPr>
        <w:t>.</w:t>
      </w:r>
    </w:p>
    <w:p w14:paraId="4E504B09" w14:textId="77777777" w:rsidR="00971E00" w:rsidRPr="00654E39" w:rsidRDefault="00971E00" w:rsidP="009A7315">
      <w:pPr>
        <w:pStyle w:val="Heading2"/>
        <w:rPr>
          <w:noProof/>
        </w:rPr>
      </w:pPr>
      <w:bookmarkStart w:id="30" w:name="_Toc213083350"/>
      <w:r w:rsidRPr="00654E39">
        <w:rPr>
          <w:noProof/>
        </w:rPr>
        <w:t>Insufficient parameters in EPREL to select tyres</w:t>
      </w:r>
      <w:bookmarkEnd w:id="30"/>
    </w:p>
    <w:p w14:paraId="795B6AEA" w14:textId="46961E5D" w:rsidR="00971E00" w:rsidRPr="00654E39" w:rsidRDefault="00971E00">
      <w:pPr>
        <w:spacing w:before="45"/>
        <w:rPr>
          <w:noProof/>
        </w:rPr>
      </w:pPr>
      <w:r w:rsidRPr="00654E39">
        <w:rPr>
          <w:noProof/>
        </w:rPr>
        <w:t>Annex III</w:t>
      </w:r>
      <w:r w:rsidR="004C2B7A">
        <w:rPr>
          <w:noProof/>
        </w:rPr>
        <w:t xml:space="preserve"> to the TLR</w:t>
      </w:r>
      <w:r w:rsidRPr="00654E39">
        <w:rPr>
          <w:noProof/>
        </w:rPr>
        <w:t xml:space="preserve"> lists the data to be uploaded in EPREL</w:t>
      </w:r>
      <w:r w:rsidR="001834B9">
        <w:rPr>
          <w:noProof/>
        </w:rPr>
        <w:t>:</w:t>
      </w:r>
      <w:r w:rsidR="00060D79">
        <w:rPr>
          <w:noProof/>
        </w:rPr>
        <w:t xml:space="preserve"> </w:t>
      </w:r>
      <w:r w:rsidR="001834B9">
        <w:rPr>
          <w:noProof/>
        </w:rPr>
        <w:t>t</w:t>
      </w:r>
      <w:r w:rsidRPr="00654E39">
        <w:rPr>
          <w:noProof/>
        </w:rPr>
        <w:t xml:space="preserve">he description is very </w:t>
      </w:r>
      <w:r w:rsidR="00654E39" w:rsidRPr="00654E39">
        <w:rPr>
          <w:noProof/>
        </w:rPr>
        <w:t>generic,</w:t>
      </w:r>
      <w:r w:rsidRPr="00654E39">
        <w:rPr>
          <w:noProof/>
        </w:rPr>
        <w:t xml:space="preserve"> and some crucial parameters are not mentioned, thus making the public</w:t>
      </w:r>
      <w:r w:rsidR="003E5658">
        <w:rPr>
          <w:noProof/>
        </w:rPr>
        <w:t>ly available</w:t>
      </w:r>
      <w:r w:rsidRPr="00654E39">
        <w:rPr>
          <w:noProof/>
        </w:rPr>
        <w:t xml:space="preserve"> information insufficient for important real</w:t>
      </w:r>
      <w:r w:rsidR="003E5658">
        <w:rPr>
          <w:noProof/>
        </w:rPr>
        <w:t>-</w:t>
      </w:r>
      <w:r w:rsidRPr="00654E39">
        <w:rPr>
          <w:noProof/>
        </w:rPr>
        <w:t xml:space="preserve">use scenarios </w:t>
      </w:r>
      <w:r w:rsidRPr="00883117">
        <w:rPr>
          <w:noProof/>
          <w:vertAlign w:val="superscript"/>
        </w:rPr>
        <w:t>(</w:t>
      </w:r>
      <w:r w:rsidRPr="00F06B08">
        <w:rPr>
          <w:rStyle w:val="FootnoteReference"/>
          <w:noProof/>
        </w:rPr>
        <w:footnoteReference w:id="42"/>
      </w:r>
      <w:r w:rsidRPr="00883117">
        <w:rPr>
          <w:noProof/>
          <w:vertAlign w:val="superscript"/>
        </w:rPr>
        <w:t>)</w:t>
      </w:r>
      <w:r w:rsidRPr="00654E39">
        <w:rPr>
          <w:noProof/>
        </w:rPr>
        <w:t xml:space="preserve">. Most of the missing parameter </w:t>
      </w:r>
      <w:r w:rsidR="00035D32">
        <w:rPr>
          <w:noProof/>
        </w:rPr>
        <w:t>values</w:t>
      </w:r>
      <w:r w:rsidR="00035D32" w:rsidRPr="00654E39">
        <w:rPr>
          <w:noProof/>
        </w:rPr>
        <w:t xml:space="preserve"> </w:t>
      </w:r>
      <w:r w:rsidRPr="00654E39">
        <w:rPr>
          <w:noProof/>
        </w:rPr>
        <w:t xml:space="preserve">may be provided in EPREL but </w:t>
      </w:r>
      <w:r w:rsidR="00035D32">
        <w:rPr>
          <w:noProof/>
        </w:rPr>
        <w:t>on a</w:t>
      </w:r>
      <w:r w:rsidR="00035D32" w:rsidRPr="00654E39">
        <w:rPr>
          <w:noProof/>
        </w:rPr>
        <w:t xml:space="preserve"> </w:t>
      </w:r>
      <w:r w:rsidRPr="00654E39">
        <w:rPr>
          <w:noProof/>
        </w:rPr>
        <w:t>voluntary</w:t>
      </w:r>
      <w:r w:rsidR="00035D32">
        <w:rPr>
          <w:noProof/>
        </w:rPr>
        <w:t xml:space="preserve"> basis</w:t>
      </w:r>
      <w:r w:rsidRPr="00654E39">
        <w:rPr>
          <w:noProof/>
        </w:rPr>
        <w:t>. This limits the usability of EPREL for determining</w:t>
      </w:r>
      <w:r w:rsidR="0087133F" w:rsidRPr="0087133F">
        <w:rPr>
          <w:noProof/>
        </w:rPr>
        <w:t xml:space="preserve"> for determining choices, e.g.  by fleet managers of the freight transport sector</w:t>
      </w:r>
      <w:r w:rsidRPr="00654E39">
        <w:rPr>
          <w:noProof/>
        </w:rPr>
        <w:t xml:space="preserve"> </w:t>
      </w:r>
      <w:r w:rsidRPr="00883117">
        <w:rPr>
          <w:noProof/>
          <w:vertAlign w:val="superscript"/>
        </w:rPr>
        <w:t>(</w:t>
      </w:r>
      <w:r w:rsidRPr="00F06B08">
        <w:rPr>
          <w:rStyle w:val="FootnoteReference"/>
          <w:noProof/>
        </w:rPr>
        <w:footnoteReference w:id="43"/>
      </w:r>
      <w:r w:rsidRPr="00883117">
        <w:rPr>
          <w:noProof/>
          <w:vertAlign w:val="superscript"/>
        </w:rPr>
        <w:t>)</w:t>
      </w:r>
      <w:r w:rsidRPr="00654E39">
        <w:rPr>
          <w:noProof/>
        </w:rPr>
        <w:t xml:space="preserve"> or, again, selection by vehicle manufacturers for original equipment choice </w:t>
      </w:r>
      <w:r w:rsidRPr="00883117">
        <w:rPr>
          <w:noProof/>
          <w:vertAlign w:val="superscript"/>
        </w:rPr>
        <w:t>(</w:t>
      </w:r>
      <w:r w:rsidRPr="00F06B08">
        <w:rPr>
          <w:rStyle w:val="FootnoteReference"/>
          <w:noProof/>
        </w:rPr>
        <w:footnoteReference w:id="44"/>
      </w:r>
      <w:r w:rsidRPr="00883117">
        <w:rPr>
          <w:noProof/>
          <w:vertAlign w:val="superscript"/>
        </w:rPr>
        <w:t>)</w:t>
      </w:r>
      <w:r w:rsidRPr="00654E39">
        <w:rPr>
          <w:noProof/>
        </w:rPr>
        <w:t xml:space="preserve">. </w:t>
      </w:r>
      <w:r w:rsidR="00925EC9" w:rsidRPr="00654E39">
        <w:rPr>
          <w:noProof/>
        </w:rPr>
        <w:t xml:space="preserve">Mandatory </w:t>
      </w:r>
      <w:r w:rsidR="00640548">
        <w:rPr>
          <w:noProof/>
        </w:rPr>
        <w:t>r</w:t>
      </w:r>
      <w:r w:rsidRPr="00654E39">
        <w:rPr>
          <w:noProof/>
        </w:rPr>
        <w:t xml:space="preserve">egistration of all parameters relevant for </w:t>
      </w:r>
      <w:r w:rsidRPr="005E20B4">
        <w:rPr>
          <w:noProof/>
        </w:rPr>
        <w:t>the purchase choice</w:t>
      </w:r>
      <w:r w:rsidRPr="00654E39">
        <w:rPr>
          <w:noProof/>
        </w:rPr>
        <w:t xml:space="preserve"> </w:t>
      </w:r>
      <w:r w:rsidR="00925EC9" w:rsidRPr="00654E39">
        <w:rPr>
          <w:noProof/>
        </w:rPr>
        <w:t>w</w:t>
      </w:r>
      <w:r w:rsidRPr="00654E39">
        <w:rPr>
          <w:noProof/>
        </w:rPr>
        <w:t xml:space="preserve">ould enable </w:t>
      </w:r>
      <w:r w:rsidR="003C43CE" w:rsidRPr="00654E39">
        <w:rPr>
          <w:noProof/>
        </w:rPr>
        <w:t>such</w:t>
      </w:r>
      <w:r w:rsidRPr="00654E39">
        <w:rPr>
          <w:noProof/>
        </w:rPr>
        <w:t xml:space="preserve"> choice</w:t>
      </w:r>
      <w:r w:rsidR="003C43CE" w:rsidRPr="00654E39">
        <w:rPr>
          <w:noProof/>
        </w:rPr>
        <w:t>s</w:t>
      </w:r>
      <w:r w:rsidRPr="00654E39">
        <w:rPr>
          <w:noProof/>
        </w:rPr>
        <w:t xml:space="preserve"> by customers and better exploit the label savings potential,</w:t>
      </w:r>
      <w:r w:rsidR="00C024B9">
        <w:rPr>
          <w:noProof/>
        </w:rPr>
        <w:t xml:space="preserve"> by</w:t>
      </w:r>
      <w:r w:rsidRPr="00654E39">
        <w:rPr>
          <w:noProof/>
        </w:rPr>
        <w:t xml:space="preserve"> </w:t>
      </w:r>
      <w:r w:rsidRPr="00031B1E">
        <w:rPr>
          <w:noProof/>
        </w:rPr>
        <w:t xml:space="preserve">making </w:t>
      </w:r>
      <w:r w:rsidR="00DC4DF9">
        <w:rPr>
          <w:noProof/>
        </w:rPr>
        <w:t xml:space="preserve">full </w:t>
      </w:r>
      <w:r w:rsidRPr="00031B1E">
        <w:rPr>
          <w:noProof/>
        </w:rPr>
        <w:t>use of digitalisation and EPREL.</w:t>
      </w:r>
      <w:r w:rsidR="00060D79">
        <w:rPr>
          <w:noProof/>
        </w:rPr>
        <w:t xml:space="preserve"> </w:t>
      </w:r>
      <w:r w:rsidR="007C7678" w:rsidRPr="007C7678">
        <w:rPr>
          <w:noProof/>
        </w:rPr>
        <w:t xml:space="preserve">Moreover, identifying tyres meeting the EU taxonomy criteria is not intuitive. A dedicated filter function </w:t>
      </w:r>
      <w:r w:rsidR="00883117">
        <w:rPr>
          <w:noProof/>
        </w:rPr>
        <w:t>may</w:t>
      </w:r>
      <w:r w:rsidR="007C7678" w:rsidRPr="007C7678">
        <w:rPr>
          <w:noProof/>
        </w:rPr>
        <w:t xml:space="preserve"> remedy this situation</w:t>
      </w:r>
      <w:r w:rsidR="00060D79">
        <w:rPr>
          <w:noProof/>
        </w:rPr>
        <w:t>.</w:t>
      </w:r>
    </w:p>
    <w:p w14:paraId="43217A42" w14:textId="77777777" w:rsidR="00971E00" w:rsidRPr="00654E39" w:rsidRDefault="00971E00" w:rsidP="00AB212E">
      <w:pPr>
        <w:pStyle w:val="Heading2"/>
        <w:rPr>
          <w:noProof/>
        </w:rPr>
      </w:pPr>
      <w:bookmarkStart w:id="31" w:name="_Toc213083351"/>
      <w:r w:rsidRPr="00654E39">
        <w:rPr>
          <w:noProof/>
        </w:rPr>
        <w:t>Insufficient information to perform compliance checks</w:t>
      </w:r>
      <w:bookmarkEnd w:id="31"/>
    </w:p>
    <w:p w14:paraId="4698026C" w14:textId="58AA7E08" w:rsidR="00971E00" w:rsidRPr="00654E39" w:rsidRDefault="00971E00" w:rsidP="003C43CE">
      <w:pPr>
        <w:rPr>
          <w:b/>
          <w:bCs/>
          <w:noProof/>
        </w:rPr>
      </w:pPr>
      <w:r w:rsidRPr="00654E39">
        <w:rPr>
          <w:noProof/>
        </w:rPr>
        <w:t xml:space="preserve">Annex VI </w:t>
      </w:r>
      <w:r w:rsidR="006E203A">
        <w:rPr>
          <w:noProof/>
        </w:rPr>
        <w:t xml:space="preserve">to the TLR </w:t>
      </w:r>
      <w:r w:rsidRPr="00654E39">
        <w:rPr>
          <w:noProof/>
        </w:rPr>
        <w:t xml:space="preserve">lists the information for the compliance part of EPREL. The list is generic and </w:t>
      </w:r>
      <w:r w:rsidR="005864F2" w:rsidRPr="00654E39">
        <w:rPr>
          <w:noProof/>
        </w:rPr>
        <w:t>in practice</w:t>
      </w:r>
      <w:r w:rsidR="009D7E85">
        <w:rPr>
          <w:noProof/>
        </w:rPr>
        <w:t xml:space="preserve"> constitutes</w:t>
      </w:r>
      <w:r w:rsidR="005864F2" w:rsidRPr="00654E39">
        <w:rPr>
          <w:noProof/>
        </w:rPr>
        <w:t xml:space="preserve"> a barrier to effective</w:t>
      </w:r>
      <w:r w:rsidRPr="00654E39">
        <w:rPr>
          <w:noProof/>
        </w:rPr>
        <w:t xml:space="preserve"> compliance control, particularly </w:t>
      </w:r>
      <w:r w:rsidR="00B73F18">
        <w:rPr>
          <w:noProof/>
        </w:rPr>
        <w:t xml:space="preserve">in those countries </w:t>
      </w:r>
      <w:r w:rsidRPr="00654E39">
        <w:rPr>
          <w:noProof/>
        </w:rPr>
        <w:t>where responsibility for type approval and tyre labelling is separated.</w:t>
      </w:r>
      <w:r w:rsidR="005864F2" w:rsidRPr="00654E39">
        <w:rPr>
          <w:noProof/>
        </w:rPr>
        <w:t xml:space="preserve"> </w:t>
      </w:r>
      <w:r w:rsidRPr="00654E39">
        <w:rPr>
          <w:noProof/>
        </w:rPr>
        <w:t>Align</w:t>
      </w:r>
      <w:r w:rsidR="00F12A45">
        <w:rPr>
          <w:noProof/>
        </w:rPr>
        <w:t>ing</w:t>
      </w:r>
      <w:r w:rsidR="0005278C">
        <w:rPr>
          <w:noProof/>
        </w:rPr>
        <w:t xml:space="preserve"> </w:t>
      </w:r>
      <w:r w:rsidR="008257C9">
        <w:rPr>
          <w:noProof/>
        </w:rPr>
        <w:t xml:space="preserve">the </w:t>
      </w:r>
      <w:r w:rsidR="0005278C">
        <w:rPr>
          <w:noProof/>
        </w:rPr>
        <w:t>format of parameters to be p</w:t>
      </w:r>
      <w:r w:rsidR="008257C9">
        <w:rPr>
          <w:noProof/>
        </w:rPr>
        <w:t>rovided in EPREL</w:t>
      </w:r>
      <w:r w:rsidR="00F12A45">
        <w:rPr>
          <w:noProof/>
        </w:rPr>
        <w:t xml:space="preserve"> </w:t>
      </w:r>
      <w:r w:rsidR="008257C9">
        <w:rPr>
          <w:noProof/>
        </w:rPr>
        <w:t>for</w:t>
      </w:r>
      <w:r w:rsidRPr="00654E39">
        <w:rPr>
          <w:noProof/>
        </w:rPr>
        <w:t xml:space="preserve"> tyre labelling with </w:t>
      </w:r>
      <w:r w:rsidR="00A92DB3" w:rsidRPr="00654E39">
        <w:rPr>
          <w:noProof/>
        </w:rPr>
        <w:t>th</w:t>
      </w:r>
      <w:r w:rsidR="0083651F">
        <w:rPr>
          <w:noProof/>
        </w:rPr>
        <w:t>at</w:t>
      </w:r>
      <w:r w:rsidR="008257C9">
        <w:rPr>
          <w:noProof/>
        </w:rPr>
        <w:t xml:space="preserve"> used for</w:t>
      </w:r>
      <w:r w:rsidR="00A92DB3" w:rsidRPr="00654E39">
        <w:rPr>
          <w:noProof/>
        </w:rPr>
        <w:t xml:space="preserve"> </w:t>
      </w:r>
      <w:r w:rsidRPr="00654E39">
        <w:rPr>
          <w:noProof/>
        </w:rPr>
        <w:t>energy labell</w:t>
      </w:r>
      <w:r w:rsidR="00A92DB3" w:rsidRPr="00654E39">
        <w:rPr>
          <w:noProof/>
        </w:rPr>
        <w:t>ing</w:t>
      </w:r>
      <w:r w:rsidRPr="00654E39">
        <w:rPr>
          <w:noProof/>
        </w:rPr>
        <w:t xml:space="preserve"> would address this</w:t>
      </w:r>
      <w:r w:rsidR="007E158F">
        <w:rPr>
          <w:noProof/>
        </w:rPr>
        <w:t xml:space="preserve"> issue</w:t>
      </w:r>
      <w:r w:rsidRPr="00654E39">
        <w:rPr>
          <w:noProof/>
        </w:rPr>
        <w:t xml:space="preserve">. The lack of </w:t>
      </w:r>
      <w:r w:rsidR="005864F2" w:rsidRPr="00654E39">
        <w:rPr>
          <w:noProof/>
        </w:rPr>
        <w:t>clarity also</w:t>
      </w:r>
      <w:r w:rsidRPr="00654E39">
        <w:rPr>
          <w:noProof/>
        </w:rPr>
        <w:t xml:space="preserve"> leads to diverging interpretations and </w:t>
      </w:r>
      <w:r w:rsidR="009C156E">
        <w:rPr>
          <w:noProof/>
        </w:rPr>
        <w:t xml:space="preserve">a </w:t>
      </w:r>
      <w:r w:rsidRPr="00654E39">
        <w:rPr>
          <w:noProof/>
        </w:rPr>
        <w:t>considerable burden on MSAs</w:t>
      </w:r>
      <w:r w:rsidR="009C156E">
        <w:rPr>
          <w:noProof/>
        </w:rPr>
        <w:t>,</w:t>
      </w:r>
      <w:r w:rsidRPr="00654E39">
        <w:rPr>
          <w:noProof/>
        </w:rPr>
        <w:t xml:space="preserve"> </w:t>
      </w:r>
      <w:r w:rsidR="009C156E">
        <w:rPr>
          <w:noProof/>
        </w:rPr>
        <w:t>which</w:t>
      </w:r>
      <w:r w:rsidRPr="00654E39">
        <w:rPr>
          <w:noProof/>
        </w:rPr>
        <w:t xml:space="preserve"> have to request documentation from the supplier, instead of finding it in EPREL. As every single member of a </w:t>
      </w:r>
      <w:r w:rsidR="00B414C5" w:rsidRPr="00654E39">
        <w:rPr>
          <w:noProof/>
        </w:rPr>
        <w:t xml:space="preserve">tyre </w:t>
      </w:r>
      <w:r w:rsidRPr="00654E39">
        <w:rPr>
          <w:noProof/>
        </w:rPr>
        <w:t xml:space="preserve">family must in principle </w:t>
      </w:r>
      <w:r w:rsidR="00B414C5" w:rsidRPr="00654E39">
        <w:rPr>
          <w:noProof/>
        </w:rPr>
        <w:t xml:space="preserve">be </w:t>
      </w:r>
      <w:r w:rsidRPr="00654E39">
        <w:rPr>
          <w:noProof/>
        </w:rPr>
        <w:t xml:space="preserve">tested unless the class indicated </w:t>
      </w:r>
      <w:r w:rsidR="000D7D8B">
        <w:rPr>
          <w:noProof/>
        </w:rPr>
        <w:t>o</w:t>
      </w:r>
      <w:r w:rsidRPr="00654E39">
        <w:rPr>
          <w:noProof/>
        </w:rPr>
        <w:t xml:space="preserve">n the label corresponds to the </w:t>
      </w:r>
      <w:r w:rsidR="003C43CE" w:rsidRPr="00654E39">
        <w:rPr>
          <w:noProof/>
        </w:rPr>
        <w:t>‘</w:t>
      </w:r>
      <w:r w:rsidRPr="00654E39">
        <w:rPr>
          <w:noProof/>
        </w:rPr>
        <w:t>worst case</w:t>
      </w:r>
      <w:r w:rsidR="003C43CE" w:rsidRPr="00654E39">
        <w:rPr>
          <w:noProof/>
        </w:rPr>
        <w:t>’</w:t>
      </w:r>
      <w:r w:rsidR="00A92DB3" w:rsidRPr="00654E39">
        <w:rPr>
          <w:noProof/>
        </w:rPr>
        <w:t xml:space="preserve">, </w:t>
      </w:r>
      <w:r w:rsidR="000D7D8B">
        <w:rPr>
          <w:noProof/>
        </w:rPr>
        <w:t xml:space="preserve">the </w:t>
      </w:r>
      <w:r w:rsidR="00A92DB3" w:rsidRPr="00654E39">
        <w:rPr>
          <w:noProof/>
        </w:rPr>
        <w:t>availability of t</w:t>
      </w:r>
      <w:r w:rsidRPr="00654E39">
        <w:rPr>
          <w:noProof/>
        </w:rPr>
        <w:t xml:space="preserve">est reports </w:t>
      </w:r>
      <w:r w:rsidR="00A92DB3" w:rsidRPr="00654E39">
        <w:rPr>
          <w:noProof/>
        </w:rPr>
        <w:t xml:space="preserve">would </w:t>
      </w:r>
      <w:r w:rsidR="00F028E1">
        <w:rPr>
          <w:noProof/>
        </w:rPr>
        <w:t>make it possible</w:t>
      </w:r>
      <w:r w:rsidRPr="00654E39">
        <w:rPr>
          <w:noProof/>
        </w:rPr>
        <w:t xml:space="preserve"> to simplify the compliance control activity</w:t>
      </w:r>
      <w:r w:rsidR="00C00623">
        <w:rPr>
          <w:noProof/>
        </w:rPr>
        <w:t>,</w:t>
      </w:r>
      <w:r w:rsidRPr="00654E39">
        <w:rPr>
          <w:noProof/>
        </w:rPr>
        <w:t xml:space="preserve"> reduc</w:t>
      </w:r>
      <w:r w:rsidR="00C00623">
        <w:rPr>
          <w:noProof/>
        </w:rPr>
        <w:t>ing</w:t>
      </w:r>
      <w:r w:rsidRPr="00654E39">
        <w:rPr>
          <w:noProof/>
        </w:rPr>
        <w:t xml:space="preserve"> costs and</w:t>
      </w:r>
      <w:r w:rsidR="004811E1">
        <w:rPr>
          <w:noProof/>
        </w:rPr>
        <w:t xml:space="preserve"> the administrative</w:t>
      </w:r>
      <w:r w:rsidRPr="00654E39">
        <w:rPr>
          <w:noProof/>
        </w:rPr>
        <w:t xml:space="preserve"> burden on Member States.</w:t>
      </w:r>
    </w:p>
    <w:p w14:paraId="50A1CC10" w14:textId="5C3D57FB" w:rsidR="00971E00" w:rsidRPr="00654E39" w:rsidRDefault="00D54E50" w:rsidP="003C43CE">
      <w:pPr>
        <w:pStyle w:val="Heading2"/>
        <w:rPr>
          <w:noProof/>
        </w:rPr>
      </w:pPr>
      <w:bookmarkStart w:id="32" w:name="_Toc213083352"/>
      <w:bookmarkStart w:id="33" w:name="_Toc211189619"/>
      <w:bookmarkEnd w:id="27"/>
      <w:r w:rsidRPr="00654E39">
        <w:rPr>
          <w:noProof/>
        </w:rPr>
        <w:t xml:space="preserve">Limited </w:t>
      </w:r>
      <w:r w:rsidR="00971E00" w:rsidRPr="00654E39">
        <w:rPr>
          <w:noProof/>
        </w:rPr>
        <w:t>separation in performance classes</w:t>
      </w:r>
      <w:bookmarkEnd w:id="32"/>
      <w:bookmarkEnd w:id="33"/>
    </w:p>
    <w:p w14:paraId="6A1E720E" w14:textId="6B402E5A" w:rsidR="00971E00" w:rsidRPr="00654E39" w:rsidRDefault="00971E00" w:rsidP="003C43CE">
      <w:pPr>
        <w:rPr>
          <w:noProof/>
        </w:rPr>
      </w:pPr>
      <w:r w:rsidRPr="00654E39">
        <w:rPr>
          <w:noProof/>
        </w:rPr>
        <w:t>Tyre performance thresholds are set in</w:t>
      </w:r>
      <w:r w:rsidR="00C00623">
        <w:rPr>
          <w:noProof/>
        </w:rPr>
        <w:t xml:space="preserve"> the</w:t>
      </w:r>
      <w:r w:rsidRPr="00654E39">
        <w:rPr>
          <w:noProof/>
        </w:rPr>
        <w:t xml:space="preserve"> UNECE </w:t>
      </w:r>
      <w:r w:rsidR="00E7420E">
        <w:rPr>
          <w:noProof/>
        </w:rPr>
        <w:t>r</w:t>
      </w:r>
      <w:r w:rsidRPr="00654E39">
        <w:rPr>
          <w:noProof/>
        </w:rPr>
        <w:t xml:space="preserve">egulations. These are periodically reviewed and updated. Generally, </w:t>
      </w:r>
      <w:r w:rsidR="00CF770C">
        <w:rPr>
          <w:noProof/>
        </w:rPr>
        <w:t>the updated requirements</w:t>
      </w:r>
      <w:r w:rsidR="00CF770C" w:rsidRPr="00654E39">
        <w:rPr>
          <w:noProof/>
        </w:rPr>
        <w:t xml:space="preserve"> </w:t>
      </w:r>
      <w:r w:rsidRPr="00654E39">
        <w:rPr>
          <w:noProof/>
        </w:rPr>
        <w:t>apply first to new tyre types, type-approved after entry into force of the limits, and later to existing types.</w:t>
      </w:r>
    </w:p>
    <w:p w14:paraId="2D0A60AC" w14:textId="16379A0A" w:rsidR="00971E00" w:rsidRPr="00654E39" w:rsidRDefault="00971E00" w:rsidP="003C43CE">
      <w:pPr>
        <w:rPr>
          <w:noProof/>
        </w:rPr>
      </w:pPr>
      <w:r w:rsidRPr="00654E39">
        <w:rPr>
          <w:noProof/>
        </w:rPr>
        <w:t xml:space="preserve">Technological progress </w:t>
      </w:r>
      <w:r w:rsidR="00D54E50" w:rsidRPr="00654E39">
        <w:rPr>
          <w:noProof/>
        </w:rPr>
        <w:t xml:space="preserve">has </w:t>
      </w:r>
      <w:r w:rsidRPr="00654E39">
        <w:rPr>
          <w:noProof/>
        </w:rPr>
        <w:t xml:space="preserve">permitted more stringent requirements to be set in type-approval legislation, </w:t>
      </w:r>
      <w:r w:rsidR="003C43CE" w:rsidRPr="00654E39">
        <w:rPr>
          <w:noProof/>
        </w:rPr>
        <w:t>which</w:t>
      </w:r>
      <w:r w:rsidR="008D2246">
        <w:rPr>
          <w:noProof/>
        </w:rPr>
        <w:t xml:space="preserve"> has</w:t>
      </w:r>
      <w:r w:rsidRPr="00654E39">
        <w:rPr>
          <w:noProof/>
        </w:rPr>
        <w:t xml:space="preserve"> banned tyres </w:t>
      </w:r>
      <w:r w:rsidR="005019B5">
        <w:rPr>
          <w:noProof/>
        </w:rPr>
        <w:t>belonging to</w:t>
      </w:r>
      <w:r w:rsidRPr="00654E39">
        <w:rPr>
          <w:noProof/>
        </w:rPr>
        <w:t xml:space="preserve"> the worst classes. However, the TLR revision did not include any rescaling or adjustment of classes. </w:t>
      </w:r>
      <w:r w:rsidR="008D2246">
        <w:rPr>
          <w:noProof/>
        </w:rPr>
        <w:t>As a</w:t>
      </w:r>
      <w:r w:rsidRPr="00654E39">
        <w:rPr>
          <w:noProof/>
        </w:rPr>
        <w:t xml:space="preserve"> result</w:t>
      </w:r>
      <w:r w:rsidR="008D2246">
        <w:rPr>
          <w:noProof/>
        </w:rPr>
        <w:t>,</w:t>
      </w:r>
      <w:r w:rsidR="003C43CE" w:rsidRPr="00654E39">
        <w:rPr>
          <w:noProof/>
        </w:rPr>
        <w:t xml:space="preserve"> </w:t>
      </w:r>
      <w:r w:rsidRPr="00654E39">
        <w:rPr>
          <w:noProof/>
        </w:rPr>
        <w:t xml:space="preserve">all tyres now fit in only </w:t>
      </w:r>
      <w:r w:rsidR="00311E2A">
        <w:rPr>
          <w:noProof/>
        </w:rPr>
        <w:t>three</w:t>
      </w:r>
      <w:r w:rsidRPr="00654E39">
        <w:rPr>
          <w:noProof/>
        </w:rPr>
        <w:t xml:space="preserve"> or </w:t>
      </w:r>
      <w:r w:rsidR="00311E2A">
        <w:rPr>
          <w:noProof/>
        </w:rPr>
        <w:t>four</w:t>
      </w:r>
      <w:r w:rsidRPr="00654E39">
        <w:rPr>
          <w:noProof/>
        </w:rPr>
        <w:t xml:space="preserve"> rolling resistance and wet grip classes. This reduced range decreases customer interest in the tyre label and reduces the supplier’s incentive to innovate in order to differentiate </w:t>
      </w:r>
      <w:r w:rsidR="00311E2A">
        <w:rPr>
          <w:noProof/>
        </w:rPr>
        <w:t xml:space="preserve">their products </w:t>
      </w:r>
      <w:r w:rsidRPr="00654E39">
        <w:rPr>
          <w:noProof/>
        </w:rPr>
        <w:t>from</w:t>
      </w:r>
      <w:r w:rsidR="00311E2A">
        <w:rPr>
          <w:noProof/>
        </w:rPr>
        <w:t xml:space="preserve"> those of</w:t>
      </w:r>
      <w:r w:rsidRPr="00654E39">
        <w:rPr>
          <w:noProof/>
        </w:rPr>
        <w:t xml:space="preserve"> their competitors. </w:t>
      </w:r>
      <w:r w:rsidR="00D54E50" w:rsidRPr="00654E39">
        <w:rPr>
          <w:noProof/>
        </w:rPr>
        <w:t>Pending a future rescaling</w:t>
      </w:r>
      <w:r w:rsidR="00FC0BB6">
        <w:rPr>
          <w:noProof/>
        </w:rPr>
        <w:t>,</w:t>
      </w:r>
      <w:r w:rsidR="00D54E50" w:rsidRPr="00654E39">
        <w:rPr>
          <w:noProof/>
        </w:rPr>
        <w:t xml:space="preserve"> t</w:t>
      </w:r>
      <w:r w:rsidRPr="00654E39">
        <w:rPr>
          <w:noProof/>
        </w:rPr>
        <w:t>his issue might be mitigated</w:t>
      </w:r>
      <w:r w:rsidR="00DD3388" w:rsidRPr="00654E39">
        <w:rPr>
          <w:noProof/>
        </w:rPr>
        <w:t xml:space="preserve"> </w:t>
      </w:r>
      <w:r w:rsidRPr="00654E39">
        <w:rPr>
          <w:noProof/>
        </w:rPr>
        <w:t xml:space="preserve">by requiring suppliers to enter in the public part of EPREL the </w:t>
      </w:r>
      <w:r w:rsidR="000C7B63">
        <w:rPr>
          <w:noProof/>
        </w:rPr>
        <w:t>RRC</w:t>
      </w:r>
      <w:r w:rsidRPr="00654E39">
        <w:rPr>
          <w:noProof/>
        </w:rPr>
        <w:t xml:space="preserve"> and the wet grip index (WGI) measured or estimated to rate the class, as </w:t>
      </w:r>
      <w:r w:rsidR="00CD3388">
        <w:rPr>
          <w:noProof/>
        </w:rPr>
        <w:t xml:space="preserve">is </w:t>
      </w:r>
      <w:r w:rsidRPr="00654E39">
        <w:rPr>
          <w:noProof/>
        </w:rPr>
        <w:t>already required for noise</w:t>
      </w:r>
      <w:r w:rsidRPr="00C334F4">
        <w:rPr>
          <w:noProof/>
          <w:vertAlign w:val="superscript"/>
        </w:rPr>
        <w:t xml:space="preserve"> (</w:t>
      </w:r>
      <w:r w:rsidRPr="00F411DA">
        <w:rPr>
          <w:rStyle w:val="FootnoteReference"/>
          <w:noProof/>
        </w:rPr>
        <w:footnoteReference w:id="45"/>
      </w:r>
      <w:r w:rsidRPr="00C334F4">
        <w:rPr>
          <w:noProof/>
          <w:vertAlign w:val="superscript"/>
        </w:rPr>
        <w:t>)</w:t>
      </w:r>
      <w:r w:rsidR="00901343" w:rsidRPr="00654E39">
        <w:rPr>
          <w:noProof/>
        </w:rPr>
        <w:t>, allowing professional buyers and other interested users to differentiate among products within a class using EPREL</w:t>
      </w:r>
      <w:r w:rsidRPr="00654E39">
        <w:rPr>
          <w:noProof/>
        </w:rPr>
        <w:t>.</w:t>
      </w:r>
    </w:p>
    <w:p w14:paraId="022B7B4F" w14:textId="6E1D3331" w:rsidR="00971E00" w:rsidRPr="00654E39" w:rsidRDefault="00971E00" w:rsidP="00AB212E">
      <w:pPr>
        <w:pStyle w:val="Heading1"/>
        <w:rPr>
          <w:noProof/>
        </w:rPr>
      </w:pPr>
      <w:r w:rsidRPr="00654E39">
        <w:rPr>
          <w:noProof/>
        </w:rPr>
        <w:t>Conclusion</w:t>
      </w:r>
    </w:p>
    <w:p w14:paraId="0764DB9D" w14:textId="7141DC87" w:rsidR="002A0EB2" w:rsidRPr="00654E39" w:rsidRDefault="00971E00" w:rsidP="002A0EB2">
      <w:pPr>
        <w:rPr>
          <w:noProof/>
        </w:rPr>
      </w:pPr>
      <w:r w:rsidRPr="00654E39">
        <w:rPr>
          <w:noProof/>
        </w:rPr>
        <w:t>The revised TLR has driven measurable improvements in tyre performance, notably a 5.1% reduction in rolling resistance and 2.4% improvement in wet grip for C1 tyres since 2021, compared to business-as-usual trends.</w:t>
      </w:r>
      <w:r w:rsidR="00D9132C">
        <w:rPr>
          <w:noProof/>
        </w:rPr>
        <w:t xml:space="preserve"> </w:t>
      </w:r>
      <w:r w:rsidR="00D9132C" w:rsidRPr="004C799F">
        <w:rPr>
          <w:noProof/>
        </w:rPr>
        <w:t xml:space="preserve">Similar trends were found for C2 and C3 tyres. For the latter, the improvement in rolling resistance </w:t>
      </w:r>
      <w:r w:rsidR="00AC531E">
        <w:rPr>
          <w:noProof/>
        </w:rPr>
        <w:t>has been</w:t>
      </w:r>
      <w:r w:rsidR="00D9132C" w:rsidRPr="004C799F">
        <w:rPr>
          <w:noProof/>
        </w:rPr>
        <w:t xml:space="preserve"> even 7.3%. </w:t>
      </w:r>
      <w:r w:rsidRPr="00654E39">
        <w:rPr>
          <w:noProof/>
        </w:rPr>
        <w:t xml:space="preserve"> The market has</w:t>
      </w:r>
      <w:r w:rsidR="0096416E">
        <w:rPr>
          <w:noProof/>
        </w:rPr>
        <w:t xml:space="preserve"> thus</w:t>
      </w:r>
      <w:r w:rsidRPr="00654E39">
        <w:rPr>
          <w:noProof/>
        </w:rPr>
        <w:t xml:space="preserve"> shifted toward</w:t>
      </w:r>
      <w:r w:rsidR="002F7746">
        <w:rPr>
          <w:noProof/>
        </w:rPr>
        <w:t>s</w:t>
      </w:r>
      <w:r w:rsidRPr="00654E39">
        <w:rPr>
          <w:noProof/>
        </w:rPr>
        <w:t xml:space="preserve"> higher-performing tyres, with more models </w:t>
      </w:r>
      <w:r w:rsidR="00B86A2C" w:rsidRPr="00654E39">
        <w:rPr>
          <w:noProof/>
        </w:rPr>
        <w:t xml:space="preserve">now available that </w:t>
      </w:r>
      <w:r w:rsidRPr="00654E39">
        <w:rPr>
          <w:noProof/>
        </w:rPr>
        <w:t>achiev</w:t>
      </w:r>
      <w:r w:rsidR="00B86A2C" w:rsidRPr="00654E39">
        <w:rPr>
          <w:noProof/>
        </w:rPr>
        <w:t>e</w:t>
      </w:r>
      <w:r w:rsidRPr="00654E39">
        <w:rPr>
          <w:noProof/>
        </w:rPr>
        <w:t xml:space="preserve"> top (A) ratings across all parameters.</w:t>
      </w:r>
    </w:p>
    <w:p w14:paraId="20B813BE" w14:textId="1201D485" w:rsidR="002A0EB2" w:rsidRPr="00654E39" w:rsidRDefault="00971E00" w:rsidP="002A0EB2">
      <w:pPr>
        <w:rPr>
          <w:noProof/>
        </w:rPr>
      </w:pPr>
      <w:r w:rsidRPr="00654E39">
        <w:rPr>
          <w:noProof/>
        </w:rPr>
        <w:t>However, consumer awareness</w:t>
      </w:r>
      <w:r w:rsidR="002F7746">
        <w:rPr>
          <w:noProof/>
        </w:rPr>
        <w:t xml:space="preserve"> of</w:t>
      </w:r>
      <w:r w:rsidRPr="00654E39">
        <w:rPr>
          <w:noProof/>
        </w:rPr>
        <w:t xml:space="preserve"> and trust in the label remain limited, partly due to inconsistent enforcement and reliance on self-declaration. </w:t>
      </w:r>
      <w:r w:rsidR="00601F63" w:rsidRPr="00601F63">
        <w:rPr>
          <w:noProof/>
        </w:rPr>
        <w:t xml:space="preserve">Market surveillance </w:t>
      </w:r>
      <w:r w:rsidR="00676C1F">
        <w:rPr>
          <w:noProof/>
        </w:rPr>
        <w:t>appeared</w:t>
      </w:r>
      <w:r w:rsidR="00601F63" w:rsidRPr="00601F63">
        <w:rPr>
          <w:noProof/>
        </w:rPr>
        <w:t xml:space="preserve"> not a priority for Member States, it requires specialised expertise and tools</w:t>
      </w:r>
      <w:r w:rsidR="00676C1F">
        <w:rPr>
          <w:noProof/>
        </w:rPr>
        <w:t xml:space="preserve">, </w:t>
      </w:r>
      <w:r w:rsidR="00601F63" w:rsidRPr="00601F63">
        <w:rPr>
          <w:noProof/>
        </w:rPr>
        <w:t>is difficult to carry out and, when performed, reveals high non-compliance rates. This highlights the need to strengthen coordination, resources and expertise at both national and EU levels.</w:t>
      </w:r>
      <w:r w:rsidR="00960F5A" w:rsidRPr="00252AEA">
        <w:rPr>
          <w:noProof/>
        </w:rPr>
        <w:t xml:space="preserve"> </w:t>
      </w:r>
      <w:r w:rsidR="002A0EB2" w:rsidRPr="00252AEA">
        <w:rPr>
          <w:noProof/>
        </w:rPr>
        <w:t>While third</w:t>
      </w:r>
      <w:r w:rsidR="007A033C" w:rsidRPr="00252AEA">
        <w:rPr>
          <w:noProof/>
        </w:rPr>
        <w:t>-</w:t>
      </w:r>
      <w:r w:rsidR="002A0EB2" w:rsidRPr="00252AEA">
        <w:rPr>
          <w:noProof/>
        </w:rPr>
        <w:t xml:space="preserve">party verification and testing could mitigate some of the </w:t>
      </w:r>
      <w:r w:rsidR="0029040F">
        <w:rPr>
          <w:noProof/>
        </w:rPr>
        <w:t xml:space="preserve">current </w:t>
      </w:r>
      <w:r w:rsidR="002A0EB2" w:rsidRPr="00252AEA">
        <w:rPr>
          <w:noProof/>
        </w:rPr>
        <w:t xml:space="preserve">shortcomings </w:t>
      </w:r>
      <w:r w:rsidR="0029040F">
        <w:rPr>
          <w:noProof/>
        </w:rPr>
        <w:t>in</w:t>
      </w:r>
      <w:r w:rsidR="002A0EB2" w:rsidRPr="00252AEA">
        <w:rPr>
          <w:noProof/>
        </w:rPr>
        <w:t xml:space="preserve"> market sur</w:t>
      </w:r>
      <w:r w:rsidR="002A0EB2" w:rsidRPr="00654E39">
        <w:rPr>
          <w:noProof/>
        </w:rPr>
        <w:t>veillance, this</w:t>
      </w:r>
      <w:r w:rsidR="004E6C20">
        <w:rPr>
          <w:noProof/>
        </w:rPr>
        <w:t xml:space="preserve"> would</w:t>
      </w:r>
      <w:r w:rsidR="002A0EB2" w:rsidRPr="00654E39">
        <w:rPr>
          <w:noProof/>
        </w:rPr>
        <w:t xml:space="preserve"> come at significant cost</w:t>
      </w:r>
      <w:r w:rsidR="001A49D2">
        <w:rPr>
          <w:noProof/>
        </w:rPr>
        <w:t>.</w:t>
      </w:r>
      <w:r w:rsidR="002A0EB2" w:rsidRPr="00654E39">
        <w:rPr>
          <w:noProof/>
        </w:rPr>
        <w:t xml:space="preserve"> </w:t>
      </w:r>
      <w:r w:rsidR="00556CCA">
        <w:rPr>
          <w:noProof/>
        </w:rPr>
        <w:t>T</w:t>
      </w:r>
      <w:r w:rsidR="003F69F6">
        <w:rPr>
          <w:noProof/>
        </w:rPr>
        <w:t>he current t</w:t>
      </w:r>
      <w:r w:rsidR="002A0EB2" w:rsidRPr="00654E39">
        <w:rPr>
          <w:noProof/>
        </w:rPr>
        <w:t xml:space="preserve">est machine alignment </w:t>
      </w:r>
      <w:r w:rsidR="003F69F6">
        <w:rPr>
          <w:noProof/>
        </w:rPr>
        <w:t xml:space="preserve">exercise </w:t>
      </w:r>
      <w:r w:rsidR="002A0EB2" w:rsidRPr="00654E39">
        <w:rPr>
          <w:noProof/>
        </w:rPr>
        <w:t>is cumbersome</w:t>
      </w:r>
      <w:r w:rsidR="00FF35EE">
        <w:rPr>
          <w:noProof/>
        </w:rPr>
        <w:t xml:space="preserve"> and </w:t>
      </w:r>
      <w:r w:rsidR="00994136">
        <w:rPr>
          <w:noProof/>
        </w:rPr>
        <w:t>the</w:t>
      </w:r>
      <w:r w:rsidR="00FF35EE">
        <w:rPr>
          <w:noProof/>
        </w:rPr>
        <w:t xml:space="preserve"> bia</w:t>
      </w:r>
      <w:r w:rsidR="00994136">
        <w:rPr>
          <w:noProof/>
        </w:rPr>
        <w:t>nn</w:t>
      </w:r>
      <w:r w:rsidR="00FF35EE">
        <w:rPr>
          <w:noProof/>
        </w:rPr>
        <w:t>ual exercise burdensome</w:t>
      </w:r>
      <w:r w:rsidR="000875B8">
        <w:rPr>
          <w:noProof/>
        </w:rPr>
        <w:t xml:space="preserve">: </w:t>
      </w:r>
      <w:r w:rsidR="00FD32C9">
        <w:rPr>
          <w:noProof/>
        </w:rPr>
        <w:t>a single</w:t>
      </w:r>
      <w:r w:rsidR="00F97052">
        <w:rPr>
          <w:noProof/>
        </w:rPr>
        <w:t xml:space="preserve"> reference</w:t>
      </w:r>
      <w:r w:rsidR="00FD32C9">
        <w:rPr>
          <w:noProof/>
        </w:rPr>
        <w:t xml:space="preserve"> laboratory</w:t>
      </w:r>
      <w:r w:rsidR="00F97052">
        <w:rPr>
          <w:noProof/>
        </w:rPr>
        <w:t xml:space="preserve">, possibly </w:t>
      </w:r>
      <w:r w:rsidR="00FD32C9">
        <w:rPr>
          <w:noProof/>
        </w:rPr>
        <w:t xml:space="preserve">managed by </w:t>
      </w:r>
      <w:r w:rsidR="00FF35EE">
        <w:rPr>
          <w:noProof/>
        </w:rPr>
        <w:t>Commission (JRC)</w:t>
      </w:r>
      <w:r w:rsidR="00CD00AB">
        <w:rPr>
          <w:noProof/>
        </w:rPr>
        <w:t xml:space="preserve">, </w:t>
      </w:r>
      <w:r w:rsidR="00FF35EE">
        <w:rPr>
          <w:noProof/>
        </w:rPr>
        <w:t xml:space="preserve">may simplify </w:t>
      </w:r>
      <w:r w:rsidR="0007765C">
        <w:rPr>
          <w:noProof/>
        </w:rPr>
        <w:t>the process</w:t>
      </w:r>
      <w:r w:rsidR="00092CD2">
        <w:rPr>
          <w:noProof/>
        </w:rPr>
        <w:t xml:space="preserve"> and</w:t>
      </w:r>
      <w:r w:rsidR="00625D1D">
        <w:rPr>
          <w:noProof/>
        </w:rPr>
        <w:t xml:space="preserve"> </w:t>
      </w:r>
      <w:r w:rsidR="005B5CAD">
        <w:rPr>
          <w:noProof/>
        </w:rPr>
        <w:t>ensure increased stability</w:t>
      </w:r>
      <w:r w:rsidR="00092CD2">
        <w:rPr>
          <w:noProof/>
        </w:rPr>
        <w:t xml:space="preserve">, with </w:t>
      </w:r>
      <w:r w:rsidR="004A36C0">
        <w:rPr>
          <w:noProof/>
        </w:rPr>
        <w:t>costs recovered by directly providing alignment services</w:t>
      </w:r>
      <w:r w:rsidR="0075314E">
        <w:rPr>
          <w:noProof/>
        </w:rPr>
        <w:t>. The machines could be used</w:t>
      </w:r>
      <w:r w:rsidR="00B64314">
        <w:rPr>
          <w:noProof/>
        </w:rPr>
        <w:t xml:space="preserve"> for</w:t>
      </w:r>
      <w:r w:rsidR="00B50E63">
        <w:rPr>
          <w:noProof/>
        </w:rPr>
        <w:t xml:space="preserve"> </w:t>
      </w:r>
      <w:r w:rsidR="00907EA3">
        <w:rPr>
          <w:noProof/>
        </w:rPr>
        <w:t xml:space="preserve">testing for both the labelling and R.117 </w:t>
      </w:r>
      <w:r w:rsidR="00B64314">
        <w:rPr>
          <w:noProof/>
        </w:rPr>
        <w:t>compliance</w:t>
      </w:r>
      <w:r w:rsidR="002A0EB2" w:rsidRPr="00654E39">
        <w:rPr>
          <w:noProof/>
        </w:rPr>
        <w:t>.</w:t>
      </w:r>
    </w:p>
    <w:p w14:paraId="2838DE5F" w14:textId="54EB0BDA" w:rsidR="00971E00" w:rsidRPr="00654E39" w:rsidRDefault="00971E00" w:rsidP="002A0EB2">
      <w:pPr>
        <w:rPr>
          <w:noProof/>
        </w:rPr>
      </w:pPr>
      <w:r w:rsidRPr="00654E39">
        <w:rPr>
          <w:noProof/>
        </w:rPr>
        <w:t>E</w:t>
      </w:r>
      <w:r w:rsidR="00FE27B2">
        <w:rPr>
          <w:noProof/>
        </w:rPr>
        <w:t>PREL</w:t>
      </w:r>
      <w:r w:rsidRPr="00654E39">
        <w:rPr>
          <w:noProof/>
        </w:rPr>
        <w:t xml:space="preserve"> is a valuable tool</w:t>
      </w:r>
      <w:r w:rsidR="00167591">
        <w:rPr>
          <w:noProof/>
        </w:rPr>
        <w:t>,</w:t>
      </w:r>
      <w:r w:rsidRPr="00654E39">
        <w:rPr>
          <w:noProof/>
        </w:rPr>
        <w:t xml:space="preserve"> </w:t>
      </w:r>
      <w:r w:rsidRPr="00EF59CD">
        <w:rPr>
          <w:noProof/>
        </w:rPr>
        <w:t>but</w:t>
      </w:r>
      <w:r w:rsidR="002B7BEC">
        <w:rPr>
          <w:noProof/>
        </w:rPr>
        <w:t xml:space="preserve"> the</w:t>
      </w:r>
      <w:r w:rsidRPr="00EF59CD">
        <w:rPr>
          <w:noProof/>
        </w:rPr>
        <w:t xml:space="preserve"> </w:t>
      </w:r>
      <w:r w:rsidR="002B7BEC">
        <w:rPr>
          <w:noProof/>
        </w:rPr>
        <w:t>lack of mandatory requirement</w:t>
      </w:r>
      <w:r w:rsidR="0066161C">
        <w:rPr>
          <w:noProof/>
        </w:rPr>
        <w:t>s</w:t>
      </w:r>
      <w:r w:rsidR="002B7BEC">
        <w:rPr>
          <w:noProof/>
        </w:rPr>
        <w:t xml:space="preserve"> to fill in relevant data</w:t>
      </w:r>
      <w:r w:rsidRPr="00EF59CD">
        <w:rPr>
          <w:noProof/>
        </w:rPr>
        <w:t xml:space="preserve"> fields</w:t>
      </w:r>
      <w:r w:rsidRPr="00654E39">
        <w:rPr>
          <w:noProof/>
        </w:rPr>
        <w:t xml:space="preserve"> limit</w:t>
      </w:r>
      <w:r w:rsidR="00FA4EAF" w:rsidRPr="00654E39">
        <w:rPr>
          <w:noProof/>
        </w:rPr>
        <w:t>s</w:t>
      </w:r>
      <w:r w:rsidRPr="00654E39">
        <w:rPr>
          <w:noProof/>
        </w:rPr>
        <w:t xml:space="preserve"> its usability for consumers</w:t>
      </w:r>
      <w:r w:rsidR="00C60455" w:rsidRPr="00654E39">
        <w:rPr>
          <w:noProof/>
        </w:rPr>
        <w:t>,</w:t>
      </w:r>
      <w:r w:rsidRPr="00654E39">
        <w:rPr>
          <w:noProof/>
        </w:rPr>
        <w:t xml:space="preserve"> fleet managers </w:t>
      </w:r>
      <w:r w:rsidR="00C60455" w:rsidRPr="00654E39">
        <w:rPr>
          <w:noProof/>
        </w:rPr>
        <w:t xml:space="preserve">and </w:t>
      </w:r>
      <w:r w:rsidR="002600A9">
        <w:rPr>
          <w:noProof/>
        </w:rPr>
        <w:t>procurers</w:t>
      </w:r>
      <w:r w:rsidRPr="00654E39">
        <w:rPr>
          <w:noProof/>
        </w:rPr>
        <w:t>. Meanwhile, progress on abrasion and mileage labelling is delayed by the absence of standardi</w:t>
      </w:r>
      <w:r w:rsidR="009A7315" w:rsidRPr="00654E39">
        <w:rPr>
          <w:noProof/>
        </w:rPr>
        <w:t>s</w:t>
      </w:r>
      <w:r w:rsidRPr="00654E39">
        <w:rPr>
          <w:noProof/>
        </w:rPr>
        <w:t xml:space="preserve">ed test methods, though ongoing work at UNECE may yield solutions by </w:t>
      </w:r>
      <w:r w:rsidR="00A40E7D" w:rsidRPr="00654E39">
        <w:rPr>
          <w:noProof/>
        </w:rPr>
        <w:t>202</w:t>
      </w:r>
      <w:r w:rsidR="00A40E7D">
        <w:rPr>
          <w:noProof/>
        </w:rPr>
        <w:t>7</w:t>
      </w:r>
      <w:r w:rsidRPr="00654E39">
        <w:rPr>
          <w:noProof/>
        </w:rPr>
        <w:t>.</w:t>
      </w:r>
    </w:p>
    <w:p w14:paraId="5CE649CF" w14:textId="6E984420" w:rsidR="002A0EB2" w:rsidRPr="00654E39" w:rsidRDefault="002A0EB2" w:rsidP="002A0EB2">
      <w:pPr>
        <w:rPr>
          <w:noProof/>
        </w:rPr>
      </w:pPr>
      <w:r w:rsidRPr="00654E39">
        <w:rPr>
          <w:noProof/>
        </w:rPr>
        <w:t xml:space="preserve">Finally, the TLR implementation </w:t>
      </w:r>
      <w:r w:rsidRPr="0066161C">
        <w:rPr>
          <w:noProof/>
        </w:rPr>
        <w:t xml:space="preserve">has </w:t>
      </w:r>
      <w:r w:rsidR="0066161C">
        <w:rPr>
          <w:noProof/>
        </w:rPr>
        <w:t>revealed</w:t>
      </w:r>
      <w:r w:rsidRPr="00654E39">
        <w:rPr>
          <w:noProof/>
        </w:rPr>
        <w:t xml:space="preserve"> additional shortcomings, including the lack of a ‘nested’ label </w:t>
      </w:r>
      <w:r w:rsidR="00E774D7">
        <w:rPr>
          <w:noProof/>
        </w:rPr>
        <w:t>mechanism definition</w:t>
      </w:r>
      <w:r w:rsidR="000018C7">
        <w:rPr>
          <w:noProof/>
        </w:rPr>
        <w:t xml:space="preserve">. Crowding of </w:t>
      </w:r>
      <w:r w:rsidR="002918D4">
        <w:rPr>
          <w:noProof/>
        </w:rPr>
        <w:t xml:space="preserve">tyre models in the best 3 classes, for rolling resistance and </w:t>
      </w:r>
      <w:r w:rsidR="00F9754A">
        <w:rPr>
          <w:noProof/>
        </w:rPr>
        <w:t xml:space="preserve">in particular for wet grip and in 2 </w:t>
      </w:r>
      <w:r w:rsidRPr="00654E39">
        <w:rPr>
          <w:noProof/>
        </w:rPr>
        <w:t>performance classes</w:t>
      </w:r>
      <w:r w:rsidR="001D5F5E">
        <w:rPr>
          <w:noProof/>
        </w:rPr>
        <w:t xml:space="preserve"> for noise emissions </w:t>
      </w:r>
      <w:r w:rsidR="002C030F">
        <w:rPr>
          <w:noProof/>
        </w:rPr>
        <w:t>undermines customer interes</w:t>
      </w:r>
      <w:r w:rsidR="004B056B">
        <w:rPr>
          <w:noProof/>
        </w:rPr>
        <w:t>t</w:t>
      </w:r>
      <w:r w:rsidR="002C030F">
        <w:rPr>
          <w:noProof/>
        </w:rPr>
        <w:t xml:space="preserve"> in the tyre label</w:t>
      </w:r>
      <w:r w:rsidRPr="00654E39">
        <w:rPr>
          <w:noProof/>
        </w:rPr>
        <w:t>.</w:t>
      </w:r>
    </w:p>
    <w:p w14:paraId="41216E16" w14:textId="54CCF2BD" w:rsidR="000977F8" w:rsidRPr="00654E39" w:rsidRDefault="002A0EB2" w:rsidP="002A0EB2">
      <w:pPr>
        <w:rPr>
          <w:noProof/>
        </w:rPr>
      </w:pPr>
      <w:r w:rsidRPr="00654E39">
        <w:rPr>
          <w:noProof/>
        </w:rPr>
        <w:t xml:space="preserve">The </w:t>
      </w:r>
      <w:r w:rsidRPr="009603D9">
        <w:rPr>
          <w:noProof/>
        </w:rPr>
        <w:t>modifications</w:t>
      </w:r>
      <w:r w:rsidRPr="00654E39">
        <w:rPr>
          <w:noProof/>
        </w:rPr>
        <w:t xml:space="preserve"> in the </w:t>
      </w:r>
      <w:r w:rsidR="00312EB8">
        <w:rPr>
          <w:noProof/>
        </w:rPr>
        <w:t>o</w:t>
      </w:r>
      <w:r w:rsidRPr="00654E39">
        <w:rPr>
          <w:noProof/>
        </w:rPr>
        <w:t xml:space="preserve">mnibus proposal presented in parallel to this report aim to better address </w:t>
      </w:r>
      <w:r w:rsidR="00773DE8">
        <w:rPr>
          <w:noProof/>
        </w:rPr>
        <w:t xml:space="preserve">some of </w:t>
      </w:r>
      <w:r w:rsidRPr="00654E39">
        <w:rPr>
          <w:noProof/>
        </w:rPr>
        <w:t xml:space="preserve">the different shortcomings </w:t>
      </w:r>
      <w:r w:rsidRPr="009603D9">
        <w:rPr>
          <w:noProof/>
        </w:rPr>
        <w:t>whilst also simplifying</w:t>
      </w:r>
      <w:r w:rsidR="00096B15">
        <w:rPr>
          <w:noProof/>
        </w:rPr>
        <w:t xml:space="preserve"> compliance respect</w:t>
      </w:r>
      <w:r w:rsidR="009603D9">
        <w:rPr>
          <w:noProof/>
        </w:rPr>
        <w:t xml:space="preserve"> </w:t>
      </w:r>
      <w:r w:rsidRPr="009603D9">
        <w:rPr>
          <w:noProof/>
        </w:rPr>
        <w:t>where possible</w:t>
      </w:r>
      <w:r w:rsidR="009603D9">
        <w:rPr>
          <w:noProof/>
        </w:rPr>
        <w:t>,</w:t>
      </w:r>
      <w:r w:rsidRPr="009603D9">
        <w:rPr>
          <w:noProof/>
        </w:rPr>
        <w:t xml:space="preserve"> for suppliers and retailers</w:t>
      </w:r>
      <w:r w:rsidRPr="00654E39">
        <w:rPr>
          <w:noProof/>
        </w:rPr>
        <w:t>. At the same time, certain issues (such as those linked to mileage, abrasion</w:t>
      </w:r>
      <w:r w:rsidR="0022428D">
        <w:rPr>
          <w:noProof/>
        </w:rPr>
        <w:t>,</w:t>
      </w:r>
      <w:r w:rsidRPr="00654E39">
        <w:rPr>
          <w:noProof/>
        </w:rPr>
        <w:t xml:space="preserve"> re</w:t>
      </w:r>
      <w:r w:rsidR="00E766FE">
        <w:rPr>
          <w:noProof/>
        </w:rPr>
        <w:t>-</w:t>
      </w:r>
      <w:r w:rsidRPr="00654E39">
        <w:rPr>
          <w:noProof/>
        </w:rPr>
        <w:t>treading</w:t>
      </w:r>
      <w:r w:rsidR="00CE174E">
        <w:rPr>
          <w:noProof/>
        </w:rPr>
        <w:t>, testing machine alignment and testing</w:t>
      </w:r>
      <w:r w:rsidR="00B56F35">
        <w:rPr>
          <w:noProof/>
        </w:rPr>
        <w:t xml:space="preserve"> for compliance verification</w:t>
      </w:r>
      <w:r w:rsidRPr="00654E39">
        <w:rPr>
          <w:noProof/>
        </w:rPr>
        <w:t>) can only be tackled when additional preparatory work has progressed.</w:t>
      </w:r>
    </w:p>
    <w:sectPr w:rsidR="000977F8" w:rsidRPr="00654E39" w:rsidSect="009A7315">
      <w:headerReference w:type="even" r:id="rId36"/>
      <w:headerReference w:type="default" r:id="rId37"/>
      <w:footerReference w:type="even" r:id="rId38"/>
      <w:footerReference w:type="default" r:id="rId39"/>
      <w:headerReference w:type="first" r:id="rId40"/>
      <w:footerReference w:type="first" r:id="rId41"/>
      <w:endnotePr>
        <w:numFmt w:val="lowerLetter"/>
      </w:endnotePr>
      <w:pgSz w:w="11906" w:h="16838"/>
      <w:pgMar w:top="1020" w:right="1701" w:bottom="1020" w:left="1587" w:header="600" w:footer="60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5BADD" w14:textId="77777777" w:rsidR="00A430B2" w:rsidRPr="00654E39" w:rsidRDefault="00A430B2">
      <w:pPr>
        <w:spacing w:after="0"/>
      </w:pPr>
      <w:r w:rsidRPr="00654E39">
        <w:separator/>
      </w:r>
    </w:p>
  </w:endnote>
  <w:endnote w:type="continuationSeparator" w:id="0">
    <w:p w14:paraId="62AC738B" w14:textId="77777777" w:rsidR="00A430B2" w:rsidRPr="00654E39" w:rsidRDefault="00A430B2">
      <w:pPr>
        <w:spacing w:after="0"/>
      </w:pPr>
      <w:r w:rsidRPr="00654E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ptos Narrow">
    <w:altName w:val="Arial"/>
    <w:charset w:val="00"/>
    <w:family w:val="swiss"/>
    <w:pitch w:val="variable"/>
    <w:sig w:usb0="00000001" w:usb1="00000003" w:usb2="00000000" w:usb3="00000000" w:csb0="000001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2F84" w14:textId="24A90C37" w:rsidR="00B53E49" w:rsidRPr="00B53E49" w:rsidRDefault="00B53E49" w:rsidP="00B53E49">
    <w:pPr>
      <w:pStyle w:val="FooterCoverPage"/>
      <w:rPr>
        <w:rFonts w:ascii="Arial" w:hAnsi="Arial" w:cs="Arial"/>
        <w:b/>
        <w:sz w:val="48"/>
      </w:rPr>
    </w:pPr>
    <w:r w:rsidRPr="00B53E49">
      <w:rPr>
        <w:rFonts w:ascii="Arial" w:hAnsi="Arial" w:cs="Arial"/>
        <w:b/>
        <w:sz w:val="48"/>
      </w:rPr>
      <w:t>EN</w:t>
    </w:r>
    <w:r w:rsidRPr="00B53E49">
      <w:rPr>
        <w:rFonts w:ascii="Arial" w:hAnsi="Arial" w:cs="Arial"/>
        <w:b/>
        <w:sz w:val="48"/>
      </w:rPr>
      <w:tab/>
    </w:r>
    <w:r w:rsidRPr="00B53E49">
      <w:rPr>
        <w:rFonts w:ascii="Arial" w:hAnsi="Arial" w:cs="Arial"/>
        <w:b/>
        <w:sz w:val="48"/>
      </w:rPr>
      <w:tab/>
    </w:r>
    <w:r w:rsidRPr="00B53E49">
      <w:tab/>
    </w:r>
    <w:r w:rsidRPr="00B53E4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1BC5F" w14:textId="52EDBDF3" w:rsidR="00B53E49" w:rsidRPr="00B53E49" w:rsidRDefault="00B53E49" w:rsidP="00B53E49">
    <w:pPr>
      <w:pStyle w:val="FooterCoverPage"/>
      <w:rPr>
        <w:rFonts w:ascii="Arial" w:hAnsi="Arial" w:cs="Arial"/>
        <w:b/>
        <w:sz w:val="48"/>
      </w:rPr>
    </w:pPr>
    <w:r w:rsidRPr="00B53E49">
      <w:rPr>
        <w:rFonts w:ascii="Arial" w:hAnsi="Arial" w:cs="Arial"/>
        <w:b/>
        <w:sz w:val="48"/>
      </w:rPr>
      <w:t>EN</w:t>
    </w:r>
    <w:r w:rsidRPr="00B53E49">
      <w:rPr>
        <w:rFonts w:ascii="Arial" w:hAnsi="Arial" w:cs="Arial"/>
        <w:b/>
        <w:sz w:val="48"/>
      </w:rPr>
      <w:tab/>
    </w:r>
    <w:r w:rsidRPr="00B53E49">
      <w:rPr>
        <w:rFonts w:ascii="Arial" w:hAnsi="Arial" w:cs="Arial"/>
        <w:b/>
        <w:sz w:val="48"/>
      </w:rPr>
      <w:tab/>
    </w:r>
    <w:r w:rsidRPr="00B53E49">
      <w:tab/>
    </w:r>
    <w:r w:rsidRPr="00B53E4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39A4A" w14:textId="77777777" w:rsidR="00B53E49" w:rsidRPr="00B53E49" w:rsidRDefault="00B53E49" w:rsidP="00B53E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57283" w14:textId="77777777" w:rsidR="008D6BC5" w:rsidRPr="00654E39" w:rsidRDefault="008D6B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496493"/>
      <w:docPartObj>
        <w:docPartGallery w:val="Page Numbers (Bottom of Page)"/>
        <w:docPartUnique/>
      </w:docPartObj>
    </w:sdtPr>
    <w:sdtEndPr/>
    <w:sdtContent>
      <w:p w14:paraId="32555BB0" w14:textId="18659A9E" w:rsidR="00C50D24" w:rsidRPr="00654E39" w:rsidRDefault="00C50D24">
        <w:pPr>
          <w:pStyle w:val="Footer"/>
          <w:jc w:val="center"/>
        </w:pPr>
        <w:r w:rsidRPr="00654E39">
          <w:fldChar w:fldCharType="begin"/>
        </w:r>
        <w:r w:rsidRPr="00654E39">
          <w:instrText xml:space="preserve"> PAGE   \* MERGEFORMAT </w:instrText>
        </w:r>
        <w:r w:rsidRPr="00654E39">
          <w:fldChar w:fldCharType="separate"/>
        </w:r>
        <w:r w:rsidR="00B53E49">
          <w:rPr>
            <w:noProof/>
          </w:rPr>
          <w:t>7</w:t>
        </w:r>
        <w:r w:rsidRPr="00654E39">
          <w:fldChar w:fldCharType="end"/>
        </w:r>
      </w:p>
    </w:sdtContent>
  </w:sdt>
  <w:p w14:paraId="02480EAC" w14:textId="77777777" w:rsidR="008D6BC5" w:rsidRPr="00654E39" w:rsidRDefault="008D6B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33BE" w14:textId="77777777" w:rsidR="008D6BC5" w:rsidRPr="00654E39" w:rsidRDefault="008D6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D9127" w14:textId="77777777" w:rsidR="00A430B2" w:rsidRPr="00654E39" w:rsidRDefault="00A430B2">
      <w:pPr>
        <w:spacing w:after="0"/>
      </w:pPr>
      <w:r w:rsidRPr="00654E39">
        <w:separator/>
      </w:r>
    </w:p>
  </w:footnote>
  <w:footnote w:type="continuationSeparator" w:id="0">
    <w:p w14:paraId="18EDD31E" w14:textId="77777777" w:rsidR="00A430B2" w:rsidRPr="00654E39" w:rsidRDefault="00A430B2">
      <w:pPr>
        <w:spacing w:after="0"/>
      </w:pPr>
      <w:r w:rsidRPr="00654E39">
        <w:continuationSeparator/>
      </w:r>
    </w:p>
  </w:footnote>
  <w:footnote w:id="1">
    <w:p w14:paraId="7E467A84" w14:textId="068A45AD" w:rsidR="008910CB" w:rsidRPr="00654E39" w:rsidRDefault="008910CB" w:rsidP="00653373">
      <w:pPr>
        <w:pStyle w:val="FootnoteText"/>
        <w:spacing w:after="80"/>
      </w:pPr>
      <w:r w:rsidRPr="00654E39">
        <w:t>(</w:t>
      </w:r>
      <w:r w:rsidRPr="00654E39">
        <w:rPr>
          <w:rStyle w:val="FootnoteReference"/>
        </w:rPr>
        <w:footnoteRef/>
      </w:r>
      <w:r w:rsidRPr="00654E39">
        <w:t>)</w:t>
      </w:r>
      <w:r w:rsidRPr="00654E39">
        <w:tab/>
        <w:t>76/494/EEC: Council recommendation of 4</w:t>
      </w:r>
      <w:r w:rsidR="00654E39">
        <w:t> </w:t>
      </w:r>
      <w:r w:rsidRPr="00654E39">
        <w:t>May 1976 on the rational use, through better driving habits, of energy consumed by road vehicles, OJ L 140, 28/05/1976 P. 0014 – 0015</w:t>
      </w:r>
      <w:r w:rsidR="00426B61" w:rsidRPr="00654E39">
        <w:t>.</w:t>
      </w:r>
    </w:p>
  </w:footnote>
  <w:footnote w:id="2">
    <w:p w14:paraId="789420F7" w14:textId="019FB9B8" w:rsidR="009005AD" w:rsidRPr="00654E39" w:rsidRDefault="009005AD" w:rsidP="00653373">
      <w:pPr>
        <w:pStyle w:val="FootnoteText"/>
        <w:spacing w:after="80"/>
      </w:pPr>
      <w:r w:rsidRPr="00E821B0">
        <w:rPr>
          <w:lang w:val="fr-BE"/>
        </w:rPr>
        <w:t>(</w:t>
      </w:r>
      <w:r w:rsidRPr="00654E39">
        <w:rPr>
          <w:rStyle w:val="FootnoteReference"/>
        </w:rPr>
        <w:footnoteRef/>
      </w:r>
      <w:r w:rsidRPr="00E821B0">
        <w:rPr>
          <w:lang w:val="fr-BE"/>
        </w:rPr>
        <w:t>)</w:t>
      </w:r>
      <w:r w:rsidRPr="00E821B0">
        <w:rPr>
          <w:lang w:val="fr-BE"/>
        </w:rPr>
        <w:tab/>
        <w:t xml:space="preserve">Zacharof, N., Fontaras, G., Ciuffo, B., Tsiakmakis, S. et al. </w:t>
      </w:r>
      <w:r w:rsidRPr="00654E39">
        <w:t>Review of in use factors affecting the fuel consumption and CO</w:t>
      </w:r>
      <w:r w:rsidR="00654E39">
        <w:rPr>
          <w:vertAlign w:val="subscript"/>
        </w:rPr>
        <w:t>2</w:t>
      </w:r>
      <w:r w:rsidRPr="00654E39">
        <w:t xml:space="preserve"> emissions of passenger cars; </w:t>
      </w:r>
      <w:r w:rsidR="00B61FD0" w:rsidRPr="00654E39">
        <w:t>Joint Research Centre, 2016</w:t>
      </w:r>
      <w:r w:rsidR="00426B61" w:rsidRPr="00654E39">
        <w:t>.</w:t>
      </w:r>
    </w:p>
  </w:footnote>
  <w:footnote w:id="3">
    <w:p w14:paraId="6939485A" w14:textId="77777777" w:rsidR="00AE7290" w:rsidRPr="00F55A04" w:rsidRDefault="00AE7290" w:rsidP="00653373">
      <w:pPr>
        <w:pStyle w:val="FootnoteText"/>
        <w:spacing w:after="80"/>
        <w:rPr>
          <w:lang w:val="en-IE"/>
        </w:rPr>
      </w:pPr>
      <w:r>
        <w:t>(</w:t>
      </w:r>
      <w:r>
        <w:rPr>
          <w:rStyle w:val="FootnoteReference"/>
        </w:rPr>
        <w:footnoteRef/>
      </w:r>
      <w:r>
        <w:t>)</w:t>
      </w:r>
      <w:r>
        <w:tab/>
      </w:r>
      <w:r w:rsidRPr="00A9497D">
        <w:t xml:space="preserve">Hyttinen, Jukka </w:t>
      </w:r>
      <w:r>
        <w:t xml:space="preserve">et a. </w:t>
      </w:r>
      <w:r w:rsidRPr="006A0E92">
        <w:t>Effect of Ambient and Tyre Temperature on Truck Tyre Rolling Resistance</w:t>
      </w:r>
      <w:r>
        <w:t>, International Journal of Automotive Technology, Nov. 2022.</w:t>
      </w:r>
      <w:r w:rsidRPr="006A0E92">
        <w:t xml:space="preserve"> </w:t>
      </w:r>
    </w:p>
  </w:footnote>
  <w:footnote w:id="4">
    <w:p w14:paraId="39A88B80" w14:textId="77777777" w:rsidR="00971E00" w:rsidRPr="00654E39" w:rsidRDefault="00971E00" w:rsidP="00653373">
      <w:pPr>
        <w:pStyle w:val="FootnoteText"/>
        <w:spacing w:after="80"/>
      </w:pPr>
      <w:r w:rsidRPr="00654E39">
        <w:t>(</w:t>
      </w:r>
      <w:r w:rsidRPr="00654E39">
        <w:rPr>
          <w:rStyle w:val="FootnoteReference"/>
        </w:rPr>
        <w:footnoteRef/>
      </w:r>
      <w:r w:rsidRPr="00654E39">
        <w:t xml:space="preserve">) </w:t>
      </w:r>
      <w:r w:rsidRPr="00654E39">
        <w:tab/>
        <w:t>Tyres for off-road, construction, agriculture or for two and three-wheeled vehicles are out of scope as fuel efficiency or safety aspects would not be relevant.</w:t>
      </w:r>
    </w:p>
  </w:footnote>
  <w:footnote w:id="5">
    <w:p w14:paraId="574510AD" w14:textId="77777777" w:rsidR="00423C71" w:rsidRPr="00654E39" w:rsidRDefault="00423C71" w:rsidP="00653373">
      <w:pPr>
        <w:pStyle w:val="FootnoteText"/>
        <w:spacing w:after="80"/>
      </w:pPr>
      <w:r w:rsidRPr="00654E39">
        <w:t>(</w:t>
      </w:r>
      <w:r w:rsidRPr="00654E39">
        <w:rPr>
          <w:rStyle w:val="FootnoteReference"/>
        </w:rPr>
        <w:footnoteRef/>
      </w:r>
      <w:r w:rsidRPr="00654E39">
        <w:t xml:space="preserve">) </w:t>
      </w:r>
      <w:r w:rsidRPr="00654E39">
        <w:tab/>
        <w:t>COM(2025) 187 final.</w:t>
      </w:r>
    </w:p>
  </w:footnote>
  <w:footnote w:id="6">
    <w:p w14:paraId="2B46D1BC" w14:textId="77777777" w:rsidR="00A83CED" w:rsidRPr="00654E39" w:rsidRDefault="00A83CED" w:rsidP="00A83CED">
      <w:pPr>
        <w:pStyle w:val="FootnoteText"/>
      </w:pPr>
      <w:r w:rsidRPr="00654E39">
        <w:t>(</w:t>
      </w:r>
      <w:r w:rsidRPr="00654E39">
        <w:rPr>
          <w:rStyle w:val="FootnoteReference"/>
        </w:rPr>
        <w:footnoteRef/>
      </w:r>
      <w:r w:rsidRPr="00654E39">
        <w:t xml:space="preserve">) </w:t>
      </w:r>
      <w:r w:rsidRPr="00654E39">
        <w:tab/>
      </w:r>
      <w:hyperlink r:id="rId1" w:history="1">
        <w:r w:rsidRPr="00654E39">
          <w:rPr>
            <w:rStyle w:val="Hyperlink"/>
          </w:rPr>
          <w:t>https://eprel.ec.europa.eu/</w:t>
        </w:r>
      </w:hyperlink>
      <w:r w:rsidRPr="00654E39">
        <w:t>.</w:t>
      </w:r>
    </w:p>
  </w:footnote>
  <w:footnote w:id="7">
    <w:p w14:paraId="57CFE8F6" w14:textId="58A19766" w:rsidR="007544AA" w:rsidRPr="00654E39" w:rsidRDefault="007544AA" w:rsidP="00101DD3">
      <w:pPr>
        <w:pStyle w:val="FootnoteText"/>
        <w:keepLines/>
      </w:pPr>
      <w:r w:rsidRPr="00654E39">
        <w:t>(</w:t>
      </w:r>
      <w:r w:rsidRPr="00654E39">
        <w:rPr>
          <w:rStyle w:val="FootnoteReference"/>
        </w:rPr>
        <w:footnoteRef/>
      </w:r>
      <w:r w:rsidRPr="00654E39">
        <w:t xml:space="preserve">) </w:t>
      </w:r>
      <w:r w:rsidRPr="00654E39">
        <w:tab/>
      </w:r>
      <w:hyperlink r:id="rId2" w:history="1">
        <w:r w:rsidR="00CA0EC6" w:rsidRPr="0039137E">
          <w:rPr>
            <w:rStyle w:val="Hyperlink"/>
          </w:rPr>
          <w:t>Study on consumer understanding of the EU tyre label applied since 1 May 2021</w:t>
        </w:r>
      </w:hyperlink>
      <w:r w:rsidR="00CA0EC6">
        <w:rPr>
          <w:lang w:val="en-IE"/>
        </w:rPr>
        <w:t>.</w:t>
      </w:r>
    </w:p>
  </w:footnote>
  <w:footnote w:id="8">
    <w:p w14:paraId="064EB27F" w14:textId="67A48056" w:rsidR="00204326" w:rsidRPr="00654E39" w:rsidRDefault="00204326" w:rsidP="00204326">
      <w:pPr>
        <w:pStyle w:val="FootnoteText"/>
      </w:pPr>
      <w:r w:rsidRPr="00654E39">
        <w:t>(</w:t>
      </w:r>
      <w:r w:rsidRPr="00654E39">
        <w:rPr>
          <w:rStyle w:val="FootnoteReference"/>
        </w:rPr>
        <w:footnoteRef/>
      </w:r>
      <w:r w:rsidRPr="00654E39">
        <w:t>)</w:t>
      </w:r>
      <w:r w:rsidR="00654E39" w:rsidRPr="00654E39">
        <w:t xml:space="preserve"> </w:t>
      </w:r>
      <w:r w:rsidRPr="00654E39">
        <w:tab/>
      </w:r>
      <w:hyperlink r:id="rId3" w:history="1">
        <w:r w:rsidRPr="00654E39">
          <w:rPr>
            <w:color w:val="0000FF"/>
            <w:u w:val="single"/>
          </w:rPr>
          <w:t>List of administrative cooperation groups</w:t>
        </w:r>
      </w:hyperlink>
      <w:r w:rsidRPr="00654E39">
        <w:t>.</w:t>
      </w:r>
    </w:p>
  </w:footnote>
  <w:footnote w:id="9">
    <w:p w14:paraId="0F8A8421" w14:textId="6F7C9578" w:rsidR="003938FF" w:rsidRPr="00654E39" w:rsidRDefault="003938FF">
      <w:pPr>
        <w:pStyle w:val="FootnoteText"/>
      </w:pPr>
      <w:r w:rsidRPr="00654E39">
        <w:t>(</w:t>
      </w:r>
      <w:r w:rsidRPr="00654E39">
        <w:rPr>
          <w:rStyle w:val="FootnoteReference"/>
        </w:rPr>
        <w:footnoteRef/>
      </w:r>
      <w:r w:rsidRPr="00654E39">
        <w:t>)</w:t>
      </w:r>
      <w:r w:rsidRPr="00654E39">
        <w:tab/>
      </w:r>
      <w:hyperlink r:id="rId4" w:history="1">
        <w:r w:rsidR="009D69D7" w:rsidRPr="00654E39">
          <w:rPr>
            <w:rStyle w:val="Hyperlink"/>
          </w:rPr>
          <w:t>https://ec.europa.eu/transparency/expert-groups-register/screen/expert-groups/consult?lang=en&amp;groupID=2519</w:t>
        </w:r>
      </w:hyperlink>
      <w:r w:rsidR="00426B61" w:rsidRPr="00654E39">
        <w:t>.</w:t>
      </w:r>
    </w:p>
  </w:footnote>
  <w:footnote w:id="10">
    <w:p w14:paraId="0741A67C" w14:textId="2CDC61CC" w:rsidR="00204326" w:rsidRPr="00654E39" w:rsidRDefault="00204326" w:rsidP="00204326">
      <w:pPr>
        <w:pStyle w:val="FootnoteText"/>
      </w:pPr>
      <w:r w:rsidRPr="00654E39">
        <w:t>(</w:t>
      </w:r>
      <w:r w:rsidRPr="00654E39">
        <w:rPr>
          <w:rStyle w:val="FootnoteReference"/>
        </w:rPr>
        <w:footnoteRef/>
      </w:r>
      <w:r w:rsidRPr="00654E39">
        <w:t>)</w:t>
      </w:r>
      <w:r w:rsidR="00654E39" w:rsidRPr="00654E39">
        <w:t xml:space="preserve"> </w:t>
      </w:r>
      <w:hyperlink r:id="rId5">
        <w:r w:rsidRPr="00654E39">
          <w:rPr>
            <w:rStyle w:val="Hyperlink"/>
          </w:rPr>
          <w:t>ICSMS</w:t>
        </w:r>
      </w:hyperlink>
      <w:r w:rsidR="00426B61" w:rsidRPr="00654E39">
        <w:t>.</w:t>
      </w:r>
    </w:p>
  </w:footnote>
  <w:footnote w:id="11">
    <w:p w14:paraId="2F30159C" w14:textId="77777777" w:rsidR="00971E00" w:rsidRPr="00654E39" w:rsidRDefault="00971E00">
      <w:pPr>
        <w:pStyle w:val="FootnoteText"/>
      </w:pPr>
      <w:r w:rsidRPr="00654E39">
        <w:t>(</w:t>
      </w:r>
      <w:r w:rsidRPr="00654E39">
        <w:rPr>
          <w:rStyle w:val="FootnoteReference"/>
        </w:rPr>
        <w:footnoteRef/>
      </w:r>
      <w:r w:rsidRPr="00654E39">
        <w:t xml:space="preserve">) </w:t>
      </w:r>
      <w:r w:rsidRPr="00654E39">
        <w:tab/>
      </w:r>
      <w:hyperlink r:id="rId6" w:history="1">
        <w:r w:rsidRPr="00654E39">
          <w:rPr>
            <w:rStyle w:val="Hyperlink"/>
          </w:rPr>
          <w:t>https://ec.europa.eu/info/law/better-regulation/have-your-say/initiatives/1460-Evaluation-and-potential-revision-of-the-EU-tyre-labelling-scheme_en</w:t>
        </w:r>
      </w:hyperlink>
      <w:r w:rsidRPr="00654E39">
        <w:t>.</w:t>
      </w:r>
    </w:p>
  </w:footnote>
  <w:footnote w:id="12">
    <w:p w14:paraId="62B9C6C1" w14:textId="77777777" w:rsidR="00971E00" w:rsidRPr="00654E39" w:rsidRDefault="00971E00">
      <w:pPr>
        <w:pStyle w:val="FootnoteText"/>
      </w:pPr>
      <w:r w:rsidRPr="00654E39">
        <w:t>(</w:t>
      </w:r>
      <w:r w:rsidRPr="00654E39">
        <w:rPr>
          <w:rStyle w:val="FootnoteReference"/>
        </w:rPr>
        <w:footnoteRef/>
      </w:r>
      <w:r w:rsidRPr="00654E39">
        <w:t xml:space="preserve">) </w:t>
      </w:r>
      <w:r w:rsidRPr="00654E39">
        <w:tab/>
        <w:t>No empty class had been set for C3 tyres that, anyhow, had no obligation to bear a label sticker.</w:t>
      </w:r>
    </w:p>
  </w:footnote>
  <w:footnote w:id="13">
    <w:p w14:paraId="0C0AC617" w14:textId="77777777" w:rsidR="00971E00" w:rsidRPr="00654E39" w:rsidRDefault="00971E00">
      <w:pPr>
        <w:pStyle w:val="FootnoteText"/>
      </w:pPr>
      <w:r w:rsidRPr="00654E39">
        <w:t>(</w:t>
      </w:r>
      <w:r w:rsidRPr="00654E39">
        <w:rPr>
          <w:rStyle w:val="FootnoteReference"/>
        </w:rPr>
        <w:footnoteRef/>
      </w:r>
      <w:r w:rsidRPr="00654E39">
        <w:t xml:space="preserve">) </w:t>
      </w:r>
      <w:r w:rsidRPr="00654E39">
        <w:tab/>
        <w:t>No class rating is indicated for snow and ice grip, as the testing method (braking on a snowy or icy path) does not provide sufficiently accurate and repeatable results.</w:t>
      </w:r>
    </w:p>
  </w:footnote>
  <w:footnote w:id="14">
    <w:p w14:paraId="17C18876" w14:textId="77777777" w:rsidR="00BD61DF" w:rsidRPr="00654E39" w:rsidRDefault="00BD61DF" w:rsidP="00BD61DF">
      <w:pPr>
        <w:pStyle w:val="FootnoteText"/>
      </w:pPr>
      <w:r w:rsidRPr="00654E39">
        <w:t>(</w:t>
      </w:r>
      <w:r w:rsidRPr="00654E39">
        <w:rPr>
          <w:rStyle w:val="FootnoteReference"/>
        </w:rPr>
        <w:footnoteRef/>
      </w:r>
      <w:r w:rsidRPr="00654E39">
        <w:t xml:space="preserve">) </w:t>
      </w:r>
      <w:r w:rsidRPr="00654E39">
        <w:tab/>
        <w:t>This not surprising, confirming that the purchase choice is influenced by aspects that can be translated into money savings or increased safety.</w:t>
      </w:r>
    </w:p>
  </w:footnote>
  <w:footnote w:id="15">
    <w:p w14:paraId="769CD74D" w14:textId="1DA0AC66" w:rsidR="00BD61DF" w:rsidRPr="00654E39" w:rsidRDefault="00BD61DF" w:rsidP="00BD61DF">
      <w:pPr>
        <w:pStyle w:val="FootnoteText"/>
        <w:rPr>
          <w:i/>
          <w:iCs/>
        </w:rPr>
      </w:pPr>
      <w:r w:rsidRPr="00654E39">
        <w:t>(</w:t>
      </w:r>
      <w:r w:rsidRPr="00654E39">
        <w:rPr>
          <w:rStyle w:val="FootnoteReference"/>
        </w:rPr>
        <w:footnoteRef/>
      </w:r>
      <w:r w:rsidRPr="00654E39">
        <w:t>)</w:t>
      </w:r>
      <w:r w:rsidRPr="00654E39">
        <w:tab/>
        <w:t xml:space="preserve">Study assessing consumer understanding of tyre labels, </w:t>
      </w:r>
      <w:hyperlink r:id="rId7" w:history="1">
        <w:r w:rsidRPr="00654E39">
          <w:rPr>
            <w:rStyle w:val="Hyperlink"/>
          </w:rPr>
          <w:t>https://data.europa.eu/doi/10.2833/210444</w:t>
        </w:r>
      </w:hyperlink>
      <w:r w:rsidRPr="00654E39">
        <w:t>.</w:t>
      </w:r>
    </w:p>
  </w:footnote>
  <w:footnote w:id="16">
    <w:p w14:paraId="79FCAD44" w14:textId="38027E00" w:rsidR="00BD61DF" w:rsidRPr="00654E39" w:rsidRDefault="00BD61DF" w:rsidP="00BD61DF">
      <w:pPr>
        <w:pStyle w:val="FootnoteText"/>
      </w:pPr>
      <w:r w:rsidRPr="00654E39">
        <w:t>(</w:t>
      </w:r>
      <w:r w:rsidRPr="00654E39">
        <w:rPr>
          <w:rStyle w:val="FootnoteReference"/>
        </w:rPr>
        <w:footnoteRef/>
      </w:r>
      <w:r w:rsidRPr="00654E39">
        <w:t xml:space="preserve">) </w:t>
      </w:r>
      <w:r w:rsidRPr="00654E39">
        <w:tab/>
        <w:t xml:space="preserve">With the exception of luxury cars or diplomatic sales, the tyres mounted on the car depend on the tyre batch available when the vehicle is assembled at the factory. Some </w:t>
      </w:r>
      <w:r w:rsidR="005B40C4">
        <w:t xml:space="preserve">car </w:t>
      </w:r>
      <w:r w:rsidRPr="00654E39">
        <w:t>retailers</w:t>
      </w:r>
      <w:r w:rsidR="009D2657">
        <w:t xml:space="preserve"> may</w:t>
      </w:r>
      <w:r w:rsidRPr="00654E39">
        <w:t xml:space="preserve"> </w:t>
      </w:r>
      <w:r w:rsidR="009D2657">
        <w:t xml:space="preserve">agree to </w:t>
      </w:r>
      <w:r w:rsidRPr="00654E39">
        <w:t>exchange the wheels</w:t>
      </w:r>
      <w:r w:rsidR="009D2657">
        <w:t>,</w:t>
      </w:r>
      <w:r w:rsidRPr="00654E39">
        <w:t xml:space="preserve"> if possible and as an exceptional courtesy to the customer.</w:t>
      </w:r>
    </w:p>
  </w:footnote>
  <w:footnote w:id="17">
    <w:p w14:paraId="6D8FF320" w14:textId="77777777" w:rsidR="00BD61DF" w:rsidRPr="00654E39" w:rsidRDefault="00BD61DF" w:rsidP="00BD61DF">
      <w:pPr>
        <w:pStyle w:val="FootnoteText"/>
      </w:pPr>
      <w:r w:rsidRPr="00654E39">
        <w:t>(</w:t>
      </w:r>
      <w:r w:rsidRPr="00654E39">
        <w:rPr>
          <w:rStyle w:val="FootnoteReference"/>
        </w:rPr>
        <w:footnoteRef/>
      </w:r>
      <w:r w:rsidRPr="00654E39">
        <w:t xml:space="preserve">) </w:t>
      </w:r>
      <w:r w:rsidRPr="00654E39">
        <w:tab/>
        <w:t>E.g. just an indication with a class arrow.</w:t>
      </w:r>
    </w:p>
  </w:footnote>
  <w:footnote w:id="18">
    <w:p w14:paraId="466F0258" w14:textId="52A8A1A3" w:rsidR="00BD61DF" w:rsidRPr="00654E39" w:rsidRDefault="00BD61DF" w:rsidP="00BD61DF">
      <w:pPr>
        <w:pStyle w:val="FootnoteText"/>
      </w:pPr>
      <w:r w:rsidRPr="00654E39">
        <w:t>(</w:t>
      </w:r>
      <w:r w:rsidRPr="00654E39">
        <w:rPr>
          <w:rStyle w:val="FootnoteReference"/>
        </w:rPr>
        <w:footnoteRef/>
      </w:r>
      <w:r w:rsidRPr="00654E39">
        <w:t xml:space="preserve">) </w:t>
      </w:r>
      <w:r w:rsidRPr="00654E39">
        <w:tab/>
        <w:t>E.g. currently for C1 tyres</w:t>
      </w:r>
      <w:r w:rsidR="00D35D4B">
        <w:t>,</w:t>
      </w:r>
      <w:r w:rsidRPr="00654E39">
        <w:t xml:space="preserve"> it is not mandatory to indicate which, among the registered tyres, is fabricated according to the vehicle OEM specifications, or, for C3 tyres</w:t>
      </w:r>
      <w:r w:rsidR="00D35D4B">
        <w:t>,</w:t>
      </w:r>
      <w:r w:rsidRPr="00654E39">
        <w:t xml:space="preserve"> which are </w:t>
      </w:r>
      <w:r w:rsidRPr="00AC01C5">
        <w:t>for the</w:t>
      </w:r>
      <w:r w:rsidRPr="00654E39">
        <w:t xml:space="preserve"> drive, steering or free-rolling axle, or which are for urban or long haul use etc.</w:t>
      </w:r>
    </w:p>
  </w:footnote>
  <w:footnote w:id="19">
    <w:p w14:paraId="145E0A05" w14:textId="06472A5A" w:rsidR="00971E00" w:rsidRPr="00654E39" w:rsidRDefault="00971E00">
      <w:pPr>
        <w:pStyle w:val="FootnoteText"/>
      </w:pPr>
      <w:r w:rsidRPr="00654E39">
        <w:t>(</w:t>
      </w:r>
      <w:r w:rsidRPr="00654E39">
        <w:rPr>
          <w:rStyle w:val="FootnoteReference"/>
        </w:rPr>
        <w:footnoteRef/>
      </w:r>
      <w:r w:rsidRPr="00654E39">
        <w:t xml:space="preserve">) </w:t>
      </w:r>
      <w:r w:rsidRPr="00654E39">
        <w:tab/>
      </w:r>
      <w:r w:rsidR="005D49DB">
        <w:t xml:space="preserve">Unlike </w:t>
      </w:r>
      <w:r w:rsidRPr="00654E39">
        <w:t xml:space="preserve">all other product labelling regulations, </w:t>
      </w:r>
      <w:r w:rsidR="00D174E1">
        <w:t xml:space="preserve">the TLR does not require </w:t>
      </w:r>
      <w:r w:rsidRPr="00654E39">
        <w:t>the real value of the parameter determining the class for rolling resistance and wet grip</w:t>
      </w:r>
      <w:r w:rsidR="0013336C">
        <w:t>, but only for the noise</w:t>
      </w:r>
      <w:r w:rsidRPr="00654E39">
        <w:t>.</w:t>
      </w:r>
    </w:p>
  </w:footnote>
  <w:footnote w:id="20">
    <w:p w14:paraId="76B314FD" w14:textId="28CE57F3" w:rsidR="00971E00" w:rsidRPr="00654E39" w:rsidRDefault="00971E00">
      <w:pPr>
        <w:pStyle w:val="FootnoteText"/>
      </w:pPr>
      <w:r w:rsidRPr="00654E39">
        <w:t>(</w:t>
      </w:r>
      <w:r w:rsidRPr="00654E39">
        <w:rPr>
          <w:rStyle w:val="FootnoteReference"/>
        </w:rPr>
        <w:footnoteRef/>
      </w:r>
      <w:r w:rsidRPr="00654E39">
        <w:t xml:space="preserve">) </w:t>
      </w:r>
      <w:r w:rsidRPr="00654E39">
        <w:tab/>
        <w:t xml:space="preserve">Weighted percentage </w:t>
      </w:r>
      <w:r w:rsidR="00B76FD8">
        <w:t xml:space="preserve">values for the </w:t>
      </w:r>
      <w:r w:rsidRPr="00654E39">
        <w:t xml:space="preserve">mid-point </w:t>
      </w:r>
      <w:r w:rsidR="009355E3">
        <w:t xml:space="preserve">label class </w:t>
      </w:r>
      <w:r w:rsidRPr="00654E39">
        <w:t>are used because the Regulation does not require</w:t>
      </w:r>
      <w:r w:rsidR="006C3C79">
        <w:t xml:space="preserve"> suppliers</w:t>
      </w:r>
      <w:r w:rsidRPr="00654E39">
        <w:t xml:space="preserve"> to enter the rolling resistance coefficient</w:t>
      </w:r>
      <w:r w:rsidR="006C3C79">
        <w:t xml:space="preserve"> in EPREL</w:t>
      </w:r>
      <w:r w:rsidRPr="00654E39">
        <w:t xml:space="preserve">, only the class associated </w:t>
      </w:r>
      <w:r w:rsidR="006C3C79">
        <w:t>with</w:t>
      </w:r>
      <w:r w:rsidRPr="00654E39">
        <w:t xml:space="preserve"> it.</w:t>
      </w:r>
    </w:p>
  </w:footnote>
  <w:footnote w:id="21">
    <w:p w14:paraId="4F39306F" w14:textId="20A9E62C" w:rsidR="00971E00" w:rsidRPr="00654E39" w:rsidRDefault="00971E00">
      <w:pPr>
        <w:pStyle w:val="FootnoteText"/>
      </w:pPr>
      <w:r w:rsidRPr="00654E39">
        <w:t>(</w:t>
      </w:r>
      <w:r w:rsidRPr="00654E39">
        <w:rPr>
          <w:rStyle w:val="FootnoteReference"/>
        </w:rPr>
        <w:footnoteRef/>
      </w:r>
      <w:r w:rsidRPr="00654E39">
        <w:t xml:space="preserve">) </w:t>
      </w:r>
      <w:r w:rsidRPr="00654E39">
        <w:tab/>
        <w:t>Based on weighted percentages of</w:t>
      </w:r>
      <w:r w:rsidR="004953B4">
        <w:t xml:space="preserve"> the</w:t>
      </w:r>
      <w:r w:rsidRPr="00654E39">
        <w:t xml:space="preserve"> mid-point </w:t>
      </w:r>
      <w:r w:rsidR="0042240B">
        <w:t xml:space="preserve">label class, </w:t>
      </w:r>
      <w:r w:rsidRPr="00654E39">
        <w:t>because suppliers</w:t>
      </w:r>
      <w:r w:rsidR="0042240B">
        <w:t xml:space="preserve"> are not required to</w:t>
      </w:r>
      <w:r w:rsidRPr="00654E39">
        <w:t xml:space="preserve"> enter the wet grip index</w:t>
      </w:r>
      <w:r w:rsidR="00A7793B">
        <w:t xml:space="preserve"> in EPREL</w:t>
      </w:r>
      <w:r w:rsidRPr="00654E39">
        <w:t xml:space="preserve">, only the class associated </w:t>
      </w:r>
      <w:r w:rsidR="006C3C79">
        <w:t>with</w:t>
      </w:r>
      <w:r w:rsidRPr="00654E39">
        <w:t xml:space="preserve"> it.</w:t>
      </w:r>
    </w:p>
  </w:footnote>
  <w:footnote w:id="22">
    <w:p w14:paraId="6003FC59" w14:textId="40F1E627" w:rsidR="00971E00" w:rsidRPr="00654E39" w:rsidRDefault="00971E00">
      <w:pPr>
        <w:pStyle w:val="FootnoteText"/>
        <w:keepLines/>
      </w:pPr>
      <w:r w:rsidRPr="00654E39">
        <w:t>(</w:t>
      </w:r>
      <w:r w:rsidRPr="00654E39">
        <w:rPr>
          <w:rStyle w:val="FootnoteReference"/>
        </w:rPr>
        <w:footnoteRef/>
      </w:r>
      <w:r w:rsidRPr="00654E39">
        <w:t xml:space="preserve">) </w:t>
      </w:r>
      <w:r w:rsidRPr="00654E39">
        <w:tab/>
        <w:t>For trucks, the formula for calculation of fleet CO</w:t>
      </w:r>
      <w:r w:rsidR="00654E39">
        <w:rPr>
          <w:vertAlign w:val="subscript"/>
        </w:rPr>
        <w:t>2</w:t>
      </w:r>
      <w:r w:rsidRPr="00654E39">
        <w:t xml:space="preserve"> emissions according to EURO IV legislation include</w:t>
      </w:r>
      <w:r w:rsidR="002F09BF">
        <w:t>s</w:t>
      </w:r>
      <w:r w:rsidRPr="00654E39">
        <w:t xml:space="preserve"> the rolling resistance coefficient of original equipment tyres (in </w:t>
      </w:r>
      <w:r w:rsidR="00BC4CD9">
        <w:t>d</w:t>
      </w:r>
      <w:r w:rsidRPr="00654E39">
        <w:t>iesel trucks tyre rolling resistance contributes 30 to 40% of energy use).</w:t>
      </w:r>
      <w:r w:rsidR="00654E39" w:rsidRPr="00654E39">
        <w:t xml:space="preserve"> </w:t>
      </w:r>
      <w:r w:rsidRPr="00654E39">
        <w:t>In electric trucks the share is higher because of the high electric motor efficiency, keeping the energy efficiency focus unchanged.</w:t>
      </w:r>
    </w:p>
  </w:footnote>
  <w:footnote w:id="23">
    <w:p w14:paraId="145D6A3F" w14:textId="77777777" w:rsidR="00971E00" w:rsidRPr="00654E39" w:rsidRDefault="00971E00">
      <w:pPr>
        <w:pStyle w:val="FootnoteText"/>
      </w:pPr>
      <w:r w:rsidRPr="00654E39">
        <w:t>(</w:t>
      </w:r>
      <w:r w:rsidRPr="00654E39">
        <w:rPr>
          <w:rStyle w:val="FootnoteReference"/>
        </w:rPr>
        <w:footnoteRef/>
      </w:r>
      <w:r w:rsidRPr="00654E39">
        <w:t xml:space="preserve">) </w:t>
      </w:r>
      <w:r w:rsidRPr="00654E39">
        <w:tab/>
        <w:t>The same method would be used as for new tyres.</w:t>
      </w:r>
    </w:p>
  </w:footnote>
  <w:footnote w:id="24">
    <w:p w14:paraId="5EC19F2B" w14:textId="77777777" w:rsidR="00971E00" w:rsidRPr="00654E39" w:rsidRDefault="00971E00">
      <w:pPr>
        <w:pStyle w:val="FootnoteText"/>
      </w:pPr>
      <w:r w:rsidRPr="00654E39">
        <w:t>(</w:t>
      </w:r>
      <w:r w:rsidRPr="00654E39">
        <w:rPr>
          <w:rStyle w:val="FootnoteReference"/>
        </w:rPr>
        <w:footnoteRef/>
      </w:r>
      <w:r w:rsidRPr="00654E39">
        <w:t xml:space="preserve">) </w:t>
      </w:r>
      <w:r w:rsidRPr="00654E39">
        <w:tab/>
      </w:r>
      <w:hyperlink r:id="rId8" w:history="1">
        <w:r w:rsidRPr="00654E39">
          <w:rPr>
            <w:rStyle w:val="Hyperlink"/>
          </w:rPr>
          <w:t>https://wiki.unece.org/pages/viewpage.action?pageId=160694352</w:t>
        </w:r>
      </w:hyperlink>
      <w:r w:rsidRPr="00654E39">
        <w:t>.</w:t>
      </w:r>
    </w:p>
  </w:footnote>
  <w:footnote w:id="25">
    <w:p w14:paraId="72672AC7" w14:textId="223E109B" w:rsidR="0093172B" w:rsidRPr="00E821B0" w:rsidRDefault="0093172B" w:rsidP="0093172B">
      <w:pPr>
        <w:pStyle w:val="FootnoteText"/>
        <w:rPr>
          <w:lang w:val="en-IE"/>
        </w:rPr>
      </w:pPr>
      <w:r>
        <w:t>(</w:t>
      </w:r>
      <w:r>
        <w:rPr>
          <w:rStyle w:val="FootnoteReference"/>
        </w:rPr>
        <w:footnoteRef/>
      </w:r>
      <w:r>
        <w:t>)</w:t>
      </w:r>
      <w:r>
        <w:tab/>
        <w:t>GRBP 83, (WP.29/GRBP) Working Party on Noise and Tyres (83rd session) | UNECE</w:t>
      </w:r>
      <w:r w:rsidR="00352AF1">
        <w:t xml:space="preserve">, </w:t>
      </w:r>
      <w:r w:rsidR="00352AF1" w:rsidRPr="00654E39">
        <w:t>is a subsidiary body of the World Forum for Harmonisation of Vehicle Regulations</w:t>
      </w:r>
      <w:r w:rsidR="001B793F">
        <w:t>.</w:t>
      </w:r>
    </w:p>
  </w:footnote>
  <w:footnote w:id="26">
    <w:p w14:paraId="78E7F22A" w14:textId="13A825A3" w:rsidR="00F9775E" w:rsidRPr="00E821B0" w:rsidRDefault="00F9775E">
      <w:pPr>
        <w:pStyle w:val="FootnoteText"/>
        <w:rPr>
          <w:lang w:val="en-IE"/>
        </w:rPr>
      </w:pPr>
      <w:r>
        <w:t>(</w:t>
      </w:r>
      <w:r>
        <w:rPr>
          <w:rStyle w:val="FootnoteReference"/>
        </w:rPr>
        <w:footnoteRef/>
      </w:r>
      <w:r>
        <w:t>)</w:t>
      </w:r>
      <w:r>
        <w:tab/>
        <w:t>The</w:t>
      </w:r>
      <w:r w:rsidRPr="00654E39">
        <w:t xml:space="preserve"> quicker, more repeatable and less polluting </w:t>
      </w:r>
      <w:r>
        <w:t xml:space="preserve">in-door </w:t>
      </w:r>
      <w:r w:rsidRPr="00654E39">
        <w:t xml:space="preserve">method, similar to </w:t>
      </w:r>
      <w:r>
        <w:t xml:space="preserve">the tests used for </w:t>
      </w:r>
      <w:r w:rsidRPr="00654E39">
        <w:t>measuring rolling resistance</w:t>
      </w:r>
      <w:r>
        <w:t>, saves months to tyre manufacturers</w:t>
      </w:r>
      <w:r w:rsidR="00593EE7">
        <w:t xml:space="preserve"> introducing </w:t>
      </w:r>
      <w:r w:rsidR="00184F46">
        <w:t xml:space="preserve">new </w:t>
      </w:r>
      <w:r w:rsidR="00593EE7">
        <w:t>tyre types</w:t>
      </w:r>
      <w:r w:rsidR="00184F46">
        <w:t>.</w:t>
      </w:r>
    </w:p>
  </w:footnote>
  <w:footnote w:id="27">
    <w:p w14:paraId="0D691CA2" w14:textId="1B61910B" w:rsidR="00F127BC" w:rsidRPr="00E821B0" w:rsidRDefault="00F127BC">
      <w:pPr>
        <w:pStyle w:val="FootnoteText"/>
        <w:rPr>
          <w:lang w:val="en-IE"/>
        </w:rPr>
      </w:pPr>
      <w:r>
        <w:t>(</w:t>
      </w:r>
      <w:r>
        <w:rPr>
          <w:rStyle w:val="FootnoteReference"/>
        </w:rPr>
        <w:footnoteRef/>
      </w:r>
      <w:r>
        <w:t>)</w:t>
      </w:r>
      <w:r>
        <w:tab/>
      </w:r>
      <w:r w:rsidRPr="00654E39">
        <w:t>25% urban, 25% regional roads and 35% highways, at three temperature</w:t>
      </w:r>
      <w:r w:rsidR="000E5D39">
        <w:t xml:space="preserve"> levels</w:t>
      </w:r>
      <w:r w:rsidRPr="00654E39">
        <w:t>, between 5</w:t>
      </w:r>
      <w:r>
        <w:t> </w:t>
      </w:r>
      <w:r w:rsidRPr="00654E39">
        <w:t>°C and 25</w:t>
      </w:r>
      <w:r>
        <w:t> </w:t>
      </w:r>
      <w:r w:rsidRPr="00654E39">
        <w:t>°C</w:t>
      </w:r>
      <w:r w:rsidR="001B793F">
        <w:t>.</w:t>
      </w:r>
      <w:r w:rsidRPr="00654E39">
        <w:t xml:space="preserve"> </w:t>
      </w:r>
      <w:r w:rsidR="00FD57FC" w:rsidRPr="00FD57FC">
        <w:t xml:space="preserve">The convoy-based test poses repeatability and affordability challenges for MSAs. </w:t>
      </w:r>
    </w:p>
  </w:footnote>
  <w:footnote w:id="28">
    <w:p w14:paraId="175872FD" w14:textId="77777777" w:rsidR="00417449" w:rsidRPr="00654E39" w:rsidRDefault="00417449" w:rsidP="00417449">
      <w:pPr>
        <w:pStyle w:val="FootnoteText"/>
      </w:pPr>
      <w:r w:rsidRPr="00654E39">
        <w:t>(</w:t>
      </w:r>
      <w:r w:rsidRPr="00654E39">
        <w:rPr>
          <w:rStyle w:val="FootnoteReference"/>
        </w:rPr>
        <w:footnoteRef/>
      </w:r>
      <w:r w:rsidRPr="00654E39">
        <w:t xml:space="preserve">) </w:t>
      </w:r>
      <w:r w:rsidRPr="00654E39">
        <w:tab/>
        <w:t xml:space="preserve">UNECE Regulation 117 will be amended to include the abrasion thresholds. Data on abrasion levels and tread loss, thus, </w:t>
      </w:r>
      <w:r>
        <w:t>becomes</w:t>
      </w:r>
      <w:r w:rsidRPr="00654E39">
        <w:t xml:space="preserve"> part of the type-approval documentation. If the declaration by tyre manufacturers, via the type-approval documentation on testing results for abrasion </w:t>
      </w:r>
      <w:r>
        <w:t xml:space="preserve">would also </w:t>
      </w:r>
      <w:r w:rsidRPr="00654E39">
        <w:t>include the tread depth loss, rating mileage may become feasible</w:t>
      </w:r>
      <w:r w:rsidRPr="00925C21">
        <w:t>.</w:t>
      </w:r>
    </w:p>
  </w:footnote>
  <w:footnote w:id="29">
    <w:p w14:paraId="4FC8AD6B" w14:textId="4BA2C089" w:rsidR="00971E00" w:rsidRPr="00654E39" w:rsidRDefault="00971E00">
      <w:pPr>
        <w:pStyle w:val="FootnoteText"/>
      </w:pPr>
      <w:r w:rsidRPr="00654E39">
        <w:t>(</w:t>
      </w:r>
      <w:r w:rsidRPr="00654E39">
        <w:rPr>
          <w:rStyle w:val="FootnoteReference"/>
        </w:rPr>
        <w:footnoteRef/>
      </w:r>
      <w:r w:rsidRPr="00654E39">
        <w:t xml:space="preserve">) </w:t>
      </w:r>
      <w:r w:rsidRPr="00654E39">
        <w:tab/>
        <w:t>No</w:t>
      </w:r>
      <w:r w:rsidRPr="00654E39" w:rsidDel="007C2C1B">
        <w:t xml:space="preserve"> </w:t>
      </w:r>
      <w:r w:rsidR="007C2C1B">
        <w:t>small</w:t>
      </w:r>
      <w:r w:rsidR="00923B80">
        <w:t>-</w:t>
      </w:r>
      <w:r w:rsidR="007C2C1B">
        <w:t>format</w:t>
      </w:r>
      <w:r w:rsidR="007C2C1B" w:rsidRPr="00654E39">
        <w:t xml:space="preserve"> </w:t>
      </w:r>
      <w:r w:rsidRPr="00654E39">
        <w:t>label is available for</w:t>
      </w:r>
      <w:r w:rsidR="0039761E">
        <w:t xml:space="preserve"> use in</w:t>
      </w:r>
      <w:r w:rsidRPr="00654E39">
        <w:t xml:space="preserve"> tyre catalogues, where about 20 rows on each page describe each tyre, or </w:t>
      </w:r>
      <w:r w:rsidR="0039761E">
        <w:t xml:space="preserve"> for</w:t>
      </w:r>
      <w:r w:rsidRPr="00654E39">
        <w:t xml:space="preserve"> vehicle offers, where the tyre labels take 10 times</w:t>
      </w:r>
      <w:r w:rsidR="008E383D">
        <w:t xml:space="preserve"> the space used for</w:t>
      </w:r>
      <w:r w:rsidRPr="00654E39">
        <w:t xml:space="preserve"> the vehicle description and its options. </w:t>
      </w:r>
      <w:r w:rsidR="00C33F14">
        <w:t>The lack of</w:t>
      </w:r>
      <w:r w:rsidRPr="00654E39">
        <w:t xml:space="preserve"> indication on which parameters needed to distinguish tyres of the same size </w:t>
      </w:r>
      <w:r w:rsidR="00C33F14">
        <w:t>are</w:t>
      </w:r>
      <w:r w:rsidR="008C7886">
        <w:t xml:space="preserve"> to</w:t>
      </w:r>
      <w:r w:rsidRPr="00654E39">
        <w:t xml:space="preserve"> be entered in EPREL hinder</w:t>
      </w:r>
      <w:r w:rsidR="002A70D8">
        <w:t>s the</w:t>
      </w:r>
      <w:r w:rsidRPr="00654E39">
        <w:t xml:space="preserve"> application of the taxonomy or any DNSH criteria.</w:t>
      </w:r>
    </w:p>
  </w:footnote>
  <w:footnote w:id="30">
    <w:p w14:paraId="441AF306" w14:textId="3DC12894" w:rsidR="008A0FF4" w:rsidRPr="00654E39" w:rsidRDefault="008A0FF4" w:rsidP="008A0FF4">
      <w:pPr>
        <w:pStyle w:val="FootnoteText"/>
      </w:pPr>
      <w:r w:rsidRPr="00654E39">
        <w:t>(</w:t>
      </w:r>
      <w:r w:rsidRPr="00654E39">
        <w:rPr>
          <w:rStyle w:val="FootnoteReference"/>
        </w:rPr>
        <w:footnoteRef/>
      </w:r>
      <w:r w:rsidRPr="00654E39">
        <w:t xml:space="preserve">) </w:t>
      </w:r>
      <w:r w:rsidRPr="00654E39">
        <w:tab/>
        <w:t>Regulation (EC) No</w:t>
      </w:r>
      <w:r w:rsidR="00654E39">
        <w:t> </w:t>
      </w:r>
      <w:r w:rsidRPr="00654E39">
        <w:t>765/2008 setting out the requirements for accreditation and market surveillance relating to the marketing of products.</w:t>
      </w:r>
    </w:p>
  </w:footnote>
  <w:footnote w:id="31">
    <w:p w14:paraId="58E9FA0E" w14:textId="77777777" w:rsidR="008A0FF4" w:rsidRPr="00654E39" w:rsidRDefault="008A0FF4" w:rsidP="008A0FF4">
      <w:pPr>
        <w:pStyle w:val="FootnoteText"/>
      </w:pPr>
      <w:r w:rsidRPr="00654E39">
        <w:t>(</w:t>
      </w:r>
      <w:r w:rsidRPr="00654E39">
        <w:rPr>
          <w:rStyle w:val="FootnoteReference"/>
        </w:rPr>
        <w:footnoteRef/>
      </w:r>
      <w:r w:rsidRPr="00654E39">
        <w:t xml:space="preserve">) </w:t>
      </w:r>
      <w:r w:rsidRPr="00654E39">
        <w:tab/>
        <w:t>Regulation (EU) 2019/1020 on market surveillance and compliance of products.</w:t>
      </w:r>
    </w:p>
  </w:footnote>
  <w:footnote w:id="32">
    <w:p w14:paraId="4A1AF125" w14:textId="4A3AEC6B" w:rsidR="004B62A2" w:rsidRPr="00E821B0" w:rsidRDefault="004B62A2">
      <w:pPr>
        <w:pStyle w:val="FootnoteText"/>
        <w:rPr>
          <w:lang w:val="en-IE"/>
        </w:rPr>
      </w:pPr>
      <w:r>
        <w:t>(</w:t>
      </w:r>
      <w:r>
        <w:rPr>
          <w:rStyle w:val="FootnoteReference"/>
        </w:rPr>
        <w:footnoteRef/>
      </w:r>
      <w:r>
        <w:t>)</w:t>
      </w:r>
      <w:r>
        <w:tab/>
      </w:r>
      <w:r w:rsidRPr="00654E39">
        <w:t>Information and Communication System on Market Surveillance</w:t>
      </w:r>
      <w:r>
        <w:t>.</w:t>
      </w:r>
    </w:p>
  </w:footnote>
  <w:footnote w:id="33">
    <w:p w14:paraId="60B1B052" w14:textId="77777777" w:rsidR="00971E00" w:rsidRPr="00654E39" w:rsidRDefault="00971E00">
      <w:pPr>
        <w:pStyle w:val="FootnoteText"/>
      </w:pPr>
      <w:r w:rsidRPr="00654E39">
        <w:t>(</w:t>
      </w:r>
      <w:r w:rsidRPr="00654E39">
        <w:rPr>
          <w:rStyle w:val="FootnoteReference"/>
        </w:rPr>
        <w:footnoteRef/>
      </w:r>
      <w:r w:rsidRPr="00654E39">
        <w:t xml:space="preserve">) </w:t>
      </w:r>
      <w:r w:rsidRPr="00654E39">
        <w:tab/>
      </w:r>
      <w:hyperlink r:id="rId9" w:history="1">
        <w:r w:rsidRPr="00654E39">
          <w:rPr>
            <w:rStyle w:val="Hyperlink"/>
          </w:rPr>
          <w:t>https://energy-efficient-products.ec.europa.eu/national-measures-penalties-and-sanctions-tyres_en</w:t>
        </w:r>
      </w:hyperlink>
      <w:r w:rsidRPr="00654E39">
        <w:t>.</w:t>
      </w:r>
    </w:p>
  </w:footnote>
  <w:footnote w:id="34">
    <w:p w14:paraId="1BC61A73" w14:textId="363E8351" w:rsidR="00971E00" w:rsidRPr="00654E39" w:rsidRDefault="00971E00">
      <w:pPr>
        <w:pStyle w:val="FootnoteText"/>
      </w:pPr>
      <w:r w:rsidRPr="00654E39">
        <w:t>(</w:t>
      </w:r>
      <w:r w:rsidRPr="00654E39">
        <w:rPr>
          <w:rStyle w:val="FootnoteReference"/>
        </w:rPr>
        <w:footnoteRef/>
      </w:r>
      <w:r w:rsidRPr="00654E39">
        <w:t xml:space="preserve">) </w:t>
      </w:r>
      <w:r w:rsidRPr="00654E39">
        <w:tab/>
      </w:r>
      <w:hyperlink r:id="rId10" w:history="1">
        <w:r w:rsidRPr="00654E39">
          <w:rPr>
            <w:rStyle w:val="Hyperlink"/>
          </w:rPr>
          <w:t>https://prosafe.org/</w:t>
        </w:r>
      </w:hyperlink>
      <w:r w:rsidRPr="00654E39">
        <w:t>, an MSA coordination consortium.</w:t>
      </w:r>
    </w:p>
  </w:footnote>
  <w:footnote w:id="35">
    <w:p w14:paraId="5DFE7755" w14:textId="17409431" w:rsidR="00971E00" w:rsidRPr="00654E39" w:rsidRDefault="00971E00">
      <w:pPr>
        <w:pStyle w:val="FootnoteText"/>
      </w:pPr>
      <w:r w:rsidRPr="00654E39">
        <w:t>(</w:t>
      </w:r>
      <w:r w:rsidRPr="00654E39">
        <w:rPr>
          <w:rStyle w:val="FootnoteReference"/>
        </w:rPr>
        <w:footnoteRef/>
      </w:r>
      <w:r w:rsidRPr="00654E39">
        <w:t xml:space="preserve">) </w:t>
      </w:r>
      <w:r w:rsidRPr="00654E39">
        <w:tab/>
        <w:t>Article</w:t>
      </w:r>
      <w:r w:rsidR="00654E39">
        <w:t> </w:t>
      </w:r>
      <w:r w:rsidRPr="00654E39">
        <w:t>9 of Regulation (EU) 2018/858.</w:t>
      </w:r>
    </w:p>
  </w:footnote>
  <w:footnote w:id="36">
    <w:p w14:paraId="0634E833" w14:textId="2381E682" w:rsidR="00971E00" w:rsidRPr="00654E39" w:rsidRDefault="00971E00">
      <w:pPr>
        <w:pStyle w:val="FootnoteText"/>
      </w:pPr>
      <w:r w:rsidRPr="00654E39">
        <w:t>(</w:t>
      </w:r>
      <w:r w:rsidRPr="00654E39">
        <w:rPr>
          <w:rStyle w:val="FootnoteReference"/>
        </w:rPr>
        <w:footnoteRef/>
      </w:r>
      <w:r w:rsidRPr="00654E39">
        <w:t xml:space="preserve">) </w:t>
      </w:r>
      <w:r w:rsidRPr="00654E39">
        <w:tab/>
        <w:t xml:space="preserve">A report of activity is available from </w:t>
      </w:r>
      <w:hyperlink r:id="rId11" w:history="1">
        <w:r w:rsidRPr="00654E39">
          <w:rPr>
            <w:rStyle w:val="Hyperlink"/>
          </w:rPr>
          <w:t>https://publications.jrc.ec.europa.eu/repository/handle/JRC130606</w:t>
        </w:r>
      </w:hyperlink>
      <w:r w:rsidRPr="00654E39">
        <w:t>.</w:t>
      </w:r>
    </w:p>
  </w:footnote>
  <w:footnote w:id="37">
    <w:p w14:paraId="66545E6D" w14:textId="77DA3396" w:rsidR="00435649" w:rsidRPr="00F55A04" w:rsidRDefault="00435649" w:rsidP="00435649">
      <w:pPr>
        <w:pStyle w:val="FootnoteText"/>
        <w:rPr>
          <w:lang w:val="en-IE"/>
        </w:rPr>
      </w:pPr>
      <w:r>
        <w:t>(</w:t>
      </w:r>
      <w:r>
        <w:rPr>
          <w:rStyle w:val="FootnoteReference"/>
        </w:rPr>
        <w:footnoteRef/>
      </w:r>
      <w:r>
        <w:t>)</w:t>
      </w:r>
      <w:r>
        <w:tab/>
        <w:t xml:space="preserve">A report describing the activities carried out by the JRC on tyres are available at the following link: </w:t>
      </w:r>
      <w:r w:rsidRPr="00D4713C">
        <w:t>https://publications.jrc.ec.europa.eu/repository/handle/JRC135546</w:t>
      </w:r>
      <w:r w:rsidR="00D51146">
        <w:t>.</w:t>
      </w:r>
    </w:p>
  </w:footnote>
  <w:footnote w:id="38">
    <w:p w14:paraId="36BCAAB8" w14:textId="1C22DCC2" w:rsidR="00971E00" w:rsidRPr="00654E39" w:rsidRDefault="00971E00">
      <w:pPr>
        <w:pStyle w:val="FootnoteText"/>
      </w:pPr>
      <w:r w:rsidRPr="00654E39">
        <w:t>(</w:t>
      </w:r>
      <w:r w:rsidRPr="00654E39">
        <w:rPr>
          <w:rStyle w:val="FootnoteReference"/>
        </w:rPr>
        <w:footnoteRef/>
      </w:r>
      <w:r w:rsidRPr="00654E39">
        <w:t xml:space="preserve">) </w:t>
      </w:r>
      <w:r w:rsidRPr="00654E39">
        <w:tab/>
        <w:t>National authorities may be reluctant to enforce compliance/penalties on manufacturer</w:t>
      </w:r>
      <w:r w:rsidR="002A54CE">
        <w:t>s</w:t>
      </w:r>
      <w:r w:rsidRPr="00654E39">
        <w:t xml:space="preserve"> established in their territory.</w:t>
      </w:r>
    </w:p>
  </w:footnote>
  <w:footnote w:id="39">
    <w:p w14:paraId="7EEE258A" w14:textId="1B93DED9" w:rsidR="00971E00" w:rsidRPr="00654E39" w:rsidRDefault="00971E00">
      <w:pPr>
        <w:pStyle w:val="FootnoteText"/>
      </w:pPr>
      <w:r w:rsidRPr="00654E39">
        <w:t>(</w:t>
      </w:r>
      <w:r w:rsidRPr="00654E39">
        <w:rPr>
          <w:rStyle w:val="FootnoteReference"/>
        </w:rPr>
        <w:footnoteRef/>
      </w:r>
      <w:r w:rsidRPr="00654E39">
        <w:t xml:space="preserve">) </w:t>
      </w:r>
      <w:r w:rsidRPr="00654E39">
        <w:tab/>
        <w:t xml:space="preserve">Type approval is at </w:t>
      </w:r>
      <w:r w:rsidR="00654E39">
        <w:t>‘</w:t>
      </w:r>
      <w:r w:rsidRPr="00654E39">
        <w:t>product family</w:t>
      </w:r>
      <w:r w:rsidR="00654E39">
        <w:t>’</w:t>
      </w:r>
      <w:r w:rsidRPr="00654E39">
        <w:t xml:space="preserve"> level, while tyre labelling is at tyre-type level (each family member).</w:t>
      </w:r>
    </w:p>
  </w:footnote>
  <w:footnote w:id="40">
    <w:p w14:paraId="112A72E6" w14:textId="716508F5" w:rsidR="005519C3" w:rsidRPr="00E821B0" w:rsidRDefault="005519C3" w:rsidP="005519C3">
      <w:pPr>
        <w:pStyle w:val="FootnoteText"/>
        <w:rPr>
          <w:lang w:val="sv-SE"/>
        </w:rPr>
      </w:pPr>
      <w:r w:rsidRPr="00E821B0">
        <w:rPr>
          <w:lang w:val="sv-SE"/>
        </w:rPr>
        <w:t>(</w:t>
      </w:r>
      <w:r w:rsidRPr="00654E39">
        <w:rPr>
          <w:rStyle w:val="FootnoteReference"/>
        </w:rPr>
        <w:footnoteRef/>
      </w:r>
      <w:r w:rsidRPr="00E821B0">
        <w:rPr>
          <w:lang w:val="sv-SE"/>
        </w:rPr>
        <w:t xml:space="preserve">) </w:t>
      </w:r>
      <w:r w:rsidRPr="00E821B0">
        <w:rPr>
          <w:lang w:val="sv-SE"/>
        </w:rPr>
        <w:tab/>
        <w:t xml:space="preserve">e.g. </w:t>
      </w:r>
      <w:r w:rsidR="006A6E06" w:rsidRPr="00E821B0">
        <w:rPr>
          <w:lang w:val="sv-SE"/>
        </w:rPr>
        <w:t xml:space="preserve">USA, </w:t>
      </w:r>
      <w:r w:rsidRPr="00E821B0">
        <w:rPr>
          <w:lang w:val="sv-SE"/>
        </w:rPr>
        <w:t>Korea and Japan.</w:t>
      </w:r>
    </w:p>
  </w:footnote>
  <w:footnote w:id="41">
    <w:p w14:paraId="2486ADE9" w14:textId="77777777" w:rsidR="005519C3" w:rsidRPr="00654E39" w:rsidRDefault="005519C3" w:rsidP="005519C3">
      <w:pPr>
        <w:pStyle w:val="FootnoteText"/>
      </w:pPr>
      <w:r w:rsidRPr="00654E39">
        <w:t>(</w:t>
      </w:r>
      <w:r w:rsidRPr="00654E39">
        <w:rPr>
          <w:rStyle w:val="FootnoteReference"/>
        </w:rPr>
        <w:footnoteRef/>
      </w:r>
      <w:r w:rsidRPr="00654E39">
        <w:t xml:space="preserve">) </w:t>
      </w:r>
      <w:r w:rsidRPr="00654E39">
        <w:tab/>
        <w:t xml:space="preserve">The list of laboratories is published in </w:t>
      </w:r>
      <w:hyperlink r:id="rId12" w:history="1">
        <w:r w:rsidRPr="00654E39">
          <w:rPr>
            <w:rStyle w:val="Hyperlink"/>
          </w:rPr>
          <w:t>Commission communication 2012/C 86/03</w:t>
        </w:r>
      </w:hyperlink>
      <w:r w:rsidRPr="00654E39">
        <w:t>. An update is due in 2026.</w:t>
      </w:r>
    </w:p>
  </w:footnote>
  <w:footnote w:id="42">
    <w:p w14:paraId="012BA449" w14:textId="72BF4D8D" w:rsidR="00971E00" w:rsidRPr="00654E39" w:rsidRDefault="00971E00">
      <w:pPr>
        <w:pStyle w:val="FootnoteText"/>
      </w:pPr>
      <w:r w:rsidRPr="00654E39">
        <w:t>(</w:t>
      </w:r>
      <w:r w:rsidRPr="00654E39">
        <w:rPr>
          <w:rStyle w:val="FootnoteReference"/>
        </w:rPr>
        <w:footnoteRef/>
      </w:r>
      <w:r w:rsidRPr="00654E39">
        <w:t xml:space="preserve">) </w:t>
      </w:r>
      <w:r w:rsidRPr="00654E39">
        <w:tab/>
        <w:t>For example, truck tyres tread design differs depending on whether the tyres are to be mounted, i.e. on steering, traction or free</w:t>
      </w:r>
      <w:r w:rsidR="006F2E61">
        <w:t>-</w:t>
      </w:r>
      <w:r w:rsidRPr="00654E39">
        <w:t xml:space="preserve">rolling axle (the casing is the same, overall performance may </w:t>
      </w:r>
      <w:r w:rsidR="00EF7C4F">
        <w:t>differ significantly</w:t>
      </w:r>
      <w:r w:rsidRPr="00654E39">
        <w:t>).</w:t>
      </w:r>
    </w:p>
  </w:footnote>
  <w:footnote w:id="43">
    <w:p w14:paraId="024A318E" w14:textId="300F0D77" w:rsidR="00971E00" w:rsidRPr="00654E39" w:rsidRDefault="00971E00">
      <w:pPr>
        <w:pStyle w:val="FootnoteText"/>
      </w:pPr>
      <w:r w:rsidRPr="00654E39">
        <w:t>(</w:t>
      </w:r>
      <w:r w:rsidRPr="00654E39">
        <w:rPr>
          <w:rStyle w:val="FootnoteReference"/>
        </w:rPr>
        <w:footnoteRef/>
      </w:r>
      <w:r w:rsidRPr="00654E39">
        <w:t xml:space="preserve">) </w:t>
      </w:r>
      <w:r w:rsidRPr="00654E39">
        <w:tab/>
        <w:t>Selection of tyres considering “axle position” or “mission profile” is crucial, as related to tread and casing design and, consequently, to rolling resistance, noise or grip performance.</w:t>
      </w:r>
    </w:p>
  </w:footnote>
  <w:footnote w:id="44">
    <w:p w14:paraId="735BCE6E" w14:textId="0AF5F61E" w:rsidR="00971E00" w:rsidRPr="00654E39" w:rsidRDefault="00971E00">
      <w:pPr>
        <w:pStyle w:val="FootnoteText"/>
      </w:pPr>
      <w:r w:rsidRPr="00654E39">
        <w:t>(</w:t>
      </w:r>
      <w:r w:rsidRPr="00654E39">
        <w:rPr>
          <w:rStyle w:val="FootnoteReference"/>
        </w:rPr>
        <w:footnoteRef/>
      </w:r>
      <w:r w:rsidRPr="00654E39">
        <w:t xml:space="preserve">) </w:t>
      </w:r>
      <w:r w:rsidRPr="00654E39">
        <w:tab/>
        <w:t xml:space="preserve">Although each manufacturer launches a </w:t>
      </w:r>
      <w:r w:rsidR="00654E39">
        <w:t>‘</w:t>
      </w:r>
      <w:r w:rsidRPr="00654E39">
        <w:t>tendering</w:t>
      </w:r>
      <w:r w:rsidR="00654E39">
        <w:t>’</w:t>
      </w:r>
      <w:r w:rsidRPr="00654E39">
        <w:t xml:space="preserve"> mechanism,</w:t>
      </w:r>
      <w:r w:rsidR="004764DC">
        <w:t xml:space="preserve"> the</w:t>
      </w:r>
      <w:r w:rsidRPr="00654E39">
        <w:t xml:space="preserve"> vehicle industry has clearly expressed interest in having a complete market overview, for better tuning requirements.</w:t>
      </w:r>
    </w:p>
  </w:footnote>
  <w:footnote w:id="45">
    <w:p w14:paraId="240B3FFE" w14:textId="18EF886F" w:rsidR="00971E00" w:rsidRPr="00654E39" w:rsidRDefault="00971E00">
      <w:pPr>
        <w:pStyle w:val="FootnoteText"/>
      </w:pPr>
      <w:r w:rsidRPr="00654E39">
        <w:t>(</w:t>
      </w:r>
      <w:r w:rsidRPr="00654E39">
        <w:rPr>
          <w:rStyle w:val="FootnoteReference"/>
        </w:rPr>
        <w:footnoteRef/>
      </w:r>
      <w:r w:rsidRPr="00654E39">
        <w:t xml:space="preserve">) </w:t>
      </w:r>
      <w:r w:rsidRPr="00654E39">
        <w:tab/>
        <w:t xml:space="preserve">Such RRC and WGI values are </w:t>
      </w:r>
      <w:r w:rsidR="00C63786">
        <w:t>in any case</w:t>
      </w:r>
      <w:r w:rsidR="00C63786" w:rsidRPr="00654E39">
        <w:t xml:space="preserve"> </w:t>
      </w:r>
      <w:r w:rsidRPr="00654E39">
        <w:t>already entered in EPREL, but only for the technical documentation and only by some suppliers.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A9C87" w14:textId="77777777" w:rsidR="00B53E49" w:rsidRPr="00B53E49" w:rsidRDefault="00B53E49" w:rsidP="00B53E4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6431E" w14:textId="77777777" w:rsidR="00B53E49" w:rsidRPr="00B53E49" w:rsidRDefault="00B53E49" w:rsidP="00B53E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5937A" w14:textId="77777777" w:rsidR="00B53E49" w:rsidRPr="00B53E49" w:rsidRDefault="00B53E49" w:rsidP="00B53E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A8CAC" w14:textId="77777777" w:rsidR="008D6BC5" w:rsidRPr="00654E39" w:rsidRDefault="008D6B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D470" w14:textId="77777777" w:rsidR="008D6BC5" w:rsidRPr="00654E39" w:rsidRDefault="008D6B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0CD9C" w14:textId="77777777" w:rsidR="008D6BC5" w:rsidRPr="00654E39" w:rsidRDefault="008D6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3B66F5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FC2AD5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08875D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B86217B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468254A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9AC05AD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BD724B2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BF7C799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3C02D9D"/>
    <w:multiLevelType w:val="hybridMultilevel"/>
    <w:tmpl w:val="43069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CC579E"/>
    <w:multiLevelType w:val="hybridMultilevel"/>
    <w:tmpl w:val="B3A2FE6E"/>
    <w:lvl w:ilvl="0" w:tplc="2AC2AE30">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8DFDF8"/>
    <w:multiLevelType w:val="multilevel"/>
    <w:tmpl w:val="AE3492D2"/>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2E04AE6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A4D8784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4736327"/>
    <w:multiLevelType w:val="hybridMultilevel"/>
    <w:tmpl w:val="11BA58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5950C3"/>
    <w:multiLevelType w:val="hybridMultilevel"/>
    <w:tmpl w:val="3BF0E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324F1E"/>
    <w:multiLevelType w:val="multilevel"/>
    <w:tmpl w:val="5102480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D39CAA2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DEBECA3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A25C18B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5F74781"/>
    <w:multiLevelType w:val="hybridMultilevel"/>
    <w:tmpl w:val="B9E28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1A63DF"/>
    <w:multiLevelType w:val="multilevel"/>
    <w:tmpl w:val="67F80E5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D3F0260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DBE8112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3F6C647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27B0C7E"/>
    <w:multiLevelType w:val="hybridMultilevel"/>
    <w:tmpl w:val="D944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77472E"/>
    <w:multiLevelType w:val="multilevel"/>
    <w:tmpl w:val="0E4E073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6D5D66B8"/>
    <w:multiLevelType w:val="hybridMultilevel"/>
    <w:tmpl w:val="F5AA009E"/>
    <w:lvl w:ilvl="0" w:tplc="2356EC62">
      <w:start w:val="1"/>
      <w:numFmt w:val="bullet"/>
      <w:lvlText w:val=""/>
      <w:lvlJc w:val="left"/>
      <w:pPr>
        <w:ind w:left="1440" w:hanging="360"/>
      </w:pPr>
      <w:rPr>
        <w:rFonts w:ascii="Symbol" w:hAnsi="Symbol"/>
      </w:rPr>
    </w:lvl>
    <w:lvl w:ilvl="1" w:tplc="317E0854">
      <w:start w:val="1"/>
      <w:numFmt w:val="bullet"/>
      <w:lvlText w:val=""/>
      <w:lvlJc w:val="left"/>
      <w:pPr>
        <w:ind w:left="1440" w:hanging="360"/>
      </w:pPr>
      <w:rPr>
        <w:rFonts w:ascii="Symbol" w:hAnsi="Symbol"/>
      </w:rPr>
    </w:lvl>
    <w:lvl w:ilvl="2" w:tplc="F9DE7518">
      <w:start w:val="1"/>
      <w:numFmt w:val="bullet"/>
      <w:lvlText w:val=""/>
      <w:lvlJc w:val="left"/>
      <w:pPr>
        <w:ind w:left="1440" w:hanging="360"/>
      </w:pPr>
      <w:rPr>
        <w:rFonts w:ascii="Symbol" w:hAnsi="Symbol"/>
      </w:rPr>
    </w:lvl>
    <w:lvl w:ilvl="3" w:tplc="B0EA8EA0">
      <w:start w:val="1"/>
      <w:numFmt w:val="bullet"/>
      <w:lvlText w:val=""/>
      <w:lvlJc w:val="left"/>
      <w:pPr>
        <w:ind w:left="1440" w:hanging="360"/>
      </w:pPr>
      <w:rPr>
        <w:rFonts w:ascii="Symbol" w:hAnsi="Symbol"/>
      </w:rPr>
    </w:lvl>
    <w:lvl w:ilvl="4" w:tplc="3754F52E">
      <w:start w:val="1"/>
      <w:numFmt w:val="bullet"/>
      <w:lvlText w:val=""/>
      <w:lvlJc w:val="left"/>
      <w:pPr>
        <w:ind w:left="1440" w:hanging="360"/>
      </w:pPr>
      <w:rPr>
        <w:rFonts w:ascii="Symbol" w:hAnsi="Symbol"/>
      </w:rPr>
    </w:lvl>
    <w:lvl w:ilvl="5" w:tplc="96D6FCBE">
      <w:start w:val="1"/>
      <w:numFmt w:val="bullet"/>
      <w:lvlText w:val=""/>
      <w:lvlJc w:val="left"/>
      <w:pPr>
        <w:ind w:left="1440" w:hanging="360"/>
      </w:pPr>
      <w:rPr>
        <w:rFonts w:ascii="Symbol" w:hAnsi="Symbol"/>
      </w:rPr>
    </w:lvl>
    <w:lvl w:ilvl="6" w:tplc="91CEEF7C">
      <w:start w:val="1"/>
      <w:numFmt w:val="bullet"/>
      <w:lvlText w:val=""/>
      <w:lvlJc w:val="left"/>
      <w:pPr>
        <w:ind w:left="1440" w:hanging="360"/>
      </w:pPr>
      <w:rPr>
        <w:rFonts w:ascii="Symbol" w:hAnsi="Symbol"/>
      </w:rPr>
    </w:lvl>
    <w:lvl w:ilvl="7" w:tplc="27E86F1E">
      <w:start w:val="1"/>
      <w:numFmt w:val="bullet"/>
      <w:lvlText w:val=""/>
      <w:lvlJc w:val="left"/>
      <w:pPr>
        <w:ind w:left="1440" w:hanging="360"/>
      </w:pPr>
      <w:rPr>
        <w:rFonts w:ascii="Symbol" w:hAnsi="Symbol"/>
      </w:rPr>
    </w:lvl>
    <w:lvl w:ilvl="8" w:tplc="5CB64924">
      <w:start w:val="1"/>
      <w:numFmt w:val="bullet"/>
      <w:lvlText w:val=""/>
      <w:lvlJc w:val="left"/>
      <w:pPr>
        <w:ind w:left="1440" w:hanging="360"/>
      </w:pPr>
      <w:rPr>
        <w:rFonts w:ascii="Symbol" w:hAnsi="Symbol"/>
      </w:rPr>
    </w:lvl>
  </w:abstractNum>
  <w:abstractNum w:abstractNumId="27" w15:restartNumberingAfterBreak="0">
    <w:nsid w:val="75B3256C"/>
    <w:multiLevelType w:val="hybridMultilevel"/>
    <w:tmpl w:val="9336F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92F2CD2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87"/>
        </w:tabs>
        <w:ind w:left="1287"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0" w15:restartNumberingAfterBreak="0">
    <w:nsid w:val="7EF95DAF"/>
    <w:multiLevelType w:val="hybridMultilevel"/>
    <w:tmpl w:val="AF82A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7"/>
  </w:num>
  <w:num w:numId="4">
    <w:abstractNumId w:val="16"/>
  </w:num>
  <w:num w:numId="5">
    <w:abstractNumId w:val="22"/>
  </w:num>
  <w:num w:numId="6">
    <w:abstractNumId w:val="25"/>
  </w:num>
  <w:num w:numId="7">
    <w:abstractNumId w:val="1"/>
  </w:num>
  <w:num w:numId="8">
    <w:abstractNumId w:val="6"/>
  </w:num>
  <w:num w:numId="9">
    <w:abstractNumId w:val="18"/>
  </w:num>
  <w:num w:numId="10">
    <w:abstractNumId w:val="2"/>
  </w:num>
  <w:num w:numId="11">
    <w:abstractNumId w:val="4"/>
  </w:num>
  <w:num w:numId="12">
    <w:abstractNumId w:val="5"/>
  </w:num>
  <w:num w:numId="13">
    <w:abstractNumId w:val="10"/>
  </w:num>
  <w:num w:numId="14">
    <w:abstractNumId w:val="17"/>
  </w:num>
  <w:num w:numId="15">
    <w:abstractNumId w:val="21"/>
  </w:num>
  <w:num w:numId="16">
    <w:abstractNumId w:val="28"/>
  </w:num>
  <w:num w:numId="17">
    <w:abstractNumId w:val="11"/>
  </w:num>
  <w:num w:numId="18">
    <w:abstractNumId w:val="12"/>
  </w:num>
  <w:num w:numId="19">
    <w:abstractNumId w:val="29"/>
  </w:num>
  <w:num w:numId="20">
    <w:abstractNumId w:val="20"/>
  </w:num>
  <w:num w:numId="21">
    <w:abstractNumId w:val="23"/>
  </w:num>
  <w:num w:numId="22">
    <w:abstractNumId w:val="3"/>
  </w:num>
  <w:num w:numId="23">
    <w:abstractNumId w:val="13"/>
  </w:num>
  <w:num w:numId="24">
    <w:abstractNumId w:val="27"/>
  </w:num>
  <w:num w:numId="25">
    <w:abstractNumId w:val="14"/>
  </w:num>
  <w:num w:numId="26">
    <w:abstractNumId w:val="30"/>
  </w:num>
  <w:num w:numId="27">
    <w:abstractNumId w:val="8"/>
  </w:num>
  <w:num w:numId="28">
    <w:abstractNumId w:val="28"/>
  </w:num>
  <w:num w:numId="29">
    <w:abstractNumId w:val="28"/>
  </w:num>
  <w:num w:numId="30">
    <w:abstractNumId w:val="28"/>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24"/>
  </w:num>
  <w:num w:numId="34">
    <w:abstractNumId w:val="19"/>
  </w:num>
  <w:num w:numId="35">
    <w:abstractNumId w:val="26"/>
  </w:num>
  <w:num w:numId="36">
    <w:abstractNumId w:val="9"/>
  </w:num>
  <w:num w:numId="37">
    <w:abstractNumId w:val="28"/>
  </w:num>
  <w:num w:numId="38">
    <w:abstractNumId w:val="28"/>
  </w:num>
  <w:num w:numId="39">
    <w:abstractNumId w:val="28"/>
  </w:num>
  <w:num w:numId="40">
    <w:abstractNumId w:val="28"/>
  </w:num>
  <w:num w:numId="41">
    <w:abstractNumId w:val="28"/>
  </w:num>
  <w:num w:numId="42">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6" fill="f" fillcolor="white" stroke="f">
      <v:fill color="white" on="f"/>
      <v:stroke on="f"/>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159CF14-FE24-4C94-9213-FE49218B77DB"/>
    <w:docVar w:name="LW_COVERPAGE_TYPE" w:val="1"/>
    <w:docVar w:name="LW_CROSSREFERENCE" w:val="&lt;UNUSED&gt;"/>
    <w:docVar w:name="LW_DocType" w:val="36BD5C6851954D89BD39DD99BC360398"/>
    <w:docVar w:name="LW_EMISSION" w:val="24.6.2026"/>
    <w:docVar w:name="LW_EMISSION_ISODATE" w:val="2026-06-24"/>
    <w:docVar w:name="LW_EMISSION_LOCATION" w:val="BRX"/>
    <w:docVar w:name="LW_EMISSION_PREFIX" w:val="Brussels, "/>
    <w:docVar w:name="LW_EMISSION_SUFFIX" w:val=" "/>
    <w:docVar w:name="LW_ID_DOCTYPE_NONLW" w:val="CP-007"/>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rt on the implementation of Regulation (EU) 2020/740 on the labelling of tyres with respect to fuel efficiency and other parameters"/>
    <w:docVar w:name="LW_TYPE.DOC.CP" w:val="REPORT FROM THE COMMISSION TO THE EUROPEAN PARLIAMENT, THE COUNCIL AND THE EUROPEAN ECONOMIC AND SOCIAL COMMITTEE"/>
    <w:docVar w:name="LwApiVersions" w:val="LW4CoDe 1.24.5.0; LW 9.2, Build 20251112"/>
  </w:docVars>
  <w:rsids>
    <w:rsidRoot w:val="00971E00"/>
    <w:rsid w:val="000011B8"/>
    <w:rsid w:val="000018C7"/>
    <w:rsid w:val="00002981"/>
    <w:rsid w:val="000033B3"/>
    <w:rsid w:val="000037CE"/>
    <w:rsid w:val="00005FB1"/>
    <w:rsid w:val="00006D68"/>
    <w:rsid w:val="00011407"/>
    <w:rsid w:val="000116FE"/>
    <w:rsid w:val="00013165"/>
    <w:rsid w:val="00017BEF"/>
    <w:rsid w:val="00021158"/>
    <w:rsid w:val="0002336A"/>
    <w:rsid w:val="0002386E"/>
    <w:rsid w:val="00024A0B"/>
    <w:rsid w:val="00024E10"/>
    <w:rsid w:val="0002587E"/>
    <w:rsid w:val="000279FE"/>
    <w:rsid w:val="00031914"/>
    <w:rsid w:val="00031B1E"/>
    <w:rsid w:val="00031C10"/>
    <w:rsid w:val="000329A9"/>
    <w:rsid w:val="00035D32"/>
    <w:rsid w:val="00040429"/>
    <w:rsid w:val="0004070F"/>
    <w:rsid w:val="00041A83"/>
    <w:rsid w:val="0004289B"/>
    <w:rsid w:val="000447B3"/>
    <w:rsid w:val="0004499E"/>
    <w:rsid w:val="00044C4A"/>
    <w:rsid w:val="00050C07"/>
    <w:rsid w:val="00050D4A"/>
    <w:rsid w:val="000511CB"/>
    <w:rsid w:val="0005278C"/>
    <w:rsid w:val="00054BD5"/>
    <w:rsid w:val="000552D4"/>
    <w:rsid w:val="000554C6"/>
    <w:rsid w:val="00057498"/>
    <w:rsid w:val="00057883"/>
    <w:rsid w:val="00060D79"/>
    <w:rsid w:val="00060DDC"/>
    <w:rsid w:val="000616E6"/>
    <w:rsid w:val="000617BE"/>
    <w:rsid w:val="00063270"/>
    <w:rsid w:val="00064564"/>
    <w:rsid w:val="0006515B"/>
    <w:rsid w:val="00065F45"/>
    <w:rsid w:val="0006759A"/>
    <w:rsid w:val="0007090D"/>
    <w:rsid w:val="00071772"/>
    <w:rsid w:val="000723E0"/>
    <w:rsid w:val="0007475D"/>
    <w:rsid w:val="000755DF"/>
    <w:rsid w:val="00076840"/>
    <w:rsid w:val="00076EC1"/>
    <w:rsid w:val="0007765C"/>
    <w:rsid w:val="000777A9"/>
    <w:rsid w:val="000802B9"/>
    <w:rsid w:val="00081DF5"/>
    <w:rsid w:val="00082738"/>
    <w:rsid w:val="000845E6"/>
    <w:rsid w:val="00085353"/>
    <w:rsid w:val="000857E1"/>
    <w:rsid w:val="00085BB5"/>
    <w:rsid w:val="000875B8"/>
    <w:rsid w:val="000919F3"/>
    <w:rsid w:val="00091CBB"/>
    <w:rsid w:val="00092CD2"/>
    <w:rsid w:val="00093873"/>
    <w:rsid w:val="000950BD"/>
    <w:rsid w:val="000968B5"/>
    <w:rsid w:val="00096B15"/>
    <w:rsid w:val="000977F8"/>
    <w:rsid w:val="000A2852"/>
    <w:rsid w:val="000A2DCE"/>
    <w:rsid w:val="000A4128"/>
    <w:rsid w:val="000A74FC"/>
    <w:rsid w:val="000B1BFC"/>
    <w:rsid w:val="000B3208"/>
    <w:rsid w:val="000B5E79"/>
    <w:rsid w:val="000B66D0"/>
    <w:rsid w:val="000C1C3C"/>
    <w:rsid w:val="000C33BD"/>
    <w:rsid w:val="000C5078"/>
    <w:rsid w:val="000C5752"/>
    <w:rsid w:val="000C5C6F"/>
    <w:rsid w:val="000C7B63"/>
    <w:rsid w:val="000D0AB9"/>
    <w:rsid w:val="000D1188"/>
    <w:rsid w:val="000D48AA"/>
    <w:rsid w:val="000D5BD9"/>
    <w:rsid w:val="000D66BC"/>
    <w:rsid w:val="000D7327"/>
    <w:rsid w:val="000D76E3"/>
    <w:rsid w:val="000D7D8B"/>
    <w:rsid w:val="000E0364"/>
    <w:rsid w:val="000E2A7A"/>
    <w:rsid w:val="000E5BC9"/>
    <w:rsid w:val="000E5D39"/>
    <w:rsid w:val="000F008B"/>
    <w:rsid w:val="000F02B5"/>
    <w:rsid w:val="000F0FE0"/>
    <w:rsid w:val="000F1012"/>
    <w:rsid w:val="000F2B7A"/>
    <w:rsid w:val="000F576E"/>
    <w:rsid w:val="00100206"/>
    <w:rsid w:val="00101DD3"/>
    <w:rsid w:val="001049E1"/>
    <w:rsid w:val="00104CFB"/>
    <w:rsid w:val="00104F0C"/>
    <w:rsid w:val="00106C4B"/>
    <w:rsid w:val="00107194"/>
    <w:rsid w:val="0011038D"/>
    <w:rsid w:val="0011438B"/>
    <w:rsid w:val="00114868"/>
    <w:rsid w:val="00117EC2"/>
    <w:rsid w:val="001215D5"/>
    <w:rsid w:val="00122BA1"/>
    <w:rsid w:val="00124DD4"/>
    <w:rsid w:val="00124F16"/>
    <w:rsid w:val="00125515"/>
    <w:rsid w:val="00126749"/>
    <w:rsid w:val="00132C72"/>
    <w:rsid w:val="0013336C"/>
    <w:rsid w:val="00134068"/>
    <w:rsid w:val="0013555A"/>
    <w:rsid w:val="001437BC"/>
    <w:rsid w:val="00145350"/>
    <w:rsid w:val="00147048"/>
    <w:rsid w:val="00147E89"/>
    <w:rsid w:val="00147FEF"/>
    <w:rsid w:val="0015240E"/>
    <w:rsid w:val="00153754"/>
    <w:rsid w:val="001539BD"/>
    <w:rsid w:val="00155B56"/>
    <w:rsid w:val="0016176B"/>
    <w:rsid w:val="00161772"/>
    <w:rsid w:val="0016180B"/>
    <w:rsid w:val="00163B1E"/>
    <w:rsid w:val="00165883"/>
    <w:rsid w:val="001658F1"/>
    <w:rsid w:val="00166A71"/>
    <w:rsid w:val="00166AFB"/>
    <w:rsid w:val="00167591"/>
    <w:rsid w:val="0017022B"/>
    <w:rsid w:val="0017108D"/>
    <w:rsid w:val="00172BD1"/>
    <w:rsid w:val="00174D5C"/>
    <w:rsid w:val="00174EF2"/>
    <w:rsid w:val="0017772E"/>
    <w:rsid w:val="001815BC"/>
    <w:rsid w:val="00181B70"/>
    <w:rsid w:val="001834B9"/>
    <w:rsid w:val="00184368"/>
    <w:rsid w:val="0018444F"/>
    <w:rsid w:val="00184F46"/>
    <w:rsid w:val="001855DE"/>
    <w:rsid w:val="00186324"/>
    <w:rsid w:val="00187B84"/>
    <w:rsid w:val="00191B90"/>
    <w:rsid w:val="00192194"/>
    <w:rsid w:val="00193F60"/>
    <w:rsid w:val="00194025"/>
    <w:rsid w:val="00194A42"/>
    <w:rsid w:val="001956D7"/>
    <w:rsid w:val="001966B6"/>
    <w:rsid w:val="0019729B"/>
    <w:rsid w:val="001A2B2C"/>
    <w:rsid w:val="001A2E9A"/>
    <w:rsid w:val="001A49D2"/>
    <w:rsid w:val="001A5867"/>
    <w:rsid w:val="001A6D66"/>
    <w:rsid w:val="001B3624"/>
    <w:rsid w:val="001B5249"/>
    <w:rsid w:val="001B793F"/>
    <w:rsid w:val="001C4F44"/>
    <w:rsid w:val="001C50A9"/>
    <w:rsid w:val="001C6082"/>
    <w:rsid w:val="001C6B61"/>
    <w:rsid w:val="001D1EAE"/>
    <w:rsid w:val="001D20A7"/>
    <w:rsid w:val="001D432A"/>
    <w:rsid w:val="001D5F5E"/>
    <w:rsid w:val="001D6FD0"/>
    <w:rsid w:val="001D7715"/>
    <w:rsid w:val="001D7C1B"/>
    <w:rsid w:val="001E035B"/>
    <w:rsid w:val="001E0F17"/>
    <w:rsid w:val="001E1FBB"/>
    <w:rsid w:val="001E212E"/>
    <w:rsid w:val="001E4066"/>
    <w:rsid w:val="001E7B5F"/>
    <w:rsid w:val="001F09D9"/>
    <w:rsid w:val="001F2C25"/>
    <w:rsid w:val="001F3754"/>
    <w:rsid w:val="001F5BC1"/>
    <w:rsid w:val="001F6DA5"/>
    <w:rsid w:val="002000B1"/>
    <w:rsid w:val="0020221D"/>
    <w:rsid w:val="002037F0"/>
    <w:rsid w:val="00204326"/>
    <w:rsid w:val="00204B6F"/>
    <w:rsid w:val="00205BA2"/>
    <w:rsid w:val="00206E79"/>
    <w:rsid w:val="00216CDD"/>
    <w:rsid w:val="00217AA9"/>
    <w:rsid w:val="00220E84"/>
    <w:rsid w:val="00223712"/>
    <w:rsid w:val="00223936"/>
    <w:rsid w:val="0022428D"/>
    <w:rsid w:val="00224A29"/>
    <w:rsid w:val="00227A71"/>
    <w:rsid w:val="0023060A"/>
    <w:rsid w:val="002307DF"/>
    <w:rsid w:val="00230A6B"/>
    <w:rsid w:val="0023270B"/>
    <w:rsid w:val="00233BD3"/>
    <w:rsid w:val="00234A31"/>
    <w:rsid w:val="00235FBF"/>
    <w:rsid w:val="00237C7A"/>
    <w:rsid w:val="00245394"/>
    <w:rsid w:val="00247311"/>
    <w:rsid w:val="00250FF7"/>
    <w:rsid w:val="00252AEA"/>
    <w:rsid w:val="00253BD8"/>
    <w:rsid w:val="0025642F"/>
    <w:rsid w:val="002576B9"/>
    <w:rsid w:val="00257A7E"/>
    <w:rsid w:val="00257B27"/>
    <w:rsid w:val="002600A9"/>
    <w:rsid w:val="002615CA"/>
    <w:rsid w:val="002626D7"/>
    <w:rsid w:val="00262E79"/>
    <w:rsid w:val="00264843"/>
    <w:rsid w:val="002669D1"/>
    <w:rsid w:val="00266BE1"/>
    <w:rsid w:val="00270D8D"/>
    <w:rsid w:val="00272475"/>
    <w:rsid w:val="00272C4A"/>
    <w:rsid w:val="0027309A"/>
    <w:rsid w:val="002736B1"/>
    <w:rsid w:val="0027484C"/>
    <w:rsid w:val="00274F7C"/>
    <w:rsid w:val="00276E24"/>
    <w:rsid w:val="00277003"/>
    <w:rsid w:val="00281FEA"/>
    <w:rsid w:val="00282DE2"/>
    <w:rsid w:val="002833F0"/>
    <w:rsid w:val="002854BE"/>
    <w:rsid w:val="00285E0C"/>
    <w:rsid w:val="00285F41"/>
    <w:rsid w:val="00287F0B"/>
    <w:rsid w:val="0029040F"/>
    <w:rsid w:val="002918D4"/>
    <w:rsid w:val="00292607"/>
    <w:rsid w:val="002A0EB2"/>
    <w:rsid w:val="002A2807"/>
    <w:rsid w:val="002A54CE"/>
    <w:rsid w:val="002A60E3"/>
    <w:rsid w:val="002A70D8"/>
    <w:rsid w:val="002A7C6C"/>
    <w:rsid w:val="002A7FC4"/>
    <w:rsid w:val="002B01EA"/>
    <w:rsid w:val="002B05E7"/>
    <w:rsid w:val="002B2E98"/>
    <w:rsid w:val="002B32F0"/>
    <w:rsid w:val="002B352E"/>
    <w:rsid w:val="002B6E23"/>
    <w:rsid w:val="002B7BEC"/>
    <w:rsid w:val="002C030F"/>
    <w:rsid w:val="002C3741"/>
    <w:rsid w:val="002C62F4"/>
    <w:rsid w:val="002C79A8"/>
    <w:rsid w:val="002D09AA"/>
    <w:rsid w:val="002D14D6"/>
    <w:rsid w:val="002D20DC"/>
    <w:rsid w:val="002D2901"/>
    <w:rsid w:val="002D394C"/>
    <w:rsid w:val="002D43B6"/>
    <w:rsid w:val="002D5DD7"/>
    <w:rsid w:val="002E2D00"/>
    <w:rsid w:val="002E4192"/>
    <w:rsid w:val="002E7709"/>
    <w:rsid w:val="002F09BF"/>
    <w:rsid w:val="002F3F14"/>
    <w:rsid w:val="002F4390"/>
    <w:rsid w:val="002F4DEE"/>
    <w:rsid w:val="002F5872"/>
    <w:rsid w:val="002F759E"/>
    <w:rsid w:val="002F7746"/>
    <w:rsid w:val="00302131"/>
    <w:rsid w:val="00302A70"/>
    <w:rsid w:val="00304076"/>
    <w:rsid w:val="00304683"/>
    <w:rsid w:val="0030481A"/>
    <w:rsid w:val="00304A24"/>
    <w:rsid w:val="00305BF8"/>
    <w:rsid w:val="003104C5"/>
    <w:rsid w:val="00310743"/>
    <w:rsid w:val="00311D1C"/>
    <w:rsid w:val="00311E2A"/>
    <w:rsid w:val="00312EB8"/>
    <w:rsid w:val="0031510F"/>
    <w:rsid w:val="00316D2A"/>
    <w:rsid w:val="00321F7F"/>
    <w:rsid w:val="00322A5A"/>
    <w:rsid w:val="0032313E"/>
    <w:rsid w:val="00323198"/>
    <w:rsid w:val="00324BAC"/>
    <w:rsid w:val="003274E8"/>
    <w:rsid w:val="00331FA7"/>
    <w:rsid w:val="00333E20"/>
    <w:rsid w:val="00334946"/>
    <w:rsid w:val="003356C5"/>
    <w:rsid w:val="00335E07"/>
    <w:rsid w:val="00335EED"/>
    <w:rsid w:val="003362DA"/>
    <w:rsid w:val="00337FBF"/>
    <w:rsid w:val="003424A3"/>
    <w:rsid w:val="003429B6"/>
    <w:rsid w:val="0034382C"/>
    <w:rsid w:val="00343FD3"/>
    <w:rsid w:val="00344E26"/>
    <w:rsid w:val="003454BA"/>
    <w:rsid w:val="00345ACB"/>
    <w:rsid w:val="0034722C"/>
    <w:rsid w:val="0034735B"/>
    <w:rsid w:val="00350091"/>
    <w:rsid w:val="00350A63"/>
    <w:rsid w:val="00351EB7"/>
    <w:rsid w:val="00352AF1"/>
    <w:rsid w:val="00352B96"/>
    <w:rsid w:val="00353669"/>
    <w:rsid w:val="003547F4"/>
    <w:rsid w:val="00354AFA"/>
    <w:rsid w:val="0035763D"/>
    <w:rsid w:val="00357FB4"/>
    <w:rsid w:val="003601CB"/>
    <w:rsid w:val="0036044A"/>
    <w:rsid w:val="00360EA1"/>
    <w:rsid w:val="00361818"/>
    <w:rsid w:val="0036366F"/>
    <w:rsid w:val="0036392D"/>
    <w:rsid w:val="00363AA0"/>
    <w:rsid w:val="00364A83"/>
    <w:rsid w:val="00366438"/>
    <w:rsid w:val="0036677D"/>
    <w:rsid w:val="00367F94"/>
    <w:rsid w:val="00370350"/>
    <w:rsid w:val="003715B9"/>
    <w:rsid w:val="00373902"/>
    <w:rsid w:val="00375609"/>
    <w:rsid w:val="003801A4"/>
    <w:rsid w:val="003813CA"/>
    <w:rsid w:val="00383444"/>
    <w:rsid w:val="00383E8B"/>
    <w:rsid w:val="0038431C"/>
    <w:rsid w:val="00384B5A"/>
    <w:rsid w:val="0038776B"/>
    <w:rsid w:val="00390B0D"/>
    <w:rsid w:val="0039137E"/>
    <w:rsid w:val="003938FF"/>
    <w:rsid w:val="00393981"/>
    <w:rsid w:val="00394C6F"/>
    <w:rsid w:val="0039761E"/>
    <w:rsid w:val="003977B5"/>
    <w:rsid w:val="003A03C3"/>
    <w:rsid w:val="003A0895"/>
    <w:rsid w:val="003A0D56"/>
    <w:rsid w:val="003A2E98"/>
    <w:rsid w:val="003A359C"/>
    <w:rsid w:val="003A5BC2"/>
    <w:rsid w:val="003A656A"/>
    <w:rsid w:val="003A6A0E"/>
    <w:rsid w:val="003A73BF"/>
    <w:rsid w:val="003B5610"/>
    <w:rsid w:val="003B5C2F"/>
    <w:rsid w:val="003B5D4B"/>
    <w:rsid w:val="003B67B4"/>
    <w:rsid w:val="003B6E5F"/>
    <w:rsid w:val="003C1983"/>
    <w:rsid w:val="003C1AF4"/>
    <w:rsid w:val="003C2AEA"/>
    <w:rsid w:val="003C3254"/>
    <w:rsid w:val="003C407D"/>
    <w:rsid w:val="003C43CE"/>
    <w:rsid w:val="003C465D"/>
    <w:rsid w:val="003C5F1A"/>
    <w:rsid w:val="003C652D"/>
    <w:rsid w:val="003C6B0D"/>
    <w:rsid w:val="003D0C4C"/>
    <w:rsid w:val="003D1F0D"/>
    <w:rsid w:val="003D7985"/>
    <w:rsid w:val="003E17D7"/>
    <w:rsid w:val="003E2361"/>
    <w:rsid w:val="003E246D"/>
    <w:rsid w:val="003E33C8"/>
    <w:rsid w:val="003E3471"/>
    <w:rsid w:val="003E37F1"/>
    <w:rsid w:val="003E3FEF"/>
    <w:rsid w:val="003E5658"/>
    <w:rsid w:val="003E6F02"/>
    <w:rsid w:val="003E7FC3"/>
    <w:rsid w:val="003F3B3E"/>
    <w:rsid w:val="003F4F42"/>
    <w:rsid w:val="003F5250"/>
    <w:rsid w:val="003F62C7"/>
    <w:rsid w:val="003F69F6"/>
    <w:rsid w:val="003F733B"/>
    <w:rsid w:val="00401CF1"/>
    <w:rsid w:val="004025E4"/>
    <w:rsid w:val="00404A09"/>
    <w:rsid w:val="00410868"/>
    <w:rsid w:val="00414320"/>
    <w:rsid w:val="004146A5"/>
    <w:rsid w:val="00414C64"/>
    <w:rsid w:val="00415426"/>
    <w:rsid w:val="0041578D"/>
    <w:rsid w:val="00417449"/>
    <w:rsid w:val="00417A63"/>
    <w:rsid w:val="00422114"/>
    <w:rsid w:val="0042240B"/>
    <w:rsid w:val="00423C71"/>
    <w:rsid w:val="00424634"/>
    <w:rsid w:val="00426B61"/>
    <w:rsid w:val="00432C2D"/>
    <w:rsid w:val="00433491"/>
    <w:rsid w:val="0043558F"/>
    <w:rsid w:val="00435649"/>
    <w:rsid w:val="00435693"/>
    <w:rsid w:val="0044033E"/>
    <w:rsid w:val="00441F0E"/>
    <w:rsid w:val="0044230E"/>
    <w:rsid w:val="00442B8E"/>
    <w:rsid w:val="004431F0"/>
    <w:rsid w:val="0044425A"/>
    <w:rsid w:val="0045174B"/>
    <w:rsid w:val="00452EC6"/>
    <w:rsid w:val="00455F4C"/>
    <w:rsid w:val="00460C42"/>
    <w:rsid w:val="00461416"/>
    <w:rsid w:val="00462966"/>
    <w:rsid w:val="004642EF"/>
    <w:rsid w:val="0046707E"/>
    <w:rsid w:val="00470A51"/>
    <w:rsid w:val="0047209E"/>
    <w:rsid w:val="004739D9"/>
    <w:rsid w:val="00473D3F"/>
    <w:rsid w:val="004764DC"/>
    <w:rsid w:val="004811E1"/>
    <w:rsid w:val="004842E2"/>
    <w:rsid w:val="00485101"/>
    <w:rsid w:val="00486583"/>
    <w:rsid w:val="004873B4"/>
    <w:rsid w:val="004879EA"/>
    <w:rsid w:val="00490804"/>
    <w:rsid w:val="00490F5A"/>
    <w:rsid w:val="004922AD"/>
    <w:rsid w:val="0049414A"/>
    <w:rsid w:val="004953B4"/>
    <w:rsid w:val="00496A69"/>
    <w:rsid w:val="004A193E"/>
    <w:rsid w:val="004A1B8F"/>
    <w:rsid w:val="004A1D07"/>
    <w:rsid w:val="004A2D56"/>
    <w:rsid w:val="004A3423"/>
    <w:rsid w:val="004A36C0"/>
    <w:rsid w:val="004A38FF"/>
    <w:rsid w:val="004A718F"/>
    <w:rsid w:val="004B056B"/>
    <w:rsid w:val="004B0D1E"/>
    <w:rsid w:val="004B159B"/>
    <w:rsid w:val="004B4F4D"/>
    <w:rsid w:val="004B599B"/>
    <w:rsid w:val="004B5C5D"/>
    <w:rsid w:val="004B62A2"/>
    <w:rsid w:val="004C0539"/>
    <w:rsid w:val="004C0890"/>
    <w:rsid w:val="004C1C13"/>
    <w:rsid w:val="004C2B7A"/>
    <w:rsid w:val="004C340A"/>
    <w:rsid w:val="004C3588"/>
    <w:rsid w:val="004C5167"/>
    <w:rsid w:val="004D147A"/>
    <w:rsid w:val="004D299E"/>
    <w:rsid w:val="004E19FE"/>
    <w:rsid w:val="004E20E5"/>
    <w:rsid w:val="004E3D80"/>
    <w:rsid w:val="004E4420"/>
    <w:rsid w:val="004E48AC"/>
    <w:rsid w:val="004E6351"/>
    <w:rsid w:val="004E6C20"/>
    <w:rsid w:val="004E713D"/>
    <w:rsid w:val="004F100D"/>
    <w:rsid w:val="004F22C7"/>
    <w:rsid w:val="004F3D82"/>
    <w:rsid w:val="004F69F8"/>
    <w:rsid w:val="004F763E"/>
    <w:rsid w:val="004F7830"/>
    <w:rsid w:val="005019B5"/>
    <w:rsid w:val="00505350"/>
    <w:rsid w:val="005053CB"/>
    <w:rsid w:val="005056E2"/>
    <w:rsid w:val="00506852"/>
    <w:rsid w:val="00507966"/>
    <w:rsid w:val="00510BFA"/>
    <w:rsid w:val="00512EFB"/>
    <w:rsid w:val="005214F0"/>
    <w:rsid w:val="005221B4"/>
    <w:rsid w:val="005221E9"/>
    <w:rsid w:val="00525017"/>
    <w:rsid w:val="0053298A"/>
    <w:rsid w:val="005340D3"/>
    <w:rsid w:val="005348F2"/>
    <w:rsid w:val="00535A55"/>
    <w:rsid w:val="00537D4D"/>
    <w:rsid w:val="00537F97"/>
    <w:rsid w:val="005401E8"/>
    <w:rsid w:val="005409AD"/>
    <w:rsid w:val="00540A81"/>
    <w:rsid w:val="00541FA7"/>
    <w:rsid w:val="005444B1"/>
    <w:rsid w:val="00544FBB"/>
    <w:rsid w:val="00545182"/>
    <w:rsid w:val="005467C0"/>
    <w:rsid w:val="00546869"/>
    <w:rsid w:val="00550132"/>
    <w:rsid w:val="00550E7C"/>
    <w:rsid w:val="00551475"/>
    <w:rsid w:val="005519C3"/>
    <w:rsid w:val="00552F2E"/>
    <w:rsid w:val="005531BB"/>
    <w:rsid w:val="00553F69"/>
    <w:rsid w:val="00555237"/>
    <w:rsid w:val="00555AA3"/>
    <w:rsid w:val="0055602B"/>
    <w:rsid w:val="00556CCA"/>
    <w:rsid w:val="00561F07"/>
    <w:rsid w:val="0056208E"/>
    <w:rsid w:val="005623C8"/>
    <w:rsid w:val="00564C97"/>
    <w:rsid w:val="00565623"/>
    <w:rsid w:val="005708ED"/>
    <w:rsid w:val="00570D91"/>
    <w:rsid w:val="005730DA"/>
    <w:rsid w:val="00576A01"/>
    <w:rsid w:val="0058055B"/>
    <w:rsid w:val="00581955"/>
    <w:rsid w:val="0058272B"/>
    <w:rsid w:val="0058476E"/>
    <w:rsid w:val="00585F4F"/>
    <w:rsid w:val="005864F2"/>
    <w:rsid w:val="00586975"/>
    <w:rsid w:val="00586F2A"/>
    <w:rsid w:val="005870BD"/>
    <w:rsid w:val="0059003C"/>
    <w:rsid w:val="00593EE7"/>
    <w:rsid w:val="005951FC"/>
    <w:rsid w:val="00595D6B"/>
    <w:rsid w:val="005974B3"/>
    <w:rsid w:val="005A3A7A"/>
    <w:rsid w:val="005A5B34"/>
    <w:rsid w:val="005A5B6E"/>
    <w:rsid w:val="005A733A"/>
    <w:rsid w:val="005A776A"/>
    <w:rsid w:val="005B40C4"/>
    <w:rsid w:val="005B45EA"/>
    <w:rsid w:val="005B4A6C"/>
    <w:rsid w:val="005B5C78"/>
    <w:rsid w:val="005B5CAD"/>
    <w:rsid w:val="005B6116"/>
    <w:rsid w:val="005C0407"/>
    <w:rsid w:val="005C0705"/>
    <w:rsid w:val="005C099D"/>
    <w:rsid w:val="005C0A4C"/>
    <w:rsid w:val="005C3262"/>
    <w:rsid w:val="005C4291"/>
    <w:rsid w:val="005C4E87"/>
    <w:rsid w:val="005C5A3A"/>
    <w:rsid w:val="005D1FF1"/>
    <w:rsid w:val="005D2C00"/>
    <w:rsid w:val="005D33BC"/>
    <w:rsid w:val="005D3C6A"/>
    <w:rsid w:val="005D4965"/>
    <w:rsid w:val="005D49DB"/>
    <w:rsid w:val="005D4A12"/>
    <w:rsid w:val="005D53B0"/>
    <w:rsid w:val="005D6246"/>
    <w:rsid w:val="005E0D54"/>
    <w:rsid w:val="005E1B8F"/>
    <w:rsid w:val="005E1D1E"/>
    <w:rsid w:val="005E20B4"/>
    <w:rsid w:val="005E2D13"/>
    <w:rsid w:val="005E3F28"/>
    <w:rsid w:val="005E43A8"/>
    <w:rsid w:val="005E6483"/>
    <w:rsid w:val="005E6544"/>
    <w:rsid w:val="005E7965"/>
    <w:rsid w:val="005F20F2"/>
    <w:rsid w:val="005F51F5"/>
    <w:rsid w:val="005F5704"/>
    <w:rsid w:val="005F6392"/>
    <w:rsid w:val="005F6A22"/>
    <w:rsid w:val="005F7E09"/>
    <w:rsid w:val="00601017"/>
    <w:rsid w:val="00601F63"/>
    <w:rsid w:val="00606DF2"/>
    <w:rsid w:val="00607F15"/>
    <w:rsid w:val="006108B4"/>
    <w:rsid w:val="006112A9"/>
    <w:rsid w:val="00611503"/>
    <w:rsid w:val="00611824"/>
    <w:rsid w:val="00612D7E"/>
    <w:rsid w:val="006142C4"/>
    <w:rsid w:val="00617FE0"/>
    <w:rsid w:val="006201D5"/>
    <w:rsid w:val="00621D89"/>
    <w:rsid w:val="00622CEE"/>
    <w:rsid w:val="00623319"/>
    <w:rsid w:val="00624482"/>
    <w:rsid w:val="00625D1D"/>
    <w:rsid w:val="00627652"/>
    <w:rsid w:val="0063037D"/>
    <w:rsid w:val="00632347"/>
    <w:rsid w:val="0063314D"/>
    <w:rsid w:val="00634F14"/>
    <w:rsid w:val="00635430"/>
    <w:rsid w:val="006357A7"/>
    <w:rsid w:val="00635B08"/>
    <w:rsid w:val="0063634B"/>
    <w:rsid w:val="00637883"/>
    <w:rsid w:val="00637D4C"/>
    <w:rsid w:val="00640548"/>
    <w:rsid w:val="006421BE"/>
    <w:rsid w:val="00643B98"/>
    <w:rsid w:val="006450AF"/>
    <w:rsid w:val="006504BB"/>
    <w:rsid w:val="006507E9"/>
    <w:rsid w:val="006523C4"/>
    <w:rsid w:val="00653373"/>
    <w:rsid w:val="00654E39"/>
    <w:rsid w:val="0065506E"/>
    <w:rsid w:val="006575E6"/>
    <w:rsid w:val="0066161C"/>
    <w:rsid w:val="00661D44"/>
    <w:rsid w:val="00663197"/>
    <w:rsid w:val="00663848"/>
    <w:rsid w:val="006661B4"/>
    <w:rsid w:val="006669AC"/>
    <w:rsid w:val="00671079"/>
    <w:rsid w:val="00673408"/>
    <w:rsid w:val="00673456"/>
    <w:rsid w:val="00676664"/>
    <w:rsid w:val="00676C1F"/>
    <w:rsid w:val="00677763"/>
    <w:rsid w:val="00677C3E"/>
    <w:rsid w:val="00681477"/>
    <w:rsid w:val="006822DB"/>
    <w:rsid w:val="006856A4"/>
    <w:rsid w:val="00685DF9"/>
    <w:rsid w:val="00693DCD"/>
    <w:rsid w:val="00695436"/>
    <w:rsid w:val="0069637F"/>
    <w:rsid w:val="006A0A80"/>
    <w:rsid w:val="006A0E92"/>
    <w:rsid w:val="006A3A8C"/>
    <w:rsid w:val="006A3D17"/>
    <w:rsid w:val="006A4DC8"/>
    <w:rsid w:val="006A579A"/>
    <w:rsid w:val="006A5C53"/>
    <w:rsid w:val="006A6307"/>
    <w:rsid w:val="006A6E06"/>
    <w:rsid w:val="006A6E10"/>
    <w:rsid w:val="006B051F"/>
    <w:rsid w:val="006B075F"/>
    <w:rsid w:val="006B1E82"/>
    <w:rsid w:val="006B3211"/>
    <w:rsid w:val="006B5411"/>
    <w:rsid w:val="006B6BF7"/>
    <w:rsid w:val="006C0500"/>
    <w:rsid w:val="006C09B6"/>
    <w:rsid w:val="006C12FE"/>
    <w:rsid w:val="006C2AE8"/>
    <w:rsid w:val="006C3057"/>
    <w:rsid w:val="006C3067"/>
    <w:rsid w:val="006C3C79"/>
    <w:rsid w:val="006C5FAB"/>
    <w:rsid w:val="006C7768"/>
    <w:rsid w:val="006D0C77"/>
    <w:rsid w:val="006D0D6C"/>
    <w:rsid w:val="006D0E2C"/>
    <w:rsid w:val="006D1B76"/>
    <w:rsid w:val="006D2019"/>
    <w:rsid w:val="006D257F"/>
    <w:rsid w:val="006D3643"/>
    <w:rsid w:val="006E03D8"/>
    <w:rsid w:val="006E203A"/>
    <w:rsid w:val="006E36BF"/>
    <w:rsid w:val="006E443F"/>
    <w:rsid w:val="006F1926"/>
    <w:rsid w:val="006F222C"/>
    <w:rsid w:val="006F2E61"/>
    <w:rsid w:val="006F2EE7"/>
    <w:rsid w:val="006F4A00"/>
    <w:rsid w:val="006F59F8"/>
    <w:rsid w:val="006F5B22"/>
    <w:rsid w:val="00700790"/>
    <w:rsid w:val="00702895"/>
    <w:rsid w:val="007039A8"/>
    <w:rsid w:val="00704E88"/>
    <w:rsid w:val="0070517F"/>
    <w:rsid w:val="00705798"/>
    <w:rsid w:val="0071566A"/>
    <w:rsid w:val="00721B13"/>
    <w:rsid w:val="0072434B"/>
    <w:rsid w:val="00727AD8"/>
    <w:rsid w:val="007307C1"/>
    <w:rsid w:val="007317B9"/>
    <w:rsid w:val="007350F2"/>
    <w:rsid w:val="00736F69"/>
    <w:rsid w:val="00740681"/>
    <w:rsid w:val="00744EC7"/>
    <w:rsid w:val="00747C45"/>
    <w:rsid w:val="00747E3C"/>
    <w:rsid w:val="007506F8"/>
    <w:rsid w:val="007512B5"/>
    <w:rsid w:val="007515A8"/>
    <w:rsid w:val="0075314E"/>
    <w:rsid w:val="00753A9B"/>
    <w:rsid w:val="00753E30"/>
    <w:rsid w:val="007544AA"/>
    <w:rsid w:val="007547E8"/>
    <w:rsid w:val="00754B71"/>
    <w:rsid w:val="00755382"/>
    <w:rsid w:val="007561DF"/>
    <w:rsid w:val="00756D0E"/>
    <w:rsid w:val="00756EAF"/>
    <w:rsid w:val="00757CBD"/>
    <w:rsid w:val="007607D8"/>
    <w:rsid w:val="00760EED"/>
    <w:rsid w:val="007623BA"/>
    <w:rsid w:val="00762834"/>
    <w:rsid w:val="00763863"/>
    <w:rsid w:val="00763CB1"/>
    <w:rsid w:val="00764604"/>
    <w:rsid w:val="00765706"/>
    <w:rsid w:val="0076657E"/>
    <w:rsid w:val="007665FE"/>
    <w:rsid w:val="007671C5"/>
    <w:rsid w:val="00767838"/>
    <w:rsid w:val="0077225B"/>
    <w:rsid w:val="00773390"/>
    <w:rsid w:val="00773DE8"/>
    <w:rsid w:val="00776E26"/>
    <w:rsid w:val="00776E8E"/>
    <w:rsid w:val="007807F0"/>
    <w:rsid w:val="00782375"/>
    <w:rsid w:val="007845F5"/>
    <w:rsid w:val="007847D3"/>
    <w:rsid w:val="007850C8"/>
    <w:rsid w:val="007850F5"/>
    <w:rsid w:val="00785AA4"/>
    <w:rsid w:val="00785BBB"/>
    <w:rsid w:val="007871D5"/>
    <w:rsid w:val="007913B7"/>
    <w:rsid w:val="0079185B"/>
    <w:rsid w:val="00792CDB"/>
    <w:rsid w:val="00793E1B"/>
    <w:rsid w:val="00797496"/>
    <w:rsid w:val="007A033C"/>
    <w:rsid w:val="007A0F75"/>
    <w:rsid w:val="007A31AA"/>
    <w:rsid w:val="007A41EB"/>
    <w:rsid w:val="007A58CB"/>
    <w:rsid w:val="007A6ACC"/>
    <w:rsid w:val="007A76B0"/>
    <w:rsid w:val="007B0667"/>
    <w:rsid w:val="007B08D7"/>
    <w:rsid w:val="007B1370"/>
    <w:rsid w:val="007B1505"/>
    <w:rsid w:val="007B2455"/>
    <w:rsid w:val="007B5B1B"/>
    <w:rsid w:val="007C2C1B"/>
    <w:rsid w:val="007C31A5"/>
    <w:rsid w:val="007C46FE"/>
    <w:rsid w:val="007C5098"/>
    <w:rsid w:val="007C7678"/>
    <w:rsid w:val="007D099B"/>
    <w:rsid w:val="007D236B"/>
    <w:rsid w:val="007D66B5"/>
    <w:rsid w:val="007E158F"/>
    <w:rsid w:val="007E1BDD"/>
    <w:rsid w:val="007E1F3F"/>
    <w:rsid w:val="007E5F8C"/>
    <w:rsid w:val="007E676D"/>
    <w:rsid w:val="007F15E3"/>
    <w:rsid w:val="007F26F6"/>
    <w:rsid w:val="007F3355"/>
    <w:rsid w:val="007F5D5E"/>
    <w:rsid w:val="007F613D"/>
    <w:rsid w:val="007F6E45"/>
    <w:rsid w:val="007F7EC4"/>
    <w:rsid w:val="00801363"/>
    <w:rsid w:val="00801C4F"/>
    <w:rsid w:val="00805ED4"/>
    <w:rsid w:val="00807531"/>
    <w:rsid w:val="00807B1B"/>
    <w:rsid w:val="0081453D"/>
    <w:rsid w:val="008159F0"/>
    <w:rsid w:val="00815C5F"/>
    <w:rsid w:val="0082004C"/>
    <w:rsid w:val="008248A9"/>
    <w:rsid w:val="00824E19"/>
    <w:rsid w:val="008257C9"/>
    <w:rsid w:val="00827F8A"/>
    <w:rsid w:val="00832DD3"/>
    <w:rsid w:val="00834B26"/>
    <w:rsid w:val="00834F41"/>
    <w:rsid w:val="00835027"/>
    <w:rsid w:val="00835105"/>
    <w:rsid w:val="0083519F"/>
    <w:rsid w:val="0083535D"/>
    <w:rsid w:val="0083651F"/>
    <w:rsid w:val="00836E2E"/>
    <w:rsid w:val="00837351"/>
    <w:rsid w:val="00840868"/>
    <w:rsid w:val="008449F6"/>
    <w:rsid w:val="00844A9A"/>
    <w:rsid w:val="00844BBE"/>
    <w:rsid w:val="008450E9"/>
    <w:rsid w:val="00846749"/>
    <w:rsid w:val="00850384"/>
    <w:rsid w:val="0085144F"/>
    <w:rsid w:val="0085234C"/>
    <w:rsid w:val="00852F47"/>
    <w:rsid w:val="00853129"/>
    <w:rsid w:val="00854EB1"/>
    <w:rsid w:val="008554D1"/>
    <w:rsid w:val="00855DE9"/>
    <w:rsid w:val="00862A29"/>
    <w:rsid w:val="00862E37"/>
    <w:rsid w:val="008635A6"/>
    <w:rsid w:val="00863643"/>
    <w:rsid w:val="0086549A"/>
    <w:rsid w:val="00865C5A"/>
    <w:rsid w:val="008662F3"/>
    <w:rsid w:val="008678B2"/>
    <w:rsid w:val="008708FF"/>
    <w:rsid w:val="0087133F"/>
    <w:rsid w:val="008730ED"/>
    <w:rsid w:val="00874AB5"/>
    <w:rsid w:val="00874BCB"/>
    <w:rsid w:val="0088106B"/>
    <w:rsid w:val="00883117"/>
    <w:rsid w:val="008848A3"/>
    <w:rsid w:val="00886087"/>
    <w:rsid w:val="0088633F"/>
    <w:rsid w:val="008910CB"/>
    <w:rsid w:val="00891E0A"/>
    <w:rsid w:val="00892057"/>
    <w:rsid w:val="00892682"/>
    <w:rsid w:val="00894E32"/>
    <w:rsid w:val="00895DA7"/>
    <w:rsid w:val="008A0FF4"/>
    <w:rsid w:val="008A5276"/>
    <w:rsid w:val="008A5481"/>
    <w:rsid w:val="008A54D9"/>
    <w:rsid w:val="008A5A12"/>
    <w:rsid w:val="008A5A66"/>
    <w:rsid w:val="008B0661"/>
    <w:rsid w:val="008B1A46"/>
    <w:rsid w:val="008B41B3"/>
    <w:rsid w:val="008B458D"/>
    <w:rsid w:val="008C13DE"/>
    <w:rsid w:val="008C4B36"/>
    <w:rsid w:val="008C57D4"/>
    <w:rsid w:val="008C6F52"/>
    <w:rsid w:val="008C7886"/>
    <w:rsid w:val="008D1462"/>
    <w:rsid w:val="008D190C"/>
    <w:rsid w:val="008D1CC8"/>
    <w:rsid w:val="008D1F8F"/>
    <w:rsid w:val="008D2246"/>
    <w:rsid w:val="008D2EE7"/>
    <w:rsid w:val="008D3754"/>
    <w:rsid w:val="008D5D8E"/>
    <w:rsid w:val="008D65F6"/>
    <w:rsid w:val="008D6A39"/>
    <w:rsid w:val="008D6BC5"/>
    <w:rsid w:val="008D7CCD"/>
    <w:rsid w:val="008E0ACF"/>
    <w:rsid w:val="008E2097"/>
    <w:rsid w:val="008E383D"/>
    <w:rsid w:val="008E6685"/>
    <w:rsid w:val="008E6FBA"/>
    <w:rsid w:val="008E7823"/>
    <w:rsid w:val="008F1692"/>
    <w:rsid w:val="008F25E8"/>
    <w:rsid w:val="008F27A8"/>
    <w:rsid w:val="008F2E5E"/>
    <w:rsid w:val="008F394C"/>
    <w:rsid w:val="008F3F12"/>
    <w:rsid w:val="008F45A0"/>
    <w:rsid w:val="008F5570"/>
    <w:rsid w:val="008F7632"/>
    <w:rsid w:val="008F778D"/>
    <w:rsid w:val="008F7873"/>
    <w:rsid w:val="00900098"/>
    <w:rsid w:val="009005AD"/>
    <w:rsid w:val="00900758"/>
    <w:rsid w:val="00901343"/>
    <w:rsid w:val="00902264"/>
    <w:rsid w:val="00905547"/>
    <w:rsid w:val="00905825"/>
    <w:rsid w:val="009062C6"/>
    <w:rsid w:val="0090716F"/>
    <w:rsid w:val="00907EA3"/>
    <w:rsid w:val="0091089C"/>
    <w:rsid w:val="00912732"/>
    <w:rsid w:val="00912C00"/>
    <w:rsid w:val="0091322F"/>
    <w:rsid w:val="009135D8"/>
    <w:rsid w:val="00915B2D"/>
    <w:rsid w:val="00915D3F"/>
    <w:rsid w:val="00920EF5"/>
    <w:rsid w:val="00923B80"/>
    <w:rsid w:val="00925C21"/>
    <w:rsid w:val="00925EA5"/>
    <w:rsid w:val="00925EC9"/>
    <w:rsid w:val="0092611E"/>
    <w:rsid w:val="00926679"/>
    <w:rsid w:val="0093172B"/>
    <w:rsid w:val="00932595"/>
    <w:rsid w:val="009355E3"/>
    <w:rsid w:val="009376E6"/>
    <w:rsid w:val="00943446"/>
    <w:rsid w:val="00943A02"/>
    <w:rsid w:val="00943FEA"/>
    <w:rsid w:val="009451B9"/>
    <w:rsid w:val="00946119"/>
    <w:rsid w:val="00946336"/>
    <w:rsid w:val="009464F4"/>
    <w:rsid w:val="00946AC9"/>
    <w:rsid w:val="00946E1A"/>
    <w:rsid w:val="0095642B"/>
    <w:rsid w:val="00957CF8"/>
    <w:rsid w:val="009603D9"/>
    <w:rsid w:val="009606C7"/>
    <w:rsid w:val="00960F5A"/>
    <w:rsid w:val="0096186D"/>
    <w:rsid w:val="009618C0"/>
    <w:rsid w:val="00961E1A"/>
    <w:rsid w:val="00962221"/>
    <w:rsid w:val="0096416E"/>
    <w:rsid w:val="009657D8"/>
    <w:rsid w:val="0096596C"/>
    <w:rsid w:val="00967500"/>
    <w:rsid w:val="0097197D"/>
    <w:rsid w:val="00971E00"/>
    <w:rsid w:val="00972E5E"/>
    <w:rsid w:val="00980665"/>
    <w:rsid w:val="00983F12"/>
    <w:rsid w:val="00985003"/>
    <w:rsid w:val="00987496"/>
    <w:rsid w:val="00990390"/>
    <w:rsid w:val="009919C7"/>
    <w:rsid w:val="009929C8"/>
    <w:rsid w:val="00993636"/>
    <w:rsid w:val="00993659"/>
    <w:rsid w:val="00993B91"/>
    <w:rsid w:val="00994136"/>
    <w:rsid w:val="00994AE2"/>
    <w:rsid w:val="00995E23"/>
    <w:rsid w:val="009964E7"/>
    <w:rsid w:val="00996ED8"/>
    <w:rsid w:val="009A0D3E"/>
    <w:rsid w:val="009A5428"/>
    <w:rsid w:val="009A7315"/>
    <w:rsid w:val="009A7E78"/>
    <w:rsid w:val="009B0519"/>
    <w:rsid w:val="009B3853"/>
    <w:rsid w:val="009B38BD"/>
    <w:rsid w:val="009B5507"/>
    <w:rsid w:val="009B6ECD"/>
    <w:rsid w:val="009C0F10"/>
    <w:rsid w:val="009C156E"/>
    <w:rsid w:val="009C172D"/>
    <w:rsid w:val="009C27EC"/>
    <w:rsid w:val="009C3A0C"/>
    <w:rsid w:val="009C3A80"/>
    <w:rsid w:val="009D082A"/>
    <w:rsid w:val="009D1582"/>
    <w:rsid w:val="009D2657"/>
    <w:rsid w:val="009D69D7"/>
    <w:rsid w:val="009D780F"/>
    <w:rsid w:val="009D7E85"/>
    <w:rsid w:val="009E16A5"/>
    <w:rsid w:val="009E5793"/>
    <w:rsid w:val="009E648A"/>
    <w:rsid w:val="009F00B2"/>
    <w:rsid w:val="009F0BE9"/>
    <w:rsid w:val="009F4D59"/>
    <w:rsid w:val="009F67C8"/>
    <w:rsid w:val="009F7A26"/>
    <w:rsid w:val="009F7EEB"/>
    <w:rsid w:val="00A00AFF"/>
    <w:rsid w:val="00A0114F"/>
    <w:rsid w:val="00A0539D"/>
    <w:rsid w:val="00A108BC"/>
    <w:rsid w:val="00A1157E"/>
    <w:rsid w:val="00A11961"/>
    <w:rsid w:val="00A11B66"/>
    <w:rsid w:val="00A11C26"/>
    <w:rsid w:val="00A11D2A"/>
    <w:rsid w:val="00A15F2F"/>
    <w:rsid w:val="00A2009B"/>
    <w:rsid w:val="00A23EC8"/>
    <w:rsid w:val="00A24C26"/>
    <w:rsid w:val="00A258B6"/>
    <w:rsid w:val="00A25A7C"/>
    <w:rsid w:val="00A25F67"/>
    <w:rsid w:val="00A26294"/>
    <w:rsid w:val="00A33C3B"/>
    <w:rsid w:val="00A34668"/>
    <w:rsid w:val="00A357E2"/>
    <w:rsid w:val="00A40E7D"/>
    <w:rsid w:val="00A430B2"/>
    <w:rsid w:val="00A43FFC"/>
    <w:rsid w:val="00A44798"/>
    <w:rsid w:val="00A4522D"/>
    <w:rsid w:val="00A45B71"/>
    <w:rsid w:val="00A45C54"/>
    <w:rsid w:val="00A474E4"/>
    <w:rsid w:val="00A47816"/>
    <w:rsid w:val="00A504F3"/>
    <w:rsid w:val="00A512C2"/>
    <w:rsid w:val="00A52AA2"/>
    <w:rsid w:val="00A53602"/>
    <w:rsid w:val="00A55D8B"/>
    <w:rsid w:val="00A55EB3"/>
    <w:rsid w:val="00A57512"/>
    <w:rsid w:val="00A575A0"/>
    <w:rsid w:val="00A61092"/>
    <w:rsid w:val="00A65146"/>
    <w:rsid w:val="00A6542C"/>
    <w:rsid w:val="00A66F26"/>
    <w:rsid w:val="00A70285"/>
    <w:rsid w:val="00A706F5"/>
    <w:rsid w:val="00A7158F"/>
    <w:rsid w:val="00A71C35"/>
    <w:rsid w:val="00A72FC5"/>
    <w:rsid w:val="00A76AE1"/>
    <w:rsid w:val="00A7793B"/>
    <w:rsid w:val="00A83CED"/>
    <w:rsid w:val="00A84A20"/>
    <w:rsid w:val="00A876BC"/>
    <w:rsid w:val="00A902CD"/>
    <w:rsid w:val="00A90C87"/>
    <w:rsid w:val="00A92DB3"/>
    <w:rsid w:val="00A9497D"/>
    <w:rsid w:val="00A950BF"/>
    <w:rsid w:val="00A97A03"/>
    <w:rsid w:val="00AA3290"/>
    <w:rsid w:val="00AA49E4"/>
    <w:rsid w:val="00AB1AE1"/>
    <w:rsid w:val="00AB1C19"/>
    <w:rsid w:val="00AB212E"/>
    <w:rsid w:val="00AB2321"/>
    <w:rsid w:val="00AB24F1"/>
    <w:rsid w:val="00AB567B"/>
    <w:rsid w:val="00AB7165"/>
    <w:rsid w:val="00AB74DC"/>
    <w:rsid w:val="00AC01C5"/>
    <w:rsid w:val="00AC2717"/>
    <w:rsid w:val="00AC531E"/>
    <w:rsid w:val="00AC536F"/>
    <w:rsid w:val="00AC6A18"/>
    <w:rsid w:val="00AC7212"/>
    <w:rsid w:val="00AC72E0"/>
    <w:rsid w:val="00AD1592"/>
    <w:rsid w:val="00AD1876"/>
    <w:rsid w:val="00AD3BB9"/>
    <w:rsid w:val="00AD4723"/>
    <w:rsid w:val="00AD665F"/>
    <w:rsid w:val="00AE3FBB"/>
    <w:rsid w:val="00AE5B34"/>
    <w:rsid w:val="00AE5CBC"/>
    <w:rsid w:val="00AE5F49"/>
    <w:rsid w:val="00AE7290"/>
    <w:rsid w:val="00AE7756"/>
    <w:rsid w:val="00AF08F7"/>
    <w:rsid w:val="00AF3F95"/>
    <w:rsid w:val="00AF4726"/>
    <w:rsid w:val="00AF6632"/>
    <w:rsid w:val="00AF6772"/>
    <w:rsid w:val="00B0085C"/>
    <w:rsid w:val="00B008D4"/>
    <w:rsid w:val="00B03742"/>
    <w:rsid w:val="00B03A14"/>
    <w:rsid w:val="00B05330"/>
    <w:rsid w:val="00B053A9"/>
    <w:rsid w:val="00B060D9"/>
    <w:rsid w:val="00B10DCD"/>
    <w:rsid w:val="00B1104D"/>
    <w:rsid w:val="00B138D3"/>
    <w:rsid w:val="00B20EFD"/>
    <w:rsid w:val="00B2327B"/>
    <w:rsid w:val="00B26EEA"/>
    <w:rsid w:val="00B30556"/>
    <w:rsid w:val="00B30C64"/>
    <w:rsid w:val="00B33CC6"/>
    <w:rsid w:val="00B3666D"/>
    <w:rsid w:val="00B36A10"/>
    <w:rsid w:val="00B37B53"/>
    <w:rsid w:val="00B37CAF"/>
    <w:rsid w:val="00B407CA"/>
    <w:rsid w:val="00B40A80"/>
    <w:rsid w:val="00B40D10"/>
    <w:rsid w:val="00B414C5"/>
    <w:rsid w:val="00B42172"/>
    <w:rsid w:val="00B4236C"/>
    <w:rsid w:val="00B44C2D"/>
    <w:rsid w:val="00B473EB"/>
    <w:rsid w:val="00B474B8"/>
    <w:rsid w:val="00B47EEA"/>
    <w:rsid w:val="00B502DB"/>
    <w:rsid w:val="00B50550"/>
    <w:rsid w:val="00B509AA"/>
    <w:rsid w:val="00B50E63"/>
    <w:rsid w:val="00B51A00"/>
    <w:rsid w:val="00B52DB4"/>
    <w:rsid w:val="00B53003"/>
    <w:rsid w:val="00B536A5"/>
    <w:rsid w:val="00B53E2C"/>
    <w:rsid w:val="00B53E49"/>
    <w:rsid w:val="00B541C4"/>
    <w:rsid w:val="00B56F35"/>
    <w:rsid w:val="00B610AE"/>
    <w:rsid w:val="00B617FE"/>
    <w:rsid w:val="00B61FD0"/>
    <w:rsid w:val="00B64314"/>
    <w:rsid w:val="00B654A5"/>
    <w:rsid w:val="00B732C7"/>
    <w:rsid w:val="00B73F18"/>
    <w:rsid w:val="00B76FD8"/>
    <w:rsid w:val="00B810AA"/>
    <w:rsid w:val="00B811AE"/>
    <w:rsid w:val="00B84910"/>
    <w:rsid w:val="00B85459"/>
    <w:rsid w:val="00B8624B"/>
    <w:rsid w:val="00B86A2C"/>
    <w:rsid w:val="00B87E12"/>
    <w:rsid w:val="00B909D0"/>
    <w:rsid w:val="00B91609"/>
    <w:rsid w:val="00B92402"/>
    <w:rsid w:val="00B95A8B"/>
    <w:rsid w:val="00BA1261"/>
    <w:rsid w:val="00BA329B"/>
    <w:rsid w:val="00BA5AA3"/>
    <w:rsid w:val="00BA64F1"/>
    <w:rsid w:val="00BA7D70"/>
    <w:rsid w:val="00BB127C"/>
    <w:rsid w:val="00BB3B69"/>
    <w:rsid w:val="00BB3E42"/>
    <w:rsid w:val="00BC09F0"/>
    <w:rsid w:val="00BC182E"/>
    <w:rsid w:val="00BC1AAA"/>
    <w:rsid w:val="00BC3B87"/>
    <w:rsid w:val="00BC4CD9"/>
    <w:rsid w:val="00BC5B39"/>
    <w:rsid w:val="00BC6965"/>
    <w:rsid w:val="00BC6C86"/>
    <w:rsid w:val="00BC724E"/>
    <w:rsid w:val="00BC7AFF"/>
    <w:rsid w:val="00BD0170"/>
    <w:rsid w:val="00BD2FE6"/>
    <w:rsid w:val="00BD5845"/>
    <w:rsid w:val="00BD5BD2"/>
    <w:rsid w:val="00BD61DF"/>
    <w:rsid w:val="00BD69A0"/>
    <w:rsid w:val="00BD7507"/>
    <w:rsid w:val="00BE3AFB"/>
    <w:rsid w:val="00BE4575"/>
    <w:rsid w:val="00BE519A"/>
    <w:rsid w:val="00BE53E9"/>
    <w:rsid w:val="00BE5415"/>
    <w:rsid w:val="00BE7D84"/>
    <w:rsid w:val="00BE7FEF"/>
    <w:rsid w:val="00BF4F71"/>
    <w:rsid w:val="00BF562F"/>
    <w:rsid w:val="00BF78BF"/>
    <w:rsid w:val="00C00623"/>
    <w:rsid w:val="00C00684"/>
    <w:rsid w:val="00C01079"/>
    <w:rsid w:val="00C010CF"/>
    <w:rsid w:val="00C024B9"/>
    <w:rsid w:val="00C04EE9"/>
    <w:rsid w:val="00C070CB"/>
    <w:rsid w:val="00C0782F"/>
    <w:rsid w:val="00C10095"/>
    <w:rsid w:val="00C10A8D"/>
    <w:rsid w:val="00C122C4"/>
    <w:rsid w:val="00C13575"/>
    <w:rsid w:val="00C13C6F"/>
    <w:rsid w:val="00C1774F"/>
    <w:rsid w:val="00C20D65"/>
    <w:rsid w:val="00C21576"/>
    <w:rsid w:val="00C22E6C"/>
    <w:rsid w:val="00C238B0"/>
    <w:rsid w:val="00C23A26"/>
    <w:rsid w:val="00C272B8"/>
    <w:rsid w:val="00C30108"/>
    <w:rsid w:val="00C30370"/>
    <w:rsid w:val="00C334F4"/>
    <w:rsid w:val="00C33F14"/>
    <w:rsid w:val="00C34006"/>
    <w:rsid w:val="00C341A6"/>
    <w:rsid w:val="00C35EB8"/>
    <w:rsid w:val="00C36B11"/>
    <w:rsid w:val="00C3795F"/>
    <w:rsid w:val="00C37ED2"/>
    <w:rsid w:val="00C41828"/>
    <w:rsid w:val="00C44835"/>
    <w:rsid w:val="00C467BA"/>
    <w:rsid w:val="00C468E1"/>
    <w:rsid w:val="00C5004A"/>
    <w:rsid w:val="00C50812"/>
    <w:rsid w:val="00C508FF"/>
    <w:rsid w:val="00C50C1F"/>
    <w:rsid w:val="00C50D24"/>
    <w:rsid w:val="00C51CBC"/>
    <w:rsid w:val="00C5302D"/>
    <w:rsid w:val="00C534CE"/>
    <w:rsid w:val="00C53977"/>
    <w:rsid w:val="00C54411"/>
    <w:rsid w:val="00C552E7"/>
    <w:rsid w:val="00C55326"/>
    <w:rsid w:val="00C56857"/>
    <w:rsid w:val="00C5771B"/>
    <w:rsid w:val="00C57B04"/>
    <w:rsid w:val="00C57B4C"/>
    <w:rsid w:val="00C60455"/>
    <w:rsid w:val="00C60CCE"/>
    <w:rsid w:val="00C614C7"/>
    <w:rsid w:val="00C62427"/>
    <w:rsid w:val="00C63240"/>
    <w:rsid w:val="00C63786"/>
    <w:rsid w:val="00C63D55"/>
    <w:rsid w:val="00C65913"/>
    <w:rsid w:val="00C674BB"/>
    <w:rsid w:val="00C67ECC"/>
    <w:rsid w:val="00C70EC7"/>
    <w:rsid w:val="00C72477"/>
    <w:rsid w:val="00C72768"/>
    <w:rsid w:val="00C73B0B"/>
    <w:rsid w:val="00C74B52"/>
    <w:rsid w:val="00C753B8"/>
    <w:rsid w:val="00C76132"/>
    <w:rsid w:val="00C76818"/>
    <w:rsid w:val="00C827EE"/>
    <w:rsid w:val="00C849ED"/>
    <w:rsid w:val="00C87541"/>
    <w:rsid w:val="00C92500"/>
    <w:rsid w:val="00C9590C"/>
    <w:rsid w:val="00C95BCC"/>
    <w:rsid w:val="00C974C5"/>
    <w:rsid w:val="00CA0EC6"/>
    <w:rsid w:val="00CA12E5"/>
    <w:rsid w:val="00CA1B12"/>
    <w:rsid w:val="00CA2669"/>
    <w:rsid w:val="00CA2693"/>
    <w:rsid w:val="00CA372D"/>
    <w:rsid w:val="00CA6305"/>
    <w:rsid w:val="00CB0118"/>
    <w:rsid w:val="00CB3D25"/>
    <w:rsid w:val="00CB504C"/>
    <w:rsid w:val="00CB5A76"/>
    <w:rsid w:val="00CB681C"/>
    <w:rsid w:val="00CC11BD"/>
    <w:rsid w:val="00CC20A1"/>
    <w:rsid w:val="00CC2A84"/>
    <w:rsid w:val="00CC2F87"/>
    <w:rsid w:val="00CC2FE1"/>
    <w:rsid w:val="00CC3FB7"/>
    <w:rsid w:val="00CC44EA"/>
    <w:rsid w:val="00CC709F"/>
    <w:rsid w:val="00CC7906"/>
    <w:rsid w:val="00CD00AB"/>
    <w:rsid w:val="00CD0235"/>
    <w:rsid w:val="00CD3388"/>
    <w:rsid w:val="00CD3896"/>
    <w:rsid w:val="00CD645A"/>
    <w:rsid w:val="00CE174E"/>
    <w:rsid w:val="00CE1E35"/>
    <w:rsid w:val="00CE62B9"/>
    <w:rsid w:val="00CE7E85"/>
    <w:rsid w:val="00CF41FC"/>
    <w:rsid w:val="00CF4703"/>
    <w:rsid w:val="00CF63B9"/>
    <w:rsid w:val="00CF770C"/>
    <w:rsid w:val="00D04832"/>
    <w:rsid w:val="00D04ED6"/>
    <w:rsid w:val="00D058A0"/>
    <w:rsid w:val="00D07500"/>
    <w:rsid w:val="00D153F2"/>
    <w:rsid w:val="00D15E89"/>
    <w:rsid w:val="00D174E1"/>
    <w:rsid w:val="00D179E1"/>
    <w:rsid w:val="00D23838"/>
    <w:rsid w:val="00D24AD0"/>
    <w:rsid w:val="00D25660"/>
    <w:rsid w:val="00D2789D"/>
    <w:rsid w:val="00D30010"/>
    <w:rsid w:val="00D323EC"/>
    <w:rsid w:val="00D32A61"/>
    <w:rsid w:val="00D334AF"/>
    <w:rsid w:val="00D33B06"/>
    <w:rsid w:val="00D35D4B"/>
    <w:rsid w:val="00D43F0D"/>
    <w:rsid w:val="00D440F8"/>
    <w:rsid w:val="00D452ED"/>
    <w:rsid w:val="00D45B86"/>
    <w:rsid w:val="00D46777"/>
    <w:rsid w:val="00D46982"/>
    <w:rsid w:val="00D505BA"/>
    <w:rsid w:val="00D51146"/>
    <w:rsid w:val="00D51DB0"/>
    <w:rsid w:val="00D52F8D"/>
    <w:rsid w:val="00D53CA8"/>
    <w:rsid w:val="00D54E47"/>
    <w:rsid w:val="00D54E50"/>
    <w:rsid w:val="00D551CF"/>
    <w:rsid w:val="00D57E1D"/>
    <w:rsid w:val="00D6158B"/>
    <w:rsid w:val="00D62E9D"/>
    <w:rsid w:val="00D65533"/>
    <w:rsid w:val="00D65E26"/>
    <w:rsid w:val="00D6738E"/>
    <w:rsid w:val="00D6753A"/>
    <w:rsid w:val="00D71587"/>
    <w:rsid w:val="00D72AE8"/>
    <w:rsid w:val="00D72C33"/>
    <w:rsid w:val="00D73413"/>
    <w:rsid w:val="00D75017"/>
    <w:rsid w:val="00D7648C"/>
    <w:rsid w:val="00D769B7"/>
    <w:rsid w:val="00D76A9E"/>
    <w:rsid w:val="00D77774"/>
    <w:rsid w:val="00D811AF"/>
    <w:rsid w:val="00D83491"/>
    <w:rsid w:val="00D83C67"/>
    <w:rsid w:val="00D85568"/>
    <w:rsid w:val="00D86341"/>
    <w:rsid w:val="00D91129"/>
    <w:rsid w:val="00D9132C"/>
    <w:rsid w:val="00D91425"/>
    <w:rsid w:val="00D9380D"/>
    <w:rsid w:val="00D950C3"/>
    <w:rsid w:val="00D95AD6"/>
    <w:rsid w:val="00D970AA"/>
    <w:rsid w:val="00DA0E9A"/>
    <w:rsid w:val="00DA4F69"/>
    <w:rsid w:val="00DA559E"/>
    <w:rsid w:val="00DA6F22"/>
    <w:rsid w:val="00DB1174"/>
    <w:rsid w:val="00DB3FF7"/>
    <w:rsid w:val="00DB4153"/>
    <w:rsid w:val="00DB4FEE"/>
    <w:rsid w:val="00DB5F7D"/>
    <w:rsid w:val="00DC0C4C"/>
    <w:rsid w:val="00DC226B"/>
    <w:rsid w:val="00DC22B8"/>
    <w:rsid w:val="00DC2EBB"/>
    <w:rsid w:val="00DC4CFF"/>
    <w:rsid w:val="00DC4DF9"/>
    <w:rsid w:val="00DC6245"/>
    <w:rsid w:val="00DC782E"/>
    <w:rsid w:val="00DD0395"/>
    <w:rsid w:val="00DD0811"/>
    <w:rsid w:val="00DD11B4"/>
    <w:rsid w:val="00DD1A2A"/>
    <w:rsid w:val="00DD1DD4"/>
    <w:rsid w:val="00DD3388"/>
    <w:rsid w:val="00DD460A"/>
    <w:rsid w:val="00DD4EC6"/>
    <w:rsid w:val="00DD64CA"/>
    <w:rsid w:val="00DE0CB7"/>
    <w:rsid w:val="00DE1823"/>
    <w:rsid w:val="00DE26BD"/>
    <w:rsid w:val="00DE2A8E"/>
    <w:rsid w:val="00DE3B55"/>
    <w:rsid w:val="00DE3FB4"/>
    <w:rsid w:val="00DE75E0"/>
    <w:rsid w:val="00DF6E20"/>
    <w:rsid w:val="00DF7065"/>
    <w:rsid w:val="00E0120B"/>
    <w:rsid w:val="00E01D2D"/>
    <w:rsid w:val="00E03C75"/>
    <w:rsid w:val="00E06293"/>
    <w:rsid w:val="00E0778B"/>
    <w:rsid w:val="00E10293"/>
    <w:rsid w:val="00E12EDA"/>
    <w:rsid w:val="00E165FD"/>
    <w:rsid w:val="00E166A6"/>
    <w:rsid w:val="00E178A5"/>
    <w:rsid w:val="00E207FA"/>
    <w:rsid w:val="00E211FB"/>
    <w:rsid w:val="00E22898"/>
    <w:rsid w:val="00E2407D"/>
    <w:rsid w:val="00E250CC"/>
    <w:rsid w:val="00E26D7F"/>
    <w:rsid w:val="00E26EFA"/>
    <w:rsid w:val="00E307E2"/>
    <w:rsid w:val="00E3147E"/>
    <w:rsid w:val="00E31771"/>
    <w:rsid w:val="00E31F97"/>
    <w:rsid w:val="00E3214F"/>
    <w:rsid w:val="00E344D2"/>
    <w:rsid w:val="00E36E1F"/>
    <w:rsid w:val="00E3770E"/>
    <w:rsid w:val="00E37A99"/>
    <w:rsid w:val="00E41643"/>
    <w:rsid w:val="00E41C58"/>
    <w:rsid w:val="00E43D0B"/>
    <w:rsid w:val="00E46578"/>
    <w:rsid w:val="00E46E7D"/>
    <w:rsid w:val="00E51BB1"/>
    <w:rsid w:val="00E54D77"/>
    <w:rsid w:val="00E57334"/>
    <w:rsid w:val="00E608C2"/>
    <w:rsid w:val="00E6099E"/>
    <w:rsid w:val="00E60B00"/>
    <w:rsid w:val="00E60E58"/>
    <w:rsid w:val="00E62268"/>
    <w:rsid w:val="00E624F1"/>
    <w:rsid w:val="00E643DD"/>
    <w:rsid w:val="00E64ACA"/>
    <w:rsid w:val="00E651CA"/>
    <w:rsid w:val="00E66A0A"/>
    <w:rsid w:val="00E7013D"/>
    <w:rsid w:val="00E701AD"/>
    <w:rsid w:val="00E7036C"/>
    <w:rsid w:val="00E707BA"/>
    <w:rsid w:val="00E71264"/>
    <w:rsid w:val="00E7420E"/>
    <w:rsid w:val="00E7583B"/>
    <w:rsid w:val="00E766FE"/>
    <w:rsid w:val="00E774D7"/>
    <w:rsid w:val="00E77D56"/>
    <w:rsid w:val="00E80EAD"/>
    <w:rsid w:val="00E821B0"/>
    <w:rsid w:val="00E82317"/>
    <w:rsid w:val="00E82F57"/>
    <w:rsid w:val="00E831D0"/>
    <w:rsid w:val="00E8326A"/>
    <w:rsid w:val="00E85937"/>
    <w:rsid w:val="00E86A54"/>
    <w:rsid w:val="00E9117D"/>
    <w:rsid w:val="00E91B87"/>
    <w:rsid w:val="00E9285D"/>
    <w:rsid w:val="00E92FBC"/>
    <w:rsid w:val="00E93093"/>
    <w:rsid w:val="00E94333"/>
    <w:rsid w:val="00E94F12"/>
    <w:rsid w:val="00E95024"/>
    <w:rsid w:val="00E95354"/>
    <w:rsid w:val="00E96A11"/>
    <w:rsid w:val="00E96AC8"/>
    <w:rsid w:val="00E974D1"/>
    <w:rsid w:val="00EA0B84"/>
    <w:rsid w:val="00EA122B"/>
    <w:rsid w:val="00EA148C"/>
    <w:rsid w:val="00EA4092"/>
    <w:rsid w:val="00EA4BFA"/>
    <w:rsid w:val="00EA5C25"/>
    <w:rsid w:val="00EA6450"/>
    <w:rsid w:val="00EB02DE"/>
    <w:rsid w:val="00EB1B07"/>
    <w:rsid w:val="00EB5E60"/>
    <w:rsid w:val="00EB7C5E"/>
    <w:rsid w:val="00EC0C21"/>
    <w:rsid w:val="00EC1E2B"/>
    <w:rsid w:val="00EC2700"/>
    <w:rsid w:val="00EC6428"/>
    <w:rsid w:val="00EC6ABD"/>
    <w:rsid w:val="00EC7481"/>
    <w:rsid w:val="00EC7685"/>
    <w:rsid w:val="00ED05D0"/>
    <w:rsid w:val="00ED2E6D"/>
    <w:rsid w:val="00ED42D3"/>
    <w:rsid w:val="00ED5B27"/>
    <w:rsid w:val="00ED678F"/>
    <w:rsid w:val="00ED712D"/>
    <w:rsid w:val="00ED7B96"/>
    <w:rsid w:val="00EE07B9"/>
    <w:rsid w:val="00EE0B4A"/>
    <w:rsid w:val="00EE19C7"/>
    <w:rsid w:val="00EE1E6B"/>
    <w:rsid w:val="00EE2714"/>
    <w:rsid w:val="00EE3093"/>
    <w:rsid w:val="00EE5CDC"/>
    <w:rsid w:val="00EE74FD"/>
    <w:rsid w:val="00EE7814"/>
    <w:rsid w:val="00EF59CD"/>
    <w:rsid w:val="00EF7016"/>
    <w:rsid w:val="00EF7C4F"/>
    <w:rsid w:val="00F01160"/>
    <w:rsid w:val="00F028E1"/>
    <w:rsid w:val="00F03979"/>
    <w:rsid w:val="00F04175"/>
    <w:rsid w:val="00F048C5"/>
    <w:rsid w:val="00F051D3"/>
    <w:rsid w:val="00F06B08"/>
    <w:rsid w:val="00F07800"/>
    <w:rsid w:val="00F07B07"/>
    <w:rsid w:val="00F127BC"/>
    <w:rsid w:val="00F12A45"/>
    <w:rsid w:val="00F12A64"/>
    <w:rsid w:val="00F13F38"/>
    <w:rsid w:val="00F13FCA"/>
    <w:rsid w:val="00F143E2"/>
    <w:rsid w:val="00F15F47"/>
    <w:rsid w:val="00F1642E"/>
    <w:rsid w:val="00F17217"/>
    <w:rsid w:val="00F17ABC"/>
    <w:rsid w:val="00F20DAB"/>
    <w:rsid w:val="00F21037"/>
    <w:rsid w:val="00F22064"/>
    <w:rsid w:val="00F2227A"/>
    <w:rsid w:val="00F22F96"/>
    <w:rsid w:val="00F236EC"/>
    <w:rsid w:val="00F26106"/>
    <w:rsid w:val="00F2648E"/>
    <w:rsid w:val="00F26677"/>
    <w:rsid w:val="00F27061"/>
    <w:rsid w:val="00F276D8"/>
    <w:rsid w:val="00F27F85"/>
    <w:rsid w:val="00F331E9"/>
    <w:rsid w:val="00F35E0D"/>
    <w:rsid w:val="00F36230"/>
    <w:rsid w:val="00F37255"/>
    <w:rsid w:val="00F40225"/>
    <w:rsid w:val="00F411DA"/>
    <w:rsid w:val="00F41961"/>
    <w:rsid w:val="00F4498C"/>
    <w:rsid w:val="00F45989"/>
    <w:rsid w:val="00F46AF4"/>
    <w:rsid w:val="00F477B3"/>
    <w:rsid w:val="00F47A5D"/>
    <w:rsid w:val="00F52295"/>
    <w:rsid w:val="00F527ED"/>
    <w:rsid w:val="00F65CB6"/>
    <w:rsid w:val="00F70FBD"/>
    <w:rsid w:val="00F7104D"/>
    <w:rsid w:val="00F71858"/>
    <w:rsid w:val="00F7271C"/>
    <w:rsid w:val="00F74540"/>
    <w:rsid w:val="00F76295"/>
    <w:rsid w:val="00F76873"/>
    <w:rsid w:val="00F820BE"/>
    <w:rsid w:val="00F8400D"/>
    <w:rsid w:val="00F86127"/>
    <w:rsid w:val="00F86219"/>
    <w:rsid w:val="00F86F3F"/>
    <w:rsid w:val="00F9135B"/>
    <w:rsid w:val="00F95C8F"/>
    <w:rsid w:val="00F95F9F"/>
    <w:rsid w:val="00F97052"/>
    <w:rsid w:val="00F9754A"/>
    <w:rsid w:val="00F9775E"/>
    <w:rsid w:val="00F97A49"/>
    <w:rsid w:val="00FA000C"/>
    <w:rsid w:val="00FA01DA"/>
    <w:rsid w:val="00FA40DB"/>
    <w:rsid w:val="00FA427F"/>
    <w:rsid w:val="00FA4EAF"/>
    <w:rsid w:val="00FA5320"/>
    <w:rsid w:val="00FA72AF"/>
    <w:rsid w:val="00FB14D0"/>
    <w:rsid w:val="00FC0BB6"/>
    <w:rsid w:val="00FC13E6"/>
    <w:rsid w:val="00FC166C"/>
    <w:rsid w:val="00FC2857"/>
    <w:rsid w:val="00FC2DFF"/>
    <w:rsid w:val="00FC49FA"/>
    <w:rsid w:val="00FC5888"/>
    <w:rsid w:val="00FC5CEC"/>
    <w:rsid w:val="00FC73DD"/>
    <w:rsid w:val="00FC7626"/>
    <w:rsid w:val="00FC7915"/>
    <w:rsid w:val="00FC7C8A"/>
    <w:rsid w:val="00FD257F"/>
    <w:rsid w:val="00FD32C9"/>
    <w:rsid w:val="00FD32ED"/>
    <w:rsid w:val="00FD384A"/>
    <w:rsid w:val="00FD4C0E"/>
    <w:rsid w:val="00FD57FC"/>
    <w:rsid w:val="00FD6634"/>
    <w:rsid w:val="00FE12A2"/>
    <w:rsid w:val="00FE27B2"/>
    <w:rsid w:val="00FE2FD9"/>
    <w:rsid w:val="00FE3D56"/>
    <w:rsid w:val="00FE3EBC"/>
    <w:rsid w:val="00FE3F3F"/>
    <w:rsid w:val="00FE4DC3"/>
    <w:rsid w:val="00FE50C0"/>
    <w:rsid w:val="00FE6509"/>
    <w:rsid w:val="00FF2939"/>
    <w:rsid w:val="00FF35EE"/>
    <w:rsid w:val="00FF3D99"/>
    <w:rsid w:val="00FF3E63"/>
    <w:rsid w:val="00FF4A2D"/>
    <w:rsid w:val="00FF540B"/>
    <w:rsid w:val="00FF66F3"/>
    <w:rsid w:val="00FF7ACE"/>
    <w:rsid w:val="2C8D0634"/>
    <w:rsid w:val="4037B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fill="f" fillcolor="white" stroke="f">
      <v:fill color="white" on="f"/>
      <v:stroke on="f"/>
    </o:shapedefaults>
    <o:shapelayout v:ext="edit">
      <o:idmap v:ext="edit" data="2"/>
    </o:shapelayout>
  </w:shapeDefaults>
  <w:decimalSymbol w:val=","/>
  <w:listSeparator w:val=";"/>
  <w14:docId w14:val="406AF002"/>
  <w15:docId w15:val="{1884680D-7D9A-42C3-AFAE-E7B80D67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iPriority="0"/>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uiPriority="0"/>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uiPriority="0"/>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0"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0" w:qFormat="1"/>
    <w:lsdException w:name="Intense Emphasis" w:semiHidden="1" w:uiPriority="0" w:qFormat="1"/>
    <w:lsdException w:name="Subtle Reference" w:semiHidden="1" w:uiPriority="0" w:qFormat="1"/>
    <w:lsdException w:name="Intense Reference" w:semiHidden="1" w:uiPriority="0" w:qFormat="1"/>
    <w:lsdException w:name="Book Title" w:semiHidden="1" w:uiPriority="0"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971E00"/>
    <w:rPr>
      <w:color w:val="0000FF"/>
      <w:shd w:val="clear" w:color="auto" w:fill="auto"/>
    </w:rPr>
  </w:style>
  <w:style w:type="character" w:customStyle="1" w:styleId="FooterChar">
    <w:name w:val="Footer Char"/>
    <w:basedOn w:val="DefaultParagraphFont"/>
    <w:uiPriority w:val="99"/>
    <w:rsid w:val="00971E00"/>
    <w:rPr>
      <w:sz w:val="16"/>
    </w:rPr>
  </w:style>
  <w:style w:type="paragraph" w:customStyle="1" w:styleId="Pagedecouverture">
    <w:name w:val="Page de couverture"/>
    <w:basedOn w:val="Normal"/>
    <w:next w:val="Normal"/>
    <w:link w:val="PagedecouvertureChar"/>
    <w:rsid w:val="00971E00"/>
    <w:pPr>
      <w:spacing w:after="0"/>
      <w:jc w:val="left"/>
    </w:pPr>
    <w:rPr>
      <w:szCs w:val="22"/>
      <w:lang w:eastAsia="en-GB"/>
    </w:rPr>
  </w:style>
  <w:style w:type="paragraph" w:customStyle="1" w:styleId="Typedudocument">
    <w:name w:val="Type du document"/>
    <w:basedOn w:val="Normal"/>
    <w:next w:val="Normal"/>
    <w:rsid w:val="00971E00"/>
    <w:pPr>
      <w:spacing w:before="360" w:after="0"/>
      <w:jc w:val="center"/>
    </w:pPr>
    <w:rPr>
      <w:b/>
      <w:szCs w:val="22"/>
      <w:lang w:eastAsia="en-GB"/>
    </w:rPr>
  </w:style>
  <w:style w:type="paragraph" w:customStyle="1" w:styleId="Titreobjet">
    <w:name w:val="Titre objet"/>
    <w:basedOn w:val="Normal"/>
    <w:next w:val="Normal"/>
    <w:rsid w:val="00971E00"/>
    <w:pPr>
      <w:spacing w:before="360" w:after="360"/>
      <w:jc w:val="center"/>
    </w:pPr>
    <w:rPr>
      <w:b/>
      <w:szCs w:val="22"/>
      <w:lang w:eastAsia="en-GB"/>
    </w:rPr>
  </w:style>
  <w:style w:type="paragraph" w:customStyle="1" w:styleId="FooterCoverPage">
    <w:name w:val="Footer Cover Page"/>
    <w:basedOn w:val="Normal"/>
    <w:link w:val="FooterCoverPageChar"/>
    <w:rsid w:val="00971E00"/>
    <w:pPr>
      <w:tabs>
        <w:tab w:val="center" w:pos="4535"/>
        <w:tab w:val="right" w:pos="9071"/>
        <w:tab w:val="right" w:pos="9921"/>
      </w:tabs>
      <w:spacing w:before="360" w:after="0"/>
      <w:ind w:left="-850" w:right="-850"/>
      <w:jc w:val="left"/>
    </w:pPr>
  </w:style>
  <w:style w:type="character" w:customStyle="1" w:styleId="PagedecouvertureChar">
    <w:name w:val="Page de couverture Char"/>
    <w:link w:val="Pagedecouverture"/>
    <w:rsid w:val="00971E00"/>
    <w:rPr>
      <w:szCs w:val="22"/>
      <w:lang w:val="en-GB" w:eastAsia="en-GB"/>
    </w:rPr>
  </w:style>
  <w:style w:type="character" w:customStyle="1" w:styleId="FooterCoverPageChar">
    <w:name w:val="Footer Cover Page Char"/>
    <w:link w:val="FooterCoverPage"/>
    <w:rsid w:val="00971E00"/>
  </w:style>
  <w:style w:type="paragraph" w:customStyle="1" w:styleId="FooterSensitivity">
    <w:name w:val="Footer Sensitivity"/>
    <w:basedOn w:val="Normal"/>
    <w:link w:val="FooterSensitivityChar"/>
    <w:rsid w:val="00971E0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sid w:val="00971E00"/>
    <w:rPr>
      <w:b/>
      <w:sz w:val="32"/>
    </w:rPr>
  </w:style>
  <w:style w:type="paragraph" w:customStyle="1" w:styleId="HeaderCoverPage">
    <w:name w:val="Header Cover Page"/>
    <w:basedOn w:val="Normal"/>
    <w:link w:val="HeaderCoverPageChar"/>
    <w:rsid w:val="00971E00"/>
    <w:pPr>
      <w:tabs>
        <w:tab w:val="center" w:pos="4535"/>
        <w:tab w:val="right" w:pos="9071"/>
      </w:tabs>
      <w:spacing w:after="120"/>
    </w:pPr>
  </w:style>
  <w:style w:type="character" w:customStyle="1" w:styleId="HeaderCoverPageChar">
    <w:name w:val="Header Cover Page Char"/>
    <w:link w:val="HeaderCoverPage"/>
    <w:rsid w:val="00971E00"/>
  </w:style>
  <w:style w:type="paragraph" w:customStyle="1" w:styleId="HeaderSensitivity">
    <w:name w:val="Header Sensitivity"/>
    <w:basedOn w:val="Normal"/>
    <w:link w:val="HeaderSensitivityChar"/>
    <w:rsid w:val="00971E0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971E00"/>
    <w:rPr>
      <w:b/>
      <w:sz w:val="32"/>
    </w:rPr>
  </w:style>
  <w:style w:type="paragraph" w:customStyle="1" w:styleId="HeaderSensitivityRight">
    <w:name w:val="Header Sensitivity Right"/>
    <w:basedOn w:val="Normal"/>
    <w:link w:val="HeaderSensitivityRightChar"/>
    <w:rsid w:val="00322A5A"/>
    <w:pPr>
      <w:spacing w:after="120"/>
      <w:jc w:val="right"/>
    </w:pPr>
    <w:rPr>
      <w:sz w:val="28"/>
    </w:rPr>
  </w:style>
  <w:style w:type="character" w:customStyle="1" w:styleId="HeaderSensitivityRightChar">
    <w:name w:val="Header Sensitivity Right Char"/>
    <w:link w:val="HeaderSensitivityRight"/>
    <w:rsid w:val="00971E00"/>
    <w:rPr>
      <w:sz w:val="28"/>
    </w:rPr>
  </w:style>
  <w:style w:type="paragraph" w:styleId="ListParagraph">
    <w:name w:val="List Paragraph"/>
    <w:aliases w:val="Heading 2_sj,List Paragraph1,Bullet List Paragraph,Resume Title,Citation List,Ha,List Paragraph_Table bullets,Listes,1st level - Bullet List Paragraph,Lettre d'introduction,Paragrafo elenco,Medium Grid 1 - Accent 21,Normal bullet 2,Dot pt"/>
    <w:basedOn w:val="Normal"/>
    <w:link w:val="ListParagraphChar"/>
    <w:qFormat/>
    <w:rsid w:val="00971E00"/>
    <w:pPr>
      <w:spacing w:after="0"/>
      <w:ind w:left="720"/>
      <w:contextualSpacing/>
      <w:jc w:val="left"/>
    </w:pPr>
    <w:rPr>
      <w:szCs w:val="24"/>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qFormat/>
    <w:rsid w:val="00971E00"/>
    <w:rPr>
      <w:sz w:val="20"/>
    </w:rPr>
  </w:style>
  <w:style w:type="character" w:styleId="Hyperlink">
    <w:name w:val="Hyperlink"/>
    <w:rsid w:val="00971E00"/>
    <w:rPr>
      <w:color w:val="0000FF"/>
      <w:u w:val="single"/>
    </w:rPr>
  </w:style>
  <w:style w:type="character" w:customStyle="1" w:styleId="ListParagraphChar">
    <w:name w:val="List Paragraph Char"/>
    <w:aliases w:val="Heading 2_sj Char,List Paragraph1 Char,Bullet List Paragraph Char,Resume Title Char,Citation List Char,Ha Char,List Paragraph_Table bullets Char,Listes Char,1st level - Bullet List Paragraph Char,Lettre d'introduction Char"/>
    <w:link w:val="ListParagraph"/>
    <w:locked/>
    <w:rsid w:val="00971E00"/>
    <w:rPr>
      <w:szCs w:val="24"/>
      <w:lang w:val="en-GB" w:eastAsia="en-GB"/>
    </w:rPr>
  </w:style>
  <w:style w:type="character" w:styleId="Emphasis">
    <w:name w:val="Emphasis"/>
    <w:qFormat/>
    <w:rsid w:val="00971E00"/>
    <w:rPr>
      <w:i/>
      <w:iCs/>
    </w:rPr>
  </w:style>
  <w:style w:type="character" w:customStyle="1" w:styleId="UnresolvedMention">
    <w:name w:val="Unresolved Mention"/>
    <w:rsid w:val="00971E00"/>
    <w:rPr>
      <w:color w:val="605E5C"/>
      <w:shd w:val="clear" w:color="auto" w:fill="E1DFDD"/>
    </w:rPr>
  </w:style>
  <w:style w:type="character" w:styleId="FollowedHyperlink">
    <w:name w:val="FollowedHyperlink"/>
    <w:rsid w:val="00971E00"/>
    <w:rPr>
      <w:color w:val="954F72"/>
      <w:u w:val="single"/>
    </w:rPr>
  </w:style>
  <w:style w:type="paragraph" w:customStyle="1" w:styleId="oj-normal">
    <w:name w:val="oj-normal"/>
    <w:basedOn w:val="Normal"/>
    <w:rsid w:val="00971E00"/>
    <w:pPr>
      <w:spacing w:before="100" w:beforeAutospacing="1" w:after="100" w:afterAutospacing="1"/>
      <w:jc w:val="left"/>
    </w:pPr>
    <w:rPr>
      <w:szCs w:val="24"/>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rsid w:val="00971E00"/>
    <w:pPr>
      <w:spacing w:before="120" w:after="0" w:line="240" w:lineRule="exact"/>
      <w:jc w:val="left"/>
    </w:pPr>
    <w:rPr>
      <w:vertAlign w:val="superscript"/>
    </w:rPr>
  </w:style>
  <w:style w:type="character" w:styleId="Strong">
    <w:name w:val="Strong"/>
    <w:qFormat/>
    <w:rsid w:val="00971E00"/>
    <w:rPr>
      <w:b/>
      <w:bCs/>
    </w:rPr>
  </w:style>
  <w:style w:type="paragraph" w:customStyle="1" w:styleId="BodyText1">
    <w:name w:val="Body Text1"/>
    <w:basedOn w:val="Normal"/>
    <w:link w:val="BodytextChar"/>
    <w:rsid w:val="00971E00"/>
    <w:pPr>
      <w:spacing w:before="120" w:after="0"/>
      <w:jc w:val="left"/>
    </w:pPr>
    <w:rPr>
      <w:rFonts w:ascii="Arial" w:hAnsi="Arial"/>
      <w:noProof/>
      <w:sz w:val="22"/>
      <w:szCs w:val="24"/>
      <w:lang w:eastAsia="en-GB"/>
    </w:rPr>
  </w:style>
  <w:style w:type="character" w:customStyle="1" w:styleId="BodytextChar">
    <w:name w:val="Body text Char"/>
    <w:link w:val="BodyText1"/>
    <w:rsid w:val="00971E00"/>
    <w:rPr>
      <w:rFonts w:ascii="Arial" w:hAnsi="Arial"/>
      <w:noProof/>
      <w:sz w:val="22"/>
      <w:szCs w:val="24"/>
      <w:lang w:val="en-GB" w:eastAsia="en-GB"/>
    </w:rPr>
  </w:style>
  <w:style w:type="paragraph" w:customStyle="1" w:styleId="SbQuote">
    <w:name w:val="SbQuote"/>
    <w:basedOn w:val="Normal"/>
    <w:link w:val="SbQuoteChar"/>
    <w:rsid w:val="00971E00"/>
    <w:pPr>
      <w:spacing w:before="120" w:after="0" w:line="276" w:lineRule="auto"/>
      <w:ind w:left="567"/>
      <w:jc w:val="left"/>
    </w:pPr>
    <w:rPr>
      <w:rFonts w:ascii="Arial" w:hAnsi="Arial"/>
      <w:color w:val="000000"/>
      <w:sz w:val="22"/>
      <w:szCs w:val="22"/>
      <w:lang w:eastAsia="en-GB"/>
    </w:rPr>
  </w:style>
  <w:style w:type="character" w:customStyle="1" w:styleId="SbQuoteChar">
    <w:name w:val="SbQuote Char"/>
    <w:link w:val="SbQuote"/>
    <w:locked/>
    <w:rsid w:val="00971E00"/>
    <w:rPr>
      <w:rFonts w:ascii="Arial" w:hAnsi="Arial"/>
      <w:color w:val="000000"/>
      <w:sz w:val="22"/>
      <w:szCs w:val="22"/>
      <w:lang w:val="en-GB" w:eastAsia="en-GB"/>
    </w:rPr>
  </w:style>
  <w:style w:type="paragraph" w:styleId="NormalWeb">
    <w:name w:val="Normal (Web)"/>
    <w:basedOn w:val="Normal"/>
    <w:rsid w:val="00971E00"/>
    <w:pPr>
      <w:spacing w:before="100" w:beforeAutospacing="1" w:after="100" w:afterAutospacing="1"/>
      <w:jc w:val="left"/>
    </w:pPr>
    <w:rPr>
      <w:szCs w:val="24"/>
      <w:lang w:eastAsia="en-GB"/>
    </w:rPr>
  </w:style>
  <w:style w:type="paragraph" w:customStyle="1" w:styleId="Default">
    <w:name w:val="Default"/>
    <w:rsid w:val="00971E00"/>
    <w:pPr>
      <w:autoSpaceDE w:val="0"/>
      <w:autoSpaceDN w:val="0"/>
      <w:adjustRightInd w:val="0"/>
    </w:pPr>
    <w:rPr>
      <w:rFonts w:ascii="Calibri" w:eastAsia="Yu Mincho" w:hAnsi="Calibri" w:cs="Arial"/>
      <w:color w:val="000000"/>
      <w:sz w:val="20"/>
      <w:lang w:eastAsia="en-GB"/>
    </w:rPr>
  </w:style>
  <w:style w:type="character" w:customStyle="1" w:styleId="Heading1Char">
    <w:name w:val="Heading 1 Char"/>
    <w:rsid w:val="00971E00"/>
    <w:rPr>
      <w:b/>
      <w:smallCaps/>
    </w:rPr>
  </w:style>
  <w:style w:type="character" w:customStyle="1" w:styleId="Heading2Char">
    <w:name w:val="Heading 2 Char"/>
    <w:rsid w:val="00971E00"/>
    <w:rPr>
      <w:b/>
    </w:rPr>
  </w:style>
  <w:style w:type="character" w:customStyle="1" w:styleId="Heading3Char">
    <w:name w:val="Heading 3 Char"/>
    <w:rsid w:val="00971E00"/>
    <w:rPr>
      <w:i/>
    </w:rPr>
  </w:style>
  <w:style w:type="character" w:customStyle="1" w:styleId="Heading4Char">
    <w:name w:val="Heading 4 Char"/>
    <w:rsid w:val="00971E00"/>
  </w:style>
  <w:style w:type="character" w:customStyle="1" w:styleId="Heading5Char">
    <w:name w:val="Heading 5 Char"/>
    <w:rsid w:val="00971E00"/>
  </w:style>
  <w:style w:type="character" w:customStyle="1" w:styleId="Heading6Char">
    <w:name w:val="Heading 6 Char"/>
    <w:rsid w:val="00971E00"/>
  </w:style>
  <w:style w:type="character" w:customStyle="1" w:styleId="Heading7Char">
    <w:name w:val="Heading 7 Char"/>
    <w:rsid w:val="00971E00"/>
  </w:style>
  <w:style w:type="character" w:customStyle="1" w:styleId="Heading8Char">
    <w:name w:val="Heading 8 Char"/>
    <w:rsid w:val="00971E00"/>
  </w:style>
  <w:style w:type="character" w:customStyle="1" w:styleId="Heading9Char">
    <w:name w:val="Heading 9 Char"/>
    <w:rsid w:val="00971E00"/>
  </w:style>
  <w:style w:type="character" w:customStyle="1" w:styleId="TitleChar">
    <w:name w:val="Title Char"/>
    <w:rsid w:val="00971E00"/>
    <w:rPr>
      <w:b/>
      <w:kern w:val="28"/>
      <w:sz w:val="48"/>
    </w:rPr>
  </w:style>
  <w:style w:type="paragraph" w:styleId="Subtitle">
    <w:name w:val="Subtitle"/>
    <w:basedOn w:val="Normal"/>
    <w:next w:val="Normal"/>
    <w:link w:val="SubtitleChar"/>
    <w:qFormat/>
    <w:rsid w:val="00971E00"/>
    <w:pPr>
      <w:numPr>
        <w:ilvl w:val="1"/>
      </w:numPr>
      <w:spacing w:after="0"/>
      <w:jc w:val="left"/>
    </w:pPr>
    <w:rPr>
      <w:rFonts w:ascii="Calibri Light" w:eastAsia="Yu Gothic Light" w:hAnsi="Calibri Light"/>
      <w:szCs w:val="24"/>
      <w:lang w:eastAsia="en-GB"/>
    </w:rPr>
  </w:style>
  <w:style w:type="character" w:customStyle="1" w:styleId="SubtitleChar">
    <w:name w:val="Subtitle Char"/>
    <w:basedOn w:val="DefaultParagraphFont"/>
    <w:link w:val="Subtitle"/>
    <w:rsid w:val="00971E00"/>
    <w:rPr>
      <w:rFonts w:ascii="Calibri Light" w:eastAsia="Yu Gothic Light" w:hAnsi="Calibri Light"/>
      <w:szCs w:val="24"/>
      <w:lang w:val="en-GB" w:eastAsia="en-GB"/>
    </w:rPr>
  </w:style>
  <w:style w:type="paragraph" w:styleId="NoSpacing">
    <w:name w:val="No Spacing"/>
    <w:qFormat/>
    <w:rsid w:val="00971E00"/>
    <w:rPr>
      <w:rFonts w:ascii="Calibri" w:eastAsia="Yu Mincho" w:hAnsi="Calibri" w:cs="Arial"/>
      <w:sz w:val="20"/>
      <w:lang w:eastAsia="en-GB"/>
    </w:rPr>
  </w:style>
  <w:style w:type="paragraph" w:styleId="Quote">
    <w:name w:val="Quote"/>
    <w:basedOn w:val="Normal"/>
    <w:next w:val="Normal"/>
    <w:link w:val="QuoteChar"/>
    <w:qFormat/>
    <w:rsid w:val="00971E00"/>
    <w:pPr>
      <w:spacing w:before="160" w:after="0"/>
      <w:ind w:left="720" w:right="720"/>
      <w:jc w:val="left"/>
    </w:pPr>
    <w:rPr>
      <w:i/>
      <w:iCs/>
      <w:color w:val="404040"/>
      <w:szCs w:val="24"/>
      <w:lang w:eastAsia="en-GB"/>
    </w:rPr>
  </w:style>
  <w:style w:type="character" w:customStyle="1" w:styleId="QuoteChar">
    <w:name w:val="Quote Char"/>
    <w:basedOn w:val="DefaultParagraphFont"/>
    <w:link w:val="Quote"/>
    <w:rsid w:val="00971E00"/>
    <w:rPr>
      <w:i/>
      <w:iCs/>
      <w:color w:val="404040"/>
      <w:szCs w:val="24"/>
      <w:lang w:val="en-GB" w:eastAsia="en-GB"/>
    </w:rPr>
  </w:style>
  <w:style w:type="paragraph" w:styleId="IntenseQuote">
    <w:name w:val="Intense Quote"/>
    <w:basedOn w:val="Normal"/>
    <w:next w:val="Normal"/>
    <w:link w:val="IntenseQuoteChar"/>
    <w:qFormat/>
    <w:rsid w:val="00971E00"/>
    <w:pPr>
      <w:pBdr>
        <w:left w:val="single" w:sz="18" w:space="12" w:color="4472C4"/>
      </w:pBdr>
      <w:spacing w:before="100" w:beforeAutospacing="1" w:after="0" w:line="300" w:lineRule="auto"/>
      <w:ind w:left="1224" w:right="1224"/>
      <w:jc w:val="left"/>
    </w:pPr>
    <w:rPr>
      <w:rFonts w:ascii="Calibri Light" w:eastAsia="Yu Gothic Light" w:hAnsi="Calibri Light"/>
      <w:color w:val="4472C4"/>
      <w:sz w:val="28"/>
      <w:szCs w:val="28"/>
      <w:lang w:eastAsia="en-GB"/>
    </w:rPr>
  </w:style>
  <w:style w:type="character" w:customStyle="1" w:styleId="IntenseQuoteChar">
    <w:name w:val="Intense Quote Char"/>
    <w:basedOn w:val="DefaultParagraphFont"/>
    <w:link w:val="IntenseQuote"/>
    <w:rsid w:val="00971E00"/>
    <w:rPr>
      <w:rFonts w:ascii="Calibri Light" w:eastAsia="Yu Gothic Light" w:hAnsi="Calibri Light"/>
      <w:color w:val="4472C4"/>
      <w:sz w:val="28"/>
      <w:szCs w:val="28"/>
      <w:lang w:val="en-GB" w:eastAsia="en-GB"/>
    </w:rPr>
  </w:style>
  <w:style w:type="character" w:styleId="SubtleEmphasis">
    <w:name w:val="Subtle Emphasis"/>
    <w:qFormat/>
    <w:rsid w:val="00971E00"/>
    <w:rPr>
      <w:i/>
      <w:iCs/>
      <w:color w:val="404040"/>
    </w:rPr>
  </w:style>
  <w:style w:type="character" w:styleId="IntenseEmphasis">
    <w:name w:val="Intense Emphasis"/>
    <w:qFormat/>
    <w:rsid w:val="00971E00"/>
    <w:rPr>
      <w:b/>
      <w:bCs/>
      <w:i/>
      <w:iCs/>
    </w:rPr>
  </w:style>
  <w:style w:type="character" w:styleId="SubtleReference">
    <w:name w:val="Subtle Reference"/>
    <w:qFormat/>
    <w:rsid w:val="00971E00"/>
    <w:rPr>
      <w:smallCaps/>
      <w:color w:val="404040"/>
      <w:u w:val="single" w:color="7F7F7F"/>
    </w:rPr>
  </w:style>
  <w:style w:type="character" w:styleId="IntenseReference">
    <w:name w:val="Intense Reference"/>
    <w:qFormat/>
    <w:rsid w:val="00971E00"/>
    <w:rPr>
      <w:b/>
      <w:bCs/>
      <w:smallCaps/>
      <w:spacing w:val="5"/>
      <w:u w:val="single"/>
    </w:rPr>
  </w:style>
  <w:style w:type="character" w:styleId="BookTitle">
    <w:name w:val="Book Title"/>
    <w:qFormat/>
    <w:rsid w:val="00971E00"/>
    <w:rPr>
      <w:b/>
      <w:bCs/>
      <w:smallCaps/>
    </w:rPr>
  </w:style>
  <w:style w:type="table" w:styleId="TableGridLight">
    <w:name w:val="Grid Table Light"/>
    <w:basedOn w:val="TableNormal"/>
    <w:rsid w:val="00971E00"/>
    <w:rPr>
      <w:rFonts w:ascii="Calibri" w:eastAsia="Yu Mincho" w:hAnsi="Calibri" w:cs="Arial"/>
      <w:sz w:val="20"/>
      <w:lang w:eastAsia="en-GB"/>
    </w:rPr>
    <w:tblPr/>
  </w:style>
  <w:style w:type="character" w:styleId="CommentReference">
    <w:name w:val="annotation reference"/>
    <w:rsid w:val="00971E00"/>
    <w:rPr>
      <w:sz w:val="16"/>
      <w:szCs w:val="16"/>
    </w:rPr>
  </w:style>
  <w:style w:type="paragraph" w:styleId="CommentText">
    <w:name w:val="annotation text"/>
    <w:basedOn w:val="Normal"/>
    <w:link w:val="CommentTextChar"/>
    <w:rsid w:val="00971E00"/>
    <w:pPr>
      <w:spacing w:after="0"/>
      <w:jc w:val="left"/>
    </w:pPr>
    <w:rPr>
      <w:szCs w:val="24"/>
      <w:lang w:eastAsia="en-GB"/>
    </w:rPr>
  </w:style>
  <w:style w:type="character" w:customStyle="1" w:styleId="CommentTextChar">
    <w:name w:val="Comment Text Char"/>
    <w:basedOn w:val="DefaultParagraphFont"/>
    <w:link w:val="CommentText"/>
    <w:rsid w:val="00971E00"/>
    <w:rPr>
      <w:szCs w:val="24"/>
      <w:lang w:val="en-GB" w:eastAsia="en-GB"/>
    </w:rPr>
  </w:style>
  <w:style w:type="paragraph" w:styleId="CommentSubject">
    <w:name w:val="annotation subject"/>
    <w:basedOn w:val="CommentText"/>
    <w:next w:val="CommentText"/>
    <w:link w:val="CommentSubjectChar"/>
    <w:rsid w:val="00971E00"/>
    <w:rPr>
      <w:b/>
      <w:bCs/>
    </w:rPr>
  </w:style>
  <w:style w:type="character" w:customStyle="1" w:styleId="CommentSubjectChar">
    <w:name w:val="Comment Subject Char"/>
    <w:basedOn w:val="CommentTextChar"/>
    <w:link w:val="CommentSubject"/>
    <w:rsid w:val="00971E00"/>
    <w:rPr>
      <w:b/>
      <w:bCs/>
      <w:szCs w:val="24"/>
      <w:lang w:val="en-GB" w:eastAsia="en-GB"/>
    </w:rPr>
  </w:style>
  <w:style w:type="paragraph" w:styleId="Revision">
    <w:name w:val="Revision"/>
    <w:hidden/>
    <w:rsid w:val="00971E00"/>
    <w:rPr>
      <w:rFonts w:ascii="Calibri" w:eastAsia="Yu Mincho" w:hAnsi="Calibri" w:cs="Arial"/>
      <w:sz w:val="20"/>
      <w:lang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rsid w:val="00971E00"/>
    <w:pPr>
      <w:keepLines/>
      <w:spacing w:after="160" w:line="240" w:lineRule="exact"/>
      <w:jc w:val="left"/>
    </w:pPr>
    <w:rPr>
      <w:rFonts w:eastAsia="Calibri"/>
      <w:kern w:val="2"/>
      <w:sz w:val="22"/>
      <w:szCs w:val="22"/>
      <w:vertAlign w:val="superscript"/>
      <w:lang w:eastAsia="en-GB"/>
    </w:rPr>
  </w:style>
  <w:style w:type="character" w:customStyle="1" w:styleId="EndnoteTextChar">
    <w:name w:val="Endnote Text Char"/>
    <w:basedOn w:val="DefaultParagraphFont"/>
    <w:rsid w:val="00971E00"/>
    <w:rPr>
      <w:sz w:val="20"/>
    </w:rPr>
  </w:style>
  <w:style w:type="character" w:styleId="EndnoteReference">
    <w:name w:val="endnote reference"/>
    <w:rsid w:val="00971E00"/>
    <w:rPr>
      <w:vertAlign w:val="superscript"/>
    </w:rPr>
  </w:style>
  <w:style w:type="character" w:customStyle="1" w:styleId="CaptionChar2">
    <w:name w:val="Caption Char2"/>
    <w:aliases w:val="Legend Char,Figure reference Char,Tab_Überschrift Char,Caption Char1 Char,Caption Char Char Char,Caption Char1 Char Char Char Char,Caption Char Char Char Char Char Char,Caption Char1 Char Char Char Char Char Char,Caption Char Char1"/>
    <w:locked/>
    <w:rsid w:val="00971E00"/>
    <w:rPr>
      <w:i/>
      <w:sz w:val="22"/>
    </w:rPr>
  </w:style>
  <w:style w:type="table" w:styleId="GridTable1Light">
    <w:name w:val="Grid Table 1 Light"/>
    <w:basedOn w:val="TableGrid2"/>
    <w:rsid w:val="00971E00"/>
    <w:pPr>
      <w:jc w:val="left"/>
    </w:pPr>
    <w:rPr>
      <w:sz w:val="21"/>
      <w:szCs w:val="21"/>
      <w:lang w:val="en-IE"/>
    </w:rPr>
    <w:tblPr>
      <w:tblStyleRowBandSize w:val="1"/>
      <w:tblStyleColBandSize w:val="1"/>
      <w:tblCellMar>
        <w:left w:w="0" w:type="dxa"/>
        <w:right w:w="0" w:type="dxa"/>
      </w:tblCellMar>
    </w:tblPr>
    <w:tcPr>
      <w:shd w:val="clear" w:color="auto" w:fill="auto"/>
    </w:tcPr>
    <w:tblStylePr w:type="firstRow">
      <w:rPr>
        <w:b/>
        <w:bCs/>
      </w:rPr>
      <w:tblPr/>
      <w:tcPr>
        <w:tcBorders>
          <w:bottom w:val="single" w:sz="12" w:space="0" w:color="666666"/>
          <w:tl2br w:val="none" w:sz="0" w:space="0" w:color="auto"/>
          <w:tr2bl w:val="none" w:sz="0" w:space="0" w:color="auto"/>
        </w:tcBorders>
      </w:tcPr>
    </w:tblStylePr>
    <w:tblStylePr w:type="lastRow">
      <w:rPr>
        <w:b/>
        <w:bCs/>
      </w:rPr>
      <w:tblPr/>
      <w:tcPr>
        <w:tcBorders>
          <w:top w:val="double" w:sz="2" w:space="0" w:color="666666"/>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2">
    <w:name w:val="Table Grid 2"/>
    <w:basedOn w:val="TableNormal"/>
    <w:rsid w:val="00971E00"/>
    <w:pPr>
      <w:jc w:val="both"/>
    </w:pPr>
    <w:rPr>
      <w:rFonts w:ascii="Calibri" w:eastAsia="Yu Mincho" w:hAnsi="Calibri" w:cs="Arial"/>
      <w:sz w:val="20"/>
      <w:lang w:eastAsia="en-GB"/>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paragraph" w:styleId="NormalIndent">
    <w:name w:val="Normal Indent"/>
    <w:basedOn w:val="Normal"/>
    <w:rsid w:val="00971E00"/>
    <w:pPr>
      <w:spacing w:after="0" w:line="260" w:lineRule="atLeast"/>
      <w:ind w:left="964"/>
      <w:jc w:val="left"/>
    </w:pPr>
    <w:rPr>
      <w:rFonts w:ascii="Arial" w:hAnsi="Arial"/>
      <w:sz w:val="18"/>
      <w:szCs w:val="18"/>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link w:val="SUPERSCharCharCharCharCharCharCharChar"/>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Disclaimer">
    <w:name w:val="Disclaimer"/>
    <w:basedOn w:val="Normal"/>
    <w:rsid w:val="00322A5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322A5A"/>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22A5A"/>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22A5A"/>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3843">
      <w:bodyDiv w:val="1"/>
      <w:marLeft w:val="0"/>
      <w:marRight w:val="0"/>
      <w:marTop w:val="0"/>
      <w:marBottom w:val="0"/>
      <w:divBdr>
        <w:top w:val="none" w:sz="0" w:space="0" w:color="auto"/>
        <w:left w:val="none" w:sz="0" w:space="0" w:color="auto"/>
        <w:bottom w:val="none" w:sz="0" w:space="0" w:color="auto"/>
        <w:right w:val="none" w:sz="0" w:space="0" w:color="auto"/>
      </w:divBdr>
    </w:div>
    <w:div w:id="554700487">
      <w:bodyDiv w:val="1"/>
      <w:marLeft w:val="0"/>
      <w:marRight w:val="0"/>
      <w:marTop w:val="0"/>
      <w:marBottom w:val="0"/>
      <w:divBdr>
        <w:top w:val="none" w:sz="0" w:space="0" w:color="auto"/>
        <w:left w:val="none" w:sz="0" w:space="0" w:color="auto"/>
        <w:bottom w:val="none" w:sz="0" w:space="0" w:color="auto"/>
        <w:right w:val="none" w:sz="0" w:space="0" w:color="auto"/>
      </w:divBdr>
    </w:div>
    <w:div w:id="1423457217">
      <w:bodyDiv w:val="1"/>
      <w:marLeft w:val="0"/>
      <w:marRight w:val="0"/>
      <w:marTop w:val="0"/>
      <w:marBottom w:val="0"/>
      <w:divBdr>
        <w:top w:val="none" w:sz="0" w:space="0" w:color="auto"/>
        <w:left w:val="none" w:sz="0" w:space="0" w:color="auto"/>
        <w:bottom w:val="none" w:sz="0" w:space="0" w:color="auto"/>
        <w:right w:val="none" w:sz="0" w:space="0" w:color="auto"/>
      </w:divBdr>
    </w:div>
    <w:div w:id="1761100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chart" Target="charts/chart3.xml"/><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hyperlink" Target="https://eur-lex.europa.eu/eli/reg/2019/2144/oj"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chart" Target="charts/chart2.xml"/><Relationship Id="rId33" Type="http://schemas.openxmlformats.org/officeDocument/2006/relationships/image" Target="media/image6.png"/><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epliant.eu/index.php/new-about-eepliant/about-eepliant4"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1.xml"/><Relationship Id="rId32" Type="http://schemas.openxmlformats.org/officeDocument/2006/relationships/image" Target="media/image5.png"/><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chart" Target="charts/chart5.xml"/><Relationship Id="rId36"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s://eepliant.eu/index.php/new-about-eepliant/about-eepliant4"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3.png"/><Relationship Id="rId27" Type="http://schemas.openxmlformats.org/officeDocument/2006/relationships/chart" Target="charts/chart4.xml"/><Relationship Id="rId30" Type="http://schemas.openxmlformats.org/officeDocument/2006/relationships/hyperlink" Target="https://cinea.ec.europa.eu/programmes/life_en" TargetMode="External"/><Relationship Id="rId35" Type="http://schemas.openxmlformats.org/officeDocument/2006/relationships/image" Target="media/image7.pn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iki.unece.org/pages/viewpage.action?pageId=160694352" TargetMode="External"/><Relationship Id="rId3" Type="http://schemas.openxmlformats.org/officeDocument/2006/relationships/hyperlink" Target="https://single-market-economy.ec.europa.eu/single-market/goods/building-blocks/market-surveillance/organisation/adcos_en" TargetMode="External"/><Relationship Id="rId7" Type="http://schemas.openxmlformats.org/officeDocument/2006/relationships/hyperlink" Target="https://data.europa.eu/doi/10.2833/210444" TargetMode="External"/><Relationship Id="rId12" Type="http://schemas.openxmlformats.org/officeDocument/2006/relationships/hyperlink" Target="https://eur-lex.europa.eu/legal-content/EN/TXT/?toc=OJ%3AC%3A2012%3A086%3ATOC&amp;uri=uriserv%3AOJ.C_.2012.086.01.0003.01.ENG" TargetMode="External"/><Relationship Id="rId2" Type="http://schemas.openxmlformats.org/officeDocument/2006/relationships/hyperlink" Target="https://data.europa.eu/doi/10.2833/6898249" TargetMode="External"/><Relationship Id="rId1" Type="http://schemas.openxmlformats.org/officeDocument/2006/relationships/hyperlink" Target="https://eprel.ec.europa.eu/" TargetMode="External"/><Relationship Id="rId6" Type="http://schemas.openxmlformats.org/officeDocument/2006/relationships/hyperlink" Target="https://ec.europa.eu/info/law/better-regulation/have-your-say/initiatives/1460-Evaluation-and-potential-revision-of-the-EU-tyre-labelling-scheme_en" TargetMode="External"/><Relationship Id="rId11" Type="http://schemas.openxmlformats.org/officeDocument/2006/relationships/hyperlink" Target="https://publications.jrc.ec.europa.eu/repository/handle/JRC130606" TargetMode="External"/><Relationship Id="rId5" Type="http://schemas.openxmlformats.org/officeDocument/2006/relationships/hyperlink" Target="https://single-market-economy.ec.europa.eu/single-market/goods/building-blocks/information-and-communication-system-market-surveillance_en" TargetMode="External"/><Relationship Id="rId10" Type="http://schemas.openxmlformats.org/officeDocument/2006/relationships/hyperlink" Target="https://prosafe.org/" TargetMode="External"/><Relationship Id="rId4" Type="http://schemas.openxmlformats.org/officeDocument/2006/relationships/hyperlink" Target="https://ec.europa.eu/transparency/expert-groups-register/screen/expert-groups/consult?lang=en&amp;groupID=2519" TargetMode="External"/><Relationship Id="rId9" Type="http://schemas.openxmlformats.org/officeDocument/2006/relationships/hyperlink" Target="https://energy-efficient-products.ec.europa.eu/national-measures-penalties-and-sanctions-tyres_e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net1.cec.eu.int\ENER\B\3\2%20Products\Products\Tyres\REPORT%20EP-EC%20June%202025\Final%20report\Figures%20for%20Tyre%20Labelling%20Report%20to%20Parliament%20VM2(1).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tosorpa\AppData\Local\Microsoft\Windows\INetCache\Content.Outlook\PQZ3U80G\Additional%20Figures%20for%20Tyre%20Labelling%20Report%20to%20Parliament%20VM4.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welcome.ec.europa.eu\T2\DG\ENER\B\3\2%20Products\Products\Tyres\REPORT%20EP-EC-EESC-2025\Final%20report\DGT\Additional%20Figures%20for%20Tyre%20Labelling%20Report%20to%20Parliament%20VM3.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welcome.ec.europa.eu\T2\DG\ENER\B\3\2%20Products\Products\Tyres\REPORT%20EP-EC-EESC-2025\Final%20report\DGT\Additional%20Figures%20for%20Tyre%20Labelling%20Report%20to%20Parliament%20VM3.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oleObject" Target="file:///\\welcome.ec.europa.eu\T2\DG\ENER\B\3\2%20Products\Products\Tyres\REPORT%20EP-EC-EESC-2025\Final%20report\DGT\TLR%20Report%20and%20annex-18-June\Figures%20for%20Tyre%20Labelling%20Report.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6093173078523747"/>
          <c:y val="3.3067457476906319E-3"/>
          <c:w val="0.50468662083201543"/>
          <c:h val="0.74077136191309423"/>
        </c:manualLayout>
      </c:layout>
      <c:barChart>
        <c:barDir val="bar"/>
        <c:grouping val="percentStacked"/>
        <c:varyColors val="0"/>
        <c:ser>
          <c:idx val="0"/>
          <c:order val="0"/>
          <c:tx>
            <c:strRef>
              <c:f>'Figure 8'!$B$4</c:f>
              <c:strCache>
                <c:ptCount val="1"/>
                <c:pt idx="0">
                  <c:v>Strongly agree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8'!$C$3:$E$3</c:f>
              <c:strCache>
                <c:ptCount val="3"/>
                <c:pt idx="0">
                  <c:v>The tyre label provides reliable information about key tyre characteristics.</c:v>
                </c:pt>
                <c:pt idx="1">
                  <c:v>The tyre label provides accurate information about key tyre characteristics</c:v>
                </c:pt>
                <c:pt idx="2">
                  <c:v>The tyre label provides easy-to-understand information about key tyre characteristics</c:v>
                </c:pt>
              </c:strCache>
            </c:strRef>
          </c:cat>
          <c:val>
            <c:numRef>
              <c:f>'Figure 8'!$C$4:$E$4</c:f>
              <c:numCache>
                <c:formatCode>0%</c:formatCode>
                <c:ptCount val="3"/>
                <c:pt idx="0">
                  <c:v>0.3</c:v>
                </c:pt>
                <c:pt idx="1">
                  <c:v>0.31</c:v>
                </c:pt>
                <c:pt idx="2">
                  <c:v>0.35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4D65-4E62-BD58-E2EC7B4AF993}"/>
            </c:ext>
          </c:extLst>
        </c:ser>
        <c:ser>
          <c:idx val="1"/>
          <c:order val="1"/>
          <c:tx>
            <c:strRef>
              <c:f>'Figure 8'!$B$5</c:f>
              <c:strCache>
                <c:ptCount val="1"/>
                <c:pt idx="0">
                  <c:v>Agree</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8'!$C$3:$E$3</c:f>
              <c:strCache>
                <c:ptCount val="3"/>
                <c:pt idx="0">
                  <c:v>The tyre label provides reliable information about key tyre characteristics.</c:v>
                </c:pt>
                <c:pt idx="1">
                  <c:v>The tyre label provides accurate information about key tyre characteristics</c:v>
                </c:pt>
                <c:pt idx="2">
                  <c:v>The tyre label provides easy-to-understand information about key tyre characteristics</c:v>
                </c:pt>
              </c:strCache>
            </c:strRef>
          </c:cat>
          <c:val>
            <c:numRef>
              <c:f>'Figure 8'!$C$5:$E$5</c:f>
              <c:numCache>
                <c:formatCode>0%</c:formatCode>
                <c:ptCount val="3"/>
                <c:pt idx="0">
                  <c:v>0.39</c:v>
                </c:pt>
                <c:pt idx="1">
                  <c:v>0.46</c:v>
                </c:pt>
                <c:pt idx="2">
                  <c:v>0.4</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4D65-4E62-BD58-E2EC7B4AF993}"/>
            </c:ext>
          </c:extLst>
        </c:ser>
        <c:ser>
          <c:idx val="2"/>
          <c:order val="2"/>
          <c:tx>
            <c:strRef>
              <c:f>'Figure 8'!$B$6</c:f>
              <c:strCache>
                <c:ptCount val="1"/>
                <c:pt idx="0">
                  <c:v>Neither agree nor disagree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8'!$C$3:$E$3</c:f>
              <c:strCache>
                <c:ptCount val="3"/>
                <c:pt idx="0">
                  <c:v>The tyre label provides reliable information about key tyre characteristics.</c:v>
                </c:pt>
                <c:pt idx="1">
                  <c:v>The tyre label provides accurate information about key tyre characteristics</c:v>
                </c:pt>
                <c:pt idx="2">
                  <c:v>The tyre label provides easy-to-understand information about key tyre characteristics</c:v>
                </c:pt>
              </c:strCache>
            </c:strRef>
          </c:cat>
          <c:val>
            <c:numRef>
              <c:f>'Figure 8'!$C$6:$E$6</c:f>
              <c:numCache>
                <c:formatCode>0%</c:formatCode>
                <c:ptCount val="3"/>
                <c:pt idx="0">
                  <c:v>0.18</c:v>
                </c:pt>
                <c:pt idx="1">
                  <c:v>0.12</c:v>
                </c:pt>
                <c:pt idx="2">
                  <c:v>0.16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4D65-4E62-BD58-E2EC7B4AF993}"/>
            </c:ext>
          </c:extLst>
        </c:ser>
        <c:ser>
          <c:idx val="3"/>
          <c:order val="3"/>
          <c:tx>
            <c:strRef>
              <c:f>'Figure 8'!$B$7</c:f>
              <c:strCache>
                <c:ptCount val="1"/>
                <c:pt idx="0">
                  <c:v>Disagree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8'!$C$3:$E$3</c:f>
              <c:strCache>
                <c:ptCount val="3"/>
                <c:pt idx="0">
                  <c:v>The tyre label provides reliable information about key tyre characteristics.</c:v>
                </c:pt>
                <c:pt idx="1">
                  <c:v>The tyre label provides accurate information about key tyre characteristics</c:v>
                </c:pt>
                <c:pt idx="2">
                  <c:v>The tyre label provides easy-to-understand information about key tyre characteristics</c:v>
                </c:pt>
              </c:strCache>
            </c:strRef>
          </c:cat>
          <c:val>
            <c:numRef>
              <c:f>'Figure 8'!$C$7:$E$7</c:f>
              <c:numCache>
                <c:formatCode>0%</c:formatCode>
                <c:ptCount val="3"/>
                <c:pt idx="0">
                  <c:v>0.08</c:v>
                </c:pt>
                <c:pt idx="1">
                  <c:v>7.0000000000000007E-2</c:v>
                </c:pt>
                <c:pt idx="2">
                  <c:v>7.0000000000000007E-2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4D65-4E62-BD58-E2EC7B4AF993}"/>
            </c:ext>
          </c:extLst>
        </c:ser>
        <c:ser>
          <c:idx val="4"/>
          <c:order val="4"/>
          <c:tx>
            <c:strRef>
              <c:f>'Figure 8'!$B$8</c:f>
              <c:strCache>
                <c:ptCount val="1"/>
                <c:pt idx="0">
                  <c:v>Strongly disagree</c:v>
                </c:pt>
              </c:strCache>
            </c:strRef>
          </c:tx>
          <c:spPr>
            <a:solidFill>
              <a:schemeClr val="accent5"/>
            </a:solidFill>
            <a:ln>
              <a:noFill/>
            </a:ln>
            <a:effectLst/>
          </c:spPr>
          <c:invertIfNegative val="0"/>
          <c:cat>
            <c:strRef>
              <c:f>'Figure 8'!$C$3:$E$3</c:f>
              <c:strCache>
                <c:ptCount val="3"/>
                <c:pt idx="0">
                  <c:v>The tyre label provides reliable information about key tyre characteristics.</c:v>
                </c:pt>
                <c:pt idx="1">
                  <c:v>The tyre label provides accurate information about key tyre characteristics</c:v>
                </c:pt>
                <c:pt idx="2">
                  <c:v>The tyre label provides easy-to-understand information about key tyre characteristics</c:v>
                </c:pt>
              </c:strCache>
            </c:strRef>
          </c:cat>
          <c:val>
            <c:numRef>
              <c:f>'Figure 8'!$C$8:$E$8</c:f>
              <c:numCache>
                <c:formatCode>0%</c:formatCode>
                <c:ptCount val="3"/>
                <c:pt idx="0">
                  <c:v>0.02</c:v>
                </c:pt>
                <c:pt idx="1">
                  <c:v>0.02</c:v>
                </c:pt>
                <c:pt idx="2">
                  <c:v>0.02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4D65-4E62-BD58-E2EC7B4AF993}"/>
            </c:ext>
          </c:extLst>
        </c:ser>
        <c:ser>
          <c:idx val="5"/>
          <c:order val="5"/>
          <c:tx>
            <c:strRef>
              <c:f>'Figure 8'!$B$9</c:f>
              <c:strCache>
                <c:ptCount val="1"/>
                <c:pt idx="0">
                  <c:v>Don't know</c:v>
                </c:pt>
              </c:strCache>
            </c:strRef>
          </c:tx>
          <c:spPr>
            <a:solidFill>
              <a:schemeClr val="accent6"/>
            </a:solidFill>
            <a:ln>
              <a:noFill/>
            </a:ln>
            <a:effectLst/>
          </c:spPr>
          <c:invertIfNegative val="0"/>
          <c:dLbls>
            <c:dLbl>
              <c:idx val="0"/>
              <c:layout>
                <c:manualLayout>
                  <c:x val="-1.2684989429175631E-2"/>
                  <c:y val="-0.10270270270270281"/>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layout>
                    <c:manualLayout>
                      <c:w val="3.6796956934294418E-2"/>
                      <c:h val="0.13505426686529048"/>
                    </c:manualLayout>
                  </c15:layout>
                </c:ext>
                <c:ext xmlns:c16="http://schemas.microsoft.com/office/drawing/2014/chart" uri="{C3380CC4-5D6E-409C-BE32-E72D297353CC}">
                  <c16:uniqueId val="{00000005-4D65-4E62-BD58-E2EC7B4AF993}"/>
                </c:ext>
              </c:extLst>
            </c:dLbl>
            <c:dLbl>
              <c:idx val="1"/>
              <c:layout>
                <c:manualLayout>
                  <c:x val="-1.6913319238900788E-2"/>
                  <c:y val="-0.10810810810810811"/>
                </c:manualLayout>
              </c:layout>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4D65-4E62-BD58-E2EC7B4AF993}"/>
                </c:ext>
              </c:extLst>
            </c:dLbl>
            <c:dLbl>
              <c:idx val="2"/>
              <c:layout>
                <c:manualLayout>
                  <c:x val="-2.5369978858351107E-2"/>
                  <c:y val="-9.7222222222222224E-2"/>
                </c:manualLayout>
              </c:layout>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4D65-4E62-BD58-E2EC7B4AF99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8'!$C$3:$E$3</c:f>
              <c:strCache>
                <c:ptCount val="3"/>
                <c:pt idx="0">
                  <c:v>The tyre label provides reliable information about key tyre characteristics.</c:v>
                </c:pt>
                <c:pt idx="1">
                  <c:v>The tyre label provides accurate information about key tyre characteristics</c:v>
                </c:pt>
                <c:pt idx="2">
                  <c:v>The tyre label provides easy-to-understand information about key tyre characteristics</c:v>
                </c:pt>
              </c:strCache>
            </c:strRef>
          </c:cat>
          <c:val>
            <c:numRef>
              <c:f>'Figure 8'!$C$9:$E$9</c:f>
              <c:numCache>
                <c:formatCode>0%</c:formatCode>
                <c:ptCount val="3"/>
                <c:pt idx="0">
                  <c:v>0.01</c:v>
                </c:pt>
                <c:pt idx="1">
                  <c:v>0.01</c:v>
                </c:pt>
                <c:pt idx="2">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4D65-4E62-BD58-E2EC7B4AF993}"/>
            </c:ext>
          </c:extLst>
        </c:ser>
        <c:dLbls>
          <c:showLegendKey val="0"/>
          <c:showVal val="0"/>
          <c:showCatName val="0"/>
          <c:showSerName val="0"/>
          <c:showPercent val="0"/>
          <c:showBubbleSize val="0"/>
        </c:dLbls>
        <c:gapWidth val="150"/>
        <c:overlap val="100"/>
        <c:axId val="1435964400"/>
        <c:axId val="1435967760"/>
      </c:barChart>
      <c:catAx>
        <c:axId val="1435964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5967760"/>
        <c:crosses val="autoZero"/>
        <c:auto val="1"/>
        <c:lblAlgn val="ctr"/>
        <c:lblOffset val="100"/>
        <c:noMultiLvlLbl val="0"/>
      </c:catAx>
      <c:valAx>
        <c:axId val="1435967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5964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36458245907216"/>
          <c:y val="3.4829625229506438E-2"/>
          <c:w val="0.85063541754092786"/>
          <c:h val="0.85012098308955464"/>
        </c:manualLayout>
      </c:layout>
      <c:lineChart>
        <c:grouping val="standard"/>
        <c:varyColors val="0"/>
        <c:ser>
          <c:idx val="2"/>
          <c:order val="0"/>
          <c:tx>
            <c:v>Full EPREL DBase</c:v>
          </c:tx>
          <c:spPr>
            <a:ln w="28575" cap="rnd">
              <a:solidFill>
                <a:schemeClr val="accent6"/>
              </a:solidFill>
              <a:round/>
            </a:ln>
            <a:effectLst/>
          </c:spPr>
          <c:marker>
            <c:symbol val="none"/>
          </c:marker>
          <c:cat>
            <c:numRef>
              <c:f>'Figure 4'!$N$10:$N$19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4'!$O$10:$O$19</c:f>
              <c:numCache>
                <c:formatCode>General</c:formatCode>
                <c:ptCount val="10"/>
                <c:pt idx="0">
                  <c:v>9.15</c:v>
                </c:pt>
                <c:pt idx="1">
                  <c:v>9.15</c:v>
                </c:pt>
                <c:pt idx="2">
                  <c:v>9.1300000000000008</c:v>
                </c:pt>
                <c:pt idx="3">
                  <c:v>9.0299999999999994</c:v>
                </c:pt>
                <c:pt idx="4">
                  <c:v>9.0399999999999991</c:v>
                </c:pt>
                <c:pt idx="5">
                  <c:v>9.07</c:v>
                </c:pt>
                <c:pt idx="6">
                  <c:v>9.07</c:v>
                </c:pt>
                <c:pt idx="7">
                  <c:v>8.7899999999999991</c:v>
                </c:pt>
                <c:pt idx="8">
                  <c:v>8.59</c:v>
                </c:pt>
                <c:pt idx="9">
                  <c:v>8.48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B7D-4FD3-BC3F-A865C6ACCC04}"/>
            </c:ext>
          </c:extLst>
        </c:ser>
        <c:ser>
          <c:idx val="3"/>
          <c:order val="1"/>
          <c:tx>
            <c:v>Full, # models</c:v>
          </c:tx>
          <c:spPr>
            <a:ln w="28575" cap="rnd">
              <a:noFill/>
              <a:round/>
            </a:ln>
            <a:effectLst/>
          </c:spPr>
          <c:marker>
            <c:symbol val="none"/>
          </c:marker>
          <c:cat>
            <c:numRef>
              <c:f>'Figure 4'!$N$10:$N$19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4'!$P$10:$P$19</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B7D-4FD3-BC3F-A865C6ACCC04}"/>
            </c:ext>
          </c:extLst>
        </c:ser>
        <c:ser>
          <c:idx val="5"/>
          <c:order val="2"/>
          <c:tx>
            <c:v>Best-fit line</c:v>
          </c:tx>
          <c:spPr>
            <a:ln w="19050" cap="rnd">
              <a:solidFill>
                <a:schemeClr val="tx1"/>
              </a:solidFill>
              <a:prstDash val="dash"/>
              <a:round/>
            </a:ln>
            <a:effectLst/>
          </c:spPr>
          <c:marker>
            <c:symbol val="none"/>
          </c:marker>
          <c:cat>
            <c:numRef>
              <c:f>'Figure 4'!$N$10:$N$19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4'!$Q$10:$Q$19</c:f>
              <c:numCache>
                <c:formatCode>General</c:formatCode>
                <c:ptCount val="10"/>
                <c:pt idx="0">
                  <c:v>9.17</c:v>
                </c:pt>
                <c:pt idx="1">
                  <c:v>9.15</c:v>
                </c:pt>
                <c:pt idx="2">
                  <c:v>9.1199999999999992</c:v>
                </c:pt>
                <c:pt idx="3">
                  <c:v>9.1</c:v>
                </c:pt>
                <c:pt idx="4">
                  <c:v>9.08</c:v>
                </c:pt>
                <c:pt idx="5">
                  <c:v>9.06</c:v>
                </c:pt>
                <c:pt idx="6">
                  <c:v>9.0399999999999991</c:v>
                </c:pt>
                <c:pt idx="7">
                  <c:v>9.02</c:v>
                </c:pt>
                <c:pt idx="8">
                  <c:v>8.99</c:v>
                </c:pt>
                <c:pt idx="9">
                  <c:v>8.9700000000000006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B7D-4FD3-BC3F-A865C6ACCC04}"/>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9.4"/>
          <c:min val="8.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Rolling Resistance (N/kN)</a:t>
                </a:r>
              </a:p>
            </c:rich>
          </c:tx>
          <c:layout>
            <c:manualLayout>
              <c:xMode val="edge"/>
              <c:yMode val="edge"/>
              <c:x val="5.7741960455910167E-3"/>
              <c:y val="0.187770920558969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_-* #,##0.0_-;\-* #,##0.0_-;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100"/>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1264932122169"/>
          <c:y val="3.4829625229506438E-2"/>
          <c:w val="0.83487350678778305"/>
          <c:h val="0.84666820727529779"/>
        </c:manualLayout>
      </c:layout>
      <c:lineChart>
        <c:grouping val="standard"/>
        <c:varyColors val="0"/>
        <c:ser>
          <c:idx val="2"/>
          <c:order val="0"/>
          <c:tx>
            <c:v>Full EPREL DBase</c:v>
          </c:tx>
          <c:spPr>
            <a:ln w="28575" cap="rnd">
              <a:solidFill>
                <a:schemeClr val="accent6"/>
              </a:solid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5'!$O$4:$O$13</c:f>
              <c:numCache>
                <c:formatCode>0.00</c:formatCode>
                <c:ptCount val="10"/>
                <c:pt idx="0">
                  <c:v>1.3606657223796033</c:v>
                </c:pt>
                <c:pt idx="1">
                  <c:v>1.3636161449752884</c:v>
                </c:pt>
                <c:pt idx="2">
                  <c:v>1.3547220711410857</c:v>
                </c:pt>
                <c:pt idx="3">
                  <c:v>1.3728430790121362</c:v>
                </c:pt>
                <c:pt idx="4">
                  <c:v>1.3724636012174054</c:v>
                </c:pt>
                <c:pt idx="5">
                  <c:v>1.398093938803352</c:v>
                </c:pt>
                <c:pt idx="6">
                  <c:v>1.3586288366206096</c:v>
                </c:pt>
                <c:pt idx="7">
                  <c:v>1.3935877605917955</c:v>
                </c:pt>
                <c:pt idx="8">
                  <c:v>1.406350592638802</c:v>
                </c:pt>
                <c:pt idx="9">
                  <c:v>1.4207719298245614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E9-41E0-9EC8-CC65C2E184AF}"/>
            </c:ext>
          </c:extLst>
        </c:ser>
        <c:ser>
          <c:idx val="3"/>
          <c:order val="1"/>
          <c:tx>
            <c:v>Full, # models</c:v>
          </c:tx>
          <c:spPr>
            <a:ln w="28575" cap="rnd">
              <a:no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5'!$P$4:$P$13</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3E9-41E0-9EC8-CC65C2E184AF}"/>
            </c:ext>
          </c:extLst>
        </c:ser>
        <c:ser>
          <c:idx val="5"/>
          <c:order val="2"/>
          <c:tx>
            <c:v>Best-fit line</c:v>
          </c:tx>
          <c:spPr>
            <a:ln w="19050" cap="rnd">
              <a:solidFill>
                <a:schemeClr val="tx1"/>
              </a:solidFill>
              <a:prstDash val="dash"/>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5'!$Q$4:$Q$13</c:f>
              <c:numCache>
                <c:formatCode>0.00</c:formatCode>
                <c:ptCount val="10"/>
                <c:pt idx="0">
                  <c:v>1.3590274380400267</c:v>
                </c:pt>
                <c:pt idx="1">
                  <c:v>1.3623678822692957</c:v>
                </c:pt>
                <c:pt idx="2">
                  <c:v>1.3657083264985657</c:v>
                </c:pt>
                <c:pt idx="3">
                  <c:v>1.3690487707278347</c:v>
                </c:pt>
                <c:pt idx="4">
                  <c:v>1.3723892149571038</c:v>
                </c:pt>
                <c:pt idx="5">
                  <c:v>1.3757296591863737</c:v>
                </c:pt>
                <c:pt idx="6">
                  <c:v>1.3790701034156427</c:v>
                </c:pt>
                <c:pt idx="7">
                  <c:v>1.3824105476449118</c:v>
                </c:pt>
                <c:pt idx="8">
                  <c:v>1.3857509918741808</c:v>
                </c:pt>
                <c:pt idx="9">
                  <c:v>1.3890914361034499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3E9-41E0-9EC8-CC65C2E184AF}"/>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1.44"/>
          <c:min val="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a:t>Wet Grip Index (G)</a:t>
                </a:r>
              </a:p>
            </c:rich>
          </c:tx>
          <c:layout>
            <c:manualLayout>
              <c:xMode val="edge"/>
              <c:yMode val="edge"/>
              <c:x val="5.7741960455910185E-3"/>
              <c:y val="0.2730721548583546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400"/>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1264932122169"/>
          <c:y val="3.4829625229506438E-2"/>
          <c:w val="0.83487350678778305"/>
          <c:h val="0.84666820727529779"/>
        </c:manualLayout>
      </c:layout>
      <c:lineChart>
        <c:grouping val="standard"/>
        <c:varyColors val="0"/>
        <c:ser>
          <c:idx val="2"/>
          <c:order val="0"/>
          <c:tx>
            <c:v>Full EPREL DBase</c:v>
          </c:tx>
          <c:spPr>
            <a:ln w="28575" cap="rnd">
              <a:solidFill>
                <a:schemeClr val="accent6"/>
              </a:solid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5'!$O$4:$O$13</c:f>
              <c:numCache>
                <c:formatCode>0.00</c:formatCode>
                <c:ptCount val="10"/>
                <c:pt idx="0">
                  <c:v>1.3606657223796033</c:v>
                </c:pt>
                <c:pt idx="1">
                  <c:v>1.3636161449752884</c:v>
                </c:pt>
                <c:pt idx="2">
                  <c:v>1.3547220711410857</c:v>
                </c:pt>
                <c:pt idx="3">
                  <c:v>1.3728430790121362</c:v>
                </c:pt>
                <c:pt idx="4">
                  <c:v>1.3724636012174054</c:v>
                </c:pt>
                <c:pt idx="5">
                  <c:v>1.398093938803352</c:v>
                </c:pt>
                <c:pt idx="6">
                  <c:v>1.3586288366206096</c:v>
                </c:pt>
                <c:pt idx="7">
                  <c:v>1.3935877605917955</c:v>
                </c:pt>
                <c:pt idx="8">
                  <c:v>1.406350592638802</c:v>
                </c:pt>
                <c:pt idx="9">
                  <c:v>1.4207719298245614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E9-41E0-9EC8-CC65C2E184AF}"/>
            </c:ext>
          </c:extLst>
        </c:ser>
        <c:ser>
          <c:idx val="3"/>
          <c:order val="1"/>
          <c:tx>
            <c:v>Full, # models</c:v>
          </c:tx>
          <c:spPr>
            <a:ln w="28575" cap="rnd">
              <a:no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5'!$P$4:$P$13</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3E9-41E0-9EC8-CC65C2E184AF}"/>
            </c:ext>
          </c:extLst>
        </c:ser>
        <c:ser>
          <c:idx val="5"/>
          <c:order val="2"/>
          <c:tx>
            <c:v>Best-fit line</c:v>
          </c:tx>
          <c:spPr>
            <a:ln w="19050" cap="rnd">
              <a:solidFill>
                <a:schemeClr val="tx1"/>
              </a:solidFill>
              <a:prstDash val="dash"/>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5'!$Q$4:$Q$13</c:f>
              <c:numCache>
                <c:formatCode>0.00</c:formatCode>
                <c:ptCount val="10"/>
                <c:pt idx="0">
                  <c:v>1.3590274380400267</c:v>
                </c:pt>
                <c:pt idx="1">
                  <c:v>1.3623678822692957</c:v>
                </c:pt>
                <c:pt idx="2">
                  <c:v>1.3657083264985657</c:v>
                </c:pt>
                <c:pt idx="3">
                  <c:v>1.3690487707278347</c:v>
                </c:pt>
                <c:pt idx="4">
                  <c:v>1.3723892149571038</c:v>
                </c:pt>
                <c:pt idx="5">
                  <c:v>1.3757296591863737</c:v>
                </c:pt>
                <c:pt idx="6">
                  <c:v>1.3790701034156427</c:v>
                </c:pt>
                <c:pt idx="7">
                  <c:v>1.3824105476449118</c:v>
                </c:pt>
                <c:pt idx="8">
                  <c:v>1.3857509918741808</c:v>
                </c:pt>
                <c:pt idx="9">
                  <c:v>1.3890914361034499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3E9-41E0-9EC8-CC65C2E184AF}"/>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1.44"/>
          <c:min val="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a:t>Wet Grip Index (G)</a:t>
                </a:r>
              </a:p>
            </c:rich>
          </c:tx>
          <c:layout>
            <c:manualLayout>
              <c:xMode val="edge"/>
              <c:yMode val="edge"/>
              <c:x val="5.7741960455910185E-3"/>
              <c:y val="0.2730721548583546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400"/>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52537489223802"/>
          <c:y val="3.4829625229506438E-2"/>
          <c:w val="0.79546872990492123"/>
          <c:h val="0.85702653471806844"/>
        </c:manualLayout>
      </c:layout>
      <c:lineChart>
        <c:grouping val="standard"/>
        <c:varyColors val="0"/>
        <c:ser>
          <c:idx val="2"/>
          <c:order val="0"/>
          <c:tx>
            <c:v>Full EPREL DBase</c:v>
          </c:tx>
          <c:spPr>
            <a:ln w="28575" cap="rnd">
              <a:solidFill>
                <a:schemeClr val="accent6"/>
              </a:solidFill>
              <a:round/>
            </a:ln>
            <a:effectLst/>
          </c:spPr>
          <c:marker>
            <c:symbol val="none"/>
          </c:marker>
          <c:cat>
            <c:numRef>
              <c:f>'Figure 6'!$N$10:$N$19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6'!$O$10:$O$19</c:f>
              <c:numCache>
                <c:formatCode>0.00</c:formatCode>
                <c:ptCount val="10"/>
                <c:pt idx="0">
                  <c:v>70.713314447592069</c:v>
                </c:pt>
                <c:pt idx="1">
                  <c:v>70.840786067309949</c:v>
                </c:pt>
                <c:pt idx="2">
                  <c:v>71.018601109539873</c:v>
                </c:pt>
                <c:pt idx="3">
                  <c:v>71.143851311211066</c:v>
                </c:pt>
                <c:pt idx="4">
                  <c:v>70.966110060047711</c:v>
                </c:pt>
                <c:pt idx="5">
                  <c:v>71.089456246345748</c:v>
                </c:pt>
                <c:pt idx="6">
                  <c:v>71.049952536652256</c:v>
                </c:pt>
                <c:pt idx="7">
                  <c:v>70.979488903833214</c:v>
                </c:pt>
                <c:pt idx="8">
                  <c:v>71.057829070492829</c:v>
                </c:pt>
                <c:pt idx="9">
                  <c:v>71.154385964912279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9A0-4229-9507-2498559C286B}"/>
            </c:ext>
          </c:extLst>
        </c:ser>
        <c:ser>
          <c:idx val="3"/>
          <c:order val="1"/>
          <c:tx>
            <c:v>Full, # models</c:v>
          </c:tx>
          <c:spPr>
            <a:ln w="28575" cap="rnd">
              <a:noFill/>
              <a:round/>
            </a:ln>
            <a:effectLst/>
          </c:spPr>
          <c:marker>
            <c:symbol val="none"/>
          </c:marker>
          <c:cat>
            <c:numRef>
              <c:f>'Figure 6'!$N$10:$N$19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6'!$P$10:$P$19</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9A0-4229-9507-2498559C286B}"/>
            </c:ext>
          </c:extLst>
        </c:ser>
        <c:ser>
          <c:idx val="5"/>
          <c:order val="2"/>
          <c:tx>
            <c:v>Best-fit line</c:v>
          </c:tx>
          <c:spPr>
            <a:ln w="19050" cap="rnd">
              <a:solidFill>
                <a:schemeClr val="tx1"/>
              </a:solidFill>
              <a:prstDash val="dash"/>
              <a:round/>
            </a:ln>
            <a:effectLst/>
          </c:spPr>
          <c:marker>
            <c:symbol val="none"/>
          </c:marker>
          <c:cat>
            <c:numRef>
              <c:f>'Figure 6'!$N$10:$N$19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6'!$Q$10:$Q$19</c:f>
              <c:numCache>
                <c:formatCode>0.00</c:formatCode>
                <c:ptCount val="10"/>
                <c:pt idx="0">
                  <c:v>70.892416700286475</c:v>
                </c:pt>
                <c:pt idx="1">
                  <c:v>70.925626646738138</c:v>
                </c:pt>
                <c:pt idx="2">
                  <c:v>70.958836593189815</c:v>
                </c:pt>
                <c:pt idx="3">
                  <c:v>70.992046539641478</c:v>
                </c:pt>
                <c:pt idx="4">
                  <c:v>71.025256486093141</c:v>
                </c:pt>
                <c:pt idx="5">
                  <c:v>71.058466432544819</c:v>
                </c:pt>
                <c:pt idx="6">
                  <c:v>71.091676378996482</c:v>
                </c:pt>
                <c:pt idx="7">
                  <c:v>71.124886325448131</c:v>
                </c:pt>
                <c:pt idx="8">
                  <c:v>71.158096271899808</c:v>
                </c:pt>
                <c:pt idx="9">
                  <c:v>71.191306218351471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9A0-4229-9507-2498559C286B}"/>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72"/>
          <c:min val="6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Rolling Noise - Decibel Average (dB)</a:t>
                </a:r>
              </a:p>
            </c:rich>
          </c:tx>
          <c:layout>
            <c:manualLayout>
              <c:xMode val="edge"/>
              <c:yMode val="edge"/>
              <c:x val="7.744434889734109E-3"/>
              <c:y val="0.1806524930672611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0.55797</cdr:x>
      <cdr:y>0.04393</cdr:y>
    </cdr:from>
    <cdr:to>
      <cdr:x>0.9747</cdr:x>
      <cdr:y>0.18438</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053442" y="137162"/>
          <a:ext cx="2280536" cy="438527"/>
        </a:xfrm>
        <a:prstGeom xmlns:a="http://schemas.openxmlformats.org/drawingml/2006/main" prst="wedgeRectCallout">
          <a:avLst>
            <a:gd name="adj1" fmla="val -15098"/>
            <a:gd name="adj2" fmla="val 136165"/>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algn="ctr">
            <a:lnSpc>
              <a:spcPct val="110000"/>
            </a:lnSpc>
            <a:spcAft>
              <a:spcPts val="600"/>
            </a:spcAft>
            <a:buNone/>
          </a:pPr>
          <a:r>
            <a:rPr lang="en-GB"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new tyre label takes</a:t>
          </a:r>
          <a:r>
            <a:rPr lang="en-GB" sz="1100" baseline="0">
              <a:solidFill>
                <a:srgbClr val="474747"/>
              </a:solidFill>
              <a:effectLst/>
              <a:latin typeface="Arial" panose="020B0604020202020204" pitchFamily="34" charset="0"/>
              <a:ea typeface="Yu Mincho" panose="02020400000000000000" pitchFamily="18" charset="-128"/>
              <a:cs typeface="Arial" panose="020B0604020202020204" pitchFamily="34" charset="0"/>
            </a:rPr>
            <a:t> effect</a:t>
          </a:r>
          <a:endParaRPr lang="en-GB" sz="1100">
            <a:solidFill>
              <a:srgbClr val="474747"/>
            </a:solidFill>
            <a:effectLst/>
            <a:latin typeface="Arial" panose="020B0604020202020204" pitchFamily="34" charset="0"/>
            <a:ea typeface="Yu Mincho" panose="02020400000000000000" pitchFamily="18" charset="-128"/>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0.65584</cdr:x>
      <cdr:y>0.60551</cdr:y>
    </cdr:from>
    <cdr:to>
      <cdr:x>0.9747</cdr:x>
      <cdr:y>0.74192</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589020" y="1890581"/>
          <a:ext cx="1744979" cy="425899"/>
        </a:xfrm>
        <a:prstGeom xmlns:a="http://schemas.openxmlformats.org/drawingml/2006/main" prst="wedgeRectCallout">
          <a:avLst>
            <a:gd name="adj1" fmla="val -35760"/>
            <a:gd name="adj2" fmla="val -100037"/>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0" tIns="45720" rIns="0" bIns="45720" anchor="t" anchorCtr="0" upright="1">
          <a:noAutofit/>
        </a:bodyPr>
        <a:lstStyle xmlns:a="http://schemas.openxmlformats.org/drawingml/2006/main"/>
        <a:p xmlns:a="http://schemas.openxmlformats.org/drawingml/2006/main">
          <a:pPr algn="ctr">
            <a:lnSpc>
              <a:spcPct val="110000"/>
            </a:lnSpc>
            <a:spcAft>
              <a:spcPts val="600"/>
            </a:spcAft>
            <a:buNone/>
          </a:pPr>
          <a:r>
            <a:rPr lang="en-GB"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new tyre label takes effect</a:t>
          </a:r>
          <a:endParaRPr lang="en-GB" sz="1800">
            <a:solidFill>
              <a:srgbClr val="474747"/>
            </a:solidFill>
            <a:effectLst/>
            <a:latin typeface="Arial" panose="020B0604020202020204" pitchFamily="34" charset="0"/>
            <a:ea typeface="Yu Mincho" panose="02020400000000000000" pitchFamily="18" charset="-128"/>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0.65584</cdr:x>
      <cdr:y>0.60551</cdr:y>
    </cdr:from>
    <cdr:to>
      <cdr:x>0.9747</cdr:x>
      <cdr:y>0.74192</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589020" y="1890581"/>
          <a:ext cx="1744979" cy="425899"/>
        </a:xfrm>
        <a:prstGeom xmlns:a="http://schemas.openxmlformats.org/drawingml/2006/main" prst="wedgeRectCallout">
          <a:avLst>
            <a:gd name="adj1" fmla="val -35760"/>
            <a:gd name="adj2" fmla="val -100037"/>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0" tIns="45720" rIns="0" bIns="45720" anchor="t" anchorCtr="0" upright="1">
          <a:noAutofit/>
        </a:bodyPr>
        <a:lstStyle xmlns:a="http://schemas.openxmlformats.org/drawingml/2006/main"/>
        <a:p xmlns:a="http://schemas.openxmlformats.org/drawingml/2006/main">
          <a:pPr algn="ctr">
            <a:lnSpc>
              <a:spcPct val="110000"/>
            </a:lnSpc>
            <a:spcAft>
              <a:spcPts val="600"/>
            </a:spcAft>
            <a:buNone/>
          </a:pPr>
          <a:r>
            <a:rPr lang="en-GB"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new tyre label takes effect</a:t>
          </a:r>
          <a:endParaRPr lang="en-GB" sz="1800">
            <a:solidFill>
              <a:srgbClr val="474747"/>
            </a:solidFill>
            <a:effectLst/>
            <a:latin typeface="Arial" panose="020B0604020202020204" pitchFamily="34" charset="0"/>
            <a:ea typeface="Yu Mincho" panose="02020400000000000000" pitchFamily="18" charset="-128"/>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0.6266</cdr:x>
      <cdr:y>0.46304</cdr:y>
    </cdr:from>
    <cdr:to>
      <cdr:x>1</cdr:x>
      <cdr:y>0.61884</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429000" y="1445758"/>
          <a:ext cx="2043430" cy="486456"/>
        </a:xfrm>
        <a:prstGeom xmlns:a="http://schemas.openxmlformats.org/drawingml/2006/main" prst="wedgeRectCallout">
          <a:avLst>
            <a:gd name="adj1" fmla="val -21227"/>
            <a:gd name="adj2" fmla="val -138053"/>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algn="ctr">
            <a:lnSpc>
              <a:spcPct val="110000"/>
            </a:lnSpc>
            <a:spcAft>
              <a:spcPts val="600"/>
            </a:spcAft>
            <a:buNone/>
          </a:pPr>
          <a:r>
            <a:rPr lang="en-GB"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new tyre label takes effect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Display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ENER.B.3</Service>
  <Function ADCode="4" ShowInSignature="true" ShowInHeader="false" HeaderText="">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+32 229-86183</Phone>
    <Office>DM24 04/082</Office>
  </MainWorkplace>
  <Workplaces>
    <Workplace IsMain="true">
      <AddressId>f03b5801-04c9-4931-aa17-c6d6c70bc579</AddressId>
      <Fax/>
      <Phone>+32 229-86183</Phone>
      <Office>DM24 04/082</Office>
    </Workplace>
  </Workplaces>
</Author>
</file>

<file path=customXml/item4.xml><?xml version="1.0" encoding="utf-8"?>
<EurolookProperties>
  <ProductCustomizationId>EC</ProductCustomizationId>
  <Created>
    <Version>10.0.47989.0</Version>
    <Date>2026-04-30T13:33:57</Date>
    <Language>EN</Language>
    <Note>Created using 'Convert To Eurolook'</Note>
  </Created>
  <DocumentModel>
    <Id>6cbda13a-4db2-46c6-876a-ef72275827ef</Id>
    <Name>Report</Name>
  </DocumentModel>
  <CustomTemplate>
    <Id/>
    <Name/>
  </CustomTemplate>
  <DocumentDate>2026-04-30T13:33:57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5.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0 xmlns="5a453f2f-4aff-4114-81ba-e18ec71a3481" xsi:nil="true"/>
    <Dateandtime xmlns="5a453f2f-4aff-4114-81ba-e18ec71a3481"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6DB8B-0B66-41A7-86DB-563BE0BF8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545C97AF-3583-4A29-8D2A-D6F315F2919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B2CEDE62-780D-4884-AB8F-075F14DD8EA2}">
  <ds:schemaRefs>
    <ds:schemaRef ds:uri="http://schemas.microsoft.com/office/2006/documentManagement/types"/>
    <ds:schemaRef ds:uri="http://purl.org/dc/terms/"/>
    <ds:schemaRef ds:uri="http://schemas.openxmlformats.org/package/2006/metadata/core-properties"/>
    <ds:schemaRef ds:uri="http://purl.org/dc/elements/1.1/"/>
    <ds:schemaRef ds:uri="http://schemas.microsoft.com/office/2006/metadata/properties"/>
    <ds:schemaRef ds:uri="http://www.w3.org/XML/1998/namespace"/>
    <ds:schemaRef ds:uri="http://schemas.microsoft.com/office/infopath/2007/PartnerControls"/>
    <ds:schemaRef ds:uri="7058b7d0-6f54-43d0-ac9b-f95b90dfb0dc"/>
    <ds:schemaRef ds:uri="f9315274-0e25-49c3-ba9a-18bfb53ea1de"/>
    <ds:schemaRef ds:uri="5a453f2f-4aff-4114-81ba-e18ec71a3481"/>
    <ds:schemaRef ds:uri="http://purl.org/dc/dcmitype/"/>
  </ds:schemaRefs>
</ds:datastoreItem>
</file>

<file path=customXml/itemProps6.xml><?xml version="1.0" encoding="utf-8"?>
<ds:datastoreItem xmlns:ds="http://schemas.openxmlformats.org/officeDocument/2006/customXml" ds:itemID="{1D2F61EC-DE28-4B8F-A864-D7839EE2C92B}">
  <ds:schemaRefs>
    <ds:schemaRef ds:uri="http://schemas.microsoft.com/sharepoint/v3/contenttype/forms"/>
  </ds:schemaRefs>
</ds:datastoreItem>
</file>

<file path=customXml/itemProps7.xml><?xml version="1.0" encoding="utf-8"?>
<ds:datastoreItem xmlns:ds="http://schemas.openxmlformats.org/officeDocument/2006/customXml" ds:itemID="{E581A73F-E04E-472B-84A2-D9E48DF65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5365</Words>
  <Characters>30582</Characters>
  <Application>Microsoft Office Word</Application>
  <DocSecurity>0</DocSecurity>
  <PresentationFormat>Microsoft Word 14.0</PresentationFormat>
  <Lines>254</Lines>
  <Paragraphs>71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35876</CharactersWithSpaces>
  <SharedDoc>false</SharedDoc>
  <HLinks>
    <vt:vector size="96" baseType="variant">
      <vt:variant>
        <vt:i4>7340064</vt:i4>
      </vt:variant>
      <vt:variant>
        <vt:i4>66</vt:i4>
      </vt:variant>
      <vt:variant>
        <vt:i4>0</vt:i4>
      </vt:variant>
      <vt:variant>
        <vt:i4>5</vt:i4>
      </vt:variant>
      <vt:variant>
        <vt:lpwstr>https://eur-lex.europa.eu/eli/reg/2019/2144/oj</vt:lpwstr>
      </vt:variant>
      <vt:variant>
        <vt:lpwstr/>
      </vt:variant>
      <vt:variant>
        <vt:i4>1507332</vt:i4>
      </vt:variant>
      <vt:variant>
        <vt:i4>51</vt:i4>
      </vt:variant>
      <vt:variant>
        <vt:i4>0</vt:i4>
      </vt:variant>
      <vt:variant>
        <vt:i4>5</vt:i4>
      </vt:variant>
      <vt:variant>
        <vt:lpwstr>https://eepliant.eu/index.php/new-about-eepliant/about-eepliant4</vt:lpwstr>
      </vt:variant>
      <vt:variant>
        <vt:lpwstr/>
      </vt:variant>
      <vt:variant>
        <vt:i4>5177449</vt:i4>
      </vt:variant>
      <vt:variant>
        <vt:i4>48</vt:i4>
      </vt:variant>
      <vt:variant>
        <vt:i4>0</vt:i4>
      </vt:variant>
      <vt:variant>
        <vt:i4>5</vt:i4>
      </vt:variant>
      <vt:variant>
        <vt:lpwstr>https://cinea.ec.europa.eu/programmes/life_en</vt:lpwstr>
      </vt:variant>
      <vt:variant>
        <vt:lpwstr/>
      </vt:variant>
      <vt:variant>
        <vt:i4>1507332</vt:i4>
      </vt:variant>
      <vt:variant>
        <vt:i4>45</vt:i4>
      </vt:variant>
      <vt:variant>
        <vt:i4>0</vt:i4>
      </vt:variant>
      <vt:variant>
        <vt:i4>5</vt:i4>
      </vt:variant>
      <vt:variant>
        <vt:lpwstr>https://eepliant.eu/index.php/new-about-eepliant/about-eepliant4</vt:lpwstr>
      </vt:variant>
      <vt:variant>
        <vt:lpwstr/>
      </vt:variant>
      <vt:variant>
        <vt:i4>917564</vt:i4>
      </vt:variant>
      <vt:variant>
        <vt:i4>30</vt:i4>
      </vt:variant>
      <vt:variant>
        <vt:i4>0</vt:i4>
      </vt:variant>
      <vt:variant>
        <vt:i4>5</vt:i4>
      </vt:variant>
      <vt:variant>
        <vt:lpwstr>https://eur-lex.europa.eu/legal-content/EN/TXT/?toc=OJ%3AC%3A2012%3A086%3ATOC&amp;uri=uriserv%3AOJ.C_.2012.086.01.0003.01.ENG</vt:lpwstr>
      </vt:variant>
      <vt:variant>
        <vt:lpwstr/>
      </vt:variant>
      <vt:variant>
        <vt:i4>196676</vt:i4>
      </vt:variant>
      <vt:variant>
        <vt:i4>27</vt:i4>
      </vt:variant>
      <vt:variant>
        <vt:i4>0</vt:i4>
      </vt:variant>
      <vt:variant>
        <vt:i4>5</vt:i4>
      </vt:variant>
      <vt:variant>
        <vt:lpwstr>https://publications.jrc.ec.europa.eu/repository/handle/JRC130606</vt:lpwstr>
      </vt:variant>
      <vt:variant>
        <vt:lpwstr/>
      </vt:variant>
      <vt:variant>
        <vt:i4>327763</vt:i4>
      </vt:variant>
      <vt:variant>
        <vt:i4>24</vt:i4>
      </vt:variant>
      <vt:variant>
        <vt:i4>0</vt:i4>
      </vt:variant>
      <vt:variant>
        <vt:i4>5</vt:i4>
      </vt:variant>
      <vt:variant>
        <vt:lpwstr>https://prosafe.org/</vt:lpwstr>
      </vt:variant>
      <vt:variant>
        <vt:lpwstr/>
      </vt:variant>
      <vt:variant>
        <vt:i4>4980856</vt:i4>
      </vt:variant>
      <vt:variant>
        <vt:i4>21</vt:i4>
      </vt:variant>
      <vt:variant>
        <vt:i4>0</vt:i4>
      </vt:variant>
      <vt:variant>
        <vt:i4>5</vt:i4>
      </vt:variant>
      <vt:variant>
        <vt:lpwstr>https://energy-efficient-products.ec.europa.eu/national-measures-penalties-and-sanctions-tyres_en</vt:lpwstr>
      </vt:variant>
      <vt:variant>
        <vt:lpwstr/>
      </vt:variant>
      <vt:variant>
        <vt:i4>262163</vt:i4>
      </vt:variant>
      <vt:variant>
        <vt:i4>18</vt:i4>
      </vt:variant>
      <vt:variant>
        <vt:i4>0</vt:i4>
      </vt:variant>
      <vt:variant>
        <vt:i4>5</vt:i4>
      </vt:variant>
      <vt:variant>
        <vt:lpwstr>https://wiki.unece.org/pages/viewpage.action?pageId=160694352</vt:lpwstr>
      </vt:variant>
      <vt:variant>
        <vt:lpwstr/>
      </vt:variant>
      <vt:variant>
        <vt:i4>131092</vt:i4>
      </vt:variant>
      <vt:variant>
        <vt:i4>15</vt:i4>
      </vt:variant>
      <vt:variant>
        <vt:i4>0</vt:i4>
      </vt:variant>
      <vt:variant>
        <vt:i4>5</vt:i4>
      </vt:variant>
      <vt:variant>
        <vt:lpwstr>https://data.europa.eu/doi/10.2833/210444</vt:lpwstr>
      </vt:variant>
      <vt:variant>
        <vt:lpwstr/>
      </vt:variant>
      <vt:variant>
        <vt:i4>7340123</vt:i4>
      </vt:variant>
      <vt:variant>
        <vt:i4>12</vt:i4>
      </vt:variant>
      <vt:variant>
        <vt:i4>0</vt:i4>
      </vt:variant>
      <vt:variant>
        <vt:i4>5</vt:i4>
      </vt:variant>
      <vt:variant>
        <vt:lpwstr>https://ec.europa.eu/info/law/better-regulation/have-your-say/initiatives/1460-Evaluation-and-potential-revision-of-the-EU-tyre-labelling-scheme_en</vt:lpwstr>
      </vt:variant>
      <vt:variant>
        <vt:lpwstr/>
      </vt:variant>
      <vt:variant>
        <vt:i4>5374015</vt:i4>
      </vt:variant>
      <vt:variant>
        <vt:i4>9</vt:i4>
      </vt:variant>
      <vt:variant>
        <vt:i4>0</vt:i4>
      </vt:variant>
      <vt:variant>
        <vt:i4>5</vt:i4>
      </vt:variant>
      <vt:variant>
        <vt:lpwstr>https://single-market-economy.ec.europa.eu/single-market/goods/building-blocks/information-and-communication-system-market-surveillance_en</vt:lpwstr>
      </vt:variant>
      <vt:variant>
        <vt:lpwstr/>
      </vt:variant>
      <vt:variant>
        <vt:i4>7733301</vt:i4>
      </vt:variant>
      <vt:variant>
        <vt:i4>6</vt:i4>
      </vt:variant>
      <vt:variant>
        <vt:i4>0</vt:i4>
      </vt:variant>
      <vt:variant>
        <vt:i4>5</vt:i4>
      </vt:variant>
      <vt:variant>
        <vt:lpwstr>https://ec.europa.eu/transparency/expert-groups-register/screen/expert-groups/consult?lang=en&amp;groupID=2519</vt:lpwstr>
      </vt:variant>
      <vt:variant>
        <vt:lpwstr/>
      </vt:variant>
      <vt:variant>
        <vt:i4>7602195</vt:i4>
      </vt:variant>
      <vt:variant>
        <vt:i4>3</vt:i4>
      </vt:variant>
      <vt:variant>
        <vt:i4>0</vt:i4>
      </vt:variant>
      <vt:variant>
        <vt:i4>5</vt:i4>
      </vt:variant>
      <vt:variant>
        <vt:lpwstr>https://single-market-economy.ec.europa.eu/single-market/goods/building-blocks/market-surveillance/organisation/adcos_en</vt:lpwstr>
      </vt:variant>
      <vt:variant>
        <vt:lpwstr/>
      </vt:variant>
      <vt:variant>
        <vt:i4>7667822</vt:i4>
      </vt:variant>
      <vt:variant>
        <vt:i4>0</vt:i4>
      </vt:variant>
      <vt:variant>
        <vt:i4>0</vt:i4>
      </vt:variant>
      <vt:variant>
        <vt:i4>5</vt:i4>
      </vt:variant>
      <vt:variant>
        <vt:lpwstr>https://eprel.ec.europa.eu/</vt:lpwstr>
      </vt:variant>
      <vt:variant>
        <vt:lpwstr/>
      </vt:variant>
      <vt:variant>
        <vt:i4>3342398</vt:i4>
      </vt:variant>
      <vt:variant>
        <vt:i4>0</vt:i4>
      </vt:variant>
      <vt:variant>
        <vt:i4>0</vt:i4>
      </vt:variant>
      <vt:variant>
        <vt:i4>5</vt:i4>
      </vt:variant>
      <vt:variant>
        <vt:lpwstr>https://unece.org/info/events/event/408706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2026-06-19T13:28:00Z</dcterms:created>
  <dcterms:modified xsi:type="dcterms:W3CDTF">2026-06-22T09:08:00Z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2026-06-11T13:38:55Z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e583baa8-a25c-4ad3-a760-0d2a83ea7470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CP-007</vt:lpwstr>
  </property>
</Properties>
</file>