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0D3C29" w14:textId="7320A9BA" w:rsidR="00804298" w:rsidRPr="008C5DA4" w:rsidRDefault="00411950" w:rsidP="00411950">
      <w:pPr>
        <w:pStyle w:val="Pagedecouverture"/>
        <w:rPr>
          <w:noProof/>
        </w:rPr>
      </w:pPr>
      <w:bookmarkStart w:id="0" w:name="LW_BM_COVERPAGE"/>
      <w:r>
        <w:rPr>
          <w:noProof/>
        </w:rPr>
        <w:pict w14:anchorId="6CACE7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3A9423C-2FCF-4ED1-8FFC-ADF4C2DB4682" style="width:455.25pt;height:286.5pt">
            <v:imagedata r:id="rId11" o:title=""/>
          </v:shape>
        </w:pict>
      </w:r>
    </w:p>
    <w:bookmarkEnd w:id="0"/>
    <w:p w14:paraId="272A6C81" w14:textId="77777777" w:rsidR="00804298" w:rsidRPr="008C5DA4" w:rsidRDefault="00804298" w:rsidP="00AE47E8">
      <w:pPr>
        <w:jc w:val="both"/>
        <w:rPr>
          <w:rFonts w:ascii="Times New Roman" w:hAnsi="Times New Roman"/>
          <w:noProof/>
          <w:lang w:val="en-IE"/>
        </w:rPr>
        <w:sectPr w:rsidR="00804298" w:rsidRPr="008C5DA4" w:rsidSect="00411950">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0FD3CF70" w14:textId="030243FA" w:rsidR="00695A21" w:rsidRPr="008C5DA4" w:rsidRDefault="00695A21" w:rsidP="00AE47E8">
      <w:pPr>
        <w:pStyle w:val="Heading1"/>
        <w:jc w:val="both"/>
        <w:rPr>
          <w:rFonts w:ascii="Times New Roman" w:hAnsi="Times New Roman"/>
          <w:noProof/>
        </w:rPr>
      </w:pPr>
      <w:bookmarkStart w:id="1" w:name="_GoBack"/>
      <w:bookmarkEnd w:id="1"/>
      <w:r>
        <w:rPr>
          <w:rFonts w:ascii="Times New Roman" w:hAnsi="Times New Roman"/>
          <w:noProof/>
        </w:rPr>
        <w:lastRenderedPageBreak/>
        <w:t>Introducere</w:t>
      </w:r>
    </w:p>
    <w:p w14:paraId="794E8136" w14:textId="7CF7ECAF" w:rsidR="00BE0458" w:rsidRPr="005D2F17" w:rsidRDefault="008B6539" w:rsidP="2EF6D0AD">
      <w:pPr>
        <w:jc w:val="both"/>
        <w:rPr>
          <w:rFonts w:ascii="Times New Roman" w:hAnsi="Times New Roman"/>
          <w:noProof/>
        </w:rPr>
      </w:pPr>
      <w:r>
        <w:rPr>
          <w:rFonts w:ascii="Times New Roman" w:hAnsi="Times New Roman"/>
          <w:noProof/>
        </w:rPr>
        <w:t>Directiva privind echipamentele radio (</w:t>
      </w:r>
      <w:r>
        <w:rPr>
          <w:rStyle w:val="FootnoteReference"/>
          <w:rFonts w:ascii="Times New Roman" w:hAnsi="Times New Roman" w:cs="Times New Roman"/>
          <w:noProof/>
        </w:rPr>
        <w:footnoteReference w:id="2"/>
      </w:r>
      <w:r>
        <w:rPr>
          <w:rFonts w:ascii="Times New Roman" w:hAnsi="Times New Roman"/>
          <w:noProof/>
        </w:rPr>
        <w:t>) (RED) stabilește cerințe esențiale pentru anumite aspecte ale echipamentelor radio care sunt de interes public în UE. RED a fost modificată prin Directiva (UE) 2022/2380 (</w:t>
      </w:r>
      <w:r>
        <w:rPr>
          <w:rStyle w:val="FootnoteReference"/>
          <w:rFonts w:ascii="Times New Roman" w:hAnsi="Times New Roman" w:cs="Times New Roman"/>
          <w:noProof/>
        </w:rPr>
        <w:footnoteReference w:id="3"/>
      </w:r>
      <w:r>
        <w:rPr>
          <w:rFonts w:ascii="Times New Roman" w:hAnsi="Times New Roman"/>
          <w:noProof/>
        </w:rPr>
        <w:t>) (Directiva privind încărcătorul comun), care a introdus cinci cerințe, denumite „cerințe privind încărcătorul comun” (</w:t>
      </w:r>
      <w:r>
        <w:rPr>
          <w:rFonts w:ascii="Times New Roman" w:hAnsi="Times New Roman"/>
          <w:i/>
          <w:noProof/>
        </w:rPr>
        <w:t>common charger requirements</w:t>
      </w:r>
      <w:r>
        <w:rPr>
          <w:rFonts w:ascii="Times New Roman" w:hAnsi="Times New Roman"/>
          <w:noProof/>
        </w:rPr>
        <w:t xml:space="preserve"> – CCR) referitoare la:</w:t>
      </w:r>
    </w:p>
    <w:p w14:paraId="04CF9D3F" w14:textId="01FE2BFA" w:rsidR="00BE0458" w:rsidRPr="008C5DA4" w:rsidRDefault="00BE0458" w:rsidP="00AE47E8">
      <w:pPr>
        <w:pStyle w:val="ListParagraph"/>
        <w:numPr>
          <w:ilvl w:val="0"/>
          <w:numId w:val="5"/>
        </w:numPr>
        <w:jc w:val="both"/>
        <w:rPr>
          <w:rFonts w:ascii="Times New Roman" w:hAnsi="Times New Roman"/>
          <w:noProof/>
        </w:rPr>
      </w:pPr>
      <w:r>
        <w:rPr>
          <w:rFonts w:ascii="Times New Roman" w:hAnsi="Times New Roman"/>
          <w:noProof/>
        </w:rPr>
        <w:t>receptaculele USB de tip C pentru încărcare în cadrul dispozitivului;</w:t>
      </w:r>
    </w:p>
    <w:p w14:paraId="6BF33FC2" w14:textId="302C6AE6" w:rsidR="00BE0458" w:rsidRPr="008C5DA4" w:rsidRDefault="00BE0458" w:rsidP="00AE47E8">
      <w:pPr>
        <w:pStyle w:val="ListParagraph"/>
        <w:numPr>
          <w:ilvl w:val="0"/>
          <w:numId w:val="5"/>
        </w:numPr>
        <w:jc w:val="both"/>
        <w:rPr>
          <w:rFonts w:ascii="Times New Roman" w:hAnsi="Times New Roman"/>
          <w:noProof/>
        </w:rPr>
      </w:pPr>
      <w:r>
        <w:rPr>
          <w:rFonts w:ascii="Times New Roman" w:hAnsi="Times New Roman"/>
          <w:noProof/>
        </w:rPr>
        <w:t xml:space="preserve">protocolul de încărcare </w:t>
      </w:r>
      <w:r>
        <w:rPr>
          <w:rFonts w:ascii="Times New Roman" w:hAnsi="Times New Roman"/>
          <w:i/>
          <w:noProof/>
        </w:rPr>
        <w:t>USB Power Delivery</w:t>
      </w:r>
      <w:r>
        <w:rPr>
          <w:rFonts w:ascii="Times New Roman" w:hAnsi="Times New Roman"/>
          <w:noProof/>
        </w:rPr>
        <w:t xml:space="preserve"> (USB PD) pentru dispozitive care necesită mai mult de 15 W;</w:t>
      </w:r>
    </w:p>
    <w:p w14:paraId="0D1CEE1B" w14:textId="31E579D4" w:rsidR="00BE0458" w:rsidRPr="008C5DA4" w:rsidRDefault="004A5EF2" w:rsidP="4DD6AA17">
      <w:pPr>
        <w:pStyle w:val="ListParagraph"/>
        <w:numPr>
          <w:ilvl w:val="0"/>
          <w:numId w:val="5"/>
        </w:numPr>
        <w:jc w:val="both"/>
        <w:rPr>
          <w:rFonts w:ascii="Times New Roman" w:hAnsi="Times New Roman"/>
          <w:noProof/>
        </w:rPr>
      </w:pPr>
      <w:r>
        <w:rPr>
          <w:rFonts w:ascii="Times New Roman" w:hAnsi="Times New Roman"/>
          <w:noProof/>
        </w:rPr>
        <w:t>o etichetă care să informeze consumatorii cu privire la caracteristicile de încărcare ale dispozitivelor;</w:t>
      </w:r>
    </w:p>
    <w:p w14:paraId="283E68D0" w14:textId="01BC7F78" w:rsidR="00BE0458" w:rsidRPr="008C5DA4" w:rsidRDefault="004A5EF2" w:rsidP="00AE47E8">
      <w:pPr>
        <w:pStyle w:val="ListParagraph"/>
        <w:numPr>
          <w:ilvl w:val="0"/>
          <w:numId w:val="5"/>
        </w:numPr>
        <w:jc w:val="both"/>
        <w:rPr>
          <w:rFonts w:ascii="Times New Roman" w:hAnsi="Times New Roman"/>
          <w:noProof/>
        </w:rPr>
      </w:pPr>
      <w:r>
        <w:rPr>
          <w:rFonts w:ascii="Times New Roman" w:hAnsi="Times New Roman"/>
          <w:noProof/>
        </w:rPr>
        <w:t>vânzarea separată de încărcătoare și dispozitive și</w:t>
      </w:r>
    </w:p>
    <w:p w14:paraId="414D3764" w14:textId="3BC2D1BC" w:rsidR="00BE0458" w:rsidRPr="008C5DA4" w:rsidRDefault="004A5EF2" w:rsidP="00AE47E8">
      <w:pPr>
        <w:pStyle w:val="ListParagraph"/>
        <w:numPr>
          <w:ilvl w:val="0"/>
          <w:numId w:val="5"/>
        </w:numPr>
        <w:jc w:val="both"/>
        <w:rPr>
          <w:rFonts w:ascii="Times New Roman" w:hAnsi="Times New Roman"/>
          <w:noProof/>
        </w:rPr>
      </w:pPr>
      <w:r>
        <w:rPr>
          <w:rFonts w:ascii="Times New Roman" w:hAnsi="Times New Roman"/>
          <w:noProof/>
        </w:rPr>
        <w:t>o pictogramă care să indice dacă un încărcător este inclus sau nu în ambalaj.</w:t>
      </w:r>
    </w:p>
    <w:p w14:paraId="58264805" w14:textId="53AF805F" w:rsidR="00E96FF9" w:rsidRPr="008C5DA4" w:rsidRDefault="009676E0" w:rsidP="00F27247">
      <w:pPr>
        <w:jc w:val="both"/>
        <w:rPr>
          <w:rFonts w:ascii="Times New Roman" w:hAnsi="Times New Roman"/>
          <w:noProof/>
        </w:rPr>
      </w:pPr>
      <w:r>
        <w:rPr>
          <w:rFonts w:ascii="Times New Roman" w:hAnsi="Times New Roman"/>
          <w:noProof/>
        </w:rPr>
        <w:t>Începând cu 28 decembrie 2024, cerințele privind încărcătorul comun se aplică telefoanelor mobile, tabletelor, e-readerelor, căștilor intraauriculare, camerelor digitale, căștilor, căștilor cu microfon, consolelor video portabile, difuzoarelor portabile, tastaturilor, mouse-urilor și sistemelor portabile de navigație (</w:t>
      </w:r>
      <w:r>
        <w:rPr>
          <w:rStyle w:val="FootnoteReference"/>
          <w:rFonts w:ascii="Times New Roman" w:hAnsi="Times New Roman"/>
          <w:noProof/>
          <w:lang w:val="en-IE"/>
        </w:rPr>
        <w:footnoteReference w:id="4"/>
      </w:r>
      <w:r>
        <w:rPr>
          <w:rFonts w:ascii="Times New Roman" w:hAnsi="Times New Roman"/>
          <w:noProof/>
        </w:rPr>
        <w:t>). Începând cu 28 aprilie 2026, acestea se aplică și laptopurilor (</w:t>
      </w:r>
      <w:r>
        <w:rPr>
          <w:rStyle w:val="FootnoteReference"/>
          <w:rFonts w:ascii="Times New Roman" w:hAnsi="Times New Roman"/>
          <w:noProof/>
          <w:lang w:val="en-IE"/>
        </w:rPr>
        <w:footnoteReference w:id="5"/>
      </w:r>
      <w:r>
        <w:rPr>
          <w:rFonts w:ascii="Times New Roman" w:hAnsi="Times New Roman"/>
          <w:noProof/>
        </w:rPr>
        <w:t>).</w:t>
      </w:r>
    </w:p>
    <w:p w14:paraId="113B63A7" w14:textId="3772D5BE" w:rsidR="00D259F7" w:rsidRPr="008C5DA4" w:rsidRDefault="00D259F7" w:rsidP="00D259F7">
      <w:pPr>
        <w:jc w:val="both"/>
        <w:rPr>
          <w:rFonts w:ascii="Times New Roman" w:hAnsi="Times New Roman"/>
          <w:noProof/>
        </w:rPr>
      </w:pPr>
      <w:r>
        <w:rPr>
          <w:rFonts w:ascii="Times New Roman" w:hAnsi="Times New Roman"/>
          <w:noProof/>
        </w:rPr>
        <w:t>În plus, Comisia Europeană a adoptat un regulament de stabilire a unor noi cerințe în materie de proiectare ecologică aplicabile surselor de alimentare externe (External Power Supplies – EPS) (</w:t>
      </w:r>
      <w:r>
        <w:rPr>
          <w:rFonts w:ascii="Times New Roman" w:hAnsi="Times New Roman"/>
          <w:noProof/>
          <w:vertAlign w:val="superscript"/>
          <w:lang w:val="en-IE"/>
        </w:rPr>
        <w:footnoteReference w:id="6"/>
      </w:r>
      <w:r>
        <w:rPr>
          <w:rFonts w:ascii="Times New Roman" w:hAnsi="Times New Roman"/>
          <w:noProof/>
        </w:rPr>
        <w:t>), care completează RED. Acesta se va aplica de la 14 decembrie 2028 și va introduce următoarele cerințe principale de interoperabilitate pentru a asigura utilizarea pe scară largă a încărcătorului comun:</w:t>
      </w:r>
    </w:p>
    <w:p w14:paraId="2E6ABFAE" w14:textId="54FB22A7" w:rsidR="00D259F7" w:rsidRPr="008C5DA4" w:rsidRDefault="00D259F7" w:rsidP="00D259F7">
      <w:pPr>
        <w:pStyle w:val="ListParagraph"/>
        <w:numPr>
          <w:ilvl w:val="0"/>
          <w:numId w:val="12"/>
        </w:numPr>
        <w:jc w:val="both"/>
        <w:rPr>
          <w:rFonts w:ascii="Times New Roman" w:hAnsi="Times New Roman"/>
          <w:noProof/>
        </w:rPr>
      </w:pPr>
      <w:r>
        <w:rPr>
          <w:rFonts w:ascii="Times New Roman" w:hAnsi="Times New Roman"/>
          <w:noProof/>
        </w:rPr>
        <w:t>toate încărcătoarele de echipamente radio de pe piața UE să fie încărcătoare comune, și anume încărcătoare care să aibă cel puțin un port USB de tip C implicit;</w:t>
      </w:r>
    </w:p>
    <w:p w14:paraId="50485106" w14:textId="77777777" w:rsidR="00D259F7" w:rsidRPr="008C5DA4" w:rsidRDefault="00D259F7" w:rsidP="00D259F7">
      <w:pPr>
        <w:pStyle w:val="ListParagraph"/>
        <w:numPr>
          <w:ilvl w:val="0"/>
          <w:numId w:val="12"/>
        </w:numPr>
        <w:jc w:val="both"/>
        <w:rPr>
          <w:rFonts w:ascii="Times New Roman" w:hAnsi="Times New Roman"/>
          <w:noProof/>
        </w:rPr>
      </w:pPr>
      <w:r>
        <w:rPr>
          <w:rFonts w:ascii="Times New Roman" w:hAnsi="Times New Roman"/>
          <w:noProof/>
        </w:rPr>
        <w:t>toate încărcătoarele și cablurile comune de pe piața UE trebuie să respecte standardele USB de tip C;</w:t>
      </w:r>
    </w:p>
    <w:p w14:paraId="015932B8" w14:textId="6BA4178B" w:rsidR="00D259F7" w:rsidRPr="008C5DA4" w:rsidRDefault="00D259F7" w:rsidP="00D259F7">
      <w:pPr>
        <w:pStyle w:val="ListParagraph"/>
        <w:numPr>
          <w:ilvl w:val="0"/>
          <w:numId w:val="12"/>
        </w:numPr>
        <w:jc w:val="both"/>
        <w:rPr>
          <w:rFonts w:ascii="Times New Roman" w:hAnsi="Times New Roman"/>
          <w:noProof/>
        </w:rPr>
      </w:pPr>
      <w:r>
        <w:rPr>
          <w:rFonts w:ascii="Times New Roman" w:hAnsi="Times New Roman"/>
          <w:noProof/>
        </w:rPr>
        <w:t>Sursele de alimentare externe introduse pe piața UE trebuie să fie încărcătoare comune, extinzând încărcătoarele comune la o gamă mai largă de produse, dincolo de echipamentele radio, pentru a maximiza interoperabilitatea. Derogările de la această obligație se aplică, de exemplu, surselor de alimentare externe utilizate în medii umede sau cu aspiratoare, anumite unelte electrice, jucării și echipamente audio;</w:t>
      </w:r>
    </w:p>
    <w:p w14:paraId="55FB60A9" w14:textId="77777777" w:rsidR="00D259F7" w:rsidRPr="008C5DA4" w:rsidRDefault="00D259F7" w:rsidP="00D259F7">
      <w:pPr>
        <w:pStyle w:val="ListParagraph"/>
        <w:numPr>
          <w:ilvl w:val="0"/>
          <w:numId w:val="12"/>
        </w:numPr>
        <w:jc w:val="both"/>
        <w:rPr>
          <w:rFonts w:ascii="Times New Roman" w:hAnsi="Times New Roman"/>
          <w:noProof/>
        </w:rPr>
      </w:pPr>
      <w:r>
        <w:rPr>
          <w:rFonts w:ascii="Times New Roman" w:hAnsi="Times New Roman"/>
          <w:noProof/>
        </w:rPr>
        <w:t>încărcătoarele comune trebuie să funcționeze numai cu cabluri detașabile și să fie marcate la fiecare port cu puterea suportată;</w:t>
      </w:r>
    </w:p>
    <w:p w14:paraId="27B8067E" w14:textId="112821FD" w:rsidR="00D259F7" w:rsidRPr="008C5DA4" w:rsidRDefault="002D2190" w:rsidP="00D259F7">
      <w:pPr>
        <w:pStyle w:val="ListParagraph"/>
        <w:numPr>
          <w:ilvl w:val="0"/>
          <w:numId w:val="12"/>
        </w:numPr>
        <w:jc w:val="both"/>
        <w:rPr>
          <w:noProof/>
        </w:rPr>
      </w:pPr>
      <w:r>
        <w:rPr>
          <w:rFonts w:ascii="Times New Roman" w:hAnsi="Times New Roman"/>
          <w:noProof/>
        </w:rPr>
        <w:t>un nou logo al încărcătorului comun al UE trebuie să fie aplicat pe încărcătoarele comune.</w:t>
      </w:r>
    </w:p>
    <w:p w14:paraId="753A488E" w14:textId="04E8B96E" w:rsidR="00143624" w:rsidRPr="00E6783E" w:rsidRDefault="00BB11C9" w:rsidP="001E004C">
      <w:pPr>
        <w:jc w:val="both"/>
        <w:rPr>
          <w:rFonts w:ascii="Times New Roman" w:hAnsi="Times New Roman"/>
          <w:noProof/>
        </w:rPr>
      </w:pPr>
      <w:r>
        <w:rPr>
          <w:rFonts w:ascii="Times New Roman" w:hAnsi="Times New Roman"/>
          <w:noProof/>
        </w:rPr>
        <w:t>Consiliul și Parlamentul au manifestat un interes deosebit față de o eventuală extindere viitoare a domeniului de aplicare al cerințelor privind încărcătorul comun. Prin urmare, în temeiul articolului 3 alineatul (4) din RED modificată, Comisia este obligată să raporteze periodic cu privire la evoluțiile pieței, fragmentarea pieței și progresul tehnologic al echipamentelor radio. Scopul este de a identifica noi categorii sau clase de echipamente radio care ar putea face obiectul cerințelor privind încărcătorul comun, ceea ce ar putea spori confortul consumatorilor, ar putea reduce deșeurile din mediu și ar putea evita fragmentarea pieței. Ca urmare a acestei obligații de raportare, articolul 3 alineatul (4) impune, de asemenea, Comisiei să adopte acte delegate de modificare, adăugare sau eliminare a categoriilor sau claselor de echipamente radio. Pentru a susține analiza prezentată în raport, Comisia a comandat un studiu (</w:t>
      </w:r>
      <w:r>
        <w:rPr>
          <w:rStyle w:val="FootnoteReference"/>
          <w:rFonts w:ascii="Times New Roman" w:hAnsi="Times New Roman"/>
          <w:noProof/>
          <w:lang w:val="en-IE"/>
        </w:rPr>
        <w:footnoteReference w:id="7"/>
      </w:r>
      <w:r>
        <w:rPr>
          <w:rFonts w:ascii="Times New Roman" w:hAnsi="Times New Roman"/>
          <w:noProof/>
        </w:rPr>
        <w:t>) (denumit în continuare „studiul”) și a colectat date din alte surse, precum Statista.</w:t>
      </w:r>
    </w:p>
    <w:p w14:paraId="6E7105CA" w14:textId="7C368BE6" w:rsidR="00F15092" w:rsidRPr="00E6783E" w:rsidRDefault="00590B83" w:rsidP="004D138F">
      <w:pPr>
        <w:jc w:val="both"/>
        <w:rPr>
          <w:rFonts w:ascii="Times New Roman" w:hAnsi="Times New Roman"/>
          <w:noProof/>
        </w:rPr>
      </w:pPr>
      <w:r>
        <w:rPr>
          <w:rFonts w:ascii="Times New Roman" w:hAnsi="Times New Roman"/>
          <w:noProof/>
        </w:rPr>
        <w:t>În conformitate cu articolul 3 alineatul (4) din RED modificată, secțiunea 2 din raport evaluează evoluțiile pieței, începând cu o analiză generală a pieței pentru cele patru segmente principale de piață vizate de RED. În continuare, raportul explică criteriile utilizate pentru selectarea subsegmentelor sau a categoriilor de produse potențiale la care ar putea fi extinse cerințele privind încărcătorul comun și oferă o analiză a dimensiunilor piețelor respective și a vânzărilor. Secțiunea 3 examinează fragmentarea pieței și progresul tehnologic, evaluând dacă există bariere tehnologice în calea extinderii cerințelor privind încărcătorul comun la astfel de categorii de produse. Secțiunea 4 analizează posibilul impact asupra mediului și posibilele economii pentru consumatori. Secțiunea 5 se încheie cu o listă de categorii de produse cărora li s-ar putea aplica cerințele privind încărcătorul comun pe baza acestei analize.</w:t>
      </w:r>
    </w:p>
    <w:p w14:paraId="56A15C0F" w14:textId="0D8A8A87" w:rsidR="00695A21" w:rsidRPr="008C5DA4" w:rsidRDefault="00695A21" w:rsidP="00AE47E8">
      <w:pPr>
        <w:pStyle w:val="Heading1"/>
        <w:jc w:val="both"/>
        <w:rPr>
          <w:rFonts w:ascii="Times New Roman" w:hAnsi="Times New Roman"/>
          <w:noProof/>
        </w:rPr>
      </w:pPr>
      <w:r>
        <w:rPr>
          <w:rFonts w:ascii="Times New Roman" w:hAnsi="Times New Roman"/>
          <w:noProof/>
        </w:rPr>
        <w:t>Evoluția pieței</w:t>
      </w:r>
    </w:p>
    <w:p w14:paraId="2FD6AA13" w14:textId="678765D8" w:rsidR="00CA7463" w:rsidRPr="008C5DA4" w:rsidRDefault="00856C1C" w:rsidP="00CA7463">
      <w:pPr>
        <w:pStyle w:val="Heading2"/>
        <w:rPr>
          <w:rFonts w:ascii="Times New Roman" w:hAnsi="Times New Roman"/>
          <w:noProof/>
        </w:rPr>
      </w:pPr>
      <w:r>
        <w:rPr>
          <w:rFonts w:ascii="Times New Roman" w:hAnsi="Times New Roman"/>
          <w:noProof/>
        </w:rPr>
        <w:t>Evoluția principalelor segmente de piață vizate de RED</w:t>
      </w:r>
    </w:p>
    <w:p w14:paraId="526ED1CF" w14:textId="77777777" w:rsidR="000715FD" w:rsidRPr="008C5DA4" w:rsidRDefault="0013506C" w:rsidP="00D5236E">
      <w:pPr>
        <w:jc w:val="both"/>
        <w:rPr>
          <w:rFonts w:ascii="Times New Roman" w:hAnsi="Times New Roman" w:cs="Times New Roman"/>
          <w:noProof/>
        </w:rPr>
      </w:pPr>
      <w:r>
        <w:rPr>
          <w:rFonts w:ascii="Times New Roman" w:hAnsi="Times New Roman"/>
          <w:noProof/>
        </w:rPr>
        <w:t xml:space="preserve">RED acoperă </w:t>
      </w:r>
      <w:r>
        <w:rPr>
          <w:rFonts w:ascii="Times New Roman" w:hAnsi="Times New Roman"/>
          <w:b/>
          <w:noProof/>
        </w:rPr>
        <w:t>patru segmente principale de piață</w:t>
      </w:r>
      <w:r>
        <w:rPr>
          <w:rFonts w:ascii="Times New Roman" w:hAnsi="Times New Roman"/>
          <w:noProof/>
        </w:rPr>
        <w:t xml:space="preserve">: </w:t>
      </w:r>
    </w:p>
    <w:p w14:paraId="31AEEC88" w14:textId="53A1F4CF" w:rsidR="000715FD" w:rsidRPr="008C5DA4" w:rsidRDefault="00DF1B83" w:rsidP="00FD160D">
      <w:pPr>
        <w:spacing w:after="0"/>
        <w:ind w:firstLine="709"/>
        <w:jc w:val="both"/>
        <w:rPr>
          <w:rFonts w:ascii="Times New Roman" w:hAnsi="Times New Roman" w:cs="Times New Roman"/>
          <w:noProof/>
        </w:rPr>
      </w:pPr>
      <w:r>
        <w:rPr>
          <w:rFonts w:ascii="Times New Roman" w:hAnsi="Times New Roman"/>
          <w:noProof/>
        </w:rPr>
        <w:t xml:space="preserve">1) produsele electronice de larg consum; </w:t>
      </w:r>
    </w:p>
    <w:p w14:paraId="4927B07E" w14:textId="07398597" w:rsidR="000715FD" w:rsidRPr="008C5DA4" w:rsidRDefault="00F1479A" w:rsidP="00FD160D">
      <w:pPr>
        <w:spacing w:after="0"/>
        <w:ind w:firstLine="709"/>
        <w:jc w:val="both"/>
        <w:rPr>
          <w:rFonts w:ascii="Times New Roman" w:hAnsi="Times New Roman" w:cs="Times New Roman"/>
          <w:noProof/>
        </w:rPr>
      </w:pPr>
      <w:r>
        <w:rPr>
          <w:rFonts w:ascii="Times New Roman" w:hAnsi="Times New Roman"/>
          <w:noProof/>
        </w:rPr>
        <w:t xml:space="preserve">2) aparatele inteligente; </w:t>
      </w:r>
    </w:p>
    <w:p w14:paraId="271E910C" w14:textId="44C6A3E8" w:rsidR="000715FD" w:rsidRPr="008C5DA4" w:rsidRDefault="00F1479A" w:rsidP="00FD160D">
      <w:pPr>
        <w:spacing w:after="0"/>
        <w:ind w:firstLine="709"/>
        <w:jc w:val="both"/>
        <w:rPr>
          <w:rFonts w:ascii="Times New Roman" w:hAnsi="Times New Roman" w:cs="Times New Roman"/>
          <w:noProof/>
        </w:rPr>
      </w:pPr>
      <w:r>
        <w:rPr>
          <w:rFonts w:ascii="Times New Roman" w:hAnsi="Times New Roman"/>
          <w:noProof/>
        </w:rPr>
        <w:t>3) jucăriile din plastic și de alt tip și</w:t>
      </w:r>
    </w:p>
    <w:p w14:paraId="6286CF72" w14:textId="138AE203" w:rsidR="00D5236E" w:rsidRPr="00B1269E" w:rsidRDefault="00F1479A" w:rsidP="00FD160D">
      <w:pPr>
        <w:ind w:firstLine="709"/>
        <w:jc w:val="both"/>
        <w:rPr>
          <w:rFonts w:ascii="Times New Roman" w:hAnsi="Times New Roman" w:cs="Times New Roman"/>
          <w:noProof/>
        </w:rPr>
      </w:pPr>
      <w:r>
        <w:rPr>
          <w:rFonts w:ascii="Times New Roman" w:hAnsi="Times New Roman"/>
          <w:noProof/>
        </w:rPr>
        <w:t>4) dispozitive electronice purtabile (dispozitive purtabile).</w:t>
      </w:r>
    </w:p>
    <w:p w14:paraId="1EA70573" w14:textId="54783E1A" w:rsidR="006C7921" w:rsidRPr="008C5DA4" w:rsidRDefault="009B10DE" w:rsidP="5EB226E9">
      <w:pPr>
        <w:jc w:val="both"/>
        <w:rPr>
          <w:rFonts w:ascii="Times New Roman" w:hAnsi="Times New Roman"/>
          <w:noProof/>
        </w:rPr>
      </w:pPr>
      <w:r>
        <w:rPr>
          <w:rFonts w:ascii="Times New Roman" w:hAnsi="Times New Roman"/>
          <w:b/>
          <w:noProof/>
        </w:rPr>
        <w:t>Segmentul produselor electronice de larg consum</w:t>
      </w:r>
      <w:r>
        <w:rPr>
          <w:rFonts w:ascii="Times New Roman" w:hAnsi="Times New Roman"/>
          <w:noProof/>
        </w:rPr>
        <w:t xml:space="preserve"> include următoarele subsegmente: (i) dispozitive de telefonie, inclusiv toate telefoanele mobile; (ii) aparate TV, radio și multimedia, inclusiv camerele digitale, e-readerele, tabletele, difuzoarele portabile și căști (căști, căști cu microfon, căști intraauriculare); (iii) dispozitive informatice, inclusiv toate echipamentele informatice, cum ar fi laptopurile, tastaturile sau mouse-urile; (iv) dispozitive TV periferice, inclusiv dispozitive inteligente de streaming, telecomenzi inteligente și videoplayere; (v) drone, inclusiv vehiculele aeriene fără pilot (UAV) sau sistemele de aeronave fără pilot la bord (UAS) utilizate în scopuri personale și (vi) echipamente destinate jocurilor, inclusiv căști de realitate augmentată/virtuală (RA/RV), console video purtabile și controlere de jocuri video.</w:t>
      </w:r>
    </w:p>
    <w:p w14:paraId="1CA39BCE" w14:textId="2FE3185F" w:rsidR="005204F0" w:rsidRPr="008C5DA4" w:rsidRDefault="00CB5502" w:rsidP="5EB226E9">
      <w:pPr>
        <w:jc w:val="both"/>
        <w:rPr>
          <w:rFonts w:ascii="Times New Roman" w:hAnsi="Times New Roman"/>
          <w:noProof/>
        </w:rPr>
      </w:pPr>
      <w:r>
        <w:rPr>
          <w:rFonts w:ascii="Times New Roman" w:hAnsi="Times New Roman"/>
          <w:noProof/>
        </w:rPr>
        <w:t>Veniturile de pe piață pentru toate subsegmentele, cu excepția dispozitivelor informatice, au crescut din 2019 și se preconizează că vor continua să crească (unele cu peste 5 % pe an până în 2030). O parte substanțială a segmentului produselor electronice de larg consum, inclusiv unele dintre subsegmentele cu cea mai rapidă creștere (cum ar fi telefoanele mobile sau tabletele), este deja acoperită de cerințele privind încărcătorul comun (a se vedea figura 1). De exemplu, se preconizează că expedierile de căști la nivel mondial vor crește constant de la 360 de milioane de unități în 2025 la 400 de milioane de unități în 2028 (</w:t>
      </w:r>
      <w:r>
        <w:rPr>
          <w:rStyle w:val="FootnoteReference"/>
          <w:rFonts w:ascii="Times New Roman" w:hAnsi="Times New Roman" w:cs="Times New Roman"/>
          <w:noProof/>
          <w:lang w:val="en-IE"/>
        </w:rPr>
        <w:footnoteReference w:id="8"/>
      </w:r>
      <w:r>
        <w:rPr>
          <w:rFonts w:ascii="Times New Roman" w:hAnsi="Times New Roman"/>
          <w:noProof/>
        </w:rPr>
        <w:t>).</w:t>
      </w:r>
    </w:p>
    <w:p w14:paraId="4DC3837A" w14:textId="362AD086" w:rsidR="00F1479A" w:rsidRPr="008C5DA4" w:rsidRDefault="00F1479A" w:rsidP="00F1479A">
      <w:pPr>
        <w:jc w:val="both"/>
        <w:rPr>
          <w:rFonts w:ascii="Times New Roman" w:hAnsi="Times New Roman"/>
          <w:noProof/>
        </w:rPr>
      </w:pPr>
      <w:r>
        <w:rPr>
          <w:rFonts w:ascii="Times New Roman" w:hAnsi="Times New Roman"/>
          <w:b/>
          <w:noProof/>
        </w:rPr>
        <w:t>Segmentul aparatelor inteligente</w:t>
      </w:r>
      <w:r>
        <w:rPr>
          <w:rFonts w:ascii="Times New Roman" w:hAnsi="Times New Roman"/>
          <w:noProof/>
        </w:rPr>
        <w:t xml:space="preserve"> include dispozitive care pot fi controlate direct sau indirect prin internet, de exemplu (i) aparate de uz casnic inteligente de mari dimensiuni, cum ar fi frigiderele, mașinile de spălat rufe, mașinile de spălat vase și cuptoarele; (ii) dispozitive de îngrijire personală; și (iii) electrocasnice inteligente de mici dimensiuni, cum ar fi mașinile de cafea, roboții de aspirare și de tuns iarba și cuptoarele cu microunde. Veniturile au crescut într-un ritm constant începând din 2020 [la aproximativ 8 miliarde EUR în 2024] și se preconizează că vor crește cu peste 50 % între 2024 și 2029 (</w:t>
      </w:r>
      <w:r>
        <w:rPr>
          <w:rStyle w:val="FootnoteReference"/>
          <w:rFonts w:ascii="Times New Roman" w:hAnsi="Times New Roman"/>
          <w:noProof/>
          <w:lang w:val="en-IE"/>
        </w:rPr>
        <w:footnoteReference w:id="9"/>
      </w:r>
      <w:r>
        <w:rPr>
          <w:rFonts w:ascii="Times New Roman" w:hAnsi="Times New Roman"/>
          <w:noProof/>
        </w:rPr>
        <w:t>).</w:t>
      </w:r>
    </w:p>
    <w:p w14:paraId="0B578665" w14:textId="4BACAF5E" w:rsidR="00F1479A" w:rsidRPr="005D2F17" w:rsidDel="0035617A" w:rsidRDefault="00F1479A" w:rsidP="2EF6D0AD">
      <w:pPr>
        <w:jc w:val="both"/>
        <w:rPr>
          <w:rFonts w:ascii="Times New Roman" w:hAnsi="Times New Roman"/>
          <w:noProof/>
        </w:rPr>
      </w:pPr>
      <w:r>
        <w:rPr>
          <w:rFonts w:ascii="Times New Roman" w:hAnsi="Times New Roman"/>
          <w:b/>
          <w:noProof/>
        </w:rPr>
        <w:t>Segmentul jucăriilor din plastic și de alt tip</w:t>
      </w:r>
      <w:r>
        <w:rPr>
          <w:rFonts w:ascii="Times New Roman" w:hAnsi="Times New Roman"/>
          <w:noProof/>
        </w:rPr>
        <w:t xml:space="preserve"> este compus din (i) seturi de desen și pictură (</w:t>
      </w:r>
      <w:r>
        <w:rPr>
          <w:noProof/>
          <w:vertAlign w:val="superscript"/>
        </w:rPr>
        <w:footnoteReference w:id="10"/>
      </w:r>
      <w:r>
        <w:rPr>
          <w:rFonts w:ascii="Times New Roman" w:hAnsi="Times New Roman"/>
          <w:noProof/>
        </w:rPr>
        <w:t>); (ii) seturi pentru activități creative (</w:t>
      </w:r>
      <w:r>
        <w:rPr>
          <w:noProof/>
          <w:vertAlign w:val="superscript"/>
        </w:rPr>
        <w:footnoteReference w:id="11"/>
      </w:r>
      <w:r>
        <w:rPr>
          <w:rFonts w:ascii="Times New Roman" w:hAnsi="Times New Roman"/>
          <w:noProof/>
        </w:rPr>
        <w:t>); (iii) echipamente pentru terenuri de joacă (</w:t>
      </w:r>
      <w:r>
        <w:rPr>
          <w:noProof/>
          <w:vertAlign w:val="superscript"/>
        </w:rPr>
        <w:footnoteReference w:id="12"/>
      </w:r>
      <w:r>
        <w:rPr>
          <w:rFonts w:ascii="Times New Roman" w:hAnsi="Times New Roman"/>
          <w:noProof/>
        </w:rPr>
        <w:t>); și (iv) jucării cu telecomandă (</w:t>
      </w:r>
      <w:r>
        <w:rPr>
          <w:noProof/>
          <w:vertAlign w:val="superscript"/>
        </w:rPr>
        <w:footnoteReference w:id="13"/>
      </w:r>
      <w:r>
        <w:rPr>
          <w:rFonts w:ascii="Times New Roman" w:hAnsi="Times New Roman"/>
          <w:noProof/>
        </w:rPr>
        <w:t>). Veniturile de pe piață provenite atât din vânzările online, cât și din cele offline au scăzut ușor din 2022 (aproximativ 5,3 miliarde EUR), estimându-se că vor ajunge la aproximativ 5 miliarde EUR în 2027, dar că vor crește din nou începând din 2028 (</w:t>
      </w:r>
      <w:r>
        <w:rPr>
          <w:rStyle w:val="FootnoteReference"/>
          <w:rFonts w:ascii="Times New Roman" w:hAnsi="Times New Roman"/>
          <w:noProof/>
        </w:rPr>
        <w:footnoteReference w:id="14"/>
      </w:r>
      <w:r>
        <w:rPr>
          <w:rFonts w:ascii="Times New Roman" w:hAnsi="Times New Roman"/>
          <w:noProof/>
        </w:rPr>
        <w:t>).</w:t>
      </w:r>
    </w:p>
    <w:p w14:paraId="68C726B4" w14:textId="5B559A7C" w:rsidR="00B85943" w:rsidRPr="008C5DA4" w:rsidRDefault="4A730B34" w:rsidP="00765322">
      <w:pPr>
        <w:jc w:val="both"/>
        <w:rPr>
          <w:rFonts w:ascii="Times New Roman" w:hAnsi="Times New Roman"/>
          <w:noProof/>
        </w:rPr>
      </w:pPr>
      <w:r>
        <w:rPr>
          <w:rFonts w:ascii="Times New Roman" w:hAnsi="Times New Roman"/>
          <w:b/>
          <w:noProof/>
        </w:rPr>
        <w:t>Segmentul dispozitivelor electronice purtabile sau al dispozitivelor purtabile</w:t>
      </w:r>
      <w:r>
        <w:rPr>
          <w:rFonts w:ascii="Times New Roman" w:hAnsi="Times New Roman"/>
          <w:noProof/>
        </w:rPr>
        <w:t xml:space="preserve"> este compus din (i) ceasuri inteligente; (ii) dispozitive de urmărire a activității fizice; (iii) ochelari inteligenți; (iv) brățări electronice; (v) haine inteligente; și (vi) alte dispozitive modulare (</w:t>
      </w:r>
      <w:r>
        <w:rPr>
          <w:rStyle w:val="FootnoteReference"/>
          <w:rFonts w:ascii="Times New Roman" w:hAnsi="Times New Roman"/>
          <w:noProof/>
          <w:lang w:val="en-IE"/>
        </w:rPr>
        <w:footnoteReference w:id="15"/>
      </w:r>
      <w:r>
        <w:rPr>
          <w:rFonts w:ascii="Times New Roman" w:hAnsi="Times New Roman"/>
          <w:noProof/>
        </w:rPr>
        <w:t>). Se preconizează că expedierile de ceasuri inteligente (un subsegment mare) vor crește constant de la 164 de milioane de unități în 2025 la 175 de milioane de unități în 2028, la fel ca expedierile de ochelari inteligenți (de la 1,9 milioane de unități în 2025 la 2,4 milioane de unități în 2028) (</w:t>
      </w:r>
      <w:r>
        <w:rPr>
          <w:rStyle w:val="FootnoteReference"/>
          <w:rFonts w:ascii="Times New Roman" w:hAnsi="Times New Roman"/>
          <w:noProof/>
          <w:lang w:val="en-IE"/>
        </w:rPr>
        <w:footnoteReference w:id="16"/>
      </w:r>
      <w:r>
        <w:rPr>
          <w:rFonts w:ascii="Times New Roman" w:hAnsi="Times New Roman"/>
          <w:noProof/>
        </w:rPr>
        <w:t>).</w:t>
      </w:r>
    </w:p>
    <w:p w14:paraId="2386573F" w14:textId="56D408DB" w:rsidR="00F27247" w:rsidRPr="008C5DA4" w:rsidRDefault="006C7921" w:rsidP="00CA7463">
      <w:pPr>
        <w:pStyle w:val="Heading2"/>
        <w:rPr>
          <w:rFonts w:ascii="Times New Roman" w:hAnsi="Times New Roman"/>
          <w:noProof/>
        </w:rPr>
      </w:pPr>
      <w:r>
        <w:rPr>
          <w:rFonts w:ascii="Times New Roman" w:hAnsi="Times New Roman"/>
          <w:noProof/>
        </w:rPr>
        <w:t>Evaluarea segmentelor de piață care nu sunt acoperite de cerințele privind încărcătorul comun</w:t>
      </w:r>
    </w:p>
    <w:p w14:paraId="58948CE3" w14:textId="710EDC87" w:rsidR="003128F6" w:rsidRPr="008C5DA4" w:rsidRDefault="75122182" w:rsidP="004D138F">
      <w:pPr>
        <w:jc w:val="both"/>
        <w:rPr>
          <w:rFonts w:ascii="Times New Roman" w:hAnsi="Times New Roman"/>
          <w:noProof/>
        </w:rPr>
      </w:pPr>
      <w:r>
        <w:rPr>
          <w:rFonts w:ascii="Times New Roman" w:hAnsi="Times New Roman"/>
          <w:noProof/>
        </w:rPr>
        <w:t>S-a efectuat o analiză aprofundată a pieței (</w:t>
      </w:r>
      <w:r>
        <w:rPr>
          <w:rStyle w:val="FootnoteReference"/>
          <w:rFonts w:ascii="Times New Roman" w:hAnsi="Times New Roman"/>
          <w:noProof/>
          <w:lang w:val="en-IE"/>
        </w:rPr>
        <w:footnoteReference w:id="17"/>
      </w:r>
      <w:r>
        <w:rPr>
          <w:rFonts w:ascii="Times New Roman" w:hAnsi="Times New Roman"/>
          <w:noProof/>
        </w:rPr>
        <w:t>) pentru a se stabili care sunt noile categorii de echipamente radio la care ar putea fi extinse cerințele privind încărcătorul comun. Pentru a delimita domeniul de aplicare al analizei aprofundate a pieței s-a utilizat următoarea abordare (a se vedea figura 1). În primul rând, echipamentele radio ar trebui (a) să intre în domeniul de aplicare al RED; (b) să conțină o baterie reîncărcabilă amovibilă sau încorporată; și (c) să fie reîncărcabile prin încărcare prin cablu. În al doilea rând, trebuie îndeplinite trei criterii-cheie cumulative (1) dimensiunea pieței subsegmentului trebuie să fie semnificativă, fiind posibil ca vânzările să rămână constante sau să crească în viitor; (2) dispozitivele cu caracteristici RED ar trebui să reprezinte o parte deloc neglijabilă a subsegmentului; și (3) nu ar trebui să existe condiții tehnice privind dispozitivele care ar exclude aplicarea cerințelor privind încărcătorul comun.</w:t>
      </w:r>
    </w:p>
    <w:p w14:paraId="5D1E4BB0" w14:textId="346D180E" w:rsidR="00630353" w:rsidRPr="008C5DA4" w:rsidRDefault="00CC4551" w:rsidP="3F7D32F8">
      <w:pPr>
        <w:jc w:val="both"/>
        <w:rPr>
          <w:rFonts w:ascii="Times New Roman" w:hAnsi="Times New Roman"/>
          <w:noProof/>
        </w:rPr>
      </w:pPr>
      <w:r>
        <w:rPr>
          <w:rFonts w:ascii="Times New Roman" w:hAnsi="Times New Roman"/>
          <w:noProof/>
        </w:rPr>
        <w:t>Analiza aprofundată a identificat nouă categorii de echipamente radio enumerate mai jos ca îndeplinind criteriile de mai sus pentru aplicarea cerințelor privind încărcătorul comun. Toate celelalte categorii examinate nu au fost luate în considerare deoarece fie aplicau deja cerințe privind încărcătorul comun, fie nu îndeplineau cele două condiții de mai sus. De exemplu, aparatele electrocasnice inteligente au fost excluse, deoarece majoritatea nu funcționează cu baterii, în timp ce îmbrăcămintea inteligentă, dispozitivele modulare și majoritatea dispozitivelor de îngrijire personală nu au fost luate în considerare din cauza dimensiunii limitate a pieței și a vânzărilor. Jucăriile fără telecomandă au fost excluse, deoarece utilizează în principal baterii de tip AA, dintre care multe sunt baterii Ni. Majoritatea jucăriilor electronice de învățare nu intră sub incidența RED, iar cele care intră sub incidența acestei directive fac deja obiectul cerințelor privind încărcătorul comun în cadrul altor categorii, cum ar fi tabletele.</w:t>
      </w:r>
    </w:p>
    <w:tbl>
      <w:tblPr>
        <w:tblStyle w:val="TableGrid"/>
        <w:tblW w:w="0" w:type="auto"/>
        <w:tblLook w:val="04A0" w:firstRow="1" w:lastRow="0" w:firstColumn="1" w:lastColumn="0" w:noHBand="0" w:noVBand="1"/>
      </w:tblPr>
      <w:tblGrid>
        <w:gridCol w:w="4675"/>
        <w:gridCol w:w="4675"/>
      </w:tblGrid>
      <w:tr w:rsidR="00104016" w:rsidRPr="008C5DA4" w14:paraId="6B4609CC" w14:textId="77777777" w:rsidTr="00104016">
        <w:tc>
          <w:tcPr>
            <w:tcW w:w="4675" w:type="dxa"/>
          </w:tcPr>
          <w:p w14:paraId="7D627F31" w14:textId="77777777" w:rsidR="002F3132" w:rsidRPr="008C5DA4" w:rsidRDefault="002F3132" w:rsidP="3F7D32F8">
            <w:pPr>
              <w:jc w:val="both"/>
              <w:rPr>
                <w:rFonts w:ascii="Times New Roman" w:hAnsi="Times New Roman"/>
                <w:noProof/>
              </w:rPr>
            </w:pPr>
            <w:r>
              <w:rPr>
                <w:rFonts w:ascii="Times New Roman" w:hAnsi="Times New Roman"/>
                <w:noProof/>
              </w:rPr>
              <w:t>Produse electronice de larg consum</w:t>
            </w:r>
          </w:p>
          <w:p w14:paraId="60A39067" w14:textId="77777777" w:rsidR="00EB251D" w:rsidRPr="008C5DA4" w:rsidRDefault="00EB251D" w:rsidP="00035F20">
            <w:pPr>
              <w:pStyle w:val="ListParagraph"/>
              <w:numPr>
                <w:ilvl w:val="0"/>
                <w:numId w:val="44"/>
              </w:numPr>
              <w:jc w:val="both"/>
              <w:rPr>
                <w:rFonts w:ascii="Times New Roman" w:hAnsi="Times New Roman"/>
                <w:b/>
                <w:noProof/>
              </w:rPr>
            </w:pPr>
            <w:r>
              <w:rPr>
                <w:rFonts w:ascii="Times New Roman" w:hAnsi="Times New Roman"/>
                <w:b/>
                <w:noProof/>
              </w:rPr>
              <w:t>Căști cu microfon RA/RV</w:t>
            </w:r>
          </w:p>
          <w:p w14:paraId="073F267C" w14:textId="77777777" w:rsidR="00EB251D" w:rsidRPr="008C5DA4" w:rsidRDefault="00EB251D" w:rsidP="00035F20">
            <w:pPr>
              <w:pStyle w:val="ListParagraph"/>
              <w:numPr>
                <w:ilvl w:val="0"/>
                <w:numId w:val="44"/>
              </w:numPr>
              <w:jc w:val="both"/>
              <w:rPr>
                <w:rFonts w:ascii="Times New Roman" w:hAnsi="Times New Roman"/>
                <w:b/>
                <w:noProof/>
              </w:rPr>
            </w:pPr>
            <w:r>
              <w:rPr>
                <w:rFonts w:ascii="Times New Roman" w:hAnsi="Times New Roman"/>
                <w:b/>
                <w:noProof/>
              </w:rPr>
              <w:t>drone destinate scopurilor personale</w:t>
            </w:r>
          </w:p>
          <w:p w14:paraId="73D157E6" w14:textId="66E4B23F" w:rsidR="00EB251D" w:rsidRPr="008C5DA4" w:rsidRDefault="00EB251D" w:rsidP="00035F20">
            <w:pPr>
              <w:pStyle w:val="ListParagraph"/>
              <w:numPr>
                <w:ilvl w:val="0"/>
                <w:numId w:val="44"/>
              </w:numPr>
              <w:jc w:val="both"/>
              <w:rPr>
                <w:rFonts w:ascii="Times New Roman" w:hAnsi="Times New Roman"/>
                <w:noProof/>
              </w:rPr>
            </w:pPr>
            <w:r>
              <w:rPr>
                <w:rFonts w:ascii="Times New Roman" w:hAnsi="Times New Roman"/>
                <w:b/>
                <w:noProof/>
              </w:rPr>
              <w:t>controlere pentru jocuri video</w:t>
            </w:r>
          </w:p>
        </w:tc>
        <w:tc>
          <w:tcPr>
            <w:tcW w:w="4675" w:type="dxa"/>
          </w:tcPr>
          <w:p w14:paraId="175BFB83" w14:textId="77777777" w:rsidR="00104016" w:rsidRPr="008C5DA4" w:rsidRDefault="001C6822" w:rsidP="3F7D32F8">
            <w:pPr>
              <w:jc w:val="both"/>
              <w:rPr>
                <w:rFonts w:ascii="Times New Roman" w:hAnsi="Times New Roman"/>
                <w:noProof/>
              </w:rPr>
            </w:pPr>
            <w:r>
              <w:rPr>
                <w:rFonts w:ascii="Times New Roman" w:hAnsi="Times New Roman"/>
                <w:noProof/>
              </w:rPr>
              <w:t>Dispozitive purtabile</w:t>
            </w:r>
          </w:p>
          <w:p w14:paraId="65722BF3" w14:textId="77777777" w:rsidR="00EB251D" w:rsidRPr="008C5DA4" w:rsidRDefault="00EB251D" w:rsidP="00EB251D">
            <w:pPr>
              <w:pStyle w:val="ListParagraph"/>
              <w:numPr>
                <w:ilvl w:val="0"/>
                <w:numId w:val="41"/>
              </w:numPr>
              <w:jc w:val="both"/>
              <w:rPr>
                <w:rFonts w:ascii="Times New Roman" w:hAnsi="Times New Roman"/>
                <w:noProof/>
              </w:rPr>
            </w:pPr>
            <w:r>
              <w:rPr>
                <w:rFonts w:ascii="Times New Roman" w:hAnsi="Times New Roman"/>
                <w:b/>
                <w:noProof/>
              </w:rPr>
              <w:t>ceasuri inteligente</w:t>
            </w:r>
          </w:p>
          <w:p w14:paraId="162C4800" w14:textId="741F1103" w:rsidR="00EB251D" w:rsidRPr="008C5DA4" w:rsidRDefault="00EB251D" w:rsidP="00EB251D">
            <w:pPr>
              <w:pStyle w:val="ListParagraph"/>
              <w:numPr>
                <w:ilvl w:val="0"/>
                <w:numId w:val="41"/>
              </w:numPr>
              <w:jc w:val="both"/>
              <w:rPr>
                <w:rFonts w:ascii="Times New Roman" w:hAnsi="Times New Roman"/>
                <w:noProof/>
              </w:rPr>
            </w:pPr>
            <w:r>
              <w:rPr>
                <w:rFonts w:ascii="Times New Roman" w:hAnsi="Times New Roman"/>
                <w:b/>
                <w:noProof/>
              </w:rPr>
              <w:t>dispozitive de urmărire a activității fizice</w:t>
            </w:r>
          </w:p>
          <w:p w14:paraId="123FF778" w14:textId="10A7B424" w:rsidR="00EB251D" w:rsidRPr="008C5DA4" w:rsidRDefault="00EB251D" w:rsidP="00EB251D">
            <w:pPr>
              <w:pStyle w:val="ListParagraph"/>
              <w:numPr>
                <w:ilvl w:val="0"/>
                <w:numId w:val="41"/>
              </w:numPr>
              <w:jc w:val="both"/>
              <w:rPr>
                <w:rFonts w:ascii="Times New Roman" w:hAnsi="Times New Roman"/>
                <w:noProof/>
              </w:rPr>
            </w:pPr>
            <w:r>
              <w:rPr>
                <w:rFonts w:ascii="Times New Roman" w:hAnsi="Times New Roman"/>
                <w:b/>
                <w:noProof/>
              </w:rPr>
              <w:t>ochelari inteligenți</w:t>
            </w:r>
          </w:p>
          <w:p w14:paraId="41260978" w14:textId="002D2D26" w:rsidR="00EB251D" w:rsidRPr="008C5DA4" w:rsidRDefault="00EB251D" w:rsidP="00035F20">
            <w:pPr>
              <w:pStyle w:val="ListParagraph"/>
              <w:numPr>
                <w:ilvl w:val="0"/>
                <w:numId w:val="41"/>
              </w:numPr>
              <w:jc w:val="both"/>
              <w:rPr>
                <w:rFonts w:ascii="Times New Roman" w:hAnsi="Times New Roman"/>
                <w:noProof/>
              </w:rPr>
            </w:pPr>
            <w:r>
              <w:rPr>
                <w:rFonts w:ascii="Times New Roman" w:hAnsi="Times New Roman"/>
                <w:b/>
                <w:noProof/>
              </w:rPr>
              <w:t>brățări electronice</w:t>
            </w:r>
          </w:p>
        </w:tc>
      </w:tr>
      <w:tr w:rsidR="00EB251D" w:rsidRPr="008C5DA4" w14:paraId="4A929424" w14:textId="77777777" w:rsidTr="00104016">
        <w:tc>
          <w:tcPr>
            <w:tcW w:w="4675" w:type="dxa"/>
          </w:tcPr>
          <w:p w14:paraId="6F43BCF8" w14:textId="77777777" w:rsidR="00EB251D" w:rsidRPr="008C5DA4" w:rsidRDefault="00EB251D" w:rsidP="00EB251D">
            <w:pPr>
              <w:jc w:val="both"/>
              <w:rPr>
                <w:rFonts w:ascii="Times New Roman" w:hAnsi="Times New Roman"/>
                <w:noProof/>
              </w:rPr>
            </w:pPr>
            <w:r>
              <w:rPr>
                <w:rFonts w:ascii="Times New Roman" w:hAnsi="Times New Roman"/>
                <w:noProof/>
              </w:rPr>
              <w:t>Aparate inteligente</w:t>
            </w:r>
          </w:p>
          <w:p w14:paraId="3EEBFCED" w14:textId="668A4D92" w:rsidR="00EB251D" w:rsidRPr="008C5DA4" w:rsidRDefault="00EB251D" w:rsidP="00035F20">
            <w:pPr>
              <w:pStyle w:val="ListParagraph"/>
              <w:numPr>
                <w:ilvl w:val="0"/>
                <w:numId w:val="44"/>
              </w:numPr>
              <w:jc w:val="both"/>
              <w:rPr>
                <w:rFonts w:ascii="Times New Roman" w:hAnsi="Times New Roman"/>
                <w:b/>
                <w:noProof/>
              </w:rPr>
            </w:pPr>
            <w:r>
              <w:rPr>
                <w:rFonts w:ascii="Times New Roman" w:hAnsi="Times New Roman"/>
                <w:b/>
                <w:noProof/>
              </w:rPr>
              <w:t>periuțe de dinți electrice acționate cu baterii</w:t>
            </w:r>
          </w:p>
        </w:tc>
        <w:tc>
          <w:tcPr>
            <w:tcW w:w="4675" w:type="dxa"/>
          </w:tcPr>
          <w:p w14:paraId="7BFCDB2C" w14:textId="17C221DE" w:rsidR="00EB251D" w:rsidRPr="008C5DA4" w:rsidRDefault="00EB251D" w:rsidP="00035F20">
            <w:pPr>
              <w:jc w:val="both"/>
              <w:rPr>
                <w:rFonts w:ascii="Times New Roman" w:hAnsi="Times New Roman"/>
                <w:b/>
                <w:noProof/>
              </w:rPr>
            </w:pPr>
            <w:r>
              <w:rPr>
                <w:rFonts w:ascii="Times New Roman" w:hAnsi="Times New Roman"/>
                <w:noProof/>
              </w:rPr>
              <w:t>Jucării din plastic și de alt tip</w:t>
            </w:r>
          </w:p>
          <w:p w14:paraId="7E52D3C1" w14:textId="22C7982E" w:rsidR="00EB251D" w:rsidRPr="008C5DA4" w:rsidRDefault="00EB251D" w:rsidP="00035F20">
            <w:pPr>
              <w:pStyle w:val="ListParagraph"/>
              <w:numPr>
                <w:ilvl w:val="0"/>
                <w:numId w:val="41"/>
              </w:numPr>
              <w:jc w:val="both"/>
              <w:rPr>
                <w:rFonts w:ascii="Times New Roman" w:hAnsi="Times New Roman"/>
                <w:b/>
                <w:noProof/>
              </w:rPr>
            </w:pPr>
            <w:r>
              <w:rPr>
                <w:rFonts w:ascii="Times New Roman" w:hAnsi="Times New Roman"/>
                <w:b/>
                <w:noProof/>
              </w:rPr>
              <w:t xml:space="preserve">jucării cu telecomandă </w:t>
            </w:r>
          </w:p>
        </w:tc>
      </w:tr>
    </w:tbl>
    <w:p w14:paraId="4A20318B" w14:textId="77777777" w:rsidR="00595F59" w:rsidRPr="008C5DA4" w:rsidRDefault="00595F59" w:rsidP="00035F20">
      <w:pPr>
        <w:spacing w:after="0"/>
        <w:jc w:val="both"/>
        <w:rPr>
          <w:rFonts w:ascii="Times New Roman" w:hAnsi="Times New Roman"/>
          <w:noProof/>
          <w:lang w:val="en-IE"/>
        </w:rPr>
      </w:pPr>
    </w:p>
    <w:p w14:paraId="58FBB1DA" w14:textId="377EE364" w:rsidR="008F2AFC" w:rsidRPr="008C5DA4" w:rsidRDefault="00404C5D" w:rsidP="004D138F">
      <w:pPr>
        <w:jc w:val="both"/>
        <w:rPr>
          <w:rFonts w:ascii="Times New Roman" w:hAnsi="Times New Roman"/>
          <w:noProof/>
        </w:rPr>
      </w:pPr>
      <w:r>
        <w:rPr>
          <w:rFonts w:ascii="Times New Roman" w:hAnsi="Times New Roman"/>
          <w:noProof/>
        </w:rPr>
        <w:t>O analiză suplimentară a vizat tendințele înregistrate la vânzările categoriilor selectate de echipamente radio. Au fost identificate următoarele tendințe principale.</w:t>
      </w:r>
    </w:p>
    <w:p w14:paraId="5A748598" w14:textId="694A5EAD" w:rsidR="00324B85" w:rsidRPr="008C5DA4" w:rsidRDefault="00824160" w:rsidP="00035F20">
      <w:pPr>
        <w:pStyle w:val="ListParagraph"/>
        <w:numPr>
          <w:ilvl w:val="0"/>
          <w:numId w:val="39"/>
        </w:numPr>
        <w:jc w:val="both"/>
        <w:rPr>
          <w:rFonts w:ascii="Times New Roman" w:hAnsi="Times New Roman"/>
          <w:noProof/>
        </w:rPr>
      </w:pPr>
      <w:r>
        <w:rPr>
          <w:rFonts w:ascii="Times New Roman" w:hAnsi="Times New Roman"/>
          <w:noProof/>
        </w:rPr>
        <w:t xml:space="preserve">Aproximativ 1,5 milioane de </w:t>
      </w:r>
      <w:r>
        <w:rPr>
          <w:rFonts w:ascii="Times New Roman" w:hAnsi="Times New Roman"/>
          <w:b/>
          <w:noProof/>
        </w:rPr>
        <w:t>căști cu microfon RA/RV</w:t>
      </w:r>
      <w:r>
        <w:rPr>
          <w:rFonts w:ascii="Times New Roman" w:hAnsi="Times New Roman"/>
          <w:noProof/>
        </w:rPr>
        <w:t xml:space="preserve"> au fost vândute în 20 de state membre ale UE în 2022, în creștere de la 0,8 milioane în 2018 și de la 0,7 milioane în 2020. Această dublare a vânzărilor a avut loc odată cu lansarea căștilor cu microfon RV ale Meta și Oculus Quest 2. Rapoartele online arată că se preconizează că vânzările vor continua să crească (</w:t>
      </w:r>
      <w:r>
        <w:rPr>
          <w:rStyle w:val="FootnoteReference"/>
          <w:rFonts w:ascii="Times New Roman" w:hAnsi="Times New Roman"/>
          <w:noProof/>
          <w:lang w:val="en-IE"/>
        </w:rPr>
        <w:footnoteReference w:id="18"/>
      </w:r>
      <w:r>
        <w:rPr>
          <w:rFonts w:ascii="Times New Roman" w:hAnsi="Times New Roman"/>
          <w:noProof/>
        </w:rPr>
        <w:t>).</w:t>
      </w:r>
    </w:p>
    <w:p w14:paraId="4C994C29" w14:textId="3044F170" w:rsidR="00CA7463" w:rsidRPr="008C5DA4" w:rsidRDefault="009C662C" w:rsidP="00035F20">
      <w:pPr>
        <w:pStyle w:val="ListParagraph"/>
        <w:numPr>
          <w:ilvl w:val="0"/>
          <w:numId w:val="39"/>
        </w:numPr>
        <w:jc w:val="both"/>
        <w:rPr>
          <w:rFonts w:ascii="Times New Roman" w:hAnsi="Times New Roman"/>
          <w:noProof/>
        </w:rPr>
      </w:pPr>
      <w:r>
        <w:rPr>
          <w:rFonts w:ascii="Times New Roman" w:hAnsi="Times New Roman"/>
          <w:noProof/>
        </w:rPr>
        <w:t xml:space="preserve">În 2020, în UE s-au vândut 700 000 de </w:t>
      </w:r>
      <w:r>
        <w:rPr>
          <w:rFonts w:ascii="Times New Roman" w:hAnsi="Times New Roman"/>
          <w:b/>
          <w:noProof/>
        </w:rPr>
        <w:t>drone destinate unor scopuri personale</w:t>
      </w:r>
      <w:r>
        <w:rPr>
          <w:rFonts w:ascii="Times New Roman" w:hAnsi="Times New Roman"/>
          <w:noProof/>
        </w:rPr>
        <w:t xml:space="preserve"> și 1 milion de unități în 2022. Se preconizează că vânzările vor continua să crească până la 1,2 milioane în 2028. Unele drone sunt deja acoperite de cerințele privind încărcătorul comun datorită funcției lor principale (de exemplu, camere de luat vederi).</w:t>
      </w:r>
    </w:p>
    <w:p w14:paraId="65D3C9CE" w14:textId="1E5204C9" w:rsidR="00F1479A" w:rsidRPr="008C5DA4" w:rsidRDefault="00F1479A" w:rsidP="00035F20">
      <w:pPr>
        <w:pStyle w:val="ListParagraph"/>
        <w:numPr>
          <w:ilvl w:val="0"/>
          <w:numId w:val="39"/>
        </w:numPr>
        <w:jc w:val="both"/>
        <w:rPr>
          <w:rFonts w:ascii="Times New Roman" w:hAnsi="Times New Roman"/>
          <w:noProof/>
        </w:rPr>
      </w:pPr>
      <w:r>
        <w:rPr>
          <w:rFonts w:ascii="Times New Roman" w:hAnsi="Times New Roman"/>
          <w:noProof/>
        </w:rPr>
        <w:t xml:space="preserve">Vânzările de </w:t>
      </w:r>
      <w:r>
        <w:rPr>
          <w:rFonts w:ascii="Times New Roman" w:hAnsi="Times New Roman"/>
          <w:b/>
          <w:noProof/>
        </w:rPr>
        <w:t>controlere de jocuri video fără fir</w:t>
      </w:r>
      <w:r>
        <w:rPr>
          <w:rFonts w:ascii="Times New Roman" w:hAnsi="Times New Roman"/>
          <w:noProof/>
        </w:rPr>
        <w:t xml:space="preserve"> au crescut de la 4,5 milioane în 2020 la 4,6 milioane în 2022 și se preconizează că vor crește la aproximativ 4,8 milioane de unități în 2028.</w:t>
      </w:r>
    </w:p>
    <w:p w14:paraId="3C42918A" w14:textId="2D473B65" w:rsidR="00F1479A" w:rsidRPr="008C5DA4" w:rsidRDefault="00F1479A" w:rsidP="00035F20">
      <w:pPr>
        <w:pStyle w:val="ListParagraph"/>
        <w:numPr>
          <w:ilvl w:val="0"/>
          <w:numId w:val="39"/>
        </w:numPr>
        <w:jc w:val="both"/>
        <w:rPr>
          <w:rFonts w:ascii="Times New Roman" w:hAnsi="Times New Roman"/>
          <w:noProof/>
        </w:rPr>
      </w:pPr>
      <w:r>
        <w:rPr>
          <w:rFonts w:ascii="Times New Roman" w:hAnsi="Times New Roman"/>
          <w:noProof/>
        </w:rPr>
        <w:t xml:space="preserve">Piața </w:t>
      </w:r>
      <w:r>
        <w:rPr>
          <w:rFonts w:ascii="Times New Roman" w:hAnsi="Times New Roman"/>
          <w:b/>
          <w:noProof/>
        </w:rPr>
        <w:t>periuțelor de dinți electrice</w:t>
      </w:r>
      <w:r>
        <w:rPr>
          <w:rFonts w:ascii="Times New Roman" w:hAnsi="Times New Roman"/>
          <w:noProof/>
        </w:rPr>
        <w:t xml:space="preserve"> care intră în domeniul de aplicare al RED a fost estimată la 11,2 milioane de unități în 2022. Se preconizează că vânzările vor rămâne stabile.</w:t>
      </w:r>
    </w:p>
    <w:p w14:paraId="66FB3649" w14:textId="4252E78C" w:rsidR="00A00AAA" w:rsidRPr="008C5DA4" w:rsidRDefault="00F1479A" w:rsidP="00035F20">
      <w:pPr>
        <w:pStyle w:val="ListParagraph"/>
        <w:numPr>
          <w:ilvl w:val="0"/>
          <w:numId w:val="39"/>
        </w:numPr>
        <w:jc w:val="both"/>
        <w:rPr>
          <w:rFonts w:ascii="Times New Roman" w:hAnsi="Times New Roman"/>
          <w:noProof/>
        </w:rPr>
      </w:pPr>
      <w:r>
        <w:rPr>
          <w:rFonts w:ascii="Times New Roman" w:hAnsi="Times New Roman"/>
          <w:noProof/>
        </w:rPr>
        <w:t xml:space="preserve">Piața </w:t>
      </w:r>
      <w:r>
        <w:rPr>
          <w:rFonts w:ascii="Times New Roman" w:hAnsi="Times New Roman"/>
          <w:b/>
          <w:noProof/>
        </w:rPr>
        <w:t>jucăriilor cu telecomandă</w:t>
      </w:r>
      <w:r>
        <w:rPr>
          <w:rFonts w:ascii="Times New Roman" w:hAnsi="Times New Roman"/>
          <w:noProof/>
        </w:rPr>
        <w:t xml:space="preserve"> este estimată la aproximativ 1,5 milioane de unități. Rapoartele online arată, de asemenea, că această piață este în continuă creștere (</w:t>
      </w:r>
      <w:r>
        <w:rPr>
          <w:rStyle w:val="FootnoteReference"/>
          <w:rFonts w:ascii="Times New Roman" w:hAnsi="Times New Roman"/>
          <w:noProof/>
          <w:lang w:val="en-IE"/>
        </w:rPr>
        <w:footnoteReference w:id="19"/>
      </w:r>
      <w:r>
        <w:rPr>
          <w:rFonts w:ascii="Times New Roman" w:hAnsi="Times New Roman"/>
          <w:noProof/>
        </w:rPr>
        <w:t>). În ceea ce privește dronele, unele jucării sunt deja acoperite de cerințele privind încărcătorul comun datorită funcției lor principale (de exemplu, camere de luat vederi, tablete).</w:t>
      </w:r>
    </w:p>
    <w:p w14:paraId="0480A7C5" w14:textId="78D439A3" w:rsidR="002D1B56" w:rsidRPr="008C5DA4" w:rsidRDefault="002D1B56" w:rsidP="00035F20">
      <w:pPr>
        <w:pStyle w:val="ListParagraph"/>
        <w:numPr>
          <w:ilvl w:val="0"/>
          <w:numId w:val="39"/>
        </w:numPr>
        <w:jc w:val="both"/>
        <w:rPr>
          <w:rFonts w:ascii="Times New Roman" w:hAnsi="Times New Roman"/>
          <w:noProof/>
        </w:rPr>
      </w:pPr>
      <w:r>
        <w:rPr>
          <w:rFonts w:ascii="Times New Roman" w:hAnsi="Times New Roman"/>
          <w:noProof/>
        </w:rPr>
        <w:t xml:space="preserve">În 2022, peste 26 de milioane de </w:t>
      </w:r>
      <w:r>
        <w:rPr>
          <w:rFonts w:ascii="Times New Roman" w:hAnsi="Times New Roman"/>
          <w:b/>
          <w:noProof/>
        </w:rPr>
        <w:t>dispozitive purtabile</w:t>
      </w:r>
      <w:r>
        <w:rPr>
          <w:rFonts w:ascii="Times New Roman" w:hAnsi="Times New Roman"/>
          <w:noProof/>
        </w:rPr>
        <w:t xml:space="preserve"> au fost expediate în UE, în creștere față de 14 milioane în 2018 și 24 de milioane în 2020. Ceasurile inteligente au reprezentat aproape 80 % din expedieri, urmate de brățările electronice, dispozitivele de urmărire a activității fizice și ochelarii inteligenți. Rapoartele online (</w:t>
      </w:r>
      <w:r>
        <w:rPr>
          <w:rStyle w:val="FootnoteReference"/>
          <w:rFonts w:ascii="Times New Roman" w:hAnsi="Times New Roman"/>
          <w:noProof/>
          <w:lang w:val="en-IE"/>
        </w:rPr>
        <w:footnoteReference w:id="20"/>
      </w:r>
      <w:r>
        <w:rPr>
          <w:rFonts w:ascii="Times New Roman" w:hAnsi="Times New Roman"/>
          <w:noProof/>
        </w:rPr>
        <w:t>) și feedbackul din partea părților interesate din industrie arată că se preconizează că piața va crește în următorii 5-10 ani pentru toate subsegmentele, pe măsură ce inovarea avansează rapid.</w:t>
      </w:r>
    </w:p>
    <w:p w14:paraId="140BED6C" w14:textId="39CE7A47" w:rsidR="00052C3A" w:rsidRPr="008C5DA4" w:rsidRDefault="00490C59" w:rsidP="00877A32">
      <w:pPr>
        <w:jc w:val="both"/>
        <w:rPr>
          <w:rFonts w:ascii="Times New Roman" w:hAnsi="Times New Roman"/>
          <w:noProof/>
        </w:rPr>
      </w:pPr>
      <w:r>
        <w:rPr>
          <w:rFonts w:ascii="Times New Roman" w:hAnsi="Times New Roman"/>
          <w:noProof/>
        </w:rPr>
        <w:t>În concluzie, categoriile identificate intră în domeniul de aplicare al RED, sunt echipate cu o baterie reîncărcabilă și pot fi reîncărcate prin încărcare prin cablu. În plus, dispozitivele RED reprezintă o cotă semnificativă din fiecare categorie, dimensiunea lor de piață este semnificativă, se preconizează că vânzările vor rămâne constante sau vor crește și nu au fost observate limitări tehnice în ceea ce privește aplicarea cerințelor privind încărcătorul comun în cadrul studiului.</w:t>
      </w:r>
    </w:p>
    <w:p w14:paraId="7A034CE0" w14:textId="1164E67E" w:rsidR="003D2197" w:rsidRPr="008C5DA4" w:rsidRDefault="00311C2B" w:rsidP="003D2197">
      <w:pPr>
        <w:pStyle w:val="Heading1"/>
        <w:jc w:val="both"/>
        <w:rPr>
          <w:rFonts w:ascii="Times New Roman" w:hAnsi="Times New Roman"/>
          <w:noProof/>
        </w:rPr>
      </w:pPr>
      <w:r>
        <w:rPr>
          <w:rFonts w:ascii="Times New Roman" w:hAnsi="Times New Roman"/>
          <w:noProof/>
        </w:rPr>
        <w:t>Fragmentarea pieței și progresul tehnologic</w:t>
      </w:r>
    </w:p>
    <w:p w14:paraId="237BEF2B" w14:textId="448CE0EB" w:rsidR="00897EDD" w:rsidRPr="008C5DA4" w:rsidRDefault="00425779" w:rsidP="00E04A58">
      <w:pPr>
        <w:jc w:val="both"/>
        <w:rPr>
          <w:rFonts w:ascii="Times New Roman" w:hAnsi="Times New Roman"/>
          <w:noProof/>
        </w:rPr>
      </w:pPr>
      <w:r>
        <w:rPr>
          <w:rFonts w:ascii="Times New Roman" w:hAnsi="Times New Roman"/>
          <w:noProof/>
        </w:rPr>
        <w:t xml:space="preserve">În </w:t>
      </w:r>
      <w:r>
        <w:rPr>
          <w:rFonts w:ascii="Times New Roman" w:hAnsi="Times New Roman"/>
          <w:b/>
          <w:noProof/>
        </w:rPr>
        <w:t>a treia etapă</w:t>
      </w:r>
      <w:r>
        <w:rPr>
          <w:rFonts w:ascii="Times New Roman" w:hAnsi="Times New Roman"/>
          <w:noProof/>
        </w:rPr>
        <w:t xml:space="preserve">, Comisia a evaluat fragmentarea pieței și progresul tehnologic. Evaluarea a vizat </w:t>
      </w:r>
      <w:r>
        <w:rPr>
          <w:rFonts w:ascii="Times New Roman" w:hAnsi="Times New Roman"/>
          <w:b/>
          <w:noProof/>
        </w:rPr>
        <w:t>limitările potențiale</w:t>
      </w:r>
      <w:r>
        <w:rPr>
          <w:rFonts w:ascii="Times New Roman" w:hAnsi="Times New Roman"/>
          <w:noProof/>
        </w:rPr>
        <w:t xml:space="preserve"> ale USB de tip C, </w:t>
      </w:r>
      <w:r>
        <w:rPr>
          <w:rFonts w:ascii="Times New Roman" w:hAnsi="Times New Roman"/>
          <w:b/>
          <w:noProof/>
        </w:rPr>
        <w:t>preocupările în materie de siguranță și legislația aplicabilă existentă</w:t>
      </w:r>
      <w:r>
        <w:rPr>
          <w:rFonts w:ascii="Times New Roman" w:hAnsi="Times New Roman"/>
          <w:noProof/>
        </w:rPr>
        <w:t xml:space="preserve"> pentru diferite categorii de echipamente radio. Au fost luate în considerare următoarele elemente:</w:t>
      </w:r>
    </w:p>
    <w:p w14:paraId="539024E9" w14:textId="0A00C109" w:rsidR="00AF0C7E" w:rsidRPr="008C5DA4" w:rsidRDefault="00425779" w:rsidP="00DC0534">
      <w:pPr>
        <w:pStyle w:val="ListParagraph"/>
        <w:numPr>
          <w:ilvl w:val="0"/>
          <w:numId w:val="14"/>
        </w:numPr>
        <w:jc w:val="both"/>
        <w:rPr>
          <w:rFonts w:ascii="Times New Roman" w:hAnsi="Times New Roman"/>
          <w:noProof/>
        </w:rPr>
      </w:pPr>
      <w:r>
        <w:rPr>
          <w:rFonts w:ascii="Times New Roman" w:hAnsi="Times New Roman"/>
          <w:noProof/>
        </w:rPr>
        <w:t>utilizarea unui receptacul de încărcare USB de tip C sau, alternativ, utilizarea unui suport, a unei carcase sau a unei casete de încărcare cu cablu integrat;</w:t>
      </w:r>
    </w:p>
    <w:p w14:paraId="5725EC09" w14:textId="490871BF" w:rsidR="00897EDD" w:rsidRPr="008C5DA4" w:rsidRDefault="009069F7" w:rsidP="00C15032">
      <w:pPr>
        <w:pStyle w:val="ListParagraph"/>
        <w:numPr>
          <w:ilvl w:val="0"/>
          <w:numId w:val="14"/>
        </w:numPr>
        <w:jc w:val="both"/>
        <w:rPr>
          <w:rFonts w:ascii="Times New Roman" w:hAnsi="Times New Roman"/>
          <w:noProof/>
        </w:rPr>
      </w:pPr>
      <w:r>
        <w:rPr>
          <w:rFonts w:ascii="Times New Roman" w:hAnsi="Times New Roman"/>
          <w:noProof/>
        </w:rPr>
        <w:t>utilizarea protocolului de încărcare rapidă USB PD și</w:t>
      </w:r>
    </w:p>
    <w:p w14:paraId="75EA369C" w14:textId="6FAACCEC" w:rsidR="00D86CB5" w:rsidRPr="008C5DA4" w:rsidRDefault="009069F7" w:rsidP="00503E8E">
      <w:pPr>
        <w:pStyle w:val="ListParagraph"/>
        <w:numPr>
          <w:ilvl w:val="0"/>
          <w:numId w:val="14"/>
        </w:numPr>
        <w:jc w:val="both"/>
        <w:rPr>
          <w:rFonts w:ascii="Times New Roman" w:hAnsi="Times New Roman"/>
          <w:noProof/>
        </w:rPr>
      </w:pPr>
      <w:r>
        <w:rPr>
          <w:rFonts w:ascii="Times New Roman" w:hAnsi="Times New Roman"/>
          <w:noProof/>
        </w:rPr>
        <w:t>separarea încărcătorului sau a cablului de încărcare.</w:t>
      </w:r>
    </w:p>
    <w:p w14:paraId="7A618897" w14:textId="03328D47" w:rsidR="009A7436" w:rsidRDefault="00762E21" w:rsidP="00FD160D">
      <w:pPr>
        <w:tabs>
          <w:tab w:val="left" w:pos="7950"/>
        </w:tabs>
        <w:rPr>
          <w:rFonts w:ascii="Times New Roman" w:hAnsi="Times New Roman"/>
          <w:noProof/>
        </w:rPr>
      </w:pPr>
      <w:r>
        <w:rPr>
          <w:rFonts w:ascii="Times New Roman" w:hAnsi="Times New Roman"/>
          <w:noProof/>
        </w:rPr>
        <w:t xml:space="preserve">Rezultatele sunt sintetizate în tabelul 1. </w:t>
      </w:r>
    </w:p>
    <w:p w14:paraId="2B0A9892" w14:textId="42E35EBA" w:rsidR="009A7436" w:rsidRPr="009A7436" w:rsidRDefault="009A7436" w:rsidP="005D2F17">
      <w:pPr>
        <w:rPr>
          <w:rFonts w:ascii="Times New Roman" w:hAnsi="Times New Roman"/>
          <w:noProof/>
          <w:lang w:val="en-IE"/>
        </w:rPr>
        <w:sectPr w:rsidR="009A7436" w:rsidRPr="009A7436" w:rsidSect="00804298">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08" w:footer="708" w:gutter="0"/>
          <w:cols w:space="720"/>
          <w:docGrid w:linePitch="360"/>
        </w:sectPr>
      </w:pPr>
    </w:p>
    <w:tbl>
      <w:tblPr>
        <w:tblStyle w:val="TableGrid"/>
        <w:tblW w:w="13320" w:type="dxa"/>
        <w:jc w:val="center"/>
        <w:tblLayout w:type="fixed"/>
        <w:tblLook w:val="04A0" w:firstRow="1" w:lastRow="0" w:firstColumn="1" w:lastColumn="0" w:noHBand="0" w:noVBand="1"/>
      </w:tblPr>
      <w:tblGrid>
        <w:gridCol w:w="2286"/>
        <w:gridCol w:w="1362"/>
        <w:gridCol w:w="2159"/>
        <w:gridCol w:w="1502"/>
        <w:gridCol w:w="1503"/>
        <w:gridCol w:w="1502"/>
        <w:gridCol w:w="1503"/>
        <w:gridCol w:w="1503"/>
      </w:tblGrid>
      <w:tr w:rsidR="009A7436" w:rsidRPr="004B6D42" w14:paraId="042409DD" w14:textId="77777777" w:rsidTr="005D2F17">
        <w:trPr>
          <w:jc w:val="center"/>
        </w:trPr>
        <w:tc>
          <w:tcPr>
            <w:tcW w:w="13320" w:type="dxa"/>
            <w:gridSpan w:val="8"/>
            <w:tcBorders>
              <w:top w:val="nil"/>
              <w:left w:val="nil"/>
              <w:bottom w:val="single" w:sz="4" w:space="0" w:color="auto"/>
              <w:right w:val="nil"/>
            </w:tcBorders>
            <w:shd w:val="clear" w:color="auto" w:fill="A6A6A6" w:themeFill="background1" w:themeFillShade="A6"/>
          </w:tcPr>
          <w:p w14:paraId="793BBF3A" w14:textId="34D61437" w:rsidR="009A7436" w:rsidRPr="008C5DA4" w:rsidRDefault="009A7436" w:rsidP="005D2F17">
            <w:pPr>
              <w:jc w:val="center"/>
              <w:rPr>
                <w:rFonts w:ascii="Times New Roman" w:hAnsi="Times New Roman"/>
                <w:b/>
                <w:noProof/>
              </w:rPr>
            </w:pPr>
            <w:r>
              <w:rPr>
                <w:rFonts w:ascii="Times New Roman" w:hAnsi="Times New Roman"/>
                <w:b/>
                <w:noProof/>
              </w:rPr>
              <w:t>Tabelul 1 – Fragmentare a pieței în ceea ce privește caracteristicile de încărcare, receptaculul, protocolul și separarea (Sursa: Studiul)</w:t>
            </w:r>
          </w:p>
        </w:tc>
      </w:tr>
      <w:tr w:rsidR="007C0E43" w:rsidRPr="004B6D42" w14:paraId="13F44CB4" w14:textId="77777777" w:rsidTr="005D2F17">
        <w:trPr>
          <w:jc w:val="center"/>
        </w:trPr>
        <w:tc>
          <w:tcPr>
            <w:tcW w:w="2286" w:type="dxa"/>
            <w:tcBorders>
              <w:top w:val="single" w:sz="4" w:space="0" w:color="auto"/>
            </w:tcBorders>
            <w:shd w:val="clear" w:color="auto" w:fill="A6A6A6" w:themeFill="background1" w:themeFillShade="A6"/>
          </w:tcPr>
          <w:p w14:paraId="2277C79A" w14:textId="2962B792" w:rsidR="00EF77D0" w:rsidRPr="008C5DA4" w:rsidRDefault="00EF77D0" w:rsidP="00B35BD8">
            <w:pPr>
              <w:jc w:val="both"/>
              <w:rPr>
                <w:rFonts w:ascii="Times New Roman" w:hAnsi="Times New Roman"/>
                <w:b/>
                <w:noProof/>
              </w:rPr>
            </w:pPr>
            <w:r>
              <w:rPr>
                <w:rFonts w:ascii="Times New Roman" w:hAnsi="Times New Roman"/>
                <w:b/>
                <w:noProof/>
              </w:rPr>
              <w:t>Categorii de dispozitive</w:t>
            </w:r>
          </w:p>
        </w:tc>
        <w:tc>
          <w:tcPr>
            <w:tcW w:w="1362" w:type="dxa"/>
            <w:tcBorders>
              <w:top w:val="single" w:sz="4" w:space="0" w:color="auto"/>
            </w:tcBorders>
            <w:shd w:val="clear" w:color="auto" w:fill="A6A6A6" w:themeFill="background1" w:themeFillShade="A6"/>
          </w:tcPr>
          <w:p w14:paraId="68312C45" w14:textId="423CCDE7" w:rsidR="00EF77D0" w:rsidRPr="008C5DA4" w:rsidRDefault="002636B2" w:rsidP="00B35BD8">
            <w:pPr>
              <w:jc w:val="both"/>
              <w:rPr>
                <w:rFonts w:ascii="Times New Roman" w:hAnsi="Times New Roman"/>
                <w:b/>
                <w:noProof/>
              </w:rPr>
            </w:pPr>
            <w:r>
              <w:rPr>
                <w:rFonts w:ascii="Times New Roman" w:hAnsi="Times New Roman"/>
                <w:b/>
                <w:noProof/>
              </w:rPr>
              <w:t>Numărul de dispozitive analizate</w:t>
            </w:r>
          </w:p>
        </w:tc>
        <w:tc>
          <w:tcPr>
            <w:tcW w:w="2159" w:type="dxa"/>
            <w:tcBorders>
              <w:top w:val="single" w:sz="4" w:space="0" w:color="auto"/>
            </w:tcBorders>
            <w:shd w:val="clear" w:color="auto" w:fill="A6A6A6" w:themeFill="background1" w:themeFillShade="A6"/>
          </w:tcPr>
          <w:p w14:paraId="417C3E4A" w14:textId="2CEC84FC" w:rsidR="00EF77D0" w:rsidRPr="008C5DA4" w:rsidRDefault="00EF77D0" w:rsidP="00B35BD8">
            <w:pPr>
              <w:jc w:val="both"/>
              <w:rPr>
                <w:rFonts w:ascii="Times New Roman" w:hAnsi="Times New Roman"/>
                <w:b/>
                <w:noProof/>
              </w:rPr>
            </w:pPr>
            <w:r>
              <w:rPr>
                <w:rFonts w:ascii="Times New Roman" w:hAnsi="Times New Roman"/>
                <w:b/>
                <w:noProof/>
              </w:rPr>
              <w:t>Caracteristici de încărcare</w:t>
            </w:r>
          </w:p>
        </w:tc>
        <w:tc>
          <w:tcPr>
            <w:tcW w:w="1502" w:type="dxa"/>
            <w:tcBorders>
              <w:top w:val="single" w:sz="4" w:space="0" w:color="auto"/>
            </w:tcBorders>
            <w:shd w:val="clear" w:color="auto" w:fill="A6A6A6" w:themeFill="background1" w:themeFillShade="A6"/>
          </w:tcPr>
          <w:p w14:paraId="1E665607" w14:textId="5C8ADA6D" w:rsidR="00EF77D0" w:rsidRPr="008C5DA4" w:rsidRDefault="00EF77D0">
            <w:pPr>
              <w:jc w:val="center"/>
              <w:rPr>
                <w:rFonts w:ascii="Times New Roman" w:hAnsi="Times New Roman"/>
                <w:b/>
                <w:noProof/>
              </w:rPr>
            </w:pPr>
            <w:r>
              <w:rPr>
                <w:rFonts w:ascii="Times New Roman" w:hAnsi="Times New Roman"/>
                <w:b/>
                <w:noProof/>
              </w:rPr>
              <w:t>Receptacule de încărcare USB de tip C</w:t>
            </w:r>
          </w:p>
        </w:tc>
        <w:tc>
          <w:tcPr>
            <w:tcW w:w="1503" w:type="dxa"/>
            <w:tcBorders>
              <w:top w:val="single" w:sz="4" w:space="0" w:color="auto"/>
            </w:tcBorders>
            <w:shd w:val="clear" w:color="auto" w:fill="A6A6A6" w:themeFill="background1" w:themeFillShade="A6"/>
          </w:tcPr>
          <w:p w14:paraId="2755D9DB" w14:textId="1B5EBD58" w:rsidR="00EF77D0" w:rsidRPr="008C5DA4" w:rsidRDefault="00EF77D0" w:rsidP="00B35BD8">
            <w:pPr>
              <w:jc w:val="both"/>
              <w:rPr>
                <w:rFonts w:ascii="Times New Roman" w:hAnsi="Times New Roman"/>
                <w:b/>
                <w:noProof/>
              </w:rPr>
            </w:pPr>
            <w:r>
              <w:rPr>
                <w:rFonts w:ascii="Times New Roman" w:hAnsi="Times New Roman"/>
                <w:b/>
                <w:noProof/>
              </w:rPr>
              <w:t>Cablu integrat în suportul, carcasa sau caseta de încărcare fără fir/cu pini</w:t>
            </w:r>
          </w:p>
        </w:tc>
        <w:tc>
          <w:tcPr>
            <w:tcW w:w="1502" w:type="dxa"/>
            <w:tcBorders>
              <w:top w:val="single" w:sz="4" w:space="0" w:color="auto"/>
            </w:tcBorders>
            <w:shd w:val="clear" w:color="auto" w:fill="A6A6A6" w:themeFill="background1" w:themeFillShade="A6"/>
          </w:tcPr>
          <w:p w14:paraId="38A88A15" w14:textId="191A770D" w:rsidR="00EF77D0" w:rsidRPr="008C5DA4" w:rsidRDefault="00EF77D0" w:rsidP="00B35BD8">
            <w:pPr>
              <w:jc w:val="both"/>
              <w:rPr>
                <w:rFonts w:ascii="Times New Roman" w:hAnsi="Times New Roman"/>
                <w:b/>
                <w:noProof/>
              </w:rPr>
            </w:pPr>
            <w:r>
              <w:rPr>
                <w:rFonts w:ascii="Times New Roman" w:hAnsi="Times New Roman"/>
                <w:b/>
                <w:noProof/>
              </w:rPr>
              <w:t>Protocol de încărcare USB PD</w:t>
            </w:r>
          </w:p>
        </w:tc>
        <w:tc>
          <w:tcPr>
            <w:tcW w:w="1503" w:type="dxa"/>
            <w:tcBorders>
              <w:top w:val="single" w:sz="4" w:space="0" w:color="auto"/>
            </w:tcBorders>
            <w:shd w:val="clear" w:color="auto" w:fill="A6A6A6" w:themeFill="background1" w:themeFillShade="A6"/>
          </w:tcPr>
          <w:p w14:paraId="34C61A33" w14:textId="6B75E857" w:rsidR="00EF77D0" w:rsidRPr="008C5DA4" w:rsidRDefault="00EF77D0" w:rsidP="00B35BD8">
            <w:pPr>
              <w:jc w:val="both"/>
              <w:rPr>
                <w:rFonts w:ascii="Times New Roman" w:hAnsi="Times New Roman"/>
                <w:b/>
                <w:noProof/>
              </w:rPr>
            </w:pPr>
            <w:r>
              <w:rPr>
                <w:rFonts w:ascii="Times New Roman" w:hAnsi="Times New Roman"/>
                <w:b/>
                <w:noProof/>
              </w:rPr>
              <w:t>Vândute cu un încărcător</w:t>
            </w:r>
          </w:p>
        </w:tc>
        <w:tc>
          <w:tcPr>
            <w:tcW w:w="1503" w:type="dxa"/>
            <w:tcBorders>
              <w:top w:val="single" w:sz="4" w:space="0" w:color="auto"/>
            </w:tcBorders>
            <w:shd w:val="clear" w:color="auto" w:fill="A6A6A6" w:themeFill="background1" w:themeFillShade="A6"/>
          </w:tcPr>
          <w:p w14:paraId="2EE7F6D0" w14:textId="7EBAF0E7" w:rsidR="00EF77D0" w:rsidRPr="008C5DA4" w:rsidRDefault="00EF77D0" w:rsidP="00B35BD8">
            <w:pPr>
              <w:jc w:val="both"/>
              <w:rPr>
                <w:rFonts w:ascii="Times New Roman" w:hAnsi="Times New Roman"/>
                <w:b/>
                <w:noProof/>
              </w:rPr>
            </w:pPr>
            <w:r>
              <w:rPr>
                <w:rFonts w:ascii="Times New Roman" w:hAnsi="Times New Roman"/>
                <w:b/>
                <w:noProof/>
              </w:rPr>
              <w:t>Vândute cu un cablu de încărcare</w:t>
            </w:r>
          </w:p>
        </w:tc>
      </w:tr>
      <w:tr w:rsidR="007C0E43" w:rsidRPr="008C5DA4" w14:paraId="4B031621" w14:textId="2A8AF748" w:rsidTr="00503E8E">
        <w:trPr>
          <w:jc w:val="center"/>
        </w:trPr>
        <w:tc>
          <w:tcPr>
            <w:tcW w:w="2286" w:type="dxa"/>
          </w:tcPr>
          <w:p w14:paraId="20047432" w14:textId="77777777" w:rsidR="00DE1936" w:rsidRPr="008C5DA4" w:rsidRDefault="00DE1936" w:rsidP="00997FD4">
            <w:pPr>
              <w:jc w:val="both"/>
              <w:rPr>
                <w:rFonts w:ascii="Times New Roman" w:hAnsi="Times New Roman"/>
                <w:b/>
                <w:noProof/>
              </w:rPr>
            </w:pPr>
            <w:r>
              <w:rPr>
                <w:rFonts w:ascii="Times New Roman" w:hAnsi="Times New Roman"/>
                <w:b/>
                <w:noProof/>
              </w:rPr>
              <w:t>Dispozitive purtabile</w:t>
            </w:r>
          </w:p>
          <w:p w14:paraId="1B9B56A6" w14:textId="69CD1C2B" w:rsidR="00DE1936" w:rsidRPr="008C5DA4" w:rsidRDefault="00DE1936" w:rsidP="00B35BD8">
            <w:pPr>
              <w:jc w:val="both"/>
              <w:rPr>
                <w:rFonts w:ascii="Times New Roman" w:hAnsi="Times New Roman"/>
                <w:b/>
                <w:noProof/>
                <w:lang w:val="en-IE"/>
              </w:rPr>
            </w:pPr>
          </w:p>
        </w:tc>
        <w:tc>
          <w:tcPr>
            <w:tcW w:w="1362" w:type="dxa"/>
          </w:tcPr>
          <w:p w14:paraId="65448D73" w14:textId="5FD7E6E5" w:rsidR="00DE1936" w:rsidRPr="008C5DA4" w:rsidRDefault="00DE1936" w:rsidP="00B35BD8">
            <w:pPr>
              <w:jc w:val="both"/>
              <w:rPr>
                <w:rFonts w:ascii="Times New Roman" w:hAnsi="Times New Roman"/>
                <w:b/>
                <w:noProof/>
              </w:rPr>
            </w:pPr>
            <w:r>
              <w:rPr>
                <w:rFonts w:ascii="Times New Roman" w:hAnsi="Times New Roman"/>
                <w:noProof/>
              </w:rPr>
              <w:t>63</w:t>
            </w:r>
          </w:p>
        </w:tc>
        <w:tc>
          <w:tcPr>
            <w:tcW w:w="2159" w:type="dxa"/>
          </w:tcPr>
          <w:p w14:paraId="03348F85" w14:textId="129B4D2B"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I = 0,15 … 2 A</w:t>
            </w:r>
          </w:p>
          <w:p w14:paraId="1272862F" w14:textId="06A410AE"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U = 3,7 … 5 V</w:t>
            </w:r>
          </w:p>
          <w:p w14:paraId="57B36C00" w14:textId="1636334A" w:rsidR="00DE1936" w:rsidRPr="008C5DA4" w:rsidRDefault="00DE1936" w:rsidP="00B35BD8">
            <w:pPr>
              <w:jc w:val="both"/>
              <w:rPr>
                <w:rFonts w:ascii="Times New Roman" w:hAnsi="Times New Roman"/>
                <w:b/>
                <w:noProof/>
              </w:rPr>
            </w:pPr>
            <w:r>
              <w:rPr>
                <w:rFonts w:ascii="Times New Roman" w:hAnsi="Times New Roman"/>
                <w:noProof/>
              </w:rPr>
              <w:t>P = 0,75 … 20 W</w:t>
            </w:r>
          </w:p>
        </w:tc>
        <w:tc>
          <w:tcPr>
            <w:tcW w:w="1502" w:type="dxa"/>
          </w:tcPr>
          <w:p w14:paraId="6477AD95" w14:textId="77777777"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4</w:t>
            </w:r>
          </w:p>
          <w:p w14:paraId="3157D262" w14:textId="78C1B86E" w:rsidR="00DE1936" w:rsidRPr="008C5DA4" w:rsidRDefault="00DE1936" w:rsidP="00B35BD8">
            <w:pPr>
              <w:jc w:val="both"/>
              <w:rPr>
                <w:rFonts w:ascii="Times New Roman" w:hAnsi="Times New Roman"/>
                <w:b/>
                <w:noProof/>
              </w:rPr>
            </w:pPr>
            <w:r>
              <w:rPr>
                <w:rFonts w:ascii="Times New Roman" w:hAnsi="Times New Roman"/>
                <w:noProof/>
              </w:rPr>
              <w:t>6 %</w:t>
            </w:r>
          </w:p>
        </w:tc>
        <w:tc>
          <w:tcPr>
            <w:tcW w:w="1503" w:type="dxa"/>
          </w:tcPr>
          <w:p w14:paraId="005FD0B8" w14:textId="77777777" w:rsidR="00DE1936" w:rsidRPr="008C5DA4" w:rsidRDefault="00DE1936" w:rsidP="00503E8E">
            <w:pPr>
              <w:pStyle w:val="Default"/>
              <w:spacing w:after="120"/>
              <w:jc w:val="both"/>
              <w:rPr>
                <w:rFonts w:ascii="Times New Roman" w:hAnsi="Times New Roman"/>
                <w:noProof/>
                <w:sz w:val="22"/>
              </w:rPr>
            </w:pPr>
            <w:r>
              <w:rPr>
                <w:rFonts w:ascii="Times New Roman" w:hAnsi="Times New Roman"/>
                <w:noProof/>
                <w:sz w:val="22"/>
              </w:rPr>
              <w:t>32</w:t>
            </w:r>
          </w:p>
          <w:p w14:paraId="495A3C53" w14:textId="097F33BB" w:rsidR="009A3CC5" w:rsidRPr="008C5DA4" w:rsidRDefault="00AB36FD" w:rsidP="00B35BD8">
            <w:pPr>
              <w:jc w:val="both"/>
              <w:rPr>
                <w:rFonts w:ascii="Times New Roman" w:hAnsi="Times New Roman"/>
                <w:noProof/>
              </w:rPr>
            </w:pPr>
            <w:r>
              <w:rPr>
                <w:rFonts w:ascii="Times New Roman" w:hAnsi="Times New Roman"/>
                <w:noProof/>
              </w:rPr>
              <w:t>51 %</w:t>
            </w:r>
          </w:p>
        </w:tc>
        <w:tc>
          <w:tcPr>
            <w:tcW w:w="1502" w:type="dxa"/>
          </w:tcPr>
          <w:p w14:paraId="3865EB04" w14:textId="77777777" w:rsidR="00DE1936" w:rsidRPr="008C5DA4" w:rsidRDefault="00DE1936" w:rsidP="00503E8E">
            <w:pPr>
              <w:pStyle w:val="Default"/>
              <w:spacing w:after="120"/>
              <w:jc w:val="both"/>
              <w:rPr>
                <w:rFonts w:ascii="Times New Roman" w:hAnsi="Times New Roman"/>
                <w:noProof/>
                <w:sz w:val="22"/>
              </w:rPr>
            </w:pPr>
            <w:r>
              <w:rPr>
                <w:rFonts w:ascii="Times New Roman" w:hAnsi="Times New Roman"/>
                <w:noProof/>
                <w:sz w:val="22"/>
              </w:rPr>
              <w:t>7</w:t>
            </w:r>
          </w:p>
          <w:p w14:paraId="112EB64C" w14:textId="57790EA6" w:rsidR="009A3CC5" w:rsidRPr="008C5DA4" w:rsidRDefault="00AB36FD" w:rsidP="00B35BD8">
            <w:pPr>
              <w:jc w:val="both"/>
              <w:rPr>
                <w:rFonts w:ascii="Times New Roman" w:hAnsi="Times New Roman"/>
                <w:noProof/>
              </w:rPr>
            </w:pPr>
            <w:r>
              <w:rPr>
                <w:rFonts w:ascii="Times New Roman" w:hAnsi="Times New Roman"/>
                <w:noProof/>
              </w:rPr>
              <w:t>11 %</w:t>
            </w:r>
          </w:p>
        </w:tc>
        <w:tc>
          <w:tcPr>
            <w:tcW w:w="1503" w:type="dxa"/>
          </w:tcPr>
          <w:p w14:paraId="5573683C" w14:textId="77777777"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3</w:t>
            </w:r>
          </w:p>
          <w:p w14:paraId="48143A08" w14:textId="4772A255" w:rsidR="00DE1936" w:rsidRPr="008C5DA4" w:rsidRDefault="00DE1936" w:rsidP="00B35BD8">
            <w:pPr>
              <w:jc w:val="both"/>
              <w:rPr>
                <w:rFonts w:ascii="Times New Roman" w:hAnsi="Times New Roman"/>
                <w:b/>
                <w:noProof/>
              </w:rPr>
            </w:pPr>
            <w:r>
              <w:rPr>
                <w:rFonts w:ascii="Times New Roman" w:hAnsi="Times New Roman"/>
                <w:noProof/>
              </w:rPr>
              <w:t>5 %</w:t>
            </w:r>
          </w:p>
        </w:tc>
        <w:tc>
          <w:tcPr>
            <w:tcW w:w="1503" w:type="dxa"/>
          </w:tcPr>
          <w:p w14:paraId="13CA7D3C" w14:textId="7ACBDA41"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59</w:t>
            </w:r>
          </w:p>
          <w:p w14:paraId="303D5482" w14:textId="5A331EEB" w:rsidR="00DE1936" w:rsidRPr="008C5DA4" w:rsidRDefault="00DE1936" w:rsidP="00B35BD8">
            <w:pPr>
              <w:jc w:val="both"/>
              <w:rPr>
                <w:rFonts w:ascii="Times New Roman" w:hAnsi="Times New Roman"/>
                <w:b/>
                <w:noProof/>
              </w:rPr>
            </w:pPr>
            <w:r>
              <w:rPr>
                <w:rFonts w:ascii="Times New Roman" w:hAnsi="Times New Roman"/>
                <w:noProof/>
              </w:rPr>
              <w:t>94 %</w:t>
            </w:r>
          </w:p>
        </w:tc>
      </w:tr>
      <w:tr w:rsidR="007C0E43" w:rsidRPr="008C5DA4" w14:paraId="78B5A196" w14:textId="2C087232" w:rsidTr="00503E8E">
        <w:trPr>
          <w:jc w:val="center"/>
        </w:trPr>
        <w:tc>
          <w:tcPr>
            <w:tcW w:w="2286" w:type="dxa"/>
          </w:tcPr>
          <w:p w14:paraId="5074C5EE" w14:textId="3474AF36" w:rsidR="00DE1936" w:rsidRPr="008C5DA4" w:rsidRDefault="00DE1936" w:rsidP="00997FD4">
            <w:pPr>
              <w:jc w:val="both"/>
              <w:rPr>
                <w:rFonts w:ascii="Times New Roman" w:hAnsi="Times New Roman"/>
                <w:b/>
                <w:noProof/>
              </w:rPr>
            </w:pPr>
            <w:r>
              <w:rPr>
                <w:rFonts w:ascii="Times New Roman" w:hAnsi="Times New Roman"/>
                <w:b/>
                <w:noProof/>
              </w:rPr>
              <w:t>Căști cu microfon RA/RV</w:t>
            </w:r>
          </w:p>
        </w:tc>
        <w:tc>
          <w:tcPr>
            <w:tcW w:w="1362" w:type="dxa"/>
          </w:tcPr>
          <w:p w14:paraId="42B0A04E" w14:textId="604DC310" w:rsidR="00DE1936" w:rsidRPr="008C5DA4" w:rsidRDefault="00DE1936" w:rsidP="00997FD4">
            <w:pPr>
              <w:pStyle w:val="Default"/>
              <w:jc w:val="both"/>
              <w:rPr>
                <w:rFonts w:ascii="Times New Roman" w:hAnsi="Times New Roman"/>
                <w:noProof/>
                <w:sz w:val="22"/>
              </w:rPr>
            </w:pPr>
            <w:r>
              <w:rPr>
                <w:rFonts w:ascii="Times New Roman" w:hAnsi="Times New Roman"/>
                <w:noProof/>
                <w:sz w:val="22"/>
              </w:rPr>
              <w:t>20</w:t>
            </w:r>
          </w:p>
        </w:tc>
        <w:tc>
          <w:tcPr>
            <w:tcW w:w="2159" w:type="dxa"/>
          </w:tcPr>
          <w:p w14:paraId="54382D90" w14:textId="067238A5"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I = 0,9 … 3 A</w:t>
            </w:r>
          </w:p>
          <w:p w14:paraId="0A38C701" w14:textId="461AA0CA"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U = 5 … 12 V</w:t>
            </w:r>
          </w:p>
          <w:p w14:paraId="3DB80A22" w14:textId="454CAFF2"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P = 4,5 … 45 W</w:t>
            </w:r>
          </w:p>
        </w:tc>
        <w:tc>
          <w:tcPr>
            <w:tcW w:w="1502" w:type="dxa"/>
          </w:tcPr>
          <w:p w14:paraId="38E2724C" w14:textId="77777777"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8</w:t>
            </w:r>
          </w:p>
          <w:p w14:paraId="2ADA226A" w14:textId="7555859F"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40 %</w:t>
            </w:r>
          </w:p>
        </w:tc>
        <w:tc>
          <w:tcPr>
            <w:tcW w:w="1503" w:type="dxa"/>
          </w:tcPr>
          <w:p w14:paraId="3EDA8054" w14:textId="6CF424F6" w:rsidR="00DE1936" w:rsidRPr="008C5DA4" w:rsidRDefault="000002C1" w:rsidP="00997FD4">
            <w:pPr>
              <w:pStyle w:val="Default"/>
              <w:spacing w:after="120"/>
              <w:jc w:val="both"/>
              <w:rPr>
                <w:rFonts w:ascii="Times New Roman" w:hAnsi="Times New Roman"/>
                <w:noProof/>
                <w:sz w:val="22"/>
              </w:rPr>
            </w:pPr>
            <w:r>
              <w:rPr>
                <w:rFonts w:ascii="Times New Roman" w:hAnsi="Times New Roman"/>
                <w:noProof/>
                <w:sz w:val="22"/>
              </w:rPr>
              <w:t>2</w:t>
            </w:r>
          </w:p>
          <w:p w14:paraId="55C97440" w14:textId="12E599C8" w:rsidR="002D5C9B" w:rsidRPr="008C5DA4" w:rsidRDefault="002D5C9B" w:rsidP="00997FD4">
            <w:pPr>
              <w:pStyle w:val="Default"/>
              <w:spacing w:after="120"/>
              <w:jc w:val="both"/>
              <w:rPr>
                <w:rFonts w:ascii="Times New Roman" w:hAnsi="Times New Roman"/>
                <w:noProof/>
                <w:sz w:val="22"/>
              </w:rPr>
            </w:pPr>
            <w:r>
              <w:rPr>
                <w:rFonts w:ascii="Times New Roman" w:hAnsi="Times New Roman"/>
                <w:noProof/>
                <w:sz w:val="22"/>
              </w:rPr>
              <w:t>10 %</w:t>
            </w:r>
          </w:p>
        </w:tc>
        <w:tc>
          <w:tcPr>
            <w:tcW w:w="1502" w:type="dxa"/>
          </w:tcPr>
          <w:p w14:paraId="18E3E8A7" w14:textId="1F25DBEF"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3</w:t>
            </w:r>
          </w:p>
          <w:p w14:paraId="0D670604" w14:textId="4FC7AE03" w:rsidR="002D5C9B" w:rsidRPr="008C5DA4" w:rsidRDefault="002D5C9B" w:rsidP="00997FD4">
            <w:pPr>
              <w:pStyle w:val="Default"/>
              <w:spacing w:after="120"/>
              <w:jc w:val="both"/>
              <w:rPr>
                <w:rFonts w:ascii="Times New Roman" w:hAnsi="Times New Roman"/>
                <w:noProof/>
                <w:sz w:val="22"/>
              </w:rPr>
            </w:pPr>
            <w:r>
              <w:rPr>
                <w:rFonts w:ascii="Times New Roman" w:hAnsi="Times New Roman"/>
                <w:noProof/>
                <w:sz w:val="22"/>
              </w:rPr>
              <w:t>15 %</w:t>
            </w:r>
          </w:p>
        </w:tc>
        <w:tc>
          <w:tcPr>
            <w:tcW w:w="1503" w:type="dxa"/>
          </w:tcPr>
          <w:p w14:paraId="4EBCDDC2" w14:textId="77777777"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7</w:t>
            </w:r>
          </w:p>
          <w:p w14:paraId="445E8232" w14:textId="0859BEDA"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65 %</w:t>
            </w:r>
          </w:p>
        </w:tc>
        <w:tc>
          <w:tcPr>
            <w:tcW w:w="1503" w:type="dxa"/>
          </w:tcPr>
          <w:p w14:paraId="26166994" w14:textId="77777777"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20</w:t>
            </w:r>
          </w:p>
          <w:p w14:paraId="5B11AE38" w14:textId="7D85CB80"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100 %</w:t>
            </w:r>
          </w:p>
        </w:tc>
      </w:tr>
      <w:tr w:rsidR="007C0E43" w:rsidRPr="008C5DA4" w14:paraId="3A5042C4" w14:textId="09371818" w:rsidTr="00503E8E">
        <w:trPr>
          <w:jc w:val="center"/>
        </w:trPr>
        <w:tc>
          <w:tcPr>
            <w:tcW w:w="2286" w:type="dxa"/>
          </w:tcPr>
          <w:p w14:paraId="6B04E722" w14:textId="10DCD727" w:rsidR="00DE1936" w:rsidRPr="008C5DA4" w:rsidRDefault="00DE1936" w:rsidP="00997FD4">
            <w:pPr>
              <w:jc w:val="both"/>
              <w:rPr>
                <w:rFonts w:ascii="Times New Roman" w:hAnsi="Times New Roman"/>
                <w:b/>
                <w:noProof/>
              </w:rPr>
            </w:pPr>
            <w:r>
              <w:rPr>
                <w:rFonts w:ascii="Times New Roman" w:hAnsi="Times New Roman"/>
                <w:b/>
                <w:noProof/>
              </w:rPr>
              <w:t>Drone</w:t>
            </w:r>
          </w:p>
        </w:tc>
        <w:tc>
          <w:tcPr>
            <w:tcW w:w="1362" w:type="dxa"/>
          </w:tcPr>
          <w:p w14:paraId="3B33076A" w14:textId="0336AB25" w:rsidR="00DE1936" w:rsidRPr="008C5DA4" w:rsidRDefault="00DE1936" w:rsidP="00997FD4">
            <w:pPr>
              <w:pStyle w:val="Default"/>
              <w:jc w:val="both"/>
              <w:rPr>
                <w:rFonts w:ascii="Times New Roman" w:hAnsi="Times New Roman"/>
                <w:noProof/>
                <w:sz w:val="22"/>
              </w:rPr>
            </w:pPr>
            <w:r>
              <w:rPr>
                <w:rFonts w:ascii="Times New Roman" w:hAnsi="Times New Roman"/>
                <w:noProof/>
                <w:sz w:val="22"/>
              </w:rPr>
              <w:t>17</w:t>
            </w:r>
          </w:p>
        </w:tc>
        <w:tc>
          <w:tcPr>
            <w:tcW w:w="2159" w:type="dxa"/>
          </w:tcPr>
          <w:p w14:paraId="676B510D" w14:textId="42DBA573"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I = 0,5 … 5 A</w:t>
            </w:r>
          </w:p>
          <w:p w14:paraId="1B115882" w14:textId="7B88338E"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U = 4,7 … 52,8 V</w:t>
            </w:r>
          </w:p>
          <w:p w14:paraId="623F31D0" w14:textId="3072C5F3"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P = 12,9 … 77 W</w:t>
            </w:r>
          </w:p>
        </w:tc>
        <w:tc>
          <w:tcPr>
            <w:tcW w:w="1502" w:type="dxa"/>
          </w:tcPr>
          <w:p w14:paraId="0F70CF8D" w14:textId="4903F884"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11</w:t>
            </w:r>
          </w:p>
          <w:p w14:paraId="3623F611" w14:textId="58E412BA"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65 %</w:t>
            </w:r>
          </w:p>
        </w:tc>
        <w:tc>
          <w:tcPr>
            <w:tcW w:w="1503" w:type="dxa"/>
          </w:tcPr>
          <w:p w14:paraId="2FD4BADA" w14:textId="40AF55B1" w:rsidR="00DE1936" w:rsidRPr="008C5DA4" w:rsidRDefault="001C0306" w:rsidP="00997FD4">
            <w:pPr>
              <w:pStyle w:val="Default"/>
              <w:spacing w:after="120"/>
              <w:jc w:val="both"/>
              <w:rPr>
                <w:rFonts w:ascii="Times New Roman" w:hAnsi="Times New Roman"/>
                <w:noProof/>
                <w:sz w:val="22"/>
              </w:rPr>
            </w:pPr>
            <w:r>
              <w:rPr>
                <w:rFonts w:ascii="Times New Roman" w:hAnsi="Times New Roman"/>
                <w:noProof/>
                <w:sz w:val="22"/>
              </w:rPr>
              <w:t>0</w:t>
            </w:r>
          </w:p>
          <w:p w14:paraId="3AF41377" w14:textId="3682FEA1" w:rsidR="002E3AA2" w:rsidRPr="008C5DA4" w:rsidRDefault="002E3AA2" w:rsidP="00997FD4">
            <w:pPr>
              <w:pStyle w:val="Default"/>
              <w:spacing w:after="120"/>
              <w:jc w:val="both"/>
              <w:rPr>
                <w:rFonts w:ascii="Times New Roman" w:hAnsi="Times New Roman"/>
                <w:noProof/>
                <w:sz w:val="22"/>
              </w:rPr>
            </w:pPr>
            <w:r>
              <w:rPr>
                <w:rFonts w:ascii="Times New Roman" w:hAnsi="Times New Roman"/>
                <w:noProof/>
                <w:sz w:val="22"/>
              </w:rPr>
              <w:t>0 %</w:t>
            </w:r>
          </w:p>
        </w:tc>
        <w:tc>
          <w:tcPr>
            <w:tcW w:w="1502" w:type="dxa"/>
          </w:tcPr>
          <w:p w14:paraId="45CD5A22" w14:textId="21774543"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1</w:t>
            </w:r>
          </w:p>
          <w:p w14:paraId="1CA3C79D" w14:textId="551210CF" w:rsidR="00CD044E" w:rsidRPr="008C5DA4" w:rsidRDefault="00CD044E" w:rsidP="00997FD4">
            <w:pPr>
              <w:pStyle w:val="Default"/>
              <w:spacing w:after="120"/>
              <w:jc w:val="both"/>
              <w:rPr>
                <w:rFonts w:ascii="Times New Roman" w:hAnsi="Times New Roman"/>
                <w:noProof/>
                <w:sz w:val="22"/>
              </w:rPr>
            </w:pPr>
            <w:r>
              <w:rPr>
                <w:rFonts w:ascii="Times New Roman" w:hAnsi="Times New Roman"/>
                <w:noProof/>
                <w:sz w:val="22"/>
              </w:rPr>
              <w:t>6 %</w:t>
            </w:r>
          </w:p>
        </w:tc>
        <w:tc>
          <w:tcPr>
            <w:tcW w:w="1503" w:type="dxa"/>
          </w:tcPr>
          <w:p w14:paraId="1CE83BBE" w14:textId="77777777"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1</w:t>
            </w:r>
          </w:p>
          <w:p w14:paraId="522D98EB" w14:textId="650A132F"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6 %</w:t>
            </w:r>
          </w:p>
        </w:tc>
        <w:tc>
          <w:tcPr>
            <w:tcW w:w="1503" w:type="dxa"/>
          </w:tcPr>
          <w:p w14:paraId="4420DA61" w14:textId="77777777"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16</w:t>
            </w:r>
          </w:p>
          <w:p w14:paraId="21A3FF1A" w14:textId="256B2550"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100 %</w:t>
            </w:r>
          </w:p>
        </w:tc>
      </w:tr>
      <w:tr w:rsidR="007C0E43" w:rsidRPr="008C5DA4" w14:paraId="75CCEA1D" w14:textId="0E9912CB" w:rsidTr="00503E8E">
        <w:trPr>
          <w:jc w:val="center"/>
        </w:trPr>
        <w:tc>
          <w:tcPr>
            <w:tcW w:w="2286" w:type="dxa"/>
          </w:tcPr>
          <w:p w14:paraId="341E3969" w14:textId="7E18CC6B" w:rsidR="00DE1936" w:rsidRPr="008C5DA4" w:rsidRDefault="00DE1936" w:rsidP="00997FD4">
            <w:pPr>
              <w:jc w:val="both"/>
              <w:rPr>
                <w:rFonts w:ascii="Times New Roman" w:hAnsi="Times New Roman"/>
                <w:b/>
                <w:noProof/>
              </w:rPr>
            </w:pPr>
            <w:r>
              <w:rPr>
                <w:rFonts w:ascii="Times New Roman" w:hAnsi="Times New Roman"/>
                <w:b/>
                <w:noProof/>
              </w:rPr>
              <w:t>Controlere pentru jocuri video</w:t>
            </w:r>
          </w:p>
        </w:tc>
        <w:tc>
          <w:tcPr>
            <w:tcW w:w="1362" w:type="dxa"/>
          </w:tcPr>
          <w:p w14:paraId="19B6671C" w14:textId="186711F8" w:rsidR="00DE1936" w:rsidRPr="008C5DA4" w:rsidRDefault="00DE1936" w:rsidP="00997FD4">
            <w:pPr>
              <w:pStyle w:val="Default"/>
              <w:jc w:val="both"/>
              <w:rPr>
                <w:rFonts w:ascii="Times New Roman" w:hAnsi="Times New Roman"/>
                <w:noProof/>
                <w:sz w:val="22"/>
              </w:rPr>
            </w:pPr>
            <w:r>
              <w:rPr>
                <w:rFonts w:ascii="Times New Roman" w:hAnsi="Times New Roman"/>
                <w:noProof/>
                <w:sz w:val="22"/>
              </w:rPr>
              <w:t>23</w:t>
            </w:r>
          </w:p>
        </w:tc>
        <w:tc>
          <w:tcPr>
            <w:tcW w:w="2159" w:type="dxa"/>
          </w:tcPr>
          <w:p w14:paraId="36CEB052" w14:textId="7BBB8D08"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I = 0,48 … 2 A</w:t>
            </w:r>
          </w:p>
          <w:p w14:paraId="324F0757" w14:textId="20926898"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U = 3,65 … 5 V</w:t>
            </w:r>
          </w:p>
          <w:p w14:paraId="5DA25F94" w14:textId="04377AD8"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P = 2,4 … 10 W</w:t>
            </w:r>
          </w:p>
        </w:tc>
        <w:tc>
          <w:tcPr>
            <w:tcW w:w="1502" w:type="dxa"/>
          </w:tcPr>
          <w:p w14:paraId="7AD8A9A2" w14:textId="5DB91C63"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18</w:t>
            </w:r>
          </w:p>
          <w:p w14:paraId="068D53AE" w14:textId="2938AFB7"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65 %</w:t>
            </w:r>
          </w:p>
        </w:tc>
        <w:tc>
          <w:tcPr>
            <w:tcW w:w="1503" w:type="dxa"/>
          </w:tcPr>
          <w:p w14:paraId="2524BEC8" w14:textId="7EB9D592" w:rsidR="00DE1936" w:rsidRPr="008C5DA4" w:rsidRDefault="00D068C6" w:rsidP="00997FD4">
            <w:pPr>
              <w:pStyle w:val="Default"/>
              <w:spacing w:after="120"/>
              <w:jc w:val="both"/>
              <w:rPr>
                <w:rFonts w:ascii="Times New Roman" w:hAnsi="Times New Roman"/>
                <w:noProof/>
                <w:sz w:val="22"/>
              </w:rPr>
            </w:pPr>
            <w:r>
              <w:rPr>
                <w:rFonts w:ascii="Times New Roman" w:hAnsi="Times New Roman"/>
                <w:noProof/>
                <w:sz w:val="22"/>
              </w:rPr>
              <w:t>0</w:t>
            </w:r>
          </w:p>
          <w:p w14:paraId="16C9600E" w14:textId="6BD6F1BC" w:rsidR="00424950" w:rsidRPr="008C5DA4" w:rsidRDefault="002E3AA2" w:rsidP="00997FD4">
            <w:pPr>
              <w:pStyle w:val="Default"/>
              <w:spacing w:after="120"/>
              <w:jc w:val="both"/>
              <w:rPr>
                <w:rFonts w:ascii="Times New Roman" w:hAnsi="Times New Roman"/>
                <w:noProof/>
                <w:sz w:val="22"/>
              </w:rPr>
            </w:pPr>
            <w:r>
              <w:rPr>
                <w:rFonts w:ascii="Times New Roman" w:hAnsi="Times New Roman"/>
                <w:noProof/>
                <w:sz w:val="22"/>
              </w:rPr>
              <w:t>0 %</w:t>
            </w:r>
          </w:p>
        </w:tc>
        <w:tc>
          <w:tcPr>
            <w:tcW w:w="1502" w:type="dxa"/>
          </w:tcPr>
          <w:p w14:paraId="3BC9CA30" w14:textId="3A4336EE"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1</w:t>
            </w:r>
          </w:p>
          <w:p w14:paraId="76CFE837" w14:textId="4AB1AE09" w:rsidR="00424950" w:rsidRPr="008C5DA4" w:rsidRDefault="002E3AA2" w:rsidP="00997FD4">
            <w:pPr>
              <w:pStyle w:val="Default"/>
              <w:spacing w:after="120"/>
              <w:jc w:val="both"/>
              <w:rPr>
                <w:rFonts w:ascii="Times New Roman" w:hAnsi="Times New Roman"/>
                <w:noProof/>
                <w:sz w:val="22"/>
              </w:rPr>
            </w:pPr>
            <w:r>
              <w:rPr>
                <w:rFonts w:ascii="Times New Roman" w:hAnsi="Times New Roman"/>
                <w:noProof/>
                <w:sz w:val="22"/>
              </w:rPr>
              <w:t>4 %</w:t>
            </w:r>
          </w:p>
        </w:tc>
        <w:tc>
          <w:tcPr>
            <w:tcW w:w="1503" w:type="dxa"/>
          </w:tcPr>
          <w:p w14:paraId="0A130B9B" w14:textId="77777777"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2</w:t>
            </w:r>
          </w:p>
          <w:p w14:paraId="210C740D" w14:textId="42185988"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9 %</w:t>
            </w:r>
          </w:p>
        </w:tc>
        <w:tc>
          <w:tcPr>
            <w:tcW w:w="1503" w:type="dxa"/>
          </w:tcPr>
          <w:p w14:paraId="5DD7B912" w14:textId="77777777"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23</w:t>
            </w:r>
          </w:p>
          <w:p w14:paraId="2172A46E" w14:textId="31684947"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100 %</w:t>
            </w:r>
          </w:p>
        </w:tc>
      </w:tr>
      <w:tr w:rsidR="007C0E43" w:rsidRPr="008C5DA4" w14:paraId="2C45F05D" w14:textId="648604BC" w:rsidTr="00503E8E">
        <w:trPr>
          <w:jc w:val="center"/>
        </w:trPr>
        <w:tc>
          <w:tcPr>
            <w:tcW w:w="2286" w:type="dxa"/>
          </w:tcPr>
          <w:p w14:paraId="513E611B" w14:textId="6D0FF43A" w:rsidR="00DE1936" w:rsidRPr="008C5DA4" w:rsidRDefault="00DE1936" w:rsidP="00997FD4">
            <w:pPr>
              <w:jc w:val="both"/>
              <w:rPr>
                <w:rFonts w:ascii="Times New Roman" w:hAnsi="Times New Roman"/>
                <w:b/>
                <w:noProof/>
              </w:rPr>
            </w:pPr>
            <w:r>
              <w:rPr>
                <w:rFonts w:ascii="Times New Roman" w:hAnsi="Times New Roman"/>
                <w:b/>
                <w:noProof/>
              </w:rPr>
              <w:t>Jucării cu telecomandă</w:t>
            </w:r>
          </w:p>
        </w:tc>
        <w:tc>
          <w:tcPr>
            <w:tcW w:w="1362" w:type="dxa"/>
          </w:tcPr>
          <w:p w14:paraId="2623FAFF" w14:textId="1819483D" w:rsidR="00DE1936" w:rsidRPr="008C5DA4" w:rsidRDefault="00DE1936" w:rsidP="00997FD4">
            <w:pPr>
              <w:pStyle w:val="Default"/>
              <w:jc w:val="both"/>
              <w:rPr>
                <w:rFonts w:ascii="Times New Roman" w:hAnsi="Times New Roman"/>
                <w:noProof/>
                <w:sz w:val="22"/>
              </w:rPr>
            </w:pPr>
            <w:r>
              <w:rPr>
                <w:rFonts w:ascii="Times New Roman" w:hAnsi="Times New Roman"/>
                <w:noProof/>
                <w:sz w:val="22"/>
              </w:rPr>
              <w:t>31</w:t>
            </w:r>
          </w:p>
        </w:tc>
        <w:tc>
          <w:tcPr>
            <w:tcW w:w="2159" w:type="dxa"/>
          </w:tcPr>
          <w:p w14:paraId="4160C825" w14:textId="49EB0808"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I = 0,1 … 2 A</w:t>
            </w:r>
          </w:p>
          <w:p w14:paraId="38EB02CB" w14:textId="11E8E9BC"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U = 3,2 … 11,1 V</w:t>
            </w:r>
          </w:p>
          <w:p w14:paraId="71FCB1A8" w14:textId="10E6D43D"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P = 0,45 … 10 W</w:t>
            </w:r>
          </w:p>
        </w:tc>
        <w:tc>
          <w:tcPr>
            <w:tcW w:w="1502" w:type="dxa"/>
          </w:tcPr>
          <w:p w14:paraId="4AD0FBE3" w14:textId="31045638" w:rsidR="002E3AA2"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0</w:t>
            </w:r>
          </w:p>
          <w:p w14:paraId="61202B56" w14:textId="0E6C6E19" w:rsidR="00DE1936" w:rsidRPr="008C5DA4" w:rsidRDefault="002E3AA2" w:rsidP="00997FD4">
            <w:pPr>
              <w:pStyle w:val="Default"/>
              <w:spacing w:after="120"/>
              <w:jc w:val="both"/>
              <w:rPr>
                <w:rFonts w:ascii="Times New Roman" w:hAnsi="Times New Roman"/>
                <w:noProof/>
                <w:sz w:val="22"/>
              </w:rPr>
            </w:pPr>
            <w:r>
              <w:rPr>
                <w:rFonts w:ascii="Times New Roman" w:hAnsi="Times New Roman"/>
                <w:noProof/>
                <w:sz w:val="22"/>
              </w:rPr>
              <w:t>0 %</w:t>
            </w:r>
          </w:p>
        </w:tc>
        <w:tc>
          <w:tcPr>
            <w:tcW w:w="1503" w:type="dxa"/>
          </w:tcPr>
          <w:p w14:paraId="2784E015" w14:textId="4D9A1B5C" w:rsidR="002E3AA2" w:rsidRPr="008C5DA4" w:rsidRDefault="002E3AA2" w:rsidP="00997FD4">
            <w:pPr>
              <w:pStyle w:val="Default"/>
              <w:spacing w:after="120"/>
              <w:jc w:val="both"/>
              <w:rPr>
                <w:rFonts w:ascii="Times New Roman" w:hAnsi="Times New Roman"/>
                <w:noProof/>
                <w:sz w:val="22"/>
              </w:rPr>
            </w:pPr>
            <w:r>
              <w:rPr>
                <w:rFonts w:ascii="Times New Roman" w:hAnsi="Times New Roman"/>
                <w:noProof/>
                <w:sz w:val="22"/>
              </w:rPr>
              <w:t>0</w:t>
            </w:r>
          </w:p>
          <w:p w14:paraId="0AAFAB81" w14:textId="70C8810F"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0 %</w:t>
            </w:r>
          </w:p>
        </w:tc>
        <w:tc>
          <w:tcPr>
            <w:tcW w:w="1502" w:type="dxa"/>
          </w:tcPr>
          <w:p w14:paraId="58EDEB7D" w14:textId="570BFD55"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0</w:t>
            </w:r>
          </w:p>
          <w:p w14:paraId="2A2B7CFA" w14:textId="7398FDE8" w:rsidR="002E3AA2" w:rsidRPr="008C5DA4" w:rsidRDefault="002E3AA2" w:rsidP="00997FD4">
            <w:pPr>
              <w:pStyle w:val="Default"/>
              <w:spacing w:after="120"/>
              <w:jc w:val="both"/>
              <w:rPr>
                <w:rFonts w:ascii="Times New Roman" w:hAnsi="Times New Roman"/>
                <w:noProof/>
                <w:sz w:val="22"/>
              </w:rPr>
            </w:pPr>
            <w:r>
              <w:rPr>
                <w:rFonts w:ascii="Times New Roman" w:hAnsi="Times New Roman"/>
                <w:noProof/>
                <w:sz w:val="22"/>
              </w:rPr>
              <w:t>0 %</w:t>
            </w:r>
          </w:p>
        </w:tc>
        <w:tc>
          <w:tcPr>
            <w:tcW w:w="1503" w:type="dxa"/>
          </w:tcPr>
          <w:p w14:paraId="7CC3B894" w14:textId="77777777"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6</w:t>
            </w:r>
          </w:p>
          <w:p w14:paraId="61664A86" w14:textId="0C393076"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19 %</w:t>
            </w:r>
          </w:p>
        </w:tc>
        <w:tc>
          <w:tcPr>
            <w:tcW w:w="1503" w:type="dxa"/>
          </w:tcPr>
          <w:p w14:paraId="662A2683" w14:textId="77777777"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31</w:t>
            </w:r>
          </w:p>
          <w:p w14:paraId="04708D9F" w14:textId="7842BA90"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100 %</w:t>
            </w:r>
          </w:p>
        </w:tc>
      </w:tr>
      <w:tr w:rsidR="007C0E43" w:rsidRPr="008C5DA4" w14:paraId="504ABF5F" w14:textId="74256B13" w:rsidTr="00503E8E">
        <w:trPr>
          <w:jc w:val="center"/>
        </w:trPr>
        <w:tc>
          <w:tcPr>
            <w:tcW w:w="2286" w:type="dxa"/>
            <w:tcBorders>
              <w:bottom w:val="single" w:sz="4" w:space="0" w:color="auto"/>
            </w:tcBorders>
          </w:tcPr>
          <w:p w14:paraId="1222F907" w14:textId="32FC1E6C" w:rsidR="00DE1936" w:rsidRPr="008C5DA4" w:rsidRDefault="00DE1936" w:rsidP="00997FD4">
            <w:pPr>
              <w:jc w:val="both"/>
              <w:rPr>
                <w:rFonts w:ascii="Times New Roman" w:hAnsi="Times New Roman"/>
                <w:b/>
                <w:noProof/>
              </w:rPr>
            </w:pPr>
            <w:r>
              <w:rPr>
                <w:rFonts w:ascii="Times New Roman" w:hAnsi="Times New Roman"/>
                <w:b/>
                <w:noProof/>
              </w:rPr>
              <w:t>Periuțe de dinți electrice</w:t>
            </w:r>
          </w:p>
        </w:tc>
        <w:tc>
          <w:tcPr>
            <w:tcW w:w="1362" w:type="dxa"/>
            <w:tcBorders>
              <w:bottom w:val="single" w:sz="4" w:space="0" w:color="auto"/>
            </w:tcBorders>
          </w:tcPr>
          <w:p w14:paraId="143169CB" w14:textId="0D27F5AC" w:rsidR="00DE1936" w:rsidRPr="008C5DA4" w:rsidRDefault="00DE1936" w:rsidP="00997FD4">
            <w:pPr>
              <w:pStyle w:val="Default"/>
              <w:jc w:val="both"/>
              <w:rPr>
                <w:rFonts w:ascii="Times New Roman" w:hAnsi="Times New Roman"/>
                <w:noProof/>
                <w:sz w:val="22"/>
              </w:rPr>
            </w:pPr>
            <w:r>
              <w:rPr>
                <w:rFonts w:ascii="Times New Roman" w:hAnsi="Times New Roman"/>
                <w:noProof/>
                <w:sz w:val="22"/>
              </w:rPr>
              <w:t>15</w:t>
            </w:r>
          </w:p>
        </w:tc>
        <w:tc>
          <w:tcPr>
            <w:tcW w:w="2159" w:type="dxa"/>
            <w:tcBorders>
              <w:bottom w:val="single" w:sz="4" w:space="0" w:color="auto"/>
            </w:tcBorders>
          </w:tcPr>
          <w:p w14:paraId="5D4AC1D3" w14:textId="48B2605F"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I = 0,7 … 3,9 A</w:t>
            </w:r>
          </w:p>
          <w:p w14:paraId="17FAA049" w14:textId="0D67682A"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U = 3,6 … 5 V</w:t>
            </w:r>
          </w:p>
          <w:p w14:paraId="3C9FA509" w14:textId="7E4898A0"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P = 2,5 … 3,5 W</w:t>
            </w:r>
          </w:p>
        </w:tc>
        <w:tc>
          <w:tcPr>
            <w:tcW w:w="1502" w:type="dxa"/>
            <w:tcBorders>
              <w:bottom w:val="single" w:sz="4" w:space="0" w:color="auto"/>
            </w:tcBorders>
          </w:tcPr>
          <w:p w14:paraId="0CA3B443" w14:textId="77777777"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1</w:t>
            </w:r>
          </w:p>
          <w:p w14:paraId="62B841D4" w14:textId="51087231"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7 %</w:t>
            </w:r>
          </w:p>
        </w:tc>
        <w:tc>
          <w:tcPr>
            <w:tcW w:w="1503" w:type="dxa"/>
            <w:tcBorders>
              <w:bottom w:val="single" w:sz="4" w:space="0" w:color="auto"/>
            </w:tcBorders>
          </w:tcPr>
          <w:p w14:paraId="36783768" w14:textId="4C11B02B" w:rsidR="00DE1936" w:rsidRPr="008C5DA4" w:rsidRDefault="005453E1" w:rsidP="00997FD4">
            <w:pPr>
              <w:pStyle w:val="Default"/>
              <w:spacing w:after="120"/>
              <w:jc w:val="both"/>
              <w:rPr>
                <w:rFonts w:ascii="Times New Roman" w:hAnsi="Times New Roman"/>
                <w:noProof/>
                <w:sz w:val="22"/>
              </w:rPr>
            </w:pPr>
            <w:r>
              <w:rPr>
                <w:rFonts w:ascii="Times New Roman" w:hAnsi="Times New Roman"/>
                <w:noProof/>
                <w:sz w:val="22"/>
              </w:rPr>
              <w:t>9</w:t>
            </w:r>
          </w:p>
          <w:p w14:paraId="37949989" w14:textId="087CA00F" w:rsidR="00424950" w:rsidRPr="008C5DA4" w:rsidRDefault="002E3AA2" w:rsidP="00997FD4">
            <w:pPr>
              <w:pStyle w:val="Default"/>
              <w:spacing w:after="120"/>
              <w:jc w:val="both"/>
              <w:rPr>
                <w:rFonts w:ascii="Times New Roman" w:hAnsi="Times New Roman"/>
                <w:noProof/>
                <w:sz w:val="22"/>
              </w:rPr>
            </w:pPr>
            <w:r>
              <w:rPr>
                <w:rFonts w:ascii="Times New Roman" w:hAnsi="Times New Roman"/>
                <w:noProof/>
                <w:sz w:val="22"/>
              </w:rPr>
              <w:t>60 %</w:t>
            </w:r>
          </w:p>
        </w:tc>
        <w:tc>
          <w:tcPr>
            <w:tcW w:w="1502" w:type="dxa"/>
            <w:tcBorders>
              <w:bottom w:val="single" w:sz="4" w:space="0" w:color="auto"/>
            </w:tcBorders>
          </w:tcPr>
          <w:p w14:paraId="51C25C5F" w14:textId="5DA050D0"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0</w:t>
            </w:r>
          </w:p>
        </w:tc>
        <w:tc>
          <w:tcPr>
            <w:tcW w:w="1503" w:type="dxa"/>
            <w:tcBorders>
              <w:bottom w:val="single" w:sz="4" w:space="0" w:color="auto"/>
            </w:tcBorders>
          </w:tcPr>
          <w:p w14:paraId="3F54BCEC" w14:textId="77777777"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10</w:t>
            </w:r>
          </w:p>
          <w:p w14:paraId="285E9A1B" w14:textId="306A2595"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19 %</w:t>
            </w:r>
          </w:p>
        </w:tc>
        <w:tc>
          <w:tcPr>
            <w:tcW w:w="1503" w:type="dxa"/>
            <w:tcBorders>
              <w:bottom w:val="single" w:sz="4" w:space="0" w:color="auto"/>
            </w:tcBorders>
          </w:tcPr>
          <w:p w14:paraId="0065A660" w14:textId="77777777"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15</w:t>
            </w:r>
          </w:p>
          <w:p w14:paraId="5A89B615" w14:textId="164D30E1"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100 %</w:t>
            </w:r>
          </w:p>
        </w:tc>
      </w:tr>
    </w:tbl>
    <w:p w14:paraId="16DD099F" w14:textId="77777777" w:rsidR="000F154C" w:rsidRPr="008C5DA4" w:rsidRDefault="000F154C" w:rsidP="004D5EA2">
      <w:pPr>
        <w:pStyle w:val="Heading2"/>
        <w:numPr>
          <w:ilvl w:val="0"/>
          <w:numId w:val="0"/>
        </w:numPr>
        <w:ind w:left="576"/>
        <w:rPr>
          <w:noProof/>
          <w:lang w:val="en-IE"/>
        </w:rPr>
        <w:sectPr w:rsidR="000F154C" w:rsidRPr="008C5DA4" w:rsidSect="000F154C">
          <w:headerReference w:type="default" r:id="rId24"/>
          <w:footerReference w:type="default" r:id="rId25"/>
          <w:pgSz w:w="15840" w:h="12240" w:orient="landscape"/>
          <w:pgMar w:top="1440" w:right="1440" w:bottom="1440" w:left="1440" w:header="708" w:footer="708" w:gutter="0"/>
          <w:cols w:space="720"/>
          <w:docGrid w:linePitch="360"/>
        </w:sectPr>
      </w:pPr>
    </w:p>
    <w:p w14:paraId="6658FF0E" w14:textId="4911F4F9" w:rsidR="001E198B" w:rsidRPr="008C5DA4" w:rsidRDefault="00186546" w:rsidP="00503E8E">
      <w:pPr>
        <w:pStyle w:val="Heading2"/>
        <w:rPr>
          <w:rFonts w:ascii="Times New Roman" w:hAnsi="Times New Roman"/>
          <w:noProof/>
        </w:rPr>
      </w:pPr>
      <w:r>
        <w:rPr>
          <w:rFonts w:ascii="Times New Roman" w:hAnsi="Times New Roman"/>
          <w:noProof/>
        </w:rPr>
        <w:t>Receptacul de încărcare</w:t>
      </w:r>
    </w:p>
    <w:p w14:paraId="4DE0A8B8" w14:textId="4615666C" w:rsidR="00B271B4" w:rsidRPr="008C5DA4" w:rsidRDefault="66252E77" w:rsidP="00B72B8E">
      <w:pPr>
        <w:jc w:val="both"/>
        <w:rPr>
          <w:rFonts w:ascii="Times New Roman" w:hAnsi="Times New Roman"/>
          <w:noProof/>
        </w:rPr>
      </w:pPr>
      <w:r>
        <w:rPr>
          <w:rFonts w:ascii="Times New Roman" w:hAnsi="Times New Roman"/>
          <w:noProof/>
        </w:rPr>
        <w:t xml:space="preserve">Tabelul 1 arată că, dintre produsele evaluate în 2023, 65 % dintre </w:t>
      </w:r>
      <w:r>
        <w:rPr>
          <w:rFonts w:ascii="Times New Roman" w:hAnsi="Times New Roman"/>
          <w:b/>
          <w:noProof/>
        </w:rPr>
        <w:t>drone și controlere de jocuri video</w:t>
      </w:r>
      <w:r>
        <w:rPr>
          <w:rFonts w:ascii="Times New Roman" w:hAnsi="Times New Roman"/>
          <w:noProof/>
        </w:rPr>
        <w:t xml:space="preserve"> și 40 % dintre </w:t>
      </w:r>
      <w:r>
        <w:rPr>
          <w:rFonts w:ascii="Times New Roman" w:hAnsi="Times New Roman"/>
          <w:b/>
          <w:noProof/>
        </w:rPr>
        <w:t>căștile cu microfon RA/RV</w:t>
      </w:r>
      <w:r>
        <w:rPr>
          <w:rFonts w:ascii="Times New Roman" w:hAnsi="Times New Roman"/>
          <w:noProof/>
        </w:rPr>
        <w:t xml:space="preserve"> aveau un receptacul USB de tip C. Acest lucru arată că producătorii s-au adaptat în mare măsură la cerința de a utiliza acest receptacul la aceste categorii și că extinderea în continuare este fezabilă din punct de vedere tehnologic pentru produsele care nu dispun încă de un receptacul USB de tip C.</w:t>
      </w:r>
    </w:p>
    <w:p w14:paraId="0196A12F" w14:textId="0BAE9C7C" w:rsidR="0081158F" w:rsidRPr="008C5DA4" w:rsidRDefault="5A0DF3C0" w:rsidP="00B221C2">
      <w:pPr>
        <w:jc w:val="both"/>
        <w:rPr>
          <w:rFonts w:ascii="Times New Roman" w:hAnsi="Times New Roman"/>
          <w:noProof/>
        </w:rPr>
      </w:pPr>
      <w:r>
        <w:rPr>
          <w:rFonts w:ascii="Times New Roman" w:hAnsi="Times New Roman"/>
          <w:noProof/>
        </w:rPr>
        <w:t xml:space="preserve">În ceea ce privește </w:t>
      </w:r>
      <w:r>
        <w:rPr>
          <w:rFonts w:ascii="Times New Roman" w:hAnsi="Times New Roman"/>
          <w:b/>
          <w:noProof/>
        </w:rPr>
        <w:t>periuțele de dinți electrice</w:t>
      </w:r>
      <w:r>
        <w:rPr>
          <w:rFonts w:ascii="Times New Roman" w:hAnsi="Times New Roman"/>
          <w:noProof/>
        </w:rPr>
        <w:t>, adoptarea USB de tip C a fost scăzută, situându-se la 7 % în 2023. Producătorii au explicat că, întrucât periuțele de dinți sunt utilizate și încărcate în medii umede, receptaculele USB de tip C nu au îndeplinit în mod constant cerințele de siguranță și performanță în etapa de testare. Având în vedere dimensiunea sa redusă, conectorul USB de tip C are un spațiu redus între pini. Prezența lichidelor sau a umidității în receptacul poate provoca un scurtcircuit la pinii de alimentare. Prin urmare, receptaculele USB de tip C nu sunt adecvate în prezent pentru utilizare în medii umede.</w:t>
      </w:r>
    </w:p>
    <w:p w14:paraId="1BB85A97" w14:textId="14B0B3B1" w:rsidR="003871E6" w:rsidRPr="008C5DA4" w:rsidRDefault="00FB201A" w:rsidP="4248EAFC">
      <w:pPr>
        <w:jc w:val="both"/>
        <w:rPr>
          <w:rFonts w:ascii="Times New Roman" w:hAnsi="Times New Roman"/>
          <w:noProof/>
        </w:rPr>
      </w:pPr>
      <w:r>
        <w:rPr>
          <w:rFonts w:ascii="Times New Roman" w:hAnsi="Times New Roman"/>
          <w:noProof/>
        </w:rPr>
        <w:t xml:space="preserve">97 % dintre </w:t>
      </w:r>
      <w:r>
        <w:rPr>
          <w:rFonts w:ascii="Times New Roman" w:hAnsi="Times New Roman"/>
          <w:b/>
          <w:noProof/>
        </w:rPr>
        <w:t>jucăriile cu telecomandă</w:t>
      </w:r>
      <w:r>
        <w:rPr>
          <w:rFonts w:ascii="Times New Roman" w:hAnsi="Times New Roman"/>
          <w:noProof/>
        </w:rPr>
        <w:t xml:space="preserve"> au utilizat un receptacul brevetat în 2023. Deși analiza nu a identificat bariere tehnologice specifice în calea trecerii la USB de tip C, producătorii au indicat că furnizarea unui încărcător împreună cu jucăriile asigură încărcarea optimă și reduce la minimum riscurile în materie de siguranță (utilizatorii sunt în principal copii) (secțiunea 3.3). În plus, cerințele de standardizare existente pentru jucării impun ca acestea să fie echipate cu un încărcător și să aibă caracteristici tehnice specifice. </w:t>
      </w:r>
    </w:p>
    <w:p w14:paraId="5227E7A3" w14:textId="16485A45" w:rsidR="00780FB9" w:rsidRPr="008C5DA4" w:rsidRDefault="386A9A95" w:rsidP="003C48E6">
      <w:pPr>
        <w:jc w:val="both"/>
        <w:rPr>
          <w:rFonts w:ascii="Times New Roman" w:hAnsi="Times New Roman"/>
          <w:noProof/>
        </w:rPr>
      </w:pPr>
      <w:r>
        <w:rPr>
          <w:rFonts w:ascii="Times New Roman" w:hAnsi="Times New Roman"/>
          <w:noProof/>
        </w:rPr>
        <w:t xml:space="preserve">În ceea ce privește </w:t>
      </w:r>
      <w:r>
        <w:rPr>
          <w:rFonts w:ascii="Times New Roman" w:hAnsi="Times New Roman"/>
          <w:b/>
          <w:noProof/>
        </w:rPr>
        <w:t>dispozitivele purtabile</w:t>
      </w:r>
      <w:r>
        <w:rPr>
          <w:rFonts w:ascii="Times New Roman" w:hAnsi="Times New Roman"/>
          <w:noProof/>
        </w:rPr>
        <w:t xml:space="preserve">, rata de adoptare a USB de tip C era scăzută la momentul studiului (6 % în 2023). Este posibil ca dimensiunea redusă și forma acestor dispozitive să fi influențat alegerea conectorilor brevetați și a suporturilor, carcaselor sau casetelor de încărcare specifice. Cu toate acestea, discuțiile recente cu reprezentanții sectorului indică faptul că adoptarea Directivei privind încărcătorul comun în 2022 a contribuit la îmbunătățirea adaptării metodei de încărcare.  În plus, studiul sugerează că adaptarea dispozitivelor purtabile la receptaculul USB de tip C ar afecta numai suportul, carcasa sau caseta de încărcare (de exemplu, majoritatea ceasurilor inteligente utilizează un suport care ar trebui adaptat), nefiind identificate constrângeri tehnologice sau implicații în materie de siguranță legate de această modificare. Pe această bază, se pare că adaptarea tehnologică ar fi ușor de realizat.  </w:t>
      </w:r>
    </w:p>
    <w:p w14:paraId="19BF10F7" w14:textId="63F94620" w:rsidR="00004F91" w:rsidRPr="008C5DA4" w:rsidRDefault="004D408E" w:rsidP="00086956">
      <w:pPr>
        <w:jc w:val="both"/>
        <w:rPr>
          <w:rFonts w:ascii="Times New Roman" w:hAnsi="Times New Roman"/>
          <w:noProof/>
        </w:rPr>
      </w:pPr>
      <w:r>
        <w:rPr>
          <w:rFonts w:ascii="Times New Roman" w:hAnsi="Times New Roman"/>
          <w:noProof/>
        </w:rPr>
        <w:t xml:space="preserve">În ceea ce privește </w:t>
      </w:r>
      <w:r>
        <w:rPr>
          <w:rFonts w:ascii="Times New Roman" w:hAnsi="Times New Roman"/>
          <w:b/>
          <w:noProof/>
        </w:rPr>
        <w:t>controlerele de jocuri video</w:t>
      </w:r>
      <w:r>
        <w:rPr>
          <w:rFonts w:ascii="Times New Roman" w:hAnsi="Times New Roman"/>
          <w:noProof/>
        </w:rPr>
        <w:t>, același raționament se aplică și accesoriilor atașate la dispozitivul principal, cum ar fi controlerele Joy-Con pentru Nintendo Switch. Aceste controlere trebuie luate în considerare împreună cu consolele lor portabile. Prin urmare, cerințele privind încărcătorul comun s-ar aplica numai dispozitivului principal.</w:t>
      </w:r>
    </w:p>
    <w:p w14:paraId="6949309A" w14:textId="6E87834B" w:rsidR="008F6D82" w:rsidRPr="008C5DA4" w:rsidRDefault="48330BF6" w:rsidP="00314601">
      <w:pPr>
        <w:jc w:val="both"/>
        <w:rPr>
          <w:rFonts w:ascii="Times New Roman" w:hAnsi="Times New Roman"/>
          <w:noProof/>
        </w:rPr>
      </w:pPr>
      <w:r>
        <w:rPr>
          <w:rFonts w:ascii="Times New Roman" w:hAnsi="Times New Roman"/>
          <w:noProof/>
        </w:rPr>
        <w:t>Ar trebui remarcat faptul că, chiar și pentru produsele care utilizează deja receptaculul USB de tip C, pot exista în continuare probleme de interoperabilitate cu un încărcător comun. Acest lucru se datorează faptului că unele produse nu respectă pe deplin specificațiile USB. Studiul a constatat că peste 60 % dintre proprietarii dispozitivelor se confruntă în continuare, cel puțin o dată, cu dificultăți la încărcarea lor cu un încărcător diferit de cel inclus.</w:t>
      </w:r>
    </w:p>
    <w:p w14:paraId="59D75A58" w14:textId="5FC4C683" w:rsidR="00314601" w:rsidRPr="008C5DA4" w:rsidRDefault="00530106" w:rsidP="00314601">
      <w:pPr>
        <w:jc w:val="both"/>
        <w:rPr>
          <w:rFonts w:ascii="Times New Roman" w:hAnsi="Times New Roman"/>
          <w:noProof/>
        </w:rPr>
      </w:pPr>
      <w:r>
        <w:rPr>
          <w:rFonts w:ascii="Times New Roman" w:hAnsi="Times New Roman"/>
          <w:noProof/>
        </w:rPr>
        <w:t>Studiul a constatat că producătorii utilizează soluții de încărcare brevetate din cauza dimensiunii echipamentului (de exemplu, dispozitivele purtabile), a mediului în care este utilizat (de exemplu, periuțe de dinți electrice) sau a unor considerente legislative și de standardizare specifice (de exemplu, jucării), mai degrabă decât din motive comerciale.</w:t>
      </w:r>
    </w:p>
    <w:p w14:paraId="0BE27694" w14:textId="1D44FA2C" w:rsidR="00E411FF" w:rsidRPr="008C5DA4" w:rsidRDefault="00E411FF" w:rsidP="0F71E721">
      <w:pPr>
        <w:jc w:val="both"/>
        <w:rPr>
          <w:rFonts w:ascii="Times New Roman" w:hAnsi="Times New Roman"/>
          <w:noProof/>
        </w:rPr>
      </w:pPr>
      <w:r>
        <w:rPr>
          <w:rFonts w:ascii="Times New Roman" w:hAnsi="Times New Roman"/>
          <w:noProof/>
        </w:rPr>
        <w:t>În ceea ce privește progresul tehnologic în domeniu, specificația USB de tip C a fost revizuită de mai multe ori pentru a ține seama de evoluțiile specificației USB PD (a se vedea mai jos).</w:t>
      </w:r>
    </w:p>
    <w:p w14:paraId="598B699F" w14:textId="6920EC9C" w:rsidR="70523C70" w:rsidRPr="008C5DA4" w:rsidRDefault="70523C70" w:rsidP="29912F81">
      <w:pPr>
        <w:jc w:val="both"/>
        <w:rPr>
          <w:rFonts w:ascii="Times New Roman" w:hAnsi="Times New Roman"/>
          <w:b/>
          <w:noProof/>
        </w:rPr>
      </w:pPr>
      <w:r>
        <w:rPr>
          <w:rFonts w:ascii="Times New Roman" w:hAnsi="Times New Roman"/>
          <w:noProof/>
        </w:rPr>
        <w:t xml:space="preserve">Analiza sugerează că </w:t>
      </w:r>
      <w:r>
        <w:rPr>
          <w:rFonts w:ascii="Times New Roman" w:hAnsi="Times New Roman"/>
          <w:b/>
          <w:noProof/>
        </w:rPr>
        <w:t>aplicarea cerințelor privind încărcătorul comun nu este adecvată pentru periuțele de dinți electrice și jucăriile cu telecomandă</w:t>
      </w:r>
      <w:r>
        <w:rPr>
          <w:rFonts w:ascii="Times New Roman" w:hAnsi="Times New Roman"/>
          <w:noProof/>
        </w:rPr>
        <w:t xml:space="preserve">, care sunt, de asemenea, excluse din Regulamentul EPS </w:t>
      </w:r>
      <w:r>
        <w:rPr>
          <w:rFonts w:ascii="Times New Roman" w:hAnsi="Times New Roman"/>
          <w:b/>
          <w:noProof/>
        </w:rPr>
        <w:t>din cauza preocupărilor legate de siguranță și, respectiv, a cerințelor de reglementare bazate în mare parte pe motive de siguranță</w:t>
      </w:r>
      <w:r>
        <w:rPr>
          <w:rFonts w:ascii="Times New Roman" w:hAnsi="Times New Roman"/>
          <w:noProof/>
        </w:rPr>
        <w:t>.</w:t>
      </w:r>
      <w:r>
        <w:rPr>
          <w:rFonts w:ascii="Times New Roman" w:hAnsi="Times New Roman"/>
          <w:b/>
          <w:noProof/>
        </w:rPr>
        <w:t xml:space="preserve"> .</w:t>
      </w:r>
    </w:p>
    <w:p w14:paraId="4594F34B" w14:textId="30B06388" w:rsidR="001E198B" w:rsidRPr="008C5DA4" w:rsidRDefault="001E198B" w:rsidP="00503E8E">
      <w:pPr>
        <w:pStyle w:val="Heading2"/>
        <w:rPr>
          <w:rFonts w:ascii="Times New Roman" w:hAnsi="Times New Roman"/>
          <w:noProof/>
        </w:rPr>
      </w:pPr>
      <w:r>
        <w:rPr>
          <w:rFonts w:ascii="Times New Roman" w:hAnsi="Times New Roman"/>
          <w:noProof/>
        </w:rPr>
        <w:t>Încărcare rapidă</w:t>
      </w:r>
    </w:p>
    <w:p w14:paraId="1224E271" w14:textId="6EC5D586" w:rsidR="001D0300" w:rsidRPr="008C5DA4" w:rsidRDefault="00D47DE1" w:rsidP="001D0300">
      <w:pPr>
        <w:jc w:val="both"/>
        <w:rPr>
          <w:rFonts w:ascii="Times New Roman" w:hAnsi="Times New Roman"/>
          <w:noProof/>
        </w:rPr>
      </w:pPr>
      <w:r>
        <w:rPr>
          <w:rFonts w:ascii="Times New Roman" w:hAnsi="Times New Roman"/>
          <w:noProof/>
        </w:rPr>
        <w:t>Tabelul 1 arată că doar câteva dispozitive sunt echipate cu USB PD. Acest lucru se explică prin faptul că majoritatea dispozitivelor (de exemplu, dispozitivele purtabile) se încarcă la o putere redusă și, prin urmare, nu au nevoie de USB PD. În plus, conform cerințelor privind încărcătorul comun, USB PD nu este obligatoriu pentru puteri sub 15 W. Potrivit studiului, producătorii de dispozitive în cazul cărora USB PD ar fi pus în aplicare (de exemplu, anumite drone sau căști cu microfon RA/RV) fie îl utilizează deja, fie consideră utilizarea sa ca fiind posibilă din punct de vedere tehnic.</w:t>
      </w:r>
    </w:p>
    <w:p w14:paraId="7D8FBA42" w14:textId="09C31FDD" w:rsidR="00E5651A" w:rsidRPr="008C5DA4" w:rsidRDefault="006F5329" w:rsidP="00BE7009">
      <w:pPr>
        <w:jc w:val="both"/>
        <w:rPr>
          <w:rFonts w:ascii="Times New Roman" w:hAnsi="Times New Roman"/>
          <w:noProof/>
        </w:rPr>
      </w:pPr>
      <w:r>
        <w:rPr>
          <w:rFonts w:ascii="Times New Roman" w:hAnsi="Times New Roman"/>
          <w:noProof/>
        </w:rPr>
        <w:t>În ceea ce privește receptaculul, produsele declarate compatibile cu USB PD pot avea în continuare probleme de interoperabilitate cu încărcătorul comun dacă specificațiile USB nu sunt aplicate integral.</w:t>
      </w:r>
    </w:p>
    <w:p w14:paraId="3EDF8AB0" w14:textId="330BFCFF" w:rsidR="007A6824" w:rsidRPr="008C5DA4" w:rsidRDefault="003961D5" w:rsidP="001D0300">
      <w:pPr>
        <w:jc w:val="both"/>
        <w:rPr>
          <w:rFonts w:ascii="Times New Roman" w:hAnsi="Times New Roman"/>
          <w:noProof/>
        </w:rPr>
      </w:pPr>
      <w:r>
        <w:rPr>
          <w:rFonts w:ascii="Times New Roman" w:hAnsi="Times New Roman"/>
          <w:noProof/>
        </w:rPr>
        <w:t>În acest domeniu s-au înregistrat unele evoluții esențiale în ceea ce privește progresul tehnologic.</w:t>
      </w:r>
    </w:p>
    <w:p w14:paraId="344303EC" w14:textId="1A33F052" w:rsidR="003961D5" w:rsidRPr="005D2F17" w:rsidRDefault="00B9438D" w:rsidP="00EB7B43">
      <w:pPr>
        <w:pStyle w:val="ListParagraph"/>
        <w:numPr>
          <w:ilvl w:val="0"/>
          <w:numId w:val="38"/>
        </w:numPr>
        <w:jc w:val="both"/>
        <w:rPr>
          <w:rFonts w:ascii="Times New Roman" w:hAnsi="Times New Roman" w:cs="Times New Roman"/>
          <w:noProof/>
        </w:rPr>
      </w:pPr>
      <w:r>
        <w:rPr>
          <w:rFonts w:ascii="Times New Roman" w:hAnsi="Times New Roman"/>
          <w:noProof/>
        </w:rPr>
        <w:t>În 2022, specificația USB PD (</w:t>
      </w:r>
      <w:r>
        <w:rPr>
          <w:rStyle w:val="FootnoteReference"/>
          <w:rFonts w:ascii="Times New Roman" w:hAnsi="Times New Roman"/>
          <w:noProof/>
          <w:lang w:val="en-IE"/>
        </w:rPr>
        <w:footnoteReference w:id="21"/>
      </w:r>
      <w:r>
        <w:rPr>
          <w:rFonts w:ascii="Times New Roman" w:hAnsi="Times New Roman"/>
          <w:noProof/>
        </w:rPr>
        <w:t>) a fost revizuită, puterea fiind mărită de la 100 W la 240 W, cu o tensiune limitată la 48 V. USB PD acceptă o putere mare și permite „încărcarea rapidă” prin intermediul unei conexiuni USB de tip C. În 2025, specificația a fost actualizată din nou, consolidând sprijinul pentru o putere maximă de 240 W și o tensiune de alimentare reglabilă. USB PD furnizează o putere minimă de 1 W (deși este utilizată în cea mai mare parte la peste 15 W).</w:t>
      </w:r>
    </w:p>
    <w:p w14:paraId="386DC08C" w14:textId="29111DC8" w:rsidR="00766ED3" w:rsidRPr="008C5DA4" w:rsidRDefault="00766ED3" w:rsidP="004D5EA2">
      <w:pPr>
        <w:pStyle w:val="ListParagraph"/>
        <w:numPr>
          <w:ilvl w:val="0"/>
          <w:numId w:val="38"/>
        </w:numPr>
        <w:jc w:val="both"/>
        <w:rPr>
          <w:rFonts w:ascii="Times New Roman" w:hAnsi="Times New Roman"/>
          <w:noProof/>
        </w:rPr>
      </w:pPr>
      <w:r>
        <w:rPr>
          <w:rFonts w:ascii="Times New Roman" w:hAnsi="Times New Roman"/>
          <w:noProof/>
        </w:rPr>
        <w:t>În 2021, patru producători chinezi – Huawei, OPPO, Vivo și Xiaomi – au publicat Specificația privind încărcarea rapidă universală (</w:t>
      </w:r>
      <w:r>
        <w:rPr>
          <w:rFonts w:ascii="Times New Roman" w:hAnsi="Times New Roman"/>
          <w:i/>
          <w:noProof/>
        </w:rPr>
        <w:t>Universal Fast Charging Specification</w:t>
      </w:r>
      <w:r>
        <w:rPr>
          <w:rFonts w:ascii="Times New Roman" w:hAnsi="Times New Roman"/>
          <w:noProof/>
        </w:rPr>
        <w:t xml:space="preserve"> – UFCS), care ajunge până la 36 V și furnizează între 20 W și 200 W. Studiul nu indică existența unor dispozitive compatibile cu UFCS comercializate pe piața UE printre cele analizate în prezentul raport. Cu toate acestea, a fost identificat un încărcător fabricat de Huawei (</w:t>
      </w:r>
      <w:r>
        <w:rPr>
          <w:rStyle w:val="FootnoteReference"/>
          <w:rFonts w:ascii="Times New Roman" w:hAnsi="Times New Roman"/>
          <w:noProof/>
          <w:lang w:val="en-IE"/>
        </w:rPr>
        <w:footnoteReference w:id="22"/>
      </w:r>
      <w:r>
        <w:rPr>
          <w:rFonts w:ascii="Times New Roman" w:hAnsi="Times New Roman"/>
          <w:noProof/>
        </w:rPr>
        <w:t>). Acest încărcător integrează un receptacul USB A și un receptacul USB de tip C și este compatibil cu USB PD și UFCS.</w:t>
      </w:r>
    </w:p>
    <w:p w14:paraId="30CBBAE1" w14:textId="6F698B83" w:rsidR="00AD65B4" w:rsidRPr="008C5DA4" w:rsidRDefault="00AD65B4" w:rsidP="00503E8E">
      <w:pPr>
        <w:pStyle w:val="Heading2"/>
        <w:rPr>
          <w:rFonts w:ascii="Times New Roman" w:hAnsi="Times New Roman"/>
          <w:noProof/>
        </w:rPr>
      </w:pPr>
      <w:r>
        <w:rPr>
          <w:rFonts w:ascii="Times New Roman" w:hAnsi="Times New Roman"/>
          <w:noProof/>
        </w:rPr>
        <w:t>Separarea încărcătorului</w:t>
      </w:r>
    </w:p>
    <w:p w14:paraId="64F52419" w14:textId="029C5E07" w:rsidR="00991C4B" w:rsidRPr="008C5DA4" w:rsidRDefault="00F421E0" w:rsidP="00086956">
      <w:pPr>
        <w:jc w:val="both"/>
        <w:rPr>
          <w:rFonts w:ascii="Times New Roman" w:hAnsi="Times New Roman"/>
          <w:noProof/>
        </w:rPr>
      </w:pPr>
      <w:r>
        <w:rPr>
          <w:rFonts w:ascii="Times New Roman" w:hAnsi="Times New Roman"/>
          <w:noProof/>
        </w:rPr>
        <w:t>Tabelul 1 prezintă variații între categoriile de dispozitive. De exemplu, majoritatea dispozitivelor purtabile, a dronelor și a controlerelor de jocuri video sunt vândute fără încărcător, în timp ce căștile cu microfon RA/RV sunt vândute în cea mai mare parte cu un astfel de încărcător. În cadrul studiului, unii producători au raportat că utilizatorii finali din anumite sectoare (de exemplu, produsele industriale sau de vârf) se așteaptă să găsească un produs complet în cutie și că furnizarea unui încărcător asigură încărcarea optimă și reduce la minimum riscurile în materie de siguranță. Acesta este cazul jucăriilor care sunt vândute cu un încărcător ca urmare a cerințelor de standardizare (de exemplu, EN IEC 62115:2020 care sprijină Directiva 2009/48/CE privind siguranța jucăriilor).</w:t>
      </w:r>
    </w:p>
    <w:p w14:paraId="33340BFC" w14:textId="1DB95421" w:rsidR="00CA63B2" w:rsidRPr="008C5DA4" w:rsidRDefault="7A396AA6" w:rsidP="001660FF">
      <w:pPr>
        <w:pStyle w:val="Heading1"/>
        <w:rPr>
          <w:rFonts w:ascii="Times New Roman" w:hAnsi="Times New Roman"/>
          <w:noProof/>
        </w:rPr>
      </w:pPr>
      <w:r>
        <w:rPr>
          <w:rFonts w:ascii="Times New Roman" w:hAnsi="Times New Roman"/>
          <w:noProof/>
        </w:rPr>
        <w:t>Considerații privind raportul costuri-beneficii</w:t>
      </w:r>
    </w:p>
    <w:p w14:paraId="36C490BA" w14:textId="2E8263FA" w:rsidR="00057CE7" w:rsidRPr="008C5DA4" w:rsidRDefault="5FFF31DF" w:rsidP="4248EAFC">
      <w:pPr>
        <w:jc w:val="both"/>
        <w:rPr>
          <w:rFonts w:ascii="Times New Roman" w:hAnsi="Times New Roman"/>
          <w:noProof/>
        </w:rPr>
      </w:pPr>
      <w:r>
        <w:rPr>
          <w:rFonts w:ascii="Times New Roman" w:hAnsi="Times New Roman"/>
          <w:noProof/>
        </w:rPr>
        <w:t xml:space="preserve">Analiza de mai sus arată că, pentru mai multe categorii de echipamente radio (drone, controlere de jocuri video și căști cu microfon RA/RV), trecerea la receptaculele USB de tip C este în curs, studiul neidentificând constrângeri tehnice sau posibile probleme de siguranță. Întrucât multe dispozitive din aceste categorii respectă deja integral sau parțial cerințele privind încărcătorul comun, costurile de adaptare ale producătorilor au fost absorbite cel puțin parțial. </w:t>
      </w:r>
    </w:p>
    <w:p w14:paraId="4E3C002F" w14:textId="2BFF79F9" w:rsidR="00E12F44" w:rsidRPr="008C5DA4" w:rsidRDefault="64E63127" w:rsidP="00E12F44">
      <w:pPr>
        <w:jc w:val="both"/>
        <w:rPr>
          <w:rFonts w:ascii="Times New Roman" w:hAnsi="Times New Roman"/>
          <w:noProof/>
        </w:rPr>
      </w:pPr>
      <w:r>
        <w:rPr>
          <w:rFonts w:ascii="Times New Roman" w:hAnsi="Times New Roman"/>
          <w:noProof/>
        </w:rPr>
        <w:t xml:space="preserve">În cazul dispozitivelor purtabile (inclusiv ceasurile inteligente – cel mai mare subsegment), unele modele recente utilizează deja USB de tip C pe suporturile, carcasele sau casetele lor de încărcare. Cu toate acestea, mai multe modele necesită încă adaptare. De asemenea, este rezonabil să se preconizeze că ponderea produselor care respectă anumite cerințe privind încărcătorul comun a crescut de la momentul studiului ca efect de propagare al directivei RED modificate, limitând, la rândul său, costurile de adaptare. Este, de asemenea, probabil ca o parte din costurile de adaptare să fie parțial absorbite ca urmare a Regulamentului privind proiectarea ecologică a EPS, despre care se presupune că va conduce indirect la o adoptare mai largă a receptaculelor USB de tip C în rândul categoriilor de dispozitive analizate.  </w:t>
      </w:r>
    </w:p>
    <w:p w14:paraId="75C189EF" w14:textId="35CACC85" w:rsidR="00946B6E" w:rsidRPr="008C5DA4" w:rsidRDefault="00D66F59" w:rsidP="003F16D4">
      <w:pPr>
        <w:jc w:val="both"/>
        <w:rPr>
          <w:rFonts w:ascii="Times New Roman" w:hAnsi="Times New Roman"/>
          <w:noProof/>
        </w:rPr>
      </w:pPr>
      <w:r>
        <w:rPr>
          <w:rFonts w:ascii="Times New Roman" w:hAnsi="Times New Roman"/>
          <w:noProof/>
        </w:rPr>
        <w:t xml:space="preserve">Pentru fiecare categorie de dispozitive identificată, impactul aplicării cerințelor privind încărcătorul comun asupra mediului, consumatorilor și întreprinderilor este rezumat în tabelul 2. </w:t>
      </w:r>
    </w:p>
    <w:p w14:paraId="0666712B" w14:textId="48478AF9" w:rsidR="00484D2A" w:rsidRPr="008C5DA4" w:rsidRDefault="008F7372" w:rsidP="29912F81">
      <w:pPr>
        <w:keepNext/>
        <w:jc w:val="both"/>
        <w:rPr>
          <w:rFonts w:ascii="Times New Roman" w:hAnsi="Times New Roman"/>
          <w:i/>
          <w:noProof/>
        </w:rPr>
      </w:pPr>
      <w:r>
        <w:rPr>
          <w:rFonts w:ascii="Times New Roman" w:hAnsi="Times New Roman"/>
          <w:i/>
          <w:noProof/>
        </w:rPr>
        <w:t>Tabelul 2 – Impactul mediu anual al aplicării cerințelor privind încărcătorul comun pentru perioada 2026-2035 în comparație cu scenariul de referință (sursa: studiul)</w:t>
      </w:r>
    </w:p>
    <w:tbl>
      <w:tblPr>
        <w:tblStyle w:val="TableGrid"/>
        <w:tblW w:w="9351" w:type="dxa"/>
        <w:tblLayout w:type="fixed"/>
        <w:tblLook w:val="04A0" w:firstRow="1" w:lastRow="0" w:firstColumn="1" w:lastColumn="0" w:noHBand="0" w:noVBand="1"/>
      </w:tblPr>
      <w:tblGrid>
        <w:gridCol w:w="2405"/>
        <w:gridCol w:w="1389"/>
        <w:gridCol w:w="1389"/>
        <w:gridCol w:w="1389"/>
        <w:gridCol w:w="1389"/>
        <w:gridCol w:w="1390"/>
      </w:tblGrid>
      <w:tr w:rsidR="00335162" w:rsidRPr="004B6D42" w14:paraId="144BAF06" w14:textId="2D289942" w:rsidTr="00335162">
        <w:tc>
          <w:tcPr>
            <w:tcW w:w="2405" w:type="dxa"/>
          </w:tcPr>
          <w:p w14:paraId="1AEF7677" w14:textId="77777777" w:rsidR="00F94926" w:rsidRPr="008C5DA4" w:rsidRDefault="00F94926" w:rsidP="0039096F">
            <w:pPr>
              <w:keepNext/>
              <w:jc w:val="both"/>
              <w:rPr>
                <w:rFonts w:ascii="Times New Roman" w:hAnsi="Times New Roman"/>
                <w:b/>
                <w:noProof/>
                <w:lang w:val="en-IE"/>
              </w:rPr>
            </w:pPr>
          </w:p>
        </w:tc>
        <w:tc>
          <w:tcPr>
            <w:tcW w:w="1389" w:type="dxa"/>
          </w:tcPr>
          <w:p w14:paraId="6FA071CB" w14:textId="2DA1DAAF" w:rsidR="00F94926" w:rsidRPr="008C5DA4" w:rsidRDefault="00FD160D" w:rsidP="0039096F">
            <w:pPr>
              <w:keepNext/>
              <w:jc w:val="center"/>
              <w:rPr>
                <w:rFonts w:ascii="Times New Roman" w:hAnsi="Times New Roman"/>
                <w:b/>
                <w:noProof/>
              </w:rPr>
            </w:pPr>
            <w:r>
              <w:rPr>
                <w:rFonts w:ascii="Times New Roman" w:hAnsi="Times New Roman"/>
                <w:b/>
                <w:noProof/>
              </w:rPr>
              <w:t>Emisii de gaze cu efect de seră (GES) [ktCO</w:t>
            </w:r>
            <w:r>
              <w:rPr>
                <w:rFonts w:ascii="Times New Roman" w:hAnsi="Times New Roman"/>
                <w:b/>
                <w:noProof/>
                <w:vertAlign w:val="subscript"/>
              </w:rPr>
              <w:t>2</w:t>
            </w:r>
            <w:r>
              <w:rPr>
                <w:rFonts w:ascii="Times New Roman" w:hAnsi="Times New Roman"/>
                <w:b/>
                <w:noProof/>
              </w:rPr>
              <w:t>]</w:t>
            </w:r>
          </w:p>
        </w:tc>
        <w:tc>
          <w:tcPr>
            <w:tcW w:w="1389" w:type="dxa"/>
          </w:tcPr>
          <w:p w14:paraId="793A6C48" w14:textId="46AA6AB2" w:rsidR="00F94926" w:rsidRPr="008C5DA4" w:rsidRDefault="00F94926" w:rsidP="0039096F">
            <w:pPr>
              <w:keepNext/>
              <w:jc w:val="center"/>
              <w:rPr>
                <w:rFonts w:ascii="Times New Roman" w:hAnsi="Times New Roman"/>
                <w:b/>
                <w:noProof/>
              </w:rPr>
            </w:pPr>
            <w:r>
              <w:rPr>
                <w:rFonts w:ascii="Times New Roman" w:hAnsi="Times New Roman"/>
                <w:b/>
                <w:noProof/>
              </w:rPr>
              <w:t>Utilizarea materialelor [tone]</w:t>
            </w:r>
          </w:p>
        </w:tc>
        <w:tc>
          <w:tcPr>
            <w:tcW w:w="1389" w:type="dxa"/>
          </w:tcPr>
          <w:p w14:paraId="515909F4" w14:textId="150B2DAD" w:rsidR="00F94926" w:rsidRPr="008C5DA4" w:rsidRDefault="00F94926" w:rsidP="0039096F">
            <w:pPr>
              <w:keepNext/>
              <w:jc w:val="center"/>
              <w:rPr>
                <w:rFonts w:ascii="Times New Roman" w:hAnsi="Times New Roman"/>
                <w:b/>
                <w:noProof/>
              </w:rPr>
            </w:pPr>
            <w:r>
              <w:rPr>
                <w:rFonts w:ascii="Times New Roman" w:hAnsi="Times New Roman"/>
                <w:b/>
                <w:noProof/>
              </w:rPr>
              <w:t>Deșeuri de echipamente electrice și electronice [tone]</w:t>
            </w:r>
          </w:p>
        </w:tc>
        <w:tc>
          <w:tcPr>
            <w:tcW w:w="1389" w:type="dxa"/>
          </w:tcPr>
          <w:p w14:paraId="5FDFC2F6" w14:textId="7BAB43E7" w:rsidR="00F94926" w:rsidRPr="008C5DA4" w:rsidRDefault="00900EF4">
            <w:pPr>
              <w:keepNext/>
              <w:jc w:val="center"/>
              <w:rPr>
                <w:rFonts w:ascii="Times New Roman" w:hAnsi="Times New Roman"/>
                <w:b/>
                <w:noProof/>
              </w:rPr>
            </w:pPr>
            <w:r>
              <w:rPr>
                <w:rFonts w:ascii="Times New Roman" w:hAnsi="Times New Roman"/>
                <w:b/>
                <w:noProof/>
              </w:rPr>
              <w:t>Cheltuieli pentru consumatori [milioane EUR VAN]</w:t>
            </w:r>
          </w:p>
        </w:tc>
        <w:tc>
          <w:tcPr>
            <w:tcW w:w="1390" w:type="dxa"/>
          </w:tcPr>
          <w:p w14:paraId="4648BEE0" w14:textId="0EE0590B" w:rsidR="00F94926" w:rsidRPr="008C5DA4" w:rsidRDefault="00F94926" w:rsidP="0039096F">
            <w:pPr>
              <w:keepNext/>
              <w:jc w:val="center"/>
              <w:rPr>
                <w:rFonts w:ascii="Times New Roman" w:hAnsi="Times New Roman"/>
                <w:b/>
                <w:noProof/>
              </w:rPr>
            </w:pPr>
            <w:r>
              <w:rPr>
                <w:rFonts w:ascii="Times New Roman" w:hAnsi="Times New Roman"/>
                <w:b/>
                <w:noProof/>
              </w:rPr>
              <w:t>Costuri pentru producători [VAN milioane EUR]</w:t>
            </w:r>
          </w:p>
        </w:tc>
      </w:tr>
      <w:tr w:rsidR="00F94926" w:rsidRPr="008C5DA4" w14:paraId="1869C8D6" w14:textId="1FD204A1" w:rsidTr="005D2F17">
        <w:tc>
          <w:tcPr>
            <w:tcW w:w="2405" w:type="dxa"/>
          </w:tcPr>
          <w:p w14:paraId="200E474E" w14:textId="77777777" w:rsidR="00F94926" w:rsidRPr="008C5DA4" w:rsidRDefault="00F94926" w:rsidP="00FB03C1">
            <w:pPr>
              <w:rPr>
                <w:rFonts w:ascii="Times New Roman" w:hAnsi="Times New Roman"/>
                <w:b/>
                <w:noProof/>
              </w:rPr>
            </w:pPr>
            <w:r>
              <w:rPr>
                <w:rFonts w:ascii="Times New Roman" w:hAnsi="Times New Roman"/>
                <w:b/>
                <w:noProof/>
              </w:rPr>
              <w:t xml:space="preserve">Căști cu microfon RA/RV </w:t>
            </w:r>
          </w:p>
        </w:tc>
        <w:tc>
          <w:tcPr>
            <w:tcW w:w="1389" w:type="dxa"/>
          </w:tcPr>
          <w:p w14:paraId="5ED22F7C" w14:textId="7458DFC3" w:rsidR="00F94926" w:rsidRPr="008C5DA4" w:rsidRDefault="00F94926">
            <w:pPr>
              <w:jc w:val="center"/>
              <w:rPr>
                <w:rFonts w:ascii="Times New Roman" w:hAnsi="Times New Roman"/>
                <w:noProof/>
              </w:rPr>
            </w:pPr>
            <w:r>
              <w:rPr>
                <w:rFonts w:ascii="Times New Roman" w:hAnsi="Times New Roman"/>
                <w:noProof/>
              </w:rPr>
              <w:t>-10</w:t>
            </w:r>
          </w:p>
        </w:tc>
        <w:tc>
          <w:tcPr>
            <w:tcW w:w="1389" w:type="dxa"/>
          </w:tcPr>
          <w:p w14:paraId="40749212" w14:textId="108D3CF2" w:rsidR="00F94926" w:rsidRPr="008C5DA4" w:rsidRDefault="00F94926">
            <w:pPr>
              <w:jc w:val="center"/>
              <w:rPr>
                <w:rFonts w:ascii="Times New Roman" w:hAnsi="Times New Roman"/>
                <w:noProof/>
              </w:rPr>
            </w:pPr>
            <w:r>
              <w:rPr>
                <w:rFonts w:ascii="Times New Roman" w:hAnsi="Times New Roman"/>
                <w:noProof/>
              </w:rPr>
              <w:t>-149</w:t>
            </w:r>
          </w:p>
        </w:tc>
        <w:tc>
          <w:tcPr>
            <w:tcW w:w="1389" w:type="dxa"/>
          </w:tcPr>
          <w:p w14:paraId="53149734" w14:textId="1567C232" w:rsidR="00F94926" w:rsidRPr="008C5DA4" w:rsidRDefault="00F94926">
            <w:pPr>
              <w:jc w:val="center"/>
              <w:rPr>
                <w:rFonts w:ascii="Times New Roman" w:hAnsi="Times New Roman"/>
                <w:noProof/>
              </w:rPr>
            </w:pPr>
            <w:r>
              <w:rPr>
                <w:rFonts w:ascii="Times New Roman" w:hAnsi="Times New Roman"/>
                <w:noProof/>
              </w:rPr>
              <w:t>-85</w:t>
            </w:r>
          </w:p>
        </w:tc>
        <w:tc>
          <w:tcPr>
            <w:tcW w:w="1389" w:type="dxa"/>
          </w:tcPr>
          <w:p w14:paraId="57F9777D" w14:textId="4891A712" w:rsidR="00F94926" w:rsidRPr="0097080A" w:rsidRDefault="00900EF4">
            <w:pPr>
              <w:jc w:val="center"/>
              <w:rPr>
                <w:rFonts w:ascii="Times New Roman" w:hAnsi="Times New Roman"/>
                <w:noProof/>
              </w:rPr>
            </w:pPr>
            <w:r>
              <w:rPr>
                <w:rFonts w:ascii="Times New Roman" w:hAnsi="Times New Roman"/>
                <w:noProof/>
              </w:rPr>
              <w:t>-23</w:t>
            </w:r>
          </w:p>
        </w:tc>
        <w:tc>
          <w:tcPr>
            <w:tcW w:w="1390" w:type="dxa"/>
          </w:tcPr>
          <w:p w14:paraId="38AF3D66" w14:textId="43D4CF49" w:rsidR="00F94926" w:rsidRPr="00F94926" w:rsidRDefault="004015EE">
            <w:pPr>
              <w:jc w:val="center"/>
              <w:rPr>
                <w:rFonts w:ascii="Times New Roman" w:hAnsi="Times New Roman"/>
                <w:noProof/>
              </w:rPr>
            </w:pPr>
            <w:r>
              <w:rPr>
                <w:rFonts w:ascii="Times New Roman" w:hAnsi="Times New Roman"/>
                <w:noProof/>
              </w:rPr>
              <w:t>10</w:t>
            </w:r>
          </w:p>
        </w:tc>
      </w:tr>
      <w:tr w:rsidR="00F94926" w:rsidRPr="008C5DA4" w14:paraId="31DC9A91" w14:textId="7E7B3CCE" w:rsidTr="005D2F17">
        <w:tc>
          <w:tcPr>
            <w:tcW w:w="2405" w:type="dxa"/>
          </w:tcPr>
          <w:p w14:paraId="0ACDD7B6" w14:textId="786813F1" w:rsidR="00F94926" w:rsidRPr="008C5DA4" w:rsidRDefault="00F94926" w:rsidP="00FB03C1">
            <w:pPr>
              <w:rPr>
                <w:rFonts w:ascii="Times New Roman" w:hAnsi="Times New Roman"/>
                <w:b/>
                <w:noProof/>
              </w:rPr>
            </w:pPr>
            <w:r>
              <w:rPr>
                <w:rFonts w:ascii="Times New Roman" w:hAnsi="Times New Roman"/>
                <w:b/>
                <w:noProof/>
              </w:rPr>
              <w:t xml:space="preserve">Drone </w:t>
            </w:r>
          </w:p>
        </w:tc>
        <w:tc>
          <w:tcPr>
            <w:tcW w:w="1389" w:type="dxa"/>
          </w:tcPr>
          <w:p w14:paraId="15D9071C" w14:textId="16C32C24" w:rsidR="00F94926" w:rsidRPr="008C5DA4" w:rsidRDefault="00F94926" w:rsidP="001660FF">
            <w:pPr>
              <w:jc w:val="center"/>
              <w:rPr>
                <w:rFonts w:ascii="Times New Roman" w:hAnsi="Times New Roman"/>
                <w:noProof/>
              </w:rPr>
            </w:pPr>
            <w:r>
              <w:rPr>
                <w:rFonts w:ascii="Times New Roman" w:hAnsi="Times New Roman"/>
                <w:noProof/>
              </w:rPr>
              <w:t>-0,3</w:t>
            </w:r>
          </w:p>
        </w:tc>
        <w:tc>
          <w:tcPr>
            <w:tcW w:w="1389" w:type="dxa"/>
          </w:tcPr>
          <w:p w14:paraId="41F2742B" w14:textId="5881294F" w:rsidR="00F94926" w:rsidRPr="008C5DA4" w:rsidRDefault="00F94926" w:rsidP="001660FF">
            <w:pPr>
              <w:jc w:val="center"/>
              <w:rPr>
                <w:rFonts w:ascii="Times New Roman" w:hAnsi="Times New Roman"/>
                <w:noProof/>
              </w:rPr>
            </w:pPr>
            <w:r>
              <w:rPr>
                <w:rFonts w:ascii="Times New Roman" w:hAnsi="Times New Roman"/>
                <w:noProof/>
              </w:rPr>
              <w:t>-3</w:t>
            </w:r>
          </w:p>
        </w:tc>
        <w:tc>
          <w:tcPr>
            <w:tcW w:w="1389" w:type="dxa"/>
          </w:tcPr>
          <w:p w14:paraId="0D5F7BE7" w14:textId="6E1A996F" w:rsidR="00F94926" w:rsidRPr="008C5DA4" w:rsidRDefault="00F94926" w:rsidP="001660FF">
            <w:pPr>
              <w:jc w:val="center"/>
              <w:rPr>
                <w:rFonts w:ascii="Times New Roman" w:hAnsi="Times New Roman"/>
                <w:noProof/>
              </w:rPr>
            </w:pPr>
            <w:r>
              <w:rPr>
                <w:rFonts w:ascii="Times New Roman" w:hAnsi="Times New Roman"/>
                <w:noProof/>
              </w:rPr>
              <w:t>-2</w:t>
            </w:r>
          </w:p>
        </w:tc>
        <w:tc>
          <w:tcPr>
            <w:tcW w:w="1389" w:type="dxa"/>
          </w:tcPr>
          <w:p w14:paraId="2320FE13" w14:textId="0D7D1A15" w:rsidR="00F94926" w:rsidRPr="0097080A" w:rsidRDefault="00900EF4" w:rsidP="001660FF">
            <w:pPr>
              <w:jc w:val="center"/>
              <w:rPr>
                <w:rFonts w:ascii="Times New Roman" w:hAnsi="Times New Roman"/>
                <w:noProof/>
              </w:rPr>
            </w:pPr>
            <w:r>
              <w:rPr>
                <w:rFonts w:ascii="Times New Roman" w:hAnsi="Times New Roman"/>
                <w:noProof/>
              </w:rPr>
              <w:t>-2</w:t>
            </w:r>
          </w:p>
        </w:tc>
        <w:tc>
          <w:tcPr>
            <w:tcW w:w="1390" w:type="dxa"/>
          </w:tcPr>
          <w:p w14:paraId="3709D1A3" w14:textId="74C07579" w:rsidR="00F94926" w:rsidRPr="00F94926" w:rsidRDefault="002F5444" w:rsidP="009415FC">
            <w:pPr>
              <w:jc w:val="center"/>
              <w:rPr>
                <w:rFonts w:ascii="Times New Roman" w:hAnsi="Times New Roman"/>
                <w:noProof/>
              </w:rPr>
            </w:pPr>
            <w:r>
              <w:rPr>
                <w:rFonts w:ascii="Times New Roman" w:hAnsi="Times New Roman"/>
                <w:noProof/>
              </w:rPr>
              <w:t>-1</w:t>
            </w:r>
          </w:p>
        </w:tc>
      </w:tr>
      <w:tr w:rsidR="00F94926" w:rsidRPr="008C5DA4" w14:paraId="79E00BCF" w14:textId="6C563AA6" w:rsidTr="005D2F17">
        <w:tc>
          <w:tcPr>
            <w:tcW w:w="2405" w:type="dxa"/>
          </w:tcPr>
          <w:p w14:paraId="2E9DF662" w14:textId="640A315F" w:rsidR="00F94926" w:rsidRPr="008C5DA4" w:rsidRDefault="00F94926" w:rsidP="00FB03C1">
            <w:pPr>
              <w:rPr>
                <w:rFonts w:ascii="Times New Roman" w:hAnsi="Times New Roman"/>
                <w:b/>
                <w:noProof/>
              </w:rPr>
            </w:pPr>
            <w:r>
              <w:rPr>
                <w:rFonts w:ascii="Times New Roman" w:hAnsi="Times New Roman"/>
                <w:b/>
                <w:noProof/>
              </w:rPr>
              <w:t xml:space="preserve">Controlere pentru jocuri video </w:t>
            </w:r>
          </w:p>
        </w:tc>
        <w:tc>
          <w:tcPr>
            <w:tcW w:w="1389" w:type="dxa"/>
          </w:tcPr>
          <w:p w14:paraId="7D01E9AF" w14:textId="25CA0195" w:rsidR="00F94926" w:rsidRPr="008C5DA4" w:rsidRDefault="00F94926" w:rsidP="001660FF">
            <w:pPr>
              <w:jc w:val="center"/>
              <w:rPr>
                <w:rFonts w:ascii="Times New Roman" w:hAnsi="Times New Roman"/>
                <w:noProof/>
              </w:rPr>
            </w:pPr>
            <w:r>
              <w:rPr>
                <w:rFonts w:ascii="Times New Roman" w:hAnsi="Times New Roman"/>
                <w:noProof/>
              </w:rPr>
              <w:t>-0,5</w:t>
            </w:r>
          </w:p>
        </w:tc>
        <w:tc>
          <w:tcPr>
            <w:tcW w:w="1389" w:type="dxa"/>
          </w:tcPr>
          <w:p w14:paraId="4D6EE7D8" w14:textId="51AB7D55" w:rsidR="00F94926" w:rsidRPr="008C5DA4" w:rsidRDefault="00F94926" w:rsidP="001660FF">
            <w:pPr>
              <w:jc w:val="center"/>
              <w:rPr>
                <w:rFonts w:ascii="Times New Roman" w:hAnsi="Times New Roman"/>
                <w:noProof/>
              </w:rPr>
            </w:pPr>
            <w:r>
              <w:rPr>
                <w:rFonts w:ascii="Times New Roman" w:hAnsi="Times New Roman"/>
                <w:noProof/>
              </w:rPr>
              <w:t>-3</w:t>
            </w:r>
          </w:p>
        </w:tc>
        <w:tc>
          <w:tcPr>
            <w:tcW w:w="1389" w:type="dxa"/>
          </w:tcPr>
          <w:p w14:paraId="32C11A51" w14:textId="3AF3F54E" w:rsidR="00F94926" w:rsidRPr="008C5DA4" w:rsidRDefault="00F94926" w:rsidP="001660FF">
            <w:pPr>
              <w:jc w:val="center"/>
              <w:rPr>
                <w:rFonts w:ascii="Times New Roman" w:hAnsi="Times New Roman"/>
                <w:noProof/>
              </w:rPr>
            </w:pPr>
            <w:r>
              <w:rPr>
                <w:rFonts w:ascii="Times New Roman" w:hAnsi="Times New Roman"/>
                <w:noProof/>
              </w:rPr>
              <w:t>3</w:t>
            </w:r>
          </w:p>
        </w:tc>
        <w:tc>
          <w:tcPr>
            <w:tcW w:w="1389" w:type="dxa"/>
          </w:tcPr>
          <w:p w14:paraId="351B6EE4" w14:textId="3C16797E" w:rsidR="00F94926" w:rsidRPr="0097080A" w:rsidRDefault="00900EF4" w:rsidP="001660FF">
            <w:pPr>
              <w:jc w:val="center"/>
              <w:rPr>
                <w:rFonts w:ascii="Times New Roman" w:hAnsi="Times New Roman"/>
                <w:noProof/>
              </w:rPr>
            </w:pPr>
            <w:r>
              <w:rPr>
                <w:rFonts w:ascii="Times New Roman" w:hAnsi="Times New Roman"/>
                <w:noProof/>
              </w:rPr>
              <w:t>-1</w:t>
            </w:r>
          </w:p>
        </w:tc>
        <w:tc>
          <w:tcPr>
            <w:tcW w:w="1390" w:type="dxa"/>
          </w:tcPr>
          <w:p w14:paraId="540892A3" w14:textId="1798D3A8" w:rsidR="00F94926" w:rsidRPr="00F94926" w:rsidRDefault="00F94926" w:rsidP="001660FF">
            <w:pPr>
              <w:jc w:val="center"/>
              <w:rPr>
                <w:rFonts w:ascii="Times New Roman" w:hAnsi="Times New Roman"/>
                <w:noProof/>
              </w:rPr>
            </w:pPr>
            <w:r>
              <w:rPr>
                <w:rFonts w:ascii="Times New Roman" w:hAnsi="Times New Roman"/>
                <w:noProof/>
              </w:rPr>
              <w:t>1</w:t>
            </w:r>
          </w:p>
        </w:tc>
      </w:tr>
      <w:tr w:rsidR="00F94926" w:rsidRPr="008C5DA4" w14:paraId="6939B6EB" w14:textId="77777777" w:rsidTr="005D2F17">
        <w:tc>
          <w:tcPr>
            <w:tcW w:w="2405" w:type="dxa"/>
          </w:tcPr>
          <w:p w14:paraId="2331F6EB" w14:textId="4B69B1D8" w:rsidR="00F94926" w:rsidRPr="008C5DA4" w:rsidRDefault="00F94926" w:rsidP="00FB03C1">
            <w:pPr>
              <w:rPr>
                <w:rFonts w:ascii="Times New Roman" w:hAnsi="Times New Roman"/>
                <w:b/>
                <w:noProof/>
              </w:rPr>
            </w:pPr>
            <w:r>
              <w:rPr>
                <w:rFonts w:ascii="Times New Roman" w:hAnsi="Times New Roman"/>
                <w:b/>
                <w:noProof/>
              </w:rPr>
              <w:t xml:space="preserve">Dispozitive purtabile </w:t>
            </w:r>
          </w:p>
        </w:tc>
        <w:tc>
          <w:tcPr>
            <w:tcW w:w="1389" w:type="dxa"/>
          </w:tcPr>
          <w:p w14:paraId="4EDA4C71" w14:textId="453FAD8A" w:rsidR="00F94926" w:rsidRPr="008C5DA4" w:rsidRDefault="00F94926" w:rsidP="00C9666C">
            <w:pPr>
              <w:jc w:val="center"/>
              <w:rPr>
                <w:rFonts w:ascii="Times New Roman" w:hAnsi="Times New Roman"/>
                <w:noProof/>
              </w:rPr>
            </w:pPr>
            <w:r>
              <w:rPr>
                <w:rFonts w:ascii="Times New Roman" w:hAnsi="Times New Roman"/>
                <w:noProof/>
              </w:rPr>
              <w:t>8</w:t>
            </w:r>
          </w:p>
        </w:tc>
        <w:tc>
          <w:tcPr>
            <w:tcW w:w="1389" w:type="dxa"/>
          </w:tcPr>
          <w:p w14:paraId="27B3784C" w14:textId="36F16E03" w:rsidR="00F94926" w:rsidRPr="008C5DA4" w:rsidRDefault="00F94926" w:rsidP="00C9666C">
            <w:pPr>
              <w:jc w:val="center"/>
              <w:rPr>
                <w:rFonts w:ascii="Times New Roman" w:hAnsi="Times New Roman"/>
                <w:noProof/>
              </w:rPr>
            </w:pPr>
            <w:r>
              <w:rPr>
                <w:rFonts w:ascii="Times New Roman" w:hAnsi="Times New Roman"/>
                <w:noProof/>
              </w:rPr>
              <w:t>233</w:t>
            </w:r>
          </w:p>
        </w:tc>
        <w:tc>
          <w:tcPr>
            <w:tcW w:w="1389" w:type="dxa"/>
          </w:tcPr>
          <w:p w14:paraId="2B1ACF02" w14:textId="67162BA0" w:rsidR="00F94926" w:rsidRPr="008C5DA4" w:rsidRDefault="00F94926" w:rsidP="00C9666C">
            <w:pPr>
              <w:jc w:val="center"/>
              <w:rPr>
                <w:rFonts w:ascii="Times New Roman" w:hAnsi="Times New Roman"/>
                <w:noProof/>
              </w:rPr>
            </w:pPr>
            <w:r>
              <w:rPr>
                <w:rFonts w:ascii="Times New Roman" w:hAnsi="Times New Roman"/>
                <w:noProof/>
              </w:rPr>
              <w:t>116</w:t>
            </w:r>
          </w:p>
        </w:tc>
        <w:tc>
          <w:tcPr>
            <w:tcW w:w="1389" w:type="dxa"/>
          </w:tcPr>
          <w:p w14:paraId="3E843992" w14:textId="58947E5A" w:rsidR="00F94926" w:rsidRPr="0097080A" w:rsidRDefault="00900EF4" w:rsidP="00C9666C">
            <w:pPr>
              <w:jc w:val="center"/>
              <w:rPr>
                <w:rFonts w:ascii="Times New Roman" w:hAnsi="Times New Roman"/>
                <w:noProof/>
              </w:rPr>
            </w:pPr>
            <w:r>
              <w:rPr>
                <w:rFonts w:ascii="Times New Roman" w:hAnsi="Times New Roman"/>
                <w:noProof/>
              </w:rPr>
              <w:t>-52</w:t>
            </w:r>
          </w:p>
        </w:tc>
        <w:tc>
          <w:tcPr>
            <w:tcW w:w="1390" w:type="dxa"/>
          </w:tcPr>
          <w:p w14:paraId="5BF2C5C7" w14:textId="00A3B6B0" w:rsidR="00F94926" w:rsidRPr="00F94926" w:rsidRDefault="00F94926" w:rsidP="00C9666C">
            <w:pPr>
              <w:jc w:val="center"/>
              <w:rPr>
                <w:rFonts w:ascii="Times New Roman" w:hAnsi="Times New Roman"/>
                <w:noProof/>
              </w:rPr>
            </w:pPr>
            <w:r>
              <w:rPr>
                <w:rFonts w:ascii="Times New Roman" w:hAnsi="Times New Roman"/>
                <w:noProof/>
              </w:rPr>
              <w:t>23</w:t>
            </w:r>
          </w:p>
        </w:tc>
      </w:tr>
      <w:tr w:rsidR="0023070A" w:rsidRPr="0023070A" w14:paraId="187251DA" w14:textId="77777777" w:rsidTr="00335162">
        <w:tc>
          <w:tcPr>
            <w:tcW w:w="2405" w:type="dxa"/>
            <w:tcBorders>
              <w:bottom w:val="single" w:sz="4" w:space="0" w:color="auto"/>
            </w:tcBorders>
          </w:tcPr>
          <w:p w14:paraId="7B662D85" w14:textId="45EAA0B7" w:rsidR="0023070A" w:rsidRPr="008C5DA4" w:rsidRDefault="0023070A" w:rsidP="00FB03C1">
            <w:pPr>
              <w:rPr>
                <w:rFonts w:ascii="Times New Roman" w:hAnsi="Times New Roman"/>
                <w:b/>
                <w:noProof/>
              </w:rPr>
            </w:pPr>
            <w:r>
              <w:rPr>
                <w:rFonts w:ascii="Times New Roman" w:hAnsi="Times New Roman"/>
                <w:b/>
                <w:noProof/>
              </w:rPr>
              <w:t>Scenariul de referință pentru telefoane inteligente, tablete, căști, camere digitale, încărcătoare de sine stătătoare și cele 4 categorii de mai sus</w:t>
            </w:r>
            <w:r>
              <w:rPr>
                <w:rFonts w:ascii="Times New Roman" w:hAnsi="Times New Roman"/>
                <w:noProof/>
              </w:rPr>
              <w:t> (</w:t>
            </w:r>
            <w:r>
              <w:rPr>
                <w:rStyle w:val="FootnoteReference"/>
                <w:rFonts w:ascii="Times New Roman" w:hAnsi="Times New Roman"/>
                <w:noProof/>
                <w:lang w:val="en-IE"/>
              </w:rPr>
              <w:footnoteReference w:id="23"/>
            </w:r>
            <w:r>
              <w:rPr>
                <w:rFonts w:ascii="Times New Roman" w:hAnsi="Times New Roman"/>
                <w:noProof/>
              </w:rPr>
              <w:t>)</w:t>
            </w:r>
          </w:p>
        </w:tc>
        <w:tc>
          <w:tcPr>
            <w:tcW w:w="1389" w:type="dxa"/>
            <w:tcBorders>
              <w:bottom w:val="single" w:sz="4" w:space="0" w:color="auto"/>
            </w:tcBorders>
          </w:tcPr>
          <w:p w14:paraId="19ED4593" w14:textId="1FF9673B" w:rsidR="0023070A" w:rsidRDefault="00900EF4" w:rsidP="00C9666C">
            <w:pPr>
              <w:jc w:val="center"/>
              <w:rPr>
                <w:rFonts w:ascii="Times New Roman" w:hAnsi="Times New Roman"/>
                <w:noProof/>
              </w:rPr>
            </w:pPr>
            <w:r>
              <w:rPr>
                <w:rFonts w:ascii="Times New Roman" w:hAnsi="Times New Roman"/>
                <w:noProof/>
              </w:rPr>
              <w:t>1 110</w:t>
            </w:r>
          </w:p>
        </w:tc>
        <w:tc>
          <w:tcPr>
            <w:tcW w:w="1389" w:type="dxa"/>
            <w:tcBorders>
              <w:bottom w:val="single" w:sz="4" w:space="0" w:color="auto"/>
            </w:tcBorders>
          </w:tcPr>
          <w:p w14:paraId="3E92E55B" w14:textId="3C9D3BF4" w:rsidR="0023070A" w:rsidRDefault="007F21A5" w:rsidP="00C9666C">
            <w:pPr>
              <w:jc w:val="center"/>
              <w:rPr>
                <w:rFonts w:ascii="Times New Roman" w:hAnsi="Times New Roman"/>
                <w:noProof/>
              </w:rPr>
            </w:pPr>
            <w:r>
              <w:rPr>
                <w:rFonts w:ascii="Times New Roman" w:hAnsi="Times New Roman"/>
                <w:noProof/>
              </w:rPr>
              <w:t>25 654</w:t>
            </w:r>
          </w:p>
        </w:tc>
        <w:tc>
          <w:tcPr>
            <w:tcW w:w="1389" w:type="dxa"/>
            <w:tcBorders>
              <w:bottom w:val="single" w:sz="4" w:space="0" w:color="auto"/>
            </w:tcBorders>
          </w:tcPr>
          <w:p w14:paraId="24759C71" w14:textId="56CDCB23" w:rsidR="0023070A" w:rsidRDefault="007F21A5" w:rsidP="00C9666C">
            <w:pPr>
              <w:jc w:val="center"/>
              <w:rPr>
                <w:rFonts w:ascii="Times New Roman" w:hAnsi="Times New Roman"/>
                <w:noProof/>
              </w:rPr>
            </w:pPr>
            <w:r>
              <w:rPr>
                <w:rFonts w:ascii="Times New Roman" w:hAnsi="Times New Roman"/>
                <w:noProof/>
              </w:rPr>
              <w:t>23 667</w:t>
            </w:r>
          </w:p>
        </w:tc>
        <w:tc>
          <w:tcPr>
            <w:tcW w:w="1389" w:type="dxa"/>
            <w:tcBorders>
              <w:bottom w:val="single" w:sz="4" w:space="0" w:color="auto"/>
            </w:tcBorders>
          </w:tcPr>
          <w:p w14:paraId="4EFF605C" w14:textId="55084575" w:rsidR="0023070A" w:rsidRPr="0097080A" w:rsidRDefault="007F21A5" w:rsidP="00C9666C">
            <w:pPr>
              <w:jc w:val="center"/>
              <w:rPr>
                <w:rFonts w:ascii="Times New Roman" w:hAnsi="Times New Roman"/>
                <w:noProof/>
              </w:rPr>
            </w:pPr>
            <w:r>
              <w:rPr>
                <w:rFonts w:ascii="Times New Roman" w:hAnsi="Times New Roman"/>
                <w:noProof/>
              </w:rPr>
              <w:t>6 926</w:t>
            </w:r>
          </w:p>
        </w:tc>
        <w:tc>
          <w:tcPr>
            <w:tcW w:w="1390" w:type="dxa"/>
            <w:tcBorders>
              <w:bottom w:val="single" w:sz="4" w:space="0" w:color="auto"/>
            </w:tcBorders>
          </w:tcPr>
          <w:p w14:paraId="362083F0" w14:textId="6ECD5F65" w:rsidR="0023070A" w:rsidRPr="00F94926" w:rsidRDefault="007F21A5" w:rsidP="00C9666C">
            <w:pPr>
              <w:jc w:val="center"/>
              <w:rPr>
                <w:rFonts w:ascii="Times New Roman" w:hAnsi="Times New Roman"/>
                <w:noProof/>
              </w:rPr>
            </w:pPr>
            <w:r>
              <w:rPr>
                <w:rFonts w:ascii="Times New Roman" w:hAnsi="Times New Roman"/>
                <w:noProof/>
              </w:rPr>
              <w:t>1 492</w:t>
            </w:r>
          </w:p>
        </w:tc>
      </w:tr>
    </w:tbl>
    <w:p w14:paraId="5AF72CCA" w14:textId="77777777" w:rsidR="00CB19D5" w:rsidRDefault="00CB19D5" w:rsidP="5EB226E9">
      <w:pPr>
        <w:jc w:val="both"/>
        <w:rPr>
          <w:rFonts w:ascii="Times New Roman" w:hAnsi="Times New Roman"/>
          <w:i/>
          <w:noProof/>
          <w:lang w:val="en-IE"/>
        </w:rPr>
      </w:pPr>
    </w:p>
    <w:p w14:paraId="7E130AB4" w14:textId="5B73753A" w:rsidR="00B80E81" w:rsidRDefault="00883673" w:rsidP="4248EAFC">
      <w:pPr>
        <w:jc w:val="both"/>
        <w:rPr>
          <w:rFonts w:ascii="Times New Roman" w:hAnsi="Times New Roman" w:cs="Times New Roman"/>
          <w:noProof/>
        </w:rPr>
      </w:pPr>
      <w:r>
        <w:rPr>
          <w:rFonts w:ascii="Times New Roman" w:hAnsi="Times New Roman"/>
          <w:noProof/>
        </w:rPr>
        <w:t xml:space="preserve">Pentru toate categoriile, cu excepția dispozitivelor purtabile, sunt identificate beneficii pozitive pentru mediu. Aceste beneficii provin în principal din separarea încărcătorului. Dispozitivele purtabile sunt deja vândute fără încărcător și, prin urmare, adaptările tehnice necesare ar duce la emisii suplimentare de GES, la utilizarea materialelor și la deșeuri de echipamente electrice și electronice. </w:t>
      </w:r>
    </w:p>
    <w:p w14:paraId="58D24DE1" w14:textId="58C90809" w:rsidR="00382E8D" w:rsidRPr="008C5DA4" w:rsidRDefault="00C241C2" w:rsidP="4248EAFC">
      <w:pPr>
        <w:jc w:val="both"/>
        <w:rPr>
          <w:rFonts w:ascii="Times New Roman" w:hAnsi="Times New Roman"/>
          <w:noProof/>
        </w:rPr>
      </w:pPr>
      <w:r>
        <w:rPr>
          <w:rFonts w:ascii="Times New Roman" w:hAnsi="Times New Roman"/>
          <w:noProof/>
        </w:rPr>
        <w:t xml:space="preserve">Pentru cele patru categorii, cerințele privind încărcătorul comun ar genera economii financiare pentru consumatori. Acestea depășesc costurile financiare pentru producători, în special pentru căștile cu microfon RA/RV și dispozitivele purtabile. </w:t>
      </w:r>
    </w:p>
    <w:p w14:paraId="2FADD5A1" w14:textId="23F35ACA" w:rsidR="00916938" w:rsidRDefault="004E18E2" w:rsidP="4248EAFC">
      <w:pPr>
        <w:jc w:val="both"/>
        <w:rPr>
          <w:rFonts w:ascii="Times New Roman" w:hAnsi="Times New Roman"/>
          <w:noProof/>
        </w:rPr>
      </w:pPr>
      <w:r>
        <w:rPr>
          <w:rFonts w:ascii="Times New Roman" w:hAnsi="Times New Roman"/>
          <w:noProof/>
        </w:rPr>
        <w:t xml:space="preserve">Impactul aplicării cerințelor privind încărcătorul comun la categoriile identificate (tabelul 2) este limitat și reprezintă mai puțin de 1,5 % din totalul emisiilor de GES, al utilizării materialelor, al generării de deșeuri de echipamente electrice și electronice, al cheltuielilor consumatorilor și al costurilor pentru producătorii de pe piață (fără o nouă intervenție normativă) asociate telefoanelor inteligente, tabletelor, căștilor, camerelor digitale, încărcătoarelor de sine stătătoare și celor 4 categorii identificate. </w:t>
      </w:r>
    </w:p>
    <w:p w14:paraId="176D74C4" w14:textId="43C54F25" w:rsidR="000323E0" w:rsidRPr="008C5DA4" w:rsidRDefault="00A9079F" w:rsidP="000323E0">
      <w:pPr>
        <w:jc w:val="both"/>
        <w:rPr>
          <w:rFonts w:ascii="Times New Roman" w:hAnsi="Times New Roman"/>
          <w:noProof/>
        </w:rPr>
      </w:pPr>
      <w:r>
        <w:rPr>
          <w:rFonts w:ascii="Times New Roman" w:hAnsi="Times New Roman"/>
          <w:noProof/>
        </w:rPr>
        <w:t>Dincolo de efectele preconizate, următoarele considerații ar putea justifica impunerea aplicării cerințelor privind încărcătorul comun categoriilor de mai sus.</w:t>
      </w:r>
    </w:p>
    <w:p w14:paraId="2F86D3F1" w14:textId="2B8D40C7" w:rsidR="001B7A81" w:rsidRDefault="000323E0" w:rsidP="000323E0">
      <w:pPr>
        <w:pStyle w:val="ListParagraph"/>
        <w:numPr>
          <w:ilvl w:val="0"/>
          <w:numId w:val="40"/>
        </w:numPr>
        <w:jc w:val="both"/>
        <w:rPr>
          <w:rFonts w:ascii="Times New Roman" w:hAnsi="Times New Roman"/>
          <w:noProof/>
        </w:rPr>
      </w:pPr>
      <w:r>
        <w:rPr>
          <w:rFonts w:ascii="Times New Roman" w:hAnsi="Times New Roman"/>
          <w:noProof/>
        </w:rPr>
        <w:t xml:space="preserve">În absența unei acțiuni legislative, adoptarea ar fi lăsată la latitudinea producătorilor, ceea ce ar putea duce la o adoptare mai lentă sau chiar la o fragmentare sporită a pieței, deoarece nimic nu ar împiedica producătorii să se bazeze numai pe soluții brevetate. </w:t>
      </w:r>
    </w:p>
    <w:p w14:paraId="5D252E49" w14:textId="56B93BB5" w:rsidR="000323E0" w:rsidRPr="008C5DA4" w:rsidRDefault="004E107A" w:rsidP="000323E0">
      <w:pPr>
        <w:pStyle w:val="ListParagraph"/>
        <w:numPr>
          <w:ilvl w:val="0"/>
          <w:numId w:val="40"/>
        </w:numPr>
        <w:jc w:val="both"/>
        <w:rPr>
          <w:rFonts w:ascii="Times New Roman" w:hAnsi="Times New Roman"/>
          <w:noProof/>
        </w:rPr>
      </w:pPr>
      <w:r>
        <w:rPr>
          <w:rFonts w:ascii="Times New Roman" w:hAnsi="Times New Roman"/>
          <w:noProof/>
        </w:rPr>
        <w:t>Aplicarea cerințelor privind încărcătorul comun ar completa Regulamentul EPS pentru a garanta că, la nivelul dispozitivelor, se vor utiliza exclusiv receptacule USB de tip C, încurajând astfel adoptarea pe scară largă a soluției încărcătorului comun.</w:t>
      </w:r>
    </w:p>
    <w:p w14:paraId="766D915D" w14:textId="1B34807F" w:rsidR="000323E0" w:rsidRPr="008C5DA4" w:rsidRDefault="00D343E3" w:rsidP="000323E0">
      <w:pPr>
        <w:pStyle w:val="ListParagraph"/>
        <w:numPr>
          <w:ilvl w:val="0"/>
          <w:numId w:val="40"/>
        </w:numPr>
        <w:jc w:val="both"/>
        <w:rPr>
          <w:rFonts w:ascii="Times New Roman" w:hAnsi="Times New Roman"/>
          <w:noProof/>
        </w:rPr>
      </w:pPr>
      <w:r>
        <w:rPr>
          <w:rFonts w:ascii="Times New Roman" w:hAnsi="Times New Roman"/>
          <w:noProof/>
        </w:rPr>
        <w:t xml:space="preserve">Deși unele produse încorporează deja receptaculul USB de tip C sau protocolul de încărcare rapidă USB PD, acestea nu aplică neapărat cu strictețe specificațiile USB (întrucât acestea nu sunt obligatorii) și, prin urmare, este posibil să nu fie interoperabile cu încărcătoarele comune. </w:t>
      </w:r>
    </w:p>
    <w:p w14:paraId="066C62BF" w14:textId="14F544F6" w:rsidR="000323E0" w:rsidRPr="008C5DA4" w:rsidRDefault="00D343E3" w:rsidP="00035F20">
      <w:pPr>
        <w:pStyle w:val="ListParagraph"/>
        <w:numPr>
          <w:ilvl w:val="0"/>
          <w:numId w:val="40"/>
        </w:numPr>
        <w:jc w:val="both"/>
        <w:rPr>
          <w:rFonts w:ascii="Times New Roman" w:hAnsi="Times New Roman"/>
          <w:noProof/>
        </w:rPr>
      </w:pPr>
      <w:r>
        <w:rPr>
          <w:rFonts w:ascii="Times New Roman" w:hAnsi="Times New Roman"/>
          <w:noProof/>
        </w:rPr>
        <w:t>Deși separarea încărcătorului este deja în curs de implementare pentru anumite categorii, consumatorii nu primesc informații simple și armonizate cu privire la cerințele de încărcare ale dispozitivului, ceea ce reprezintă una dintre cerințele privind încărcătorul comun (a se vedea secțiunea 1).</w:t>
      </w:r>
    </w:p>
    <w:p w14:paraId="1D434C2D" w14:textId="4D754F07" w:rsidR="00695A21" w:rsidRPr="008C5DA4" w:rsidRDefault="00695A21" w:rsidP="00AE47E8">
      <w:pPr>
        <w:pStyle w:val="Heading1"/>
        <w:jc w:val="both"/>
        <w:rPr>
          <w:rFonts w:ascii="Times New Roman" w:hAnsi="Times New Roman"/>
          <w:noProof/>
        </w:rPr>
      </w:pPr>
      <w:r>
        <w:rPr>
          <w:rFonts w:ascii="Times New Roman" w:hAnsi="Times New Roman"/>
          <w:noProof/>
        </w:rPr>
        <w:t>Concluzii</w:t>
      </w:r>
    </w:p>
    <w:p w14:paraId="5DA68B94" w14:textId="4A99F4EB" w:rsidR="007D5B2B" w:rsidRDefault="5921E658" w:rsidP="29912F81">
      <w:pPr>
        <w:jc w:val="both"/>
        <w:rPr>
          <w:rFonts w:ascii="Times New Roman" w:eastAsia="Times New Roman" w:hAnsi="Times New Roman" w:cs="Times New Roman"/>
          <w:noProof/>
        </w:rPr>
      </w:pPr>
      <w:r>
        <w:rPr>
          <w:rFonts w:ascii="Times New Roman" w:hAnsi="Times New Roman"/>
          <w:noProof/>
        </w:rPr>
        <w:t xml:space="preserve">Prezentul raport a evaluat mai multe categorii de produse care nu sunt acoperite în prezent de cerințele privind încărcătorul comun, în conformitate cu articolul 3 alineatul (4) din RED modificată. Pe baza criteriilor de includere prezentate în secțiunea 2, aceasta identifică mai multe categorii de produse de echipamente radio care pot fi reîncărcate prin încărcare prin cablu, pentru care includerea în partea I din anexa Ia la Directiva RED ar putea duce, în general, la îmbunătățirea confortului și a economiilor consumatorilor, precum și la beneficii pentru mediu. </w:t>
      </w:r>
    </w:p>
    <w:p w14:paraId="673029F9" w14:textId="01E0F312" w:rsidR="007A1E27" w:rsidRPr="008C5DA4" w:rsidRDefault="004D5848" w:rsidP="29912F81">
      <w:pPr>
        <w:jc w:val="both"/>
        <w:rPr>
          <w:rFonts w:ascii="Times New Roman" w:hAnsi="Times New Roman"/>
          <w:noProof/>
        </w:rPr>
      </w:pPr>
      <w:r>
        <w:rPr>
          <w:rFonts w:ascii="Times New Roman" w:hAnsi="Times New Roman"/>
          <w:noProof/>
        </w:rPr>
        <w:t xml:space="preserve">Pentru toate categoriile de produse, economiile realizate de consumatori depășesc costurile de producție, iar pentru toate categoriile, cu excepția dispozitivelor purtabile, impactul asupra mediului este pozitiv. Categoriile în cauză sunt: </w:t>
      </w:r>
    </w:p>
    <w:tbl>
      <w:tblPr>
        <w:tblStyle w:val="TableGrid"/>
        <w:tblpPr w:leftFromText="180" w:rightFromText="180" w:vertAnchor="text" w:horzAnchor="margin" w:tblpY="230"/>
        <w:tblW w:w="0" w:type="auto"/>
        <w:tblLook w:val="04A0" w:firstRow="1" w:lastRow="0" w:firstColumn="1" w:lastColumn="0" w:noHBand="0" w:noVBand="1"/>
      </w:tblPr>
      <w:tblGrid>
        <w:gridCol w:w="4675"/>
        <w:gridCol w:w="4675"/>
      </w:tblGrid>
      <w:tr w:rsidR="007A1E27" w:rsidRPr="008C5DA4" w14:paraId="39465D52" w14:textId="77777777" w:rsidTr="007A1E27">
        <w:tc>
          <w:tcPr>
            <w:tcW w:w="4675" w:type="dxa"/>
          </w:tcPr>
          <w:p w14:paraId="6196B183" w14:textId="77777777" w:rsidR="007A1E27" w:rsidRPr="008C5DA4" w:rsidRDefault="007A1E27" w:rsidP="007A1E27">
            <w:pPr>
              <w:jc w:val="both"/>
              <w:rPr>
                <w:rFonts w:ascii="Times New Roman" w:hAnsi="Times New Roman"/>
                <w:noProof/>
              </w:rPr>
            </w:pPr>
            <w:r>
              <w:rPr>
                <w:rFonts w:ascii="Times New Roman" w:hAnsi="Times New Roman"/>
                <w:noProof/>
              </w:rPr>
              <w:t>Produse electronice de larg consum</w:t>
            </w:r>
          </w:p>
        </w:tc>
        <w:tc>
          <w:tcPr>
            <w:tcW w:w="4675" w:type="dxa"/>
          </w:tcPr>
          <w:p w14:paraId="6D24D683" w14:textId="77777777" w:rsidR="007A1E27" w:rsidRPr="008C5DA4" w:rsidRDefault="007A1E27" w:rsidP="007A1E27">
            <w:pPr>
              <w:jc w:val="both"/>
              <w:rPr>
                <w:rFonts w:ascii="Times New Roman" w:hAnsi="Times New Roman"/>
                <w:noProof/>
              </w:rPr>
            </w:pPr>
            <w:r>
              <w:rPr>
                <w:rFonts w:ascii="Times New Roman" w:hAnsi="Times New Roman"/>
                <w:noProof/>
              </w:rPr>
              <w:t>Dispozitive purtabile</w:t>
            </w:r>
          </w:p>
        </w:tc>
      </w:tr>
      <w:tr w:rsidR="007A1E27" w:rsidRPr="008C5DA4" w14:paraId="576B2FA7" w14:textId="77777777" w:rsidTr="007A1E27">
        <w:tc>
          <w:tcPr>
            <w:tcW w:w="4675" w:type="dxa"/>
          </w:tcPr>
          <w:p w14:paraId="5B76E4D6" w14:textId="77777777" w:rsidR="007A1E27" w:rsidRPr="008C5DA4" w:rsidRDefault="007A1E27" w:rsidP="00FB03C1">
            <w:pPr>
              <w:pStyle w:val="ListParagraph"/>
              <w:numPr>
                <w:ilvl w:val="0"/>
                <w:numId w:val="35"/>
              </w:numPr>
              <w:rPr>
                <w:rFonts w:ascii="Times New Roman" w:hAnsi="Times New Roman"/>
                <w:noProof/>
              </w:rPr>
            </w:pPr>
            <w:r>
              <w:rPr>
                <w:rFonts w:ascii="Times New Roman" w:hAnsi="Times New Roman"/>
                <w:noProof/>
              </w:rPr>
              <w:t>căști cu microfon RA/RV</w:t>
            </w:r>
          </w:p>
        </w:tc>
        <w:tc>
          <w:tcPr>
            <w:tcW w:w="4675" w:type="dxa"/>
          </w:tcPr>
          <w:p w14:paraId="7B35BB9B" w14:textId="2DD9A4ED" w:rsidR="007A1E27" w:rsidRPr="008C5DA4" w:rsidRDefault="007A1E27" w:rsidP="007A1E27">
            <w:pPr>
              <w:pStyle w:val="ListParagraph"/>
              <w:numPr>
                <w:ilvl w:val="0"/>
                <w:numId w:val="36"/>
              </w:numPr>
              <w:jc w:val="both"/>
              <w:rPr>
                <w:rFonts w:ascii="Times New Roman" w:hAnsi="Times New Roman"/>
                <w:noProof/>
              </w:rPr>
            </w:pPr>
            <w:r>
              <w:rPr>
                <w:rFonts w:ascii="Times New Roman" w:hAnsi="Times New Roman"/>
                <w:noProof/>
              </w:rPr>
              <w:t>ceasuri inteligente</w:t>
            </w:r>
          </w:p>
        </w:tc>
      </w:tr>
      <w:tr w:rsidR="007A1E27" w:rsidRPr="008C5DA4" w14:paraId="1B647DAE" w14:textId="77777777" w:rsidTr="007A1E27">
        <w:tc>
          <w:tcPr>
            <w:tcW w:w="4675" w:type="dxa"/>
          </w:tcPr>
          <w:p w14:paraId="46100DBB" w14:textId="77777777" w:rsidR="007A1E27" w:rsidRPr="008C5DA4" w:rsidRDefault="007A1E27" w:rsidP="00FB03C1">
            <w:pPr>
              <w:pStyle w:val="ListParagraph"/>
              <w:numPr>
                <w:ilvl w:val="0"/>
                <w:numId w:val="35"/>
              </w:numPr>
              <w:rPr>
                <w:rFonts w:ascii="Times New Roman" w:hAnsi="Times New Roman"/>
                <w:noProof/>
              </w:rPr>
            </w:pPr>
            <w:r>
              <w:rPr>
                <w:rFonts w:ascii="Times New Roman" w:hAnsi="Times New Roman"/>
                <w:noProof/>
              </w:rPr>
              <w:t>drone destinate scopurilor personale</w:t>
            </w:r>
          </w:p>
        </w:tc>
        <w:tc>
          <w:tcPr>
            <w:tcW w:w="4675" w:type="dxa"/>
          </w:tcPr>
          <w:p w14:paraId="70EBA6A2" w14:textId="77777777" w:rsidR="007A1E27" w:rsidRPr="008C5DA4" w:rsidRDefault="007A1E27" w:rsidP="007A1E27">
            <w:pPr>
              <w:pStyle w:val="ListParagraph"/>
              <w:numPr>
                <w:ilvl w:val="0"/>
                <w:numId w:val="36"/>
              </w:numPr>
              <w:jc w:val="both"/>
              <w:rPr>
                <w:rFonts w:ascii="Times New Roman" w:hAnsi="Times New Roman"/>
                <w:noProof/>
              </w:rPr>
            </w:pPr>
            <w:r>
              <w:rPr>
                <w:rFonts w:ascii="Times New Roman" w:hAnsi="Times New Roman"/>
                <w:noProof/>
              </w:rPr>
              <w:t>dispozitive de urmărire a activității fizice</w:t>
            </w:r>
          </w:p>
        </w:tc>
      </w:tr>
      <w:tr w:rsidR="007A1E27" w:rsidRPr="008C5DA4" w14:paraId="5F65BFA6" w14:textId="77777777" w:rsidTr="007A1E27">
        <w:tc>
          <w:tcPr>
            <w:tcW w:w="4675" w:type="dxa"/>
          </w:tcPr>
          <w:p w14:paraId="7936342E" w14:textId="77777777" w:rsidR="007A1E27" w:rsidRPr="008C5DA4" w:rsidRDefault="007A1E27" w:rsidP="00FB03C1">
            <w:pPr>
              <w:pStyle w:val="ListParagraph"/>
              <w:numPr>
                <w:ilvl w:val="0"/>
                <w:numId w:val="35"/>
              </w:numPr>
              <w:rPr>
                <w:rFonts w:ascii="Times New Roman" w:hAnsi="Times New Roman"/>
                <w:noProof/>
              </w:rPr>
            </w:pPr>
            <w:r>
              <w:rPr>
                <w:rFonts w:ascii="Times New Roman" w:hAnsi="Times New Roman"/>
                <w:noProof/>
              </w:rPr>
              <w:t>controlere de jocuri video, cu excepția accesoriilor atașate consolelor portabile</w:t>
            </w:r>
          </w:p>
        </w:tc>
        <w:tc>
          <w:tcPr>
            <w:tcW w:w="4675" w:type="dxa"/>
          </w:tcPr>
          <w:p w14:paraId="2F7CBCDA" w14:textId="77777777" w:rsidR="007A1E27" w:rsidRPr="008C5DA4" w:rsidRDefault="007A1E27" w:rsidP="007A1E27">
            <w:pPr>
              <w:pStyle w:val="ListParagraph"/>
              <w:numPr>
                <w:ilvl w:val="0"/>
                <w:numId w:val="36"/>
              </w:numPr>
              <w:jc w:val="both"/>
              <w:rPr>
                <w:rFonts w:ascii="Times New Roman" w:hAnsi="Times New Roman"/>
                <w:noProof/>
              </w:rPr>
            </w:pPr>
            <w:r>
              <w:rPr>
                <w:rFonts w:ascii="Times New Roman" w:hAnsi="Times New Roman"/>
                <w:noProof/>
              </w:rPr>
              <w:t>ochelari inteligenți</w:t>
            </w:r>
          </w:p>
        </w:tc>
      </w:tr>
      <w:tr w:rsidR="007A1E27" w:rsidRPr="008C5DA4" w14:paraId="77BBA9BB" w14:textId="77777777" w:rsidTr="007A1E27">
        <w:tc>
          <w:tcPr>
            <w:tcW w:w="4675" w:type="dxa"/>
          </w:tcPr>
          <w:p w14:paraId="5D7635F2" w14:textId="77777777" w:rsidR="007A1E27" w:rsidRPr="008C5DA4" w:rsidRDefault="007A1E27" w:rsidP="007A1E27">
            <w:pPr>
              <w:jc w:val="both"/>
              <w:rPr>
                <w:rFonts w:ascii="Times New Roman" w:hAnsi="Times New Roman"/>
                <w:noProof/>
                <w:lang w:val="en-IE"/>
              </w:rPr>
            </w:pPr>
          </w:p>
        </w:tc>
        <w:tc>
          <w:tcPr>
            <w:tcW w:w="4675" w:type="dxa"/>
          </w:tcPr>
          <w:p w14:paraId="1B005B4F" w14:textId="77777777" w:rsidR="007A1E27" w:rsidRPr="008C5DA4" w:rsidRDefault="007A1E27" w:rsidP="007A1E27">
            <w:pPr>
              <w:pStyle w:val="ListParagraph"/>
              <w:numPr>
                <w:ilvl w:val="0"/>
                <w:numId w:val="36"/>
              </w:numPr>
              <w:jc w:val="both"/>
              <w:rPr>
                <w:rFonts w:ascii="Times New Roman" w:hAnsi="Times New Roman"/>
                <w:noProof/>
              </w:rPr>
            </w:pPr>
            <w:r>
              <w:rPr>
                <w:rFonts w:ascii="Times New Roman" w:hAnsi="Times New Roman"/>
                <w:noProof/>
              </w:rPr>
              <w:t>brățări electronice</w:t>
            </w:r>
          </w:p>
        </w:tc>
      </w:tr>
    </w:tbl>
    <w:p w14:paraId="5EAAFCB5" w14:textId="77777777" w:rsidR="007A1E27" w:rsidRPr="008C5DA4" w:rsidRDefault="007A1E27" w:rsidP="00961240">
      <w:pPr>
        <w:jc w:val="both"/>
        <w:rPr>
          <w:rFonts w:ascii="Times New Roman" w:hAnsi="Times New Roman"/>
          <w:noProof/>
          <w:lang w:val="en-IE"/>
        </w:rPr>
      </w:pPr>
    </w:p>
    <w:p w14:paraId="031B0D07" w14:textId="5161968D" w:rsidR="00AD26C4" w:rsidRDefault="00265D8B" w:rsidP="00C36C1D">
      <w:pPr>
        <w:jc w:val="both"/>
        <w:rPr>
          <w:rFonts w:ascii="Times New Roman" w:hAnsi="Times New Roman"/>
          <w:noProof/>
        </w:rPr>
      </w:pPr>
      <w:bookmarkStart w:id="2" w:name="_Hlk219367682"/>
      <w:r>
        <w:rPr>
          <w:rFonts w:ascii="Times New Roman" w:hAnsi="Times New Roman"/>
          <w:noProof/>
        </w:rPr>
        <w:t>Impactul aplicării cerințelor privind încărcătorul comun asupra acestor categorii este limitat, în comparație cu emisiile totale de GES, utilizarea de materiale, generarea de deșeuri de echipamente electrice și electronice, cheltuielile consumatorilor și costurile producătorilor de pe piață (</w:t>
      </w:r>
      <w:r>
        <w:rPr>
          <w:rStyle w:val="FootnoteReference"/>
          <w:rFonts w:ascii="Times New Roman" w:hAnsi="Times New Roman"/>
          <w:noProof/>
          <w:lang w:val="en-IE"/>
        </w:rPr>
        <w:footnoteReference w:id="24"/>
      </w:r>
      <w:r>
        <w:rPr>
          <w:rFonts w:ascii="Times New Roman" w:hAnsi="Times New Roman"/>
          <w:noProof/>
        </w:rPr>
        <w:t xml:space="preserve">) în absența unei noi intervenții normative. </w:t>
      </w:r>
    </w:p>
    <w:p w14:paraId="209B06E0" w14:textId="5E2F674E" w:rsidR="00CA2AA4" w:rsidRPr="008C5DA4" w:rsidRDefault="00335F41" w:rsidP="00C36C1D">
      <w:pPr>
        <w:jc w:val="both"/>
        <w:rPr>
          <w:rFonts w:ascii="Times New Roman" w:hAnsi="Times New Roman"/>
          <w:noProof/>
        </w:rPr>
      </w:pPr>
      <w:r>
        <w:rPr>
          <w:rFonts w:ascii="Times New Roman" w:hAnsi="Times New Roman"/>
          <w:noProof/>
        </w:rPr>
        <w:t>Aceste categorii reprezintă o dimensiune mai mică a pieței (63,1 milioane de unități) decât unele dintre categoriile care fac deja obiectul cerințelor privind încărcătorul comun (183,5 milioane de unități) (</w:t>
      </w:r>
      <w:r>
        <w:rPr>
          <w:rStyle w:val="FootnoteReference"/>
          <w:rFonts w:ascii="Times New Roman" w:hAnsi="Times New Roman"/>
          <w:noProof/>
          <w:lang w:val="en-IE"/>
        </w:rPr>
        <w:footnoteReference w:id="25"/>
      </w:r>
      <w:r>
        <w:rPr>
          <w:rFonts w:ascii="Times New Roman" w:hAnsi="Times New Roman"/>
          <w:noProof/>
        </w:rPr>
        <w:t xml:space="preserve">). Cu toate acestea, întrucât vânzările au crescut, economiile și confortul consumatorilor care rezultă din aplicarea cerințelor privind încărcătorul comun la aceste categorii ar putea fi amplificate în continuare. În plus, raportul nu a descoperit bariere tehnologice sau probleme de siguranță legate de extinderea cerințelor privind încărcătorul comun la categoriile de mai sus. </w:t>
      </w:r>
    </w:p>
    <w:p w14:paraId="1BA0B6F2" w14:textId="580047AF" w:rsidR="000E4285" w:rsidRPr="008C5DA4" w:rsidRDefault="00DB6B15" w:rsidP="000E4285">
      <w:pPr>
        <w:jc w:val="both"/>
        <w:rPr>
          <w:rFonts w:ascii="Times New Roman" w:hAnsi="Times New Roman"/>
          <w:noProof/>
        </w:rPr>
      </w:pPr>
      <w:r>
        <w:rPr>
          <w:rFonts w:ascii="Times New Roman" w:hAnsi="Times New Roman"/>
          <w:noProof/>
        </w:rPr>
        <w:t xml:space="preserve">Extinderea domeniului de aplicare al cerințelor privind încărcătorul comun la aceste categorii ar putea elimina fragmentarea pieței, implicând în același timp costuri de adaptare limitate pentru producători. De asemenea, aceasta ar completa punerea în aplicare a Regulamentului EPS, care va extinde utilizarea încărcătorului comun prin asigurarea unei adoptări mai extinse a receptaculelor USB de tip C. </w:t>
      </w:r>
    </w:p>
    <w:p w14:paraId="1A0659FE" w14:textId="5B9AF1F4" w:rsidR="00467CF5" w:rsidRPr="008C5DA4" w:rsidRDefault="2D32EA4B" w:rsidP="00FD160D">
      <w:pPr>
        <w:jc w:val="both"/>
        <w:rPr>
          <w:rFonts w:ascii="Times New Roman" w:hAnsi="Times New Roman"/>
          <w:noProof/>
        </w:rPr>
      </w:pPr>
      <w:bookmarkStart w:id="3" w:name="_Hlk219367712"/>
      <w:bookmarkEnd w:id="2"/>
      <w:r>
        <w:rPr>
          <w:rFonts w:ascii="Times New Roman" w:hAnsi="Times New Roman"/>
          <w:noProof/>
        </w:rPr>
        <w:t>În context general, trebuie remarcat faptul că, în general, consumatorii din UE sprijină o posibilă extindere a domeniului de aplicare al cerințelor privind încărcătorul comun. Potrivit studiului de sprijin, 84 % dintre europeni au exprimat o opinie pozitivă cu privire la Directiva privind încărcătorul comun, iar majoritatea respondenților (între 55 % și 65 %) au fost în favoarea extinderii domeniului de aplicare al acesteia din motive legate de siguranță și costuri.</w:t>
      </w:r>
      <w:bookmarkEnd w:id="3"/>
      <w:r>
        <w:rPr>
          <w:noProof/>
        </w:rPr>
        <w:br w:type="page"/>
      </w:r>
    </w:p>
    <w:p w14:paraId="623F72AF" w14:textId="1DD65A8E" w:rsidR="00EC6582" w:rsidRPr="008C5DA4" w:rsidRDefault="00EC6582" w:rsidP="00503E8E">
      <w:pPr>
        <w:pStyle w:val="Heading1"/>
        <w:rPr>
          <w:noProof/>
        </w:rPr>
      </w:pPr>
      <w:r>
        <w:rPr>
          <w:noProof/>
        </w:rPr>
        <w:t>Anexă</w:t>
      </w:r>
    </w:p>
    <w:p w14:paraId="5A9B3362" w14:textId="2B48E3E8" w:rsidR="00F0213A" w:rsidRPr="008C5DA4" w:rsidRDefault="00F0213A" w:rsidP="29912F81">
      <w:pPr>
        <w:rPr>
          <w:i/>
          <w:noProof/>
        </w:rPr>
      </w:pPr>
      <w:r>
        <w:rPr>
          <w:rFonts w:ascii="Times New Roman" w:hAnsi="Times New Roman"/>
          <w:i/>
          <w:noProof/>
        </w:rPr>
        <w:t xml:space="preserve">Figura 1 – Reprezentarea grafică a categoriilor candidate la aplicarea cerințelor privind încărcătorul comun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9"/>
        <w:gridCol w:w="7841"/>
      </w:tblGrid>
      <w:tr w:rsidR="009214ED" w:rsidRPr="008C5DA4" w14:paraId="3E4E0D8A" w14:textId="77777777" w:rsidTr="055FBC6D">
        <w:tc>
          <w:tcPr>
            <w:tcW w:w="9360" w:type="dxa"/>
            <w:gridSpan w:val="2"/>
          </w:tcPr>
          <w:p w14:paraId="25650147" w14:textId="3D466281" w:rsidR="000B569D" w:rsidRPr="008C5DA4" w:rsidRDefault="000B569D" w:rsidP="000B569D">
            <w:pPr>
              <w:rPr>
                <w:noProof/>
              </w:rPr>
            </w:pPr>
            <w:r>
              <w:rPr>
                <w:noProof/>
                <w:lang w:val="en-GB" w:eastAsia="en-GB"/>
              </w:rPr>
              <w:drawing>
                <wp:inline distT="0" distB="0" distL="0" distR="0" wp14:anchorId="44D201DB" wp14:editId="180A1E75">
                  <wp:extent cx="5708650" cy="6496050"/>
                  <wp:effectExtent l="0" t="0" r="0" b="19050"/>
                  <wp:docPr id="1594171313"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14:paraId="0BBF207D" w14:textId="18CE573A" w:rsidR="00660ED8" w:rsidRPr="008C5DA4" w:rsidRDefault="00660ED8" w:rsidP="00503E8E">
            <w:pPr>
              <w:jc w:val="center"/>
              <w:rPr>
                <w:rFonts w:ascii="Times New Roman" w:hAnsi="Times New Roman"/>
                <w:noProof/>
                <w:lang w:val="en-IE"/>
              </w:rPr>
            </w:pPr>
          </w:p>
        </w:tc>
      </w:tr>
      <w:tr w:rsidR="00822C0A" w:rsidRPr="004B6D42" w14:paraId="30DDEA39" w14:textId="77777777" w:rsidTr="055FBC6D">
        <w:trPr>
          <w:trHeight w:val="270"/>
        </w:trPr>
        <w:tc>
          <w:tcPr>
            <w:tcW w:w="1519" w:type="dxa"/>
            <w:shd w:val="clear" w:color="auto" w:fill="CAEDFB" w:themeFill="accent4" w:themeFillTint="33"/>
          </w:tcPr>
          <w:p w14:paraId="302F5F1E" w14:textId="77777777" w:rsidR="00822C0A" w:rsidRPr="008C5DA4" w:rsidRDefault="00822C0A">
            <w:pPr>
              <w:rPr>
                <w:rFonts w:ascii="Times New Roman" w:hAnsi="Times New Roman"/>
                <w:noProof/>
                <w:lang w:val="en-IE"/>
              </w:rPr>
            </w:pPr>
          </w:p>
        </w:tc>
        <w:tc>
          <w:tcPr>
            <w:tcW w:w="7841" w:type="dxa"/>
          </w:tcPr>
          <w:p w14:paraId="2460CE7A" w14:textId="77777777" w:rsidR="00822C0A" w:rsidRPr="008C5DA4" w:rsidRDefault="00822C0A">
            <w:pPr>
              <w:rPr>
                <w:rFonts w:ascii="Times New Roman" w:hAnsi="Times New Roman"/>
                <w:noProof/>
              </w:rPr>
            </w:pPr>
            <w:r>
              <w:rPr>
                <w:rFonts w:ascii="Times New Roman" w:hAnsi="Times New Roman"/>
                <w:noProof/>
              </w:rPr>
              <w:t>Categorii vizate deja de cerințele privind încărcătorul comun</w:t>
            </w:r>
          </w:p>
        </w:tc>
      </w:tr>
      <w:tr w:rsidR="00ED304C" w:rsidRPr="004B6D42" w14:paraId="00E7AA33" w14:textId="77777777" w:rsidTr="055FBC6D">
        <w:tc>
          <w:tcPr>
            <w:tcW w:w="1519" w:type="dxa"/>
            <w:shd w:val="clear" w:color="auto" w:fill="FFFFFF" w:themeFill="background1"/>
          </w:tcPr>
          <w:p w14:paraId="6D55373C" w14:textId="77777777" w:rsidR="00ED304C" w:rsidRPr="008C5DA4" w:rsidRDefault="00ED304C" w:rsidP="000B569D">
            <w:pPr>
              <w:rPr>
                <w:rFonts w:ascii="Times New Roman" w:hAnsi="Times New Roman"/>
                <w:noProof/>
                <w:lang w:val="en-IE"/>
              </w:rPr>
            </w:pPr>
          </w:p>
        </w:tc>
        <w:tc>
          <w:tcPr>
            <w:tcW w:w="7841" w:type="dxa"/>
          </w:tcPr>
          <w:p w14:paraId="4D1A3171" w14:textId="7E2A3BE3" w:rsidR="00ED304C" w:rsidRPr="008C5DA4" w:rsidRDefault="008F64C8" w:rsidP="000B569D">
            <w:pPr>
              <w:rPr>
                <w:rFonts w:ascii="Times New Roman" w:hAnsi="Times New Roman"/>
                <w:noProof/>
              </w:rPr>
            </w:pPr>
            <w:r>
              <w:rPr>
                <w:rFonts w:ascii="Times New Roman" w:hAnsi="Times New Roman"/>
                <w:noProof/>
              </w:rPr>
              <w:t>Categorii care nu îndeplinesc criteriile 1 și 2</w:t>
            </w:r>
          </w:p>
        </w:tc>
      </w:tr>
      <w:tr w:rsidR="00822C0A" w:rsidRPr="004B6D42" w14:paraId="4C884B7A" w14:textId="77777777" w:rsidTr="055FBC6D">
        <w:trPr>
          <w:trHeight w:val="270"/>
        </w:trPr>
        <w:tc>
          <w:tcPr>
            <w:tcW w:w="1519" w:type="dxa"/>
            <w:shd w:val="clear" w:color="auto" w:fill="60CAF3" w:themeFill="accent4" w:themeFillTint="99"/>
          </w:tcPr>
          <w:p w14:paraId="4FCE63B5" w14:textId="77777777" w:rsidR="00822C0A" w:rsidRPr="008C5DA4" w:rsidRDefault="00822C0A">
            <w:pPr>
              <w:rPr>
                <w:rFonts w:ascii="Times New Roman" w:hAnsi="Times New Roman"/>
                <w:noProof/>
                <w:lang w:val="en-IE"/>
              </w:rPr>
            </w:pPr>
          </w:p>
        </w:tc>
        <w:tc>
          <w:tcPr>
            <w:tcW w:w="7841" w:type="dxa"/>
          </w:tcPr>
          <w:p w14:paraId="3BD3EF18" w14:textId="3FEA8F68" w:rsidR="00822C0A" w:rsidRPr="008C5DA4" w:rsidRDefault="00822C0A">
            <w:pPr>
              <w:rPr>
                <w:rFonts w:ascii="Times New Roman" w:hAnsi="Times New Roman"/>
                <w:noProof/>
              </w:rPr>
            </w:pPr>
            <w:r>
              <w:rPr>
                <w:rFonts w:ascii="Times New Roman" w:hAnsi="Times New Roman"/>
                <w:noProof/>
              </w:rPr>
              <w:t>Categorii care îndeplinesc criteriile 1 și 2, dar care nu sunt adecvate pentru aplicarea cerințelor privind încărcătorul comun</w:t>
            </w:r>
          </w:p>
        </w:tc>
      </w:tr>
      <w:tr w:rsidR="00EB2359" w:rsidRPr="004B6D42" w14:paraId="1D9071DE" w14:textId="77777777" w:rsidTr="055FBC6D">
        <w:trPr>
          <w:trHeight w:val="270"/>
        </w:trPr>
        <w:tc>
          <w:tcPr>
            <w:tcW w:w="1519" w:type="dxa"/>
            <w:shd w:val="clear" w:color="auto" w:fill="0B769F" w:themeFill="accent4" w:themeFillShade="BF"/>
          </w:tcPr>
          <w:p w14:paraId="58EA66A5" w14:textId="77777777" w:rsidR="00EB2359" w:rsidRPr="008C5DA4" w:rsidRDefault="00EB2359" w:rsidP="000B569D">
            <w:pPr>
              <w:rPr>
                <w:rFonts w:ascii="Times New Roman" w:hAnsi="Times New Roman"/>
                <w:noProof/>
                <w:lang w:val="en-IE"/>
              </w:rPr>
            </w:pPr>
          </w:p>
        </w:tc>
        <w:tc>
          <w:tcPr>
            <w:tcW w:w="7841" w:type="dxa"/>
          </w:tcPr>
          <w:p w14:paraId="0B92E60F" w14:textId="036394A8" w:rsidR="00EB2359" w:rsidRPr="008C5DA4" w:rsidRDefault="3FF2312A" w:rsidP="000B569D">
            <w:pPr>
              <w:rPr>
                <w:rFonts w:ascii="Times New Roman" w:hAnsi="Times New Roman"/>
                <w:noProof/>
              </w:rPr>
            </w:pPr>
            <w:r>
              <w:rPr>
                <w:rFonts w:ascii="Times New Roman" w:hAnsi="Times New Roman"/>
                <w:noProof/>
              </w:rPr>
              <w:t>Categorii care îndeplinesc criteriile stabilite în prezentul raport</w:t>
            </w:r>
          </w:p>
        </w:tc>
      </w:tr>
    </w:tbl>
    <w:p w14:paraId="398660D7" w14:textId="17CB650D" w:rsidR="0035617A" w:rsidRPr="008C5DA4" w:rsidRDefault="0035617A" w:rsidP="00062A23">
      <w:pPr>
        <w:jc w:val="both"/>
        <w:rPr>
          <w:rFonts w:ascii="Times New Roman" w:hAnsi="Times New Roman"/>
          <w:noProof/>
          <w:lang w:val="en-IE"/>
        </w:rPr>
      </w:pPr>
    </w:p>
    <w:sectPr w:rsidR="0035617A" w:rsidRPr="008C5DA4" w:rsidSect="00804298">
      <w:headerReference w:type="default" r:id="rId31"/>
      <w:footerReference w:type="default" r:id="rId32"/>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0A7DA6" w14:textId="77777777" w:rsidR="00BE06B1" w:rsidRDefault="00BE06B1" w:rsidP="00804298">
      <w:pPr>
        <w:spacing w:after="0" w:line="240" w:lineRule="auto"/>
      </w:pPr>
      <w:r>
        <w:separator/>
      </w:r>
    </w:p>
  </w:endnote>
  <w:endnote w:type="continuationSeparator" w:id="0">
    <w:p w14:paraId="33C490AE" w14:textId="77777777" w:rsidR="00BE06B1" w:rsidRDefault="00BE06B1" w:rsidP="00804298">
      <w:pPr>
        <w:spacing w:after="0" w:line="240" w:lineRule="auto"/>
      </w:pPr>
      <w:r>
        <w:continuationSeparator/>
      </w:r>
    </w:p>
  </w:endnote>
  <w:endnote w:type="continuationNotice" w:id="1">
    <w:p w14:paraId="7392C70E" w14:textId="77777777" w:rsidR="00BE06B1" w:rsidRDefault="00BE06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0E8C53" w14:textId="75071E74" w:rsidR="00411950" w:rsidRPr="00411950" w:rsidRDefault="00411950" w:rsidP="00411950">
    <w:pPr>
      <w:pStyle w:val="FooterCoverPage"/>
      <w:rPr>
        <w:rFonts w:ascii="Arial" w:hAnsi="Arial" w:cs="Arial"/>
        <w:b/>
        <w:sz w:val="48"/>
      </w:rPr>
    </w:pPr>
    <w:r w:rsidRPr="00411950">
      <w:rPr>
        <w:rFonts w:ascii="Arial" w:hAnsi="Arial" w:cs="Arial"/>
        <w:b/>
        <w:sz w:val="48"/>
      </w:rPr>
      <w:t>RO</w:t>
    </w:r>
    <w:r w:rsidRPr="00411950">
      <w:rPr>
        <w:rFonts w:ascii="Arial" w:hAnsi="Arial" w:cs="Arial"/>
        <w:b/>
        <w:sz w:val="48"/>
      </w:rPr>
      <w:tab/>
    </w:r>
    <w:r w:rsidRPr="00411950">
      <w:rPr>
        <w:rFonts w:ascii="Arial" w:hAnsi="Arial" w:cs="Arial"/>
        <w:b/>
        <w:sz w:val="48"/>
      </w:rPr>
      <w:tab/>
    </w:r>
    <w:r w:rsidRPr="00411950">
      <w:tab/>
    </w:r>
    <w:r w:rsidRPr="00411950">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8461A3" w14:textId="4682F91B" w:rsidR="00411950" w:rsidRPr="00411950" w:rsidRDefault="00411950" w:rsidP="00411950">
    <w:pPr>
      <w:pStyle w:val="FooterCoverPage"/>
      <w:rPr>
        <w:rFonts w:ascii="Arial" w:hAnsi="Arial" w:cs="Arial"/>
        <w:b/>
        <w:sz w:val="48"/>
      </w:rPr>
    </w:pPr>
    <w:r w:rsidRPr="00411950">
      <w:rPr>
        <w:rFonts w:ascii="Arial" w:hAnsi="Arial" w:cs="Arial"/>
        <w:b/>
        <w:sz w:val="48"/>
      </w:rPr>
      <w:t>RO</w:t>
    </w:r>
    <w:r w:rsidRPr="00411950">
      <w:rPr>
        <w:rFonts w:ascii="Arial" w:hAnsi="Arial" w:cs="Arial"/>
        <w:b/>
        <w:sz w:val="48"/>
      </w:rPr>
      <w:tab/>
    </w:r>
    <w:r w:rsidRPr="00411950">
      <w:rPr>
        <w:rFonts w:ascii="Arial" w:hAnsi="Arial" w:cs="Arial"/>
        <w:b/>
        <w:sz w:val="48"/>
      </w:rPr>
      <w:tab/>
    </w:r>
    <w:r w:rsidRPr="00411950">
      <w:tab/>
    </w:r>
    <w:r w:rsidRPr="00411950">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AA044" w14:textId="77777777" w:rsidR="00411950" w:rsidRPr="00411950" w:rsidRDefault="00411950" w:rsidP="0041195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2DDB1" w14:textId="77777777" w:rsidR="0070305F" w:rsidRPr="005424E8" w:rsidRDefault="0070305F" w:rsidP="005424E8">
    <w:pPr>
      <w:pStyle w:val="FooterCoverPage"/>
      <w:rPr>
        <w:rFonts w:ascii="Arial" w:hAnsi="Arial" w:cs="Arial"/>
        <w:b/>
        <w:sz w:val="48"/>
      </w:rPr>
    </w:pPr>
    <w:r>
      <w:rPr>
        <w:rFonts w:ascii="Arial" w:hAnsi="Arial"/>
        <w:b/>
        <w:sz w:val="48"/>
      </w:rPr>
      <w:t>RO</w:t>
    </w:r>
    <w:r>
      <w:tab/>
    </w:r>
    <w:r>
      <w:tab/>
    </w:r>
    <w:r>
      <w:tab/>
    </w:r>
    <w:r>
      <w:rPr>
        <w:rFonts w:ascii="Arial" w:hAnsi="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2141801160"/>
      <w:docPartObj>
        <w:docPartGallery w:val="Page Numbers (Bottom of Page)"/>
        <w:docPartUnique/>
      </w:docPartObj>
    </w:sdtPr>
    <w:sdtEndPr>
      <w:rPr>
        <w:noProof/>
      </w:rPr>
    </w:sdtEndPr>
    <w:sdtContent>
      <w:p w14:paraId="4ACCD412" w14:textId="298C5E2C" w:rsidR="007B5127" w:rsidRPr="001660FF" w:rsidRDefault="007B5127">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411950">
          <w:rPr>
            <w:rFonts w:ascii="Times New Roman" w:hAnsi="Times New Roman" w:cs="Times New Roman"/>
            <w:noProof/>
          </w:rPr>
          <w:t>1</w:t>
        </w:r>
        <w:r>
          <w:rPr>
            <w:rFonts w:ascii="Times New Roman" w:hAnsi="Times New Roman" w:cs="Times New Roman"/>
          </w:rPr>
          <w:fldChar w:fldCharType="end"/>
        </w:r>
      </w:p>
    </w:sdtContent>
  </w:sdt>
  <w:p w14:paraId="2EF09998" w14:textId="77777777" w:rsidR="007B5127" w:rsidRPr="005A2CCA" w:rsidRDefault="007B5127">
    <w:pPr>
      <w:pStyle w:val="Footer"/>
      <w:rPr>
        <w:rFonts w:ascii="Times New Roman" w:hAnsi="Times New Roman" w:cs="Times New Roman"/>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157541" w14:textId="77777777" w:rsidR="0070305F" w:rsidRPr="005424E8" w:rsidRDefault="0070305F" w:rsidP="005424E8">
    <w:pPr>
      <w:pStyle w:val="FooterCoverPage"/>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954751749"/>
      <w:docPartObj>
        <w:docPartGallery w:val="Page Numbers (Bottom of Page)"/>
        <w:docPartUnique/>
      </w:docPartObj>
    </w:sdtPr>
    <w:sdtEndPr>
      <w:rPr>
        <w:noProof/>
      </w:rPr>
    </w:sdtEndPr>
    <w:sdtContent>
      <w:p w14:paraId="3FD4AA84" w14:textId="126A9599" w:rsidR="007B5127" w:rsidRPr="001660FF" w:rsidRDefault="007B5127">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411950">
          <w:rPr>
            <w:rFonts w:ascii="Times New Roman" w:hAnsi="Times New Roman" w:cs="Times New Roman"/>
            <w:noProof/>
          </w:rPr>
          <w:t>6</w:t>
        </w:r>
        <w:r>
          <w:rPr>
            <w:rFonts w:ascii="Times New Roman" w:hAnsi="Times New Roman" w:cs="Times New Roman"/>
          </w:rPr>
          <w:fldChar w:fldCharType="end"/>
        </w:r>
      </w:p>
    </w:sdtContent>
  </w:sdt>
  <w:p w14:paraId="5C9E5960" w14:textId="77777777" w:rsidR="007B5127" w:rsidRPr="005A2CCA" w:rsidRDefault="007B5127">
    <w:pPr>
      <w:pStyle w:val="Footer"/>
      <w:rPr>
        <w:rFonts w:ascii="Times New Roman" w:hAnsi="Times New Roman" w:cs="Times New Roman"/>
      </w:rP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77357820"/>
      <w:docPartObj>
        <w:docPartGallery w:val="Page Numbers (Bottom of Page)"/>
        <w:docPartUnique/>
      </w:docPartObj>
    </w:sdtPr>
    <w:sdtEndPr>
      <w:rPr>
        <w:noProof/>
      </w:rPr>
    </w:sdtEndPr>
    <w:sdtContent>
      <w:p w14:paraId="2BE364A6" w14:textId="2E10DB8C" w:rsidR="007B5127" w:rsidRPr="001660FF" w:rsidRDefault="007B5127">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2F03C0">
          <w:rPr>
            <w:rFonts w:ascii="Times New Roman" w:hAnsi="Times New Roman" w:cs="Times New Roman"/>
            <w:noProof/>
          </w:rPr>
          <w:t>11</w:t>
        </w:r>
        <w:r>
          <w:rPr>
            <w:rFonts w:ascii="Times New Roman" w:hAnsi="Times New Roman" w:cs="Times New Roman"/>
          </w:rPr>
          <w:fldChar w:fldCharType="end"/>
        </w:r>
      </w:p>
    </w:sdtContent>
  </w:sdt>
  <w:p w14:paraId="4D98F664" w14:textId="77777777" w:rsidR="007B5127" w:rsidRPr="005A2CCA" w:rsidRDefault="007B5127">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9830DA" w14:textId="77777777" w:rsidR="00BE06B1" w:rsidRDefault="00BE06B1" w:rsidP="00804298">
      <w:pPr>
        <w:spacing w:after="0" w:line="240" w:lineRule="auto"/>
      </w:pPr>
      <w:r>
        <w:separator/>
      </w:r>
    </w:p>
  </w:footnote>
  <w:footnote w:type="continuationSeparator" w:id="0">
    <w:p w14:paraId="75A49099" w14:textId="77777777" w:rsidR="00BE06B1" w:rsidRDefault="00BE06B1" w:rsidP="00804298">
      <w:pPr>
        <w:spacing w:after="0" w:line="240" w:lineRule="auto"/>
      </w:pPr>
      <w:r>
        <w:continuationSeparator/>
      </w:r>
    </w:p>
  </w:footnote>
  <w:footnote w:type="continuationNotice" w:id="1">
    <w:p w14:paraId="1572E1CE" w14:textId="77777777" w:rsidR="00BE06B1" w:rsidRDefault="00BE06B1">
      <w:pPr>
        <w:spacing w:after="0" w:line="240" w:lineRule="auto"/>
      </w:pPr>
    </w:p>
  </w:footnote>
  <w:footnote w:id="2">
    <w:p w14:paraId="1A8133B4" w14:textId="5C96B80F" w:rsidR="008B6539" w:rsidRPr="00F07284" w:rsidRDefault="002537A1" w:rsidP="00FB03C1">
      <w:pPr>
        <w:pStyle w:val="FootnoteText"/>
        <w:ind w:left="425" w:hanging="425"/>
        <w:rPr>
          <w:rFonts w:ascii="Times New Roman" w:hAnsi="Times New Roman" w:cs="Times New Roman"/>
          <w:color w:val="000000" w:themeColor="text1"/>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Directiva 2014/53/UE a Parlamentului European și a Consiliului din 16 aprilie 2014 privind armonizarea legislației statelor membre referitoare </w:t>
      </w:r>
      <w:r>
        <w:rPr>
          <w:rFonts w:ascii="Times New Roman" w:hAnsi="Times New Roman"/>
          <w:color w:val="000000" w:themeColor="text1"/>
        </w:rPr>
        <w:t xml:space="preserve">la punerea la dispoziție pe piață a echipamentelor radio și de abrogare a Directivei 1999/5/CE (JO L 153, 22.5.2014, p. 62, ELI: </w:t>
      </w:r>
      <w:hyperlink r:id="rId1" w:history="1">
        <w:r>
          <w:rPr>
            <w:rStyle w:val="Hyperlink"/>
            <w:rFonts w:ascii="Times New Roman" w:hAnsi="Times New Roman"/>
            <w:color w:val="000000" w:themeColor="text1"/>
          </w:rPr>
          <w:t>http://data.europa.eu/eli/dir/2014/53/oj</w:t>
        </w:r>
      </w:hyperlink>
      <w:r>
        <w:rPr>
          <w:rFonts w:ascii="Times New Roman" w:hAnsi="Times New Roman"/>
          <w:color w:val="000000" w:themeColor="text1"/>
        </w:rPr>
        <w:t>).</w:t>
      </w:r>
    </w:p>
  </w:footnote>
  <w:footnote w:id="3">
    <w:p w14:paraId="4CF122DB" w14:textId="1D200153" w:rsidR="00610DCC" w:rsidRPr="00F07284" w:rsidRDefault="002537A1" w:rsidP="00FB03C1">
      <w:pPr>
        <w:pStyle w:val="FootnoteText"/>
        <w:ind w:left="425" w:hanging="425"/>
        <w:rPr>
          <w:rFonts w:ascii="Times New Roman" w:hAnsi="Times New Roman" w:cs="Times New Roman"/>
          <w:color w:val="000000" w:themeColor="text1"/>
        </w:rPr>
      </w:pPr>
      <w:r>
        <w:rPr>
          <w:rFonts w:ascii="Times New Roman" w:hAnsi="Times New Roman"/>
          <w:color w:val="000000" w:themeColor="text1"/>
        </w:rPr>
        <w:t>(</w:t>
      </w:r>
      <w:r>
        <w:rPr>
          <w:rStyle w:val="FootnoteReference"/>
          <w:rFonts w:ascii="Times New Roman" w:hAnsi="Times New Roman" w:cs="Times New Roman"/>
          <w:color w:val="000000" w:themeColor="text1"/>
        </w:rPr>
        <w:footnoteRef/>
      </w:r>
      <w:r>
        <w:rPr>
          <w:rFonts w:ascii="Times New Roman" w:hAnsi="Times New Roman"/>
          <w:color w:val="000000" w:themeColor="text1"/>
        </w:rPr>
        <w:t xml:space="preserve">) </w:t>
      </w:r>
      <w:r>
        <w:tab/>
      </w:r>
      <w:r>
        <w:rPr>
          <w:rFonts w:ascii="Times New Roman" w:hAnsi="Times New Roman"/>
          <w:color w:val="000000" w:themeColor="text1"/>
        </w:rPr>
        <w:t xml:space="preserve">Directiva (UE) 2022/2380 a Parlamentului European și a Consiliului din 23 noiembrie 2022 de modificare a Directivei 2014/53/UE privind armonizarea legislației statelor membre referitoare la punerea la dispoziție pe piață a echipamentelor radio (JO L 315, 7.12.2022, p. 30, ELI: </w:t>
      </w:r>
      <w:hyperlink r:id="rId2" w:history="1">
        <w:r>
          <w:rPr>
            <w:rStyle w:val="Hyperlink"/>
            <w:rFonts w:ascii="Times New Roman" w:hAnsi="Times New Roman"/>
            <w:color w:val="000000" w:themeColor="text1"/>
          </w:rPr>
          <w:t>http://data.europa.eu/eli/dir/2022/2380/oj</w:t>
        </w:r>
      </w:hyperlink>
      <w:r>
        <w:rPr>
          <w:rFonts w:ascii="Times New Roman" w:hAnsi="Times New Roman"/>
          <w:color w:val="000000" w:themeColor="text1"/>
        </w:rPr>
        <w:t>).</w:t>
      </w:r>
    </w:p>
  </w:footnote>
  <w:footnote w:id="4">
    <w:p w14:paraId="45868A64" w14:textId="6FDF99E0" w:rsidR="00876392" w:rsidRPr="00F07284" w:rsidRDefault="002537A1" w:rsidP="00FB03C1">
      <w:pPr>
        <w:pStyle w:val="FootnoteText"/>
        <w:ind w:left="425" w:hanging="425"/>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În măsura în care pot fi reîncărcate prin încărcare prin cablu.</w:t>
      </w:r>
    </w:p>
  </w:footnote>
  <w:footnote w:id="5">
    <w:p w14:paraId="419CAA48" w14:textId="701F2693" w:rsidR="00980F4A" w:rsidRPr="00F07284" w:rsidRDefault="002537A1" w:rsidP="00FB03C1">
      <w:pPr>
        <w:pStyle w:val="FootnoteText"/>
        <w:ind w:left="425" w:hanging="425"/>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În măsura în care pot fi reîncărcate prin încărcare prin cablu.</w:t>
      </w:r>
    </w:p>
  </w:footnote>
  <w:footnote w:id="6">
    <w:p w14:paraId="59DDDF92" w14:textId="7617CD82" w:rsidR="00D259F7" w:rsidRPr="001E1D6D" w:rsidRDefault="002537A1" w:rsidP="0009123D">
      <w:pPr>
        <w:pStyle w:val="FootnoteText"/>
        <w:ind w:left="425" w:hanging="425"/>
        <w:rPr>
          <w:rFonts w:ascii="Times New Roman" w:hAnsi="Times New Roman" w:cs="Times New Roman"/>
          <w:color w:val="000000" w:themeColor="text1"/>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Regulamentul (UE) 2025/2052 al Comisiei din 13 octombrie 2025 de stabilire a cerințelor în materie de proiectare ecologică aplicabile surselor de alimentare externe, încărcătoarelor fără fir, suporturilor de încărcare fără fir, încărcătoarelor de baterii portabile de uz general și cablurilor USB de tip C în temeiul </w:t>
      </w:r>
      <w:r>
        <w:rPr>
          <w:rFonts w:ascii="Times New Roman" w:hAnsi="Times New Roman"/>
          <w:color w:val="000000" w:themeColor="text1"/>
        </w:rPr>
        <w:t>Directivei 2009/125/CE a Parlamentului European și a Consiliului și de abrogare a Regulamentului (UE) 2019/1782 al Comisiei (</w:t>
      </w:r>
      <w:r>
        <w:rPr>
          <w:rFonts w:ascii="Times New Roman" w:hAnsi="Times New Roman"/>
          <w:i/>
          <w:color w:val="000000" w:themeColor="text1"/>
        </w:rPr>
        <w:t>JO L, 2025/2052, 24.11.2025, ELI: </w:t>
      </w:r>
      <w:hyperlink r:id="rId3" w:tgtFrame="_blank" w:tooltip="Oferă acces la acest document prin identificatorul său uniform de resurse ELI." w:history="1">
        <w:r>
          <w:rPr>
            <w:rStyle w:val="Hyperlink"/>
            <w:rFonts w:ascii="Times New Roman" w:hAnsi="Times New Roman"/>
            <w:i/>
            <w:color w:val="000000" w:themeColor="text1"/>
          </w:rPr>
          <w:t>http://data.europa.eu/eli/reg/2025/2052/oj</w:t>
        </w:r>
      </w:hyperlink>
      <w:r>
        <w:rPr>
          <w:rFonts w:ascii="Times New Roman" w:hAnsi="Times New Roman"/>
          <w:color w:val="000000" w:themeColor="text1"/>
        </w:rPr>
        <w:t>).</w:t>
      </w:r>
    </w:p>
  </w:footnote>
  <w:footnote w:id="7">
    <w:p w14:paraId="3CB3A882" w14:textId="4F0E9000" w:rsidR="00143624" w:rsidRPr="00F07284" w:rsidRDefault="002537A1" w:rsidP="00FB03C1">
      <w:pPr>
        <w:pStyle w:val="FootnoteText"/>
        <w:ind w:left="425" w:hanging="425"/>
        <w:rPr>
          <w:rFonts w:ascii="Times New Roman" w:hAnsi="Times New Roman" w:cs="Times New Roman"/>
          <w:color w:val="000000" w:themeColor="text1"/>
        </w:rPr>
      </w:pPr>
      <w:r>
        <w:rPr>
          <w:rFonts w:ascii="Times New Roman" w:hAnsi="Times New Roman"/>
          <w:color w:val="000000" w:themeColor="text1"/>
        </w:rPr>
        <w:t>(</w:t>
      </w:r>
      <w:r>
        <w:rPr>
          <w:rStyle w:val="FootnoteReference"/>
          <w:rFonts w:ascii="Times New Roman" w:hAnsi="Times New Roman" w:cs="Times New Roman"/>
          <w:color w:val="000000" w:themeColor="text1"/>
        </w:rPr>
        <w:footnoteRef/>
      </w:r>
      <w:r>
        <w:rPr>
          <w:rFonts w:ascii="Times New Roman" w:hAnsi="Times New Roman"/>
          <w:color w:val="000000" w:themeColor="text1"/>
        </w:rPr>
        <w:t xml:space="preserve">) </w:t>
      </w:r>
      <w:r>
        <w:tab/>
      </w:r>
      <w:r>
        <w:rPr>
          <w:rFonts w:ascii="Times New Roman" w:hAnsi="Times New Roman"/>
          <w:i/>
          <w:color w:val="000000" w:themeColor="text1"/>
        </w:rPr>
        <w:t>Study analysing the possible application of common charger requirements to radio equipment not covered by the Directive – Final report</w:t>
      </w:r>
      <w:r>
        <w:rPr>
          <w:rFonts w:ascii="Times New Roman" w:hAnsi="Times New Roman"/>
          <w:color w:val="000000" w:themeColor="text1"/>
        </w:rPr>
        <w:t xml:space="preserve"> (Studiu de analiză a posibilităților de aplicare a cerințelor privind încărcătorul comun în cazul echipamentelor radio care nu intră sub incidența directivei – Raport final), Oficiul pentru Publicații al Uniunii Europene, 2025, </w:t>
      </w:r>
      <w:hyperlink r:id="rId4" w:history="1">
        <w:r>
          <w:rPr>
            <w:rStyle w:val="Hyperlink"/>
            <w:rFonts w:ascii="Times New Roman" w:hAnsi="Times New Roman"/>
            <w:color w:val="000000" w:themeColor="text1"/>
          </w:rPr>
          <w:t>https://data.europa.eu/doi/10.2873/628130</w:t>
        </w:r>
      </w:hyperlink>
      <w:r>
        <w:rPr>
          <w:rFonts w:ascii="Times New Roman" w:hAnsi="Times New Roman"/>
        </w:rPr>
        <w:t>.</w:t>
      </w:r>
    </w:p>
  </w:footnote>
  <w:footnote w:id="8">
    <w:p w14:paraId="46C1F7D4" w14:textId="7CB72D0F" w:rsidR="009C02FE" w:rsidRPr="00F07284" w:rsidRDefault="002537A1" w:rsidP="000F6D91">
      <w:pPr>
        <w:pStyle w:val="FootnoteText"/>
        <w:ind w:left="426" w:hanging="426"/>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Calculele Comisiei pe baza datelor furnizate de Statista.</w:t>
      </w:r>
    </w:p>
  </w:footnote>
  <w:footnote w:id="9">
    <w:p w14:paraId="742DFED4" w14:textId="7D961875" w:rsidR="009C02FE" w:rsidRPr="00F07284" w:rsidRDefault="002537A1" w:rsidP="00FB03C1">
      <w:pPr>
        <w:pStyle w:val="FootnoteText"/>
        <w:ind w:left="425" w:hanging="425"/>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Idem.</w:t>
      </w:r>
    </w:p>
  </w:footnote>
  <w:footnote w:id="10">
    <w:p w14:paraId="7C909D3D" w14:textId="02353B9E" w:rsidR="00F1479A" w:rsidRPr="00F07284" w:rsidRDefault="002537A1" w:rsidP="00FB03C1">
      <w:pPr>
        <w:spacing w:after="0"/>
        <w:ind w:left="425" w:hanging="425"/>
        <w:jc w:val="both"/>
        <w:rPr>
          <w:rFonts w:ascii="Times New Roman" w:hAnsi="Times New Roman" w:cs="Times New Roman"/>
          <w:sz w:val="20"/>
        </w:rPr>
      </w:pPr>
      <w:r>
        <w:rPr>
          <w:rFonts w:ascii="Times New Roman" w:hAnsi="Times New Roman"/>
          <w:sz w:val="20"/>
        </w:rPr>
        <w:t>(</w:t>
      </w:r>
      <w:r>
        <w:rPr>
          <w:rStyle w:val="FootnoteReference"/>
          <w:rFonts w:ascii="Times New Roman" w:hAnsi="Times New Roman" w:cs="Times New Roman"/>
          <w:sz w:val="20"/>
          <w:szCs w:val="20"/>
        </w:rPr>
        <w:footnoteRef/>
      </w:r>
      <w:r>
        <w:rPr>
          <w:rFonts w:ascii="Times New Roman" w:hAnsi="Times New Roman"/>
          <w:sz w:val="20"/>
        </w:rPr>
        <w:t xml:space="preserve">) </w:t>
      </w:r>
      <w:r>
        <w:tab/>
      </w:r>
      <w:r>
        <w:rPr>
          <w:rFonts w:ascii="Times New Roman" w:hAnsi="Times New Roman"/>
          <w:sz w:val="20"/>
        </w:rPr>
        <w:t>De exemplu, Crayola Inspiration Art Case și Melissa &amp; Doug Deluxe Art Set.</w:t>
      </w:r>
    </w:p>
  </w:footnote>
  <w:footnote w:id="11">
    <w:p w14:paraId="52ED2B6A" w14:textId="703DCBA5" w:rsidR="00F1479A" w:rsidRPr="00F07284" w:rsidRDefault="002537A1" w:rsidP="00FB03C1">
      <w:pPr>
        <w:pStyle w:val="FootnoteText"/>
        <w:ind w:left="425" w:hanging="425"/>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De exemplu, Klutz Make Clay Charms Kit și Alex Toys Simply Needlepoint Craft Kit.</w:t>
      </w:r>
    </w:p>
  </w:footnote>
  <w:footnote w:id="12">
    <w:p w14:paraId="6FA75DE4" w14:textId="0DBA642B" w:rsidR="00F1479A" w:rsidRPr="00F07284" w:rsidRDefault="002537A1" w:rsidP="00FB03C1">
      <w:pPr>
        <w:pStyle w:val="FootnoteText"/>
        <w:ind w:left="425" w:hanging="425"/>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De exemplu, balansoare, tobogane, trambuline, cadre de cățărat și căsuțe de joacă.</w:t>
      </w:r>
    </w:p>
  </w:footnote>
  <w:footnote w:id="13">
    <w:p w14:paraId="02C9F29C" w14:textId="42A17666" w:rsidR="00F1479A" w:rsidRPr="00F07284" w:rsidRDefault="002537A1" w:rsidP="00FB03C1">
      <w:pPr>
        <w:pStyle w:val="FootnoteText"/>
        <w:ind w:left="425" w:hanging="425"/>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De exemplu, mașinuțe și camioane Maisto RC.</w:t>
      </w:r>
    </w:p>
  </w:footnote>
  <w:footnote w:id="14">
    <w:p w14:paraId="0DEA1C21" w14:textId="47480A69" w:rsidR="0044428E" w:rsidRPr="001E1D6D" w:rsidRDefault="002537A1" w:rsidP="00FB03C1">
      <w:pPr>
        <w:pStyle w:val="FootnoteText"/>
        <w:ind w:left="425" w:hanging="425"/>
        <w:rPr>
          <w:rFonts w:ascii="Times New Roman" w:hAnsi="Times New Roman" w:cs="Times New Roman"/>
          <w:color w:val="000000" w:themeColor="text1"/>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Calculele Comisiei pe baza </w:t>
      </w:r>
      <w:r>
        <w:rPr>
          <w:rFonts w:ascii="Times New Roman" w:hAnsi="Times New Roman"/>
          <w:color w:val="000000" w:themeColor="text1"/>
        </w:rPr>
        <w:t>datelor furnizate de Statista.</w:t>
      </w:r>
    </w:p>
  </w:footnote>
  <w:footnote w:id="15">
    <w:p w14:paraId="6145A240" w14:textId="31C43271" w:rsidR="00C34D67" w:rsidRPr="001E1D6D" w:rsidRDefault="002537A1" w:rsidP="00FB03C1">
      <w:pPr>
        <w:pStyle w:val="FootnoteText"/>
        <w:ind w:left="425" w:hanging="425"/>
        <w:rPr>
          <w:rFonts w:ascii="Times New Roman" w:hAnsi="Times New Roman" w:cs="Times New Roman"/>
          <w:color w:val="000000" w:themeColor="text1"/>
        </w:rPr>
      </w:pPr>
      <w:r>
        <w:rPr>
          <w:rFonts w:ascii="Times New Roman" w:hAnsi="Times New Roman"/>
          <w:color w:val="000000" w:themeColor="text1"/>
        </w:rPr>
        <w:t>(</w:t>
      </w:r>
      <w:r>
        <w:rPr>
          <w:rStyle w:val="FootnoteReference"/>
          <w:rFonts w:ascii="Times New Roman" w:hAnsi="Times New Roman" w:cs="Times New Roman"/>
          <w:color w:val="000000" w:themeColor="text1"/>
        </w:rPr>
        <w:footnoteRef/>
      </w:r>
      <w:r>
        <w:rPr>
          <w:rFonts w:ascii="Times New Roman" w:hAnsi="Times New Roman"/>
          <w:color w:val="000000" w:themeColor="text1"/>
        </w:rPr>
        <w:t xml:space="preserve">) </w:t>
      </w:r>
      <w:r>
        <w:tab/>
      </w:r>
      <w:r>
        <w:rPr>
          <w:rFonts w:ascii="Times New Roman" w:hAnsi="Times New Roman"/>
          <w:color w:val="000000" w:themeColor="text1"/>
        </w:rPr>
        <w:t>Dispozitivele modulare sunt dispozitive care pot fi purtate pe corp și sunt alcătuite din mai multe elemente. Exemple de dispozitive modulare sunt brățările compuse din diferite segmente.</w:t>
      </w:r>
    </w:p>
  </w:footnote>
  <w:footnote w:id="16">
    <w:p w14:paraId="0A4DF296" w14:textId="4ECFD9CA" w:rsidR="0044428E" w:rsidRPr="001E1D6D" w:rsidRDefault="002537A1" w:rsidP="00FB03C1">
      <w:pPr>
        <w:pStyle w:val="FootnoteText"/>
        <w:ind w:left="425" w:hanging="425"/>
        <w:rPr>
          <w:rFonts w:ascii="Times New Roman" w:hAnsi="Times New Roman" w:cs="Times New Roman"/>
          <w:color w:val="000000" w:themeColor="text1"/>
        </w:rPr>
      </w:pPr>
      <w:r>
        <w:rPr>
          <w:rFonts w:ascii="Times New Roman" w:hAnsi="Times New Roman"/>
          <w:color w:val="000000" w:themeColor="text1"/>
        </w:rPr>
        <w:t>(</w:t>
      </w:r>
      <w:r>
        <w:rPr>
          <w:rStyle w:val="FootnoteReference"/>
          <w:rFonts w:ascii="Times New Roman" w:hAnsi="Times New Roman" w:cs="Times New Roman"/>
          <w:color w:val="000000" w:themeColor="text1"/>
        </w:rPr>
        <w:footnoteRef/>
      </w:r>
      <w:r>
        <w:rPr>
          <w:rFonts w:ascii="Times New Roman" w:hAnsi="Times New Roman"/>
          <w:color w:val="000000" w:themeColor="text1"/>
        </w:rPr>
        <w:t xml:space="preserve">) </w:t>
      </w:r>
      <w:r>
        <w:tab/>
      </w:r>
      <w:r>
        <w:rPr>
          <w:rFonts w:ascii="Times New Roman" w:hAnsi="Times New Roman"/>
          <w:color w:val="000000" w:themeColor="text1"/>
        </w:rPr>
        <w:t>Calculele Comisiei pe baza datelor furnizate de Statista.</w:t>
      </w:r>
    </w:p>
  </w:footnote>
  <w:footnote w:id="17">
    <w:p w14:paraId="68450328" w14:textId="16E2F1D4" w:rsidR="00CD2285" w:rsidRPr="005D2F17" w:rsidRDefault="00CD2285" w:rsidP="000F6D91">
      <w:pPr>
        <w:pStyle w:val="FootnoteText"/>
        <w:ind w:left="426" w:hanging="426"/>
        <w:rPr>
          <w:rFonts w:ascii="Times New Roman" w:hAnsi="Times New Roman" w:cs="Times New Roman"/>
        </w:rPr>
      </w:pPr>
      <w:r>
        <w:rPr>
          <w:rFonts w:ascii="Times New Roman" w:hAnsi="Times New Roman"/>
          <w:color w:val="000000" w:themeColor="text1"/>
        </w:rPr>
        <w:t>(</w:t>
      </w:r>
      <w:r>
        <w:rPr>
          <w:rStyle w:val="FootnoteReference"/>
          <w:rFonts w:ascii="Times New Roman" w:hAnsi="Times New Roman" w:cs="Times New Roman"/>
          <w:color w:val="000000" w:themeColor="text1"/>
        </w:rPr>
        <w:footnoteRef/>
      </w:r>
      <w:r>
        <w:rPr>
          <w:rFonts w:ascii="Times New Roman" w:hAnsi="Times New Roman"/>
          <w:color w:val="000000" w:themeColor="text1"/>
        </w:rPr>
        <w:t xml:space="preserve">) </w:t>
      </w:r>
      <w:r>
        <w:tab/>
      </w:r>
      <w:r>
        <w:rPr>
          <w:rFonts w:ascii="Times New Roman" w:hAnsi="Times New Roman"/>
          <w:color w:val="000000" w:themeColor="text1"/>
        </w:rPr>
        <w:t>Studiul include consultări (</w:t>
      </w:r>
      <w:hyperlink r:id="rId5" w:history="1">
        <w:r>
          <w:rPr>
            <w:rStyle w:val="Hyperlink"/>
            <w:rFonts w:ascii="Times New Roman" w:hAnsi="Times New Roman"/>
            <w:color w:val="000000" w:themeColor="text1"/>
          </w:rPr>
          <w:t>grup de experți</w:t>
        </w:r>
      </w:hyperlink>
      <w:r>
        <w:rPr>
          <w:rFonts w:ascii="Times New Roman" w:hAnsi="Times New Roman"/>
          <w:color w:val="000000" w:themeColor="text1"/>
        </w:rPr>
        <w:t xml:space="preserve">, interviuri cu </w:t>
      </w:r>
      <w:r>
        <w:rPr>
          <w:rFonts w:ascii="Times New Roman" w:hAnsi="Times New Roman"/>
        </w:rPr>
        <w:t>părțile interesate relevante și sondaj în rândul consumatorilor).</w:t>
      </w:r>
    </w:p>
  </w:footnote>
  <w:footnote w:id="18">
    <w:p w14:paraId="57650BA1" w14:textId="04B27605" w:rsidR="00E16FF9" w:rsidRPr="000F6D91" w:rsidRDefault="002537A1" w:rsidP="00FB03C1">
      <w:pPr>
        <w:pStyle w:val="FootnoteText"/>
        <w:ind w:left="425" w:hanging="425"/>
        <w:rPr>
          <w:rFonts w:ascii="Times New Roman" w:hAnsi="Times New Roman" w:cs="Times New Roman"/>
          <w:color w:val="000000" w:themeColor="text1"/>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 </w:t>
      </w:r>
      <w:r>
        <w:tab/>
      </w:r>
      <w:hyperlink r:id="rId6" w:anchor="revenue" w:history="1">
        <w:r>
          <w:rPr>
            <w:rStyle w:val="Hyperlink"/>
            <w:rFonts w:ascii="Times New Roman" w:hAnsi="Times New Roman"/>
            <w:color w:val="000000" w:themeColor="text1"/>
          </w:rPr>
          <w:t>https://www.statista.com/outlook/amo/ar-vr/worldwide#revenue</w:t>
        </w:r>
      </w:hyperlink>
      <w:r>
        <w:rPr>
          <w:rFonts w:ascii="Times New Roman" w:hAnsi="Times New Roman"/>
          <w:color w:val="000000" w:themeColor="text1"/>
        </w:rPr>
        <w:t>.</w:t>
      </w:r>
    </w:p>
  </w:footnote>
  <w:footnote w:id="19">
    <w:p w14:paraId="79C0D1B0" w14:textId="6DF86AA2" w:rsidR="00F7042A" w:rsidRPr="000F6D91" w:rsidRDefault="002537A1" w:rsidP="00FB03C1">
      <w:pPr>
        <w:pStyle w:val="FootnoteText"/>
        <w:ind w:left="425" w:hanging="425"/>
        <w:rPr>
          <w:rFonts w:ascii="Times New Roman" w:hAnsi="Times New Roman" w:cs="Times New Roman"/>
          <w:color w:val="000000" w:themeColor="text1"/>
        </w:rPr>
      </w:pPr>
      <w:r>
        <w:rPr>
          <w:rFonts w:ascii="Times New Roman" w:hAnsi="Times New Roman"/>
          <w:color w:val="000000" w:themeColor="text1"/>
        </w:rPr>
        <w:t>(</w:t>
      </w:r>
      <w:r>
        <w:rPr>
          <w:rStyle w:val="FootnoteReference"/>
          <w:rFonts w:ascii="Times New Roman" w:hAnsi="Times New Roman" w:cs="Times New Roman"/>
          <w:color w:val="000000" w:themeColor="text1"/>
        </w:rPr>
        <w:footnoteRef/>
      </w:r>
      <w:r>
        <w:rPr>
          <w:rFonts w:ascii="Times New Roman" w:hAnsi="Times New Roman"/>
          <w:color w:val="000000" w:themeColor="text1"/>
        </w:rPr>
        <w:t xml:space="preserve">) </w:t>
      </w:r>
      <w:r>
        <w:tab/>
      </w:r>
      <w:hyperlink r:id="rId7" w:history="1">
        <w:r>
          <w:rPr>
            <w:rStyle w:val="Hyperlink"/>
            <w:rFonts w:ascii="Times New Roman" w:hAnsi="Times New Roman"/>
            <w:color w:val="000000" w:themeColor="text1"/>
          </w:rPr>
          <w:t>https://www.datainsightsmarket.com/reports/remote-control-toys-1917195</w:t>
        </w:r>
      </w:hyperlink>
      <w:r>
        <w:rPr>
          <w:rFonts w:ascii="Times New Roman" w:hAnsi="Times New Roman"/>
          <w:color w:val="000000" w:themeColor="text1"/>
        </w:rPr>
        <w:t>.</w:t>
      </w:r>
    </w:p>
  </w:footnote>
  <w:footnote w:id="20">
    <w:p w14:paraId="017F1631" w14:textId="2AA90E6A" w:rsidR="00046AC9" w:rsidRPr="001E1D6D" w:rsidRDefault="002537A1" w:rsidP="000F6D91">
      <w:pPr>
        <w:pStyle w:val="FootnoteText"/>
        <w:ind w:left="426" w:hanging="426"/>
        <w:rPr>
          <w:rFonts w:ascii="Times New Roman" w:hAnsi="Times New Roman" w:cs="Times New Roman"/>
          <w:color w:val="000000" w:themeColor="text1"/>
        </w:rPr>
      </w:pPr>
      <w:r>
        <w:rPr>
          <w:rFonts w:ascii="Times New Roman" w:hAnsi="Times New Roman"/>
          <w:color w:val="000000" w:themeColor="text1"/>
        </w:rPr>
        <w:t>(</w:t>
      </w:r>
      <w:r>
        <w:rPr>
          <w:rStyle w:val="FootnoteReference"/>
          <w:rFonts w:ascii="Times New Roman" w:hAnsi="Times New Roman" w:cs="Times New Roman"/>
          <w:color w:val="000000" w:themeColor="text1"/>
        </w:rPr>
        <w:footnoteRef/>
      </w:r>
      <w:r>
        <w:rPr>
          <w:rFonts w:ascii="Times New Roman" w:hAnsi="Times New Roman"/>
          <w:color w:val="000000" w:themeColor="text1"/>
        </w:rPr>
        <w:t xml:space="preserve">) </w:t>
      </w:r>
      <w:r>
        <w:tab/>
      </w:r>
      <w:hyperlink r:id="rId8" w:history="1">
        <w:r>
          <w:rPr>
            <w:rStyle w:val="Hyperlink"/>
            <w:rFonts w:ascii="Times New Roman" w:hAnsi="Times New Roman"/>
            <w:color w:val="000000" w:themeColor="text1"/>
          </w:rPr>
          <w:t>https://www.grandviewresearch.com/industry-analysis/wearable-technology-market</w:t>
        </w:r>
      </w:hyperlink>
      <w:r>
        <w:rPr>
          <w:rFonts w:ascii="Times New Roman" w:hAnsi="Times New Roman"/>
          <w:color w:val="000000" w:themeColor="text1"/>
        </w:rPr>
        <w:t>.</w:t>
      </w:r>
    </w:p>
  </w:footnote>
  <w:footnote w:id="21">
    <w:p w14:paraId="67C3AC78" w14:textId="5EFAD6F3" w:rsidR="00135EEC" w:rsidRPr="00F07284" w:rsidRDefault="002537A1" w:rsidP="00FB03C1">
      <w:pPr>
        <w:pStyle w:val="FootnoteText"/>
        <w:ind w:left="426" w:hanging="426"/>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Specificația USB PD este detaliată în standardul EN IEC 62680-1-2 (menționat în prezent în cerințele privind încărcătorul comun).</w:t>
      </w:r>
    </w:p>
  </w:footnote>
  <w:footnote w:id="22">
    <w:p w14:paraId="19453594" w14:textId="58151E5D" w:rsidR="00766ED3" w:rsidRPr="00F07284" w:rsidRDefault="002537A1" w:rsidP="00FB03C1">
      <w:pPr>
        <w:pStyle w:val="FootnoteText"/>
        <w:ind w:left="426" w:hanging="426"/>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Încărcător de priză SuperPower (maximum 88 W).</w:t>
      </w:r>
    </w:p>
  </w:footnote>
  <w:footnote w:id="23">
    <w:p w14:paraId="7CAE7296" w14:textId="7ACC74C9" w:rsidR="007F21A5" w:rsidRPr="00F07284" w:rsidRDefault="007F21A5" w:rsidP="00FB03C1">
      <w:pPr>
        <w:pStyle w:val="FootnoteText"/>
        <w:ind w:left="426" w:hanging="426"/>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Studiul (date brute).</w:t>
      </w:r>
    </w:p>
  </w:footnote>
  <w:footnote w:id="24">
    <w:p w14:paraId="4AA68123" w14:textId="33E5C5D9" w:rsidR="00F07284" w:rsidRPr="005D2F17" w:rsidRDefault="00F07284" w:rsidP="00FB03C1">
      <w:pPr>
        <w:pStyle w:val="FootnoteText"/>
        <w:ind w:left="426" w:hanging="426"/>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Idem.</w:t>
      </w:r>
    </w:p>
  </w:footnote>
  <w:footnote w:id="25">
    <w:p w14:paraId="7595EC6A" w14:textId="49EECE13" w:rsidR="00335F41" w:rsidRPr="00F07284" w:rsidRDefault="00335F41" w:rsidP="00FB03C1">
      <w:pPr>
        <w:pStyle w:val="FootnoteText"/>
        <w:ind w:left="426" w:hanging="426"/>
        <w:jc w:val="both"/>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Dimensiunea pieței în 2022, conform studiului privind telefoanele inteligente, tabletele, căștile, camerele digitale și încărcătoarele de sine stătătoare.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A77E5F" w14:textId="77777777" w:rsidR="00411950" w:rsidRPr="00411950" w:rsidRDefault="00411950" w:rsidP="0041195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5C014C" w14:textId="77777777" w:rsidR="00411950" w:rsidRPr="00411950" w:rsidRDefault="00411950" w:rsidP="0041195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D388B8" w14:textId="77777777" w:rsidR="00411950" w:rsidRPr="00411950" w:rsidRDefault="00411950" w:rsidP="0041195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5C1CD" w14:textId="77777777" w:rsidR="0070305F" w:rsidRPr="005424E8" w:rsidRDefault="0070305F" w:rsidP="005424E8">
    <w:pPr>
      <w:pStyle w:val="HeaderCoverPage"/>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6030F7" w14:textId="77777777" w:rsidR="007B5127" w:rsidRPr="00D128A2" w:rsidRDefault="007B5127">
    <w:pPr>
      <w:pStyle w:val="Header"/>
      <w:rPr>
        <w:rFonts w:ascii="Times New Roman" w:hAnsi="Times New Roman" w:cs="Times New Roman"/>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98BEC4" w14:textId="77777777" w:rsidR="0070305F" w:rsidRPr="005424E8" w:rsidRDefault="0070305F" w:rsidP="005424E8">
    <w:pPr>
      <w:pStyle w:val="HeaderCoverPage"/>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95E6F" w14:textId="77777777" w:rsidR="007B5127" w:rsidRPr="00D128A2" w:rsidRDefault="007B5127">
    <w:pPr>
      <w:pStyle w:val="Header"/>
      <w:rPr>
        <w:rFonts w:ascii="Times New Roman" w:hAnsi="Times New Roman" w:cs="Times New Roman"/>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1D3A61" w14:textId="77777777" w:rsidR="007B5127" w:rsidRPr="00D128A2" w:rsidRDefault="007B5127">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375281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686B2B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94096D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158FA4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A5A931C"/>
    <w:multiLevelType w:val="hybridMultilevel"/>
    <w:tmpl w:val="3C1EB2C6"/>
    <w:lvl w:ilvl="0" w:tplc="1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4637DF"/>
    <w:multiLevelType w:val="hybridMultilevel"/>
    <w:tmpl w:val="CC1CF4FE"/>
    <w:lvl w:ilvl="0" w:tplc="1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5640B04"/>
    <w:multiLevelType w:val="hybridMultilevel"/>
    <w:tmpl w:val="D974D6A0"/>
    <w:lvl w:ilvl="0" w:tplc="52C26054">
      <w:start w:val="1"/>
      <w:numFmt w:val="bullet"/>
      <w:lvlText w:val=""/>
      <w:lvlJc w:val="left"/>
      <w:pPr>
        <w:ind w:left="720" w:hanging="360"/>
      </w:pPr>
      <w:rPr>
        <w:rFonts w:ascii="Symbol" w:eastAsiaTheme="minorHAnsi"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D46741A"/>
    <w:multiLevelType w:val="hybridMultilevel"/>
    <w:tmpl w:val="C68EE1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D5120F0"/>
    <w:multiLevelType w:val="hybridMultilevel"/>
    <w:tmpl w:val="948AFA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29D47A4"/>
    <w:multiLevelType w:val="hybridMultilevel"/>
    <w:tmpl w:val="65D2B4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4152C07"/>
    <w:multiLevelType w:val="hybridMultilevel"/>
    <w:tmpl w:val="D4D0DD36"/>
    <w:lvl w:ilvl="0" w:tplc="D3C84992">
      <w:start w:val="1"/>
      <w:numFmt w:val="bullet"/>
      <w:lvlText w:val=""/>
      <w:lvlJc w:val="left"/>
      <w:pPr>
        <w:ind w:left="720" w:hanging="360"/>
      </w:pPr>
      <w:rPr>
        <w:rFonts w:ascii="Symbol" w:eastAsiaTheme="minorHAnsi"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9E92CD2"/>
    <w:multiLevelType w:val="hybridMultilevel"/>
    <w:tmpl w:val="5D3890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C28644D"/>
    <w:multiLevelType w:val="hybridMultilevel"/>
    <w:tmpl w:val="56F433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42D18A4"/>
    <w:multiLevelType w:val="hybridMultilevel"/>
    <w:tmpl w:val="4F06EBEA"/>
    <w:lvl w:ilvl="0" w:tplc="18090001">
      <w:start w:val="1"/>
      <w:numFmt w:val="bullet"/>
      <w:lvlText w:val=""/>
      <w:lvlJc w:val="left"/>
      <w:pPr>
        <w:ind w:left="720" w:hanging="360"/>
      </w:pPr>
      <w:rPr>
        <w:rFonts w:ascii="Symbol" w:hAnsi="Symbol" w:hint="default"/>
      </w:rPr>
    </w:lvl>
    <w:lvl w:ilvl="1" w:tplc="BCE8ABB4">
      <w:numFmt w:val="bullet"/>
      <w:lvlText w:val="•"/>
      <w:lvlJc w:val="left"/>
      <w:pPr>
        <w:ind w:left="1440" w:hanging="360"/>
      </w:pPr>
      <w:rPr>
        <w:rFonts w:ascii="Times New Roman" w:eastAsiaTheme="minorHAnsi" w:hAnsi="Times New Roman" w:cs="Times New Roman"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4D6DCA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265C046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289A9A2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2ABC2FB3"/>
    <w:multiLevelType w:val="hybridMultilevel"/>
    <w:tmpl w:val="533A6B8A"/>
    <w:lvl w:ilvl="0" w:tplc="EB466E6C">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F26121F"/>
    <w:multiLevelType w:val="hybridMultilevel"/>
    <w:tmpl w:val="E2E2B40A"/>
    <w:lvl w:ilvl="0" w:tplc="18090001">
      <w:start w:val="1"/>
      <w:numFmt w:val="bullet"/>
      <w:lvlText w:val=""/>
      <w:lvlJc w:val="left"/>
      <w:pPr>
        <w:ind w:left="771" w:hanging="360"/>
      </w:pPr>
      <w:rPr>
        <w:rFonts w:ascii="Symbol" w:hAnsi="Symbol" w:hint="default"/>
      </w:rPr>
    </w:lvl>
    <w:lvl w:ilvl="1" w:tplc="18090003" w:tentative="1">
      <w:start w:val="1"/>
      <w:numFmt w:val="bullet"/>
      <w:lvlText w:val="o"/>
      <w:lvlJc w:val="left"/>
      <w:pPr>
        <w:ind w:left="1491" w:hanging="360"/>
      </w:pPr>
      <w:rPr>
        <w:rFonts w:ascii="Courier New" w:hAnsi="Courier New" w:cs="Courier New" w:hint="default"/>
      </w:rPr>
    </w:lvl>
    <w:lvl w:ilvl="2" w:tplc="18090005" w:tentative="1">
      <w:start w:val="1"/>
      <w:numFmt w:val="bullet"/>
      <w:lvlText w:val=""/>
      <w:lvlJc w:val="left"/>
      <w:pPr>
        <w:ind w:left="2211" w:hanging="360"/>
      </w:pPr>
      <w:rPr>
        <w:rFonts w:ascii="Wingdings" w:hAnsi="Wingdings" w:hint="default"/>
      </w:rPr>
    </w:lvl>
    <w:lvl w:ilvl="3" w:tplc="18090001" w:tentative="1">
      <w:start w:val="1"/>
      <w:numFmt w:val="bullet"/>
      <w:lvlText w:val=""/>
      <w:lvlJc w:val="left"/>
      <w:pPr>
        <w:ind w:left="2931" w:hanging="360"/>
      </w:pPr>
      <w:rPr>
        <w:rFonts w:ascii="Symbol" w:hAnsi="Symbol" w:hint="default"/>
      </w:rPr>
    </w:lvl>
    <w:lvl w:ilvl="4" w:tplc="18090003" w:tentative="1">
      <w:start w:val="1"/>
      <w:numFmt w:val="bullet"/>
      <w:lvlText w:val="o"/>
      <w:lvlJc w:val="left"/>
      <w:pPr>
        <w:ind w:left="3651" w:hanging="360"/>
      </w:pPr>
      <w:rPr>
        <w:rFonts w:ascii="Courier New" w:hAnsi="Courier New" w:cs="Courier New" w:hint="default"/>
      </w:rPr>
    </w:lvl>
    <w:lvl w:ilvl="5" w:tplc="18090005" w:tentative="1">
      <w:start w:val="1"/>
      <w:numFmt w:val="bullet"/>
      <w:lvlText w:val=""/>
      <w:lvlJc w:val="left"/>
      <w:pPr>
        <w:ind w:left="4371" w:hanging="360"/>
      </w:pPr>
      <w:rPr>
        <w:rFonts w:ascii="Wingdings" w:hAnsi="Wingdings" w:hint="default"/>
      </w:rPr>
    </w:lvl>
    <w:lvl w:ilvl="6" w:tplc="18090001" w:tentative="1">
      <w:start w:val="1"/>
      <w:numFmt w:val="bullet"/>
      <w:lvlText w:val=""/>
      <w:lvlJc w:val="left"/>
      <w:pPr>
        <w:ind w:left="5091" w:hanging="360"/>
      </w:pPr>
      <w:rPr>
        <w:rFonts w:ascii="Symbol" w:hAnsi="Symbol" w:hint="default"/>
      </w:rPr>
    </w:lvl>
    <w:lvl w:ilvl="7" w:tplc="18090003" w:tentative="1">
      <w:start w:val="1"/>
      <w:numFmt w:val="bullet"/>
      <w:lvlText w:val="o"/>
      <w:lvlJc w:val="left"/>
      <w:pPr>
        <w:ind w:left="5811" w:hanging="360"/>
      </w:pPr>
      <w:rPr>
        <w:rFonts w:ascii="Courier New" w:hAnsi="Courier New" w:cs="Courier New" w:hint="default"/>
      </w:rPr>
    </w:lvl>
    <w:lvl w:ilvl="8" w:tplc="18090005" w:tentative="1">
      <w:start w:val="1"/>
      <w:numFmt w:val="bullet"/>
      <w:lvlText w:val=""/>
      <w:lvlJc w:val="left"/>
      <w:pPr>
        <w:ind w:left="6531" w:hanging="360"/>
      </w:pPr>
      <w:rPr>
        <w:rFonts w:ascii="Wingdings" w:hAnsi="Wingdings" w:hint="default"/>
      </w:rPr>
    </w:lvl>
  </w:abstractNum>
  <w:abstractNum w:abstractNumId="19" w15:restartNumberingAfterBreak="0">
    <w:nsid w:val="372F3F24"/>
    <w:multiLevelType w:val="hybridMultilevel"/>
    <w:tmpl w:val="33EC4B68"/>
    <w:lvl w:ilvl="0" w:tplc="5024E7EE">
      <w:start w:val="1"/>
      <w:numFmt w:val="decimal"/>
      <w:lvlText w:val="%1)"/>
      <w:lvlJc w:val="left"/>
      <w:pPr>
        <w:ind w:left="720" w:hanging="360"/>
      </w:pPr>
      <w:rPr>
        <w:rFonts w:hint="default"/>
        <w:b w:val="0"/>
        <w:bCs w:val="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7CBA0B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3CEA2EFA"/>
    <w:multiLevelType w:val="hybridMultilevel"/>
    <w:tmpl w:val="EE942D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D010BD1"/>
    <w:multiLevelType w:val="hybridMultilevel"/>
    <w:tmpl w:val="FA203254"/>
    <w:lvl w:ilvl="0" w:tplc="EB466E6C">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E2C6471"/>
    <w:multiLevelType w:val="hybridMultilevel"/>
    <w:tmpl w:val="A454D9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69868A4"/>
    <w:multiLevelType w:val="hybridMultilevel"/>
    <w:tmpl w:val="783862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95E5CBF"/>
    <w:multiLevelType w:val="hybridMultilevel"/>
    <w:tmpl w:val="3D5079AC"/>
    <w:lvl w:ilvl="0" w:tplc="1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4E4165A4"/>
    <w:multiLevelType w:val="hybridMultilevel"/>
    <w:tmpl w:val="19F881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F146C54"/>
    <w:multiLevelType w:val="multilevel"/>
    <w:tmpl w:val="59244E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0B2A30"/>
    <w:multiLevelType w:val="multilevel"/>
    <w:tmpl w:val="3B1AB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7E403C"/>
    <w:multiLevelType w:val="hybridMultilevel"/>
    <w:tmpl w:val="0DD271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831C5B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A5402EA"/>
    <w:multiLevelType w:val="hybridMultilevel"/>
    <w:tmpl w:val="CFFEBF6E"/>
    <w:lvl w:ilvl="0" w:tplc="670242EC">
      <w:start w:val="1"/>
      <w:numFmt w:val="bullet"/>
      <w:lvlText w:val=""/>
      <w:lvlJc w:val="left"/>
      <w:pPr>
        <w:ind w:left="720" w:hanging="360"/>
      </w:pPr>
      <w:rPr>
        <w:rFonts w:ascii="Symbol" w:hAnsi="Symbol"/>
      </w:rPr>
    </w:lvl>
    <w:lvl w:ilvl="1" w:tplc="EC7A8C56">
      <w:start w:val="1"/>
      <w:numFmt w:val="bullet"/>
      <w:lvlText w:val=""/>
      <w:lvlJc w:val="left"/>
      <w:pPr>
        <w:ind w:left="720" w:hanging="360"/>
      </w:pPr>
      <w:rPr>
        <w:rFonts w:ascii="Symbol" w:hAnsi="Symbol"/>
      </w:rPr>
    </w:lvl>
    <w:lvl w:ilvl="2" w:tplc="5A0E5A48">
      <w:start w:val="1"/>
      <w:numFmt w:val="bullet"/>
      <w:lvlText w:val=""/>
      <w:lvlJc w:val="left"/>
      <w:pPr>
        <w:ind w:left="720" w:hanging="360"/>
      </w:pPr>
      <w:rPr>
        <w:rFonts w:ascii="Symbol" w:hAnsi="Symbol"/>
      </w:rPr>
    </w:lvl>
    <w:lvl w:ilvl="3" w:tplc="EFDA2F2A">
      <w:start w:val="1"/>
      <w:numFmt w:val="bullet"/>
      <w:lvlText w:val=""/>
      <w:lvlJc w:val="left"/>
      <w:pPr>
        <w:ind w:left="720" w:hanging="360"/>
      </w:pPr>
      <w:rPr>
        <w:rFonts w:ascii="Symbol" w:hAnsi="Symbol"/>
      </w:rPr>
    </w:lvl>
    <w:lvl w:ilvl="4" w:tplc="D5B2CD0E">
      <w:start w:val="1"/>
      <w:numFmt w:val="bullet"/>
      <w:lvlText w:val=""/>
      <w:lvlJc w:val="left"/>
      <w:pPr>
        <w:ind w:left="720" w:hanging="360"/>
      </w:pPr>
      <w:rPr>
        <w:rFonts w:ascii="Symbol" w:hAnsi="Symbol"/>
      </w:rPr>
    </w:lvl>
    <w:lvl w:ilvl="5" w:tplc="3D381EBE">
      <w:start w:val="1"/>
      <w:numFmt w:val="bullet"/>
      <w:lvlText w:val=""/>
      <w:lvlJc w:val="left"/>
      <w:pPr>
        <w:ind w:left="720" w:hanging="360"/>
      </w:pPr>
      <w:rPr>
        <w:rFonts w:ascii="Symbol" w:hAnsi="Symbol"/>
      </w:rPr>
    </w:lvl>
    <w:lvl w:ilvl="6" w:tplc="A09283C8">
      <w:start w:val="1"/>
      <w:numFmt w:val="bullet"/>
      <w:lvlText w:val=""/>
      <w:lvlJc w:val="left"/>
      <w:pPr>
        <w:ind w:left="720" w:hanging="360"/>
      </w:pPr>
      <w:rPr>
        <w:rFonts w:ascii="Symbol" w:hAnsi="Symbol"/>
      </w:rPr>
    </w:lvl>
    <w:lvl w:ilvl="7" w:tplc="16BEB8C8">
      <w:start w:val="1"/>
      <w:numFmt w:val="bullet"/>
      <w:lvlText w:val=""/>
      <w:lvlJc w:val="left"/>
      <w:pPr>
        <w:ind w:left="720" w:hanging="360"/>
      </w:pPr>
      <w:rPr>
        <w:rFonts w:ascii="Symbol" w:hAnsi="Symbol"/>
      </w:rPr>
    </w:lvl>
    <w:lvl w:ilvl="8" w:tplc="6186AEFA">
      <w:start w:val="1"/>
      <w:numFmt w:val="bullet"/>
      <w:lvlText w:val=""/>
      <w:lvlJc w:val="left"/>
      <w:pPr>
        <w:ind w:left="720" w:hanging="360"/>
      </w:pPr>
      <w:rPr>
        <w:rFonts w:ascii="Symbol" w:hAnsi="Symbol"/>
      </w:rPr>
    </w:lvl>
  </w:abstractNum>
  <w:abstractNum w:abstractNumId="32" w15:restartNumberingAfterBreak="0">
    <w:nsid w:val="5EAA6E89"/>
    <w:multiLevelType w:val="multilevel"/>
    <w:tmpl w:val="7A0EE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EEF3F2D"/>
    <w:multiLevelType w:val="hybridMultilevel"/>
    <w:tmpl w:val="E14A6B60"/>
    <w:lvl w:ilvl="0" w:tplc="B05419AE">
      <w:start w:val="1"/>
      <w:numFmt w:val="bullet"/>
      <w:lvlText w:val=""/>
      <w:lvlJc w:val="left"/>
      <w:pPr>
        <w:ind w:left="720" w:hanging="360"/>
      </w:pPr>
      <w:rPr>
        <w:rFonts w:ascii="Symbol" w:hAnsi="Symbol"/>
      </w:rPr>
    </w:lvl>
    <w:lvl w:ilvl="1" w:tplc="A482C042">
      <w:start w:val="1"/>
      <w:numFmt w:val="bullet"/>
      <w:lvlText w:val=""/>
      <w:lvlJc w:val="left"/>
      <w:pPr>
        <w:ind w:left="720" w:hanging="360"/>
      </w:pPr>
      <w:rPr>
        <w:rFonts w:ascii="Symbol" w:hAnsi="Symbol"/>
      </w:rPr>
    </w:lvl>
    <w:lvl w:ilvl="2" w:tplc="4F6A09E6">
      <w:start w:val="1"/>
      <w:numFmt w:val="bullet"/>
      <w:lvlText w:val=""/>
      <w:lvlJc w:val="left"/>
      <w:pPr>
        <w:ind w:left="720" w:hanging="360"/>
      </w:pPr>
      <w:rPr>
        <w:rFonts w:ascii="Symbol" w:hAnsi="Symbol"/>
      </w:rPr>
    </w:lvl>
    <w:lvl w:ilvl="3" w:tplc="3E720516">
      <w:start w:val="1"/>
      <w:numFmt w:val="bullet"/>
      <w:lvlText w:val=""/>
      <w:lvlJc w:val="left"/>
      <w:pPr>
        <w:ind w:left="720" w:hanging="360"/>
      </w:pPr>
      <w:rPr>
        <w:rFonts w:ascii="Symbol" w:hAnsi="Symbol"/>
      </w:rPr>
    </w:lvl>
    <w:lvl w:ilvl="4" w:tplc="922AC6BA">
      <w:start w:val="1"/>
      <w:numFmt w:val="bullet"/>
      <w:lvlText w:val=""/>
      <w:lvlJc w:val="left"/>
      <w:pPr>
        <w:ind w:left="720" w:hanging="360"/>
      </w:pPr>
      <w:rPr>
        <w:rFonts w:ascii="Symbol" w:hAnsi="Symbol"/>
      </w:rPr>
    </w:lvl>
    <w:lvl w:ilvl="5" w:tplc="68B6A186">
      <w:start w:val="1"/>
      <w:numFmt w:val="bullet"/>
      <w:lvlText w:val=""/>
      <w:lvlJc w:val="left"/>
      <w:pPr>
        <w:ind w:left="720" w:hanging="360"/>
      </w:pPr>
      <w:rPr>
        <w:rFonts w:ascii="Symbol" w:hAnsi="Symbol"/>
      </w:rPr>
    </w:lvl>
    <w:lvl w:ilvl="6" w:tplc="41DE5574">
      <w:start w:val="1"/>
      <w:numFmt w:val="bullet"/>
      <w:lvlText w:val=""/>
      <w:lvlJc w:val="left"/>
      <w:pPr>
        <w:ind w:left="720" w:hanging="360"/>
      </w:pPr>
      <w:rPr>
        <w:rFonts w:ascii="Symbol" w:hAnsi="Symbol"/>
      </w:rPr>
    </w:lvl>
    <w:lvl w:ilvl="7" w:tplc="D6E8F930">
      <w:start w:val="1"/>
      <w:numFmt w:val="bullet"/>
      <w:lvlText w:val=""/>
      <w:lvlJc w:val="left"/>
      <w:pPr>
        <w:ind w:left="720" w:hanging="360"/>
      </w:pPr>
      <w:rPr>
        <w:rFonts w:ascii="Symbol" w:hAnsi="Symbol"/>
      </w:rPr>
    </w:lvl>
    <w:lvl w:ilvl="8" w:tplc="2ECA61F2">
      <w:start w:val="1"/>
      <w:numFmt w:val="bullet"/>
      <w:lvlText w:val=""/>
      <w:lvlJc w:val="left"/>
      <w:pPr>
        <w:ind w:left="720" w:hanging="360"/>
      </w:pPr>
      <w:rPr>
        <w:rFonts w:ascii="Symbol" w:hAnsi="Symbol"/>
      </w:rPr>
    </w:lvl>
  </w:abstractNum>
  <w:abstractNum w:abstractNumId="34" w15:restartNumberingAfterBreak="0">
    <w:nsid w:val="5F661E82"/>
    <w:multiLevelType w:val="hybridMultilevel"/>
    <w:tmpl w:val="2B42DA1C"/>
    <w:lvl w:ilvl="0" w:tplc="18090001">
      <w:start w:val="1"/>
      <w:numFmt w:val="bullet"/>
      <w:lvlText w:val=""/>
      <w:lvlJc w:val="left"/>
      <w:pPr>
        <w:ind w:left="1068" w:hanging="360"/>
      </w:pPr>
      <w:rPr>
        <w:rFonts w:ascii="Symbol" w:hAnsi="Symbol" w:hint="default"/>
      </w:rPr>
    </w:lvl>
    <w:lvl w:ilvl="1" w:tplc="18090003">
      <w:start w:val="1"/>
      <w:numFmt w:val="bullet"/>
      <w:lvlText w:val="o"/>
      <w:lvlJc w:val="left"/>
      <w:pPr>
        <w:ind w:left="1788" w:hanging="360"/>
      </w:pPr>
      <w:rPr>
        <w:rFonts w:ascii="Courier New" w:hAnsi="Courier New" w:cs="Courier New" w:hint="default"/>
      </w:rPr>
    </w:lvl>
    <w:lvl w:ilvl="2" w:tplc="18090005" w:tentative="1">
      <w:start w:val="1"/>
      <w:numFmt w:val="bullet"/>
      <w:lvlText w:val=""/>
      <w:lvlJc w:val="left"/>
      <w:pPr>
        <w:ind w:left="2508" w:hanging="360"/>
      </w:pPr>
      <w:rPr>
        <w:rFonts w:ascii="Wingdings" w:hAnsi="Wingdings" w:hint="default"/>
      </w:rPr>
    </w:lvl>
    <w:lvl w:ilvl="3" w:tplc="18090001" w:tentative="1">
      <w:start w:val="1"/>
      <w:numFmt w:val="bullet"/>
      <w:lvlText w:val=""/>
      <w:lvlJc w:val="left"/>
      <w:pPr>
        <w:ind w:left="3228" w:hanging="360"/>
      </w:pPr>
      <w:rPr>
        <w:rFonts w:ascii="Symbol" w:hAnsi="Symbol" w:hint="default"/>
      </w:rPr>
    </w:lvl>
    <w:lvl w:ilvl="4" w:tplc="18090003" w:tentative="1">
      <w:start w:val="1"/>
      <w:numFmt w:val="bullet"/>
      <w:lvlText w:val="o"/>
      <w:lvlJc w:val="left"/>
      <w:pPr>
        <w:ind w:left="3948" w:hanging="360"/>
      </w:pPr>
      <w:rPr>
        <w:rFonts w:ascii="Courier New" w:hAnsi="Courier New" w:cs="Courier New" w:hint="default"/>
      </w:rPr>
    </w:lvl>
    <w:lvl w:ilvl="5" w:tplc="18090005" w:tentative="1">
      <w:start w:val="1"/>
      <w:numFmt w:val="bullet"/>
      <w:lvlText w:val=""/>
      <w:lvlJc w:val="left"/>
      <w:pPr>
        <w:ind w:left="4668" w:hanging="360"/>
      </w:pPr>
      <w:rPr>
        <w:rFonts w:ascii="Wingdings" w:hAnsi="Wingdings" w:hint="default"/>
      </w:rPr>
    </w:lvl>
    <w:lvl w:ilvl="6" w:tplc="18090001" w:tentative="1">
      <w:start w:val="1"/>
      <w:numFmt w:val="bullet"/>
      <w:lvlText w:val=""/>
      <w:lvlJc w:val="left"/>
      <w:pPr>
        <w:ind w:left="5388" w:hanging="360"/>
      </w:pPr>
      <w:rPr>
        <w:rFonts w:ascii="Symbol" w:hAnsi="Symbol" w:hint="default"/>
      </w:rPr>
    </w:lvl>
    <w:lvl w:ilvl="7" w:tplc="18090003" w:tentative="1">
      <w:start w:val="1"/>
      <w:numFmt w:val="bullet"/>
      <w:lvlText w:val="o"/>
      <w:lvlJc w:val="left"/>
      <w:pPr>
        <w:ind w:left="6108" w:hanging="360"/>
      </w:pPr>
      <w:rPr>
        <w:rFonts w:ascii="Courier New" w:hAnsi="Courier New" w:cs="Courier New" w:hint="default"/>
      </w:rPr>
    </w:lvl>
    <w:lvl w:ilvl="8" w:tplc="18090005" w:tentative="1">
      <w:start w:val="1"/>
      <w:numFmt w:val="bullet"/>
      <w:lvlText w:val=""/>
      <w:lvlJc w:val="left"/>
      <w:pPr>
        <w:ind w:left="6828" w:hanging="360"/>
      </w:pPr>
      <w:rPr>
        <w:rFonts w:ascii="Wingdings" w:hAnsi="Wingdings" w:hint="default"/>
      </w:rPr>
    </w:lvl>
  </w:abstractNum>
  <w:abstractNum w:abstractNumId="35" w15:restartNumberingAfterBreak="0">
    <w:nsid w:val="618A2824"/>
    <w:multiLevelType w:val="hybridMultilevel"/>
    <w:tmpl w:val="3E549F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41F46FC"/>
    <w:multiLevelType w:val="hybridMultilevel"/>
    <w:tmpl w:val="C4CC541A"/>
    <w:lvl w:ilvl="0" w:tplc="EB466E6C">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54B2BC5"/>
    <w:multiLevelType w:val="multilevel"/>
    <w:tmpl w:val="D5B894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7056CFD"/>
    <w:multiLevelType w:val="hybridMultilevel"/>
    <w:tmpl w:val="E98AE12E"/>
    <w:lvl w:ilvl="0" w:tplc="18090001">
      <w:start w:val="1"/>
      <w:numFmt w:val="bullet"/>
      <w:lvlText w:val=""/>
      <w:lvlJc w:val="left"/>
      <w:pPr>
        <w:ind w:left="1068" w:hanging="360"/>
      </w:pPr>
      <w:rPr>
        <w:rFonts w:ascii="Symbol" w:hAnsi="Symbol" w:hint="default"/>
      </w:rPr>
    </w:lvl>
    <w:lvl w:ilvl="1" w:tplc="18090003" w:tentative="1">
      <w:start w:val="1"/>
      <w:numFmt w:val="bullet"/>
      <w:lvlText w:val="o"/>
      <w:lvlJc w:val="left"/>
      <w:pPr>
        <w:ind w:left="1788" w:hanging="360"/>
      </w:pPr>
      <w:rPr>
        <w:rFonts w:ascii="Courier New" w:hAnsi="Courier New" w:cs="Courier New" w:hint="default"/>
      </w:rPr>
    </w:lvl>
    <w:lvl w:ilvl="2" w:tplc="18090005" w:tentative="1">
      <w:start w:val="1"/>
      <w:numFmt w:val="bullet"/>
      <w:lvlText w:val=""/>
      <w:lvlJc w:val="left"/>
      <w:pPr>
        <w:ind w:left="2508" w:hanging="360"/>
      </w:pPr>
      <w:rPr>
        <w:rFonts w:ascii="Wingdings" w:hAnsi="Wingdings" w:hint="default"/>
      </w:rPr>
    </w:lvl>
    <w:lvl w:ilvl="3" w:tplc="18090001" w:tentative="1">
      <w:start w:val="1"/>
      <w:numFmt w:val="bullet"/>
      <w:lvlText w:val=""/>
      <w:lvlJc w:val="left"/>
      <w:pPr>
        <w:ind w:left="3228" w:hanging="360"/>
      </w:pPr>
      <w:rPr>
        <w:rFonts w:ascii="Symbol" w:hAnsi="Symbol" w:hint="default"/>
      </w:rPr>
    </w:lvl>
    <w:lvl w:ilvl="4" w:tplc="18090003" w:tentative="1">
      <w:start w:val="1"/>
      <w:numFmt w:val="bullet"/>
      <w:lvlText w:val="o"/>
      <w:lvlJc w:val="left"/>
      <w:pPr>
        <w:ind w:left="3948" w:hanging="360"/>
      </w:pPr>
      <w:rPr>
        <w:rFonts w:ascii="Courier New" w:hAnsi="Courier New" w:cs="Courier New" w:hint="default"/>
      </w:rPr>
    </w:lvl>
    <w:lvl w:ilvl="5" w:tplc="18090005" w:tentative="1">
      <w:start w:val="1"/>
      <w:numFmt w:val="bullet"/>
      <w:lvlText w:val=""/>
      <w:lvlJc w:val="left"/>
      <w:pPr>
        <w:ind w:left="4668" w:hanging="360"/>
      </w:pPr>
      <w:rPr>
        <w:rFonts w:ascii="Wingdings" w:hAnsi="Wingdings" w:hint="default"/>
      </w:rPr>
    </w:lvl>
    <w:lvl w:ilvl="6" w:tplc="18090001" w:tentative="1">
      <w:start w:val="1"/>
      <w:numFmt w:val="bullet"/>
      <w:lvlText w:val=""/>
      <w:lvlJc w:val="left"/>
      <w:pPr>
        <w:ind w:left="5388" w:hanging="360"/>
      </w:pPr>
      <w:rPr>
        <w:rFonts w:ascii="Symbol" w:hAnsi="Symbol" w:hint="default"/>
      </w:rPr>
    </w:lvl>
    <w:lvl w:ilvl="7" w:tplc="18090003" w:tentative="1">
      <w:start w:val="1"/>
      <w:numFmt w:val="bullet"/>
      <w:lvlText w:val="o"/>
      <w:lvlJc w:val="left"/>
      <w:pPr>
        <w:ind w:left="6108" w:hanging="360"/>
      </w:pPr>
      <w:rPr>
        <w:rFonts w:ascii="Courier New" w:hAnsi="Courier New" w:cs="Courier New" w:hint="default"/>
      </w:rPr>
    </w:lvl>
    <w:lvl w:ilvl="8" w:tplc="18090005" w:tentative="1">
      <w:start w:val="1"/>
      <w:numFmt w:val="bullet"/>
      <w:lvlText w:val=""/>
      <w:lvlJc w:val="left"/>
      <w:pPr>
        <w:ind w:left="6828" w:hanging="360"/>
      </w:pPr>
      <w:rPr>
        <w:rFonts w:ascii="Wingdings" w:hAnsi="Wingdings" w:hint="default"/>
      </w:rPr>
    </w:lvl>
  </w:abstractNum>
  <w:abstractNum w:abstractNumId="39" w15:restartNumberingAfterBreak="0">
    <w:nsid w:val="72CD7C09"/>
    <w:multiLevelType w:val="multilevel"/>
    <w:tmpl w:val="CCD478D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4265"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0" w15:restartNumberingAfterBreak="0">
    <w:nsid w:val="77486180"/>
    <w:multiLevelType w:val="hybridMultilevel"/>
    <w:tmpl w:val="5516C87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77D3DA9"/>
    <w:multiLevelType w:val="hybridMultilevel"/>
    <w:tmpl w:val="721E42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DF02885"/>
    <w:multiLevelType w:val="hybridMultilevel"/>
    <w:tmpl w:val="477CF616"/>
    <w:lvl w:ilvl="0" w:tplc="47B68A26">
      <w:start w:val="1"/>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F4D0530"/>
    <w:multiLevelType w:val="hybridMultilevel"/>
    <w:tmpl w:val="5C7C81EA"/>
    <w:lvl w:ilvl="0" w:tplc="8E82AC86">
      <w:start w:val="1"/>
      <w:numFmt w:val="bullet"/>
      <w:lvlText w:val=""/>
      <w:lvlJc w:val="left"/>
      <w:pPr>
        <w:ind w:left="720" w:hanging="360"/>
      </w:pPr>
      <w:rPr>
        <w:rFonts w:ascii="Symbol" w:hAnsi="Symbol"/>
      </w:rPr>
    </w:lvl>
    <w:lvl w:ilvl="1" w:tplc="13F87BAC">
      <w:start w:val="1"/>
      <w:numFmt w:val="bullet"/>
      <w:lvlText w:val=""/>
      <w:lvlJc w:val="left"/>
      <w:pPr>
        <w:ind w:left="720" w:hanging="360"/>
      </w:pPr>
      <w:rPr>
        <w:rFonts w:ascii="Symbol" w:hAnsi="Symbol"/>
      </w:rPr>
    </w:lvl>
    <w:lvl w:ilvl="2" w:tplc="130CF4F4">
      <w:start w:val="1"/>
      <w:numFmt w:val="bullet"/>
      <w:lvlText w:val=""/>
      <w:lvlJc w:val="left"/>
      <w:pPr>
        <w:ind w:left="720" w:hanging="360"/>
      </w:pPr>
      <w:rPr>
        <w:rFonts w:ascii="Symbol" w:hAnsi="Symbol"/>
      </w:rPr>
    </w:lvl>
    <w:lvl w:ilvl="3" w:tplc="DDAEEF5E">
      <w:start w:val="1"/>
      <w:numFmt w:val="bullet"/>
      <w:lvlText w:val=""/>
      <w:lvlJc w:val="left"/>
      <w:pPr>
        <w:ind w:left="720" w:hanging="360"/>
      </w:pPr>
      <w:rPr>
        <w:rFonts w:ascii="Symbol" w:hAnsi="Symbol"/>
      </w:rPr>
    </w:lvl>
    <w:lvl w:ilvl="4" w:tplc="B30E8C7E">
      <w:start w:val="1"/>
      <w:numFmt w:val="bullet"/>
      <w:lvlText w:val=""/>
      <w:lvlJc w:val="left"/>
      <w:pPr>
        <w:ind w:left="720" w:hanging="360"/>
      </w:pPr>
      <w:rPr>
        <w:rFonts w:ascii="Symbol" w:hAnsi="Symbol"/>
      </w:rPr>
    </w:lvl>
    <w:lvl w:ilvl="5" w:tplc="69B60660">
      <w:start w:val="1"/>
      <w:numFmt w:val="bullet"/>
      <w:lvlText w:val=""/>
      <w:lvlJc w:val="left"/>
      <w:pPr>
        <w:ind w:left="720" w:hanging="360"/>
      </w:pPr>
      <w:rPr>
        <w:rFonts w:ascii="Symbol" w:hAnsi="Symbol"/>
      </w:rPr>
    </w:lvl>
    <w:lvl w:ilvl="6" w:tplc="EF3EA1D8">
      <w:start w:val="1"/>
      <w:numFmt w:val="bullet"/>
      <w:lvlText w:val=""/>
      <w:lvlJc w:val="left"/>
      <w:pPr>
        <w:ind w:left="720" w:hanging="360"/>
      </w:pPr>
      <w:rPr>
        <w:rFonts w:ascii="Symbol" w:hAnsi="Symbol"/>
      </w:rPr>
    </w:lvl>
    <w:lvl w:ilvl="7" w:tplc="6D805B28">
      <w:start w:val="1"/>
      <w:numFmt w:val="bullet"/>
      <w:lvlText w:val=""/>
      <w:lvlJc w:val="left"/>
      <w:pPr>
        <w:ind w:left="720" w:hanging="360"/>
      </w:pPr>
      <w:rPr>
        <w:rFonts w:ascii="Symbol" w:hAnsi="Symbol"/>
      </w:rPr>
    </w:lvl>
    <w:lvl w:ilvl="8" w:tplc="A15489C4">
      <w:start w:val="1"/>
      <w:numFmt w:val="bullet"/>
      <w:lvlText w:val=""/>
      <w:lvlJc w:val="left"/>
      <w:pPr>
        <w:ind w:left="720" w:hanging="360"/>
      </w:pPr>
      <w:rPr>
        <w:rFonts w:ascii="Symbol" w:hAnsi="Symbol"/>
      </w:rPr>
    </w:lvl>
  </w:abstractNum>
  <w:num w:numId="1">
    <w:abstractNumId w:val="39"/>
  </w:num>
  <w:num w:numId="2">
    <w:abstractNumId w:val="15"/>
  </w:num>
  <w:num w:numId="3">
    <w:abstractNumId w:val="25"/>
  </w:num>
  <w:num w:numId="4">
    <w:abstractNumId w:val="28"/>
  </w:num>
  <w:num w:numId="5">
    <w:abstractNumId w:val="22"/>
  </w:num>
  <w:num w:numId="6">
    <w:abstractNumId w:val="36"/>
  </w:num>
  <w:num w:numId="7">
    <w:abstractNumId w:val="27"/>
  </w:num>
  <w:num w:numId="8">
    <w:abstractNumId w:val="37"/>
  </w:num>
  <w:num w:numId="9">
    <w:abstractNumId w:val="32"/>
  </w:num>
  <w:num w:numId="10">
    <w:abstractNumId w:val="7"/>
  </w:num>
  <w:num w:numId="11">
    <w:abstractNumId w:val="3"/>
  </w:num>
  <w:num w:numId="12">
    <w:abstractNumId w:val="13"/>
  </w:num>
  <w:num w:numId="13">
    <w:abstractNumId w:val="26"/>
  </w:num>
  <w:num w:numId="14">
    <w:abstractNumId w:val="34"/>
  </w:num>
  <w:num w:numId="15">
    <w:abstractNumId w:val="1"/>
  </w:num>
  <w:num w:numId="16">
    <w:abstractNumId w:val="20"/>
  </w:num>
  <w:num w:numId="17">
    <w:abstractNumId w:val="0"/>
  </w:num>
  <w:num w:numId="18">
    <w:abstractNumId w:val="16"/>
  </w:num>
  <w:num w:numId="19">
    <w:abstractNumId w:val="30"/>
  </w:num>
  <w:num w:numId="20">
    <w:abstractNumId w:val="2"/>
  </w:num>
  <w:num w:numId="21">
    <w:abstractNumId w:val="14"/>
  </w:num>
  <w:num w:numId="22">
    <w:abstractNumId w:val="5"/>
  </w:num>
  <w:num w:numId="23">
    <w:abstractNumId w:val="4"/>
  </w:num>
  <w:num w:numId="24">
    <w:abstractNumId w:val="10"/>
  </w:num>
  <w:num w:numId="25">
    <w:abstractNumId w:val="6"/>
  </w:num>
  <w:num w:numId="26">
    <w:abstractNumId w:val="11"/>
  </w:num>
  <w:num w:numId="27">
    <w:abstractNumId w:val="29"/>
  </w:num>
  <w:num w:numId="28">
    <w:abstractNumId w:val="33"/>
  </w:num>
  <w:num w:numId="29">
    <w:abstractNumId w:val="43"/>
  </w:num>
  <w:num w:numId="30">
    <w:abstractNumId w:val="31"/>
  </w:num>
  <w:num w:numId="31">
    <w:abstractNumId w:val="21"/>
  </w:num>
  <w:num w:numId="32">
    <w:abstractNumId w:val="8"/>
  </w:num>
  <w:num w:numId="33">
    <w:abstractNumId w:val="39"/>
  </w:num>
  <w:num w:numId="34">
    <w:abstractNumId w:val="19"/>
  </w:num>
  <w:num w:numId="35">
    <w:abstractNumId w:val="41"/>
  </w:num>
  <w:num w:numId="36">
    <w:abstractNumId w:val="24"/>
  </w:num>
  <w:num w:numId="37">
    <w:abstractNumId w:val="40"/>
  </w:num>
  <w:num w:numId="38">
    <w:abstractNumId w:val="35"/>
  </w:num>
  <w:num w:numId="39">
    <w:abstractNumId w:val="17"/>
  </w:num>
  <w:num w:numId="40">
    <w:abstractNumId w:val="42"/>
  </w:num>
  <w:num w:numId="41">
    <w:abstractNumId w:val="38"/>
  </w:num>
  <w:num w:numId="42">
    <w:abstractNumId w:val="23"/>
  </w:num>
  <w:num w:numId="43">
    <w:abstractNumId w:val="12"/>
  </w:num>
  <w:num w:numId="44">
    <w:abstractNumId w:val="9"/>
  </w:num>
  <w:num w:numId="4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13A9423C-2FCF-4ED1-8FFC-ADF4C2DB4682"/>
    <w:docVar w:name="LW_COVERPAGE_TYPE" w:val="1"/>
    <w:docVar w:name="LW_CROSSREFERENCE" w:val="&lt;UNUSED&gt;"/>
    <w:docVar w:name="LW_DocType" w:val="NORMAL"/>
    <w:docVar w:name="LW_EMISSION" w:val="30.6.2026"/>
    <w:docVar w:name="LW_EMISSION_ISODATE" w:val="2026-06-30"/>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32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rivind evolu\u539?iile pie\u539?ei, fragmentarea pie\u539?ei \u537?i progresul tehnologic în ceea ce prive\u537?te înc\u259?rcarea prin cablu a echipamentelor radio&lt;/FMT&gt;"/>
    <w:docVar w:name="LW_TYPE.DOC.CP" w:val="RAPORT AL COMISIEI C\u258?TRE PARLAMENTUL EUROPEAN \u536?I CONSILIU"/>
    <w:docVar w:name="LwApiVersions" w:val="LW4CoDe 1.24.5.0; LW 9.2, Build 20251112"/>
  </w:docVars>
  <w:rsids>
    <w:rsidRoot w:val="00804298"/>
    <w:rsid w:val="00000267"/>
    <w:rsid w:val="000002C1"/>
    <w:rsid w:val="000003ED"/>
    <w:rsid w:val="00000C78"/>
    <w:rsid w:val="000011A4"/>
    <w:rsid w:val="0000151A"/>
    <w:rsid w:val="00001584"/>
    <w:rsid w:val="00001E71"/>
    <w:rsid w:val="00001E7E"/>
    <w:rsid w:val="00001E89"/>
    <w:rsid w:val="00002702"/>
    <w:rsid w:val="00002DA2"/>
    <w:rsid w:val="00002E8C"/>
    <w:rsid w:val="00002E9B"/>
    <w:rsid w:val="000031DE"/>
    <w:rsid w:val="000034E9"/>
    <w:rsid w:val="000035C1"/>
    <w:rsid w:val="000039E5"/>
    <w:rsid w:val="00003A69"/>
    <w:rsid w:val="00003CD9"/>
    <w:rsid w:val="00003CE7"/>
    <w:rsid w:val="00004096"/>
    <w:rsid w:val="00004168"/>
    <w:rsid w:val="000041A1"/>
    <w:rsid w:val="00004F91"/>
    <w:rsid w:val="0000546B"/>
    <w:rsid w:val="000059AA"/>
    <w:rsid w:val="00005D3B"/>
    <w:rsid w:val="0000613B"/>
    <w:rsid w:val="00007145"/>
    <w:rsid w:val="00010592"/>
    <w:rsid w:val="0001088A"/>
    <w:rsid w:val="00010B5C"/>
    <w:rsid w:val="00010F04"/>
    <w:rsid w:val="0001114A"/>
    <w:rsid w:val="0001182E"/>
    <w:rsid w:val="00011F46"/>
    <w:rsid w:val="00011F58"/>
    <w:rsid w:val="00012531"/>
    <w:rsid w:val="00012592"/>
    <w:rsid w:val="000125FC"/>
    <w:rsid w:val="00012A09"/>
    <w:rsid w:val="00012A2E"/>
    <w:rsid w:val="0001370A"/>
    <w:rsid w:val="000137A9"/>
    <w:rsid w:val="00013F47"/>
    <w:rsid w:val="000140A2"/>
    <w:rsid w:val="00014499"/>
    <w:rsid w:val="000154C3"/>
    <w:rsid w:val="000157FA"/>
    <w:rsid w:val="000159EC"/>
    <w:rsid w:val="00015AF9"/>
    <w:rsid w:val="00015B65"/>
    <w:rsid w:val="00015C73"/>
    <w:rsid w:val="000160F1"/>
    <w:rsid w:val="000164EB"/>
    <w:rsid w:val="0001650A"/>
    <w:rsid w:val="00016699"/>
    <w:rsid w:val="00016760"/>
    <w:rsid w:val="00016CCB"/>
    <w:rsid w:val="00016CD4"/>
    <w:rsid w:val="00016EF0"/>
    <w:rsid w:val="0001752F"/>
    <w:rsid w:val="00017A07"/>
    <w:rsid w:val="00017CE5"/>
    <w:rsid w:val="00017D4E"/>
    <w:rsid w:val="00017E37"/>
    <w:rsid w:val="00020153"/>
    <w:rsid w:val="000203AC"/>
    <w:rsid w:val="0002045E"/>
    <w:rsid w:val="00020BAD"/>
    <w:rsid w:val="0002124B"/>
    <w:rsid w:val="0002149E"/>
    <w:rsid w:val="0002156C"/>
    <w:rsid w:val="00021586"/>
    <w:rsid w:val="00021655"/>
    <w:rsid w:val="00021D41"/>
    <w:rsid w:val="00021FC8"/>
    <w:rsid w:val="0002208E"/>
    <w:rsid w:val="00022376"/>
    <w:rsid w:val="00022569"/>
    <w:rsid w:val="0002258C"/>
    <w:rsid w:val="0002266C"/>
    <w:rsid w:val="000227B7"/>
    <w:rsid w:val="00022A58"/>
    <w:rsid w:val="00022FD0"/>
    <w:rsid w:val="00023510"/>
    <w:rsid w:val="000236A4"/>
    <w:rsid w:val="0002385A"/>
    <w:rsid w:val="00023B8E"/>
    <w:rsid w:val="00023C8E"/>
    <w:rsid w:val="00023D34"/>
    <w:rsid w:val="00023D4F"/>
    <w:rsid w:val="000242FD"/>
    <w:rsid w:val="0002439D"/>
    <w:rsid w:val="00024542"/>
    <w:rsid w:val="0002467C"/>
    <w:rsid w:val="00024D02"/>
    <w:rsid w:val="00024EDD"/>
    <w:rsid w:val="0002506D"/>
    <w:rsid w:val="00025285"/>
    <w:rsid w:val="00025A87"/>
    <w:rsid w:val="00025E07"/>
    <w:rsid w:val="0002652B"/>
    <w:rsid w:val="00026A17"/>
    <w:rsid w:val="00027851"/>
    <w:rsid w:val="000278EA"/>
    <w:rsid w:val="00027954"/>
    <w:rsid w:val="000304AD"/>
    <w:rsid w:val="000305C1"/>
    <w:rsid w:val="00030933"/>
    <w:rsid w:val="00030AE6"/>
    <w:rsid w:val="00030B2A"/>
    <w:rsid w:val="00030B8F"/>
    <w:rsid w:val="00030D80"/>
    <w:rsid w:val="00031582"/>
    <w:rsid w:val="0003161F"/>
    <w:rsid w:val="00031743"/>
    <w:rsid w:val="00031974"/>
    <w:rsid w:val="000319B1"/>
    <w:rsid w:val="000319DC"/>
    <w:rsid w:val="000319E0"/>
    <w:rsid w:val="00031B88"/>
    <w:rsid w:val="0003216B"/>
    <w:rsid w:val="000323A8"/>
    <w:rsid w:val="000323E0"/>
    <w:rsid w:val="00032491"/>
    <w:rsid w:val="000329AB"/>
    <w:rsid w:val="00032BD5"/>
    <w:rsid w:val="00032C7D"/>
    <w:rsid w:val="000336BE"/>
    <w:rsid w:val="0003393F"/>
    <w:rsid w:val="000339CA"/>
    <w:rsid w:val="00033F88"/>
    <w:rsid w:val="0003443D"/>
    <w:rsid w:val="0003458D"/>
    <w:rsid w:val="000347B2"/>
    <w:rsid w:val="00034FB2"/>
    <w:rsid w:val="00035931"/>
    <w:rsid w:val="0003599B"/>
    <w:rsid w:val="00035CA2"/>
    <w:rsid w:val="00035F20"/>
    <w:rsid w:val="000366F0"/>
    <w:rsid w:val="00036936"/>
    <w:rsid w:val="00036EF8"/>
    <w:rsid w:val="0003712B"/>
    <w:rsid w:val="000371EB"/>
    <w:rsid w:val="000376AB"/>
    <w:rsid w:val="0003794E"/>
    <w:rsid w:val="00037956"/>
    <w:rsid w:val="00037A78"/>
    <w:rsid w:val="00037AF9"/>
    <w:rsid w:val="000400A8"/>
    <w:rsid w:val="000405BA"/>
    <w:rsid w:val="00040702"/>
    <w:rsid w:val="00040983"/>
    <w:rsid w:val="00040AD6"/>
    <w:rsid w:val="0004104A"/>
    <w:rsid w:val="00041769"/>
    <w:rsid w:val="000418A1"/>
    <w:rsid w:val="00041CD3"/>
    <w:rsid w:val="00041EA5"/>
    <w:rsid w:val="0004207B"/>
    <w:rsid w:val="000427C6"/>
    <w:rsid w:val="000428DE"/>
    <w:rsid w:val="00042F98"/>
    <w:rsid w:val="00043160"/>
    <w:rsid w:val="00043423"/>
    <w:rsid w:val="000436FA"/>
    <w:rsid w:val="0004373C"/>
    <w:rsid w:val="0004391B"/>
    <w:rsid w:val="00043A23"/>
    <w:rsid w:val="00043C17"/>
    <w:rsid w:val="0004405D"/>
    <w:rsid w:val="00044739"/>
    <w:rsid w:val="00044B6A"/>
    <w:rsid w:val="00044CB5"/>
    <w:rsid w:val="0004513C"/>
    <w:rsid w:val="000454B7"/>
    <w:rsid w:val="000456BD"/>
    <w:rsid w:val="000458C7"/>
    <w:rsid w:val="00045B56"/>
    <w:rsid w:val="00045FCD"/>
    <w:rsid w:val="00046579"/>
    <w:rsid w:val="000465B1"/>
    <w:rsid w:val="00046859"/>
    <w:rsid w:val="0004698B"/>
    <w:rsid w:val="00046A09"/>
    <w:rsid w:val="00046AC9"/>
    <w:rsid w:val="00046C29"/>
    <w:rsid w:val="00046D8B"/>
    <w:rsid w:val="00047259"/>
    <w:rsid w:val="00047335"/>
    <w:rsid w:val="000505D1"/>
    <w:rsid w:val="00050A42"/>
    <w:rsid w:val="00050BB1"/>
    <w:rsid w:val="00050FCC"/>
    <w:rsid w:val="0005158A"/>
    <w:rsid w:val="00051639"/>
    <w:rsid w:val="000519B5"/>
    <w:rsid w:val="00051DDB"/>
    <w:rsid w:val="00051F44"/>
    <w:rsid w:val="00052103"/>
    <w:rsid w:val="000523B8"/>
    <w:rsid w:val="0005248A"/>
    <w:rsid w:val="000524FB"/>
    <w:rsid w:val="00052A63"/>
    <w:rsid w:val="00052C3A"/>
    <w:rsid w:val="00053124"/>
    <w:rsid w:val="000532B9"/>
    <w:rsid w:val="00053473"/>
    <w:rsid w:val="0005366D"/>
    <w:rsid w:val="00053FCC"/>
    <w:rsid w:val="00054662"/>
    <w:rsid w:val="0005499E"/>
    <w:rsid w:val="00054C81"/>
    <w:rsid w:val="00054D97"/>
    <w:rsid w:val="00054E98"/>
    <w:rsid w:val="00055257"/>
    <w:rsid w:val="000553DC"/>
    <w:rsid w:val="00055559"/>
    <w:rsid w:val="00055719"/>
    <w:rsid w:val="00055867"/>
    <w:rsid w:val="00055C01"/>
    <w:rsid w:val="00055C98"/>
    <w:rsid w:val="00056308"/>
    <w:rsid w:val="00056FDA"/>
    <w:rsid w:val="00057243"/>
    <w:rsid w:val="0005731A"/>
    <w:rsid w:val="0005754E"/>
    <w:rsid w:val="000578B0"/>
    <w:rsid w:val="00057CE7"/>
    <w:rsid w:val="0006025A"/>
    <w:rsid w:val="00060346"/>
    <w:rsid w:val="00060683"/>
    <w:rsid w:val="000609CC"/>
    <w:rsid w:val="00060BD1"/>
    <w:rsid w:val="00060D0E"/>
    <w:rsid w:val="00061062"/>
    <w:rsid w:val="000613F5"/>
    <w:rsid w:val="000617A6"/>
    <w:rsid w:val="000618CC"/>
    <w:rsid w:val="0006190E"/>
    <w:rsid w:val="00061C4F"/>
    <w:rsid w:val="00061CA2"/>
    <w:rsid w:val="0006238D"/>
    <w:rsid w:val="000623F6"/>
    <w:rsid w:val="00062549"/>
    <w:rsid w:val="0006299E"/>
    <w:rsid w:val="00062A23"/>
    <w:rsid w:val="0006343A"/>
    <w:rsid w:val="0006370F"/>
    <w:rsid w:val="00063BF5"/>
    <w:rsid w:val="00064196"/>
    <w:rsid w:val="00064E05"/>
    <w:rsid w:val="0006504C"/>
    <w:rsid w:val="0006525C"/>
    <w:rsid w:val="00065569"/>
    <w:rsid w:val="00065644"/>
    <w:rsid w:val="00065C73"/>
    <w:rsid w:val="00066353"/>
    <w:rsid w:val="00066622"/>
    <w:rsid w:val="000666EB"/>
    <w:rsid w:val="00067150"/>
    <w:rsid w:val="0006727E"/>
    <w:rsid w:val="00067DEA"/>
    <w:rsid w:val="0007006E"/>
    <w:rsid w:val="000700BE"/>
    <w:rsid w:val="00070200"/>
    <w:rsid w:val="00070619"/>
    <w:rsid w:val="00070B2E"/>
    <w:rsid w:val="00070D27"/>
    <w:rsid w:val="00070E62"/>
    <w:rsid w:val="000714F7"/>
    <w:rsid w:val="00071534"/>
    <w:rsid w:val="000715FD"/>
    <w:rsid w:val="0007173B"/>
    <w:rsid w:val="00071C1B"/>
    <w:rsid w:val="0007255B"/>
    <w:rsid w:val="000725B9"/>
    <w:rsid w:val="000727A4"/>
    <w:rsid w:val="000727A6"/>
    <w:rsid w:val="00072802"/>
    <w:rsid w:val="000728BD"/>
    <w:rsid w:val="00072982"/>
    <w:rsid w:val="00072ED2"/>
    <w:rsid w:val="00073134"/>
    <w:rsid w:val="000733BA"/>
    <w:rsid w:val="00073AD7"/>
    <w:rsid w:val="00073DDE"/>
    <w:rsid w:val="00074187"/>
    <w:rsid w:val="00074570"/>
    <w:rsid w:val="000748E9"/>
    <w:rsid w:val="000756E3"/>
    <w:rsid w:val="00075875"/>
    <w:rsid w:val="00075C53"/>
    <w:rsid w:val="00075F78"/>
    <w:rsid w:val="00076191"/>
    <w:rsid w:val="0007653E"/>
    <w:rsid w:val="00076989"/>
    <w:rsid w:val="00077D8E"/>
    <w:rsid w:val="0008024A"/>
    <w:rsid w:val="000803D8"/>
    <w:rsid w:val="000803F1"/>
    <w:rsid w:val="0008056F"/>
    <w:rsid w:val="00080696"/>
    <w:rsid w:val="000806E1"/>
    <w:rsid w:val="00080B85"/>
    <w:rsid w:val="00080C69"/>
    <w:rsid w:val="00080D36"/>
    <w:rsid w:val="00080DD7"/>
    <w:rsid w:val="00080E17"/>
    <w:rsid w:val="0008135E"/>
    <w:rsid w:val="000813A7"/>
    <w:rsid w:val="00081400"/>
    <w:rsid w:val="000814E5"/>
    <w:rsid w:val="0008171F"/>
    <w:rsid w:val="00082244"/>
    <w:rsid w:val="000823A4"/>
    <w:rsid w:val="000825EF"/>
    <w:rsid w:val="0008278C"/>
    <w:rsid w:val="000828CF"/>
    <w:rsid w:val="00082AFA"/>
    <w:rsid w:val="00082BE6"/>
    <w:rsid w:val="00083178"/>
    <w:rsid w:val="000838FF"/>
    <w:rsid w:val="000845FD"/>
    <w:rsid w:val="000847ED"/>
    <w:rsid w:val="00084EDE"/>
    <w:rsid w:val="000850CF"/>
    <w:rsid w:val="000858A6"/>
    <w:rsid w:val="00085C08"/>
    <w:rsid w:val="000860B1"/>
    <w:rsid w:val="000866F1"/>
    <w:rsid w:val="00086956"/>
    <w:rsid w:val="00086B85"/>
    <w:rsid w:val="00086CED"/>
    <w:rsid w:val="00086EE5"/>
    <w:rsid w:val="0008722A"/>
    <w:rsid w:val="0008759A"/>
    <w:rsid w:val="0008791F"/>
    <w:rsid w:val="00087A97"/>
    <w:rsid w:val="000901D1"/>
    <w:rsid w:val="0009123D"/>
    <w:rsid w:val="0009133C"/>
    <w:rsid w:val="00091897"/>
    <w:rsid w:val="00091D0C"/>
    <w:rsid w:val="00091D8A"/>
    <w:rsid w:val="00091DDD"/>
    <w:rsid w:val="000928D4"/>
    <w:rsid w:val="000929A6"/>
    <w:rsid w:val="0009396D"/>
    <w:rsid w:val="00094049"/>
    <w:rsid w:val="00094303"/>
    <w:rsid w:val="00094397"/>
    <w:rsid w:val="000947BC"/>
    <w:rsid w:val="00094A88"/>
    <w:rsid w:val="00094B12"/>
    <w:rsid w:val="000950B5"/>
    <w:rsid w:val="00095337"/>
    <w:rsid w:val="000955F8"/>
    <w:rsid w:val="00095B96"/>
    <w:rsid w:val="00095BA9"/>
    <w:rsid w:val="00095DCA"/>
    <w:rsid w:val="0009603F"/>
    <w:rsid w:val="000960DD"/>
    <w:rsid w:val="00096B34"/>
    <w:rsid w:val="00096B7E"/>
    <w:rsid w:val="00096C07"/>
    <w:rsid w:val="00096DAA"/>
    <w:rsid w:val="00097141"/>
    <w:rsid w:val="000971EC"/>
    <w:rsid w:val="0009727D"/>
    <w:rsid w:val="000974CF"/>
    <w:rsid w:val="00097B1A"/>
    <w:rsid w:val="00097B3C"/>
    <w:rsid w:val="000A0944"/>
    <w:rsid w:val="000A0A19"/>
    <w:rsid w:val="000A0B19"/>
    <w:rsid w:val="000A0D7F"/>
    <w:rsid w:val="000A0D82"/>
    <w:rsid w:val="000A1755"/>
    <w:rsid w:val="000A1C99"/>
    <w:rsid w:val="000A1D38"/>
    <w:rsid w:val="000A23CF"/>
    <w:rsid w:val="000A253E"/>
    <w:rsid w:val="000A28CD"/>
    <w:rsid w:val="000A2A3B"/>
    <w:rsid w:val="000A2BBC"/>
    <w:rsid w:val="000A2BE9"/>
    <w:rsid w:val="000A2C0B"/>
    <w:rsid w:val="000A2C34"/>
    <w:rsid w:val="000A331E"/>
    <w:rsid w:val="000A36B3"/>
    <w:rsid w:val="000A37D4"/>
    <w:rsid w:val="000A38C2"/>
    <w:rsid w:val="000A3915"/>
    <w:rsid w:val="000A3DD2"/>
    <w:rsid w:val="000A40F0"/>
    <w:rsid w:val="000A496A"/>
    <w:rsid w:val="000A4C2C"/>
    <w:rsid w:val="000A57BE"/>
    <w:rsid w:val="000A5C38"/>
    <w:rsid w:val="000A5FFA"/>
    <w:rsid w:val="000A6664"/>
    <w:rsid w:val="000A67F9"/>
    <w:rsid w:val="000A6E45"/>
    <w:rsid w:val="000A78B4"/>
    <w:rsid w:val="000A7C2F"/>
    <w:rsid w:val="000B0411"/>
    <w:rsid w:val="000B07BF"/>
    <w:rsid w:val="000B094F"/>
    <w:rsid w:val="000B09D3"/>
    <w:rsid w:val="000B0A91"/>
    <w:rsid w:val="000B0BFA"/>
    <w:rsid w:val="000B0C28"/>
    <w:rsid w:val="000B19D2"/>
    <w:rsid w:val="000B2654"/>
    <w:rsid w:val="000B2AFD"/>
    <w:rsid w:val="000B3A6A"/>
    <w:rsid w:val="000B3FCC"/>
    <w:rsid w:val="000B42DF"/>
    <w:rsid w:val="000B4476"/>
    <w:rsid w:val="000B4660"/>
    <w:rsid w:val="000B4AC4"/>
    <w:rsid w:val="000B53EC"/>
    <w:rsid w:val="000B569D"/>
    <w:rsid w:val="000B59F9"/>
    <w:rsid w:val="000B5CDE"/>
    <w:rsid w:val="000B5F8B"/>
    <w:rsid w:val="000B74E9"/>
    <w:rsid w:val="000B7D19"/>
    <w:rsid w:val="000B7E15"/>
    <w:rsid w:val="000C0FBC"/>
    <w:rsid w:val="000C11C0"/>
    <w:rsid w:val="000C191D"/>
    <w:rsid w:val="000C19AB"/>
    <w:rsid w:val="000C23DB"/>
    <w:rsid w:val="000C2C96"/>
    <w:rsid w:val="000C3A59"/>
    <w:rsid w:val="000C3BAD"/>
    <w:rsid w:val="000C3E9D"/>
    <w:rsid w:val="000C3FE2"/>
    <w:rsid w:val="000C4AEB"/>
    <w:rsid w:val="000C4B98"/>
    <w:rsid w:val="000C4D50"/>
    <w:rsid w:val="000C4FE1"/>
    <w:rsid w:val="000C50E6"/>
    <w:rsid w:val="000C5596"/>
    <w:rsid w:val="000C5698"/>
    <w:rsid w:val="000C5963"/>
    <w:rsid w:val="000C5AF8"/>
    <w:rsid w:val="000C5D08"/>
    <w:rsid w:val="000C5DAB"/>
    <w:rsid w:val="000C6073"/>
    <w:rsid w:val="000C62C2"/>
    <w:rsid w:val="000C62CB"/>
    <w:rsid w:val="000C64D8"/>
    <w:rsid w:val="000C6712"/>
    <w:rsid w:val="000C68D4"/>
    <w:rsid w:val="000C6A9A"/>
    <w:rsid w:val="000C6CAE"/>
    <w:rsid w:val="000C6DBD"/>
    <w:rsid w:val="000C711C"/>
    <w:rsid w:val="000C7215"/>
    <w:rsid w:val="000C76DC"/>
    <w:rsid w:val="000C7824"/>
    <w:rsid w:val="000C78C3"/>
    <w:rsid w:val="000C79DA"/>
    <w:rsid w:val="000C7A76"/>
    <w:rsid w:val="000C7BB7"/>
    <w:rsid w:val="000C7D47"/>
    <w:rsid w:val="000D03EA"/>
    <w:rsid w:val="000D0402"/>
    <w:rsid w:val="000D0563"/>
    <w:rsid w:val="000D05C1"/>
    <w:rsid w:val="000D0D2A"/>
    <w:rsid w:val="000D0E61"/>
    <w:rsid w:val="000D1958"/>
    <w:rsid w:val="000D1A95"/>
    <w:rsid w:val="000D205A"/>
    <w:rsid w:val="000D2275"/>
    <w:rsid w:val="000D29ED"/>
    <w:rsid w:val="000D2A78"/>
    <w:rsid w:val="000D2C3D"/>
    <w:rsid w:val="000D335E"/>
    <w:rsid w:val="000D362A"/>
    <w:rsid w:val="000D3886"/>
    <w:rsid w:val="000D38F6"/>
    <w:rsid w:val="000D40DB"/>
    <w:rsid w:val="000D439E"/>
    <w:rsid w:val="000D46B0"/>
    <w:rsid w:val="000D4ADE"/>
    <w:rsid w:val="000D4F4F"/>
    <w:rsid w:val="000D512D"/>
    <w:rsid w:val="000D516D"/>
    <w:rsid w:val="000D54C0"/>
    <w:rsid w:val="000D58F7"/>
    <w:rsid w:val="000D5C7A"/>
    <w:rsid w:val="000D662F"/>
    <w:rsid w:val="000D6757"/>
    <w:rsid w:val="000D67EB"/>
    <w:rsid w:val="000D68AD"/>
    <w:rsid w:val="000D70DE"/>
    <w:rsid w:val="000D7368"/>
    <w:rsid w:val="000D775D"/>
    <w:rsid w:val="000D78C7"/>
    <w:rsid w:val="000D7AFD"/>
    <w:rsid w:val="000D7BE5"/>
    <w:rsid w:val="000D7CB2"/>
    <w:rsid w:val="000D7DE4"/>
    <w:rsid w:val="000D7EAC"/>
    <w:rsid w:val="000E01A3"/>
    <w:rsid w:val="000E0C03"/>
    <w:rsid w:val="000E106E"/>
    <w:rsid w:val="000E18EE"/>
    <w:rsid w:val="000E1E50"/>
    <w:rsid w:val="000E2ADA"/>
    <w:rsid w:val="000E2E5E"/>
    <w:rsid w:val="000E3073"/>
    <w:rsid w:val="000E3854"/>
    <w:rsid w:val="000E3EC1"/>
    <w:rsid w:val="000E4285"/>
    <w:rsid w:val="000E4464"/>
    <w:rsid w:val="000E50A2"/>
    <w:rsid w:val="000E518F"/>
    <w:rsid w:val="000E5686"/>
    <w:rsid w:val="000E5D24"/>
    <w:rsid w:val="000E60D3"/>
    <w:rsid w:val="000E60D7"/>
    <w:rsid w:val="000E6171"/>
    <w:rsid w:val="000E62AB"/>
    <w:rsid w:val="000E66AC"/>
    <w:rsid w:val="000E72E1"/>
    <w:rsid w:val="000E73A5"/>
    <w:rsid w:val="000E75EF"/>
    <w:rsid w:val="000E7B21"/>
    <w:rsid w:val="000F00A2"/>
    <w:rsid w:val="000F0296"/>
    <w:rsid w:val="000F092D"/>
    <w:rsid w:val="000F0B6B"/>
    <w:rsid w:val="000F0BD2"/>
    <w:rsid w:val="000F0EC8"/>
    <w:rsid w:val="000F14E1"/>
    <w:rsid w:val="000F154C"/>
    <w:rsid w:val="000F16AA"/>
    <w:rsid w:val="000F1BE2"/>
    <w:rsid w:val="000F221E"/>
    <w:rsid w:val="000F267C"/>
    <w:rsid w:val="000F29F0"/>
    <w:rsid w:val="000F34B2"/>
    <w:rsid w:val="000F3B79"/>
    <w:rsid w:val="000F481C"/>
    <w:rsid w:val="000F51C0"/>
    <w:rsid w:val="000F5739"/>
    <w:rsid w:val="000F5A1A"/>
    <w:rsid w:val="000F5BD9"/>
    <w:rsid w:val="000F68E3"/>
    <w:rsid w:val="000F6D91"/>
    <w:rsid w:val="000F7035"/>
    <w:rsid w:val="000F726C"/>
    <w:rsid w:val="000F737B"/>
    <w:rsid w:val="000F7D2F"/>
    <w:rsid w:val="000F7E97"/>
    <w:rsid w:val="000F7F82"/>
    <w:rsid w:val="000F7FC4"/>
    <w:rsid w:val="00100000"/>
    <w:rsid w:val="001009F2"/>
    <w:rsid w:val="00100F77"/>
    <w:rsid w:val="00101027"/>
    <w:rsid w:val="00101196"/>
    <w:rsid w:val="001013A1"/>
    <w:rsid w:val="0010144D"/>
    <w:rsid w:val="0010157E"/>
    <w:rsid w:val="00102036"/>
    <w:rsid w:val="00102955"/>
    <w:rsid w:val="001030D9"/>
    <w:rsid w:val="0010323F"/>
    <w:rsid w:val="001035BA"/>
    <w:rsid w:val="0010378C"/>
    <w:rsid w:val="00103F44"/>
    <w:rsid w:val="00103FC3"/>
    <w:rsid w:val="00103FEA"/>
    <w:rsid w:val="00104016"/>
    <w:rsid w:val="0010417E"/>
    <w:rsid w:val="001044E0"/>
    <w:rsid w:val="00104529"/>
    <w:rsid w:val="00104844"/>
    <w:rsid w:val="00104885"/>
    <w:rsid w:val="00104BE7"/>
    <w:rsid w:val="00104CDF"/>
    <w:rsid w:val="00104F1C"/>
    <w:rsid w:val="0010521F"/>
    <w:rsid w:val="00105863"/>
    <w:rsid w:val="00105B66"/>
    <w:rsid w:val="00105C53"/>
    <w:rsid w:val="0010623F"/>
    <w:rsid w:val="001064CF"/>
    <w:rsid w:val="001069EC"/>
    <w:rsid w:val="00106A76"/>
    <w:rsid w:val="00106EA5"/>
    <w:rsid w:val="001074CC"/>
    <w:rsid w:val="00107B2A"/>
    <w:rsid w:val="00107D79"/>
    <w:rsid w:val="0011013F"/>
    <w:rsid w:val="00110327"/>
    <w:rsid w:val="00110A89"/>
    <w:rsid w:val="00110AB4"/>
    <w:rsid w:val="00110E24"/>
    <w:rsid w:val="00110FAE"/>
    <w:rsid w:val="00111635"/>
    <w:rsid w:val="00111EA5"/>
    <w:rsid w:val="00112073"/>
    <w:rsid w:val="00112278"/>
    <w:rsid w:val="00112303"/>
    <w:rsid w:val="0011276F"/>
    <w:rsid w:val="001127EA"/>
    <w:rsid w:val="00112943"/>
    <w:rsid w:val="001129B2"/>
    <w:rsid w:val="00112A29"/>
    <w:rsid w:val="00113309"/>
    <w:rsid w:val="0011338A"/>
    <w:rsid w:val="00113697"/>
    <w:rsid w:val="00113E63"/>
    <w:rsid w:val="00114089"/>
    <w:rsid w:val="00114428"/>
    <w:rsid w:val="00114676"/>
    <w:rsid w:val="001146DE"/>
    <w:rsid w:val="001149A5"/>
    <w:rsid w:val="00115ED8"/>
    <w:rsid w:val="001161D2"/>
    <w:rsid w:val="001162A5"/>
    <w:rsid w:val="00116827"/>
    <w:rsid w:val="00116996"/>
    <w:rsid w:val="00116A88"/>
    <w:rsid w:val="00117082"/>
    <w:rsid w:val="001178EC"/>
    <w:rsid w:val="00117DE8"/>
    <w:rsid w:val="00117E63"/>
    <w:rsid w:val="00117E74"/>
    <w:rsid w:val="00120125"/>
    <w:rsid w:val="00120360"/>
    <w:rsid w:val="001208B9"/>
    <w:rsid w:val="00120C3A"/>
    <w:rsid w:val="00120D20"/>
    <w:rsid w:val="001210AD"/>
    <w:rsid w:val="00121687"/>
    <w:rsid w:val="00121BA6"/>
    <w:rsid w:val="00121E86"/>
    <w:rsid w:val="0012201F"/>
    <w:rsid w:val="00122219"/>
    <w:rsid w:val="0012264C"/>
    <w:rsid w:val="00122847"/>
    <w:rsid w:val="00122C7A"/>
    <w:rsid w:val="00122F1A"/>
    <w:rsid w:val="00123168"/>
    <w:rsid w:val="00123333"/>
    <w:rsid w:val="00124253"/>
    <w:rsid w:val="001243B9"/>
    <w:rsid w:val="001243EE"/>
    <w:rsid w:val="001244E1"/>
    <w:rsid w:val="001246CA"/>
    <w:rsid w:val="0012505C"/>
    <w:rsid w:val="001255D9"/>
    <w:rsid w:val="00125820"/>
    <w:rsid w:val="0012596A"/>
    <w:rsid w:val="00125E61"/>
    <w:rsid w:val="00126162"/>
    <w:rsid w:val="001265C4"/>
    <w:rsid w:val="00126797"/>
    <w:rsid w:val="001268DF"/>
    <w:rsid w:val="001271CC"/>
    <w:rsid w:val="001274A8"/>
    <w:rsid w:val="001275AE"/>
    <w:rsid w:val="0012774B"/>
    <w:rsid w:val="00127D7C"/>
    <w:rsid w:val="00127FAE"/>
    <w:rsid w:val="0013037F"/>
    <w:rsid w:val="001310E7"/>
    <w:rsid w:val="001313D2"/>
    <w:rsid w:val="00131546"/>
    <w:rsid w:val="001318C7"/>
    <w:rsid w:val="001319AD"/>
    <w:rsid w:val="00131FB3"/>
    <w:rsid w:val="001322E4"/>
    <w:rsid w:val="0013293F"/>
    <w:rsid w:val="00132C3F"/>
    <w:rsid w:val="00132D6E"/>
    <w:rsid w:val="00132E0C"/>
    <w:rsid w:val="00133160"/>
    <w:rsid w:val="00133172"/>
    <w:rsid w:val="001332BC"/>
    <w:rsid w:val="0013349E"/>
    <w:rsid w:val="00133A0A"/>
    <w:rsid w:val="00133E0B"/>
    <w:rsid w:val="0013448C"/>
    <w:rsid w:val="00134798"/>
    <w:rsid w:val="00134826"/>
    <w:rsid w:val="0013485F"/>
    <w:rsid w:val="00135064"/>
    <w:rsid w:val="0013506C"/>
    <w:rsid w:val="00135103"/>
    <w:rsid w:val="001351FC"/>
    <w:rsid w:val="00135460"/>
    <w:rsid w:val="00135660"/>
    <w:rsid w:val="00135B94"/>
    <w:rsid w:val="00135EEC"/>
    <w:rsid w:val="00136211"/>
    <w:rsid w:val="001365BB"/>
    <w:rsid w:val="0013675D"/>
    <w:rsid w:val="0013684B"/>
    <w:rsid w:val="00136B89"/>
    <w:rsid w:val="00136BF7"/>
    <w:rsid w:val="00136E7D"/>
    <w:rsid w:val="00137759"/>
    <w:rsid w:val="00137C3E"/>
    <w:rsid w:val="00140650"/>
    <w:rsid w:val="0014076F"/>
    <w:rsid w:val="00140DD0"/>
    <w:rsid w:val="00140DDF"/>
    <w:rsid w:val="00141840"/>
    <w:rsid w:val="00141D97"/>
    <w:rsid w:val="001427F4"/>
    <w:rsid w:val="00142A77"/>
    <w:rsid w:val="00143624"/>
    <w:rsid w:val="0014436D"/>
    <w:rsid w:val="0014438E"/>
    <w:rsid w:val="00144840"/>
    <w:rsid w:val="00144CB8"/>
    <w:rsid w:val="00145650"/>
    <w:rsid w:val="00145654"/>
    <w:rsid w:val="00145D7D"/>
    <w:rsid w:val="00146341"/>
    <w:rsid w:val="0014677E"/>
    <w:rsid w:val="00147B69"/>
    <w:rsid w:val="00147C22"/>
    <w:rsid w:val="001505A9"/>
    <w:rsid w:val="00150A4B"/>
    <w:rsid w:val="00150AE6"/>
    <w:rsid w:val="00150D9E"/>
    <w:rsid w:val="00150E13"/>
    <w:rsid w:val="00151222"/>
    <w:rsid w:val="00151439"/>
    <w:rsid w:val="001519A8"/>
    <w:rsid w:val="00151A60"/>
    <w:rsid w:val="00151CE6"/>
    <w:rsid w:val="00152D46"/>
    <w:rsid w:val="00152D5F"/>
    <w:rsid w:val="00152F25"/>
    <w:rsid w:val="00152FDF"/>
    <w:rsid w:val="001535F8"/>
    <w:rsid w:val="00153708"/>
    <w:rsid w:val="00153B09"/>
    <w:rsid w:val="00153C96"/>
    <w:rsid w:val="00153CBE"/>
    <w:rsid w:val="00153CCB"/>
    <w:rsid w:val="00153DFF"/>
    <w:rsid w:val="0015401F"/>
    <w:rsid w:val="001548C6"/>
    <w:rsid w:val="00154A1C"/>
    <w:rsid w:val="00154D89"/>
    <w:rsid w:val="00154FED"/>
    <w:rsid w:val="001551DB"/>
    <w:rsid w:val="00155735"/>
    <w:rsid w:val="00155A5E"/>
    <w:rsid w:val="00155A65"/>
    <w:rsid w:val="00155B1A"/>
    <w:rsid w:val="0015608D"/>
    <w:rsid w:val="00156AA8"/>
    <w:rsid w:val="00156E17"/>
    <w:rsid w:val="0015704D"/>
    <w:rsid w:val="00157BC2"/>
    <w:rsid w:val="00157CF7"/>
    <w:rsid w:val="00157E1F"/>
    <w:rsid w:val="00157EE2"/>
    <w:rsid w:val="001600A9"/>
    <w:rsid w:val="00160121"/>
    <w:rsid w:val="00160F47"/>
    <w:rsid w:val="001616F0"/>
    <w:rsid w:val="00161800"/>
    <w:rsid w:val="00161861"/>
    <w:rsid w:val="00161A50"/>
    <w:rsid w:val="00161F96"/>
    <w:rsid w:val="00162C65"/>
    <w:rsid w:val="00162CCB"/>
    <w:rsid w:val="001630BF"/>
    <w:rsid w:val="0016317C"/>
    <w:rsid w:val="0016370A"/>
    <w:rsid w:val="00163793"/>
    <w:rsid w:val="001638F7"/>
    <w:rsid w:val="00163D88"/>
    <w:rsid w:val="00163E8F"/>
    <w:rsid w:val="001640E8"/>
    <w:rsid w:val="00164429"/>
    <w:rsid w:val="001645BC"/>
    <w:rsid w:val="0016472D"/>
    <w:rsid w:val="001649E7"/>
    <w:rsid w:val="00164B6D"/>
    <w:rsid w:val="00164CAD"/>
    <w:rsid w:val="00164CF1"/>
    <w:rsid w:val="00164F30"/>
    <w:rsid w:val="00165325"/>
    <w:rsid w:val="0016533F"/>
    <w:rsid w:val="001654FF"/>
    <w:rsid w:val="00165579"/>
    <w:rsid w:val="001656FF"/>
    <w:rsid w:val="00165C1B"/>
    <w:rsid w:val="001660FF"/>
    <w:rsid w:val="0016644A"/>
    <w:rsid w:val="001665D0"/>
    <w:rsid w:val="00166827"/>
    <w:rsid w:val="00166A69"/>
    <w:rsid w:val="001670D4"/>
    <w:rsid w:val="00167302"/>
    <w:rsid w:val="00167A77"/>
    <w:rsid w:val="00170188"/>
    <w:rsid w:val="001706CE"/>
    <w:rsid w:val="00170EE5"/>
    <w:rsid w:val="00171145"/>
    <w:rsid w:val="0017118D"/>
    <w:rsid w:val="00171CF0"/>
    <w:rsid w:val="00171E6E"/>
    <w:rsid w:val="00171EE0"/>
    <w:rsid w:val="00171FD9"/>
    <w:rsid w:val="00172452"/>
    <w:rsid w:val="0017274F"/>
    <w:rsid w:val="0017293D"/>
    <w:rsid w:val="001729AB"/>
    <w:rsid w:val="00172EFC"/>
    <w:rsid w:val="00173C58"/>
    <w:rsid w:val="00173DC5"/>
    <w:rsid w:val="00173E89"/>
    <w:rsid w:val="00174099"/>
    <w:rsid w:val="00174420"/>
    <w:rsid w:val="00174C08"/>
    <w:rsid w:val="001757C6"/>
    <w:rsid w:val="00175893"/>
    <w:rsid w:val="001758E0"/>
    <w:rsid w:val="00175EC9"/>
    <w:rsid w:val="0017617A"/>
    <w:rsid w:val="00176328"/>
    <w:rsid w:val="0017725B"/>
    <w:rsid w:val="0017732D"/>
    <w:rsid w:val="00177339"/>
    <w:rsid w:val="00177A2B"/>
    <w:rsid w:val="00177A48"/>
    <w:rsid w:val="0018024B"/>
    <w:rsid w:val="00180458"/>
    <w:rsid w:val="001811D4"/>
    <w:rsid w:val="0018196C"/>
    <w:rsid w:val="00181A19"/>
    <w:rsid w:val="00181D63"/>
    <w:rsid w:val="00181D8E"/>
    <w:rsid w:val="00181EE1"/>
    <w:rsid w:val="00181F65"/>
    <w:rsid w:val="00181FC3"/>
    <w:rsid w:val="0018222C"/>
    <w:rsid w:val="00182444"/>
    <w:rsid w:val="00182594"/>
    <w:rsid w:val="001826A0"/>
    <w:rsid w:val="00182871"/>
    <w:rsid w:val="00182C29"/>
    <w:rsid w:val="00182CD8"/>
    <w:rsid w:val="00182D29"/>
    <w:rsid w:val="00182D6A"/>
    <w:rsid w:val="00182E9F"/>
    <w:rsid w:val="00183153"/>
    <w:rsid w:val="0018327F"/>
    <w:rsid w:val="001837C4"/>
    <w:rsid w:val="00183A84"/>
    <w:rsid w:val="00183C6C"/>
    <w:rsid w:val="00183D84"/>
    <w:rsid w:val="001842CD"/>
    <w:rsid w:val="00184316"/>
    <w:rsid w:val="00184322"/>
    <w:rsid w:val="001843A6"/>
    <w:rsid w:val="0018469F"/>
    <w:rsid w:val="0018471F"/>
    <w:rsid w:val="00184DA2"/>
    <w:rsid w:val="00185AE9"/>
    <w:rsid w:val="00185E1A"/>
    <w:rsid w:val="001864ED"/>
    <w:rsid w:val="00186546"/>
    <w:rsid w:val="00186CE7"/>
    <w:rsid w:val="00186D83"/>
    <w:rsid w:val="00187196"/>
    <w:rsid w:val="00187306"/>
    <w:rsid w:val="001876A1"/>
    <w:rsid w:val="001877BF"/>
    <w:rsid w:val="00187A8A"/>
    <w:rsid w:val="00190027"/>
    <w:rsid w:val="00190030"/>
    <w:rsid w:val="00190ADA"/>
    <w:rsid w:val="00190F4B"/>
    <w:rsid w:val="001910BC"/>
    <w:rsid w:val="001913DB"/>
    <w:rsid w:val="001914FD"/>
    <w:rsid w:val="00191A13"/>
    <w:rsid w:val="00191ADD"/>
    <w:rsid w:val="00191E6F"/>
    <w:rsid w:val="0019223E"/>
    <w:rsid w:val="001926B1"/>
    <w:rsid w:val="00193223"/>
    <w:rsid w:val="0019335F"/>
    <w:rsid w:val="001933D1"/>
    <w:rsid w:val="00193709"/>
    <w:rsid w:val="00193715"/>
    <w:rsid w:val="00193E7E"/>
    <w:rsid w:val="0019456B"/>
    <w:rsid w:val="00194CDE"/>
    <w:rsid w:val="00194E00"/>
    <w:rsid w:val="001953FF"/>
    <w:rsid w:val="0019567A"/>
    <w:rsid w:val="0019619A"/>
    <w:rsid w:val="001961E6"/>
    <w:rsid w:val="00196407"/>
    <w:rsid w:val="00196FFB"/>
    <w:rsid w:val="001970B5"/>
    <w:rsid w:val="001971A6"/>
    <w:rsid w:val="001976D8"/>
    <w:rsid w:val="001977A9"/>
    <w:rsid w:val="0019797F"/>
    <w:rsid w:val="00197C40"/>
    <w:rsid w:val="001A0661"/>
    <w:rsid w:val="001A074E"/>
    <w:rsid w:val="001A07EB"/>
    <w:rsid w:val="001A0C53"/>
    <w:rsid w:val="001A16CB"/>
    <w:rsid w:val="001A184C"/>
    <w:rsid w:val="001A1BC4"/>
    <w:rsid w:val="001A1C92"/>
    <w:rsid w:val="001A1F57"/>
    <w:rsid w:val="001A210B"/>
    <w:rsid w:val="001A4130"/>
    <w:rsid w:val="001A4E97"/>
    <w:rsid w:val="001A550F"/>
    <w:rsid w:val="001A5522"/>
    <w:rsid w:val="001A5A73"/>
    <w:rsid w:val="001A5ACF"/>
    <w:rsid w:val="001A5FF4"/>
    <w:rsid w:val="001A6091"/>
    <w:rsid w:val="001A6352"/>
    <w:rsid w:val="001A66FD"/>
    <w:rsid w:val="001A68A4"/>
    <w:rsid w:val="001A68BD"/>
    <w:rsid w:val="001A6B19"/>
    <w:rsid w:val="001A6B52"/>
    <w:rsid w:val="001A6B73"/>
    <w:rsid w:val="001A7315"/>
    <w:rsid w:val="001A743D"/>
    <w:rsid w:val="001A7641"/>
    <w:rsid w:val="001A797F"/>
    <w:rsid w:val="001A7E4B"/>
    <w:rsid w:val="001B0034"/>
    <w:rsid w:val="001B0D40"/>
    <w:rsid w:val="001B0DF3"/>
    <w:rsid w:val="001B0F00"/>
    <w:rsid w:val="001B19D6"/>
    <w:rsid w:val="001B1E64"/>
    <w:rsid w:val="001B21EC"/>
    <w:rsid w:val="001B2271"/>
    <w:rsid w:val="001B294C"/>
    <w:rsid w:val="001B3B53"/>
    <w:rsid w:val="001B3BE5"/>
    <w:rsid w:val="001B3CDF"/>
    <w:rsid w:val="001B3D48"/>
    <w:rsid w:val="001B3E0B"/>
    <w:rsid w:val="001B3EBC"/>
    <w:rsid w:val="001B3F7F"/>
    <w:rsid w:val="001B44E7"/>
    <w:rsid w:val="001B4941"/>
    <w:rsid w:val="001B5729"/>
    <w:rsid w:val="001B5BF2"/>
    <w:rsid w:val="001B5E33"/>
    <w:rsid w:val="001B6233"/>
    <w:rsid w:val="001B647C"/>
    <w:rsid w:val="001B64A4"/>
    <w:rsid w:val="001B7A46"/>
    <w:rsid w:val="001B7A81"/>
    <w:rsid w:val="001B7AFA"/>
    <w:rsid w:val="001B7BFD"/>
    <w:rsid w:val="001C0271"/>
    <w:rsid w:val="001C0277"/>
    <w:rsid w:val="001C0306"/>
    <w:rsid w:val="001C0F43"/>
    <w:rsid w:val="001C1234"/>
    <w:rsid w:val="001C14F6"/>
    <w:rsid w:val="001C19B4"/>
    <w:rsid w:val="001C19F5"/>
    <w:rsid w:val="001C1F9A"/>
    <w:rsid w:val="001C2297"/>
    <w:rsid w:val="001C2715"/>
    <w:rsid w:val="001C2943"/>
    <w:rsid w:val="001C2F01"/>
    <w:rsid w:val="001C2F19"/>
    <w:rsid w:val="001C304C"/>
    <w:rsid w:val="001C309F"/>
    <w:rsid w:val="001C3783"/>
    <w:rsid w:val="001C383E"/>
    <w:rsid w:val="001C3905"/>
    <w:rsid w:val="001C39FD"/>
    <w:rsid w:val="001C3E9D"/>
    <w:rsid w:val="001C42E2"/>
    <w:rsid w:val="001C44EB"/>
    <w:rsid w:val="001C46B2"/>
    <w:rsid w:val="001C4883"/>
    <w:rsid w:val="001C4986"/>
    <w:rsid w:val="001C4ED2"/>
    <w:rsid w:val="001C50D4"/>
    <w:rsid w:val="001C5128"/>
    <w:rsid w:val="001C5537"/>
    <w:rsid w:val="001C5567"/>
    <w:rsid w:val="001C57EB"/>
    <w:rsid w:val="001C5C32"/>
    <w:rsid w:val="001C5D6E"/>
    <w:rsid w:val="001C5FCB"/>
    <w:rsid w:val="001C60FC"/>
    <w:rsid w:val="001C60FF"/>
    <w:rsid w:val="001C627C"/>
    <w:rsid w:val="001C6822"/>
    <w:rsid w:val="001C6A02"/>
    <w:rsid w:val="001C6FED"/>
    <w:rsid w:val="001C704E"/>
    <w:rsid w:val="001C743E"/>
    <w:rsid w:val="001C746E"/>
    <w:rsid w:val="001C77D8"/>
    <w:rsid w:val="001C78CA"/>
    <w:rsid w:val="001D0300"/>
    <w:rsid w:val="001D05B2"/>
    <w:rsid w:val="001D0678"/>
    <w:rsid w:val="001D0AEE"/>
    <w:rsid w:val="001D0B0D"/>
    <w:rsid w:val="001D0EE1"/>
    <w:rsid w:val="001D1C01"/>
    <w:rsid w:val="001D1E40"/>
    <w:rsid w:val="001D1F4B"/>
    <w:rsid w:val="001D2173"/>
    <w:rsid w:val="001D2290"/>
    <w:rsid w:val="001D2D55"/>
    <w:rsid w:val="001D2DCE"/>
    <w:rsid w:val="001D2E88"/>
    <w:rsid w:val="001D31B5"/>
    <w:rsid w:val="001D3DD9"/>
    <w:rsid w:val="001D431A"/>
    <w:rsid w:val="001D4E73"/>
    <w:rsid w:val="001D5022"/>
    <w:rsid w:val="001D52CE"/>
    <w:rsid w:val="001D6376"/>
    <w:rsid w:val="001D638D"/>
    <w:rsid w:val="001D69AF"/>
    <w:rsid w:val="001D6B06"/>
    <w:rsid w:val="001D6B8D"/>
    <w:rsid w:val="001D6CE6"/>
    <w:rsid w:val="001D6E6E"/>
    <w:rsid w:val="001D71C7"/>
    <w:rsid w:val="001D729D"/>
    <w:rsid w:val="001D7431"/>
    <w:rsid w:val="001D7853"/>
    <w:rsid w:val="001D79D3"/>
    <w:rsid w:val="001D7B05"/>
    <w:rsid w:val="001D7DA3"/>
    <w:rsid w:val="001D7FE6"/>
    <w:rsid w:val="001E004C"/>
    <w:rsid w:val="001E02F1"/>
    <w:rsid w:val="001E063F"/>
    <w:rsid w:val="001E067D"/>
    <w:rsid w:val="001E0DD0"/>
    <w:rsid w:val="001E128D"/>
    <w:rsid w:val="001E12D9"/>
    <w:rsid w:val="001E198B"/>
    <w:rsid w:val="001E1D22"/>
    <w:rsid w:val="001E1D6D"/>
    <w:rsid w:val="001E20D0"/>
    <w:rsid w:val="001E20E2"/>
    <w:rsid w:val="001E26E1"/>
    <w:rsid w:val="001E347F"/>
    <w:rsid w:val="001E3524"/>
    <w:rsid w:val="001E38D9"/>
    <w:rsid w:val="001E3CCD"/>
    <w:rsid w:val="001E3ED3"/>
    <w:rsid w:val="001E4208"/>
    <w:rsid w:val="001E46A4"/>
    <w:rsid w:val="001E479A"/>
    <w:rsid w:val="001E48E0"/>
    <w:rsid w:val="001E49DD"/>
    <w:rsid w:val="001E570E"/>
    <w:rsid w:val="001E57D8"/>
    <w:rsid w:val="001E593D"/>
    <w:rsid w:val="001E59C8"/>
    <w:rsid w:val="001E5B5D"/>
    <w:rsid w:val="001E5DB6"/>
    <w:rsid w:val="001E66ED"/>
    <w:rsid w:val="001E6B45"/>
    <w:rsid w:val="001E6DF3"/>
    <w:rsid w:val="001E6E8D"/>
    <w:rsid w:val="001E7694"/>
    <w:rsid w:val="001E7C85"/>
    <w:rsid w:val="001E7DD5"/>
    <w:rsid w:val="001F0119"/>
    <w:rsid w:val="001F078E"/>
    <w:rsid w:val="001F12A4"/>
    <w:rsid w:val="001F1470"/>
    <w:rsid w:val="001F1CEA"/>
    <w:rsid w:val="001F27F5"/>
    <w:rsid w:val="001F2930"/>
    <w:rsid w:val="001F2FB1"/>
    <w:rsid w:val="001F2FC1"/>
    <w:rsid w:val="001F3037"/>
    <w:rsid w:val="001F303E"/>
    <w:rsid w:val="001F33F0"/>
    <w:rsid w:val="001F34E3"/>
    <w:rsid w:val="001F3AFE"/>
    <w:rsid w:val="001F3EEB"/>
    <w:rsid w:val="001F408B"/>
    <w:rsid w:val="001F4170"/>
    <w:rsid w:val="001F4613"/>
    <w:rsid w:val="001F4652"/>
    <w:rsid w:val="001F485F"/>
    <w:rsid w:val="001F4918"/>
    <w:rsid w:val="001F4C64"/>
    <w:rsid w:val="001F4D0D"/>
    <w:rsid w:val="001F500E"/>
    <w:rsid w:val="001F512B"/>
    <w:rsid w:val="001F52D5"/>
    <w:rsid w:val="001F548E"/>
    <w:rsid w:val="001F588D"/>
    <w:rsid w:val="001F59F6"/>
    <w:rsid w:val="001F5B0D"/>
    <w:rsid w:val="001F5E63"/>
    <w:rsid w:val="001F679E"/>
    <w:rsid w:val="001F6C6A"/>
    <w:rsid w:val="001F6D35"/>
    <w:rsid w:val="001F71BE"/>
    <w:rsid w:val="001F74E5"/>
    <w:rsid w:val="001F767C"/>
    <w:rsid w:val="001F7C89"/>
    <w:rsid w:val="00200753"/>
    <w:rsid w:val="00200CF7"/>
    <w:rsid w:val="0020105C"/>
    <w:rsid w:val="00201120"/>
    <w:rsid w:val="002013DB"/>
    <w:rsid w:val="00201F21"/>
    <w:rsid w:val="00201F8F"/>
    <w:rsid w:val="002020DC"/>
    <w:rsid w:val="00202219"/>
    <w:rsid w:val="002022B4"/>
    <w:rsid w:val="002023CF"/>
    <w:rsid w:val="002027AD"/>
    <w:rsid w:val="00202887"/>
    <w:rsid w:val="0020294F"/>
    <w:rsid w:val="00202C02"/>
    <w:rsid w:val="00203315"/>
    <w:rsid w:val="00203435"/>
    <w:rsid w:val="00203CA4"/>
    <w:rsid w:val="00203D3E"/>
    <w:rsid w:val="00203E81"/>
    <w:rsid w:val="00204017"/>
    <w:rsid w:val="00204860"/>
    <w:rsid w:val="00204B81"/>
    <w:rsid w:val="00204BCA"/>
    <w:rsid w:val="00204D9B"/>
    <w:rsid w:val="00204EC8"/>
    <w:rsid w:val="002053A7"/>
    <w:rsid w:val="00205514"/>
    <w:rsid w:val="00205A90"/>
    <w:rsid w:val="00205FA2"/>
    <w:rsid w:val="00205FF5"/>
    <w:rsid w:val="0020631C"/>
    <w:rsid w:val="002067B8"/>
    <w:rsid w:val="0020680E"/>
    <w:rsid w:val="00206972"/>
    <w:rsid w:val="00206D3D"/>
    <w:rsid w:val="00206F04"/>
    <w:rsid w:val="002070C1"/>
    <w:rsid w:val="0020730C"/>
    <w:rsid w:val="0020748E"/>
    <w:rsid w:val="002079B2"/>
    <w:rsid w:val="00207ABD"/>
    <w:rsid w:val="00207CAC"/>
    <w:rsid w:val="00207CCB"/>
    <w:rsid w:val="002102E7"/>
    <w:rsid w:val="0021062E"/>
    <w:rsid w:val="002108C4"/>
    <w:rsid w:val="00210D69"/>
    <w:rsid w:val="002110D6"/>
    <w:rsid w:val="002111B5"/>
    <w:rsid w:val="00211250"/>
    <w:rsid w:val="0021125F"/>
    <w:rsid w:val="002112AD"/>
    <w:rsid w:val="00211A76"/>
    <w:rsid w:val="00211B48"/>
    <w:rsid w:val="00211D1A"/>
    <w:rsid w:val="00211DC1"/>
    <w:rsid w:val="00212583"/>
    <w:rsid w:val="002125E9"/>
    <w:rsid w:val="002128C9"/>
    <w:rsid w:val="00212AD1"/>
    <w:rsid w:val="00212BA8"/>
    <w:rsid w:val="0021345F"/>
    <w:rsid w:val="0021369B"/>
    <w:rsid w:val="00213CE5"/>
    <w:rsid w:val="00213D14"/>
    <w:rsid w:val="002145F2"/>
    <w:rsid w:val="00214A9D"/>
    <w:rsid w:val="002158A1"/>
    <w:rsid w:val="00215B0B"/>
    <w:rsid w:val="00215B9A"/>
    <w:rsid w:val="0021632A"/>
    <w:rsid w:val="00216519"/>
    <w:rsid w:val="0021720B"/>
    <w:rsid w:val="002177CB"/>
    <w:rsid w:val="0021790F"/>
    <w:rsid w:val="0022054F"/>
    <w:rsid w:val="00220833"/>
    <w:rsid w:val="00220ACC"/>
    <w:rsid w:val="00220B43"/>
    <w:rsid w:val="00220FDB"/>
    <w:rsid w:val="0022110B"/>
    <w:rsid w:val="002213C0"/>
    <w:rsid w:val="00221D06"/>
    <w:rsid w:val="00222966"/>
    <w:rsid w:val="00223002"/>
    <w:rsid w:val="00223168"/>
    <w:rsid w:val="0022329E"/>
    <w:rsid w:val="002233CD"/>
    <w:rsid w:val="0022352B"/>
    <w:rsid w:val="002235CA"/>
    <w:rsid w:val="0022363A"/>
    <w:rsid w:val="00223739"/>
    <w:rsid w:val="00223A9D"/>
    <w:rsid w:val="00225483"/>
    <w:rsid w:val="002255FA"/>
    <w:rsid w:val="0022583A"/>
    <w:rsid w:val="002258FC"/>
    <w:rsid w:val="002259B0"/>
    <w:rsid w:val="002259CF"/>
    <w:rsid w:val="00225CD9"/>
    <w:rsid w:val="00225DEC"/>
    <w:rsid w:val="00225F3F"/>
    <w:rsid w:val="002261AD"/>
    <w:rsid w:val="0022657D"/>
    <w:rsid w:val="00226DD5"/>
    <w:rsid w:val="00227088"/>
    <w:rsid w:val="002271D6"/>
    <w:rsid w:val="002272E6"/>
    <w:rsid w:val="0022736D"/>
    <w:rsid w:val="002276AA"/>
    <w:rsid w:val="00227CC4"/>
    <w:rsid w:val="00227F40"/>
    <w:rsid w:val="0023070A"/>
    <w:rsid w:val="00230884"/>
    <w:rsid w:val="00230915"/>
    <w:rsid w:val="00231161"/>
    <w:rsid w:val="002311CC"/>
    <w:rsid w:val="0023141E"/>
    <w:rsid w:val="0023232A"/>
    <w:rsid w:val="0023235A"/>
    <w:rsid w:val="002326C0"/>
    <w:rsid w:val="00232CA8"/>
    <w:rsid w:val="002338AF"/>
    <w:rsid w:val="00233E93"/>
    <w:rsid w:val="00234182"/>
    <w:rsid w:val="00234843"/>
    <w:rsid w:val="00234936"/>
    <w:rsid w:val="00234F56"/>
    <w:rsid w:val="00235379"/>
    <w:rsid w:val="00235872"/>
    <w:rsid w:val="00235ABA"/>
    <w:rsid w:val="0023607C"/>
    <w:rsid w:val="00236612"/>
    <w:rsid w:val="00236723"/>
    <w:rsid w:val="00236EF9"/>
    <w:rsid w:val="00237261"/>
    <w:rsid w:val="0023774E"/>
    <w:rsid w:val="00237B89"/>
    <w:rsid w:val="00237E04"/>
    <w:rsid w:val="00237E5B"/>
    <w:rsid w:val="00240369"/>
    <w:rsid w:val="00240385"/>
    <w:rsid w:val="002405C5"/>
    <w:rsid w:val="00240779"/>
    <w:rsid w:val="00240BE7"/>
    <w:rsid w:val="00241CC4"/>
    <w:rsid w:val="002427D3"/>
    <w:rsid w:val="00242CC5"/>
    <w:rsid w:val="00243709"/>
    <w:rsid w:val="00243C03"/>
    <w:rsid w:val="00243D23"/>
    <w:rsid w:val="00244018"/>
    <w:rsid w:val="0024430C"/>
    <w:rsid w:val="002447AE"/>
    <w:rsid w:val="00244822"/>
    <w:rsid w:val="00244B03"/>
    <w:rsid w:val="00244CD2"/>
    <w:rsid w:val="002457D5"/>
    <w:rsid w:val="00245AF3"/>
    <w:rsid w:val="00245B6F"/>
    <w:rsid w:val="00245C3C"/>
    <w:rsid w:val="00245E02"/>
    <w:rsid w:val="00246118"/>
    <w:rsid w:val="00246735"/>
    <w:rsid w:val="002468EC"/>
    <w:rsid w:val="0024696C"/>
    <w:rsid w:val="002473DB"/>
    <w:rsid w:val="00247583"/>
    <w:rsid w:val="00247ECE"/>
    <w:rsid w:val="0025040B"/>
    <w:rsid w:val="002508AF"/>
    <w:rsid w:val="00251347"/>
    <w:rsid w:val="00251494"/>
    <w:rsid w:val="002514E6"/>
    <w:rsid w:val="00251A2B"/>
    <w:rsid w:val="00251D2A"/>
    <w:rsid w:val="00252304"/>
    <w:rsid w:val="0025266F"/>
    <w:rsid w:val="002526F3"/>
    <w:rsid w:val="00252839"/>
    <w:rsid w:val="00252881"/>
    <w:rsid w:val="00252F9F"/>
    <w:rsid w:val="002531DE"/>
    <w:rsid w:val="002535C4"/>
    <w:rsid w:val="002537A1"/>
    <w:rsid w:val="00253DE6"/>
    <w:rsid w:val="00253F88"/>
    <w:rsid w:val="00254134"/>
    <w:rsid w:val="00254CB9"/>
    <w:rsid w:val="002551D6"/>
    <w:rsid w:val="00255415"/>
    <w:rsid w:val="002556F2"/>
    <w:rsid w:val="00255875"/>
    <w:rsid w:val="00255A14"/>
    <w:rsid w:val="00255B84"/>
    <w:rsid w:val="00255CFE"/>
    <w:rsid w:val="00255DA7"/>
    <w:rsid w:val="00255E57"/>
    <w:rsid w:val="00256044"/>
    <w:rsid w:val="0025605C"/>
    <w:rsid w:val="00256C88"/>
    <w:rsid w:val="00257019"/>
    <w:rsid w:val="0025732A"/>
    <w:rsid w:val="00257761"/>
    <w:rsid w:val="00259D11"/>
    <w:rsid w:val="00260672"/>
    <w:rsid w:val="002607B9"/>
    <w:rsid w:val="00260C88"/>
    <w:rsid w:val="0026173D"/>
    <w:rsid w:val="002619DA"/>
    <w:rsid w:val="00261AB3"/>
    <w:rsid w:val="00261B5F"/>
    <w:rsid w:val="00261BDE"/>
    <w:rsid w:val="00261FD0"/>
    <w:rsid w:val="0026214D"/>
    <w:rsid w:val="00262245"/>
    <w:rsid w:val="002628BF"/>
    <w:rsid w:val="0026294C"/>
    <w:rsid w:val="00262B37"/>
    <w:rsid w:val="00262BBE"/>
    <w:rsid w:val="00262E00"/>
    <w:rsid w:val="00262F61"/>
    <w:rsid w:val="00263245"/>
    <w:rsid w:val="002632D5"/>
    <w:rsid w:val="00263350"/>
    <w:rsid w:val="002636B2"/>
    <w:rsid w:val="0026374B"/>
    <w:rsid w:val="00263B29"/>
    <w:rsid w:val="00263DC6"/>
    <w:rsid w:val="00263F8C"/>
    <w:rsid w:val="002645F2"/>
    <w:rsid w:val="00264953"/>
    <w:rsid w:val="00264DB2"/>
    <w:rsid w:val="00264E94"/>
    <w:rsid w:val="00264ECC"/>
    <w:rsid w:val="002651C9"/>
    <w:rsid w:val="002651D7"/>
    <w:rsid w:val="0026532E"/>
    <w:rsid w:val="00265588"/>
    <w:rsid w:val="00265C52"/>
    <w:rsid w:val="00265D8B"/>
    <w:rsid w:val="002664C3"/>
    <w:rsid w:val="0026663D"/>
    <w:rsid w:val="00266744"/>
    <w:rsid w:val="0026686E"/>
    <w:rsid w:val="00266874"/>
    <w:rsid w:val="00266AE0"/>
    <w:rsid w:val="00266AEF"/>
    <w:rsid w:val="00267076"/>
    <w:rsid w:val="002671A3"/>
    <w:rsid w:val="002671CE"/>
    <w:rsid w:val="00267356"/>
    <w:rsid w:val="00267521"/>
    <w:rsid w:val="00267615"/>
    <w:rsid w:val="002678F1"/>
    <w:rsid w:val="002700E4"/>
    <w:rsid w:val="00270436"/>
    <w:rsid w:val="002704D8"/>
    <w:rsid w:val="00270522"/>
    <w:rsid w:val="00270B9F"/>
    <w:rsid w:val="00271368"/>
    <w:rsid w:val="00271516"/>
    <w:rsid w:val="00271CCE"/>
    <w:rsid w:val="00272175"/>
    <w:rsid w:val="0027219A"/>
    <w:rsid w:val="00272776"/>
    <w:rsid w:val="00272EB1"/>
    <w:rsid w:val="00272ED3"/>
    <w:rsid w:val="00273194"/>
    <w:rsid w:val="00273203"/>
    <w:rsid w:val="002732DB"/>
    <w:rsid w:val="002733E0"/>
    <w:rsid w:val="00273565"/>
    <w:rsid w:val="00273E30"/>
    <w:rsid w:val="002744F7"/>
    <w:rsid w:val="0027478B"/>
    <w:rsid w:val="00274FB3"/>
    <w:rsid w:val="00275016"/>
    <w:rsid w:val="00275126"/>
    <w:rsid w:val="0027518A"/>
    <w:rsid w:val="0027527D"/>
    <w:rsid w:val="0027593B"/>
    <w:rsid w:val="00275ECB"/>
    <w:rsid w:val="00276356"/>
    <w:rsid w:val="00276EDE"/>
    <w:rsid w:val="00277391"/>
    <w:rsid w:val="002774FD"/>
    <w:rsid w:val="0027765D"/>
    <w:rsid w:val="00277C76"/>
    <w:rsid w:val="00277D19"/>
    <w:rsid w:val="0028052B"/>
    <w:rsid w:val="002805D1"/>
    <w:rsid w:val="00280747"/>
    <w:rsid w:val="00280E8E"/>
    <w:rsid w:val="00280F02"/>
    <w:rsid w:val="00280F74"/>
    <w:rsid w:val="0028168A"/>
    <w:rsid w:val="002819D4"/>
    <w:rsid w:val="00281DEB"/>
    <w:rsid w:val="00282790"/>
    <w:rsid w:val="00282CDE"/>
    <w:rsid w:val="00282F44"/>
    <w:rsid w:val="00282F96"/>
    <w:rsid w:val="0028306C"/>
    <w:rsid w:val="002831E2"/>
    <w:rsid w:val="00283526"/>
    <w:rsid w:val="00283A3D"/>
    <w:rsid w:val="00283F84"/>
    <w:rsid w:val="002841E1"/>
    <w:rsid w:val="002844AB"/>
    <w:rsid w:val="00285280"/>
    <w:rsid w:val="002852D8"/>
    <w:rsid w:val="0028538B"/>
    <w:rsid w:val="00285A13"/>
    <w:rsid w:val="00285E23"/>
    <w:rsid w:val="002860E3"/>
    <w:rsid w:val="002862DD"/>
    <w:rsid w:val="0028634B"/>
    <w:rsid w:val="002866C9"/>
    <w:rsid w:val="0028679B"/>
    <w:rsid w:val="002867DC"/>
    <w:rsid w:val="002868A4"/>
    <w:rsid w:val="002868F1"/>
    <w:rsid w:val="00286CDE"/>
    <w:rsid w:val="00287853"/>
    <w:rsid w:val="002878A5"/>
    <w:rsid w:val="00287ACC"/>
    <w:rsid w:val="00287BC7"/>
    <w:rsid w:val="00287F21"/>
    <w:rsid w:val="00287F6D"/>
    <w:rsid w:val="00290330"/>
    <w:rsid w:val="002903C7"/>
    <w:rsid w:val="00290C0D"/>
    <w:rsid w:val="00290CED"/>
    <w:rsid w:val="0029131B"/>
    <w:rsid w:val="00291690"/>
    <w:rsid w:val="0029197C"/>
    <w:rsid w:val="00292F6D"/>
    <w:rsid w:val="0029303B"/>
    <w:rsid w:val="00293260"/>
    <w:rsid w:val="0029369B"/>
    <w:rsid w:val="00293A81"/>
    <w:rsid w:val="00293CE6"/>
    <w:rsid w:val="00293FF7"/>
    <w:rsid w:val="002942CE"/>
    <w:rsid w:val="0029501E"/>
    <w:rsid w:val="00295799"/>
    <w:rsid w:val="002958B8"/>
    <w:rsid w:val="00295A26"/>
    <w:rsid w:val="00295E0F"/>
    <w:rsid w:val="00295E8B"/>
    <w:rsid w:val="00296297"/>
    <w:rsid w:val="002962B8"/>
    <w:rsid w:val="00296B32"/>
    <w:rsid w:val="00296B69"/>
    <w:rsid w:val="00296EFA"/>
    <w:rsid w:val="00297465"/>
    <w:rsid w:val="00297848"/>
    <w:rsid w:val="00297A33"/>
    <w:rsid w:val="002A029A"/>
    <w:rsid w:val="002A0524"/>
    <w:rsid w:val="002A07B7"/>
    <w:rsid w:val="002A090E"/>
    <w:rsid w:val="002A0ADA"/>
    <w:rsid w:val="002A0C25"/>
    <w:rsid w:val="002A0CDE"/>
    <w:rsid w:val="002A18D4"/>
    <w:rsid w:val="002A1D45"/>
    <w:rsid w:val="002A1D9F"/>
    <w:rsid w:val="002A1F1B"/>
    <w:rsid w:val="002A204A"/>
    <w:rsid w:val="002A20BE"/>
    <w:rsid w:val="002A218F"/>
    <w:rsid w:val="002A2260"/>
    <w:rsid w:val="002A2281"/>
    <w:rsid w:val="002A25B7"/>
    <w:rsid w:val="002A28E3"/>
    <w:rsid w:val="002A296F"/>
    <w:rsid w:val="002A2C8E"/>
    <w:rsid w:val="002A3728"/>
    <w:rsid w:val="002A3786"/>
    <w:rsid w:val="002A37EC"/>
    <w:rsid w:val="002A3856"/>
    <w:rsid w:val="002A3E62"/>
    <w:rsid w:val="002A40BF"/>
    <w:rsid w:val="002A40D5"/>
    <w:rsid w:val="002A43ED"/>
    <w:rsid w:val="002A43F3"/>
    <w:rsid w:val="002A46CE"/>
    <w:rsid w:val="002A5518"/>
    <w:rsid w:val="002A57A5"/>
    <w:rsid w:val="002A587A"/>
    <w:rsid w:val="002A5D45"/>
    <w:rsid w:val="002A5DF3"/>
    <w:rsid w:val="002A675B"/>
    <w:rsid w:val="002A6AD7"/>
    <w:rsid w:val="002A703D"/>
    <w:rsid w:val="002A7078"/>
    <w:rsid w:val="002A7224"/>
    <w:rsid w:val="002A75AD"/>
    <w:rsid w:val="002A75F3"/>
    <w:rsid w:val="002A7749"/>
    <w:rsid w:val="002B00DC"/>
    <w:rsid w:val="002B0519"/>
    <w:rsid w:val="002B0772"/>
    <w:rsid w:val="002B093F"/>
    <w:rsid w:val="002B09FB"/>
    <w:rsid w:val="002B0B27"/>
    <w:rsid w:val="002B0F70"/>
    <w:rsid w:val="002B1035"/>
    <w:rsid w:val="002B1400"/>
    <w:rsid w:val="002B22AE"/>
    <w:rsid w:val="002B2812"/>
    <w:rsid w:val="002B33F0"/>
    <w:rsid w:val="002B3A38"/>
    <w:rsid w:val="002B3AAF"/>
    <w:rsid w:val="002B48C4"/>
    <w:rsid w:val="002B494A"/>
    <w:rsid w:val="002B51F6"/>
    <w:rsid w:val="002B52AF"/>
    <w:rsid w:val="002B567F"/>
    <w:rsid w:val="002B585D"/>
    <w:rsid w:val="002B5860"/>
    <w:rsid w:val="002B5A0A"/>
    <w:rsid w:val="002B5B3C"/>
    <w:rsid w:val="002B5D25"/>
    <w:rsid w:val="002B5E94"/>
    <w:rsid w:val="002B5F70"/>
    <w:rsid w:val="002B618D"/>
    <w:rsid w:val="002B619E"/>
    <w:rsid w:val="002B6AD7"/>
    <w:rsid w:val="002B6CDF"/>
    <w:rsid w:val="002B6FCE"/>
    <w:rsid w:val="002B7170"/>
    <w:rsid w:val="002B72BC"/>
    <w:rsid w:val="002B7502"/>
    <w:rsid w:val="002B7972"/>
    <w:rsid w:val="002B7BE3"/>
    <w:rsid w:val="002B7E21"/>
    <w:rsid w:val="002BA726"/>
    <w:rsid w:val="002C0432"/>
    <w:rsid w:val="002C0562"/>
    <w:rsid w:val="002C0E5D"/>
    <w:rsid w:val="002C1608"/>
    <w:rsid w:val="002C1E0D"/>
    <w:rsid w:val="002C1E91"/>
    <w:rsid w:val="002C1FF7"/>
    <w:rsid w:val="002C245E"/>
    <w:rsid w:val="002C2620"/>
    <w:rsid w:val="002C277B"/>
    <w:rsid w:val="002C2883"/>
    <w:rsid w:val="002C2BE6"/>
    <w:rsid w:val="002C3032"/>
    <w:rsid w:val="002C3101"/>
    <w:rsid w:val="002C32DA"/>
    <w:rsid w:val="002C3DC7"/>
    <w:rsid w:val="002C41B6"/>
    <w:rsid w:val="002C4666"/>
    <w:rsid w:val="002C486C"/>
    <w:rsid w:val="002C49A4"/>
    <w:rsid w:val="002C4A32"/>
    <w:rsid w:val="002C4D67"/>
    <w:rsid w:val="002C5221"/>
    <w:rsid w:val="002C5573"/>
    <w:rsid w:val="002C5C66"/>
    <w:rsid w:val="002C5ECF"/>
    <w:rsid w:val="002C68A0"/>
    <w:rsid w:val="002C6E2A"/>
    <w:rsid w:val="002C6F33"/>
    <w:rsid w:val="002C7188"/>
    <w:rsid w:val="002C7667"/>
    <w:rsid w:val="002C78FE"/>
    <w:rsid w:val="002C7CE0"/>
    <w:rsid w:val="002C7E1D"/>
    <w:rsid w:val="002D0325"/>
    <w:rsid w:val="002D0328"/>
    <w:rsid w:val="002D0889"/>
    <w:rsid w:val="002D097F"/>
    <w:rsid w:val="002D0C6E"/>
    <w:rsid w:val="002D12C5"/>
    <w:rsid w:val="002D13DB"/>
    <w:rsid w:val="002D1B56"/>
    <w:rsid w:val="002D1CB1"/>
    <w:rsid w:val="002D2095"/>
    <w:rsid w:val="002D2190"/>
    <w:rsid w:val="002D28FD"/>
    <w:rsid w:val="002D2D49"/>
    <w:rsid w:val="002D3029"/>
    <w:rsid w:val="002D30CD"/>
    <w:rsid w:val="002D3409"/>
    <w:rsid w:val="002D34E2"/>
    <w:rsid w:val="002D35D0"/>
    <w:rsid w:val="002D375A"/>
    <w:rsid w:val="002D3A6A"/>
    <w:rsid w:val="002D3DFA"/>
    <w:rsid w:val="002D3F7B"/>
    <w:rsid w:val="002D4125"/>
    <w:rsid w:val="002D47D0"/>
    <w:rsid w:val="002D4FDA"/>
    <w:rsid w:val="002D53F7"/>
    <w:rsid w:val="002D56BC"/>
    <w:rsid w:val="002D5C9B"/>
    <w:rsid w:val="002D5CB5"/>
    <w:rsid w:val="002D5CDA"/>
    <w:rsid w:val="002D5FD8"/>
    <w:rsid w:val="002D60EF"/>
    <w:rsid w:val="002D653A"/>
    <w:rsid w:val="002D6993"/>
    <w:rsid w:val="002D6E9B"/>
    <w:rsid w:val="002D70BA"/>
    <w:rsid w:val="002D7395"/>
    <w:rsid w:val="002D7628"/>
    <w:rsid w:val="002D76F0"/>
    <w:rsid w:val="002D7751"/>
    <w:rsid w:val="002D7BB0"/>
    <w:rsid w:val="002E0159"/>
    <w:rsid w:val="002E0186"/>
    <w:rsid w:val="002E02C7"/>
    <w:rsid w:val="002E02C8"/>
    <w:rsid w:val="002E0838"/>
    <w:rsid w:val="002E0E01"/>
    <w:rsid w:val="002E1C9B"/>
    <w:rsid w:val="002E1D39"/>
    <w:rsid w:val="002E1D5C"/>
    <w:rsid w:val="002E20B9"/>
    <w:rsid w:val="002E2341"/>
    <w:rsid w:val="002E28C9"/>
    <w:rsid w:val="002E2938"/>
    <w:rsid w:val="002E2BE7"/>
    <w:rsid w:val="002E2EBE"/>
    <w:rsid w:val="002E37F1"/>
    <w:rsid w:val="002E3AA2"/>
    <w:rsid w:val="002E3C1D"/>
    <w:rsid w:val="002E3D4A"/>
    <w:rsid w:val="002E3E45"/>
    <w:rsid w:val="002E3F6C"/>
    <w:rsid w:val="002E3FBC"/>
    <w:rsid w:val="002E43DF"/>
    <w:rsid w:val="002E456B"/>
    <w:rsid w:val="002E46FA"/>
    <w:rsid w:val="002E47F4"/>
    <w:rsid w:val="002E4948"/>
    <w:rsid w:val="002E4E13"/>
    <w:rsid w:val="002E580D"/>
    <w:rsid w:val="002E5905"/>
    <w:rsid w:val="002E5EB8"/>
    <w:rsid w:val="002E6477"/>
    <w:rsid w:val="002E67BA"/>
    <w:rsid w:val="002E6ADF"/>
    <w:rsid w:val="002E6C95"/>
    <w:rsid w:val="002E6D31"/>
    <w:rsid w:val="002E6DF8"/>
    <w:rsid w:val="002E7477"/>
    <w:rsid w:val="002E76E8"/>
    <w:rsid w:val="002F03C0"/>
    <w:rsid w:val="002F04C7"/>
    <w:rsid w:val="002F0BC5"/>
    <w:rsid w:val="002F1A33"/>
    <w:rsid w:val="002F1B89"/>
    <w:rsid w:val="002F230F"/>
    <w:rsid w:val="002F2370"/>
    <w:rsid w:val="002F2667"/>
    <w:rsid w:val="002F2800"/>
    <w:rsid w:val="002F2B50"/>
    <w:rsid w:val="002F2EB6"/>
    <w:rsid w:val="002F3132"/>
    <w:rsid w:val="002F3A6E"/>
    <w:rsid w:val="002F3F0A"/>
    <w:rsid w:val="002F4083"/>
    <w:rsid w:val="002F4375"/>
    <w:rsid w:val="002F4541"/>
    <w:rsid w:val="002F495F"/>
    <w:rsid w:val="002F4F40"/>
    <w:rsid w:val="002F51FB"/>
    <w:rsid w:val="002F52A1"/>
    <w:rsid w:val="002F53EA"/>
    <w:rsid w:val="002F5444"/>
    <w:rsid w:val="002F54A9"/>
    <w:rsid w:val="002F565A"/>
    <w:rsid w:val="002F5A3E"/>
    <w:rsid w:val="002F5BC8"/>
    <w:rsid w:val="002F5E91"/>
    <w:rsid w:val="002F5F5D"/>
    <w:rsid w:val="002F60BA"/>
    <w:rsid w:val="002F6620"/>
    <w:rsid w:val="002F746F"/>
    <w:rsid w:val="002F7A58"/>
    <w:rsid w:val="002F7B65"/>
    <w:rsid w:val="002F7FB7"/>
    <w:rsid w:val="0030076E"/>
    <w:rsid w:val="003008BD"/>
    <w:rsid w:val="00300F42"/>
    <w:rsid w:val="0030116C"/>
    <w:rsid w:val="003016F5"/>
    <w:rsid w:val="0030180E"/>
    <w:rsid w:val="003018DE"/>
    <w:rsid w:val="003019DA"/>
    <w:rsid w:val="00301B53"/>
    <w:rsid w:val="00302468"/>
    <w:rsid w:val="00302BB4"/>
    <w:rsid w:val="00302C2D"/>
    <w:rsid w:val="00302C71"/>
    <w:rsid w:val="00302E09"/>
    <w:rsid w:val="00303483"/>
    <w:rsid w:val="003036CB"/>
    <w:rsid w:val="0030372A"/>
    <w:rsid w:val="00304298"/>
    <w:rsid w:val="00304CA2"/>
    <w:rsid w:val="003051C0"/>
    <w:rsid w:val="00305301"/>
    <w:rsid w:val="0030565C"/>
    <w:rsid w:val="00305D4C"/>
    <w:rsid w:val="003062FB"/>
    <w:rsid w:val="003063BF"/>
    <w:rsid w:val="0030690C"/>
    <w:rsid w:val="00306C1B"/>
    <w:rsid w:val="00306C48"/>
    <w:rsid w:val="00306D1C"/>
    <w:rsid w:val="00307016"/>
    <w:rsid w:val="0030713E"/>
    <w:rsid w:val="0030730F"/>
    <w:rsid w:val="0030737C"/>
    <w:rsid w:val="00307548"/>
    <w:rsid w:val="003075F1"/>
    <w:rsid w:val="00307975"/>
    <w:rsid w:val="00307E0C"/>
    <w:rsid w:val="00307E32"/>
    <w:rsid w:val="00310442"/>
    <w:rsid w:val="00310764"/>
    <w:rsid w:val="0031088E"/>
    <w:rsid w:val="003112D3"/>
    <w:rsid w:val="00311C2B"/>
    <w:rsid w:val="003122B0"/>
    <w:rsid w:val="00312494"/>
    <w:rsid w:val="0031264A"/>
    <w:rsid w:val="003128E8"/>
    <w:rsid w:val="003128F6"/>
    <w:rsid w:val="00312A50"/>
    <w:rsid w:val="00312ED7"/>
    <w:rsid w:val="00313095"/>
    <w:rsid w:val="0031316A"/>
    <w:rsid w:val="003132B0"/>
    <w:rsid w:val="003132C5"/>
    <w:rsid w:val="00313331"/>
    <w:rsid w:val="003134E8"/>
    <w:rsid w:val="003136C1"/>
    <w:rsid w:val="00314011"/>
    <w:rsid w:val="00314542"/>
    <w:rsid w:val="00314601"/>
    <w:rsid w:val="00314891"/>
    <w:rsid w:val="00315031"/>
    <w:rsid w:val="003151AE"/>
    <w:rsid w:val="003152D8"/>
    <w:rsid w:val="00315320"/>
    <w:rsid w:val="0031534E"/>
    <w:rsid w:val="00315580"/>
    <w:rsid w:val="00315999"/>
    <w:rsid w:val="00315C7B"/>
    <w:rsid w:val="00316047"/>
    <w:rsid w:val="00316167"/>
    <w:rsid w:val="003162EE"/>
    <w:rsid w:val="003163E2"/>
    <w:rsid w:val="00316A1B"/>
    <w:rsid w:val="00316D47"/>
    <w:rsid w:val="00316D7D"/>
    <w:rsid w:val="0031708B"/>
    <w:rsid w:val="00317365"/>
    <w:rsid w:val="00320258"/>
    <w:rsid w:val="0032027E"/>
    <w:rsid w:val="0032047F"/>
    <w:rsid w:val="00320494"/>
    <w:rsid w:val="003205F3"/>
    <w:rsid w:val="00320839"/>
    <w:rsid w:val="00320B2B"/>
    <w:rsid w:val="003211AD"/>
    <w:rsid w:val="00321209"/>
    <w:rsid w:val="003212BB"/>
    <w:rsid w:val="003214E2"/>
    <w:rsid w:val="003215C1"/>
    <w:rsid w:val="003215F5"/>
    <w:rsid w:val="003216E5"/>
    <w:rsid w:val="00321CC0"/>
    <w:rsid w:val="00322798"/>
    <w:rsid w:val="003229F4"/>
    <w:rsid w:val="00322BC0"/>
    <w:rsid w:val="00322DFA"/>
    <w:rsid w:val="0032315E"/>
    <w:rsid w:val="00323293"/>
    <w:rsid w:val="003232AC"/>
    <w:rsid w:val="003232F8"/>
    <w:rsid w:val="003233EA"/>
    <w:rsid w:val="003234BA"/>
    <w:rsid w:val="003242B6"/>
    <w:rsid w:val="00324B0E"/>
    <w:rsid w:val="00324B85"/>
    <w:rsid w:val="00324C90"/>
    <w:rsid w:val="00324EB6"/>
    <w:rsid w:val="00324EC2"/>
    <w:rsid w:val="0032594A"/>
    <w:rsid w:val="003259F7"/>
    <w:rsid w:val="00325D78"/>
    <w:rsid w:val="00325E28"/>
    <w:rsid w:val="00326845"/>
    <w:rsid w:val="00327216"/>
    <w:rsid w:val="003276F1"/>
    <w:rsid w:val="00327AAD"/>
    <w:rsid w:val="00327B07"/>
    <w:rsid w:val="00327BC2"/>
    <w:rsid w:val="00327E28"/>
    <w:rsid w:val="00330017"/>
    <w:rsid w:val="0033013C"/>
    <w:rsid w:val="00330323"/>
    <w:rsid w:val="0033039D"/>
    <w:rsid w:val="00330E45"/>
    <w:rsid w:val="003310F3"/>
    <w:rsid w:val="003312AC"/>
    <w:rsid w:val="003312F2"/>
    <w:rsid w:val="00331360"/>
    <w:rsid w:val="00331B9A"/>
    <w:rsid w:val="00331DF5"/>
    <w:rsid w:val="00332264"/>
    <w:rsid w:val="00332294"/>
    <w:rsid w:val="00332691"/>
    <w:rsid w:val="003326EC"/>
    <w:rsid w:val="0033278C"/>
    <w:rsid w:val="003327E2"/>
    <w:rsid w:val="00332B1F"/>
    <w:rsid w:val="00332B51"/>
    <w:rsid w:val="003331F5"/>
    <w:rsid w:val="003334DE"/>
    <w:rsid w:val="00333811"/>
    <w:rsid w:val="00333AD2"/>
    <w:rsid w:val="00334301"/>
    <w:rsid w:val="00334972"/>
    <w:rsid w:val="00334DCA"/>
    <w:rsid w:val="00334ED2"/>
    <w:rsid w:val="00334FA5"/>
    <w:rsid w:val="00335121"/>
    <w:rsid w:val="00335145"/>
    <w:rsid w:val="00335162"/>
    <w:rsid w:val="003351D5"/>
    <w:rsid w:val="003357E7"/>
    <w:rsid w:val="00335EF2"/>
    <w:rsid w:val="00335EFF"/>
    <w:rsid w:val="00335F41"/>
    <w:rsid w:val="0033626B"/>
    <w:rsid w:val="003364B0"/>
    <w:rsid w:val="0033690F"/>
    <w:rsid w:val="003373B2"/>
    <w:rsid w:val="00337615"/>
    <w:rsid w:val="0033762A"/>
    <w:rsid w:val="00337751"/>
    <w:rsid w:val="00337962"/>
    <w:rsid w:val="00337F9B"/>
    <w:rsid w:val="0034014A"/>
    <w:rsid w:val="00340406"/>
    <w:rsid w:val="0034044B"/>
    <w:rsid w:val="003405F9"/>
    <w:rsid w:val="0034071A"/>
    <w:rsid w:val="00340910"/>
    <w:rsid w:val="00340D0C"/>
    <w:rsid w:val="00341057"/>
    <w:rsid w:val="003414DD"/>
    <w:rsid w:val="003417C0"/>
    <w:rsid w:val="00341A26"/>
    <w:rsid w:val="00341EC2"/>
    <w:rsid w:val="0034285E"/>
    <w:rsid w:val="00342950"/>
    <w:rsid w:val="00342F0C"/>
    <w:rsid w:val="00343015"/>
    <w:rsid w:val="003431B9"/>
    <w:rsid w:val="003431EC"/>
    <w:rsid w:val="00343663"/>
    <w:rsid w:val="003437DA"/>
    <w:rsid w:val="00343B5C"/>
    <w:rsid w:val="00343CD5"/>
    <w:rsid w:val="00343E36"/>
    <w:rsid w:val="00343FB9"/>
    <w:rsid w:val="00344043"/>
    <w:rsid w:val="003448E0"/>
    <w:rsid w:val="0034497C"/>
    <w:rsid w:val="00344B3F"/>
    <w:rsid w:val="00344EE9"/>
    <w:rsid w:val="00345AD8"/>
    <w:rsid w:val="003460CC"/>
    <w:rsid w:val="0034683E"/>
    <w:rsid w:val="00346BB7"/>
    <w:rsid w:val="00346DE4"/>
    <w:rsid w:val="003471CE"/>
    <w:rsid w:val="003475D6"/>
    <w:rsid w:val="0034771F"/>
    <w:rsid w:val="00347807"/>
    <w:rsid w:val="00347C29"/>
    <w:rsid w:val="00347CFC"/>
    <w:rsid w:val="00347F44"/>
    <w:rsid w:val="00350416"/>
    <w:rsid w:val="0035070C"/>
    <w:rsid w:val="00350A6D"/>
    <w:rsid w:val="00350B69"/>
    <w:rsid w:val="00350EA4"/>
    <w:rsid w:val="003512E7"/>
    <w:rsid w:val="0035132C"/>
    <w:rsid w:val="00351477"/>
    <w:rsid w:val="00352259"/>
    <w:rsid w:val="0035250C"/>
    <w:rsid w:val="00352C4E"/>
    <w:rsid w:val="00353157"/>
    <w:rsid w:val="003532A6"/>
    <w:rsid w:val="003535C0"/>
    <w:rsid w:val="00353C45"/>
    <w:rsid w:val="00353D1B"/>
    <w:rsid w:val="00354225"/>
    <w:rsid w:val="00354412"/>
    <w:rsid w:val="003547D4"/>
    <w:rsid w:val="00354A0F"/>
    <w:rsid w:val="00355171"/>
    <w:rsid w:val="003554E1"/>
    <w:rsid w:val="00355674"/>
    <w:rsid w:val="0035573C"/>
    <w:rsid w:val="00355BA7"/>
    <w:rsid w:val="00355CC0"/>
    <w:rsid w:val="003560E8"/>
    <w:rsid w:val="0035617A"/>
    <w:rsid w:val="003561DA"/>
    <w:rsid w:val="00356840"/>
    <w:rsid w:val="00356CD8"/>
    <w:rsid w:val="0035742C"/>
    <w:rsid w:val="003574FB"/>
    <w:rsid w:val="003575A7"/>
    <w:rsid w:val="003577F4"/>
    <w:rsid w:val="00357A6F"/>
    <w:rsid w:val="00357E69"/>
    <w:rsid w:val="0036074A"/>
    <w:rsid w:val="00361032"/>
    <w:rsid w:val="00361318"/>
    <w:rsid w:val="003613AE"/>
    <w:rsid w:val="00361B63"/>
    <w:rsid w:val="00361D91"/>
    <w:rsid w:val="003621C0"/>
    <w:rsid w:val="00362260"/>
    <w:rsid w:val="00362759"/>
    <w:rsid w:val="0036281B"/>
    <w:rsid w:val="00362830"/>
    <w:rsid w:val="00362F6A"/>
    <w:rsid w:val="00363261"/>
    <w:rsid w:val="003635C6"/>
    <w:rsid w:val="00363631"/>
    <w:rsid w:val="0036418F"/>
    <w:rsid w:val="003642FC"/>
    <w:rsid w:val="0036456D"/>
    <w:rsid w:val="0036459C"/>
    <w:rsid w:val="003646A5"/>
    <w:rsid w:val="00364B53"/>
    <w:rsid w:val="00365AE7"/>
    <w:rsid w:val="00365C86"/>
    <w:rsid w:val="00366851"/>
    <w:rsid w:val="00366A25"/>
    <w:rsid w:val="00366A5F"/>
    <w:rsid w:val="00366A86"/>
    <w:rsid w:val="00366C75"/>
    <w:rsid w:val="00366DBB"/>
    <w:rsid w:val="00366FF8"/>
    <w:rsid w:val="0036701A"/>
    <w:rsid w:val="003673DA"/>
    <w:rsid w:val="003677C2"/>
    <w:rsid w:val="00367D08"/>
    <w:rsid w:val="00367E62"/>
    <w:rsid w:val="0037010E"/>
    <w:rsid w:val="00370A11"/>
    <w:rsid w:val="00370C0B"/>
    <w:rsid w:val="00370CD8"/>
    <w:rsid w:val="00370D51"/>
    <w:rsid w:val="00370DA7"/>
    <w:rsid w:val="003719E3"/>
    <w:rsid w:val="00371D64"/>
    <w:rsid w:val="00371D9D"/>
    <w:rsid w:val="00372104"/>
    <w:rsid w:val="0037224A"/>
    <w:rsid w:val="003726A7"/>
    <w:rsid w:val="00372F9F"/>
    <w:rsid w:val="0037301A"/>
    <w:rsid w:val="0037348B"/>
    <w:rsid w:val="00373C6A"/>
    <w:rsid w:val="00373E98"/>
    <w:rsid w:val="00374501"/>
    <w:rsid w:val="0037452A"/>
    <w:rsid w:val="0037497B"/>
    <w:rsid w:val="00374BD8"/>
    <w:rsid w:val="003750B4"/>
    <w:rsid w:val="003751D1"/>
    <w:rsid w:val="003754FC"/>
    <w:rsid w:val="00375748"/>
    <w:rsid w:val="00375891"/>
    <w:rsid w:val="00375E6D"/>
    <w:rsid w:val="0037606E"/>
    <w:rsid w:val="00376531"/>
    <w:rsid w:val="003769E5"/>
    <w:rsid w:val="0037734F"/>
    <w:rsid w:val="003778F2"/>
    <w:rsid w:val="00377E0F"/>
    <w:rsid w:val="00380595"/>
    <w:rsid w:val="00380598"/>
    <w:rsid w:val="0038083D"/>
    <w:rsid w:val="00380900"/>
    <w:rsid w:val="003809D3"/>
    <w:rsid w:val="00381297"/>
    <w:rsid w:val="0038138B"/>
    <w:rsid w:val="00381C2D"/>
    <w:rsid w:val="00381D24"/>
    <w:rsid w:val="00381DB4"/>
    <w:rsid w:val="00381F0B"/>
    <w:rsid w:val="00382155"/>
    <w:rsid w:val="003822AB"/>
    <w:rsid w:val="0038236B"/>
    <w:rsid w:val="00382AB8"/>
    <w:rsid w:val="00382D1C"/>
    <w:rsid w:val="00382E8D"/>
    <w:rsid w:val="00382F0C"/>
    <w:rsid w:val="00382FBA"/>
    <w:rsid w:val="00383552"/>
    <w:rsid w:val="0038382E"/>
    <w:rsid w:val="00384678"/>
    <w:rsid w:val="003846FE"/>
    <w:rsid w:val="00384764"/>
    <w:rsid w:val="00384879"/>
    <w:rsid w:val="003849DA"/>
    <w:rsid w:val="00384C1A"/>
    <w:rsid w:val="003852E7"/>
    <w:rsid w:val="003856E9"/>
    <w:rsid w:val="00385E92"/>
    <w:rsid w:val="00385FA6"/>
    <w:rsid w:val="003863D7"/>
    <w:rsid w:val="00386F79"/>
    <w:rsid w:val="003871AD"/>
    <w:rsid w:val="003871E6"/>
    <w:rsid w:val="0038739B"/>
    <w:rsid w:val="00387A24"/>
    <w:rsid w:val="003906F4"/>
    <w:rsid w:val="003907E0"/>
    <w:rsid w:val="0039096F"/>
    <w:rsid w:val="00390B82"/>
    <w:rsid w:val="00390C11"/>
    <w:rsid w:val="003910BC"/>
    <w:rsid w:val="00391426"/>
    <w:rsid w:val="003918C8"/>
    <w:rsid w:val="00391B8D"/>
    <w:rsid w:val="00391CF6"/>
    <w:rsid w:val="00391DFA"/>
    <w:rsid w:val="0039226A"/>
    <w:rsid w:val="0039289D"/>
    <w:rsid w:val="00392A43"/>
    <w:rsid w:val="00392A44"/>
    <w:rsid w:val="00392F27"/>
    <w:rsid w:val="003932F8"/>
    <w:rsid w:val="0039351F"/>
    <w:rsid w:val="00393712"/>
    <w:rsid w:val="00393C20"/>
    <w:rsid w:val="00393C6C"/>
    <w:rsid w:val="00393EDC"/>
    <w:rsid w:val="00394007"/>
    <w:rsid w:val="0039448B"/>
    <w:rsid w:val="00394557"/>
    <w:rsid w:val="003951E6"/>
    <w:rsid w:val="003954F8"/>
    <w:rsid w:val="00395A23"/>
    <w:rsid w:val="00395ACB"/>
    <w:rsid w:val="00395C94"/>
    <w:rsid w:val="003961D5"/>
    <w:rsid w:val="003964D4"/>
    <w:rsid w:val="0039664C"/>
    <w:rsid w:val="0039682E"/>
    <w:rsid w:val="00396E92"/>
    <w:rsid w:val="00396EF0"/>
    <w:rsid w:val="00396F46"/>
    <w:rsid w:val="0039714A"/>
    <w:rsid w:val="00397238"/>
    <w:rsid w:val="00397241"/>
    <w:rsid w:val="00397402"/>
    <w:rsid w:val="003979C7"/>
    <w:rsid w:val="00397E5E"/>
    <w:rsid w:val="003A0326"/>
    <w:rsid w:val="003A03C7"/>
    <w:rsid w:val="003A098C"/>
    <w:rsid w:val="003A0E91"/>
    <w:rsid w:val="003A0F03"/>
    <w:rsid w:val="003A110E"/>
    <w:rsid w:val="003A112C"/>
    <w:rsid w:val="003A1390"/>
    <w:rsid w:val="003A162E"/>
    <w:rsid w:val="003A17A6"/>
    <w:rsid w:val="003A244B"/>
    <w:rsid w:val="003A26DA"/>
    <w:rsid w:val="003A29D8"/>
    <w:rsid w:val="003A30C9"/>
    <w:rsid w:val="003A34C7"/>
    <w:rsid w:val="003A3742"/>
    <w:rsid w:val="003A3EFE"/>
    <w:rsid w:val="003A404A"/>
    <w:rsid w:val="003A40D9"/>
    <w:rsid w:val="003A412C"/>
    <w:rsid w:val="003A482C"/>
    <w:rsid w:val="003A490B"/>
    <w:rsid w:val="003A4B34"/>
    <w:rsid w:val="003A4D10"/>
    <w:rsid w:val="003A521D"/>
    <w:rsid w:val="003A553B"/>
    <w:rsid w:val="003A5554"/>
    <w:rsid w:val="003A55ED"/>
    <w:rsid w:val="003A5AE6"/>
    <w:rsid w:val="003A5B9A"/>
    <w:rsid w:val="003A7323"/>
    <w:rsid w:val="003A73D2"/>
    <w:rsid w:val="003A75B7"/>
    <w:rsid w:val="003A76E1"/>
    <w:rsid w:val="003A7ABA"/>
    <w:rsid w:val="003A7D4A"/>
    <w:rsid w:val="003A7DE7"/>
    <w:rsid w:val="003B06DE"/>
    <w:rsid w:val="003B0C95"/>
    <w:rsid w:val="003B0DF1"/>
    <w:rsid w:val="003B1148"/>
    <w:rsid w:val="003B124F"/>
    <w:rsid w:val="003B1285"/>
    <w:rsid w:val="003B1658"/>
    <w:rsid w:val="003B16DC"/>
    <w:rsid w:val="003B18A7"/>
    <w:rsid w:val="003B1C75"/>
    <w:rsid w:val="003B1D49"/>
    <w:rsid w:val="003B24E0"/>
    <w:rsid w:val="003B26CE"/>
    <w:rsid w:val="003B2BF8"/>
    <w:rsid w:val="003B2F8C"/>
    <w:rsid w:val="003B34EB"/>
    <w:rsid w:val="003B383C"/>
    <w:rsid w:val="003B3930"/>
    <w:rsid w:val="003B3CA6"/>
    <w:rsid w:val="003B3D95"/>
    <w:rsid w:val="003B4005"/>
    <w:rsid w:val="003B47A8"/>
    <w:rsid w:val="003B483F"/>
    <w:rsid w:val="003B495E"/>
    <w:rsid w:val="003B4DDC"/>
    <w:rsid w:val="003B5068"/>
    <w:rsid w:val="003B50B4"/>
    <w:rsid w:val="003B5564"/>
    <w:rsid w:val="003B5C7B"/>
    <w:rsid w:val="003B60D9"/>
    <w:rsid w:val="003B675A"/>
    <w:rsid w:val="003B6904"/>
    <w:rsid w:val="003B726E"/>
    <w:rsid w:val="003B7654"/>
    <w:rsid w:val="003B78AE"/>
    <w:rsid w:val="003B7C18"/>
    <w:rsid w:val="003C023D"/>
    <w:rsid w:val="003C0816"/>
    <w:rsid w:val="003C11C6"/>
    <w:rsid w:val="003C12E2"/>
    <w:rsid w:val="003C1384"/>
    <w:rsid w:val="003C1393"/>
    <w:rsid w:val="003C1ADB"/>
    <w:rsid w:val="003C1D05"/>
    <w:rsid w:val="003C1E2C"/>
    <w:rsid w:val="003C22D4"/>
    <w:rsid w:val="003C2436"/>
    <w:rsid w:val="003C253A"/>
    <w:rsid w:val="003C2545"/>
    <w:rsid w:val="003C26E0"/>
    <w:rsid w:val="003C279D"/>
    <w:rsid w:val="003C2A7D"/>
    <w:rsid w:val="003C2B79"/>
    <w:rsid w:val="003C2F6B"/>
    <w:rsid w:val="003C3508"/>
    <w:rsid w:val="003C3866"/>
    <w:rsid w:val="003C399D"/>
    <w:rsid w:val="003C3A28"/>
    <w:rsid w:val="003C3B7F"/>
    <w:rsid w:val="003C3FE3"/>
    <w:rsid w:val="003C40D7"/>
    <w:rsid w:val="003C4175"/>
    <w:rsid w:val="003C42DA"/>
    <w:rsid w:val="003C46A1"/>
    <w:rsid w:val="003C48E6"/>
    <w:rsid w:val="003C4A03"/>
    <w:rsid w:val="003C4BCE"/>
    <w:rsid w:val="003C4DB1"/>
    <w:rsid w:val="003C501F"/>
    <w:rsid w:val="003C51CA"/>
    <w:rsid w:val="003C58D3"/>
    <w:rsid w:val="003C5C96"/>
    <w:rsid w:val="003C5CF9"/>
    <w:rsid w:val="003C6310"/>
    <w:rsid w:val="003C6887"/>
    <w:rsid w:val="003C6A58"/>
    <w:rsid w:val="003C7423"/>
    <w:rsid w:val="003C74C9"/>
    <w:rsid w:val="003C7734"/>
    <w:rsid w:val="003D0163"/>
    <w:rsid w:val="003D071D"/>
    <w:rsid w:val="003D0AFF"/>
    <w:rsid w:val="003D11CF"/>
    <w:rsid w:val="003D1B0A"/>
    <w:rsid w:val="003D1C26"/>
    <w:rsid w:val="003D1D73"/>
    <w:rsid w:val="003D1F0C"/>
    <w:rsid w:val="003D2197"/>
    <w:rsid w:val="003D23A8"/>
    <w:rsid w:val="003D2635"/>
    <w:rsid w:val="003D2814"/>
    <w:rsid w:val="003D2B39"/>
    <w:rsid w:val="003D2CA7"/>
    <w:rsid w:val="003D34B6"/>
    <w:rsid w:val="003D39F9"/>
    <w:rsid w:val="003D3B84"/>
    <w:rsid w:val="003D3BE8"/>
    <w:rsid w:val="003D3D6F"/>
    <w:rsid w:val="003D4184"/>
    <w:rsid w:val="003D47D3"/>
    <w:rsid w:val="003D47FB"/>
    <w:rsid w:val="003D49FB"/>
    <w:rsid w:val="003D4B11"/>
    <w:rsid w:val="003D4BC7"/>
    <w:rsid w:val="003D5446"/>
    <w:rsid w:val="003D5648"/>
    <w:rsid w:val="003D5B26"/>
    <w:rsid w:val="003D5B92"/>
    <w:rsid w:val="003D5D74"/>
    <w:rsid w:val="003D5F04"/>
    <w:rsid w:val="003D632F"/>
    <w:rsid w:val="003D637A"/>
    <w:rsid w:val="003D66E6"/>
    <w:rsid w:val="003D673E"/>
    <w:rsid w:val="003D6C4A"/>
    <w:rsid w:val="003D7115"/>
    <w:rsid w:val="003D7577"/>
    <w:rsid w:val="003D7A39"/>
    <w:rsid w:val="003D7C9D"/>
    <w:rsid w:val="003D7D52"/>
    <w:rsid w:val="003E02FF"/>
    <w:rsid w:val="003E041D"/>
    <w:rsid w:val="003E0A9B"/>
    <w:rsid w:val="003E0D08"/>
    <w:rsid w:val="003E1048"/>
    <w:rsid w:val="003E10FF"/>
    <w:rsid w:val="003E1446"/>
    <w:rsid w:val="003E1575"/>
    <w:rsid w:val="003E16CE"/>
    <w:rsid w:val="003E1788"/>
    <w:rsid w:val="003E1B5B"/>
    <w:rsid w:val="003E1C35"/>
    <w:rsid w:val="003E2036"/>
    <w:rsid w:val="003E28E0"/>
    <w:rsid w:val="003E2CC1"/>
    <w:rsid w:val="003E3541"/>
    <w:rsid w:val="003E39C2"/>
    <w:rsid w:val="003E4339"/>
    <w:rsid w:val="003E4370"/>
    <w:rsid w:val="003E443C"/>
    <w:rsid w:val="003E47D4"/>
    <w:rsid w:val="003E4A32"/>
    <w:rsid w:val="003E4E0C"/>
    <w:rsid w:val="003E4FC9"/>
    <w:rsid w:val="003E50BF"/>
    <w:rsid w:val="003E5B20"/>
    <w:rsid w:val="003E5DF4"/>
    <w:rsid w:val="003E5F8C"/>
    <w:rsid w:val="003E5FE4"/>
    <w:rsid w:val="003E6141"/>
    <w:rsid w:val="003E6147"/>
    <w:rsid w:val="003E6382"/>
    <w:rsid w:val="003E6BF4"/>
    <w:rsid w:val="003E6D79"/>
    <w:rsid w:val="003E6E9F"/>
    <w:rsid w:val="003E703D"/>
    <w:rsid w:val="003E77AC"/>
    <w:rsid w:val="003E7AE5"/>
    <w:rsid w:val="003E7CB1"/>
    <w:rsid w:val="003F018D"/>
    <w:rsid w:val="003F04B8"/>
    <w:rsid w:val="003F0807"/>
    <w:rsid w:val="003F0BEE"/>
    <w:rsid w:val="003F0F3A"/>
    <w:rsid w:val="003F1202"/>
    <w:rsid w:val="003F15CB"/>
    <w:rsid w:val="003F163E"/>
    <w:rsid w:val="003F16D4"/>
    <w:rsid w:val="003F16DA"/>
    <w:rsid w:val="003F1EBC"/>
    <w:rsid w:val="003F2081"/>
    <w:rsid w:val="003F2735"/>
    <w:rsid w:val="003F2DA8"/>
    <w:rsid w:val="003F2FCB"/>
    <w:rsid w:val="003F3BF6"/>
    <w:rsid w:val="003F3CC3"/>
    <w:rsid w:val="003F3DFB"/>
    <w:rsid w:val="003F3F0B"/>
    <w:rsid w:val="003F4D24"/>
    <w:rsid w:val="003F4E31"/>
    <w:rsid w:val="003F52EC"/>
    <w:rsid w:val="003F557D"/>
    <w:rsid w:val="003F580A"/>
    <w:rsid w:val="003F5888"/>
    <w:rsid w:val="003F5975"/>
    <w:rsid w:val="003F59B5"/>
    <w:rsid w:val="003F5C78"/>
    <w:rsid w:val="003F5DB6"/>
    <w:rsid w:val="003F6422"/>
    <w:rsid w:val="003F6618"/>
    <w:rsid w:val="003F6676"/>
    <w:rsid w:val="003F6BA3"/>
    <w:rsid w:val="003F6C89"/>
    <w:rsid w:val="003F6E8A"/>
    <w:rsid w:val="003F75D6"/>
    <w:rsid w:val="003F75E7"/>
    <w:rsid w:val="003F765B"/>
    <w:rsid w:val="003F7984"/>
    <w:rsid w:val="00400197"/>
    <w:rsid w:val="00400641"/>
    <w:rsid w:val="00400979"/>
    <w:rsid w:val="00400DA3"/>
    <w:rsid w:val="00400ED1"/>
    <w:rsid w:val="004015EE"/>
    <w:rsid w:val="00401BAB"/>
    <w:rsid w:val="00401BF6"/>
    <w:rsid w:val="00401F6F"/>
    <w:rsid w:val="00402856"/>
    <w:rsid w:val="0040287F"/>
    <w:rsid w:val="00402901"/>
    <w:rsid w:val="00402B90"/>
    <w:rsid w:val="00402BA2"/>
    <w:rsid w:val="00402E77"/>
    <w:rsid w:val="00403037"/>
    <w:rsid w:val="004034BE"/>
    <w:rsid w:val="004036A7"/>
    <w:rsid w:val="004038E8"/>
    <w:rsid w:val="00403DD5"/>
    <w:rsid w:val="00403ED1"/>
    <w:rsid w:val="00404178"/>
    <w:rsid w:val="004041D5"/>
    <w:rsid w:val="00404C5D"/>
    <w:rsid w:val="00405215"/>
    <w:rsid w:val="0040529E"/>
    <w:rsid w:val="00405A52"/>
    <w:rsid w:val="00405B24"/>
    <w:rsid w:val="0040614E"/>
    <w:rsid w:val="00406886"/>
    <w:rsid w:val="00406A0F"/>
    <w:rsid w:val="00406A18"/>
    <w:rsid w:val="004075DD"/>
    <w:rsid w:val="00407712"/>
    <w:rsid w:val="00407739"/>
    <w:rsid w:val="004078A2"/>
    <w:rsid w:val="00407A5F"/>
    <w:rsid w:val="00407D7C"/>
    <w:rsid w:val="00407DD2"/>
    <w:rsid w:val="00410126"/>
    <w:rsid w:val="0041019E"/>
    <w:rsid w:val="004102DA"/>
    <w:rsid w:val="00410324"/>
    <w:rsid w:val="004105CF"/>
    <w:rsid w:val="004106AC"/>
    <w:rsid w:val="0041074A"/>
    <w:rsid w:val="00410B86"/>
    <w:rsid w:val="0041112D"/>
    <w:rsid w:val="00411615"/>
    <w:rsid w:val="0041194F"/>
    <w:rsid w:val="00411950"/>
    <w:rsid w:val="004122CC"/>
    <w:rsid w:val="0041278A"/>
    <w:rsid w:val="00412B3E"/>
    <w:rsid w:val="00412CB5"/>
    <w:rsid w:val="004130A8"/>
    <w:rsid w:val="004134E2"/>
    <w:rsid w:val="00413682"/>
    <w:rsid w:val="00413875"/>
    <w:rsid w:val="00413F06"/>
    <w:rsid w:val="00414E28"/>
    <w:rsid w:val="004150F2"/>
    <w:rsid w:val="004153CF"/>
    <w:rsid w:val="004156C4"/>
    <w:rsid w:val="00415A5D"/>
    <w:rsid w:val="00415DBB"/>
    <w:rsid w:val="00415F09"/>
    <w:rsid w:val="00415FAD"/>
    <w:rsid w:val="00416073"/>
    <w:rsid w:val="004162FB"/>
    <w:rsid w:val="00416AD2"/>
    <w:rsid w:val="004177C3"/>
    <w:rsid w:val="00417B9F"/>
    <w:rsid w:val="00417BF8"/>
    <w:rsid w:val="00420274"/>
    <w:rsid w:val="004209E2"/>
    <w:rsid w:val="00420ADB"/>
    <w:rsid w:val="00420D5E"/>
    <w:rsid w:val="00420E3B"/>
    <w:rsid w:val="00420F10"/>
    <w:rsid w:val="00420FFA"/>
    <w:rsid w:val="00421A38"/>
    <w:rsid w:val="00421AA3"/>
    <w:rsid w:val="00421B59"/>
    <w:rsid w:val="00421C84"/>
    <w:rsid w:val="00421FA5"/>
    <w:rsid w:val="00422243"/>
    <w:rsid w:val="004226E2"/>
    <w:rsid w:val="004228B0"/>
    <w:rsid w:val="004229E5"/>
    <w:rsid w:val="0042346A"/>
    <w:rsid w:val="00423630"/>
    <w:rsid w:val="004236E8"/>
    <w:rsid w:val="00423FDC"/>
    <w:rsid w:val="00424480"/>
    <w:rsid w:val="004244BB"/>
    <w:rsid w:val="00424687"/>
    <w:rsid w:val="00424950"/>
    <w:rsid w:val="00424B63"/>
    <w:rsid w:val="00425013"/>
    <w:rsid w:val="0042521D"/>
    <w:rsid w:val="004253BB"/>
    <w:rsid w:val="00425779"/>
    <w:rsid w:val="004258B1"/>
    <w:rsid w:val="00425B72"/>
    <w:rsid w:val="0042608A"/>
    <w:rsid w:val="00426365"/>
    <w:rsid w:val="0042656E"/>
    <w:rsid w:val="004267DA"/>
    <w:rsid w:val="00426A3E"/>
    <w:rsid w:val="00426A4B"/>
    <w:rsid w:val="00426D81"/>
    <w:rsid w:val="00426E8D"/>
    <w:rsid w:val="004270B1"/>
    <w:rsid w:val="00427396"/>
    <w:rsid w:val="00427397"/>
    <w:rsid w:val="00427D8F"/>
    <w:rsid w:val="00427FB6"/>
    <w:rsid w:val="00427FE7"/>
    <w:rsid w:val="004301C1"/>
    <w:rsid w:val="0043074C"/>
    <w:rsid w:val="00430AF1"/>
    <w:rsid w:val="00430E68"/>
    <w:rsid w:val="00430F72"/>
    <w:rsid w:val="004311D1"/>
    <w:rsid w:val="00431234"/>
    <w:rsid w:val="00431542"/>
    <w:rsid w:val="004318EF"/>
    <w:rsid w:val="00431A3F"/>
    <w:rsid w:val="00431A6B"/>
    <w:rsid w:val="00431B87"/>
    <w:rsid w:val="00431EEA"/>
    <w:rsid w:val="004323B6"/>
    <w:rsid w:val="004339C6"/>
    <w:rsid w:val="00433D32"/>
    <w:rsid w:val="00434345"/>
    <w:rsid w:val="00434870"/>
    <w:rsid w:val="00435034"/>
    <w:rsid w:val="00435500"/>
    <w:rsid w:val="0043557D"/>
    <w:rsid w:val="00435731"/>
    <w:rsid w:val="00435787"/>
    <w:rsid w:val="00435CB6"/>
    <w:rsid w:val="00435CD6"/>
    <w:rsid w:val="00436223"/>
    <w:rsid w:val="004365AC"/>
    <w:rsid w:val="00436CC9"/>
    <w:rsid w:val="00436F55"/>
    <w:rsid w:val="00437065"/>
    <w:rsid w:val="0043750C"/>
    <w:rsid w:val="0043767F"/>
    <w:rsid w:val="004379F9"/>
    <w:rsid w:val="00437CD4"/>
    <w:rsid w:val="0044021A"/>
    <w:rsid w:val="004404B0"/>
    <w:rsid w:val="0044053D"/>
    <w:rsid w:val="004406E1"/>
    <w:rsid w:val="00440770"/>
    <w:rsid w:val="00441122"/>
    <w:rsid w:val="004412B3"/>
    <w:rsid w:val="00441496"/>
    <w:rsid w:val="00441655"/>
    <w:rsid w:val="004416EF"/>
    <w:rsid w:val="00441FB9"/>
    <w:rsid w:val="00442436"/>
    <w:rsid w:val="00442C51"/>
    <w:rsid w:val="00442CA4"/>
    <w:rsid w:val="00442F38"/>
    <w:rsid w:val="0044341A"/>
    <w:rsid w:val="004437EC"/>
    <w:rsid w:val="00443DD4"/>
    <w:rsid w:val="0044428E"/>
    <w:rsid w:val="004442BF"/>
    <w:rsid w:val="004442CD"/>
    <w:rsid w:val="004446F6"/>
    <w:rsid w:val="00444776"/>
    <w:rsid w:val="00444A6F"/>
    <w:rsid w:val="00444E47"/>
    <w:rsid w:val="004450E2"/>
    <w:rsid w:val="004458E8"/>
    <w:rsid w:val="00445DAC"/>
    <w:rsid w:val="00445F84"/>
    <w:rsid w:val="004465D2"/>
    <w:rsid w:val="00447028"/>
    <w:rsid w:val="004479F7"/>
    <w:rsid w:val="00447C4F"/>
    <w:rsid w:val="00447E3B"/>
    <w:rsid w:val="0045039B"/>
    <w:rsid w:val="0045053B"/>
    <w:rsid w:val="004508D0"/>
    <w:rsid w:val="004509A8"/>
    <w:rsid w:val="004510C5"/>
    <w:rsid w:val="00451554"/>
    <w:rsid w:val="0045197C"/>
    <w:rsid w:val="0045234A"/>
    <w:rsid w:val="00452418"/>
    <w:rsid w:val="0045294F"/>
    <w:rsid w:val="004529CA"/>
    <w:rsid w:val="00452B54"/>
    <w:rsid w:val="00452B59"/>
    <w:rsid w:val="00453700"/>
    <w:rsid w:val="00453C5E"/>
    <w:rsid w:val="00453CA0"/>
    <w:rsid w:val="00453F5C"/>
    <w:rsid w:val="0045446C"/>
    <w:rsid w:val="00454625"/>
    <w:rsid w:val="00454898"/>
    <w:rsid w:val="00454BB8"/>
    <w:rsid w:val="004551F1"/>
    <w:rsid w:val="0045545E"/>
    <w:rsid w:val="004559A4"/>
    <w:rsid w:val="00455B78"/>
    <w:rsid w:val="00455CCD"/>
    <w:rsid w:val="004563F8"/>
    <w:rsid w:val="0045694D"/>
    <w:rsid w:val="00456DB9"/>
    <w:rsid w:val="00456F29"/>
    <w:rsid w:val="00456F92"/>
    <w:rsid w:val="004570F1"/>
    <w:rsid w:val="00457205"/>
    <w:rsid w:val="00457249"/>
    <w:rsid w:val="004576B5"/>
    <w:rsid w:val="0045785A"/>
    <w:rsid w:val="0045792C"/>
    <w:rsid w:val="00457B33"/>
    <w:rsid w:val="00457B6D"/>
    <w:rsid w:val="00457D5E"/>
    <w:rsid w:val="004600B9"/>
    <w:rsid w:val="0046097D"/>
    <w:rsid w:val="00460A07"/>
    <w:rsid w:val="00460DA8"/>
    <w:rsid w:val="004613C9"/>
    <w:rsid w:val="00461874"/>
    <w:rsid w:val="00461A38"/>
    <w:rsid w:val="00462099"/>
    <w:rsid w:val="0046232F"/>
    <w:rsid w:val="004624DC"/>
    <w:rsid w:val="004627BB"/>
    <w:rsid w:val="004627D2"/>
    <w:rsid w:val="004628AF"/>
    <w:rsid w:val="004629C0"/>
    <w:rsid w:val="00462AE8"/>
    <w:rsid w:val="00463069"/>
    <w:rsid w:val="00463167"/>
    <w:rsid w:val="00464812"/>
    <w:rsid w:val="0046487B"/>
    <w:rsid w:val="0046588E"/>
    <w:rsid w:val="00465E21"/>
    <w:rsid w:val="004662F9"/>
    <w:rsid w:val="00466B1F"/>
    <w:rsid w:val="00466C25"/>
    <w:rsid w:val="00467AA8"/>
    <w:rsid w:val="00467CF5"/>
    <w:rsid w:val="00467F25"/>
    <w:rsid w:val="00467F9D"/>
    <w:rsid w:val="004701B4"/>
    <w:rsid w:val="0047024E"/>
    <w:rsid w:val="00470511"/>
    <w:rsid w:val="004708A0"/>
    <w:rsid w:val="00470A5B"/>
    <w:rsid w:val="004714E8"/>
    <w:rsid w:val="004715B8"/>
    <w:rsid w:val="004715E1"/>
    <w:rsid w:val="004715FB"/>
    <w:rsid w:val="004718D0"/>
    <w:rsid w:val="00471C08"/>
    <w:rsid w:val="0047243D"/>
    <w:rsid w:val="00472610"/>
    <w:rsid w:val="004726E7"/>
    <w:rsid w:val="00472958"/>
    <w:rsid w:val="004730E9"/>
    <w:rsid w:val="0047343B"/>
    <w:rsid w:val="004734C7"/>
    <w:rsid w:val="004735F5"/>
    <w:rsid w:val="00473994"/>
    <w:rsid w:val="004741C2"/>
    <w:rsid w:val="00474241"/>
    <w:rsid w:val="00474436"/>
    <w:rsid w:val="0047472B"/>
    <w:rsid w:val="004751CD"/>
    <w:rsid w:val="004752A2"/>
    <w:rsid w:val="00475B8B"/>
    <w:rsid w:val="00475C34"/>
    <w:rsid w:val="004761BE"/>
    <w:rsid w:val="004766E2"/>
    <w:rsid w:val="004768D9"/>
    <w:rsid w:val="00476975"/>
    <w:rsid w:val="00476F2F"/>
    <w:rsid w:val="00476FA2"/>
    <w:rsid w:val="00477283"/>
    <w:rsid w:val="004772E9"/>
    <w:rsid w:val="004773EE"/>
    <w:rsid w:val="0047745E"/>
    <w:rsid w:val="00477732"/>
    <w:rsid w:val="004777C5"/>
    <w:rsid w:val="00477DDA"/>
    <w:rsid w:val="00480081"/>
    <w:rsid w:val="00480764"/>
    <w:rsid w:val="0048078A"/>
    <w:rsid w:val="004807A0"/>
    <w:rsid w:val="004808D8"/>
    <w:rsid w:val="00481206"/>
    <w:rsid w:val="004817D8"/>
    <w:rsid w:val="00481A22"/>
    <w:rsid w:val="00481BEE"/>
    <w:rsid w:val="00481E96"/>
    <w:rsid w:val="00482417"/>
    <w:rsid w:val="00482BCA"/>
    <w:rsid w:val="004835B2"/>
    <w:rsid w:val="00483C89"/>
    <w:rsid w:val="004840A7"/>
    <w:rsid w:val="00484324"/>
    <w:rsid w:val="004843B3"/>
    <w:rsid w:val="0048475D"/>
    <w:rsid w:val="0048485F"/>
    <w:rsid w:val="00484A88"/>
    <w:rsid w:val="00484AE4"/>
    <w:rsid w:val="00484B7C"/>
    <w:rsid w:val="00484D2A"/>
    <w:rsid w:val="00484EA4"/>
    <w:rsid w:val="00485664"/>
    <w:rsid w:val="00485806"/>
    <w:rsid w:val="00485EE1"/>
    <w:rsid w:val="0048624A"/>
    <w:rsid w:val="004868F0"/>
    <w:rsid w:val="00486A7D"/>
    <w:rsid w:val="0048719A"/>
    <w:rsid w:val="004875A1"/>
    <w:rsid w:val="00487612"/>
    <w:rsid w:val="004877EF"/>
    <w:rsid w:val="00487AE4"/>
    <w:rsid w:val="00487B93"/>
    <w:rsid w:val="00487D40"/>
    <w:rsid w:val="00487FD8"/>
    <w:rsid w:val="0049016D"/>
    <w:rsid w:val="0049062A"/>
    <w:rsid w:val="00490840"/>
    <w:rsid w:val="0049092B"/>
    <w:rsid w:val="00490B09"/>
    <w:rsid w:val="00490C59"/>
    <w:rsid w:val="00490DCA"/>
    <w:rsid w:val="00490E76"/>
    <w:rsid w:val="00490ECD"/>
    <w:rsid w:val="00491B55"/>
    <w:rsid w:val="00491CF3"/>
    <w:rsid w:val="00492200"/>
    <w:rsid w:val="004923CE"/>
    <w:rsid w:val="00492696"/>
    <w:rsid w:val="00492F0E"/>
    <w:rsid w:val="004930AC"/>
    <w:rsid w:val="004930D7"/>
    <w:rsid w:val="00493345"/>
    <w:rsid w:val="00493698"/>
    <w:rsid w:val="00493BB8"/>
    <w:rsid w:val="00494286"/>
    <w:rsid w:val="0049457D"/>
    <w:rsid w:val="00494EE3"/>
    <w:rsid w:val="00495506"/>
    <w:rsid w:val="0049566A"/>
    <w:rsid w:val="00495CB3"/>
    <w:rsid w:val="004961B6"/>
    <w:rsid w:val="004965C9"/>
    <w:rsid w:val="00496610"/>
    <w:rsid w:val="004966A0"/>
    <w:rsid w:val="00496731"/>
    <w:rsid w:val="00496E12"/>
    <w:rsid w:val="00496F30"/>
    <w:rsid w:val="00496F3A"/>
    <w:rsid w:val="0049705B"/>
    <w:rsid w:val="0049760C"/>
    <w:rsid w:val="004979AF"/>
    <w:rsid w:val="00497BB0"/>
    <w:rsid w:val="00497FED"/>
    <w:rsid w:val="004A0095"/>
    <w:rsid w:val="004A0674"/>
    <w:rsid w:val="004A07D5"/>
    <w:rsid w:val="004A0E58"/>
    <w:rsid w:val="004A11B1"/>
    <w:rsid w:val="004A14D0"/>
    <w:rsid w:val="004A17A2"/>
    <w:rsid w:val="004A1801"/>
    <w:rsid w:val="004A1978"/>
    <w:rsid w:val="004A1A90"/>
    <w:rsid w:val="004A1C0A"/>
    <w:rsid w:val="004A1F41"/>
    <w:rsid w:val="004A25DE"/>
    <w:rsid w:val="004A2857"/>
    <w:rsid w:val="004A2F40"/>
    <w:rsid w:val="004A2F6F"/>
    <w:rsid w:val="004A345B"/>
    <w:rsid w:val="004A3BC9"/>
    <w:rsid w:val="004A3C24"/>
    <w:rsid w:val="004A3F45"/>
    <w:rsid w:val="004A3F8B"/>
    <w:rsid w:val="004A46A2"/>
    <w:rsid w:val="004A4874"/>
    <w:rsid w:val="004A48B4"/>
    <w:rsid w:val="004A4A4B"/>
    <w:rsid w:val="004A4BF5"/>
    <w:rsid w:val="004A4FA1"/>
    <w:rsid w:val="004A528D"/>
    <w:rsid w:val="004A532B"/>
    <w:rsid w:val="004A5EF2"/>
    <w:rsid w:val="004A667C"/>
    <w:rsid w:val="004A6776"/>
    <w:rsid w:val="004A6C2F"/>
    <w:rsid w:val="004A6E22"/>
    <w:rsid w:val="004A720E"/>
    <w:rsid w:val="004A7449"/>
    <w:rsid w:val="004A752C"/>
    <w:rsid w:val="004A7945"/>
    <w:rsid w:val="004A7A76"/>
    <w:rsid w:val="004B04F4"/>
    <w:rsid w:val="004B09F7"/>
    <w:rsid w:val="004B0BFB"/>
    <w:rsid w:val="004B1671"/>
    <w:rsid w:val="004B1865"/>
    <w:rsid w:val="004B19D5"/>
    <w:rsid w:val="004B1ADC"/>
    <w:rsid w:val="004B1C7D"/>
    <w:rsid w:val="004B1CB6"/>
    <w:rsid w:val="004B1CE7"/>
    <w:rsid w:val="004B23F8"/>
    <w:rsid w:val="004B244B"/>
    <w:rsid w:val="004B2964"/>
    <w:rsid w:val="004B30CD"/>
    <w:rsid w:val="004B3323"/>
    <w:rsid w:val="004B33F6"/>
    <w:rsid w:val="004B35CE"/>
    <w:rsid w:val="004B3988"/>
    <w:rsid w:val="004B3DA1"/>
    <w:rsid w:val="004B3EFC"/>
    <w:rsid w:val="004B4358"/>
    <w:rsid w:val="004B45A1"/>
    <w:rsid w:val="004B47DE"/>
    <w:rsid w:val="004B4C2E"/>
    <w:rsid w:val="004B4F8F"/>
    <w:rsid w:val="004B51E7"/>
    <w:rsid w:val="004B593B"/>
    <w:rsid w:val="004B597D"/>
    <w:rsid w:val="004B5D78"/>
    <w:rsid w:val="004B614D"/>
    <w:rsid w:val="004B618C"/>
    <w:rsid w:val="004B6315"/>
    <w:rsid w:val="004B6C3B"/>
    <w:rsid w:val="004B6D42"/>
    <w:rsid w:val="004B6E28"/>
    <w:rsid w:val="004B7293"/>
    <w:rsid w:val="004B7297"/>
    <w:rsid w:val="004B7423"/>
    <w:rsid w:val="004B745F"/>
    <w:rsid w:val="004C0490"/>
    <w:rsid w:val="004C207E"/>
    <w:rsid w:val="004C20FB"/>
    <w:rsid w:val="004C26DC"/>
    <w:rsid w:val="004C28E2"/>
    <w:rsid w:val="004C290B"/>
    <w:rsid w:val="004C2B22"/>
    <w:rsid w:val="004C31F0"/>
    <w:rsid w:val="004C3220"/>
    <w:rsid w:val="004C32A9"/>
    <w:rsid w:val="004C332C"/>
    <w:rsid w:val="004C34F6"/>
    <w:rsid w:val="004C34F9"/>
    <w:rsid w:val="004C38B5"/>
    <w:rsid w:val="004C3A55"/>
    <w:rsid w:val="004C3B11"/>
    <w:rsid w:val="004C3D2E"/>
    <w:rsid w:val="004C3D8D"/>
    <w:rsid w:val="004C3F24"/>
    <w:rsid w:val="004C3F46"/>
    <w:rsid w:val="004C40AE"/>
    <w:rsid w:val="004C40FC"/>
    <w:rsid w:val="004C434A"/>
    <w:rsid w:val="004C460B"/>
    <w:rsid w:val="004C46F7"/>
    <w:rsid w:val="004C517F"/>
    <w:rsid w:val="004C5320"/>
    <w:rsid w:val="004C552C"/>
    <w:rsid w:val="004C5591"/>
    <w:rsid w:val="004C59C9"/>
    <w:rsid w:val="004C5FF0"/>
    <w:rsid w:val="004C6077"/>
    <w:rsid w:val="004C6DB3"/>
    <w:rsid w:val="004C71FF"/>
    <w:rsid w:val="004C72E4"/>
    <w:rsid w:val="004C7327"/>
    <w:rsid w:val="004C7588"/>
    <w:rsid w:val="004C778F"/>
    <w:rsid w:val="004C79D9"/>
    <w:rsid w:val="004C7CB1"/>
    <w:rsid w:val="004C7EE1"/>
    <w:rsid w:val="004C7FA6"/>
    <w:rsid w:val="004D00CF"/>
    <w:rsid w:val="004D00FA"/>
    <w:rsid w:val="004D020D"/>
    <w:rsid w:val="004D039A"/>
    <w:rsid w:val="004D03D5"/>
    <w:rsid w:val="004D0475"/>
    <w:rsid w:val="004D05D0"/>
    <w:rsid w:val="004D073A"/>
    <w:rsid w:val="004D0920"/>
    <w:rsid w:val="004D1114"/>
    <w:rsid w:val="004D138F"/>
    <w:rsid w:val="004D1394"/>
    <w:rsid w:val="004D1D79"/>
    <w:rsid w:val="004D242E"/>
    <w:rsid w:val="004D25B1"/>
    <w:rsid w:val="004D2920"/>
    <w:rsid w:val="004D2921"/>
    <w:rsid w:val="004D2B4D"/>
    <w:rsid w:val="004D3372"/>
    <w:rsid w:val="004D342F"/>
    <w:rsid w:val="004D35C6"/>
    <w:rsid w:val="004D367B"/>
    <w:rsid w:val="004D3EF1"/>
    <w:rsid w:val="004D408E"/>
    <w:rsid w:val="004D498B"/>
    <w:rsid w:val="004D4CBA"/>
    <w:rsid w:val="004D5368"/>
    <w:rsid w:val="004D5679"/>
    <w:rsid w:val="004D5848"/>
    <w:rsid w:val="004D59CB"/>
    <w:rsid w:val="004D5AB0"/>
    <w:rsid w:val="004D5C06"/>
    <w:rsid w:val="004D5CBD"/>
    <w:rsid w:val="004D5EA2"/>
    <w:rsid w:val="004D6458"/>
    <w:rsid w:val="004D67B8"/>
    <w:rsid w:val="004D69D5"/>
    <w:rsid w:val="004D6DDF"/>
    <w:rsid w:val="004D7236"/>
    <w:rsid w:val="004D7457"/>
    <w:rsid w:val="004D7466"/>
    <w:rsid w:val="004D7B20"/>
    <w:rsid w:val="004D7CE0"/>
    <w:rsid w:val="004D7FAD"/>
    <w:rsid w:val="004E007C"/>
    <w:rsid w:val="004E0B18"/>
    <w:rsid w:val="004E0BD4"/>
    <w:rsid w:val="004E0DC5"/>
    <w:rsid w:val="004E107A"/>
    <w:rsid w:val="004E17DA"/>
    <w:rsid w:val="004E18E2"/>
    <w:rsid w:val="004E19E5"/>
    <w:rsid w:val="004E1AA3"/>
    <w:rsid w:val="004E1AC2"/>
    <w:rsid w:val="004E1DF8"/>
    <w:rsid w:val="004E204A"/>
    <w:rsid w:val="004E2339"/>
    <w:rsid w:val="004E2436"/>
    <w:rsid w:val="004E27E2"/>
    <w:rsid w:val="004E2AB9"/>
    <w:rsid w:val="004E2D5D"/>
    <w:rsid w:val="004E3396"/>
    <w:rsid w:val="004E344F"/>
    <w:rsid w:val="004E3700"/>
    <w:rsid w:val="004E38E7"/>
    <w:rsid w:val="004E393C"/>
    <w:rsid w:val="004E3B95"/>
    <w:rsid w:val="004E3F8C"/>
    <w:rsid w:val="004E4020"/>
    <w:rsid w:val="004E431E"/>
    <w:rsid w:val="004E4345"/>
    <w:rsid w:val="004E4383"/>
    <w:rsid w:val="004E48B2"/>
    <w:rsid w:val="004E4A46"/>
    <w:rsid w:val="004E4BDA"/>
    <w:rsid w:val="004E5319"/>
    <w:rsid w:val="004E5EDF"/>
    <w:rsid w:val="004E5F44"/>
    <w:rsid w:val="004E6211"/>
    <w:rsid w:val="004E645E"/>
    <w:rsid w:val="004E66B4"/>
    <w:rsid w:val="004E6C93"/>
    <w:rsid w:val="004E7362"/>
    <w:rsid w:val="004E7861"/>
    <w:rsid w:val="004E7862"/>
    <w:rsid w:val="004E79BA"/>
    <w:rsid w:val="004E7C80"/>
    <w:rsid w:val="004E7E27"/>
    <w:rsid w:val="004E7EEC"/>
    <w:rsid w:val="004E7F43"/>
    <w:rsid w:val="004F09D8"/>
    <w:rsid w:val="004F0D25"/>
    <w:rsid w:val="004F0F3A"/>
    <w:rsid w:val="004F15E3"/>
    <w:rsid w:val="004F1781"/>
    <w:rsid w:val="004F2070"/>
    <w:rsid w:val="004F230F"/>
    <w:rsid w:val="004F24E7"/>
    <w:rsid w:val="004F2F77"/>
    <w:rsid w:val="004F3079"/>
    <w:rsid w:val="004F3909"/>
    <w:rsid w:val="004F3BEC"/>
    <w:rsid w:val="004F43E0"/>
    <w:rsid w:val="004F4487"/>
    <w:rsid w:val="004F4548"/>
    <w:rsid w:val="004F4B0B"/>
    <w:rsid w:val="004F5026"/>
    <w:rsid w:val="004F510C"/>
    <w:rsid w:val="004F5208"/>
    <w:rsid w:val="004F59EF"/>
    <w:rsid w:val="004F5BCE"/>
    <w:rsid w:val="004F5E1B"/>
    <w:rsid w:val="004F5FFA"/>
    <w:rsid w:val="004F6686"/>
    <w:rsid w:val="004F74E1"/>
    <w:rsid w:val="004F79E1"/>
    <w:rsid w:val="004F7F74"/>
    <w:rsid w:val="004F7FF5"/>
    <w:rsid w:val="005000E1"/>
    <w:rsid w:val="00500EFC"/>
    <w:rsid w:val="00501141"/>
    <w:rsid w:val="005012DF"/>
    <w:rsid w:val="00501A81"/>
    <w:rsid w:val="00502427"/>
    <w:rsid w:val="00502590"/>
    <w:rsid w:val="0050291B"/>
    <w:rsid w:val="005029DF"/>
    <w:rsid w:val="00502AE2"/>
    <w:rsid w:val="00502B35"/>
    <w:rsid w:val="005031F6"/>
    <w:rsid w:val="00503313"/>
    <w:rsid w:val="0050365B"/>
    <w:rsid w:val="0050370E"/>
    <w:rsid w:val="00503797"/>
    <w:rsid w:val="00503E8E"/>
    <w:rsid w:val="00504007"/>
    <w:rsid w:val="005040F5"/>
    <w:rsid w:val="00504210"/>
    <w:rsid w:val="00504AF4"/>
    <w:rsid w:val="00504BB6"/>
    <w:rsid w:val="005050CE"/>
    <w:rsid w:val="00505173"/>
    <w:rsid w:val="00505174"/>
    <w:rsid w:val="005056D3"/>
    <w:rsid w:val="005057D6"/>
    <w:rsid w:val="00505AAE"/>
    <w:rsid w:val="00505B03"/>
    <w:rsid w:val="00506046"/>
    <w:rsid w:val="0050619F"/>
    <w:rsid w:val="005063B8"/>
    <w:rsid w:val="0050666B"/>
    <w:rsid w:val="005069AA"/>
    <w:rsid w:val="005069CE"/>
    <w:rsid w:val="0050745B"/>
    <w:rsid w:val="005076B6"/>
    <w:rsid w:val="00507C26"/>
    <w:rsid w:val="00507C88"/>
    <w:rsid w:val="00507CC4"/>
    <w:rsid w:val="00507D59"/>
    <w:rsid w:val="00507F24"/>
    <w:rsid w:val="00510204"/>
    <w:rsid w:val="00510868"/>
    <w:rsid w:val="00510A03"/>
    <w:rsid w:val="00511304"/>
    <w:rsid w:val="00511698"/>
    <w:rsid w:val="0051182F"/>
    <w:rsid w:val="005119A0"/>
    <w:rsid w:val="00511A1B"/>
    <w:rsid w:val="00511B80"/>
    <w:rsid w:val="00511E69"/>
    <w:rsid w:val="00512121"/>
    <w:rsid w:val="0051248D"/>
    <w:rsid w:val="00512847"/>
    <w:rsid w:val="00512914"/>
    <w:rsid w:val="005129FA"/>
    <w:rsid w:val="00512B46"/>
    <w:rsid w:val="00512DAB"/>
    <w:rsid w:val="005131DC"/>
    <w:rsid w:val="00513238"/>
    <w:rsid w:val="005133EF"/>
    <w:rsid w:val="0051341E"/>
    <w:rsid w:val="005135DF"/>
    <w:rsid w:val="00513ED8"/>
    <w:rsid w:val="00513EDD"/>
    <w:rsid w:val="00514035"/>
    <w:rsid w:val="00514382"/>
    <w:rsid w:val="00514966"/>
    <w:rsid w:val="005149B4"/>
    <w:rsid w:val="00514CC8"/>
    <w:rsid w:val="0051505A"/>
    <w:rsid w:val="00515101"/>
    <w:rsid w:val="00515168"/>
    <w:rsid w:val="005151E9"/>
    <w:rsid w:val="0051580D"/>
    <w:rsid w:val="005167DD"/>
    <w:rsid w:val="00516C73"/>
    <w:rsid w:val="00517184"/>
    <w:rsid w:val="00517AAF"/>
    <w:rsid w:val="00517B0D"/>
    <w:rsid w:val="005204F0"/>
    <w:rsid w:val="00520D4F"/>
    <w:rsid w:val="00520DC1"/>
    <w:rsid w:val="00521191"/>
    <w:rsid w:val="005211D1"/>
    <w:rsid w:val="00521765"/>
    <w:rsid w:val="00521960"/>
    <w:rsid w:val="0052196B"/>
    <w:rsid w:val="005221A2"/>
    <w:rsid w:val="005222AF"/>
    <w:rsid w:val="005232D9"/>
    <w:rsid w:val="00523451"/>
    <w:rsid w:val="00523628"/>
    <w:rsid w:val="00523921"/>
    <w:rsid w:val="00524573"/>
    <w:rsid w:val="00524586"/>
    <w:rsid w:val="0052475D"/>
    <w:rsid w:val="00524CC4"/>
    <w:rsid w:val="005259AC"/>
    <w:rsid w:val="00525B29"/>
    <w:rsid w:val="00525BD4"/>
    <w:rsid w:val="00525C6E"/>
    <w:rsid w:val="00525C74"/>
    <w:rsid w:val="0052669E"/>
    <w:rsid w:val="00526BC8"/>
    <w:rsid w:val="00526C52"/>
    <w:rsid w:val="005271DC"/>
    <w:rsid w:val="00527294"/>
    <w:rsid w:val="0052762F"/>
    <w:rsid w:val="005278FF"/>
    <w:rsid w:val="00527915"/>
    <w:rsid w:val="00527E04"/>
    <w:rsid w:val="00527F2B"/>
    <w:rsid w:val="00530106"/>
    <w:rsid w:val="005301F8"/>
    <w:rsid w:val="005304F3"/>
    <w:rsid w:val="005309EB"/>
    <w:rsid w:val="00530DF9"/>
    <w:rsid w:val="00530E63"/>
    <w:rsid w:val="00530E92"/>
    <w:rsid w:val="0053122B"/>
    <w:rsid w:val="0053153E"/>
    <w:rsid w:val="00531DDB"/>
    <w:rsid w:val="00531FA8"/>
    <w:rsid w:val="0053212A"/>
    <w:rsid w:val="00532286"/>
    <w:rsid w:val="00532CA3"/>
    <w:rsid w:val="00532D7A"/>
    <w:rsid w:val="00533563"/>
    <w:rsid w:val="005337B3"/>
    <w:rsid w:val="00533AE8"/>
    <w:rsid w:val="00533EC1"/>
    <w:rsid w:val="00533F8C"/>
    <w:rsid w:val="0053464B"/>
    <w:rsid w:val="00534A02"/>
    <w:rsid w:val="00534DC9"/>
    <w:rsid w:val="0053515C"/>
    <w:rsid w:val="005356A1"/>
    <w:rsid w:val="005361E7"/>
    <w:rsid w:val="00536493"/>
    <w:rsid w:val="0053658A"/>
    <w:rsid w:val="005366C8"/>
    <w:rsid w:val="00536B79"/>
    <w:rsid w:val="00537288"/>
    <w:rsid w:val="00537330"/>
    <w:rsid w:val="005374D8"/>
    <w:rsid w:val="005377C1"/>
    <w:rsid w:val="00537814"/>
    <w:rsid w:val="0053790C"/>
    <w:rsid w:val="0053799A"/>
    <w:rsid w:val="00537CD0"/>
    <w:rsid w:val="00537D52"/>
    <w:rsid w:val="00537FCC"/>
    <w:rsid w:val="0054042C"/>
    <w:rsid w:val="00540639"/>
    <w:rsid w:val="00540996"/>
    <w:rsid w:val="00540EFE"/>
    <w:rsid w:val="005410B7"/>
    <w:rsid w:val="005413C7"/>
    <w:rsid w:val="00541564"/>
    <w:rsid w:val="00541F34"/>
    <w:rsid w:val="005424E8"/>
    <w:rsid w:val="00542717"/>
    <w:rsid w:val="0054292F"/>
    <w:rsid w:val="005433E4"/>
    <w:rsid w:val="005437AE"/>
    <w:rsid w:val="005437B5"/>
    <w:rsid w:val="00544D23"/>
    <w:rsid w:val="005451FE"/>
    <w:rsid w:val="00545309"/>
    <w:rsid w:val="005453E1"/>
    <w:rsid w:val="00545431"/>
    <w:rsid w:val="005457FD"/>
    <w:rsid w:val="00545A3B"/>
    <w:rsid w:val="005464F9"/>
    <w:rsid w:val="00546CDF"/>
    <w:rsid w:val="00547267"/>
    <w:rsid w:val="00547926"/>
    <w:rsid w:val="005479C4"/>
    <w:rsid w:val="00547D73"/>
    <w:rsid w:val="00547DA4"/>
    <w:rsid w:val="005507CE"/>
    <w:rsid w:val="00550E0A"/>
    <w:rsid w:val="00550E6A"/>
    <w:rsid w:val="0055126D"/>
    <w:rsid w:val="0055135C"/>
    <w:rsid w:val="00551D48"/>
    <w:rsid w:val="00551E51"/>
    <w:rsid w:val="00551FB8"/>
    <w:rsid w:val="005529E1"/>
    <w:rsid w:val="00552BC4"/>
    <w:rsid w:val="005532D7"/>
    <w:rsid w:val="00553751"/>
    <w:rsid w:val="00553A71"/>
    <w:rsid w:val="00553F43"/>
    <w:rsid w:val="005543AB"/>
    <w:rsid w:val="0055446D"/>
    <w:rsid w:val="005549DE"/>
    <w:rsid w:val="00554A88"/>
    <w:rsid w:val="00554E7C"/>
    <w:rsid w:val="00555238"/>
    <w:rsid w:val="005554D5"/>
    <w:rsid w:val="0055579F"/>
    <w:rsid w:val="0055582F"/>
    <w:rsid w:val="005558EC"/>
    <w:rsid w:val="005559A9"/>
    <w:rsid w:val="005559C7"/>
    <w:rsid w:val="005559FE"/>
    <w:rsid w:val="00555A63"/>
    <w:rsid w:val="00555BDB"/>
    <w:rsid w:val="005565E2"/>
    <w:rsid w:val="00556BEE"/>
    <w:rsid w:val="00556C6F"/>
    <w:rsid w:val="00556F23"/>
    <w:rsid w:val="00556FE0"/>
    <w:rsid w:val="0055773F"/>
    <w:rsid w:val="00557859"/>
    <w:rsid w:val="00557F97"/>
    <w:rsid w:val="00560044"/>
    <w:rsid w:val="00560366"/>
    <w:rsid w:val="0056077B"/>
    <w:rsid w:val="0056101D"/>
    <w:rsid w:val="0056156E"/>
    <w:rsid w:val="005619CB"/>
    <w:rsid w:val="00561E50"/>
    <w:rsid w:val="00561EC9"/>
    <w:rsid w:val="005620B1"/>
    <w:rsid w:val="0056230A"/>
    <w:rsid w:val="005623B8"/>
    <w:rsid w:val="005623C7"/>
    <w:rsid w:val="0056280F"/>
    <w:rsid w:val="005631D6"/>
    <w:rsid w:val="00563425"/>
    <w:rsid w:val="0056360E"/>
    <w:rsid w:val="00563A15"/>
    <w:rsid w:val="00563B3C"/>
    <w:rsid w:val="0056404D"/>
    <w:rsid w:val="005643D6"/>
    <w:rsid w:val="005644DD"/>
    <w:rsid w:val="005648FE"/>
    <w:rsid w:val="00564BAE"/>
    <w:rsid w:val="00564F26"/>
    <w:rsid w:val="00564F8C"/>
    <w:rsid w:val="00565122"/>
    <w:rsid w:val="00565586"/>
    <w:rsid w:val="00565778"/>
    <w:rsid w:val="0056595F"/>
    <w:rsid w:val="00565967"/>
    <w:rsid w:val="00566692"/>
    <w:rsid w:val="005666C9"/>
    <w:rsid w:val="0056670A"/>
    <w:rsid w:val="0056675C"/>
    <w:rsid w:val="00566BBB"/>
    <w:rsid w:val="00567451"/>
    <w:rsid w:val="005678DE"/>
    <w:rsid w:val="00567A69"/>
    <w:rsid w:val="00567A84"/>
    <w:rsid w:val="00570130"/>
    <w:rsid w:val="0057029D"/>
    <w:rsid w:val="005703D8"/>
    <w:rsid w:val="00570547"/>
    <w:rsid w:val="00570560"/>
    <w:rsid w:val="005709FB"/>
    <w:rsid w:val="005711C0"/>
    <w:rsid w:val="00571923"/>
    <w:rsid w:val="005719C7"/>
    <w:rsid w:val="00571E18"/>
    <w:rsid w:val="00571FE0"/>
    <w:rsid w:val="0057215D"/>
    <w:rsid w:val="0057284B"/>
    <w:rsid w:val="00572FDA"/>
    <w:rsid w:val="0057351C"/>
    <w:rsid w:val="00573536"/>
    <w:rsid w:val="0057367B"/>
    <w:rsid w:val="00573A24"/>
    <w:rsid w:val="00573C78"/>
    <w:rsid w:val="00573F3F"/>
    <w:rsid w:val="00574EDF"/>
    <w:rsid w:val="00575100"/>
    <w:rsid w:val="005752EF"/>
    <w:rsid w:val="0057556E"/>
    <w:rsid w:val="0057562D"/>
    <w:rsid w:val="005759BE"/>
    <w:rsid w:val="00575D72"/>
    <w:rsid w:val="00576044"/>
    <w:rsid w:val="005763C9"/>
    <w:rsid w:val="005770FC"/>
    <w:rsid w:val="00577577"/>
    <w:rsid w:val="00577685"/>
    <w:rsid w:val="00577852"/>
    <w:rsid w:val="00577AA6"/>
    <w:rsid w:val="00577B51"/>
    <w:rsid w:val="00577C47"/>
    <w:rsid w:val="00577CBD"/>
    <w:rsid w:val="0058008A"/>
    <w:rsid w:val="0058030B"/>
    <w:rsid w:val="0058048F"/>
    <w:rsid w:val="00580637"/>
    <w:rsid w:val="0058084A"/>
    <w:rsid w:val="00581416"/>
    <w:rsid w:val="00581546"/>
    <w:rsid w:val="005816A1"/>
    <w:rsid w:val="00581BFD"/>
    <w:rsid w:val="00581F30"/>
    <w:rsid w:val="005822BD"/>
    <w:rsid w:val="005825EB"/>
    <w:rsid w:val="0058268A"/>
    <w:rsid w:val="005827C8"/>
    <w:rsid w:val="00582CC1"/>
    <w:rsid w:val="00583270"/>
    <w:rsid w:val="005834EC"/>
    <w:rsid w:val="0058351E"/>
    <w:rsid w:val="00583A9E"/>
    <w:rsid w:val="00583AA2"/>
    <w:rsid w:val="00583B65"/>
    <w:rsid w:val="005840C8"/>
    <w:rsid w:val="00584130"/>
    <w:rsid w:val="0058434C"/>
    <w:rsid w:val="005844D9"/>
    <w:rsid w:val="00584608"/>
    <w:rsid w:val="00584661"/>
    <w:rsid w:val="005849A5"/>
    <w:rsid w:val="00584C9D"/>
    <w:rsid w:val="00584D00"/>
    <w:rsid w:val="00584DE6"/>
    <w:rsid w:val="00584E8B"/>
    <w:rsid w:val="0058524A"/>
    <w:rsid w:val="005861BC"/>
    <w:rsid w:val="005861C4"/>
    <w:rsid w:val="00586221"/>
    <w:rsid w:val="00586252"/>
    <w:rsid w:val="0058644F"/>
    <w:rsid w:val="00586623"/>
    <w:rsid w:val="0058666F"/>
    <w:rsid w:val="005868D9"/>
    <w:rsid w:val="00586B58"/>
    <w:rsid w:val="00586C55"/>
    <w:rsid w:val="00587A7D"/>
    <w:rsid w:val="00587E94"/>
    <w:rsid w:val="0059034F"/>
    <w:rsid w:val="005905B1"/>
    <w:rsid w:val="00590800"/>
    <w:rsid w:val="00590862"/>
    <w:rsid w:val="00590961"/>
    <w:rsid w:val="00590B83"/>
    <w:rsid w:val="00590DC5"/>
    <w:rsid w:val="00590F8D"/>
    <w:rsid w:val="005911DF"/>
    <w:rsid w:val="005912EE"/>
    <w:rsid w:val="005918A2"/>
    <w:rsid w:val="00591EC8"/>
    <w:rsid w:val="00592154"/>
    <w:rsid w:val="005921CD"/>
    <w:rsid w:val="00592B42"/>
    <w:rsid w:val="00592CB3"/>
    <w:rsid w:val="00592CD1"/>
    <w:rsid w:val="00592F09"/>
    <w:rsid w:val="00593374"/>
    <w:rsid w:val="00593491"/>
    <w:rsid w:val="005934F7"/>
    <w:rsid w:val="0059371D"/>
    <w:rsid w:val="00593985"/>
    <w:rsid w:val="00593B61"/>
    <w:rsid w:val="0059488E"/>
    <w:rsid w:val="005950B8"/>
    <w:rsid w:val="005951FC"/>
    <w:rsid w:val="005955DA"/>
    <w:rsid w:val="00595681"/>
    <w:rsid w:val="00595F59"/>
    <w:rsid w:val="00596707"/>
    <w:rsid w:val="00596C2C"/>
    <w:rsid w:val="00596E83"/>
    <w:rsid w:val="005971F9"/>
    <w:rsid w:val="00597306"/>
    <w:rsid w:val="0059737F"/>
    <w:rsid w:val="00597438"/>
    <w:rsid w:val="0059749D"/>
    <w:rsid w:val="0059749E"/>
    <w:rsid w:val="005975D2"/>
    <w:rsid w:val="005A03FB"/>
    <w:rsid w:val="005A069E"/>
    <w:rsid w:val="005A0E08"/>
    <w:rsid w:val="005A11BA"/>
    <w:rsid w:val="005A1ACC"/>
    <w:rsid w:val="005A1F1A"/>
    <w:rsid w:val="005A244E"/>
    <w:rsid w:val="005A2ACF"/>
    <w:rsid w:val="005A2CCA"/>
    <w:rsid w:val="005A2F23"/>
    <w:rsid w:val="005A30C6"/>
    <w:rsid w:val="005A30E3"/>
    <w:rsid w:val="005A31B0"/>
    <w:rsid w:val="005A35C7"/>
    <w:rsid w:val="005A36B5"/>
    <w:rsid w:val="005A3741"/>
    <w:rsid w:val="005A399B"/>
    <w:rsid w:val="005A3D38"/>
    <w:rsid w:val="005A41AE"/>
    <w:rsid w:val="005A4270"/>
    <w:rsid w:val="005A427E"/>
    <w:rsid w:val="005A4627"/>
    <w:rsid w:val="005A4FD0"/>
    <w:rsid w:val="005A52F4"/>
    <w:rsid w:val="005A597A"/>
    <w:rsid w:val="005A5C98"/>
    <w:rsid w:val="005A63D4"/>
    <w:rsid w:val="005A6BEB"/>
    <w:rsid w:val="005A6CF6"/>
    <w:rsid w:val="005A732F"/>
    <w:rsid w:val="005A74C3"/>
    <w:rsid w:val="005A785A"/>
    <w:rsid w:val="005A7CDB"/>
    <w:rsid w:val="005B01DE"/>
    <w:rsid w:val="005B050A"/>
    <w:rsid w:val="005B09BB"/>
    <w:rsid w:val="005B0A00"/>
    <w:rsid w:val="005B0BAE"/>
    <w:rsid w:val="005B0BD6"/>
    <w:rsid w:val="005B0D92"/>
    <w:rsid w:val="005B113B"/>
    <w:rsid w:val="005B1176"/>
    <w:rsid w:val="005B11BE"/>
    <w:rsid w:val="005B174E"/>
    <w:rsid w:val="005B1787"/>
    <w:rsid w:val="005B184E"/>
    <w:rsid w:val="005B1AC0"/>
    <w:rsid w:val="005B225D"/>
    <w:rsid w:val="005B2453"/>
    <w:rsid w:val="005B2A19"/>
    <w:rsid w:val="005B2C31"/>
    <w:rsid w:val="005B2C40"/>
    <w:rsid w:val="005B3277"/>
    <w:rsid w:val="005B3330"/>
    <w:rsid w:val="005B348B"/>
    <w:rsid w:val="005B351F"/>
    <w:rsid w:val="005B37D3"/>
    <w:rsid w:val="005B3ABC"/>
    <w:rsid w:val="005B3B5D"/>
    <w:rsid w:val="005B3C42"/>
    <w:rsid w:val="005B40E4"/>
    <w:rsid w:val="005B40EC"/>
    <w:rsid w:val="005B44BF"/>
    <w:rsid w:val="005B469E"/>
    <w:rsid w:val="005B483D"/>
    <w:rsid w:val="005B4B92"/>
    <w:rsid w:val="005B4CAF"/>
    <w:rsid w:val="005B5259"/>
    <w:rsid w:val="005B52C4"/>
    <w:rsid w:val="005B55C5"/>
    <w:rsid w:val="005B5959"/>
    <w:rsid w:val="005B5EB7"/>
    <w:rsid w:val="005B60EB"/>
    <w:rsid w:val="005B642F"/>
    <w:rsid w:val="005B6D76"/>
    <w:rsid w:val="005B6F2E"/>
    <w:rsid w:val="005B7008"/>
    <w:rsid w:val="005B79DA"/>
    <w:rsid w:val="005C01D0"/>
    <w:rsid w:val="005C029D"/>
    <w:rsid w:val="005C07D2"/>
    <w:rsid w:val="005C1501"/>
    <w:rsid w:val="005C23BB"/>
    <w:rsid w:val="005C246A"/>
    <w:rsid w:val="005C2612"/>
    <w:rsid w:val="005C2662"/>
    <w:rsid w:val="005C2B36"/>
    <w:rsid w:val="005C2C27"/>
    <w:rsid w:val="005C2D01"/>
    <w:rsid w:val="005C2DFD"/>
    <w:rsid w:val="005C3030"/>
    <w:rsid w:val="005C37DA"/>
    <w:rsid w:val="005C3929"/>
    <w:rsid w:val="005C3EB9"/>
    <w:rsid w:val="005C3F7B"/>
    <w:rsid w:val="005C470F"/>
    <w:rsid w:val="005C4DD3"/>
    <w:rsid w:val="005C4E3D"/>
    <w:rsid w:val="005C56E2"/>
    <w:rsid w:val="005C5736"/>
    <w:rsid w:val="005C5B81"/>
    <w:rsid w:val="005C5CFC"/>
    <w:rsid w:val="005C5E52"/>
    <w:rsid w:val="005C6234"/>
    <w:rsid w:val="005C638E"/>
    <w:rsid w:val="005C652F"/>
    <w:rsid w:val="005C76DE"/>
    <w:rsid w:val="005C794A"/>
    <w:rsid w:val="005C7D8E"/>
    <w:rsid w:val="005C7EEF"/>
    <w:rsid w:val="005D02A8"/>
    <w:rsid w:val="005D0CC2"/>
    <w:rsid w:val="005D12A7"/>
    <w:rsid w:val="005D19F0"/>
    <w:rsid w:val="005D1CE7"/>
    <w:rsid w:val="005D1D98"/>
    <w:rsid w:val="005D2324"/>
    <w:rsid w:val="005D251F"/>
    <w:rsid w:val="005D2C05"/>
    <w:rsid w:val="005D2D45"/>
    <w:rsid w:val="005D2F17"/>
    <w:rsid w:val="005D2F9B"/>
    <w:rsid w:val="005D33C1"/>
    <w:rsid w:val="005D3A88"/>
    <w:rsid w:val="005D3AFC"/>
    <w:rsid w:val="005D3B93"/>
    <w:rsid w:val="005D43BC"/>
    <w:rsid w:val="005D4617"/>
    <w:rsid w:val="005D470F"/>
    <w:rsid w:val="005D4DED"/>
    <w:rsid w:val="005D4F46"/>
    <w:rsid w:val="005D51B9"/>
    <w:rsid w:val="005D53BA"/>
    <w:rsid w:val="005D59FA"/>
    <w:rsid w:val="005D5A31"/>
    <w:rsid w:val="005D615B"/>
    <w:rsid w:val="005D66B5"/>
    <w:rsid w:val="005D6DCC"/>
    <w:rsid w:val="005D744D"/>
    <w:rsid w:val="005D7847"/>
    <w:rsid w:val="005D7FBE"/>
    <w:rsid w:val="005E01F6"/>
    <w:rsid w:val="005E046A"/>
    <w:rsid w:val="005E06C1"/>
    <w:rsid w:val="005E0AE3"/>
    <w:rsid w:val="005E0BD3"/>
    <w:rsid w:val="005E0D74"/>
    <w:rsid w:val="005E11D4"/>
    <w:rsid w:val="005E123B"/>
    <w:rsid w:val="005E1B04"/>
    <w:rsid w:val="005E246B"/>
    <w:rsid w:val="005E277E"/>
    <w:rsid w:val="005E287E"/>
    <w:rsid w:val="005E295D"/>
    <w:rsid w:val="005E34C0"/>
    <w:rsid w:val="005E3A37"/>
    <w:rsid w:val="005E3D36"/>
    <w:rsid w:val="005E3E17"/>
    <w:rsid w:val="005E3E36"/>
    <w:rsid w:val="005E3FBC"/>
    <w:rsid w:val="005E4021"/>
    <w:rsid w:val="005E4894"/>
    <w:rsid w:val="005E4A23"/>
    <w:rsid w:val="005E4E65"/>
    <w:rsid w:val="005E51BD"/>
    <w:rsid w:val="005E58CC"/>
    <w:rsid w:val="005E5A00"/>
    <w:rsid w:val="005E62C6"/>
    <w:rsid w:val="005E642C"/>
    <w:rsid w:val="005E6904"/>
    <w:rsid w:val="005E6C7E"/>
    <w:rsid w:val="005E6E09"/>
    <w:rsid w:val="005E717C"/>
    <w:rsid w:val="005E72F6"/>
    <w:rsid w:val="005E768F"/>
    <w:rsid w:val="005E77E7"/>
    <w:rsid w:val="005E79E4"/>
    <w:rsid w:val="005E7B36"/>
    <w:rsid w:val="005F0236"/>
    <w:rsid w:val="005F061F"/>
    <w:rsid w:val="005F0CA4"/>
    <w:rsid w:val="005F102C"/>
    <w:rsid w:val="005F2586"/>
    <w:rsid w:val="005F25F2"/>
    <w:rsid w:val="005F2D65"/>
    <w:rsid w:val="005F3351"/>
    <w:rsid w:val="005F350A"/>
    <w:rsid w:val="005F3754"/>
    <w:rsid w:val="005F3823"/>
    <w:rsid w:val="005F3941"/>
    <w:rsid w:val="005F39B0"/>
    <w:rsid w:val="005F4298"/>
    <w:rsid w:val="005F4515"/>
    <w:rsid w:val="005F4597"/>
    <w:rsid w:val="005F4EC5"/>
    <w:rsid w:val="005F4EF5"/>
    <w:rsid w:val="005F51A3"/>
    <w:rsid w:val="005F5452"/>
    <w:rsid w:val="005F54F6"/>
    <w:rsid w:val="005F550A"/>
    <w:rsid w:val="005F5680"/>
    <w:rsid w:val="005F5744"/>
    <w:rsid w:val="005F5B8E"/>
    <w:rsid w:val="005F5BEF"/>
    <w:rsid w:val="005F600A"/>
    <w:rsid w:val="005F601A"/>
    <w:rsid w:val="005F611B"/>
    <w:rsid w:val="005F6233"/>
    <w:rsid w:val="005F6391"/>
    <w:rsid w:val="005F6ACA"/>
    <w:rsid w:val="005F6C7C"/>
    <w:rsid w:val="005F6F3E"/>
    <w:rsid w:val="005F704D"/>
    <w:rsid w:val="005F79A7"/>
    <w:rsid w:val="00600207"/>
    <w:rsid w:val="006002BA"/>
    <w:rsid w:val="00600CC1"/>
    <w:rsid w:val="0060110B"/>
    <w:rsid w:val="00601930"/>
    <w:rsid w:val="00601D75"/>
    <w:rsid w:val="006023EC"/>
    <w:rsid w:val="00602CB2"/>
    <w:rsid w:val="00602EF1"/>
    <w:rsid w:val="006031FF"/>
    <w:rsid w:val="006035EC"/>
    <w:rsid w:val="006047BA"/>
    <w:rsid w:val="00604AD9"/>
    <w:rsid w:val="00604C15"/>
    <w:rsid w:val="00605018"/>
    <w:rsid w:val="00605592"/>
    <w:rsid w:val="006060AE"/>
    <w:rsid w:val="006063D6"/>
    <w:rsid w:val="0060651B"/>
    <w:rsid w:val="00606553"/>
    <w:rsid w:val="00606AF0"/>
    <w:rsid w:val="00606BAE"/>
    <w:rsid w:val="00606BCF"/>
    <w:rsid w:val="00606C84"/>
    <w:rsid w:val="00606F4D"/>
    <w:rsid w:val="00607596"/>
    <w:rsid w:val="00607F78"/>
    <w:rsid w:val="00610528"/>
    <w:rsid w:val="00610CCB"/>
    <w:rsid w:val="00610DCC"/>
    <w:rsid w:val="0061128F"/>
    <w:rsid w:val="006113A1"/>
    <w:rsid w:val="00611681"/>
    <w:rsid w:val="00611A31"/>
    <w:rsid w:val="00611A34"/>
    <w:rsid w:val="00611D42"/>
    <w:rsid w:val="00611EEA"/>
    <w:rsid w:val="006123CE"/>
    <w:rsid w:val="00612707"/>
    <w:rsid w:val="00612CA2"/>
    <w:rsid w:val="006131AA"/>
    <w:rsid w:val="0061361E"/>
    <w:rsid w:val="006137F8"/>
    <w:rsid w:val="00613B6B"/>
    <w:rsid w:val="00614409"/>
    <w:rsid w:val="006144DE"/>
    <w:rsid w:val="00614734"/>
    <w:rsid w:val="00614A77"/>
    <w:rsid w:val="00614C50"/>
    <w:rsid w:val="00614CF9"/>
    <w:rsid w:val="00615169"/>
    <w:rsid w:val="00615175"/>
    <w:rsid w:val="006153D9"/>
    <w:rsid w:val="00615428"/>
    <w:rsid w:val="006155F4"/>
    <w:rsid w:val="00617855"/>
    <w:rsid w:val="0062008F"/>
    <w:rsid w:val="006200FA"/>
    <w:rsid w:val="00620397"/>
    <w:rsid w:val="00621164"/>
    <w:rsid w:val="00621312"/>
    <w:rsid w:val="0062172A"/>
    <w:rsid w:val="00621A77"/>
    <w:rsid w:val="00621F4C"/>
    <w:rsid w:val="0062201C"/>
    <w:rsid w:val="006224FE"/>
    <w:rsid w:val="00622623"/>
    <w:rsid w:val="0062267F"/>
    <w:rsid w:val="0062276C"/>
    <w:rsid w:val="006227BA"/>
    <w:rsid w:val="006227C2"/>
    <w:rsid w:val="006229CC"/>
    <w:rsid w:val="00622CA6"/>
    <w:rsid w:val="00622D69"/>
    <w:rsid w:val="0062305E"/>
    <w:rsid w:val="00623152"/>
    <w:rsid w:val="0062352A"/>
    <w:rsid w:val="0062352D"/>
    <w:rsid w:val="0062382E"/>
    <w:rsid w:val="006238A7"/>
    <w:rsid w:val="006239BC"/>
    <w:rsid w:val="00623C39"/>
    <w:rsid w:val="00623E77"/>
    <w:rsid w:val="0062430E"/>
    <w:rsid w:val="00624589"/>
    <w:rsid w:val="0062487C"/>
    <w:rsid w:val="00624A75"/>
    <w:rsid w:val="00624D75"/>
    <w:rsid w:val="00624EAD"/>
    <w:rsid w:val="00624FF6"/>
    <w:rsid w:val="00625180"/>
    <w:rsid w:val="00625484"/>
    <w:rsid w:val="006254B6"/>
    <w:rsid w:val="006259DA"/>
    <w:rsid w:val="0062632E"/>
    <w:rsid w:val="00626566"/>
    <w:rsid w:val="00626902"/>
    <w:rsid w:val="00626C52"/>
    <w:rsid w:val="00626E12"/>
    <w:rsid w:val="00626FCF"/>
    <w:rsid w:val="0062763C"/>
    <w:rsid w:val="00627701"/>
    <w:rsid w:val="00627848"/>
    <w:rsid w:val="00627983"/>
    <w:rsid w:val="00630129"/>
    <w:rsid w:val="006301B9"/>
    <w:rsid w:val="00630353"/>
    <w:rsid w:val="006307ED"/>
    <w:rsid w:val="00630817"/>
    <w:rsid w:val="006309E4"/>
    <w:rsid w:val="00630BC9"/>
    <w:rsid w:val="00630BCD"/>
    <w:rsid w:val="00630F91"/>
    <w:rsid w:val="00631306"/>
    <w:rsid w:val="006313E9"/>
    <w:rsid w:val="00631837"/>
    <w:rsid w:val="00631FCC"/>
    <w:rsid w:val="0063210C"/>
    <w:rsid w:val="006323BC"/>
    <w:rsid w:val="0063241D"/>
    <w:rsid w:val="006328E2"/>
    <w:rsid w:val="00632CA6"/>
    <w:rsid w:val="006332B5"/>
    <w:rsid w:val="006333FE"/>
    <w:rsid w:val="00633563"/>
    <w:rsid w:val="0063373A"/>
    <w:rsid w:val="006339E6"/>
    <w:rsid w:val="00633F8F"/>
    <w:rsid w:val="00634164"/>
    <w:rsid w:val="00634E47"/>
    <w:rsid w:val="00634ED7"/>
    <w:rsid w:val="00634F90"/>
    <w:rsid w:val="00635171"/>
    <w:rsid w:val="0063553F"/>
    <w:rsid w:val="00635810"/>
    <w:rsid w:val="00635E39"/>
    <w:rsid w:val="00635E53"/>
    <w:rsid w:val="00635F99"/>
    <w:rsid w:val="006361B7"/>
    <w:rsid w:val="00636326"/>
    <w:rsid w:val="00636344"/>
    <w:rsid w:val="00636688"/>
    <w:rsid w:val="00636C39"/>
    <w:rsid w:val="00637038"/>
    <w:rsid w:val="00637CBB"/>
    <w:rsid w:val="00640288"/>
    <w:rsid w:val="00640683"/>
    <w:rsid w:val="00640A5C"/>
    <w:rsid w:val="00640C2B"/>
    <w:rsid w:val="00641181"/>
    <w:rsid w:val="00641283"/>
    <w:rsid w:val="0064144C"/>
    <w:rsid w:val="00641775"/>
    <w:rsid w:val="00641BAD"/>
    <w:rsid w:val="00641F44"/>
    <w:rsid w:val="00642548"/>
    <w:rsid w:val="00642AD8"/>
    <w:rsid w:val="00642CB8"/>
    <w:rsid w:val="00643DF2"/>
    <w:rsid w:val="00643E01"/>
    <w:rsid w:val="00644579"/>
    <w:rsid w:val="00644932"/>
    <w:rsid w:val="00644D41"/>
    <w:rsid w:val="00644DEA"/>
    <w:rsid w:val="006455A2"/>
    <w:rsid w:val="0064563E"/>
    <w:rsid w:val="00645B70"/>
    <w:rsid w:val="00646556"/>
    <w:rsid w:val="006468BA"/>
    <w:rsid w:val="00646D29"/>
    <w:rsid w:val="006474A1"/>
    <w:rsid w:val="00647699"/>
    <w:rsid w:val="006477C2"/>
    <w:rsid w:val="00647A5D"/>
    <w:rsid w:val="00647EDF"/>
    <w:rsid w:val="006500F4"/>
    <w:rsid w:val="00650225"/>
    <w:rsid w:val="006502F8"/>
    <w:rsid w:val="006504E6"/>
    <w:rsid w:val="00650988"/>
    <w:rsid w:val="006519BD"/>
    <w:rsid w:val="00652240"/>
    <w:rsid w:val="0065239B"/>
    <w:rsid w:val="00652496"/>
    <w:rsid w:val="006525BD"/>
    <w:rsid w:val="0065271C"/>
    <w:rsid w:val="006533AF"/>
    <w:rsid w:val="0065380E"/>
    <w:rsid w:val="00653821"/>
    <w:rsid w:val="0065398D"/>
    <w:rsid w:val="00653ABC"/>
    <w:rsid w:val="00653B2A"/>
    <w:rsid w:val="00653DA4"/>
    <w:rsid w:val="00654015"/>
    <w:rsid w:val="006540AC"/>
    <w:rsid w:val="0065422E"/>
    <w:rsid w:val="00654987"/>
    <w:rsid w:val="00654A8C"/>
    <w:rsid w:val="00654BAB"/>
    <w:rsid w:val="00654FA2"/>
    <w:rsid w:val="00655A4F"/>
    <w:rsid w:val="00655A59"/>
    <w:rsid w:val="00655AAE"/>
    <w:rsid w:val="00655BDA"/>
    <w:rsid w:val="00655CB3"/>
    <w:rsid w:val="00655F3B"/>
    <w:rsid w:val="0065602D"/>
    <w:rsid w:val="006560DB"/>
    <w:rsid w:val="006563B8"/>
    <w:rsid w:val="006565C9"/>
    <w:rsid w:val="00656696"/>
    <w:rsid w:val="00656AF9"/>
    <w:rsid w:val="00657065"/>
    <w:rsid w:val="006571DC"/>
    <w:rsid w:val="006575AA"/>
    <w:rsid w:val="00657BEC"/>
    <w:rsid w:val="00657EA0"/>
    <w:rsid w:val="006607E1"/>
    <w:rsid w:val="00660CA0"/>
    <w:rsid w:val="00660E1E"/>
    <w:rsid w:val="00660E7B"/>
    <w:rsid w:val="00660ED8"/>
    <w:rsid w:val="0066166F"/>
    <w:rsid w:val="00661745"/>
    <w:rsid w:val="0066215C"/>
    <w:rsid w:val="00662291"/>
    <w:rsid w:val="0066237C"/>
    <w:rsid w:val="0066243E"/>
    <w:rsid w:val="00662C74"/>
    <w:rsid w:val="00662EE6"/>
    <w:rsid w:val="006630D4"/>
    <w:rsid w:val="00663315"/>
    <w:rsid w:val="006636FE"/>
    <w:rsid w:val="006638BC"/>
    <w:rsid w:val="00663F2E"/>
    <w:rsid w:val="00663F62"/>
    <w:rsid w:val="0066431F"/>
    <w:rsid w:val="00664405"/>
    <w:rsid w:val="0066458F"/>
    <w:rsid w:val="00665321"/>
    <w:rsid w:val="00665484"/>
    <w:rsid w:val="006657B3"/>
    <w:rsid w:val="00665894"/>
    <w:rsid w:val="00665EC6"/>
    <w:rsid w:val="00665F1C"/>
    <w:rsid w:val="00666390"/>
    <w:rsid w:val="006666E8"/>
    <w:rsid w:val="0066676A"/>
    <w:rsid w:val="00666A63"/>
    <w:rsid w:val="00666C3D"/>
    <w:rsid w:val="0066704F"/>
    <w:rsid w:val="00667136"/>
    <w:rsid w:val="00667265"/>
    <w:rsid w:val="00667369"/>
    <w:rsid w:val="00667553"/>
    <w:rsid w:val="006676E7"/>
    <w:rsid w:val="006703AA"/>
    <w:rsid w:val="0067054C"/>
    <w:rsid w:val="00670B0A"/>
    <w:rsid w:val="00670CC2"/>
    <w:rsid w:val="00670E4B"/>
    <w:rsid w:val="00670F48"/>
    <w:rsid w:val="00671148"/>
    <w:rsid w:val="0067199D"/>
    <w:rsid w:val="00671B9B"/>
    <w:rsid w:val="00671CCA"/>
    <w:rsid w:val="00671FB6"/>
    <w:rsid w:val="006720AA"/>
    <w:rsid w:val="00672152"/>
    <w:rsid w:val="00672227"/>
    <w:rsid w:val="0067226A"/>
    <w:rsid w:val="0067252B"/>
    <w:rsid w:val="00672806"/>
    <w:rsid w:val="00672865"/>
    <w:rsid w:val="00672A20"/>
    <w:rsid w:val="00672D78"/>
    <w:rsid w:val="00672F1A"/>
    <w:rsid w:val="00673148"/>
    <w:rsid w:val="006733DD"/>
    <w:rsid w:val="00673406"/>
    <w:rsid w:val="006737E5"/>
    <w:rsid w:val="00673AC2"/>
    <w:rsid w:val="00673CC1"/>
    <w:rsid w:val="00674679"/>
    <w:rsid w:val="00674C7E"/>
    <w:rsid w:val="00674E15"/>
    <w:rsid w:val="00675051"/>
    <w:rsid w:val="00675573"/>
    <w:rsid w:val="006758C3"/>
    <w:rsid w:val="006759AE"/>
    <w:rsid w:val="00675F34"/>
    <w:rsid w:val="0067617B"/>
    <w:rsid w:val="006763FA"/>
    <w:rsid w:val="00676613"/>
    <w:rsid w:val="00676A2E"/>
    <w:rsid w:val="00676C07"/>
    <w:rsid w:val="00676F76"/>
    <w:rsid w:val="0067718E"/>
    <w:rsid w:val="006778B6"/>
    <w:rsid w:val="00677931"/>
    <w:rsid w:val="00677A4C"/>
    <w:rsid w:val="00677ADF"/>
    <w:rsid w:val="00677E6A"/>
    <w:rsid w:val="00677F8E"/>
    <w:rsid w:val="00680738"/>
    <w:rsid w:val="00680FEB"/>
    <w:rsid w:val="00681239"/>
    <w:rsid w:val="00681454"/>
    <w:rsid w:val="006814B8"/>
    <w:rsid w:val="006818DE"/>
    <w:rsid w:val="006819B7"/>
    <w:rsid w:val="00681AEA"/>
    <w:rsid w:val="00682289"/>
    <w:rsid w:val="006823CE"/>
    <w:rsid w:val="00682AC8"/>
    <w:rsid w:val="00682BE8"/>
    <w:rsid w:val="00682BFD"/>
    <w:rsid w:val="00682D77"/>
    <w:rsid w:val="006834BF"/>
    <w:rsid w:val="00683532"/>
    <w:rsid w:val="00683552"/>
    <w:rsid w:val="00683BE1"/>
    <w:rsid w:val="00684AA0"/>
    <w:rsid w:val="00684BF7"/>
    <w:rsid w:val="0068509C"/>
    <w:rsid w:val="006850E5"/>
    <w:rsid w:val="006850FD"/>
    <w:rsid w:val="006851E0"/>
    <w:rsid w:val="0068563C"/>
    <w:rsid w:val="0068587F"/>
    <w:rsid w:val="00685A6E"/>
    <w:rsid w:val="00685C2A"/>
    <w:rsid w:val="00685E5B"/>
    <w:rsid w:val="0068649E"/>
    <w:rsid w:val="00686DB4"/>
    <w:rsid w:val="00686E09"/>
    <w:rsid w:val="00686E2D"/>
    <w:rsid w:val="00686F5D"/>
    <w:rsid w:val="00686FBB"/>
    <w:rsid w:val="006874D7"/>
    <w:rsid w:val="00687594"/>
    <w:rsid w:val="00690010"/>
    <w:rsid w:val="0069028B"/>
    <w:rsid w:val="0069030A"/>
    <w:rsid w:val="006907A3"/>
    <w:rsid w:val="00690996"/>
    <w:rsid w:val="00690BD7"/>
    <w:rsid w:val="0069104D"/>
    <w:rsid w:val="00691143"/>
    <w:rsid w:val="00691185"/>
    <w:rsid w:val="006911CA"/>
    <w:rsid w:val="0069129C"/>
    <w:rsid w:val="006912BC"/>
    <w:rsid w:val="006913E6"/>
    <w:rsid w:val="00691483"/>
    <w:rsid w:val="00691C0F"/>
    <w:rsid w:val="00691DC6"/>
    <w:rsid w:val="00691ED8"/>
    <w:rsid w:val="00691FE6"/>
    <w:rsid w:val="00692003"/>
    <w:rsid w:val="006922D5"/>
    <w:rsid w:val="0069232E"/>
    <w:rsid w:val="00692929"/>
    <w:rsid w:val="00692996"/>
    <w:rsid w:val="00692BE0"/>
    <w:rsid w:val="00693161"/>
    <w:rsid w:val="006931AC"/>
    <w:rsid w:val="0069372C"/>
    <w:rsid w:val="006939A0"/>
    <w:rsid w:val="00693A00"/>
    <w:rsid w:val="00693CC2"/>
    <w:rsid w:val="00693F47"/>
    <w:rsid w:val="00694087"/>
    <w:rsid w:val="00694275"/>
    <w:rsid w:val="00694337"/>
    <w:rsid w:val="00694492"/>
    <w:rsid w:val="006947ED"/>
    <w:rsid w:val="00694A21"/>
    <w:rsid w:val="00694BA1"/>
    <w:rsid w:val="00694DC8"/>
    <w:rsid w:val="00694E74"/>
    <w:rsid w:val="00695A21"/>
    <w:rsid w:val="00695AFC"/>
    <w:rsid w:val="00695B79"/>
    <w:rsid w:val="0069606E"/>
    <w:rsid w:val="00696227"/>
    <w:rsid w:val="0069655A"/>
    <w:rsid w:val="006966E7"/>
    <w:rsid w:val="006967BF"/>
    <w:rsid w:val="006967DD"/>
    <w:rsid w:val="00697002"/>
    <w:rsid w:val="006972E3"/>
    <w:rsid w:val="006973D2"/>
    <w:rsid w:val="00697417"/>
    <w:rsid w:val="006974B8"/>
    <w:rsid w:val="00697927"/>
    <w:rsid w:val="00697C99"/>
    <w:rsid w:val="00697FE7"/>
    <w:rsid w:val="006A0277"/>
    <w:rsid w:val="006A0318"/>
    <w:rsid w:val="006A0418"/>
    <w:rsid w:val="006A05CD"/>
    <w:rsid w:val="006A0651"/>
    <w:rsid w:val="006A084C"/>
    <w:rsid w:val="006A0A7E"/>
    <w:rsid w:val="006A0B94"/>
    <w:rsid w:val="006A0CF6"/>
    <w:rsid w:val="006A0D14"/>
    <w:rsid w:val="006A176F"/>
    <w:rsid w:val="006A1CFF"/>
    <w:rsid w:val="006A23E1"/>
    <w:rsid w:val="006A2621"/>
    <w:rsid w:val="006A279C"/>
    <w:rsid w:val="006A281D"/>
    <w:rsid w:val="006A28F2"/>
    <w:rsid w:val="006A2C2C"/>
    <w:rsid w:val="006A2F78"/>
    <w:rsid w:val="006A378F"/>
    <w:rsid w:val="006A3F4B"/>
    <w:rsid w:val="006A4970"/>
    <w:rsid w:val="006A4DA9"/>
    <w:rsid w:val="006A5627"/>
    <w:rsid w:val="006A5846"/>
    <w:rsid w:val="006A5949"/>
    <w:rsid w:val="006A64C4"/>
    <w:rsid w:val="006A6727"/>
    <w:rsid w:val="006A6936"/>
    <w:rsid w:val="006A6CAA"/>
    <w:rsid w:val="006A6CF5"/>
    <w:rsid w:val="006A71E0"/>
    <w:rsid w:val="006A7A74"/>
    <w:rsid w:val="006A7C3E"/>
    <w:rsid w:val="006B02F2"/>
    <w:rsid w:val="006B0766"/>
    <w:rsid w:val="006B086D"/>
    <w:rsid w:val="006B095C"/>
    <w:rsid w:val="006B096C"/>
    <w:rsid w:val="006B0C19"/>
    <w:rsid w:val="006B0DB0"/>
    <w:rsid w:val="006B0FCF"/>
    <w:rsid w:val="006B1524"/>
    <w:rsid w:val="006B184B"/>
    <w:rsid w:val="006B1894"/>
    <w:rsid w:val="006B1D42"/>
    <w:rsid w:val="006B1DE7"/>
    <w:rsid w:val="006B2547"/>
    <w:rsid w:val="006B266D"/>
    <w:rsid w:val="006B2AAE"/>
    <w:rsid w:val="006B2D0C"/>
    <w:rsid w:val="006B3212"/>
    <w:rsid w:val="006B3259"/>
    <w:rsid w:val="006B3CFC"/>
    <w:rsid w:val="006B3E41"/>
    <w:rsid w:val="006B4372"/>
    <w:rsid w:val="006B4400"/>
    <w:rsid w:val="006B4EDF"/>
    <w:rsid w:val="006B4FC3"/>
    <w:rsid w:val="006B561A"/>
    <w:rsid w:val="006B5D10"/>
    <w:rsid w:val="006B5F6B"/>
    <w:rsid w:val="006B6771"/>
    <w:rsid w:val="006B6F46"/>
    <w:rsid w:val="006B6F49"/>
    <w:rsid w:val="006B7258"/>
    <w:rsid w:val="006B7855"/>
    <w:rsid w:val="006B785F"/>
    <w:rsid w:val="006B78B3"/>
    <w:rsid w:val="006B7934"/>
    <w:rsid w:val="006B7B3A"/>
    <w:rsid w:val="006B7FC0"/>
    <w:rsid w:val="006C0120"/>
    <w:rsid w:val="006C05C5"/>
    <w:rsid w:val="006C06AD"/>
    <w:rsid w:val="006C0C71"/>
    <w:rsid w:val="006C0D1B"/>
    <w:rsid w:val="006C0E06"/>
    <w:rsid w:val="006C0EA5"/>
    <w:rsid w:val="006C11B5"/>
    <w:rsid w:val="006C151A"/>
    <w:rsid w:val="006C166C"/>
    <w:rsid w:val="006C1883"/>
    <w:rsid w:val="006C18BE"/>
    <w:rsid w:val="006C1957"/>
    <w:rsid w:val="006C23C6"/>
    <w:rsid w:val="006C2613"/>
    <w:rsid w:val="006C2687"/>
    <w:rsid w:val="006C276E"/>
    <w:rsid w:val="006C2D73"/>
    <w:rsid w:val="006C37C9"/>
    <w:rsid w:val="006C3BB9"/>
    <w:rsid w:val="006C3EFE"/>
    <w:rsid w:val="006C40C7"/>
    <w:rsid w:val="006C4F6F"/>
    <w:rsid w:val="006C50D3"/>
    <w:rsid w:val="006C50E1"/>
    <w:rsid w:val="006C5292"/>
    <w:rsid w:val="006C55C9"/>
    <w:rsid w:val="006C5E12"/>
    <w:rsid w:val="006C5FB3"/>
    <w:rsid w:val="006C62EA"/>
    <w:rsid w:val="006C658C"/>
    <w:rsid w:val="006C67AB"/>
    <w:rsid w:val="006C6E61"/>
    <w:rsid w:val="006C733E"/>
    <w:rsid w:val="006C7921"/>
    <w:rsid w:val="006C7B52"/>
    <w:rsid w:val="006D0269"/>
    <w:rsid w:val="006D039E"/>
    <w:rsid w:val="006D0A0E"/>
    <w:rsid w:val="006D0A99"/>
    <w:rsid w:val="006D0B3A"/>
    <w:rsid w:val="006D0C26"/>
    <w:rsid w:val="006D1084"/>
    <w:rsid w:val="006D1111"/>
    <w:rsid w:val="006D125A"/>
    <w:rsid w:val="006D131B"/>
    <w:rsid w:val="006D13EF"/>
    <w:rsid w:val="006D1DC6"/>
    <w:rsid w:val="006D1EF9"/>
    <w:rsid w:val="006D2426"/>
    <w:rsid w:val="006D29B8"/>
    <w:rsid w:val="006D2B9A"/>
    <w:rsid w:val="006D2C01"/>
    <w:rsid w:val="006D3192"/>
    <w:rsid w:val="006D361D"/>
    <w:rsid w:val="006D4143"/>
    <w:rsid w:val="006D4333"/>
    <w:rsid w:val="006D4349"/>
    <w:rsid w:val="006D461F"/>
    <w:rsid w:val="006D46D1"/>
    <w:rsid w:val="006D46EA"/>
    <w:rsid w:val="006D4F0F"/>
    <w:rsid w:val="006D4FCE"/>
    <w:rsid w:val="006D52F1"/>
    <w:rsid w:val="006D58A8"/>
    <w:rsid w:val="006D5C0A"/>
    <w:rsid w:val="006D5C3D"/>
    <w:rsid w:val="006D5C82"/>
    <w:rsid w:val="006D6200"/>
    <w:rsid w:val="006D628F"/>
    <w:rsid w:val="006D68EB"/>
    <w:rsid w:val="006D6C5A"/>
    <w:rsid w:val="006D72F4"/>
    <w:rsid w:val="006D768A"/>
    <w:rsid w:val="006D7D41"/>
    <w:rsid w:val="006D7EFA"/>
    <w:rsid w:val="006E0230"/>
    <w:rsid w:val="006E0326"/>
    <w:rsid w:val="006E03EB"/>
    <w:rsid w:val="006E093B"/>
    <w:rsid w:val="006E0DF4"/>
    <w:rsid w:val="006E1210"/>
    <w:rsid w:val="006E170F"/>
    <w:rsid w:val="006E1AC3"/>
    <w:rsid w:val="006E1C4B"/>
    <w:rsid w:val="006E20A1"/>
    <w:rsid w:val="006E215B"/>
    <w:rsid w:val="006E2347"/>
    <w:rsid w:val="006E2852"/>
    <w:rsid w:val="006E2BF1"/>
    <w:rsid w:val="006E2D8F"/>
    <w:rsid w:val="006E3048"/>
    <w:rsid w:val="006E3301"/>
    <w:rsid w:val="006E3419"/>
    <w:rsid w:val="006E3655"/>
    <w:rsid w:val="006E3B6F"/>
    <w:rsid w:val="006E3D49"/>
    <w:rsid w:val="006E3F41"/>
    <w:rsid w:val="006E4338"/>
    <w:rsid w:val="006E433A"/>
    <w:rsid w:val="006E4574"/>
    <w:rsid w:val="006E4F62"/>
    <w:rsid w:val="006E50B2"/>
    <w:rsid w:val="006E55EE"/>
    <w:rsid w:val="006E56C7"/>
    <w:rsid w:val="006E596A"/>
    <w:rsid w:val="006E5A43"/>
    <w:rsid w:val="006E5ACD"/>
    <w:rsid w:val="006E5EEF"/>
    <w:rsid w:val="006E6732"/>
    <w:rsid w:val="006E6AE9"/>
    <w:rsid w:val="006E7125"/>
    <w:rsid w:val="006E73DB"/>
    <w:rsid w:val="006E7680"/>
    <w:rsid w:val="006E7BB7"/>
    <w:rsid w:val="006F017C"/>
    <w:rsid w:val="006F1D84"/>
    <w:rsid w:val="006F308F"/>
    <w:rsid w:val="006F3135"/>
    <w:rsid w:val="006F31D9"/>
    <w:rsid w:val="006F325B"/>
    <w:rsid w:val="006F33CA"/>
    <w:rsid w:val="006F3653"/>
    <w:rsid w:val="006F3736"/>
    <w:rsid w:val="006F399A"/>
    <w:rsid w:val="006F39E0"/>
    <w:rsid w:val="006F3B1E"/>
    <w:rsid w:val="006F3D53"/>
    <w:rsid w:val="006F3FD4"/>
    <w:rsid w:val="006F4DB8"/>
    <w:rsid w:val="006F4EE5"/>
    <w:rsid w:val="006F50CC"/>
    <w:rsid w:val="006F5329"/>
    <w:rsid w:val="006F587D"/>
    <w:rsid w:val="006F5DA6"/>
    <w:rsid w:val="006F6040"/>
    <w:rsid w:val="006F66B5"/>
    <w:rsid w:val="006F6D48"/>
    <w:rsid w:val="006F6DA3"/>
    <w:rsid w:val="006F6FF8"/>
    <w:rsid w:val="006F74F3"/>
    <w:rsid w:val="006F7A67"/>
    <w:rsid w:val="006F7BD3"/>
    <w:rsid w:val="006F7D87"/>
    <w:rsid w:val="00700196"/>
    <w:rsid w:val="0070023C"/>
    <w:rsid w:val="007003F6"/>
    <w:rsid w:val="00700AB9"/>
    <w:rsid w:val="007010E0"/>
    <w:rsid w:val="007011EE"/>
    <w:rsid w:val="00701A17"/>
    <w:rsid w:val="00701A2F"/>
    <w:rsid w:val="00701D43"/>
    <w:rsid w:val="00701E29"/>
    <w:rsid w:val="00701FE2"/>
    <w:rsid w:val="00702096"/>
    <w:rsid w:val="00702209"/>
    <w:rsid w:val="0070234F"/>
    <w:rsid w:val="0070305F"/>
    <w:rsid w:val="007033AA"/>
    <w:rsid w:val="007036B2"/>
    <w:rsid w:val="007037CE"/>
    <w:rsid w:val="00703C47"/>
    <w:rsid w:val="00704756"/>
    <w:rsid w:val="00704C32"/>
    <w:rsid w:val="00704C41"/>
    <w:rsid w:val="007056C3"/>
    <w:rsid w:val="00705746"/>
    <w:rsid w:val="00705CA7"/>
    <w:rsid w:val="00705D94"/>
    <w:rsid w:val="007061AB"/>
    <w:rsid w:val="007066D1"/>
    <w:rsid w:val="0070703D"/>
    <w:rsid w:val="007076DB"/>
    <w:rsid w:val="00707C57"/>
    <w:rsid w:val="00707DFA"/>
    <w:rsid w:val="00707F4A"/>
    <w:rsid w:val="00707FCF"/>
    <w:rsid w:val="0071125E"/>
    <w:rsid w:val="007115BE"/>
    <w:rsid w:val="007115E4"/>
    <w:rsid w:val="0071171E"/>
    <w:rsid w:val="00711946"/>
    <w:rsid w:val="00711A26"/>
    <w:rsid w:val="00711A54"/>
    <w:rsid w:val="00712403"/>
    <w:rsid w:val="007126C0"/>
    <w:rsid w:val="0071287C"/>
    <w:rsid w:val="00712DAA"/>
    <w:rsid w:val="007130CD"/>
    <w:rsid w:val="00713B8C"/>
    <w:rsid w:val="00714007"/>
    <w:rsid w:val="00714064"/>
    <w:rsid w:val="0071426C"/>
    <w:rsid w:val="00714288"/>
    <w:rsid w:val="007146B6"/>
    <w:rsid w:val="00714926"/>
    <w:rsid w:val="00715264"/>
    <w:rsid w:val="00715458"/>
    <w:rsid w:val="007157C8"/>
    <w:rsid w:val="00715BE7"/>
    <w:rsid w:val="00715CBF"/>
    <w:rsid w:val="00715E45"/>
    <w:rsid w:val="00716071"/>
    <w:rsid w:val="00716151"/>
    <w:rsid w:val="00716565"/>
    <w:rsid w:val="007165A2"/>
    <w:rsid w:val="00716C83"/>
    <w:rsid w:val="00717166"/>
    <w:rsid w:val="007171B2"/>
    <w:rsid w:val="00717243"/>
    <w:rsid w:val="00717A32"/>
    <w:rsid w:val="00717BCA"/>
    <w:rsid w:val="00717D0D"/>
    <w:rsid w:val="00717E27"/>
    <w:rsid w:val="0072012E"/>
    <w:rsid w:val="0072051B"/>
    <w:rsid w:val="00720852"/>
    <w:rsid w:val="00720B62"/>
    <w:rsid w:val="0072116D"/>
    <w:rsid w:val="007211D8"/>
    <w:rsid w:val="00721F00"/>
    <w:rsid w:val="0072203C"/>
    <w:rsid w:val="00722179"/>
    <w:rsid w:val="007223F3"/>
    <w:rsid w:val="007228D4"/>
    <w:rsid w:val="007229A3"/>
    <w:rsid w:val="00722A78"/>
    <w:rsid w:val="00722BAC"/>
    <w:rsid w:val="00722E7B"/>
    <w:rsid w:val="00722FC9"/>
    <w:rsid w:val="0072333C"/>
    <w:rsid w:val="007236D5"/>
    <w:rsid w:val="007237A1"/>
    <w:rsid w:val="007239E9"/>
    <w:rsid w:val="0072475B"/>
    <w:rsid w:val="0072483B"/>
    <w:rsid w:val="00724B18"/>
    <w:rsid w:val="007251E5"/>
    <w:rsid w:val="007254F4"/>
    <w:rsid w:val="007255C7"/>
    <w:rsid w:val="00725638"/>
    <w:rsid w:val="00725738"/>
    <w:rsid w:val="0072603F"/>
    <w:rsid w:val="00726A09"/>
    <w:rsid w:val="00726A67"/>
    <w:rsid w:val="00726A9E"/>
    <w:rsid w:val="00726AC2"/>
    <w:rsid w:val="00726B39"/>
    <w:rsid w:val="00726E05"/>
    <w:rsid w:val="0072725B"/>
    <w:rsid w:val="0072796D"/>
    <w:rsid w:val="00727AA7"/>
    <w:rsid w:val="00727D6D"/>
    <w:rsid w:val="00727DA1"/>
    <w:rsid w:val="00727F54"/>
    <w:rsid w:val="00727FA7"/>
    <w:rsid w:val="00730564"/>
    <w:rsid w:val="007307E3"/>
    <w:rsid w:val="00730F1D"/>
    <w:rsid w:val="00730F35"/>
    <w:rsid w:val="007311AE"/>
    <w:rsid w:val="007311BF"/>
    <w:rsid w:val="00731649"/>
    <w:rsid w:val="00731D7C"/>
    <w:rsid w:val="00732052"/>
    <w:rsid w:val="00732129"/>
    <w:rsid w:val="007323AC"/>
    <w:rsid w:val="007324EA"/>
    <w:rsid w:val="007324F4"/>
    <w:rsid w:val="00732AFC"/>
    <w:rsid w:val="00732BBF"/>
    <w:rsid w:val="00732CD9"/>
    <w:rsid w:val="00732D44"/>
    <w:rsid w:val="007335E8"/>
    <w:rsid w:val="0073398B"/>
    <w:rsid w:val="00734429"/>
    <w:rsid w:val="0073445D"/>
    <w:rsid w:val="00734E40"/>
    <w:rsid w:val="00734F36"/>
    <w:rsid w:val="00734FDC"/>
    <w:rsid w:val="00735303"/>
    <w:rsid w:val="0073553C"/>
    <w:rsid w:val="0073567A"/>
    <w:rsid w:val="00735DFB"/>
    <w:rsid w:val="00736288"/>
    <w:rsid w:val="007364C2"/>
    <w:rsid w:val="007371E2"/>
    <w:rsid w:val="0073750C"/>
    <w:rsid w:val="007378E6"/>
    <w:rsid w:val="00737AFA"/>
    <w:rsid w:val="00737E63"/>
    <w:rsid w:val="00740A2F"/>
    <w:rsid w:val="00740D25"/>
    <w:rsid w:val="00740E63"/>
    <w:rsid w:val="00741049"/>
    <w:rsid w:val="007411DF"/>
    <w:rsid w:val="00741653"/>
    <w:rsid w:val="007417B7"/>
    <w:rsid w:val="007418D7"/>
    <w:rsid w:val="0074196C"/>
    <w:rsid w:val="00741CEA"/>
    <w:rsid w:val="007422E2"/>
    <w:rsid w:val="007429A6"/>
    <w:rsid w:val="007433E3"/>
    <w:rsid w:val="007436E3"/>
    <w:rsid w:val="0074389F"/>
    <w:rsid w:val="00743B85"/>
    <w:rsid w:val="00743DD0"/>
    <w:rsid w:val="007444EF"/>
    <w:rsid w:val="00744731"/>
    <w:rsid w:val="007447AE"/>
    <w:rsid w:val="00744800"/>
    <w:rsid w:val="007448C3"/>
    <w:rsid w:val="007449FD"/>
    <w:rsid w:val="00745113"/>
    <w:rsid w:val="007453FD"/>
    <w:rsid w:val="007455DE"/>
    <w:rsid w:val="00745AEE"/>
    <w:rsid w:val="00746159"/>
    <w:rsid w:val="00746742"/>
    <w:rsid w:val="00746ADA"/>
    <w:rsid w:val="00746FA2"/>
    <w:rsid w:val="007477DB"/>
    <w:rsid w:val="00747B16"/>
    <w:rsid w:val="00747F13"/>
    <w:rsid w:val="00750985"/>
    <w:rsid w:val="007509C6"/>
    <w:rsid w:val="00750F22"/>
    <w:rsid w:val="0075111D"/>
    <w:rsid w:val="007511C6"/>
    <w:rsid w:val="007514E4"/>
    <w:rsid w:val="007518D3"/>
    <w:rsid w:val="007526AC"/>
    <w:rsid w:val="00752B00"/>
    <w:rsid w:val="00752C40"/>
    <w:rsid w:val="00752CBF"/>
    <w:rsid w:val="007530E7"/>
    <w:rsid w:val="00753506"/>
    <w:rsid w:val="00753801"/>
    <w:rsid w:val="0075386A"/>
    <w:rsid w:val="00753B94"/>
    <w:rsid w:val="00753CB5"/>
    <w:rsid w:val="007540AE"/>
    <w:rsid w:val="007540CD"/>
    <w:rsid w:val="00754130"/>
    <w:rsid w:val="007546CB"/>
    <w:rsid w:val="0075509A"/>
    <w:rsid w:val="00755354"/>
    <w:rsid w:val="00755417"/>
    <w:rsid w:val="007556F2"/>
    <w:rsid w:val="0075570C"/>
    <w:rsid w:val="007557AC"/>
    <w:rsid w:val="00755906"/>
    <w:rsid w:val="00755C3E"/>
    <w:rsid w:val="00755D28"/>
    <w:rsid w:val="00755DEB"/>
    <w:rsid w:val="00755EF1"/>
    <w:rsid w:val="00756520"/>
    <w:rsid w:val="007567B4"/>
    <w:rsid w:val="00756E3A"/>
    <w:rsid w:val="00757002"/>
    <w:rsid w:val="0075718A"/>
    <w:rsid w:val="007574D7"/>
    <w:rsid w:val="0075787A"/>
    <w:rsid w:val="00757965"/>
    <w:rsid w:val="00760293"/>
    <w:rsid w:val="007607DB"/>
    <w:rsid w:val="00760A02"/>
    <w:rsid w:val="00760A3A"/>
    <w:rsid w:val="00760CB0"/>
    <w:rsid w:val="00760F6A"/>
    <w:rsid w:val="00760F6B"/>
    <w:rsid w:val="00761169"/>
    <w:rsid w:val="00761286"/>
    <w:rsid w:val="007613CD"/>
    <w:rsid w:val="0076197C"/>
    <w:rsid w:val="00761996"/>
    <w:rsid w:val="00761CEE"/>
    <w:rsid w:val="0076261D"/>
    <w:rsid w:val="00762CAB"/>
    <w:rsid w:val="00762E21"/>
    <w:rsid w:val="007640A3"/>
    <w:rsid w:val="00764286"/>
    <w:rsid w:val="007645A6"/>
    <w:rsid w:val="007645BA"/>
    <w:rsid w:val="00764CC6"/>
    <w:rsid w:val="00764F7B"/>
    <w:rsid w:val="007651E4"/>
    <w:rsid w:val="00765322"/>
    <w:rsid w:val="0076539D"/>
    <w:rsid w:val="007654D8"/>
    <w:rsid w:val="00765566"/>
    <w:rsid w:val="00765BCD"/>
    <w:rsid w:val="00766765"/>
    <w:rsid w:val="00766ED3"/>
    <w:rsid w:val="00767EF5"/>
    <w:rsid w:val="00767F48"/>
    <w:rsid w:val="00770055"/>
    <w:rsid w:val="00770217"/>
    <w:rsid w:val="007704C2"/>
    <w:rsid w:val="0077081F"/>
    <w:rsid w:val="00770A6E"/>
    <w:rsid w:val="00770C95"/>
    <w:rsid w:val="007711B1"/>
    <w:rsid w:val="00771995"/>
    <w:rsid w:val="007720AC"/>
    <w:rsid w:val="00772382"/>
    <w:rsid w:val="00772D2C"/>
    <w:rsid w:val="00772E0F"/>
    <w:rsid w:val="0077313C"/>
    <w:rsid w:val="007731FD"/>
    <w:rsid w:val="007732EC"/>
    <w:rsid w:val="00773CC3"/>
    <w:rsid w:val="00774528"/>
    <w:rsid w:val="00774A08"/>
    <w:rsid w:val="00774D98"/>
    <w:rsid w:val="00775034"/>
    <w:rsid w:val="007750EC"/>
    <w:rsid w:val="0077534F"/>
    <w:rsid w:val="007759BC"/>
    <w:rsid w:val="007761F6"/>
    <w:rsid w:val="00776567"/>
    <w:rsid w:val="00776FD1"/>
    <w:rsid w:val="00777311"/>
    <w:rsid w:val="0077752F"/>
    <w:rsid w:val="007775FC"/>
    <w:rsid w:val="00777912"/>
    <w:rsid w:val="00777C00"/>
    <w:rsid w:val="007807C8"/>
    <w:rsid w:val="00780BC0"/>
    <w:rsid w:val="00780FB9"/>
    <w:rsid w:val="007812A2"/>
    <w:rsid w:val="007812F4"/>
    <w:rsid w:val="007815C9"/>
    <w:rsid w:val="007818A9"/>
    <w:rsid w:val="00781908"/>
    <w:rsid w:val="007819B4"/>
    <w:rsid w:val="00781BDB"/>
    <w:rsid w:val="00781D6A"/>
    <w:rsid w:val="00781F90"/>
    <w:rsid w:val="00782062"/>
    <w:rsid w:val="0078224F"/>
    <w:rsid w:val="007825DD"/>
    <w:rsid w:val="00782A3E"/>
    <w:rsid w:val="0078311B"/>
    <w:rsid w:val="00783237"/>
    <w:rsid w:val="0078325A"/>
    <w:rsid w:val="00783426"/>
    <w:rsid w:val="0078365D"/>
    <w:rsid w:val="00783848"/>
    <w:rsid w:val="007838DF"/>
    <w:rsid w:val="00783A37"/>
    <w:rsid w:val="00783A99"/>
    <w:rsid w:val="00783B51"/>
    <w:rsid w:val="00783E53"/>
    <w:rsid w:val="00783F2F"/>
    <w:rsid w:val="0078435C"/>
    <w:rsid w:val="00784B9B"/>
    <w:rsid w:val="00784BFF"/>
    <w:rsid w:val="00784D2F"/>
    <w:rsid w:val="007854C8"/>
    <w:rsid w:val="007855AD"/>
    <w:rsid w:val="0078577D"/>
    <w:rsid w:val="00785C3F"/>
    <w:rsid w:val="00785EE1"/>
    <w:rsid w:val="00786421"/>
    <w:rsid w:val="00786814"/>
    <w:rsid w:val="007869E7"/>
    <w:rsid w:val="00786A97"/>
    <w:rsid w:val="0078704C"/>
    <w:rsid w:val="00787093"/>
    <w:rsid w:val="00787338"/>
    <w:rsid w:val="007873A2"/>
    <w:rsid w:val="00787ABD"/>
    <w:rsid w:val="00787D59"/>
    <w:rsid w:val="00787D9A"/>
    <w:rsid w:val="007906CB"/>
    <w:rsid w:val="00790A59"/>
    <w:rsid w:val="007925BA"/>
    <w:rsid w:val="007926F4"/>
    <w:rsid w:val="0079277E"/>
    <w:rsid w:val="00792A26"/>
    <w:rsid w:val="00792A78"/>
    <w:rsid w:val="00792A96"/>
    <w:rsid w:val="00793316"/>
    <w:rsid w:val="0079363B"/>
    <w:rsid w:val="0079370D"/>
    <w:rsid w:val="00793943"/>
    <w:rsid w:val="00793BD0"/>
    <w:rsid w:val="00793F03"/>
    <w:rsid w:val="00794541"/>
    <w:rsid w:val="00794BA1"/>
    <w:rsid w:val="00794CA5"/>
    <w:rsid w:val="00794DD7"/>
    <w:rsid w:val="00795032"/>
    <w:rsid w:val="00795331"/>
    <w:rsid w:val="00795C2F"/>
    <w:rsid w:val="007963CD"/>
    <w:rsid w:val="00796407"/>
    <w:rsid w:val="00796A14"/>
    <w:rsid w:val="00796EC0"/>
    <w:rsid w:val="00797016"/>
    <w:rsid w:val="007973BA"/>
    <w:rsid w:val="007974C5"/>
    <w:rsid w:val="00797826"/>
    <w:rsid w:val="00797842"/>
    <w:rsid w:val="007978C4"/>
    <w:rsid w:val="00797ECD"/>
    <w:rsid w:val="007A04D0"/>
    <w:rsid w:val="007A0C50"/>
    <w:rsid w:val="007A0EAF"/>
    <w:rsid w:val="007A1235"/>
    <w:rsid w:val="007A1327"/>
    <w:rsid w:val="007A1B79"/>
    <w:rsid w:val="007A1C74"/>
    <w:rsid w:val="007A1D23"/>
    <w:rsid w:val="007A1E27"/>
    <w:rsid w:val="007A1F1E"/>
    <w:rsid w:val="007A23AB"/>
    <w:rsid w:val="007A2AE6"/>
    <w:rsid w:val="007A327D"/>
    <w:rsid w:val="007A33D0"/>
    <w:rsid w:val="007A352A"/>
    <w:rsid w:val="007A3626"/>
    <w:rsid w:val="007A375E"/>
    <w:rsid w:val="007A3B2A"/>
    <w:rsid w:val="007A4672"/>
    <w:rsid w:val="007A4920"/>
    <w:rsid w:val="007A493C"/>
    <w:rsid w:val="007A4FDF"/>
    <w:rsid w:val="007A52C5"/>
    <w:rsid w:val="007A570E"/>
    <w:rsid w:val="007A57A8"/>
    <w:rsid w:val="007A57CB"/>
    <w:rsid w:val="007A5C4E"/>
    <w:rsid w:val="007A5F42"/>
    <w:rsid w:val="007A612A"/>
    <w:rsid w:val="007A616B"/>
    <w:rsid w:val="007A647D"/>
    <w:rsid w:val="007A6482"/>
    <w:rsid w:val="007A6824"/>
    <w:rsid w:val="007A6A2C"/>
    <w:rsid w:val="007A6B02"/>
    <w:rsid w:val="007A6C77"/>
    <w:rsid w:val="007A6D4D"/>
    <w:rsid w:val="007A7114"/>
    <w:rsid w:val="007A7728"/>
    <w:rsid w:val="007A7CD1"/>
    <w:rsid w:val="007A7F18"/>
    <w:rsid w:val="007B0242"/>
    <w:rsid w:val="007B0343"/>
    <w:rsid w:val="007B0359"/>
    <w:rsid w:val="007B0598"/>
    <w:rsid w:val="007B0711"/>
    <w:rsid w:val="007B1028"/>
    <w:rsid w:val="007B1036"/>
    <w:rsid w:val="007B1051"/>
    <w:rsid w:val="007B14A9"/>
    <w:rsid w:val="007B16CE"/>
    <w:rsid w:val="007B1A8A"/>
    <w:rsid w:val="007B1CD4"/>
    <w:rsid w:val="007B225C"/>
    <w:rsid w:val="007B24A0"/>
    <w:rsid w:val="007B28F4"/>
    <w:rsid w:val="007B2CE6"/>
    <w:rsid w:val="007B38AE"/>
    <w:rsid w:val="007B38D2"/>
    <w:rsid w:val="007B4241"/>
    <w:rsid w:val="007B42C9"/>
    <w:rsid w:val="007B4776"/>
    <w:rsid w:val="007B499E"/>
    <w:rsid w:val="007B4C70"/>
    <w:rsid w:val="007B5127"/>
    <w:rsid w:val="007B5EB9"/>
    <w:rsid w:val="007B6681"/>
    <w:rsid w:val="007B68C1"/>
    <w:rsid w:val="007B6C5C"/>
    <w:rsid w:val="007B6C66"/>
    <w:rsid w:val="007B6CFA"/>
    <w:rsid w:val="007B73AB"/>
    <w:rsid w:val="007B756B"/>
    <w:rsid w:val="007B75D2"/>
    <w:rsid w:val="007B7F89"/>
    <w:rsid w:val="007C01B7"/>
    <w:rsid w:val="007C052A"/>
    <w:rsid w:val="007C08D5"/>
    <w:rsid w:val="007C0AA8"/>
    <w:rsid w:val="007C0E43"/>
    <w:rsid w:val="007C107B"/>
    <w:rsid w:val="007C1152"/>
    <w:rsid w:val="007C1165"/>
    <w:rsid w:val="007C1811"/>
    <w:rsid w:val="007C21A1"/>
    <w:rsid w:val="007C27D6"/>
    <w:rsid w:val="007C2E5E"/>
    <w:rsid w:val="007C2E94"/>
    <w:rsid w:val="007C3062"/>
    <w:rsid w:val="007C3504"/>
    <w:rsid w:val="007C4C0E"/>
    <w:rsid w:val="007C5035"/>
    <w:rsid w:val="007C642F"/>
    <w:rsid w:val="007C6B65"/>
    <w:rsid w:val="007C6C11"/>
    <w:rsid w:val="007C6D11"/>
    <w:rsid w:val="007C6D7A"/>
    <w:rsid w:val="007C7355"/>
    <w:rsid w:val="007C756C"/>
    <w:rsid w:val="007C7648"/>
    <w:rsid w:val="007C7B7C"/>
    <w:rsid w:val="007C7D94"/>
    <w:rsid w:val="007D02D7"/>
    <w:rsid w:val="007D033E"/>
    <w:rsid w:val="007D048D"/>
    <w:rsid w:val="007D06E9"/>
    <w:rsid w:val="007D08BF"/>
    <w:rsid w:val="007D095F"/>
    <w:rsid w:val="007D0EB7"/>
    <w:rsid w:val="007D138F"/>
    <w:rsid w:val="007D183C"/>
    <w:rsid w:val="007D2627"/>
    <w:rsid w:val="007D2659"/>
    <w:rsid w:val="007D29A6"/>
    <w:rsid w:val="007D29C8"/>
    <w:rsid w:val="007D31C3"/>
    <w:rsid w:val="007D37A7"/>
    <w:rsid w:val="007D3B3A"/>
    <w:rsid w:val="007D42E4"/>
    <w:rsid w:val="007D4AB1"/>
    <w:rsid w:val="007D51DA"/>
    <w:rsid w:val="007D5516"/>
    <w:rsid w:val="007D56D3"/>
    <w:rsid w:val="007D58F2"/>
    <w:rsid w:val="007D5A2B"/>
    <w:rsid w:val="007D5B2B"/>
    <w:rsid w:val="007D5B57"/>
    <w:rsid w:val="007D6C45"/>
    <w:rsid w:val="007D6DD7"/>
    <w:rsid w:val="007D6F2B"/>
    <w:rsid w:val="007D765A"/>
    <w:rsid w:val="007D7A42"/>
    <w:rsid w:val="007D7C65"/>
    <w:rsid w:val="007E043E"/>
    <w:rsid w:val="007E04DE"/>
    <w:rsid w:val="007E136C"/>
    <w:rsid w:val="007E15EE"/>
    <w:rsid w:val="007E1C18"/>
    <w:rsid w:val="007E2169"/>
    <w:rsid w:val="007E243D"/>
    <w:rsid w:val="007E255D"/>
    <w:rsid w:val="007E2858"/>
    <w:rsid w:val="007E2A21"/>
    <w:rsid w:val="007E2C4F"/>
    <w:rsid w:val="007E2C8C"/>
    <w:rsid w:val="007E3013"/>
    <w:rsid w:val="007E31A7"/>
    <w:rsid w:val="007E33FE"/>
    <w:rsid w:val="007E3505"/>
    <w:rsid w:val="007E3714"/>
    <w:rsid w:val="007E3975"/>
    <w:rsid w:val="007E39FB"/>
    <w:rsid w:val="007E3AA6"/>
    <w:rsid w:val="007E3CCC"/>
    <w:rsid w:val="007E3E3E"/>
    <w:rsid w:val="007E3F3A"/>
    <w:rsid w:val="007E40FC"/>
    <w:rsid w:val="007E4120"/>
    <w:rsid w:val="007E45D3"/>
    <w:rsid w:val="007E47DE"/>
    <w:rsid w:val="007E4847"/>
    <w:rsid w:val="007E48E3"/>
    <w:rsid w:val="007E4A67"/>
    <w:rsid w:val="007E507A"/>
    <w:rsid w:val="007E571C"/>
    <w:rsid w:val="007E5880"/>
    <w:rsid w:val="007E6559"/>
    <w:rsid w:val="007E6577"/>
    <w:rsid w:val="007E68B6"/>
    <w:rsid w:val="007E6AC1"/>
    <w:rsid w:val="007E7086"/>
    <w:rsid w:val="007E72CE"/>
    <w:rsid w:val="007E73A7"/>
    <w:rsid w:val="007E7555"/>
    <w:rsid w:val="007E79EC"/>
    <w:rsid w:val="007E7A28"/>
    <w:rsid w:val="007E7A8A"/>
    <w:rsid w:val="007F02E2"/>
    <w:rsid w:val="007F05B1"/>
    <w:rsid w:val="007F0921"/>
    <w:rsid w:val="007F0CCE"/>
    <w:rsid w:val="007F0D61"/>
    <w:rsid w:val="007F0D8D"/>
    <w:rsid w:val="007F1017"/>
    <w:rsid w:val="007F11A1"/>
    <w:rsid w:val="007F1541"/>
    <w:rsid w:val="007F160A"/>
    <w:rsid w:val="007F179B"/>
    <w:rsid w:val="007F1EC9"/>
    <w:rsid w:val="007F1EE1"/>
    <w:rsid w:val="007F2004"/>
    <w:rsid w:val="007F21A5"/>
    <w:rsid w:val="007F2389"/>
    <w:rsid w:val="007F241C"/>
    <w:rsid w:val="007F2E34"/>
    <w:rsid w:val="007F3224"/>
    <w:rsid w:val="007F3850"/>
    <w:rsid w:val="007F3B5D"/>
    <w:rsid w:val="007F428C"/>
    <w:rsid w:val="007F450A"/>
    <w:rsid w:val="007F4BD9"/>
    <w:rsid w:val="007F4F9C"/>
    <w:rsid w:val="007F52AA"/>
    <w:rsid w:val="007F55DA"/>
    <w:rsid w:val="007F566F"/>
    <w:rsid w:val="007F5C2E"/>
    <w:rsid w:val="007F5EC5"/>
    <w:rsid w:val="007F672A"/>
    <w:rsid w:val="007F682F"/>
    <w:rsid w:val="007F69C9"/>
    <w:rsid w:val="007F6AED"/>
    <w:rsid w:val="007F6B04"/>
    <w:rsid w:val="007F6B38"/>
    <w:rsid w:val="007F75EA"/>
    <w:rsid w:val="007F7886"/>
    <w:rsid w:val="007F79AF"/>
    <w:rsid w:val="0080040C"/>
    <w:rsid w:val="008005DB"/>
    <w:rsid w:val="0080085E"/>
    <w:rsid w:val="00800B87"/>
    <w:rsid w:val="00800E86"/>
    <w:rsid w:val="0080103D"/>
    <w:rsid w:val="00801435"/>
    <w:rsid w:val="00801513"/>
    <w:rsid w:val="00801528"/>
    <w:rsid w:val="00801C91"/>
    <w:rsid w:val="00801EEA"/>
    <w:rsid w:val="00801FE4"/>
    <w:rsid w:val="008021D2"/>
    <w:rsid w:val="0080232C"/>
    <w:rsid w:val="00802AC3"/>
    <w:rsid w:val="00802E66"/>
    <w:rsid w:val="00802F8D"/>
    <w:rsid w:val="00803538"/>
    <w:rsid w:val="00803A01"/>
    <w:rsid w:val="00804298"/>
    <w:rsid w:val="0080429A"/>
    <w:rsid w:val="008045F2"/>
    <w:rsid w:val="00804863"/>
    <w:rsid w:val="008048FF"/>
    <w:rsid w:val="00804CB4"/>
    <w:rsid w:val="008051D6"/>
    <w:rsid w:val="00805292"/>
    <w:rsid w:val="008057C8"/>
    <w:rsid w:val="008058F9"/>
    <w:rsid w:val="0080640F"/>
    <w:rsid w:val="008064A2"/>
    <w:rsid w:val="00807F34"/>
    <w:rsid w:val="0081028A"/>
    <w:rsid w:val="00810396"/>
    <w:rsid w:val="00811216"/>
    <w:rsid w:val="008113EA"/>
    <w:rsid w:val="00811406"/>
    <w:rsid w:val="0081158F"/>
    <w:rsid w:val="00811B2F"/>
    <w:rsid w:val="00811E38"/>
    <w:rsid w:val="0081211A"/>
    <w:rsid w:val="00812445"/>
    <w:rsid w:val="0081250C"/>
    <w:rsid w:val="00812553"/>
    <w:rsid w:val="00812586"/>
    <w:rsid w:val="00813698"/>
    <w:rsid w:val="00813720"/>
    <w:rsid w:val="00814209"/>
    <w:rsid w:val="00814D8B"/>
    <w:rsid w:val="00814DB0"/>
    <w:rsid w:val="00814DDA"/>
    <w:rsid w:val="00815195"/>
    <w:rsid w:val="008154BE"/>
    <w:rsid w:val="008157A6"/>
    <w:rsid w:val="0081585A"/>
    <w:rsid w:val="00815ECB"/>
    <w:rsid w:val="00815F0D"/>
    <w:rsid w:val="0081609E"/>
    <w:rsid w:val="008161D4"/>
    <w:rsid w:val="0081678A"/>
    <w:rsid w:val="00816962"/>
    <w:rsid w:val="00817039"/>
    <w:rsid w:val="00817084"/>
    <w:rsid w:val="00817194"/>
    <w:rsid w:val="00817903"/>
    <w:rsid w:val="00817941"/>
    <w:rsid w:val="00817D87"/>
    <w:rsid w:val="00817E31"/>
    <w:rsid w:val="00820000"/>
    <w:rsid w:val="00820474"/>
    <w:rsid w:val="0082061B"/>
    <w:rsid w:val="00820A2F"/>
    <w:rsid w:val="00820C34"/>
    <w:rsid w:val="008210F8"/>
    <w:rsid w:val="00821113"/>
    <w:rsid w:val="008215C1"/>
    <w:rsid w:val="00821EC6"/>
    <w:rsid w:val="00821EE5"/>
    <w:rsid w:val="00821FB1"/>
    <w:rsid w:val="00822576"/>
    <w:rsid w:val="00822600"/>
    <w:rsid w:val="00822660"/>
    <w:rsid w:val="00822968"/>
    <w:rsid w:val="008229C8"/>
    <w:rsid w:val="00822C0A"/>
    <w:rsid w:val="00822D30"/>
    <w:rsid w:val="00822D6A"/>
    <w:rsid w:val="00822DA1"/>
    <w:rsid w:val="00822EF1"/>
    <w:rsid w:val="00822F13"/>
    <w:rsid w:val="008230CA"/>
    <w:rsid w:val="00823B0C"/>
    <w:rsid w:val="00823E13"/>
    <w:rsid w:val="00823F32"/>
    <w:rsid w:val="00823F5C"/>
    <w:rsid w:val="008240C5"/>
    <w:rsid w:val="00824160"/>
    <w:rsid w:val="0082443D"/>
    <w:rsid w:val="00824A78"/>
    <w:rsid w:val="00824A8C"/>
    <w:rsid w:val="00824F25"/>
    <w:rsid w:val="008252CB"/>
    <w:rsid w:val="00825382"/>
    <w:rsid w:val="00825883"/>
    <w:rsid w:val="00825A95"/>
    <w:rsid w:val="00825C13"/>
    <w:rsid w:val="00825ED4"/>
    <w:rsid w:val="00825EF0"/>
    <w:rsid w:val="0082624B"/>
    <w:rsid w:val="008262CD"/>
    <w:rsid w:val="008267AC"/>
    <w:rsid w:val="008267FC"/>
    <w:rsid w:val="00826818"/>
    <w:rsid w:val="00826919"/>
    <w:rsid w:val="00826B82"/>
    <w:rsid w:val="00827306"/>
    <w:rsid w:val="00827421"/>
    <w:rsid w:val="00827C30"/>
    <w:rsid w:val="00830605"/>
    <w:rsid w:val="00830A49"/>
    <w:rsid w:val="00830BC6"/>
    <w:rsid w:val="00830D7C"/>
    <w:rsid w:val="00830F60"/>
    <w:rsid w:val="0083101F"/>
    <w:rsid w:val="00831B73"/>
    <w:rsid w:val="00831C2E"/>
    <w:rsid w:val="00832009"/>
    <w:rsid w:val="0083234A"/>
    <w:rsid w:val="008323D4"/>
    <w:rsid w:val="0083240D"/>
    <w:rsid w:val="008329AA"/>
    <w:rsid w:val="00832A55"/>
    <w:rsid w:val="00832B06"/>
    <w:rsid w:val="00832CD8"/>
    <w:rsid w:val="00833153"/>
    <w:rsid w:val="00833536"/>
    <w:rsid w:val="008335BA"/>
    <w:rsid w:val="00833755"/>
    <w:rsid w:val="00833957"/>
    <w:rsid w:val="0083405D"/>
    <w:rsid w:val="0083438A"/>
    <w:rsid w:val="008347D8"/>
    <w:rsid w:val="008347DF"/>
    <w:rsid w:val="00834A87"/>
    <w:rsid w:val="00834CD2"/>
    <w:rsid w:val="00834EB5"/>
    <w:rsid w:val="00834FD6"/>
    <w:rsid w:val="00834FE2"/>
    <w:rsid w:val="0083559D"/>
    <w:rsid w:val="00835A6B"/>
    <w:rsid w:val="00836185"/>
    <w:rsid w:val="008364CC"/>
    <w:rsid w:val="008368E6"/>
    <w:rsid w:val="00836D39"/>
    <w:rsid w:val="00837009"/>
    <w:rsid w:val="00837018"/>
    <w:rsid w:val="0083729D"/>
    <w:rsid w:val="0083767C"/>
    <w:rsid w:val="00837869"/>
    <w:rsid w:val="00837B5C"/>
    <w:rsid w:val="00837E13"/>
    <w:rsid w:val="00840722"/>
    <w:rsid w:val="00840816"/>
    <w:rsid w:val="00840B3C"/>
    <w:rsid w:val="00840E10"/>
    <w:rsid w:val="0084128B"/>
    <w:rsid w:val="008416B5"/>
    <w:rsid w:val="00841791"/>
    <w:rsid w:val="00842643"/>
    <w:rsid w:val="00842862"/>
    <w:rsid w:val="00842B69"/>
    <w:rsid w:val="00842B7E"/>
    <w:rsid w:val="00842C7B"/>
    <w:rsid w:val="00843B08"/>
    <w:rsid w:val="00843DD9"/>
    <w:rsid w:val="00843E1E"/>
    <w:rsid w:val="008441BB"/>
    <w:rsid w:val="008441C5"/>
    <w:rsid w:val="00844532"/>
    <w:rsid w:val="0084453A"/>
    <w:rsid w:val="00844A48"/>
    <w:rsid w:val="00844B6D"/>
    <w:rsid w:val="00844D7B"/>
    <w:rsid w:val="008451D3"/>
    <w:rsid w:val="00845400"/>
    <w:rsid w:val="008455A9"/>
    <w:rsid w:val="00845694"/>
    <w:rsid w:val="00845981"/>
    <w:rsid w:val="00845CB7"/>
    <w:rsid w:val="00845D4D"/>
    <w:rsid w:val="00845DEE"/>
    <w:rsid w:val="008461B4"/>
    <w:rsid w:val="00846516"/>
    <w:rsid w:val="0084677A"/>
    <w:rsid w:val="00846DD9"/>
    <w:rsid w:val="0084705C"/>
    <w:rsid w:val="008476A8"/>
    <w:rsid w:val="00847719"/>
    <w:rsid w:val="008477AF"/>
    <w:rsid w:val="008477DB"/>
    <w:rsid w:val="00847B7A"/>
    <w:rsid w:val="00847E93"/>
    <w:rsid w:val="00847F13"/>
    <w:rsid w:val="00850522"/>
    <w:rsid w:val="008506D7"/>
    <w:rsid w:val="00850FC0"/>
    <w:rsid w:val="00851747"/>
    <w:rsid w:val="00851913"/>
    <w:rsid w:val="00851B5A"/>
    <w:rsid w:val="00851F0F"/>
    <w:rsid w:val="00852200"/>
    <w:rsid w:val="008523EB"/>
    <w:rsid w:val="008524ED"/>
    <w:rsid w:val="00852B5B"/>
    <w:rsid w:val="00852D52"/>
    <w:rsid w:val="00852F7F"/>
    <w:rsid w:val="00853002"/>
    <w:rsid w:val="008536DF"/>
    <w:rsid w:val="00853BAE"/>
    <w:rsid w:val="00853D00"/>
    <w:rsid w:val="00853D48"/>
    <w:rsid w:val="00853F07"/>
    <w:rsid w:val="00854048"/>
    <w:rsid w:val="008540E2"/>
    <w:rsid w:val="00854749"/>
    <w:rsid w:val="00854F2D"/>
    <w:rsid w:val="008552BC"/>
    <w:rsid w:val="008556FE"/>
    <w:rsid w:val="0085597D"/>
    <w:rsid w:val="00855C5A"/>
    <w:rsid w:val="008560D5"/>
    <w:rsid w:val="00856C1C"/>
    <w:rsid w:val="00857911"/>
    <w:rsid w:val="00857F78"/>
    <w:rsid w:val="00860249"/>
    <w:rsid w:val="00860674"/>
    <w:rsid w:val="008606B8"/>
    <w:rsid w:val="0086078D"/>
    <w:rsid w:val="00860DE7"/>
    <w:rsid w:val="00861104"/>
    <w:rsid w:val="008614C5"/>
    <w:rsid w:val="0086174E"/>
    <w:rsid w:val="00861869"/>
    <w:rsid w:val="00862584"/>
    <w:rsid w:val="0086277E"/>
    <w:rsid w:val="00862D68"/>
    <w:rsid w:val="00863201"/>
    <w:rsid w:val="00863294"/>
    <w:rsid w:val="008634CF"/>
    <w:rsid w:val="008636B4"/>
    <w:rsid w:val="00863A07"/>
    <w:rsid w:val="00863B94"/>
    <w:rsid w:val="00863EBF"/>
    <w:rsid w:val="00864C8D"/>
    <w:rsid w:val="00864E1A"/>
    <w:rsid w:val="00864EE6"/>
    <w:rsid w:val="008655DB"/>
    <w:rsid w:val="008657D8"/>
    <w:rsid w:val="00865A60"/>
    <w:rsid w:val="00865AF1"/>
    <w:rsid w:val="00865EF3"/>
    <w:rsid w:val="00866208"/>
    <w:rsid w:val="008662C4"/>
    <w:rsid w:val="008668FA"/>
    <w:rsid w:val="00866DE7"/>
    <w:rsid w:val="00866E9A"/>
    <w:rsid w:val="00867418"/>
    <w:rsid w:val="0086760A"/>
    <w:rsid w:val="00867652"/>
    <w:rsid w:val="008676F5"/>
    <w:rsid w:val="0086780A"/>
    <w:rsid w:val="00867FEE"/>
    <w:rsid w:val="00870105"/>
    <w:rsid w:val="008701D1"/>
    <w:rsid w:val="00870225"/>
    <w:rsid w:val="00870376"/>
    <w:rsid w:val="008705D9"/>
    <w:rsid w:val="00872346"/>
    <w:rsid w:val="00872499"/>
    <w:rsid w:val="008725C5"/>
    <w:rsid w:val="00872EA3"/>
    <w:rsid w:val="0087317E"/>
    <w:rsid w:val="008734A9"/>
    <w:rsid w:val="0087404C"/>
    <w:rsid w:val="0087414D"/>
    <w:rsid w:val="00874177"/>
    <w:rsid w:val="00874524"/>
    <w:rsid w:val="00875036"/>
    <w:rsid w:val="00875107"/>
    <w:rsid w:val="00875186"/>
    <w:rsid w:val="00875DB2"/>
    <w:rsid w:val="0087606C"/>
    <w:rsid w:val="00876392"/>
    <w:rsid w:val="0087677E"/>
    <w:rsid w:val="00876DF2"/>
    <w:rsid w:val="00877212"/>
    <w:rsid w:val="00877723"/>
    <w:rsid w:val="00877928"/>
    <w:rsid w:val="00877A32"/>
    <w:rsid w:val="00877A81"/>
    <w:rsid w:val="00877CCF"/>
    <w:rsid w:val="00877CE4"/>
    <w:rsid w:val="00877DDF"/>
    <w:rsid w:val="00880053"/>
    <w:rsid w:val="008808D5"/>
    <w:rsid w:val="00880AE1"/>
    <w:rsid w:val="00881189"/>
    <w:rsid w:val="0088164D"/>
    <w:rsid w:val="008823FF"/>
    <w:rsid w:val="00882D9F"/>
    <w:rsid w:val="008834F6"/>
    <w:rsid w:val="00883673"/>
    <w:rsid w:val="00883F14"/>
    <w:rsid w:val="008841A2"/>
    <w:rsid w:val="00884555"/>
    <w:rsid w:val="00884F7E"/>
    <w:rsid w:val="00885791"/>
    <w:rsid w:val="00885847"/>
    <w:rsid w:val="00885862"/>
    <w:rsid w:val="008858E3"/>
    <w:rsid w:val="00885B6B"/>
    <w:rsid w:val="00886355"/>
    <w:rsid w:val="0088686B"/>
    <w:rsid w:val="008870F1"/>
    <w:rsid w:val="008872E9"/>
    <w:rsid w:val="00887689"/>
    <w:rsid w:val="00887BF9"/>
    <w:rsid w:val="00887D20"/>
    <w:rsid w:val="00887EFA"/>
    <w:rsid w:val="00887F03"/>
    <w:rsid w:val="00890ACF"/>
    <w:rsid w:val="00890D96"/>
    <w:rsid w:val="00891597"/>
    <w:rsid w:val="00891AA4"/>
    <w:rsid w:val="00891D47"/>
    <w:rsid w:val="00892128"/>
    <w:rsid w:val="008922C3"/>
    <w:rsid w:val="00892AF9"/>
    <w:rsid w:val="00892B2C"/>
    <w:rsid w:val="00892C6E"/>
    <w:rsid w:val="00892FA4"/>
    <w:rsid w:val="00893396"/>
    <w:rsid w:val="008933D8"/>
    <w:rsid w:val="00893ADC"/>
    <w:rsid w:val="00894196"/>
    <w:rsid w:val="00894BCD"/>
    <w:rsid w:val="00894FFB"/>
    <w:rsid w:val="008950DA"/>
    <w:rsid w:val="00895273"/>
    <w:rsid w:val="00895A49"/>
    <w:rsid w:val="00895BED"/>
    <w:rsid w:val="008963C3"/>
    <w:rsid w:val="0089642F"/>
    <w:rsid w:val="00896582"/>
    <w:rsid w:val="00896687"/>
    <w:rsid w:val="00896707"/>
    <w:rsid w:val="008969F1"/>
    <w:rsid w:val="00896A33"/>
    <w:rsid w:val="00896B6B"/>
    <w:rsid w:val="00896BD4"/>
    <w:rsid w:val="00896BFB"/>
    <w:rsid w:val="0089711C"/>
    <w:rsid w:val="0089762F"/>
    <w:rsid w:val="00897EDD"/>
    <w:rsid w:val="00897F19"/>
    <w:rsid w:val="008A017A"/>
    <w:rsid w:val="008A0545"/>
    <w:rsid w:val="008A0565"/>
    <w:rsid w:val="008A0796"/>
    <w:rsid w:val="008A081C"/>
    <w:rsid w:val="008A0F32"/>
    <w:rsid w:val="008A1150"/>
    <w:rsid w:val="008A12FC"/>
    <w:rsid w:val="008A1477"/>
    <w:rsid w:val="008A1499"/>
    <w:rsid w:val="008A1502"/>
    <w:rsid w:val="008A18BC"/>
    <w:rsid w:val="008A1958"/>
    <w:rsid w:val="008A22D7"/>
    <w:rsid w:val="008A2718"/>
    <w:rsid w:val="008A2DF9"/>
    <w:rsid w:val="008A2E38"/>
    <w:rsid w:val="008A2F64"/>
    <w:rsid w:val="008A308D"/>
    <w:rsid w:val="008A36D6"/>
    <w:rsid w:val="008A454E"/>
    <w:rsid w:val="008A4FD4"/>
    <w:rsid w:val="008A523D"/>
    <w:rsid w:val="008A566E"/>
    <w:rsid w:val="008A56E0"/>
    <w:rsid w:val="008A5829"/>
    <w:rsid w:val="008A586F"/>
    <w:rsid w:val="008A5C7B"/>
    <w:rsid w:val="008A60A7"/>
    <w:rsid w:val="008A61A5"/>
    <w:rsid w:val="008A6209"/>
    <w:rsid w:val="008A6479"/>
    <w:rsid w:val="008A66BC"/>
    <w:rsid w:val="008A70EC"/>
    <w:rsid w:val="008A7A19"/>
    <w:rsid w:val="008A7B95"/>
    <w:rsid w:val="008A7BE4"/>
    <w:rsid w:val="008B0254"/>
    <w:rsid w:val="008B075D"/>
    <w:rsid w:val="008B07BB"/>
    <w:rsid w:val="008B0897"/>
    <w:rsid w:val="008B0D05"/>
    <w:rsid w:val="008B0E1D"/>
    <w:rsid w:val="008B0F51"/>
    <w:rsid w:val="008B1486"/>
    <w:rsid w:val="008B1932"/>
    <w:rsid w:val="008B1C99"/>
    <w:rsid w:val="008B2648"/>
    <w:rsid w:val="008B32A9"/>
    <w:rsid w:val="008B34DB"/>
    <w:rsid w:val="008B3811"/>
    <w:rsid w:val="008B3C82"/>
    <w:rsid w:val="008B40B5"/>
    <w:rsid w:val="008B452D"/>
    <w:rsid w:val="008B471A"/>
    <w:rsid w:val="008B4956"/>
    <w:rsid w:val="008B5141"/>
    <w:rsid w:val="008B52A3"/>
    <w:rsid w:val="008B5552"/>
    <w:rsid w:val="008B5ECE"/>
    <w:rsid w:val="008B5EE1"/>
    <w:rsid w:val="008B6539"/>
    <w:rsid w:val="008B69EA"/>
    <w:rsid w:val="008B712A"/>
    <w:rsid w:val="008B744E"/>
    <w:rsid w:val="008C01BB"/>
    <w:rsid w:val="008C0498"/>
    <w:rsid w:val="008C06DC"/>
    <w:rsid w:val="008C0946"/>
    <w:rsid w:val="008C0E6F"/>
    <w:rsid w:val="008C0EBF"/>
    <w:rsid w:val="008C1179"/>
    <w:rsid w:val="008C1BF5"/>
    <w:rsid w:val="008C2043"/>
    <w:rsid w:val="008C269A"/>
    <w:rsid w:val="008C292A"/>
    <w:rsid w:val="008C2B0C"/>
    <w:rsid w:val="008C2D69"/>
    <w:rsid w:val="008C2FBE"/>
    <w:rsid w:val="008C32EF"/>
    <w:rsid w:val="008C383C"/>
    <w:rsid w:val="008C3A07"/>
    <w:rsid w:val="008C3ABF"/>
    <w:rsid w:val="008C3B88"/>
    <w:rsid w:val="008C3E36"/>
    <w:rsid w:val="008C3E4D"/>
    <w:rsid w:val="008C411F"/>
    <w:rsid w:val="008C41CB"/>
    <w:rsid w:val="008C420B"/>
    <w:rsid w:val="008C43D3"/>
    <w:rsid w:val="008C4444"/>
    <w:rsid w:val="008C4D56"/>
    <w:rsid w:val="008C4DE6"/>
    <w:rsid w:val="008C4EA1"/>
    <w:rsid w:val="008C5061"/>
    <w:rsid w:val="008C522A"/>
    <w:rsid w:val="008C54AD"/>
    <w:rsid w:val="008C5644"/>
    <w:rsid w:val="008C58BB"/>
    <w:rsid w:val="008C599E"/>
    <w:rsid w:val="008C5BA3"/>
    <w:rsid w:val="008C5D0A"/>
    <w:rsid w:val="008C5D29"/>
    <w:rsid w:val="008C5DA4"/>
    <w:rsid w:val="008C5E29"/>
    <w:rsid w:val="008C5E76"/>
    <w:rsid w:val="008C60D6"/>
    <w:rsid w:val="008C6126"/>
    <w:rsid w:val="008C641A"/>
    <w:rsid w:val="008C6437"/>
    <w:rsid w:val="008C6569"/>
    <w:rsid w:val="008C68D8"/>
    <w:rsid w:val="008C724A"/>
    <w:rsid w:val="008C72EE"/>
    <w:rsid w:val="008C734F"/>
    <w:rsid w:val="008C7BDC"/>
    <w:rsid w:val="008D0761"/>
    <w:rsid w:val="008D09D8"/>
    <w:rsid w:val="008D0B39"/>
    <w:rsid w:val="008D1819"/>
    <w:rsid w:val="008D193C"/>
    <w:rsid w:val="008D1D24"/>
    <w:rsid w:val="008D215A"/>
    <w:rsid w:val="008D261B"/>
    <w:rsid w:val="008D28AF"/>
    <w:rsid w:val="008D2A25"/>
    <w:rsid w:val="008D2C43"/>
    <w:rsid w:val="008D3019"/>
    <w:rsid w:val="008D3031"/>
    <w:rsid w:val="008D34A2"/>
    <w:rsid w:val="008D42F5"/>
    <w:rsid w:val="008D4638"/>
    <w:rsid w:val="008D4876"/>
    <w:rsid w:val="008D4BB6"/>
    <w:rsid w:val="008D4C00"/>
    <w:rsid w:val="008D53FA"/>
    <w:rsid w:val="008D5E19"/>
    <w:rsid w:val="008D5F15"/>
    <w:rsid w:val="008D6167"/>
    <w:rsid w:val="008D635F"/>
    <w:rsid w:val="008D6F88"/>
    <w:rsid w:val="008D7097"/>
    <w:rsid w:val="008D7126"/>
    <w:rsid w:val="008D7309"/>
    <w:rsid w:val="008D73DB"/>
    <w:rsid w:val="008D77A6"/>
    <w:rsid w:val="008D77AB"/>
    <w:rsid w:val="008D78A2"/>
    <w:rsid w:val="008E0015"/>
    <w:rsid w:val="008E00F4"/>
    <w:rsid w:val="008E01B2"/>
    <w:rsid w:val="008E0272"/>
    <w:rsid w:val="008E03BA"/>
    <w:rsid w:val="008E06DD"/>
    <w:rsid w:val="008E06E1"/>
    <w:rsid w:val="008E0A32"/>
    <w:rsid w:val="008E0C24"/>
    <w:rsid w:val="008E0C8E"/>
    <w:rsid w:val="008E199F"/>
    <w:rsid w:val="008E21A6"/>
    <w:rsid w:val="008E26AF"/>
    <w:rsid w:val="008E26EA"/>
    <w:rsid w:val="008E2A9A"/>
    <w:rsid w:val="008E2AD1"/>
    <w:rsid w:val="008E2F4C"/>
    <w:rsid w:val="008E354F"/>
    <w:rsid w:val="008E362F"/>
    <w:rsid w:val="008E367C"/>
    <w:rsid w:val="008E412F"/>
    <w:rsid w:val="008E430B"/>
    <w:rsid w:val="008E45D1"/>
    <w:rsid w:val="008E4605"/>
    <w:rsid w:val="008E48F3"/>
    <w:rsid w:val="008E558D"/>
    <w:rsid w:val="008E5982"/>
    <w:rsid w:val="008E5E62"/>
    <w:rsid w:val="008E5F6C"/>
    <w:rsid w:val="008E61CB"/>
    <w:rsid w:val="008E62EA"/>
    <w:rsid w:val="008E6FFA"/>
    <w:rsid w:val="008E6FFE"/>
    <w:rsid w:val="008E7C0D"/>
    <w:rsid w:val="008F056A"/>
    <w:rsid w:val="008F0B87"/>
    <w:rsid w:val="008F0D2F"/>
    <w:rsid w:val="008F0E9F"/>
    <w:rsid w:val="008F15EF"/>
    <w:rsid w:val="008F16E1"/>
    <w:rsid w:val="008F1765"/>
    <w:rsid w:val="008F1788"/>
    <w:rsid w:val="008F1C96"/>
    <w:rsid w:val="008F228C"/>
    <w:rsid w:val="008F22AF"/>
    <w:rsid w:val="008F22DE"/>
    <w:rsid w:val="008F2785"/>
    <w:rsid w:val="008F2804"/>
    <w:rsid w:val="008F2984"/>
    <w:rsid w:val="008F29E9"/>
    <w:rsid w:val="008F2AFC"/>
    <w:rsid w:val="008F2EBA"/>
    <w:rsid w:val="008F2FB3"/>
    <w:rsid w:val="008F3204"/>
    <w:rsid w:val="008F32FE"/>
    <w:rsid w:val="008F367E"/>
    <w:rsid w:val="008F3C16"/>
    <w:rsid w:val="008F42C0"/>
    <w:rsid w:val="008F430B"/>
    <w:rsid w:val="008F481D"/>
    <w:rsid w:val="008F4887"/>
    <w:rsid w:val="008F49BC"/>
    <w:rsid w:val="008F4B2E"/>
    <w:rsid w:val="008F4CF5"/>
    <w:rsid w:val="008F4FFC"/>
    <w:rsid w:val="008F51C9"/>
    <w:rsid w:val="008F56D2"/>
    <w:rsid w:val="008F5EC8"/>
    <w:rsid w:val="008F61C3"/>
    <w:rsid w:val="008F64C8"/>
    <w:rsid w:val="008F6912"/>
    <w:rsid w:val="008F6C52"/>
    <w:rsid w:val="008F6D82"/>
    <w:rsid w:val="008F72D8"/>
    <w:rsid w:val="008F7372"/>
    <w:rsid w:val="008F737D"/>
    <w:rsid w:val="00900685"/>
    <w:rsid w:val="009007EC"/>
    <w:rsid w:val="00900A54"/>
    <w:rsid w:val="00900EF4"/>
    <w:rsid w:val="00900EFC"/>
    <w:rsid w:val="00900FE0"/>
    <w:rsid w:val="009012C4"/>
    <w:rsid w:val="009012E1"/>
    <w:rsid w:val="0090146F"/>
    <w:rsid w:val="00901667"/>
    <w:rsid w:val="0090166F"/>
    <w:rsid w:val="009019E5"/>
    <w:rsid w:val="00901B03"/>
    <w:rsid w:val="00901FC0"/>
    <w:rsid w:val="0090219A"/>
    <w:rsid w:val="00902BC8"/>
    <w:rsid w:val="00902C3A"/>
    <w:rsid w:val="00902D10"/>
    <w:rsid w:val="00903381"/>
    <w:rsid w:val="009035F2"/>
    <w:rsid w:val="0090383B"/>
    <w:rsid w:val="00903898"/>
    <w:rsid w:val="00903A3D"/>
    <w:rsid w:val="00903C1A"/>
    <w:rsid w:val="00903FAC"/>
    <w:rsid w:val="0090410C"/>
    <w:rsid w:val="00904BF4"/>
    <w:rsid w:val="00904C96"/>
    <w:rsid w:val="00904CD3"/>
    <w:rsid w:val="00904E18"/>
    <w:rsid w:val="00904FB0"/>
    <w:rsid w:val="0090517B"/>
    <w:rsid w:val="0090557E"/>
    <w:rsid w:val="009055D5"/>
    <w:rsid w:val="009057B7"/>
    <w:rsid w:val="0090582E"/>
    <w:rsid w:val="009062D7"/>
    <w:rsid w:val="00906593"/>
    <w:rsid w:val="0090672A"/>
    <w:rsid w:val="009069ED"/>
    <w:rsid w:val="009069F7"/>
    <w:rsid w:val="00906BD9"/>
    <w:rsid w:val="0090702E"/>
    <w:rsid w:val="009071F7"/>
    <w:rsid w:val="00907494"/>
    <w:rsid w:val="00907730"/>
    <w:rsid w:val="009077C3"/>
    <w:rsid w:val="00907872"/>
    <w:rsid w:val="00907911"/>
    <w:rsid w:val="00907D7C"/>
    <w:rsid w:val="00907E29"/>
    <w:rsid w:val="00907F07"/>
    <w:rsid w:val="00907F10"/>
    <w:rsid w:val="009101D2"/>
    <w:rsid w:val="00910310"/>
    <w:rsid w:val="009104D5"/>
    <w:rsid w:val="0091052D"/>
    <w:rsid w:val="009108C1"/>
    <w:rsid w:val="00910917"/>
    <w:rsid w:val="00910981"/>
    <w:rsid w:val="00910F38"/>
    <w:rsid w:val="009111AC"/>
    <w:rsid w:val="00911269"/>
    <w:rsid w:val="0091135E"/>
    <w:rsid w:val="009117BF"/>
    <w:rsid w:val="0091182B"/>
    <w:rsid w:val="00912270"/>
    <w:rsid w:val="00912307"/>
    <w:rsid w:val="009125E2"/>
    <w:rsid w:val="00912F9D"/>
    <w:rsid w:val="0091321B"/>
    <w:rsid w:val="0091362E"/>
    <w:rsid w:val="00913B4C"/>
    <w:rsid w:val="00913CCA"/>
    <w:rsid w:val="00913CE8"/>
    <w:rsid w:val="00913DAA"/>
    <w:rsid w:val="00914783"/>
    <w:rsid w:val="009147BC"/>
    <w:rsid w:val="009148A4"/>
    <w:rsid w:val="009150EA"/>
    <w:rsid w:val="0091537F"/>
    <w:rsid w:val="00915576"/>
    <w:rsid w:val="00915B58"/>
    <w:rsid w:val="00915C5D"/>
    <w:rsid w:val="00916184"/>
    <w:rsid w:val="00916604"/>
    <w:rsid w:val="00916938"/>
    <w:rsid w:val="009169EA"/>
    <w:rsid w:val="00916C3F"/>
    <w:rsid w:val="00916CEB"/>
    <w:rsid w:val="009171A2"/>
    <w:rsid w:val="00920189"/>
    <w:rsid w:val="00920446"/>
    <w:rsid w:val="0092075D"/>
    <w:rsid w:val="009207D2"/>
    <w:rsid w:val="00920975"/>
    <w:rsid w:val="00920C4B"/>
    <w:rsid w:val="00920E27"/>
    <w:rsid w:val="00921077"/>
    <w:rsid w:val="009214ED"/>
    <w:rsid w:val="00921718"/>
    <w:rsid w:val="00921EE1"/>
    <w:rsid w:val="009225B4"/>
    <w:rsid w:val="00922C43"/>
    <w:rsid w:val="00922D23"/>
    <w:rsid w:val="00923035"/>
    <w:rsid w:val="009234E6"/>
    <w:rsid w:val="0092425C"/>
    <w:rsid w:val="00924305"/>
    <w:rsid w:val="0092462A"/>
    <w:rsid w:val="00924676"/>
    <w:rsid w:val="00924B07"/>
    <w:rsid w:val="00924B26"/>
    <w:rsid w:val="00924EA9"/>
    <w:rsid w:val="00925133"/>
    <w:rsid w:val="009252EE"/>
    <w:rsid w:val="00925CD9"/>
    <w:rsid w:val="009260FE"/>
    <w:rsid w:val="00926256"/>
    <w:rsid w:val="00926450"/>
    <w:rsid w:val="009264FD"/>
    <w:rsid w:val="009265E4"/>
    <w:rsid w:val="0092686F"/>
    <w:rsid w:val="00927087"/>
    <w:rsid w:val="00927426"/>
    <w:rsid w:val="0092744E"/>
    <w:rsid w:val="0092798F"/>
    <w:rsid w:val="00930251"/>
    <w:rsid w:val="009307F7"/>
    <w:rsid w:val="00930A3F"/>
    <w:rsid w:val="00931124"/>
    <w:rsid w:val="00931219"/>
    <w:rsid w:val="0093151C"/>
    <w:rsid w:val="00931B4D"/>
    <w:rsid w:val="00931D08"/>
    <w:rsid w:val="00931FA4"/>
    <w:rsid w:val="0093225D"/>
    <w:rsid w:val="009328F1"/>
    <w:rsid w:val="00933DDA"/>
    <w:rsid w:val="00933E0E"/>
    <w:rsid w:val="00933E9A"/>
    <w:rsid w:val="0093426D"/>
    <w:rsid w:val="0093439B"/>
    <w:rsid w:val="00934588"/>
    <w:rsid w:val="00935816"/>
    <w:rsid w:val="00935835"/>
    <w:rsid w:val="0093609C"/>
    <w:rsid w:val="009361B0"/>
    <w:rsid w:val="009364A9"/>
    <w:rsid w:val="00936BCF"/>
    <w:rsid w:val="009375A6"/>
    <w:rsid w:val="00937664"/>
    <w:rsid w:val="009377D1"/>
    <w:rsid w:val="00937A59"/>
    <w:rsid w:val="00937D8C"/>
    <w:rsid w:val="00940273"/>
    <w:rsid w:val="009408CF"/>
    <w:rsid w:val="0094093F"/>
    <w:rsid w:val="00940A2B"/>
    <w:rsid w:val="00940C25"/>
    <w:rsid w:val="00940EA7"/>
    <w:rsid w:val="00940FD0"/>
    <w:rsid w:val="0094111C"/>
    <w:rsid w:val="009415FC"/>
    <w:rsid w:val="00941765"/>
    <w:rsid w:val="0094294F"/>
    <w:rsid w:val="009429BA"/>
    <w:rsid w:val="00942AD1"/>
    <w:rsid w:val="00942D25"/>
    <w:rsid w:val="00942E3F"/>
    <w:rsid w:val="009431C4"/>
    <w:rsid w:val="009437DE"/>
    <w:rsid w:val="009439A8"/>
    <w:rsid w:val="009443EA"/>
    <w:rsid w:val="00944478"/>
    <w:rsid w:val="009444F1"/>
    <w:rsid w:val="00944DCF"/>
    <w:rsid w:val="00944F65"/>
    <w:rsid w:val="00945446"/>
    <w:rsid w:val="00945996"/>
    <w:rsid w:val="00946018"/>
    <w:rsid w:val="0094626D"/>
    <w:rsid w:val="009462EE"/>
    <w:rsid w:val="009467D2"/>
    <w:rsid w:val="00946B6E"/>
    <w:rsid w:val="00946C26"/>
    <w:rsid w:val="009475BF"/>
    <w:rsid w:val="00947C14"/>
    <w:rsid w:val="00947E82"/>
    <w:rsid w:val="009504D8"/>
    <w:rsid w:val="00950812"/>
    <w:rsid w:val="009511B5"/>
    <w:rsid w:val="00951576"/>
    <w:rsid w:val="00951B73"/>
    <w:rsid w:val="00951DCF"/>
    <w:rsid w:val="009520A8"/>
    <w:rsid w:val="009520FA"/>
    <w:rsid w:val="00952110"/>
    <w:rsid w:val="009525D9"/>
    <w:rsid w:val="00952C88"/>
    <w:rsid w:val="00952E1A"/>
    <w:rsid w:val="0095371A"/>
    <w:rsid w:val="00953BA4"/>
    <w:rsid w:val="00953CD6"/>
    <w:rsid w:val="009544BE"/>
    <w:rsid w:val="009544E2"/>
    <w:rsid w:val="0095451A"/>
    <w:rsid w:val="009545FB"/>
    <w:rsid w:val="0095478D"/>
    <w:rsid w:val="00954A22"/>
    <w:rsid w:val="009553E3"/>
    <w:rsid w:val="00955432"/>
    <w:rsid w:val="00955449"/>
    <w:rsid w:val="00955800"/>
    <w:rsid w:val="00955A96"/>
    <w:rsid w:val="00955C20"/>
    <w:rsid w:val="009565A4"/>
    <w:rsid w:val="00956811"/>
    <w:rsid w:val="0095692E"/>
    <w:rsid w:val="00956E33"/>
    <w:rsid w:val="0095728C"/>
    <w:rsid w:val="00960333"/>
    <w:rsid w:val="00960E4D"/>
    <w:rsid w:val="00961240"/>
    <w:rsid w:val="009616E7"/>
    <w:rsid w:val="00961BBC"/>
    <w:rsid w:val="00962660"/>
    <w:rsid w:val="00962EB0"/>
    <w:rsid w:val="00963318"/>
    <w:rsid w:val="0096355A"/>
    <w:rsid w:val="009636E3"/>
    <w:rsid w:val="009637EF"/>
    <w:rsid w:val="009638C8"/>
    <w:rsid w:val="00963ACD"/>
    <w:rsid w:val="00963EA1"/>
    <w:rsid w:val="00963F1E"/>
    <w:rsid w:val="0096447B"/>
    <w:rsid w:val="0096461F"/>
    <w:rsid w:val="00964688"/>
    <w:rsid w:val="0096487B"/>
    <w:rsid w:val="009648F6"/>
    <w:rsid w:val="00964E8B"/>
    <w:rsid w:val="009653B2"/>
    <w:rsid w:val="009658B9"/>
    <w:rsid w:val="00965924"/>
    <w:rsid w:val="0096624D"/>
    <w:rsid w:val="00966633"/>
    <w:rsid w:val="00966964"/>
    <w:rsid w:val="00966A43"/>
    <w:rsid w:val="00967061"/>
    <w:rsid w:val="009673DC"/>
    <w:rsid w:val="0096744D"/>
    <w:rsid w:val="009676E0"/>
    <w:rsid w:val="00967A36"/>
    <w:rsid w:val="009700BF"/>
    <w:rsid w:val="009707BF"/>
    <w:rsid w:val="0097080A"/>
    <w:rsid w:val="009709FD"/>
    <w:rsid w:val="00970AC3"/>
    <w:rsid w:val="0097116E"/>
    <w:rsid w:val="00971456"/>
    <w:rsid w:val="0097149C"/>
    <w:rsid w:val="009714EC"/>
    <w:rsid w:val="00971C1A"/>
    <w:rsid w:val="00971F94"/>
    <w:rsid w:val="009720D2"/>
    <w:rsid w:val="00972D81"/>
    <w:rsid w:val="00973024"/>
    <w:rsid w:val="00973205"/>
    <w:rsid w:val="009737E8"/>
    <w:rsid w:val="00973A5C"/>
    <w:rsid w:val="00973DC2"/>
    <w:rsid w:val="009746A6"/>
    <w:rsid w:val="0097499B"/>
    <w:rsid w:val="00974E7C"/>
    <w:rsid w:val="00975284"/>
    <w:rsid w:val="0097535C"/>
    <w:rsid w:val="0097579B"/>
    <w:rsid w:val="00975EEF"/>
    <w:rsid w:val="009765C5"/>
    <w:rsid w:val="00976850"/>
    <w:rsid w:val="009775EE"/>
    <w:rsid w:val="00977786"/>
    <w:rsid w:val="009778FE"/>
    <w:rsid w:val="00977AA0"/>
    <w:rsid w:val="00977C1C"/>
    <w:rsid w:val="00977D9D"/>
    <w:rsid w:val="00980459"/>
    <w:rsid w:val="00980635"/>
    <w:rsid w:val="00980729"/>
    <w:rsid w:val="0098076A"/>
    <w:rsid w:val="00980D9F"/>
    <w:rsid w:val="00980F4A"/>
    <w:rsid w:val="00980FBD"/>
    <w:rsid w:val="009810C2"/>
    <w:rsid w:val="00981295"/>
    <w:rsid w:val="009813C8"/>
    <w:rsid w:val="009815C6"/>
    <w:rsid w:val="00981B9B"/>
    <w:rsid w:val="00981C92"/>
    <w:rsid w:val="009829B8"/>
    <w:rsid w:val="00982E33"/>
    <w:rsid w:val="00982FE7"/>
    <w:rsid w:val="0098323E"/>
    <w:rsid w:val="00983A90"/>
    <w:rsid w:val="00983CC0"/>
    <w:rsid w:val="00983EAA"/>
    <w:rsid w:val="00984040"/>
    <w:rsid w:val="0098410D"/>
    <w:rsid w:val="00984127"/>
    <w:rsid w:val="009847C2"/>
    <w:rsid w:val="00984A79"/>
    <w:rsid w:val="00985D0D"/>
    <w:rsid w:val="0098651C"/>
    <w:rsid w:val="009866C2"/>
    <w:rsid w:val="00986913"/>
    <w:rsid w:val="00986A34"/>
    <w:rsid w:val="00986BCE"/>
    <w:rsid w:val="00987163"/>
    <w:rsid w:val="0098726C"/>
    <w:rsid w:val="0098737E"/>
    <w:rsid w:val="0098740B"/>
    <w:rsid w:val="00987DDF"/>
    <w:rsid w:val="00987EB5"/>
    <w:rsid w:val="00990361"/>
    <w:rsid w:val="009904D4"/>
    <w:rsid w:val="0099050B"/>
    <w:rsid w:val="009906AE"/>
    <w:rsid w:val="0099091E"/>
    <w:rsid w:val="009909CB"/>
    <w:rsid w:val="00990C73"/>
    <w:rsid w:val="00990F7D"/>
    <w:rsid w:val="0099149C"/>
    <w:rsid w:val="009915B0"/>
    <w:rsid w:val="009916A0"/>
    <w:rsid w:val="00991C4B"/>
    <w:rsid w:val="0099209B"/>
    <w:rsid w:val="00992D5C"/>
    <w:rsid w:val="00993019"/>
    <w:rsid w:val="00993DA1"/>
    <w:rsid w:val="009940E4"/>
    <w:rsid w:val="00994774"/>
    <w:rsid w:val="00994976"/>
    <w:rsid w:val="00994B86"/>
    <w:rsid w:val="00994D76"/>
    <w:rsid w:val="00994E20"/>
    <w:rsid w:val="0099500C"/>
    <w:rsid w:val="009951DD"/>
    <w:rsid w:val="0099525E"/>
    <w:rsid w:val="00995272"/>
    <w:rsid w:val="00995273"/>
    <w:rsid w:val="0099595C"/>
    <w:rsid w:val="00995999"/>
    <w:rsid w:val="00995BF5"/>
    <w:rsid w:val="00995FE1"/>
    <w:rsid w:val="009960D5"/>
    <w:rsid w:val="009966A1"/>
    <w:rsid w:val="0099690D"/>
    <w:rsid w:val="009969E9"/>
    <w:rsid w:val="00996BB9"/>
    <w:rsid w:val="00996E42"/>
    <w:rsid w:val="00996E70"/>
    <w:rsid w:val="00997171"/>
    <w:rsid w:val="0099731D"/>
    <w:rsid w:val="0099756B"/>
    <w:rsid w:val="00997779"/>
    <w:rsid w:val="00997960"/>
    <w:rsid w:val="00997A02"/>
    <w:rsid w:val="00997BA2"/>
    <w:rsid w:val="00997CF9"/>
    <w:rsid w:val="00997D99"/>
    <w:rsid w:val="00997E01"/>
    <w:rsid w:val="00997FD4"/>
    <w:rsid w:val="009A01D8"/>
    <w:rsid w:val="009A0541"/>
    <w:rsid w:val="009A0678"/>
    <w:rsid w:val="009A07A3"/>
    <w:rsid w:val="009A08A3"/>
    <w:rsid w:val="009A0A74"/>
    <w:rsid w:val="009A0C1E"/>
    <w:rsid w:val="009A0F02"/>
    <w:rsid w:val="009A15F3"/>
    <w:rsid w:val="009A1663"/>
    <w:rsid w:val="009A19EA"/>
    <w:rsid w:val="009A1BD4"/>
    <w:rsid w:val="009A2141"/>
    <w:rsid w:val="009A2161"/>
    <w:rsid w:val="009A21EB"/>
    <w:rsid w:val="009A24FF"/>
    <w:rsid w:val="009A27D9"/>
    <w:rsid w:val="009A29C9"/>
    <w:rsid w:val="009A2A1C"/>
    <w:rsid w:val="009A2AEE"/>
    <w:rsid w:val="009A2B19"/>
    <w:rsid w:val="009A2E5C"/>
    <w:rsid w:val="009A2FAC"/>
    <w:rsid w:val="009A3308"/>
    <w:rsid w:val="009A3478"/>
    <w:rsid w:val="009A3AB8"/>
    <w:rsid w:val="009A3B00"/>
    <w:rsid w:val="009A3CC5"/>
    <w:rsid w:val="009A4160"/>
    <w:rsid w:val="009A425A"/>
    <w:rsid w:val="009A42E0"/>
    <w:rsid w:val="009A47D2"/>
    <w:rsid w:val="009A4BA8"/>
    <w:rsid w:val="009A539C"/>
    <w:rsid w:val="009A55BE"/>
    <w:rsid w:val="009A5CF0"/>
    <w:rsid w:val="009A5DBA"/>
    <w:rsid w:val="009A68BE"/>
    <w:rsid w:val="009A6F7E"/>
    <w:rsid w:val="009A7031"/>
    <w:rsid w:val="009A7436"/>
    <w:rsid w:val="009A758E"/>
    <w:rsid w:val="009A7E89"/>
    <w:rsid w:val="009A7F28"/>
    <w:rsid w:val="009B01F2"/>
    <w:rsid w:val="009B0739"/>
    <w:rsid w:val="009B088F"/>
    <w:rsid w:val="009B08F7"/>
    <w:rsid w:val="009B0B28"/>
    <w:rsid w:val="009B0B7D"/>
    <w:rsid w:val="009B0CCE"/>
    <w:rsid w:val="009B0F17"/>
    <w:rsid w:val="009B10DE"/>
    <w:rsid w:val="009B1172"/>
    <w:rsid w:val="009B1B27"/>
    <w:rsid w:val="009B249C"/>
    <w:rsid w:val="009B297A"/>
    <w:rsid w:val="009B3236"/>
    <w:rsid w:val="009B3CD9"/>
    <w:rsid w:val="009B4D39"/>
    <w:rsid w:val="009B502C"/>
    <w:rsid w:val="009B5520"/>
    <w:rsid w:val="009B584D"/>
    <w:rsid w:val="009B5CF9"/>
    <w:rsid w:val="009B5D23"/>
    <w:rsid w:val="009B5E73"/>
    <w:rsid w:val="009B6FC5"/>
    <w:rsid w:val="009B7218"/>
    <w:rsid w:val="009B736F"/>
    <w:rsid w:val="009B7618"/>
    <w:rsid w:val="009B7A67"/>
    <w:rsid w:val="009B7AAE"/>
    <w:rsid w:val="009C02FE"/>
    <w:rsid w:val="009C05CB"/>
    <w:rsid w:val="009C0C66"/>
    <w:rsid w:val="009C0F01"/>
    <w:rsid w:val="009C0F53"/>
    <w:rsid w:val="009C0FE9"/>
    <w:rsid w:val="009C136C"/>
    <w:rsid w:val="009C15AC"/>
    <w:rsid w:val="009C1CEF"/>
    <w:rsid w:val="009C237C"/>
    <w:rsid w:val="009C27F8"/>
    <w:rsid w:val="009C3179"/>
    <w:rsid w:val="009C31F0"/>
    <w:rsid w:val="009C34A5"/>
    <w:rsid w:val="009C35CC"/>
    <w:rsid w:val="009C3A41"/>
    <w:rsid w:val="009C3AD0"/>
    <w:rsid w:val="009C3EE6"/>
    <w:rsid w:val="009C451B"/>
    <w:rsid w:val="009C4584"/>
    <w:rsid w:val="009C459B"/>
    <w:rsid w:val="009C564E"/>
    <w:rsid w:val="009C5C96"/>
    <w:rsid w:val="009C63A8"/>
    <w:rsid w:val="009C63C7"/>
    <w:rsid w:val="009C662C"/>
    <w:rsid w:val="009C68DE"/>
    <w:rsid w:val="009C7402"/>
    <w:rsid w:val="009C777B"/>
    <w:rsid w:val="009C7908"/>
    <w:rsid w:val="009C7978"/>
    <w:rsid w:val="009C7A1A"/>
    <w:rsid w:val="009C7F08"/>
    <w:rsid w:val="009C7FE6"/>
    <w:rsid w:val="009D053D"/>
    <w:rsid w:val="009D068C"/>
    <w:rsid w:val="009D07D1"/>
    <w:rsid w:val="009D0B09"/>
    <w:rsid w:val="009D0B0A"/>
    <w:rsid w:val="009D0C8F"/>
    <w:rsid w:val="009D0D67"/>
    <w:rsid w:val="009D11F9"/>
    <w:rsid w:val="009D174D"/>
    <w:rsid w:val="009D1992"/>
    <w:rsid w:val="009D1CE7"/>
    <w:rsid w:val="009D1D1A"/>
    <w:rsid w:val="009D1EF4"/>
    <w:rsid w:val="009D297B"/>
    <w:rsid w:val="009D2C30"/>
    <w:rsid w:val="009D2D50"/>
    <w:rsid w:val="009D2F5A"/>
    <w:rsid w:val="009D3A3E"/>
    <w:rsid w:val="009D3E2D"/>
    <w:rsid w:val="009D3FAF"/>
    <w:rsid w:val="009D4484"/>
    <w:rsid w:val="009D4819"/>
    <w:rsid w:val="009D4BF2"/>
    <w:rsid w:val="009D4D0C"/>
    <w:rsid w:val="009D4E47"/>
    <w:rsid w:val="009D4F18"/>
    <w:rsid w:val="009D4F5A"/>
    <w:rsid w:val="009D5027"/>
    <w:rsid w:val="009D5240"/>
    <w:rsid w:val="009D5379"/>
    <w:rsid w:val="009D5A6F"/>
    <w:rsid w:val="009D5A8B"/>
    <w:rsid w:val="009D5C9A"/>
    <w:rsid w:val="009D5F02"/>
    <w:rsid w:val="009D629B"/>
    <w:rsid w:val="009D63FA"/>
    <w:rsid w:val="009D656E"/>
    <w:rsid w:val="009D6900"/>
    <w:rsid w:val="009D6AF8"/>
    <w:rsid w:val="009D6ECE"/>
    <w:rsid w:val="009D6F06"/>
    <w:rsid w:val="009D72D4"/>
    <w:rsid w:val="009D7425"/>
    <w:rsid w:val="009D74A2"/>
    <w:rsid w:val="009D77CD"/>
    <w:rsid w:val="009D79DC"/>
    <w:rsid w:val="009E00B3"/>
    <w:rsid w:val="009E01C4"/>
    <w:rsid w:val="009E0373"/>
    <w:rsid w:val="009E0A6E"/>
    <w:rsid w:val="009E0B39"/>
    <w:rsid w:val="009E0BEB"/>
    <w:rsid w:val="009E0CBD"/>
    <w:rsid w:val="009E125A"/>
    <w:rsid w:val="009E1CBB"/>
    <w:rsid w:val="009E23EE"/>
    <w:rsid w:val="009E2624"/>
    <w:rsid w:val="009E27B9"/>
    <w:rsid w:val="009E2D79"/>
    <w:rsid w:val="009E3770"/>
    <w:rsid w:val="009E3C22"/>
    <w:rsid w:val="009E3C9B"/>
    <w:rsid w:val="009E3F06"/>
    <w:rsid w:val="009E43A6"/>
    <w:rsid w:val="009E4A44"/>
    <w:rsid w:val="009E4A4E"/>
    <w:rsid w:val="009E52D5"/>
    <w:rsid w:val="009E54B9"/>
    <w:rsid w:val="009E580F"/>
    <w:rsid w:val="009E5A94"/>
    <w:rsid w:val="009E61D7"/>
    <w:rsid w:val="009E6817"/>
    <w:rsid w:val="009E6E69"/>
    <w:rsid w:val="009E70C1"/>
    <w:rsid w:val="009E7582"/>
    <w:rsid w:val="009F1183"/>
    <w:rsid w:val="009F119E"/>
    <w:rsid w:val="009F128C"/>
    <w:rsid w:val="009F1979"/>
    <w:rsid w:val="009F26E6"/>
    <w:rsid w:val="009F2725"/>
    <w:rsid w:val="009F2B1B"/>
    <w:rsid w:val="009F2B58"/>
    <w:rsid w:val="009F31AE"/>
    <w:rsid w:val="009F3369"/>
    <w:rsid w:val="009F3565"/>
    <w:rsid w:val="009F46F8"/>
    <w:rsid w:val="009F483F"/>
    <w:rsid w:val="009F54D3"/>
    <w:rsid w:val="009F555E"/>
    <w:rsid w:val="009F58FD"/>
    <w:rsid w:val="009F5A4C"/>
    <w:rsid w:val="009F5B9F"/>
    <w:rsid w:val="009F606E"/>
    <w:rsid w:val="009F617A"/>
    <w:rsid w:val="009F64C3"/>
    <w:rsid w:val="009F681D"/>
    <w:rsid w:val="009F697B"/>
    <w:rsid w:val="009F6B7D"/>
    <w:rsid w:val="009F7065"/>
    <w:rsid w:val="009F707F"/>
    <w:rsid w:val="009F7598"/>
    <w:rsid w:val="009F76CE"/>
    <w:rsid w:val="009F7C40"/>
    <w:rsid w:val="009F7CF2"/>
    <w:rsid w:val="00A004D9"/>
    <w:rsid w:val="00A0050A"/>
    <w:rsid w:val="00A00AAA"/>
    <w:rsid w:val="00A00B08"/>
    <w:rsid w:val="00A00EA2"/>
    <w:rsid w:val="00A011D3"/>
    <w:rsid w:val="00A0125E"/>
    <w:rsid w:val="00A01513"/>
    <w:rsid w:val="00A01549"/>
    <w:rsid w:val="00A01872"/>
    <w:rsid w:val="00A01A47"/>
    <w:rsid w:val="00A01E53"/>
    <w:rsid w:val="00A02347"/>
    <w:rsid w:val="00A02E5E"/>
    <w:rsid w:val="00A036F8"/>
    <w:rsid w:val="00A03711"/>
    <w:rsid w:val="00A03BEA"/>
    <w:rsid w:val="00A03E2D"/>
    <w:rsid w:val="00A04139"/>
    <w:rsid w:val="00A04429"/>
    <w:rsid w:val="00A04537"/>
    <w:rsid w:val="00A0457E"/>
    <w:rsid w:val="00A0465D"/>
    <w:rsid w:val="00A047F2"/>
    <w:rsid w:val="00A048C5"/>
    <w:rsid w:val="00A04A12"/>
    <w:rsid w:val="00A04F3D"/>
    <w:rsid w:val="00A05630"/>
    <w:rsid w:val="00A05A4D"/>
    <w:rsid w:val="00A05B7C"/>
    <w:rsid w:val="00A06153"/>
    <w:rsid w:val="00A066E3"/>
    <w:rsid w:val="00A06B74"/>
    <w:rsid w:val="00A06E2B"/>
    <w:rsid w:val="00A06E74"/>
    <w:rsid w:val="00A06F45"/>
    <w:rsid w:val="00A07006"/>
    <w:rsid w:val="00A07566"/>
    <w:rsid w:val="00A07623"/>
    <w:rsid w:val="00A07787"/>
    <w:rsid w:val="00A07AB4"/>
    <w:rsid w:val="00A108D8"/>
    <w:rsid w:val="00A10A8B"/>
    <w:rsid w:val="00A10AF9"/>
    <w:rsid w:val="00A1108E"/>
    <w:rsid w:val="00A1138E"/>
    <w:rsid w:val="00A11888"/>
    <w:rsid w:val="00A11911"/>
    <w:rsid w:val="00A11ADD"/>
    <w:rsid w:val="00A1203B"/>
    <w:rsid w:val="00A12319"/>
    <w:rsid w:val="00A1359D"/>
    <w:rsid w:val="00A13739"/>
    <w:rsid w:val="00A139FA"/>
    <w:rsid w:val="00A13E2E"/>
    <w:rsid w:val="00A14105"/>
    <w:rsid w:val="00A141F8"/>
    <w:rsid w:val="00A142A8"/>
    <w:rsid w:val="00A1495D"/>
    <w:rsid w:val="00A14FB5"/>
    <w:rsid w:val="00A1513A"/>
    <w:rsid w:val="00A1516A"/>
    <w:rsid w:val="00A151BE"/>
    <w:rsid w:val="00A15D8A"/>
    <w:rsid w:val="00A167C0"/>
    <w:rsid w:val="00A16AD9"/>
    <w:rsid w:val="00A17059"/>
    <w:rsid w:val="00A17087"/>
    <w:rsid w:val="00A174EF"/>
    <w:rsid w:val="00A17B3D"/>
    <w:rsid w:val="00A17DCF"/>
    <w:rsid w:val="00A204C9"/>
    <w:rsid w:val="00A20733"/>
    <w:rsid w:val="00A2084C"/>
    <w:rsid w:val="00A20AF3"/>
    <w:rsid w:val="00A2101F"/>
    <w:rsid w:val="00A21037"/>
    <w:rsid w:val="00A216C2"/>
    <w:rsid w:val="00A21B96"/>
    <w:rsid w:val="00A2200D"/>
    <w:rsid w:val="00A22152"/>
    <w:rsid w:val="00A22538"/>
    <w:rsid w:val="00A22549"/>
    <w:rsid w:val="00A22E0A"/>
    <w:rsid w:val="00A22E6F"/>
    <w:rsid w:val="00A22E73"/>
    <w:rsid w:val="00A23019"/>
    <w:rsid w:val="00A232BB"/>
    <w:rsid w:val="00A23835"/>
    <w:rsid w:val="00A23D67"/>
    <w:rsid w:val="00A24107"/>
    <w:rsid w:val="00A24268"/>
    <w:rsid w:val="00A242B1"/>
    <w:rsid w:val="00A242C1"/>
    <w:rsid w:val="00A243AC"/>
    <w:rsid w:val="00A24548"/>
    <w:rsid w:val="00A2466D"/>
    <w:rsid w:val="00A25392"/>
    <w:rsid w:val="00A255D0"/>
    <w:rsid w:val="00A256D9"/>
    <w:rsid w:val="00A259BA"/>
    <w:rsid w:val="00A25E1E"/>
    <w:rsid w:val="00A26067"/>
    <w:rsid w:val="00A26344"/>
    <w:rsid w:val="00A26568"/>
    <w:rsid w:val="00A2687E"/>
    <w:rsid w:val="00A2693B"/>
    <w:rsid w:val="00A26A14"/>
    <w:rsid w:val="00A26E26"/>
    <w:rsid w:val="00A26EFD"/>
    <w:rsid w:val="00A27542"/>
    <w:rsid w:val="00A27850"/>
    <w:rsid w:val="00A27867"/>
    <w:rsid w:val="00A27998"/>
    <w:rsid w:val="00A27CE4"/>
    <w:rsid w:val="00A27E69"/>
    <w:rsid w:val="00A27FA4"/>
    <w:rsid w:val="00A30031"/>
    <w:rsid w:val="00A3018A"/>
    <w:rsid w:val="00A30AD9"/>
    <w:rsid w:val="00A30C2F"/>
    <w:rsid w:val="00A30E85"/>
    <w:rsid w:val="00A311A2"/>
    <w:rsid w:val="00A31697"/>
    <w:rsid w:val="00A319B1"/>
    <w:rsid w:val="00A31B95"/>
    <w:rsid w:val="00A31E43"/>
    <w:rsid w:val="00A32207"/>
    <w:rsid w:val="00A324B8"/>
    <w:rsid w:val="00A324EF"/>
    <w:rsid w:val="00A325D7"/>
    <w:rsid w:val="00A326BE"/>
    <w:rsid w:val="00A32791"/>
    <w:rsid w:val="00A327B9"/>
    <w:rsid w:val="00A32834"/>
    <w:rsid w:val="00A331C6"/>
    <w:rsid w:val="00A3333F"/>
    <w:rsid w:val="00A337AA"/>
    <w:rsid w:val="00A3398F"/>
    <w:rsid w:val="00A33B7E"/>
    <w:rsid w:val="00A33BBC"/>
    <w:rsid w:val="00A345E6"/>
    <w:rsid w:val="00A346DD"/>
    <w:rsid w:val="00A34C32"/>
    <w:rsid w:val="00A34F75"/>
    <w:rsid w:val="00A35AA5"/>
    <w:rsid w:val="00A35BE7"/>
    <w:rsid w:val="00A36176"/>
    <w:rsid w:val="00A374E9"/>
    <w:rsid w:val="00A376A2"/>
    <w:rsid w:val="00A378B6"/>
    <w:rsid w:val="00A37CCE"/>
    <w:rsid w:val="00A37E54"/>
    <w:rsid w:val="00A40657"/>
    <w:rsid w:val="00A40662"/>
    <w:rsid w:val="00A40982"/>
    <w:rsid w:val="00A409C7"/>
    <w:rsid w:val="00A40BAF"/>
    <w:rsid w:val="00A40FFB"/>
    <w:rsid w:val="00A418B5"/>
    <w:rsid w:val="00A41AC8"/>
    <w:rsid w:val="00A41F43"/>
    <w:rsid w:val="00A41FEF"/>
    <w:rsid w:val="00A424DC"/>
    <w:rsid w:val="00A42512"/>
    <w:rsid w:val="00A4279C"/>
    <w:rsid w:val="00A427FD"/>
    <w:rsid w:val="00A42A0B"/>
    <w:rsid w:val="00A42C57"/>
    <w:rsid w:val="00A42EA9"/>
    <w:rsid w:val="00A42FBA"/>
    <w:rsid w:val="00A42FBD"/>
    <w:rsid w:val="00A4307B"/>
    <w:rsid w:val="00A43686"/>
    <w:rsid w:val="00A4429C"/>
    <w:rsid w:val="00A44391"/>
    <w:rsid w:val="00A44407"/>
    <w:rsid w:val="00A44604"/>
    <w:rsid w:val="00A44633"/>
    <w:rsid w:val="00A45A51"/>
    <w:rsid w:val="00A45AA1"/>
    <w:rsid w:val="00A45E9C"/>
    <w:rsid w:val="00A46041"/>
    <w:rsid w:val="00A46191"/>
    <w:rsid w:val="00A46232"/>
    <w:rsid w:val="00A4649B"/>
    <w:rsid w:val="00A47061"/>
    <w:rsid w:val="00A47693"/>
    <w:rsid w:val="00A477B5"/>
    <w:rsid w:val="00A47CC8"/>
    <w:rsid w:val="00A47D37"/>
    <w:rsid w:val="00A47F49"/>
    <w:rsid w:val="00A506C7"/>
    <w:rsid w:val="00A50869"/>
    <w:rsid w:val="00A50D5B"/>
    <w:rsid w:val="00A5108D"/>
    <w:rsid w:val="00A51ADC"/>
    <w:rsid w:val="00A51F91"/>
    <w:rsid w:val="00A520F3"/>
    <w:rsid w:val="00A5211C"/>
    <w:rsid w:val="00A523E5"/>
    <w:rsid w:val="00A5278F"/>
    <w:rsid w:val="00A52795"/>
    <w:rsid w:val="00A52992"/>
    <w:rsid w:val="00A52E30"/>
    <w:rsid w:val="00A534B0"/>
    <w:rsid w:val="00A53C0B"/>
    <w:rsid w:val="00A53C2D"/>
    <w:rsid w:val="00A53FD7"/>
    <w:rsid w:val="00A543AA"/>
    <w:rsid w:val="00A54D6B"/>
    <w:rsid w:val="00A55374"/>
    <w:rsid w:val="00A557D0"/>
    <w:rsid w:val="00A559E3"/>
    <w:rsid w:val="00A55AAE"/>
    <w:rsid w:val="00A55B6A"/>
    <w:rsid w:val="00A5608E"/>
    <w:rsid w:val="00A561D4"/>
    <w:rsid w:val="00A566A0"/>
    <w:rsid w:val="00A5678E"/>
    <w:rsid w:val="00A56875"/>
    <w:rsid w:val="00A568BD"/>
    <w:rsid w:val="00A56B45"/>
    <w:rsid w:val="00A56D68"/>
    <w:rsid w:val="00A56EC8"/>
    <w:rsid w:val="00A57134"/>
    <w:rsid w:val="00A5723F"/>
    <w:rsid w:val="00A576FB"/>
    <w:rsid w:val="00A57B88"/>
    <w:rsid w:val="00A57D7C"/>
    <w:rsid w:val="00A603ED"/>
    <w:rsid w:val="00A60AED"/>
    <w:rsid w:val="00A61581"/>
    <w:rsid w:val="00A61629"/>
    <w:rsid w:val="00A6180C"/>
    <w:rsid w:val="00A61AB2"/>
    <w:rsid w:val="00A61F37"/>
    <w:rsid w:val="00A61FA3"/>
    <w:rsid w:val="00A62009"/>
    <w:rsid w:val="00A62406"/>
    <w:rsid w:val="00A624D4"/>
    <w:rsid w:val="00A625E8"/>
    <w:rsid w:val="00A629CE"/>
    <w:rsid w:val="00A62A19"/>
    <w:rsid w:val="00A62A40"/>
    <w:rsid w:val="00A62DDE"/>
    <w:rsid w:val="00A636B0"/>
    <w:rsid w:val="00A63911"/>
    <w:rsid w:val="00A63B9C"/>
    <w:rsid w:val="00A64092"/>
    <w:rsid w:val="00A641BA"/>
    <w:rsid w:val="00A64250"/>
    <w:rsid w:val="00A643D5"/>
    <w:rsid w:val="00A646E5"/>
    <w:rsid w:val="00A647BF"/>
    <w:rsid w:val="00A64BA2"/>
    <w:rsid w:val="00A64CD2"/>
    <w:rsid w:val="00A64D84"/>
    <w:rsid w:val="00A6538D"/>
    <w:rsid w:val="00A653E3"/>
    <w:rsid w:val="00A6559C"/>
    <w:rsid w:val="00A657B1"/>
    <w:rsid w:val="00A659C7"/>
    <w:rsid w:val="00A65AEF"/>
    <w:rsid w:val="00A65BBD"/>
    <w:rsid w:val="00A66A6B"/>
    <w:rsid w:val="00A66B72"/>
    <w:rsid w:val="00A66C60"/>
    <w:rsid w:val="00A66DFA"/>
    <w:rsid w:val="00A67012"/>
    <w:rsid w:val="00A6728C"/>
    <w:rsid w:val="00A672C8"/>
    <w:rsid w:val="00A6752C"/>
    <w:rsid w:val="00A675A2"/>
    <w:rsid w:val="00A678BF"/>
    <w:rsid w:val="00A67B3F"/>
    <w:rsid w:val="00A67C17"/>
    <w:rsid w:val="00A700E5"/>
    <w:rsid w:val="00A7086B"/>
    <w:rsid w:val="00A70D33"/>
    <w:rsid w:val="00A70EF0"/>
    <w:rsid w:val="00A713E2"/>
    <w:rsid w:val="00A716CD"/>
    <w:rsid w:val="00A7201C"/>
    <w:rsid w:val="00A728A3"/>
    <w:rsid w:val="00A731DA"/>
    <w:rsid w:val="00A732C3"/>
    <w:rsid w:val="00A732CA"/>
    <w:rsid w:val="00A736C5"/>
    <w:rsid w:val="00A73885"/>
    <w:rsid w:val="00A73AD4"/>
    <w:rsid w:val="00A73C0E"/>
    <w:rsid w:val="00A73C82"/>
    <w:rsid w:val="00A74520"/>
    <w:rsid w:val="00A74B5D"/>
    <w:rsid w:val="00A75555"/>
    <w:rsid w:val="00A75DB5"/>
    <w:rsid w:val="00A75ECD"/>
    <w:rsid w:val="00A75F0E"/>
    <w:rsid w:val="00A76750"/>
    <w:rsid w:val="00A76DC8"/>
    <w:rsid w:val="00A76E9D"/>
    <w:rsid w:val="00A771BF"/>
    <w:rsid w:val="00A77243"/>
    <w:rsid w:val="00A772DF"/>
    <w:rsid w:val="00A77570"/>
    <w:rsid w:val="00A800BA"/>
    <w:rsid w:val="00A8017E"/>
    <w:rsid w:val="00A8049E"/>
    <w:rsid w:val="00A805C1"/>
    <w:rsid w:val="00A80E69"/>
    <w:rsid w:val="00A81271"/>
    <w:rsid w:val="00A81300"/>
    <w:rsid w:val="00A81537"/>
    <w:rsid w:val="00A81842"/>
    <w:rsid w:val="00A81943"/>
    <w:rsid w:val="00A81DD0"/>
    <w:rsid w:val="00A8235D"/>
    <w:rsid w:val="00A823B2"/>
    <w:rsid w:val="00A825CE"/>
    <w:rsid w:val="00A82F44"/>
    <w:rsid w:val="00A831D1"/>
    <w:rsid w:val="00A834DE"/>
    <w:rsid w:val="00A83938"/>
    <w:rsid w:val="00A83A9D"/>
    <w:rsid w:val="00A83C7D"/>
    <w:rsid w:val="00A8409D"/>
    <w:rsid w:val="00A841C3"/>
    <w:rsid w:val="00A8423E"/>
    <w:rsid w:val="00A84349"/>
    <w:rsid w:val="00A844B1"/>
    <w:rsid w:val="00A847D5"/>
    <w:rsid w:val="00A847DA"/>
    <w:rsid w:val="00A84888"/>
    <w:rsid w:val="00A84A14"/>
    <w:rsid w:val="00A84A63"/>
    <w:rsid w:val="00A84CB2"/>
    <w:rsid w:val="00A851F0"/>
    <w:rsid w:val="00A8527E"/>
    <w:rsid w:val="00A85626"/>
    <w:rsid w:val="00A85711"/>
    <w:rsid w:val="00A85BE1"/>
    <w:rsid w:val="00A85E8B"/>
    <w:rsid w:val="00A8653D"/>
    <w:rsid w:val="00A86877"/>
    <w:rsid w:val="00A868F1"/>
    <w:rsid w:val="00A86C6C"/>
    <w:rsid w:val="00A8709E"/>
    <w:rsid w:val="00A870D8"/>
    <w:rsid w:val="00A8721D"/>
    <w:rsid w:val="00A872A9"/>
    <w:rsid w:val="00A87BC8"/>
    <w:rsid w:val="00A9079F"/>
    <w:rsid w:val="00A90E3B"/>
    <w:rsid w:val="00A92019"/>
    <w:rsid w:val="00A920F1"/>
    <w:rsid w:val="00A9213A"/>
    <w:rsid w:val="00A926AB"/>
    <w:rsid w:val="00A92A82"/>
    <w:rsid w:val="00A92C7C"/>
    <w:rsid w:val="00A92E28"/>
    <w:rsid w:val="00A93618"/>
    <w:rsid w:val="00A9397E"/>
    <w:rsid w:val="00A9426F"/>
    <w:rsid w:val="00A94AC0"/>
    <w:rsid w:val="00A94ACC"/>
    <w:rsid w:val="00A957FA"/>
    <w:rsid w:val="00A95816"/>
    <w:rsid w:val="00A95925"/>
    <w:rsid w:val="00A95FCB"/>
    <w:rsid w:val="00A965D3"/>
    <w:rsid w:val="00A967A5"/>
    <w:rsid w:val="00A967C1"/>
    <w:rsid w:val="00A969A0"/>
    <w:rsid w:val="00A96E10"/>
    <w:rsid w:val="00A97190"/>
    <w:rsid w:val="00A971C4"/>
    <w:rsid w:val="00A97370"/>
    <w:rsid w:val="00A97655"/>
    <w:rsid w:val="00A97810"/>
    <w:rsid w:val="00A97947"/>
    <w:rsid w:val="00A97B33"/>
    <w:rsid w:val="00AA0078"/>
    <w:rsid w:val="00AA02C2"/>
    <w:rsid w:val="00AA0317"/>
    <w:rsid w:val="00AA0B39"/>
    <w:rsid w:val="00AA0B48"/>
    <w:rsid w:val="00AA0FB1"/>
    <w:rsid w:val="00AA116B"/>
    <w:rsid w:val="00AA1341"/>
    <w:rsid w:val="00AA1434"/>
    <w:rsid w:val="00AA1729"/>
    <w:rsid w:val="00AA1CA0"/>
    <w:rsid w:val="00AA1CFB"/>
    <w:rsid w:val="00AA1DA1"/>
    <w:rsid w:val="00AA2033"/>
    <w:rsid w:val="00AA2168"/>
    <w:rsid w:val="00AA221D"/>
    <w:rsid w:val="00AA26C1"/>
    <w:rsid w:val="00AA32FE"/>
    <w:rsid w:val="00AA3A4E"/>
    <w:rsid w:val="00AA3AAE"/>
    <w:rsid w:val="00AA3C29"/>
    <w:rsid w:val="00AA401D"/>
    <w:rsid w:val="00AA4098"/>
    <w:rsid w:val="00AA4A29"/>
    <w:rsid w:val="00AA4FE0"/>
    <w:rsid w:val="00AA5336"/>
    <w:rsid w:val="00AA555A"/>
    <w:rsid w:val="00AA5D52"/>
    <w:rsid w:val="00AA5E12"/>
    <w:rsid w:val="00AA5F7A"/>
    <w:rsid w:val="00AA64E3"/>
    <w:rsid w:val="00AA64FA"/>
    <w:rsid w:val="00AA66AF"/>
    <w:rsid w:val="00AA6878"/>
    <w:rsid w:val="00AA6A6C"/>
    <w:rsid w:val="00AA7720"/>
    <w:rsid w:val="00AB02F8"/>
    <w:rsid w:val="00AB05B2"/>
    <w:rsid w:val="00AB07E9"/>
    <w:rsid w:val="00AB1642"/>
    <w:rsid w:val="00AB1678"/>
    <w:rsid w:val="00AB16CD"/>
    <w:rsid w:val="00AB1EB6"/>
    <w:rsid w:val="00AB1F01"/>
    <w:rsid w:val="00AB2206"/>
    <w:rsid w:val="00AB260A"/>
    <w:rsid w:val="00AB2AD6"/>
    <w:rsid w:val="00AB316D"/>
    <w:rsid w:val="00AB364B"/>
    <w:rsid w:val="00AB36FD"/>
    <w:rsid w:val="00AB3E3C"/>
    <w:rsid w:val="00AB3E83"/>
    <w:rsid w:val="00AB501C"/>
    <w:rsid w:val="00AB56BA"/>
    <w:rsid w:val="00AB5F25"/>
    <w:rsid w:val="00AB5FD4"/>
    <w:rsid w:val="00AB60A5"/>
    <w:rsid w:val="00AB60D0"/>
    <w:rsid w:val="00AB64F8"/>
    <w:rsid w:val="00AB750F"/>
    <w:rsid w:val="00AB7702"/>
    <w:rsid w:val="00AB7EBE"/>
    <w:rsid w:val="00AC061B"/>
    <w:rsid w:val="00AC0B4A"/>
    <w:rsid w:val="00AC0E5E"/>
    <w:rsid w:val="00AC1419"/>
    <w:rsid w:val="00AC16CE"/>
    <w:rsid w:val="00AC1929"/>
    <w:rsid w:val="00AC1A49"/>
    <w:rsid w:val="00AC1CAA"/>
    <w:rsid w:val="00AC1FDC"/>
    <w:rsid w:val="00AC2183"/>
    <w:rsid w:val="00AC2729"/>
    <w:rsid w:val="00AC278F"/>
    <w:rsid w:val="00AC2BFA"/>
    <w:rsid w:val="00AC2FF4"/>
    <w:rsid w:val="00AC30C7"/>
    <w:rsid w:val="00AC3796"/>
    <w:rsid w:val="00AC39AA"/>
    <w:rsid w:val="00AC3A66"/>
    <w:rsid w:val="00AC401A"/>
    <w:rsid w:val="00AC40C4"/>
    <w:rsid w:val="00AC44A9"/>
    <w:rsid w:val="00AC4B7F"/>
    <w:rsid w:val="00AC4BA5"/>
    <w:rsid w:val="00AC51B5"/>
    <w:rsid w:val="00AC544E"/>
    <w:rsid w:val="00AC5A88"/>
    <w:rsid w:val="00AC5D95"/>
    <w:rsid w:val="00AC5EE8"/>
    <w:rsid w:val="00AC6805"/>
    <w:rsid w:val="00AC6DF2"/>
    <w:rsid w:val="00AC6F40"/>
    <w:rsid w:val="00AC77F8"/>
    <w:rsid w:val="00AC7B7C"/>
    <w:rsid w:val="00AC7EE7"/>
    <w:rsid w:val="00AD038A"/>
    <w:rsid w:val="00AD0ADB"/>
    <w:rsid w:val="00AD0BAF"/>
    <w:rsid w:val="00AD15DA"/>
    <w:rsid w:val="00AD1BF5"/>
    <w:rsid w:val="00AD212D"/>
    <w:rsid w:val="00AD26C4"/>
    <w:rsid w:val="00AD29E1"/>
    <w:rsid w:val="00AD2F97"/>
    <w:rsid w:val="00AD3461"/>
    <w:rsid w:val="00AD3BF7"/>
    <w:rsid w:val="00AD40C9"/>
    <w:rsid w:val="00AD5049"/>
    <w:rsid w:val="00AD5064"/>
    <w:rsid w:val="00AD59C2"/>
    <w:rsid w:val="00AD65B4"/>
    <w:rsid w:val="00AD694C"/>
    <w:rsid w:val="00AD6A0B"/>
    <w:rsid w:val="00AD7217"/>
    <w:rsid w:val="00AD72F4"/>
    <w:rsid w:val="00AD7309"/>
    <w:rsid w:val="00AD7497"/>
    <w:rsid w:val="00AD75BB"/>
    <w:rsid w:val="00AD7906"/>
    <w:rsid w:val="00AD7959"/>
    <w:rsid w:val="00AE003E"/>
    <w:rsid w:val="00AE0103"/>
    <w:rsid w:val="00AE02BE"/>
    <w:rsid w:val="00AE030F"/>
    <w:rsid w:val="00AE0741"/>
    <w:rsid w:val="00AE1CBF"/>
    <w:rsid w:val="00AE1D42"/>
    <w:rsid w:val="00AE1ED5"/>
    <w:rsid w:val="00AE1F9E"/>
    <w:rsid w:val="00AE363D"/>
    <w:rsid w:val="00AE36B8"/>
    <w:rsid w:val="00AE37FA"/>
    <w:rsid w:val="00AE3AE4"/>
    <w:rsid w:val="00AE3C2E"/>
    <w:rsid w:val="00AE3FC0"/>
    <w:rsid w:val="00AE400B"/>
    <w:rsid w:val="00AE45D6"/>
    <w:rsid w:val="00AE47E8"/>
    <w:rsid w:val="00AE496E"/>
    <w:rsid w:val="00AE4B84"/>
    <w:rsid w:val="00AE51C8"/>
    <w:rsid w:val="00AE55F4"/>
    <w:rsid w:val="00AE5834"/>
    <w:rsid w:val="00AE5839"/>
    <w:rsid w:val="00AE5D45"/>
    <w:rsid w:val="00AE5DF5"/>
    <w:rsid w:val="00AE623C"/>
    <w:rsid w:val="00AE64B9"/>
    <w:rsid w:val="00AE6540"/>
    <w:rsid w:val="00AE66E9"/>
    <w:rsid w:val="00AE679E"/>
    <w:rsid w:val="00AE692D"/>
    <w:rsid w:val="00AE6AE3"/>
    <w:rsid w:val="00AE7222"/>
    <w:rsid w:val="00AE73E5"/>
    <w:rsid w:val="00AE75EC"/>
    <w:rsid w:val="00AE7615"/>
    <w:rsid w:val="00AE7695"/>
    <w:rsid w:val="00AE76D9"/>
    <w:rsid w:val="00AF02A9"/>
    <w:rsid w:val="00AF0B59"/>
    <w:rsid w:val="00AF0B5A"/>
    <w:rsid w:val="00AF0B80"/>
    <w:rsid w:val="00AF0C7E"/>
    <w:rsid w:val="00AF1296"/>
    <w:rsid w:val="00AF1A1A"/>
    <w:rsid w:val="00AF1A96"/>
    <w:rsid w:val="00AF1BB3"/>
    <w:rsid w:val="00AF1C2F"/>
    <w:rsid w:val="00AF1CBD"/>
    <w:rsid w:val="00AF1DDC"/>
    <w:rsid w:val="00AF1E12"/>
    <w:rsid w:val="00AF274F"/>
    <w:rsid w:val="00AF2943"/>
    <w:rsid w:val="00AF2DA3"/>
    <w:rsid w:val="00AF2F7E"/>
    <w:rsid w:val="00AF34C3"/>
    <w:rsid w:val="00AF38C8"/>
    <w:rsid w:val="00AF3A19"/>
    <w:rsid w:val="00AF3D3E"/>
    <w:rsid w:val="00AF3EA6"/>
    <w:rsid w:val="00AF4293"/>
    <w:rsid w:val="00AF44C1"/>
    <w:rsid w:val="00AF4581"/>
    <w:rsid w:val="00AF484E"/>
    <w:rsid w:val="00AF4B2D"/>
    <w:rsid w:val="00AF55E6"/>
    <w:rsid w:val="00AF56E4"/>
    <w:rsid w:val="00AF580E"/>
    <w:rsid w:val="00AF5A3A"/>
    <w:rsid w:val="00AF65B4"/>
    <w:rsid w:val="00AF66D2"/>
    <w:rsid w:val="00AF6873"/>
    <w:rsid w:val="00AF69F4"/>
    <w:rsid w:val="00AF70F3"/>
    <w:rsid w:val="00AF7622"/>
    <w:rsid w:val="00AF7C07"/>
    <w:rsid w:val="00B00255"/>
    <w:rsid w:val="00B00309"/>
    <w:rsid w:val="00B007BE"/>
    <w:rsid w:val="00B00A54"/>
    <w:rsid w:val="00B00E38"/>
    <w:rsid w:val="00B00E46"/>
    <w:rsid w:val="00B01BEC"/>
    <w:rsid w:val="00B01D2F"/>
    <w:rsid w:val="00B0258B"/>
    <w:rsid w:val="00B028E7"/>
    <w:rsid w:val="00B03877"/>
    <w:rsid w:val="00B03C92"/>
    <w:rsid w:val="00B03D5B"/>
    <w:rsid w:val="00B04221"/>
    <w:rsid w:val="00B05224"/>
    <w:rsid w:val="00B057D6"/>
    <w:rsid w:val="00B058DE"/>
    <w:rsid w:val="00B06207"/>
    <w:rsid w:val="00B06FC1"/>
    <w:rsid w:val="00B07185"/>
    <w:rsid w:val="00B07615"/>
    <w:rsid w:val="00B07BC2"/>
    <w:rsid w:val="00B07BE3"/>
    <w:rsid w:val="00B07CCD"/>
    <w:rsid w:val="00B07F98"/>
    <w:rsid w:val="00B10088"/>
    <w:rsid w:val="00B106FD"/>
    <w:rsid w:val="00B108F8"/>
    <w:rsid w:val="00B10E17"/>
    <w:rsid w:val="00B11149"/>
    <w:rsid w:val="00B11741"/>
    <w:rsid w:val="00B1179C"/>
    <w:rsid w:val="00B11A30"/>
    <w:rsid w:val="00B11B6E"/>
    <w:rsid w:val="00B11DE5"/>
    <w:rsid w:val="00B12641"/>
    <w:rsid w:val="00B1269E"/>
    <w:rsid w:val="00B12E4F"/>
    <w:rsid w:val="00B13200"/>
    <w:rsid w:val="00B13857"/>
    <w:rsid w:val="00B138EF"/>
    <w:rsid w:val="00B13A61"/>
    <w:rsid w:val="00B13C75"/>
    <w:rsid w:val="00B141A0"/>
    <w:rsid w:val="00B14305"/>
    <w:rsid w:val="00B14555"/>
    <w:rsid w:val="00B145F9"/>
    <w:rsid w:val="00B1473D"/>
    <w:rsid w:val="00B14841"/>
    <w:rsid w:val="00B15201"/>
    <w:rsid w:val="00B15218"/>
    <w:rsid w:val="00B152A6"/>
    <w:rsid w:val="00B15687"/>
    <w:rsid w:val="00B15A32"/>
    <w:rsid w:val="00B15FC7"/>
    <w:rsid w:val="00B16753"/>
    <w:rsid w:val="00B1689A"/>
    <w:rsid w:val="00B16A6D"/>
    <w:rsid w:val="00B16BDC"/>
    <w:rsid w:val="00B16CCD"/>
    <w:rsid w:val="00B16E46"/>
    <w:rsid w:val="00B17730"/>
    <w:rsid w:val="00B17BFB"/>
    <w:rsid w:val="00B17C5F"/>
    <w:rsid w:val="00B17FBB"/>
    <w:rsid w:val="00B205AD"/>
    <w:rsid w:val="00B205C4"/>
    <w:rsid w:val="00B20902"/>
    <w:rsid w:val="00B212EA"/>
    <w:rsid w:val="00B214A5"/>
    <w:rsid w:val="00B21632"/>
    <w:rsid w:val="00B2187A"/>
    <w:rsid w:val="00B21884"/>
    <w:rsid w:val="00B221C2"/>
    <w:rsid w:val="00B22292"/>
    <w:rsid w:val="00B22400"/>
    <w:rsid w:val="00B227B9"/>
    <w:rsid w:val="00B22F55"/>
    <w:rsid w:val="00B23658"/>
    <w:rsid w:val="00B23B79"/>
    <w:rsid w:val="00B23EAB"/>
    <w:rsid w:val="00B242E1"/>
    <w:rsid w:val="00B246D7"/>
    <w:rsid w:val="00B2507A"/>
    <w:rsid w:val="00B254C8"/>
    <w:rsid w:val="00B25C57"/>
    <w:rsid w:val="00B2608E"/>
    <w:rsid w:val="00B26214"/>
    <w:rsid w:val="00B26336"/>
    <w:rsid w:val="00B2633C"/>
    <w:rsid w:val="00B26567"/>
    <w:rsid w:val="00B26C7E"/>
    <w:rsid w:val="00B26CAF"/>
    <w:rsid w:val="00B26F66"/>
    <w:rsid w:val="00B26FCA"/>
    <w:rsid w:val="00B271B4"/>
    <w:rsid w:val="00B27442"/>
    <w:rsid w:val="00B27978"/>
    <w:rsid w:val="00B27E88"/>
    <w:rsid w:val="00B30150"/>
    <w:rsid w:val="00B30325"/>
    <w:rsid w:val="00B30429"/>
    <w:rsid w:val="00B30A87"/>
    <w:rsid w:val="00B30D55"/>
    <w:rsid w:val="00B3153F"/>
    <w:rsid w:val="00B31688"/>
    <w:rsid w:val="00B319AC"/>
    <w:rsid w:val="00B31C85"/>
    <w:rsid w:val="00B32569"/>
    <w:rsid w:val="00B32B23"/>
    <w:rsid w:val="00B32B42"/>
    <w:rsid w:val="00B32F0C"/>
    <w:rsid w:val="00B330DD"/>
    <w:rsid w:val="00B334A0"/>
    <w:rsid w:val="00B335A0"/>
    <w:rsid w:val="00B340CE"/>
    <w:rsid w:val="00B34587"/>
    <w:rsid w:val="00B3464B"/>
    <w:rsid w:val="00B35BD8"/>
    <w:rsid w:val="00B35CEE"/>
    <w:rsid w:val="00B35F3D"/>
    <w:rsid w:val="00B365D4"/>
    <w:rsid w:val="00B3683C"/>
    <w:rsid w:val="00B36938"/>
    <w:rsid w:val="00B36C84"/>
    <w:rsid w:val="00B373BF"/>
    <w:rsid w:val="00B3749C"/>
    <w:rsid w:val="00B37717"/>
    <w:rsid w:val="00B37AD4"/>
    <w:rsid w:val="00B37B0C"/>
    <w:rsid w:val="00B400F0"/>
    <w:rsid w:val="00B4029B"/>
    <w:rsid w:val="00B40EEC"/>
    <w:rsid w:val="00B41473"/>
    <w:rsid w:val="00B414BC"/>
    <w:rsid w:val="00B41FFC"/>
    <w:rsid w:val="00B42AF8"/>
    <w:rsid w:val="00B42D0E"/>
    <w:rsid w:val="00B434ED"/>
    <w:rsid w:val="00B43CF8"/>
    <w:rsid w:val="00B43F1A"/>
    <w:rsid w:val="00B447A8"/>
    <w:rsid w:val="00B44930"/>
    <w:rsid w:val="00B44BD9"/>
    <w:rsid w:val="00B44C61"/>
    <w:rsid w:val="00B454CC"/>
    <w:rsid w:val="00B45929"/>
    <w:rsid w:val="00B45997"/>
    <w:rsid w:val="00B45BED"/>
    <w:rsid w:val="00B45D57"/>
    <w:rsid w:val="00B46274"/>
    <w:rsid w:val="00B463A0"/>
    <w:rsid w:val="00B46627"/>
    <w:rsid w:val="00B46FCC"/>
    <w:rsid w:val="00B473F1"/>
    <w:rsid w:val="00B47414"/>
    <w:rsid w:val="00B47433"/>
    <w:rsid w:val="00B504CA"/>
    <w:rsid w:val="00B50B3C"/>
    <w:rsid w:val="00B50B5C"/>
    <w:rsid w:val="00B50C83"/>
    <w:rsid w:val="00B5126F"/>
    <w:rsid w:val="00B513F9"/>
    <w:rsid w:val="00B5185E"/>
    <w:rsid w:val="00B51CE4"/>
    <w:rsid w:val="00B527E1"/>
    <w:rsid w:val="00B52C9D"/>
    <w:rsid w:val="00B53228"/>
    <w:rsid w:val="00B5349A"/>
    <w:rsid w:val="00B53797"/>
    <w:rsid w:val="00B53890"/>
    <w:rsid w:val="00B53AF1"/>
    <w:rsid w:val="00B53F06"/>
    <w:rsid w:val="00B54AE0"/>
    <w:rsid w:val="00B54E6E"/>
    <w:rsid w:val="00B553D3"/>
    <w:rsid w:val="00B555C5"/>
    <w:rsid w:val="00B55611"/>
    <w:rsid w:val="00B5601D"/>
    <w:rsid w:val="00B56104"/>
    <w:rsid w:val="00B5684A"/>
    <w:rsid w:val="00B56ABE"/>
    <w:rsid w:val="00B56EF4"/>
    <w:rsid w:val="00B571E6"/>
    <w:rsid w:val="00B57292"/>
    <w:rsid w:val="00B575C6"/>
    <w:rsid w:val="00B57756"/>
    <w:rsid w:val="00B5786E"/>
    <w:rsid w:val="00B57A71"/>
    <w:rsid w:val="00B6048C"/>
    <w:rsid w:val="00B604E9"/>
    <w:rsid w:val="00B60698"/>
    <w:rsid w:val="00B609E1"/>
    <w:rsid w:val="00B60F66"/>
    <w:rsid w:val="00B610B6"/>
    <w:rsid w:val="00B61193"/>
    <w:rsid w:val="00B6119E"/>
    <w:rsid w:val="00B61396"/>
    <w:rsid w:val="00B6144E"/>
    <w:rsid w:val="00B615BE"/>
    <w:rsid w:val="00B618FF"/>
    <w:rsid w:val="00B61A42"/>
    <w:rsid w:val="00B61CB1"/>
    <w:rsid w:val="00B6219B"/>
    <w:rsid w:val="00B622BE"/>
    <w:rsid w:val="00B622F2"/>
    <w:rsid w:val="00B62620"/>
    <w:rsid w:val="00B629BE"/>
    <w:rsid w:val="00B62A5A"/>
    <w:rsid w:val="00B62AEB"/>
    <w:rsid w:val="00B635A4"/>
    <w:rsid w:val="00B637BE"/>
    <w:rsid w:val="00B638AC"/>
    <w:rsid w:val="00B6396C"/>
    <w:rsid w:val="00B6403E"/>
    <w:rsid w:val="00B64470"/>
    <w:rsid w:val="00B6449C"/>
    <w:rsid w:val="00B64556"/>
    <w:rsid w:val="00B647BD"/>
    <w:rsid w:val="00B64E0F"/>
    <w:rsid w:val="00B650AE"/>
    <w:rsid w:val="00B65402"/>
    <w:rsid w:val="00B655FF"/>
    <w:rsid w:val="00B65899"/>
    <w:rsid w:val="00B659E5"/>
    <w:rsid w:val="00B65AA5"/>
    <w:rsid w:val="00B6605D"/>
    <w:rsid w:val="00B661E6"/>
    <w:rsid w:val="00B66238"/>
    <w:rsid w:val="00B66438"/>
    <w:rsid w:val="00B67444"/>
    <w:rsid w:val="00B675B7"/>
    <w:rsid w:val="00B6787F"/>
    <w:rsid w:val="00B6788F"/>
    <w:rsid w:val="00B6793F"/>
    <w:rsid w:val="00B67C53"/>
    <w:rsid w:val="00B70A7D"/>
    <w:rsid w:val="00B71188"/>
    <w:rsid w:val="00B71276"/>
    <w:rsid w:val="00B714D6"/>
    <w:rsid w:val="00B714EF"/>
    <w:rsid w:val="00B71502"/>
    <w:rsid w:val="00B71912"/>
    <w:rsid w:val="00B71F77"/>
    <w:rsid w:val="00B7234B"/>
    <w:rsid w:val="00B72934"/>
    <w:rsid w:val="00B72B17"/>
    <w:rsid w:val="00B72B8E"/>
    <w:rsid w:val="00B74331"/>
    <w:rsid w:val="00B7486E"/>
    <w:rsid w:val="00B74947"/>
    <w:rsid w:val="00B7558C"/>
    <w:rsid w:val="00B75A96"/>
    <w:rsid w:val="00B75B44"/>
    <w:rsid w:val="00B75D46"/>
    <w:rsid w:val="00B76441"/>
    <w:rsid w:val="00B76D41"/>
    <w:rsid w:val="00B77126"/>
    <w:rsid w:val="00B77172"/>
    <w:rsid w:val="00B77532"/>
    <w:rsid w:val="00B77572"/>
    <w:rsid w:val="00B77BAB"/>
    <w:rsid w:val="00B8021E"/>
    <w:rsid w:val="00B8041F"/>
    <w:rsid w:val="00B8042F"/>
    <w:rsid w:val="00B8098C"/>
    <w:rsid w:val="00B80E81"/>
    <w:rsid w:val="00B80F3A"/>
    <w:rsid w:val="00B8144A"/>
    <w:rsid w:val="00B8244F"/>
    <w:rsid w:val="00B82466"/>
    <w:rsid w:val="00B825D5"/>
    <w:rsid w:val="00B8270E"/>
    <w:rsid w:val="00B82958"/>
    <w:rsid w:val="00B82B46"/>
    <w:rsid w:val="00B82BD8"/>
    <w:rsid w:val="00B82C16"/>
    <w:rsid w:val="00B8309F"/>
    <w:rsid w:val="00B832D3"/>
    <w:rsid w:val="00B83687"/>
    <w:rsid w:val="00B836D0"/>
    <w:rsid w:val="00B83C7D"/>
    <w:rsid w:val="00B83D19"/>
    <w:rsid w:val="00B83F12"/>
    <w:rsid w:val="00B8455C"/>
    <w:rsid w:val="00B847E5"/>
    <w:rsid w:val="00B84B2A"/>
    <w:rsid w:val="00B84D99"/>
    <w:rsid w:val="00B85943"/>
    <w:rsid w:val="00B85C05"/>
    <w:rsid w:val="00B86049"/>
    <w:rsid w:val="00B86411"/>
    <w:rsid w:val="00B86553"/>
    <w:rsid w:val="00B86831"/>
    <w:rsid w:val="00B86D27"/>
    <w:rsid w:val="00B86EC3"/>
    <w:rsid w:val="00B87ADE"/>
    <w:rsid w:val="00B9085F"/>
    <w:rsid w:val="00B909A6"/>
    <w:rsid w:val="00B90AD3"/>
    <w:rsid w:val="00B90B8E"/>
    <w:rsid w:val="00B90BE3"/>
    <w:rsid w:val="00B90DFB"/>
    <w:rsid w:val="00B91311"/>
    <w:rsid w:val="00B91343"/>
    <w:rsid w:val="00B913EB"/>
    <w:rsid w:val="00B91A70"/>
    <w:rsid w:val="00B91AEC"/>
    <w:rsid w:val="00B91DDB"/>
    <w:rsid w:val="00B91ECE"/>
    <w:rsid w:val="00B921DC"/>
    <w:rsid w:val="00B92461"/>
    <w:rsid w:val="00B9274F"/>
    <w:rsid w:val="00B9289A"/>
    <w:rsid w:val="00B92959"/>
    <w:rsid w:val="00B92A89"/>
    <w:rsid w:val="00B92B7C"/>
    <w:rsid w:val="00B92C91"/>
    <w:rsid w:val="00B92CAB"/>
    <w:rsid w:val="00B938CE"/>
    <w:rsid w:val="00B938F6"/>
    <w:rsid w:val="00B93935"/>
    <w:rsid w:val="00B93DC4"/>
    <w:rsid w:val="00B9438D"/>
    <w:rsid w:val="00B9440C"/>
    <w:rsid w:val="00B9463B"/>
    <w:rsid w:val="00B94659"/>
    <w:rsid w:val="00B947BC"/>
    <w:rsid w:val="00B94B2F"/>
    <w:rsid w:val="00B94D62"/>
    <w:rsid w:val="00B9501A"/>
    <w:rsid w:val="00B953C1"/>
    <w:rsid w:val="00B95D9B"/>
    <w:rsid w:val="00B95FF5"/>
    <w:rsid w:val="00B96127"/>
    <w:rsid w:val="00B964DD"/>
    <w:rsid w:val="00B96899"/>
    <w:rsid w:val="00B969B1"/>
    <w:rsid w:val="00B96A2B"/>
    <w:rsid w:val="00B96C88"/>
    <w:rsid w:val="00B96D53"/>
    <w:rsid w:val="00B96DEF"/>
    <w:rsid w:val="00B96E0B"/>
    <w:rsid w:val="00B96EF3"/>
    <w:rsid w:val="00B96F1F"/>
    <w:rsid w:val="00B9787B"/>
    <w:rsid w:val="00B97B43"/>
    <w:rsid w:val="00B97D2A"/>
    <w:rsid w:val="00B97F11"/>
    <w:rsid w:val="00BA03C8"/>
    <w:rsid w:val="00BA0C00"/>
    <w:rsid w:val="00BA0C38"/>
    <w:rsid w:val="00BA0CE7"/>
    <w:rsid w:val="00BA0D37"/>
    <w:rsid w:val="00BA11BD"/>
    <w:rsid w:val="00BA1560"/>
    <w:rsid w:val="00BA2057"/>
    <w:rsid w:val="00BA236A"/>
    <w:rsid w:val="00BA263D"/>
    <w:rsid w:val="00BA2800"/>
    <w:rsid w:val="00BA29B8"/>
    <w:rsid w:val="00BA2EA8"/>
    <w:rsid w:val="00BA3184"/>
    <w:rsid w:val="00BA31C0"/>
    <w:rsid w:val="00BA3693"/>
    <w:rsid w:val="00BA3F2D"/>
    <w:rsid w:val="00BA41F7"/>
    <w:rsid w:val="00BA436A"/>
    <w:rsid w:val="00BA43E9"/>
    <w:rsid w:val="00BA4A60"/>
    <w:rsid w:val="00BA4B49"/>
    <w:rsid w:val="00BA4CFA"/>
    <w:rsid w:val="00BA4FF9"/>
    <w:rsid w:val="00BA5169"/>
    <w:rsid w:val="00BA5321"/>
    <w:rsid w:val="00BA5D3C"/>
    <w:rsid w:val="00BA615B"/>
    <w:rsid w:val="00BA626A"/>
    <w:rsid w:val="00BA6CCB"/>
    <w:rsid w:val="00BA6E23"/>
    <w:rsid w:val="00BA77F2"/>
    <w:rsid w:val="00BA7AF2"/>
    <w:rsid w:val="00BA7DE2"/>
    <w:rsid w:val="00BA7FA0"/>
    <w:rsid w:val="00BB0B15"/>
    <w:rsid w:val="00BB0EC3"/>
    <w:rsid w:val="00BB11C9"/>
    <w:rsid w:val="00BB14A9"/>
    <w:rsid w:val="00BB19AB"/>
    <w:rsid w:val="00BB1AAC"/>
    <w:rsid w:val="00BB1B99"/>
    <w:rsid w:val="00BB1E30"/>
    <w:rsid w:val="00BB24DF"/>
    <w:rsid w:val="00BB28BD"/>
    <w:rsid w:val="00BB2AC6"/>
    <w:rsid w:val="00BB2B8D"/>
    <w:rsid w:val="00BB2C52"/>
    <w:rsid w:val="00BB2F49"/>
    <w:rsid w:val="00BB310C"/>
    <w:rsid w:val="00BB33DB"/>
    <w:rsid w:val="00BB3481"/>
    <w:rsid w:val="00BB3C99"/>
    <w:rsid w:val="00BB3D9E"/>
    <w:rsid w:val="00BB40E2"/>
    <w:rsid w:val="00BB4568"/>
    <w:rsid w:val="00BB4660"/>
    <w:rsid w:val="00BB4A9C"/>
    <w:rsid w:val="00BB4C9A"/>
    <w:rsid w:val="00BB532F"/>
    <w:rsid w:val="00BB559F"/>
    <w:rsid w:val="00BB6D4A"/>
    <w:rsid w:val="00BB6D55"/>
    <w:rsid w:val="00BB6D67"/>
    <w:rsid w:val="00BB7017"/>
    <w:rsid w:val="00BB7615"/>
    <w:rsid w:val="00BB7886"/>
    <w:rsid w:val="00BB7C39"/>
    <w:rsid w:val="00BB7FC7"/>
    <w:rsid w:val="00BC0123"/>
    <w:rsid w:val="00BC0189"/>
    <w:rsid w:val="00BC01F5"/>
    <w:rsid w:val="00BC03FB"/>
    <w:rsid w:val="00BC0699"/>
    <w:rsid w:val="00BC0BEA"/>
    <w:rsid w:val="00BC1369"/>
    <w:rsid w:val="00BC14B6"/>
    <w:rsid w:val="00BC1684"/>
    <w:rsid w:val="00BC178F"/>
    <w:rsid w:val="00BC18A7"/>
    <w:rsid w:val="00BC1B11"/>
    <w:rsid w:val="00BC1E96"/>
    <w:rsid w:val="00BC2027"/>
    <w:rsid w:val="00BC2209"/>
    <w:rsid w:val="00BC23FA"/>
    <w:rsid w:val="00BC26D6"/>
    <w:rsid w:val="00BC2D32"/>
    <w:rsid w:val="00BC315A"/>
    <w:rsid w:val="00BC3972"/>
    <w:rsid w:val="00BC3A63"/>
    <w:rsid w:val="00BC3B76"/>
    <w:rsid w:val="00BC3E67"/>
    <w:rsid w:val="00BC48BD"/>
    <w:rsid w:val="00BC49E5"/>
    <w:rsid w:val="00BC4ED0"/>
    <w:rsid w:val="00BC541E"/>
    <w:rsid w:val="00BC55AE"/>
    <w:rsid w:val="00BC56AD"/>
    <w:rsid w:val="00BC59AB"/>
    <w:rsid w:val="00BC5CFD"/>
    <w:rsid w:val="00BC5D01"/>
    <w:rsid w:val="00BC5F6B"/>
    <w:rsid w:val="00BC6668"/>
    <w:rsid w:val="00BC67B3"/>
    <w:rsid w:val="00BC6D8C"/>
    <w:rsid w:val="00BC6F63"/>
    <w:rsid w:val="00BC780A"/>
    <w:rsid w:val="00BC7CA8"/>
    <w:rsid w:val="00BC7DE2"/>
    <w:rsid w:val="00BC7DFB"/>
    <w:rsid w:val="00BD055A"/>
    <w:rsid w:val="00BD07D5"/>
    <w:rsid w:val="00BD0BB6"/>
    <w:rsid w:val="00BD0D16"/>
    <w:rsid w:val="00BD1398"/>
    <w:rsid w:val="00BD14B8"/>
    <w:rsid w:val="00BD1645"/>
    <w:rsid w:val="00BD17D1"/>
    <w:rsid w:val="00BD18F2"/>
    <w:rsid w:val="00BD1C53"/>
    <w:rsid w:val="00BD221C"/>
    <w:rsid w:val="00BD246D"/>
    <w:rsid w:val="00BD27D6"/>
    <w:rsid w:val="00BD296F"/>
    <w:rsid w:val="00BD2B23"/>
    <w:rsid w:val="00BD2D20"/>
    <w:rsid w:val="00BD3033"/>
    <w:rsid w:val="00BD3194"/>
    <w:rsid w:val="00BD347A"/>
    <w:rsid w:val="00BD3496"/>
    <w:rsid w:val="00BD363E"/>
    <w:rsid w:val="00BD372E"/>
    <w:rsid w:val="00BD38FA"/>
    <w:rsid w:val="00BD3A0F"/>
    <w:rsid w:val="00BD3A44"/>
    <w:rsid w:val="00BD3F4C"/>
    <w:rsid w:val="00BD404B"/>
    <w:rsid w:val="00BD4103"/>
    <w:rsid w:val="00BD4714"/>
    <w:rsid w:val="00BD49FD"/>
    <w:rsid w:val="00BD529A"/>
    <w:rsid w:val="00BD549A"/>
    <w:rsid w:val="00BD5DA0"/>
    <w:rsid w:val="00BD61DD"/>
    <w:rsid w:val="00BD67E9"/>
    <w:rsid w:val="00BD6E51"/>
    <w:rsid w:val="00BD710F"/>
    <w:rsid w:val="00BD71CA"/>
    <w:rsid w:val="00BD72FA"/>
    <w:rsid w:val="00BD7341"/>
    <w:rsid w:val="00BD753A"/>
    <w:rsid w:val="00BD7D02"/>
    <w:rsid w:val="00BD7E3B"/>
    <w:rsid w:val="00BD7E80"/>
    <w:rsid w:val="00BE01C2"/>
    <w:rsid w:val="00BE03C6"/>
    <w:rsid w:val="00BE0458"/>
    <w:rsid w:val="00BE06B1"/>
    <w:rsid w:val="00BE06BD"/>
    <w:rsid w:val="00BE09AE"/>
    <w:rsid w:val="00BE0DBC"/>
    <w:rsid w:val="00BE0F82"/>
    <w:rsid w:val="00BE1051"/>
    <w:rsid w:val="00BE10E6"/>
    <w:rsid w:val="00BE19EB"/>
    <w:rsid w:val="00BE2BA9"/>
    <w:rsid w:val="00BE34D3"/>
    <w:rsid w:val="00BE3A13"/>
    <w:rsid w:val="00BE3BA2"/>
    <w:rsid w:val="00BE3D4C"/>
    <w:rsid w:val="00BE468A"/>
    <w:rsid w:val="00BE4965"/>
    <w:rsid w:val="00BE4B13"/>
    <w:rsid w:val="00BE4DB6"/>
    <w:rsid w:val="00BE5083"/>
    <w:rsid w:val="00BE566A"/>
    <w:rsid w:val="00BE5E89"/>
    <w:rsid w:val="00BE69FE"/>
    <w:rsid w:val="00BE7009"/>
    <w:rsid w:val="00BE7353"/>
    <w:rsid w:val="00BE74FC"/>
    <w:rsid w:val="00BE7982"/>
    <w:rsid w:val="00BE7B93"/>
    <w:rsid w:val="00BF00B7"/>
    <w:rsid w:val="00BF01DB"/>
    <w:rsid w:val="00BF03B6"/>
    <w:rsid w:val="00BF03B9"/>
    <w:rsid w:val="00BF0912"/>
    <w:rsid w:val="00BF099E"/>
    <w:rsid w:val="00BF0EC1"/>
    <w:rsid w:val="00BF10E8"/>
    <w:rsid w:val="00BF18C7"/>
    <w:rsid w:val="00BF19B3"/>
    <w:rsid w:val="00BF22E2"/>
    <w:rsid w:val="00BF24EE"/>
    <w:rsid w:val="00BF30F1"/>
    <w:rsid w:val="00BF3F1B"/>
    <w:rsid w:val="00BF40C3"/>
    <w:rsid w:val="00BF4686"/>
    <w:rsid w:val="00BF4780"/>
    <w:rsid w:val="00BF4950"/>
    <w:rsid w:val="00BF4A19"/>
    <w:rsid w:val="00BF4D8C"/>
    <w:rsid w:val="00BF501C"/>
    <w:rsid w:val="00BF51A2"/>
    <w:rsid w:val="00BF5250"/>
    <w:rsid w:val="00BF576D"/>
    <w:rsid w:val="00BF5791"/>
    <w:rsid w:val="00BF6821"/>
    <w:rsid w:val="00BF6ECE"/>
    <w:rsid w:val="00BF7A22"/>
    <w:rsid w:val="00C00347"/>
    <w:rsid w:val="00C0088F"/>
    <w:rsid w:val="00C00ACE"/>
    <w:rsid w:val="00C00DE3"/>
    <w:rsid w:val="00C00E5F"/>
    <w:rsid w:val="00C01314"/>
    <w:rsid w:val="00C015BB"/>
    <w:rsid w:val="00C01730"/>
    <w:rsid w:val="00C01D67"/>
    <w:rsid w:val="00C01DB8"/>
    <w:rsid w:val="00C02673"/>
    <w:rsid w:val="00C02806"/>
    <w:rsid w:val="00C02BA4"/>
    <w:rsid w:val="00C02CF6"/>
    <w:rsid w:val="00C02E9F"/>
    <w:rsid w:val="00C02F1E"/>
    <w:rsid w:val="00C034E4"/>
    <w:rsid w:val="00C0359C"/>
    <w:rsid w:val="00C03947"/>
    <w:rsid w:val="00C03AAF"/>
    <w:rsid w:val="00C03C61"/>
    <w:rsid w:val="00C048F3"/>
    <w:rsid w:val="00C04E7F"/>
    <w:rsid w:val="00C04E93"/>
    <w:rsid w:val="00C05140"/>
    <w:rsid w:val="00C0567B"/>
    <w:rsid w:val="00C05798"/>
    <w:rsid w:val="00C058BB"/>
    <w:rsid w:val="00C063BF"/>
    <w:rsid w:val="00C068FA"/>
    <w:rsid w:val="00C06ADA"/>
    <w:rsid w:val="00C07545"/>
    <w:rsid w:val="00C100DD"/>
    <w:rsid w:val="00C104CC"/>
    <w:rsid w:val="00C105BE"/>
    <w:rsid w:val="00C10CE3"/>
    <w:rsid w:val="00C10DF2"/>
    <w:rsid w:val="00C113C8"/>
    <w:rsid w:val="00C1144C"/>
    <w:rsid w:val="00C117F4"/>
    <w:rsid w:val="00C11B61"/>
    <w:rsid w:val="00C11E37"/>
    <w:rsid w:val="00C11E68"/>
    <w:rsid w:val="00C1251D"/>
    <w:rsid w:val="00C12752"/>
    <w:rsid w:val="00C127E4"/>
    <w:rsid w:val="00C12AB5"/>
    <w:rsid w:val="00C12B9A"/>
    <w:rsid w:val="00C12EC7"/>
    <w:rsid w:val="00C1301D"/>
    <w:rsid w:val="00C131A8"/>
    <w:rsid w:val="00C13496"/>
    <w:rsid w:val="00C13786"/>
    <w:rsid w:val="00C137E3"/>
    <w:rsid w:val="00C139D4"/>
    <w:rsid w:val="00C13C4D"/>
    <w:rsid w:val="00C14A03"/>
    <w:rsid w:val="00C14F6B"/>
    <w:rsid w:val="00C15032"/>
    <w:rsid w:val="00C1540D"/>
    <w:rsid w:val="00C15734"/>
    <w:rsid w:val="00C15771"/>
    <w:rsid w:val="00C15A48"/>
    <w:rsid w:val="00C16035"/>
    <w:rsid w:val="00C16333"/>
    <w:rsid w:val="00C176B7"/>
    <w:rsid w:val="00C17A22"/>
    <w:rsid w:val="00C17ADF"/>
    <w:rsid w:val="00C17CB5"/>
    <w:rsid w:val="00C17E71"/>
    <w:rsid w:val="00C17F5A"/>
    <w:rsid w:val="00C2011E"/>
    <w:rsid w:val="00C20292"/>
    <w:rsid w:val="00C202CB"/>
    <w:rsid w:val="00C20BCD"/>
    <w:rsid w:val="00C20D78"/>
    <w:rsid w:val="00C20E7A"/>
    <w:rsid w:val="00C212BE"/>
    <w:rsid w:val="00C2136A"/>
    <w:rsid w:val="00C21596"/>
    <w:rsid w:val="00C21634"/>
    <w:rsid w:val="00C2184E"/>
    <w:rsid w:val="00C21858"/>
    <w:rsid w:val="00C21BDA"/>
    <w:rsid w:val="00C21CB9"/>
    <w:rsid w:val="00C221BE"/>
    <w:rsid w:val="00C22412"/>
    <w:rsid w:val="00C22C04"/>
    <w:rsid w:val="00C22E2E"/>
    <w:rsid w:val="00C22E9C"/>
    <w:rsid w:val="00C2319B"/>
    <w:rsid w:val="00C23542"/>
    <w:rsid w:val="00C23EF9"/>
    <w:rsid w:val="00C24174"/>
    <w:rsid w:val="00C241C2"/>
    <w:rsid w:val="00C24353"/>
    <w:rsid w:val="00C24B05"/>
    <w:rsid w:val="00C25536"/>
    <w:rsid w:val="00C25894"/>
    <w:rsid w:val="00C26075"/>
    <w:rsid w:val="00C26120"/>
    <w:rsid w:val="00C2630A"/>
    <w:rsid w:val="00C2659E"/>
    <w:rsid w:val="00C26E13"/>
    <w:rsid w:val="00C26E48"/>
    <w:rsid w:val="00C26F75"/>
    <w:rsid w:val="00C27BDC"/>
    <w:rsid w:val="00C27C3C"/>
    <w:rsid w:val="00C30059"/>
    <w:rsid w:val="00C30A7F"/>
    <w:rsid w:val="00C30DAC"/>
    <w:rsid w:val="00C314C4"/>
    <w:rsid w:val="00C31BAD"/>
    <w:rsid w:val="00C31E10"/>
    <w:rsid w:val="00C31F08"/>
    <w:rsid w:val="00C32045"/>
    <w:rsid w:val="00C32071"/>
    <w:rsid w:val="00C320D6"/>
    <w:rsid w:val="00C323B1"/>
    <w:rsid w:val="00C324DF"/>
    <w:rsid w:val="00C32D81"/>
    <w:rsid w:val="00C32EFC"/>
    <w:rsid w:val="00C33C2E"/>
    <w:rsid w:val="00C3477F"/>
    <w:rsid w:val="00C34AAF"/>
    <w:rsid w:val="00C34C32"/>
    <w:rsid w:val="00C34D67"/>
    <w:rsid w:val="00C353F3"/>
    <w:rsid w:val="00C35676"/>
    <w:rsid w:val="00C361DF"/>
    <w:rsid w:val="00C36A6B"/>
    <w:rsid w:val="00C36B1A"/>
    <w:rsid w:val="00C36C1D"/>
    <w:rsid w:val="00C36C8D"/>
    <w:rsid w:val="00C37840"/>
    <w:rsid w:val="00C401C8"/>
    <w:rsid w:val="00C405F6"/>
    <w:rsid w:val="00C4067E"/>
    <w:rsid w:val="00C4103E"/>
    <w:rsid w:val="00C419FF"/>
    <w:rsid w:val="00C4219B"/>
    <w:rsid w:val="00C42293"/>
    <w:rsid w:val="00C426A0"/>
    <w:rsid w:val="00C42A8B"/>
    <w:rsid w:val="00C43113"/>
    <w:rsid w:val="00C43987"/>
    <w:rsid w:val="00C440E1"/>
    <w:rsid w:val="00C4483B"/>
    <w:rsid w:val="00C44841"/>
    <w:rsid w:val="00C44888"/>
    <w:rsid w:val="00C44AD6"/>
    <w:rsid w:val="00C44BD2"/>
    <w:rsid w:val="00C4533B"/>
    <w:rsid w:val="00C45466"/>
    <w:rsid w:val="00C45B98"/>
    <w:rsid w:val="00C45E21"/>
    <w:rsid w:val="00C4622D"/>
    <w:rsid w:val="00C463EE"/>
    <w:rsid w:val="00C4682C"/>
    <w:rsid w:val="00C46BE0"/>
    <w:rsid w:val="00C4761A"/>
    <w:rsid w:val="00C50279"/>
    <w:rsid w:val="00C50360"/>
    <w:rsid w:val="00C506CE"/>
    <w:rsid w:val="00C50958"/>
    <w:rsid w:val="00C50ADA"/>
    <w:rsid w:val="00C50D96"/>
    <w:rsid w:val="00C50ED4"/>
    <w:rsid w:val="00C51327"/>
    <w:rsid w:val="00C516A2"/>
    <w:rsid w:val="00C51941"/>
    <w:rsid w:val="00C519DD"/>
    <w:rsid w:val="00C51A76"/>
    <w:rsid w:val="00C51C78"/>
    <w:rsid w:val="00C51EC5"/>
    <w:rsid w:val="00C521BA"/>
    <w:rsid w:val="00C525E2"/>
    <w:rsid w:val="00C52F0E"/>
    <w:rsid w:val="00C5322C"/>
    <w:rsid w:val="00C533A1"/>
    <w:rsid w:val="00C53718"/>
    <w:rsid w:val="00C539AA"/>
    <w:rsid w:val="00C5465A"/>
    <w:rsid w:val="00C54CC6"/>
    <w:rsid w:val="00C552DA"/>
    <w:rsid w:val="00C55AE3"/>
    <w:rsid w:val="00C55C1D"/>
    <w:rsid w:val="00C55CAA"/>
    <w:rsid w:val="00C55CC3"/>
    <w:rsid w:val="00C55F98"/>
    <w:rsid w:val="00C56308"/>
    <w:rsid w:val="00C56392"/>
    <w:rsid w:val="00C564DE"/>
    <w:rsid w:val="00C56C58"/>
    <w:rsid w:val="00C56D96"/>
    <w:rsid w:val="00C56F02"/>
    <w:rsid w:val="00C572B5"/>
    <w:rsid w:val="00C57B00"/>
    <w:rsid w:val="00C57C05"/>
    <w:rsid w:val="00C60599"/>
    <w:rsid w:val="00C606D1"/>
    <w:rsid w:val="00C606F8"/>
    <w:rsid w:val="00C610C6"/>
    <w:rsid w:val="00C6139D"/>
    <w:rsid w:val="00C6164B"/>
    <w:rsid w:val="00C618D8"/>
    <w:rsid w:val="00C61C70"/>
    <w:rsid w:val="00C61EC5"/>
    <w:rsid w:val="00C62A14"/>
    <w:rsid w:val="00C62DD9"/>
    <w:rsid w:val="00C644DA"/>
    <w:rsid w:val="00C6491C"/>
    <w:rsid w:val="00C649EC"/>
    <w:rsid w:val="00C64A02"/>
    <w:rsid w:val="00C64E20"/>
    <w:rsid w:val="00C650F4"/>
    <w:rsid w:val="00C653D8"/>
    <w:rsid w:val="00C65BF2"/>
    <w:rsid w:val="00C6602E"/>
    <w:rsid w:val="00C664C9"/>
    <w:rsid w:val="00C6665C"/>
    <w:rsid w:val="00C66BD9"/>
    <w:rsid w:val="00C67396"/>
    <w:rsid w:val="00C67B27"/>
    <w:rsid w:val="00C67BD8"/>
    <w:rsid w:val="00C67F3C"/>
    <w:rsid w:val="00C701AA"/>
    <w:rsid w:val="00C70406"/>
    <w:rsid w:val="00C704E5"/>
    <w:rsid w:val="00C707BC"/>
    <w:rsid w:val="00C70805"/>
    <w:rsid w:val="00C7141D"/>
    <w:rsid w:val="00C71D30"/>
    <w:rsid w:val="00C722F3"/>
    <w:rsid w:val="00C7243D"/>
    <w:rsid w:val="00C72745"/>
    <w:rsid w:val="00C7277E"/>
    <w:rsid w:val="00C7334E"/>
    <w:rsid w:val="00C73382"/>
    <w:rsid w:val="00C73663"/>
    <w:rsid w:val="00C73D53"/>
    <w:rsid w:val="00C740CE"/>
    <w:rsid w:val="00C740E1"/>
    <w:rsid w:val="00C74205"/>
    <w:rsid w:val="00C742F1"/>
    <w:rsid w:val="00C74D6F"/>
    <w:rsid w:val="00C75CE7"/>
    <w:rsid w:val="00C76366"/>
    <w:rsid w:val="00C773FF"/>
    <w:rsid w:val="00C77BE0"/>
    <w:rsid w:val="00C80136"/>
    <w:rsid w:val="00C802AE"/>
    <w:rsid w:val="00C80396"/>
    <w:rsid w:val="00C8092E"/>
    <w:rsid w:val="00C80ACC"/>
    <w:rsid w:val="00C810A4"/>
    <w:rsid w:val="00C8130F"/>
    <w:rsid w:val="00C81EE6"/>
    <w:rsid w:val="00C821D4"/>
    <w:rsid w:val="00C825CA"/>
    <w:rsid w:val="00C830A8"/>
    <w:rsid w:val="00C83118"/>
    <w:rsid w:val="00C83FC8"/>
    <w:rsid w:val="00C8403A"/>
    <w:rsid w:val="00C84299"/>
    <w:rsid w:val="00C84DD8"/>
    <w:rsid w:val="00C85499"/>
    <w:rsid w:val="00C8623E"/>
    <w:rsid w:val="00C8638E"/>
    <w:rsid w:val="00C864B2"/>
    <w:rsid w:val="00C86910"/>
    <w:rsid w:val="00C86A2C"/>
    <w:rsid w:val="00C86B21"/>
    <w:rsid w:val="00C86CB9"/>
    <w:rsid w:val="00C8703C"/>
    <w:rsid w:val="00C871B6"/>
    <w:rsid w:val="00C87A66"/>
    <w:rsid w:val="00C87FD6"/>
    <w:rsid w:val="00C90044"/>
    <w:rsid w:val="00C90341"/>
    <w:rsid w:val="00C909FD"/>
    <w:rsid w:val="00C90FA2"/>
    <w:rsid w:val="00C91219"/>
    <w:rsid w:val="00C9199C"/>
    <w:rsid w:val="00C9199F"/>
    <w:rsid w:val="00C91BB6"/>
    <w:rsid w:val="00C9221A"/>
    <w:rsid w:val="00C929C7"/>
    <w:rsid w:val="00C92A9E"/>
    <w:rsid w:val="00C92E48"/>
    <w:rsid w:val="00C9327F"/>
    <w:rsid w:val="00C93B37"/>
    <w:rsid w:val="00C93CA2"/>
    <w:rsid w:val="00C93D27"/>
    <w:rsid w:val="00C93D75"/>
    <w:rsid w:val="00C945B9"/>
    <w:rsid w:val="00C94C82"/>
    <w:rsid w:val="00C94F91"/>
    <w:rsid w:val="00C9525D"/>
    <w:rsid w:val="00C95E28"/>
    <w:rsid w:val="00C96586"/>
    <w:rsid w:val="00C9666C"/>
    <w:rsid w:val="00C967C4"/>
    <w:rsid w:val="00C96EE1"/>
    <w:rsid w:val="00C97768"/>
    <w:rsid w:val="00C97AF7"/>
    <w:rsid w:val="00C97D7C"/>
    <w:rsid w:val="00CA002A"/>
    <w:rsid w:val="00CA07A6"/>
    <w:rsid w:val="00CA0F11"/>
    <w:rsid w:val="00CA128B"/>
    <w:rsid w:val="00CA1841"/>
    <w:rsid w:val="00CA1C24"/>
    <w:rsid w:val="00CA1EEF"/>
    <w:rsid w:val="00CA2474"/>
    <w:rsid w:val="00CA2501"/>
    <w:rsid w:val="00CA2AA4"/>
    <w:rsid w:val="00CA2D15"/>
    <w:rsid w:val="00CA31B8"/>
    <w:rsid w:val="00CA33B1"/>
    <w:rsid w:val="00CA351C"/>
    <w:rsid w:val="00CA35F3"/>
    <w:rsid w:val="00CA362C"/>
    <w:rsid w:val="00CA452E"/>
    <w:rsid w:val="00CA49CF"/>
    <w:rsid w:val="00CA4ABC"/>
    <w:rsid w:val="00CA4CED"/>
    <w:rsid w:val="00CA55F5"/>
    <w:rsid w:val="00CA5896"/>
    <w:rsid w:val="00CA5B3C"/>
    <w:rsid w:val="00CA5CF8"/>
    <w:rsid w:val="00CA5E44"/>
    <w:rsid w:val="00CA5F9F"/>
    <w:rsid w:val="00CA63B2"/>
    <w:rsid w:val="00CA6501"/>
    <w:rsid w:val="00CA6581"/>
    <w:rsid w:val="00CA66A1"/>
    <w:rsid w:val="00CA6B22"/>
    <w:rsid w:val="00CA6D44"/>
    <w:rsid w:val="00CA7463"/>
    <w:rsid w:val="00CA7478"/>
    <w:rsid w:val="00CA7695"/>
    <w:rsid w:val="00CA78CF"/>
    <w:rsid w:val="00CB02BA"/>
    <w:rsid w:val="00CB051D"/>
    <w:rsid w:val="00CB0B03"/>
    <w:rsid w:val="00CB0DAE"/>
    <w:rsid w:val="00CB17D1"/>
    <w:rsid w:val="00CB1911"/>
    <w:rsid w:val="00CB19D5"/>
    <w:rsid w:val="00CB1D73"/>
    <w:rsid w:val="00CB1E98"/>
    <w:rsid w:val="00CB1EFF"/>
    <w:rsid w:val="00CB27A4"/>
    <w:rsid w:val="00CB2DF9"/>
    <w:rsid w:val="00CB2F73"/>
    <w:rsid w:val="00CB3568"/>
    <w:rsid w:val="00CB393D"/>
    <w:rsid w:val="00CB407D"/>
    <w:rsid w:val="00CB4A53"/>
    <w:rsid w:val="00CB4BC1"/>
    <w:rsid w:val="00CB51C7"/>
    <w:rsid w:val="00CB52EB"/>
    <w:rsid w:val="00CB53A1"/>
    <w:rsid w:val="00CB5502"/>
    <w:rsid w:val="00CB5794"/>
    <w:rsid w:val="00CB57ED"/>
    <w:rsid w:val="00CB6090"/>
    <w:rsid w:val="00CB6132"/>
    <w:rsid w:val="00CB61F8"/>
    <w:rsid w:val="00CB63FF"/>
    <w:rsid w:val="00CB67A3"/>
    <w:rsid w:val="00CB6CAB"/>
    <w:rsid w:val="00CB6D65"/>
    <w:rsid w:val="00CB6E19"/>
    <w:rsid w:val="00CB6F5E"/>
    <w:rsid w:val="00CB7726"/>
    <w:rsid w:val="00CB797F"/>
    <w:rsid w:val="00CB798D"/>
    <w:rsid w:val="00CC015E"/>
    <w:rsid w:val="00CC05A6"/>
    <w:rsid w:val="00CC07E2"/>
    <w:rsid w:val="00CC0C87"/>
    <w:rsid w:val="00CC0E8D"/>
    <w:rsid w:val="00CC13E4"/>
    <w:rsid w:val="00CC13ED"/>
    <w:rsid w:val="00CC16B3"/>
    <w:rsid w:val="00CC1877"/>
    <w:rsid w:val="00CC18B8"/>
    <w:rsid w:val="00CC1960"/>
    <w:rsid w:val="00CC1E13"/>
    <w:rsid w:val="00CC1F08"/>
    <w:rsid w:val="00CC2723"/>
    <w:rsid w:val="00CC298C"/>
    <w:rsid w:val="00CC2DCD"/>
    <w:rsid w:val="00CC3006"/>
    <w:rsid w:val="00CC31E9"/>
    <w:rsid w:val="00CC3BDC"/>
    <w:rsid w:val="00CC3C39"/>
    <w:rsid w:val="00CC3C40"/>
    <w:rsid w:val="00CC3C56"/>
    <w:rsid w:val="00CC4044"/>
    <w:rsid w:val="00CC4159"/>
    <w:rsid w:val="00CC420C"/>
    <w:rsid w:val="00CC4551"/>
    <w:rsid w:val="00CC4CF8"/>
    <w:rsid w:val="00CC504F"/>
    <w:rsid w:val="00CC5C94"/>
    <w:rsid w:val="00CC5DCA"/>
    <w:rsid w:val="00CC6139"/>
    <w:rsid w:val="00CC64F5"/>
    <w:rsid w:val="00CC6A06"/>
    <w:rsid w:val="00CC6AD4"/>
    <w:rsid w:val="00CC6F47"/>
    <w:rsid w:val="00CC7097"/>
    <w:rsid w:val="00CC72CB"/>
    <w:rsid w:val="00CC78F6"/>
    <w:rsid w:val="00CC7908"/>
    <w:rsid w:val="00CD038C"/>
    <w:rsid w:val="00CD044E"/>
    <w:rsid w:val="00CD0860"/>
    <w:rsid w:val="00CD0BD8"/>
    <w:rsid w:val="00CD15F0"/>
    <w:rsid w:val="00CD18CE"/>
    <w:rsid w:val="00CD1A77"/>
    <w:rsid w:val="00CD1C95"/>
    <w:rsid w:val="00CD1E4C"/>
    <w:rsid w:val="00CD2285"/>
    <w:rsid w:val="00CD284F"/>
    <w:rsid w:val="00CD2A3D"/>
    <w:rsid w:val="00CD2FC3"/>
    <w:rsid w:val="00CD3494"/>
    <w:rsid w:val="00CD3825"/>
    <w:rsid w:val="00CD3AB6"/>
    <w:rsid w:val="00CD3C0B"/>
    <w:rsid w:val="00CD3E6F"/>
    <w:rsid w:val="00CD435A"/>
    <w:rsid w:val="00CD435E"/>
    <w:rsid w:val="00CD4469"/>
    <w:rsid w:val="00CD45CD"/>
    <w:rsid w:val="00CD4925"/>
    <w:rsid w:val="00CD4BD1"/>
    <w:rsid w:val="00CD4F64"/>
    <w:rsid w:val="00CD5070"/>
    <w:rsid w:val="00CD552B"/>
    <w:rsid w:val="00CD5594"/>
    <w:rsid w:val="00CD5699"/>
    <w:rsid w:val="00CD591A"/>
    <w:rsid w:val="00CD595C"/>
    <w:rsid w:val="00CD5BBB"/>
    <w:rsid w:val="00CD5BC2"/>
    <w:rsid w:val="00CD5EA2"/>
    <w:rsid w:val="00CD63F3"/>
    <w:rsid w:val="00CD68F0"/>
    <w:rsid w:val="00CD6E5E"/>
    <w:rsid w:val="00CD75E9"/>
    <w:rsid w:val="00CD7DD9"/>
    <w:rsid w:val="00CE01F7"/>
    <w:rsid w:val="00CE05D3"/>
    <w:rsid w:val="00CE0718"/>
    <w:rsid w:val="00CE18BC"/>
    <w:rsid w:val="00CE1C0B"/>
    <w:rsid w:val="00CE1E3B"/>
    <w:rsid w:val="00CE205F"/>
    <w:rsid w:val="00CE22A9"/>
    <w:rsid w:val="00CE22CD"/>
    <w:rsid w:val="00CE24F8"/>
    <w:rsid w:val="00CE26E3"/>
    <w:rsid w:val="00CE27F1"/>
    <w:rsid w:val="00CE2BE0"/>
    <w:rsid w:val="00CE2C49"/>
    <w:rsid w:val="00CE2F68"/>
    <w:rsid w:val="00CE31A6"/>
    <w:rsid w:val="00CE32AB"/>
    <w:rsid w:val="00CE339A"/>
    <w:rsid w:val="00CE36F7"/>
    <w:rsid w:val="00CE37E7"/>
    <w:rsid w:val="00CE386C"/>
    <w:rsid w:val="00CE3B28"/>
    <w:rsid w:val="00CE3F33"/>
    <w:rsid w:val="00CE3F74"/>
    <w:rsid w:val="00CE46D8"/>
    <w:rsid w:val="00CE4A31"/>
    <w:rsid w:val="00CE4EE0"/>
    <w:rsid w:val="00CE5124"/>
    <w:rsid w:val="00CE5187"/>
    <w:rsid w:val="00CE55FD"/>
    <w:rsid w:val="00CE5943"/>
    <w:rsid w:val="00CE6098"/>
    <w:rsid w:val="00CE6317"/>
    <w:rsid w:val="00CE6BCF"/>
    <w:rsid w:val="00CE7056"/>
    <w:rsid w:val="00CE7088"/>
    <w:rsid w:val="00CE7251"/>
    <w:rsid w:val="00CE75A1"/>
    <w:rsid w:val="00CE77AC"/>
    <w:rsid w:val="00CE783E"/>
    <w:rsid w:val="00CE7CFB"/>
    <w:rsid w:val="00CE7FA9"/>
    <w:rsid w:val="00CE7FD2"/>
    <w:rsid w:val="00CF0003"/>
    <w:rsid w:val="00CF07CE"/>
    <w:rsid w:val="00CF08E3"/>
    <w:rsid w:val="00CF0A65"/>
    <w:rsid w:val="00CF0BC3"/>
    <w:rsid w:val="00CF1141"/>
    <w:rsid w:val="00CF144E"/>
    <w:rsid w:val="00CF1E48"/>
    <w:rsid w:val="00CF201A"/>
    <w:rsid w:val="00CF2557"/>
    <w:rsid w:val="00CF26C0"/>
    <w:rsid w:val="00CF28E8"/>
    <w:rsid w:val="00CF2C53"/>
    <w:rsid w:val="00CF31D8"/>
    <w:rsid w:val="00CF31DA"/>
    <w:rsid w:val="00CF3921"/>
    <w:rsid w:val="00CF3C51"/>
    <w:rsid w:val="00CF41DE"/>
    <w:rsid w:val="00CF424A"/>
    <w:rsid w:val="00CF43EF"/>
    <w:rsid w:val="00CF55C7"/>
    <w:rsid w:val="00CF5BDF"/>
    <w:rsid w:val="00CF5F85"/>
    <w:rsid w:val="00CF61C8"/>
    <w:rsid w:val="00CF631D"/>
    <w:rsid w:val="00CF669B"/>
    <w:rsid w:val="00CF679A"/>
    <w:rsid w:val="00CF6DAE"/>
    <w:rsid w:val="00CF6EE0"/>
    <w:rsid w:val="00CF6F10"/>
    <w:rsid w:val="00CF70DB"/>
    <w:rsid w:val="00CF74DE"/>
    <w:rsid w:val="00CF76EB"/>
    <w:rsid w:val="00CF790A"/>
    <w:rsid w:val="00D001B1"/>
    <w:rsid w:val="00D001BF"/>
    <w:rsid w:val="00D0087E"/>
    <w:rsid w:val="00D008B5"/>
    <w:rsid w:val="00D0091A"/>
    <w:rsid w:val="00D010B7"/>
    <w:rsid w:val="00D013BE"/>
    <w:rsid w:val="00D01F8A"/>
    <w:rsid w:val="00D024CC"/>
    <w:rsid w:val="00D02707"/>
    <w:rsid w:val="00D027A3"/>
    <w:rsid w:val="00D02A79"/>
    <w:rsid w:val="00D02AB1"/>
    <w:rsid w:val="00D02AEF"/>
    <w:rsid w:val="00D02C08"/>
    <w:rsid w:val="00D03175"/>
    <w:rsid w:val="00D032CC"/>
    <w:rsid w:val="00D03CA8"/>
    <w:rsid w:val="00D03E8E"/>
    <w:rsid w:val="00D040B4"/>
    <w:rsid w:val="00D048AD"/>
    <w:rsid w:val="00D04CDC"/>
    <w:rsid w:val="00D04D7B"/>
    <w:rsid w:val="00D04F93"/>
    <w:rsid w:val="00D063CC"/>
    <w:rsid w:val="00D068C6"/>
    <w:rsid w:val="00D06900"/>
    <w:rsid w:val="00D07108"/>
    <w:rsid w:val="00D073F2"/>
    <w:rsid w:val="00D07481"/>
    <w:rsid w:val="00D075A6"/>
    <w:rsid w:val="00D076FA"/>
    <w:rsid w:val="00D10509"/>
    <w:rsid w:val="00D1076F"/>
    <w:rsid w:val="00D10F76"/>
    <w:rsid w:val="00D115D0"/>
    <w:rsid w:val="00D118C7"/>
    <w:rsid w:val="00D11913"/>
    <w:rsid w:val="00D11C7F"/>
    <w:rsid w:val="00D11E03"/>
    <w:rsid w:val="00D11E30"/>
    <w:rsid w:val="00D12547"/>
    <w:rsid w:val="00D1264A"/>
    <w:rsid w:val="00D1274E"/>
    <w:rsid w:val="00D128A2"/>
    <w:rsid w:val="00D12C90"/>
    <w:rsid w:val="00D131D7"/>
    <w:rsid w:val="00D1341B"/>
    <w:rsid w:val="00D139EF"/>
    <w:rsid w:val="00D13C70"/>
    <w:rsid w:val="00D13C84"/>
    <w:rsid w:val="00D147E0"/>
    <w:rsid w:val="00D14B04"/>
    <w:rsid w:val="00D14DCD"/>
    <w:rsid w:val="00D15129"/>
    <w:rsid w:val="00D151A8"/>
    <w:rsid w:val="00D152F8"/>
    <w:rsid w:val="00D1533B"/>
    <w:rsid w:val="00D156C3"/>
    <w:rsid w:val="00D15829"/>
    <w:rsid w:val="00D159FA"/>
    <w:rsid w:val="00D16A5B"/>
    <w:rsid w:val="00D16C07"/>
    <w:rsid w:val="00D17043"/>
    <w:rsid w:val="00D17295"/>
    <w:rsid w:val="00D1730C"/>
    <w:rsid w:val="00D1755B"/>
    <w:rsid w:val="00D17561"/>
    <w:rsid w:val="00D175F9"/>
    <w:rsid w:val="00D17ECB"/>
    <w:rsid w:val="00D202B5"/>
    <w:rsid w:val="00D2049A"/>
    <w:rsid w:val="00D205B6"/>
    <w:rsid w:val="00D206BB"/>
    <w:rsid w:val="00D20899"/>
    <w:rsid w:val="00D20B72"/>
    <w:rsid w:val="00D210A6"/>
    <w:rsid w:val="00D2149F"/>
    <w:rsid w:val="00D215E0"/>
    <w:rsid w:val="00D215EB"/>
    <w:rsid w:val="00D21965"/>
    <w:rsid w:val="00D21CC0"/>
    <w:rsid w:val="00D21D5C"/>
    <w:rsid w:val="00D21F7B"/>
    <w:rsid w:val="00D21F9B"/>
    <w:rsid w:val="00D22AE9"/>
    <w:rsid w:val="00D22F93"/>
    <w:rsid w:val="00D23241"/>
    <w:rsid w:val="00D2351B"/>
    <w:rsid w:val="00D23A21"/>
    <w:rsid w:val="00D23A85"/>
    <w:rsid w:val="00D23F0A"/>
    <w:rsid w:val="00D25772"/>
    <w:rsid w:val="00D259F7"/>
    <w:rsid w:val="00D2600D"/>
    <w:rsid w:val="00D265E5"/>
    <w:rsid w:val="00D269F6"/>
    <w:rsid w:val="00D276FA"/>
    <w:rsid w:val="00D2784B"/>
    <w:rsid w:val="00D27894"/>
    <w:rsid w:val="00D27FF1"/>
    <w:rsid w:val="00D304B2"/>
    <w:rsid w:val="00D30B4C"/>
    <w:rsid w:val="00D30D70"/>
    <w:rsid w:val="00D31685"/>
    <w:rsid w:val="00D32108"/>
    <w:rsid w:val="00D32456"/>
    <w:rsid w:val="00D325DC"/>
    <w:rsid w:val="00D327BF"/>
    <w:rsid w:val="00D33066"/>
    <w:rsid w:val="00D33416"/>
    <w:rsid w:val="00D33426"/>
    <w:rsid w:val="00D33755"/>
    <w:rsid w:val="00D3386C"/>
    <w:rsid w:val="00D33C1D"/>
    <w:rsid w:val="00D33EA6"/>
    <w:rsid w:val="00D3421B"/>
    <w:rsid w:val="00D343E3"/>
    <w:rsid w:val="00D35585"/>
    <w:rsid w:val="00D3569F"/>
    <w:rsid w:val="00D35947"/>
    <w:rsid w:val="00D359B6"/>
    <w:rsid w:val="00D36289"/>
    <w:rsid w:val="00D36CF2"/>
    <w:rsid w:val="00D36DBF"/>
    <w:rsid w:val="00D36E1F"/>
    <w:rsid w:val="00D370A1"/>
    <w:rsid w:val="00D37895"/>
    <w:rsid w:val="00D37BCE"/>
    <w:rsid w:val="00D37D59"/>
    <w:rsid w:val="00D402D2"/>
    <w:rsid w:val="00D4067B"/>
    <w:rsid w:val="00D4092E"/>
    <w:rsid w:val="00D40995"/>
    <w:rsid w:val="00D40A03"/>
    <w:rsid w:val="00D40EFC"/>
    <w:rsid w:val="00D412AF"/>
    <w:rsid w:val="00D418D3"/>
    <w:rsid w:val="00D421F1"/>
    <w:rsid w:val="00D42855"/>
    <w:rsid w:val="00D42C9D"/>
    <w:rsid w:val="00D4318B"/>
    <w:rsid w:val="00D43582"/>
    <w:rsid w:val="00D43BF2"/>
    <w:rsid w:val="00D4409B"/>
    <w:rsid w:val="00D44657"/>
    <w:rsid w:val="00D4465C"/>
    <w:rsid w:val="00D44A2A"/>
    <w:rsid w:val="00D44C1E"/>
    <w:rsid w:val="00D44DA6"/>
    <w:rsid w:val="00D455F1"/>
    <w:rsid w:val="00D45C27"/>
    <w:rsid w:val="00D45CF9"/>
    <w:rsid w:val="00D46728"/>
    <w:rsid w:val="00D46F1A"/>
    <w:rsid w:val="00D46F31"/>
    <w:rsid w:val="00D47BDB"/>
    <w:rsid w:val="00D47D8B"/>
    <w:rsid w:val="00D47DE1"/>
    <w:rsid w:val="00D5026A"/>
    <w:rsid w:val="00D50456"/>
    <w:rsid w:val="00D507D0"/>
    <w:rsid w:val="00D50E21"/>
    <w:rsid w:val="00D510DE"/>
    <w:rsid w:val="00D513DA"/>
    <w:rsid w:val="00D51767"/>
    <w:rsid w:val="00D5192F"/>
    <w:rsid w:val="00D519CA"/>
    <w:rsid w:val="00D522D8"/>
    <w:rsid w:val="00D5236E"/>
    <w:rsid w:val="00D525E0"/>
    <w:rsid w:val="00D52616"/>
    <w:rsid w:val="00D5266A"/>
    <w:rsid w:val="00D5285E"/>
    <w:rsid w:val="00D5295E"/>
    <w:rsid w:val="00D52FC3"/>
    <w:rsid w:val="00D530CD"/>
    <w:rsid w:val="00D535BB"/>
    <w:rsid w:val="00D5392C"/>
    <w:rsid w:val="00D53D5B"/>
    <w:rsid w:val="00D53EA2"/>
    <w:rsid w:val="00D53FA4"/>
    <w:rsid w:val="00D54202"/>
    <w:rsid w:val="00D542AF"/>
    <w:rsid w:val="00D54A1F"/>
    <w:rsid w:val="00D54BA9"/>
    <w:rsid w:val="00D54D98"/>
    <w:rsid w:val="00D54EE4"/>
    <w:rsid w:val="00D54F6B"/>
    <w:rsid w:val="00D55245"/>
    <w:rsid w:val="00D5562C"/>
    <w:rsid w:val="00D55C53"/>
    <w:rsid w:val="00D562DD"/>
    <w:rsid w:val="00D56C18"/>
    <w:rsid w:val="00D56F3D"/>
    <w:rsid w:val="00D57140"/>
    <w:rsid w:val="00D57506"/>
    <w:rsid w:val="00D576BC"/>
    <w:rsid w:val="00D5776D"/>
    <w:rsid w:val="00D57C97"/>
    <w:rsid w:val="00D603B5"/>
    <w:rsid w:val="00D60502"/>
    <w:rsid w:val="00D60920"/>
    <w:rsid w:val="00D60C3B"/>
    <w:rsid w:val="00D60E92"/>
    <w:rsid w:val="00D613D7"/>
    <w:rsid w:val="00D615C5"/>
    <w:rsid w:val="00D617F1"/>
    <w:rsid w:val="00D61822"/>
    <w:rsid w:val="00D61FEB"/>
    <w:rsid w:val="00D625DD"/>
    <w:rsid w:val="00D62C6C"/>
    <w:rsid w:val="00D63221"/>
    <w:rsid w:val="00D637F8"/>
    <w:rsid w:val="00D6397B"/>
    <w:rsid w:val="00D639DF"/>
    <w:rsid w:val="00D63F50"/>
    <w:rsid w:val="00D64044"/>
    <w:rsid w:val="00D64435"/>
    <w:rsid w:val="00D64711"/>
    <w:rsid w:val="00D6484D"/>
    <w:rsid w:val="00D64BD3"/>
    <w:rsid w:val="00D654E8"/>
    <w:rsid w:val="00D65515"/>
    <w:rsid w:val="00D657AB"/>
    <w:rsid w:val="00D6584D"/>
    <w:rsid w:val="00D65AD6"/>
    <w:rsid w:val="00D65CC7"/>
    <w:rsid w:val="00D6622B"/>
    <w:rsid w:val="00D664D6"/>
    <w:rsid w:val="00D665A6"/>
    <w:rsid w:val="00D6691E"/>
    <w:rsid w:val="00D66A55"/>
    <w:rsid w:val="00D66D3E"/>
    <w:rsid w:val="00D66F34"/>
    <w:rsid w:val="00D66F59"/>
    <w:rsid w:val="00D67069"/>
    <w:rsid w:val="00D670EF"/>
    <w:rsid w:val="00D67909"/>
    <w:rsid w:val="00D67A62"/>
    <w:rsid w:val="00D67F8A"/>
    <w:rsid w:val="00D70034"/>
    <w:rsid w:val="00D701CB"/>
    <w:rsid w:val="00D7048D"/>
    <w:rsid w:val="00D705D3"/>
    <w:rsid w:val="00D70681"/>
    <w:rsid w:val="00D7083A"/>
    <w:rsid w:val="00D70892"/>
    <w:rsid w:val="00D708A4"/>
    <w:rsid w:val="00D70D1A"/>
    <w:rsid w:val="00D70EF7"/>
    <w:rsid w:val="00D710E9"/>
    <w:rsid w:val="00D714A1"/>
    <w:rsid w:val="00D71715"/>
    <w:rsid w:val="00D71CF3"/>
    <w:rsid w:val="00D723C1"/>
    <w:rsid w:val="00D7242C"/>
    <w:rsid w:val="00D724CD"/>
    <w:rsid w:val="00D727A5"/>
    <w:rsid w:val="00D7391D"/>
    <w:rsid w:val="00D73989"/>
    <w:rsid w:val="00D73FAB"/>
    <w:rsid w:val="00D7417E"/>
    <w:rsid w:val="00D74CE3"/>
    <w:rsid w:val="00D74FD5"/>
    <w:rsid w:val="00D7525D"/>
    <w:rsid w:val="00D75591"/>
    <w:rsid w:val="00D75778"/>
    <w:rsid w:val="00D75E94"/>
    <w:rsid w:val="00D75F9C"/>
    <w:rsid w:val="00D761AF"/>
    <w:rsid w:val="00D764E9"/>
    <w:rsid w:val="00D765C5"/>
    <w:rsid w:val="00D766D7"/>
    <w:rsid w:val="00D768E4"/>
    <w:rsid w:val="00D77352"/>
    <w:rsid w:val="00D77D14"/>
    <w:rsid w:val="00D8013A"/>
    <w:rsid w:val="00D801C4"/>
    <w:rsid w:val="00D80275"/>
    <w:rsid w:val="00D80405"/>
    <w:rsid w:val="00D804EF"/>
    <w:rsid w:val="00D80D56"/>
    <w:rsid w:val="00D80F6C"/>
    <w:rsid w:val="00D810AF"/>
    <w:rsid w:val="00D8151E"/>
    <w:rsid w:val="00D8194E"/>
    <w:rsid w:val="00D81AFF"/>
    <w:rsid w:val="00D82716"/>
    <w:rsid w:val="00D82748"/>
    <w:rsid w:val="00D82BB8"/>
    <w:rsid w:val="00D83606"/>
    <w:rsid w:val="00D83688"/>
    <w:rsid w:val="00D84323"/>
    <w:rsid w:val="00D84D0D"/>
    <w:rsid w:val="00D853C8"/>
    <w:rsid w:val="00D85428"/>
    <w:rsid w:val="00D85D61"/>
    <w:rsid w:val="00D85DBF"/>
    <w:rsid w:val="00D85E1B"/>
    <w:rsid w:val="00D86992"/>
    <w:rsid w:val="00D86CB5"/>
    <w:rsid w:val="00D86CCF"/>
    <w:rsid w:val="00D86FBB"/>
    <w:rsid w:val="00D875FE"/>
    <w:rsid w:val="00D87634"/>
    <w:rsid w:val="00D8777D"/>
    <w:rsid w:val="00D8784B"/>
    <w:rsid w:val="00D87DDA"/>
    <w:rsid w:val="00D90290"/>
    <w:rsid w:val="00D90305"/>
    <w:rsid w:val="00D9057D"/>
    <w:rsid w:val="00D905D3"/>
    <w:rsid w:val="00D906C9"/>
    <w:rsid w:val="00D90713"/>
    <w:rsid w:val="00D90DBD"/>
    <w:rsid w:val="00D91697"/>
    <w:rsid w:val="00D919FE"/>
    <w:rsid w:val="00D91C1E"/>
    <w:rsid w:val="00D91EA6"/>
    <w:rsid w:val="00D91EA8"/>
    <w:rsid w:val="00D9219F"/>
    <w:rsid w:val="00D92916"/>
    <w:rsid w:val="00D9309A"/>
    <w:rsid w:val="00D938FC"/>
    <w:rsid w:val="00D94AC0"/>
    <w:rsid w:val="00D94BD6"/>
    <w:rsid w:val="00D94EA8"/>
    <w:rsid w:val="00D94FAF"/>
    <w:rsid w:val="00D95278"/>
    <w:rsid w:val="00D9528E"/>
    <w:rsid w:val="00D95369"/>
    <w:rsid w:val="00D955BA"/>
    <w:rsid w:val="00D9569E"/>
    <w:rsid w:val="00D95A58"/>
    <w:rsid w:val="00D96062"/>
    <w:rsid w:val="00D9612F"/>
    <w:rsid w:val="00D9618D"/>
    <w:rsid w:val="00D96501"/>
    <w:rsid w:val="00D967B7"/>
    <w:rsid w:val="00D96D30"/>
    <w:rsid w:val="00DA063D"/>
    <w:rsid w:val="00DA0D40"/>
    <w:rsid w:val="00DA0F8E"/>
    <w:rsid w:val="00DA10C3"/>
    <w:rsid w:val="00DA115C"/>
    <w:rsid w:val="00DA1365"/>
    <w:rsid w:val="00DA1573"/>
    <w:rsid w:val="00DA16D8"/>
    <w:rsid w:val="00DA16E8"/>
    <w:rsid w:val="00DA1CF2"/>
    <w:rsid w:val="00DA1FF3"/>
    <w:rsid w:val="00DA2995"/>
    <w:rsid w:val="00DA2C58"/>
    <w:rsid w:val="00DA3308"/>
    <w:rsid w:val="00DA3813"/>
    <w:rsid w:val="00DA3948"/>
    <w:rsid w:val="00DA395D"/>
    <w:rsid w:val="00DA3BE4"/>
    <w:rsid w:val="00DA3C74"/>
    <w:rsid w:val="00DA4338"/>
    <w:rsid w:val="00DA4761"/>
    <w:rsid w:val="00DA4ACD"/>
    <w:rsid w:val="00DA536B"/>
    <w:rsid w:val="00DA563D"/>
    <w:rsid w:val="00DA582C"/>
    <w:rsid w:val="00DA5B5E"/>
    <w:rsid w:val="00DA5C51"/>
    <w:rsid w:val="00DA69B8"/>
    <w:rsid w:val="00DA6E22"/>
    <w:rsid w:val="00DA70B5"/>
    <w:rsid w:val="00DA73F2"/>
    <w:rsid w:val="00DA771E"/>
    <w:rsid w:val="00DA7752"/>
    <w:rsid w:val="00DA77EB"/>
    <w:rsid w:val="00DA7CB8"/>
    <w:rsid w:val="00DB03BB"/>
    <w:rsid w:val="00DB04E0"/>
    <w:rsid w:val="00DB0943"/>
    <w:rsid w:val="00DB0EC7"/>
    <w:rsid w:val="00DB120C"/>
    <w:rsid w:val="00DB1491"/>
    <w:rsid w:val="00DB15E4"/>
    <w:rsid w:val="00DB1A0D"/>
    <w:rsid w:val="00DB1BEB"/>
    <w:rsid w:val="00DB2361"/>
    <w:rsid w:val="00DB2A7D"/>
    <w:rsid w:val="00DB2B35"/>
    <w:rsid w:val="00DB307A"/>
    <w:rsid w:val="00DB31F8"/>
    <w:rsid w:val="00DB35BF"/>
    <w:rsid w:val="00DB3646"/>
    <w:rsid w:val="00DB36BD"/>
    <w:rsid w:val="00DB387E"/>
    <w:rsid w:val="00DB3E30"/>
    <w:rsid w:val="00DB3EEE"/>
    <w:rsid w:val="00DB50F8"/>
    <w:rsid w:val="00DB59A5"/>
    <w:rsid w:val="00DB5BB3"/>
    <w:rsid w:val="00DB5F94"/>
    <w:rsid w:val="00DB5FAB"/>
    <w:rsid w:val="00DB5FC6"/>
    <w:rsid w:val="00DB5FCF"/>
    <w:rsid w:val="00DB69F1"/>
    <w:rsid w:val="00DB6B15"/>
    <w:rsid w:val="00DB7024"/>
    <w:rsid w:val="00DB737A"/>
    <w:rsid w:val="00DB7382"/>
    <w:rsid w:val="00DB74D7"/>
    <w:rsid w:val="00DB761F"/>
    <w:rsid w:val="00DB7847"/>
    <w:rsid w:val="00DB79D7"/>
    <w:rsid w:val="00DB7ACA"/>
    <w:rsid w:val="00DC038D"/>
    <w:rsid w:val="00DC0534"/>
    <w:rsid w:val="00DC14A9"/>
    <w:rsid w:val="00DC15F3"/>
    <w:rsid w:val="00DC2086"/>
    <w:rsid w:val="00DC223C"/>
    <w:rsid w:val="00DC29F5"/>
    <w:rsid w:val="00DC2A18"/>
    <w:rsid w:val="00DC2AF0"/>
    <w:rsid w:val="00DC2DD1"/>
    <w:rsid w:val="00DC2EA8"/>
    <w:rsid w:val="00DC3CA3"/>
    <w:rsid w:val="00DC3D92"/>
    <w:rsid w:val="00DC3ED4"/>
    <w:rsid w:val="00DC43B2"/>
    <w:rsid w:val="00DC4659"/>
    <w:rsid w:val="00DC4680"/>
    <w:rsid w:val="00DC47D8"/>
    <w:rsid w:val="00DC50DE"/>
    <w:rsid w:val="00DC5C64"/>
    <w:rsid w:val="00DC5FDC"/>
    <w:rsid w:val="00DC65AD"/>
    <w:rsid w:val="00DC6620"/>
    <w:rsid w:val="00DC67BB"/>
    <w:rsid w:val="00DC6F14"/>
    <w:rsid w:val="00DC70DB"/>
    <w:rsid w:val="00DC7641"/>
    <w:rsid w:val="00DD0033"/>
    <w:rsid w:val="00DD0512"/>
    <w:rsid w:val="00DD06BE"/>
    <w:rsid w:val="00DD0975"/>
    <w:rsid w:val="00DD0CA9"/>
    <w:rsid w:val="00DD101D"/>
    <w:rsid w:val="00DD1717"/>
    <w:rsid w:val="00DD18D3"/>
    <w:rsid w:val="00DD1A0A"/>
    <w:rsid w:val="00DD1A53"/>
    <w:rsid w:val="00DD1C6E"/>
    <w:rsid w:val="00DD1CA6"/>
    <w:rsid w:val="00DD1D0D"/>
    <w:rsid w:val="00DD1DD4"/>
    <w:rsid w:val="00DD210D"/>
    <w:rsid w:val="00DD22CA"/>
    <w:rsid w:val="00DD2617"/>
    <w:rsid w:val="00DD3198"/>
    <w:rsid w:val="00DD31D9"/>
    <w:rsid w:val="00DD34A6"/>
    <w:rsid w:val="00DD3752"/>
    <w:rsid w:val="00DD3965"/>
    <w:rsid w:val="00DD3A71"/>
    <w:rsid w:val="00DD3C1B"/>
    <w:rsid w:val="00DD4274"/>
    <w:rsid w:val="00DD4748"/>
    <w:rsid w:val="00DD4D49"/>
    <w:rsid w:val="00DD4E50"/>
    <w:rsid w:val="00DD58A9"/>
    <w:rsid w:val="00DD591A"/>
    <w:rsid w:val="00DD5AE3"/>
    <w:rsid w:val="00DD5C84"/>
    <w:rsid w:val="00DD65B8"/>
    <w:rsid w:val="00DD693C"/>
    <w:rsid w:val="00DD6EDC"/>
    <w:rsid w:val="00DD78E4"/>
    <w:rsid w:val="00DD7DEF"/>
    <w:rsid w:val="00DE0114"/>
    <w:rsid w:val="00DE0564"/>
    <w:rsid w:val="00DE05E8"/>
    <w:rsid w:val="00DE0EB9"/>
    <w:rsid w:val="00DE0FFA"/>
    <w:rsid w:val="00DE1099"/>
    <w:rsid w:val="00DE1133"/>
    <w:rsid w:val="00DE1486"/>
    <w:rsid w:val="00DE18F4"/>
    <w:rsid w:val="00DE1936"/>
    <w:rsid w:val="00DE19B7"/>
    <w:rsid w:val="00DE1F5B"/>
    <w:rsid w:val="00DE201A"/>
    <w:rsid w:val="00DE2448"/>
    <w:rsid w:val="00DE2A37"/>
    <w:rsid w:val="00DE2CF7"/>
    <w:rsid w:val="00DE351C"/>
    <w:rsid w:val="00DE37AE"/>
    <w:rsid w:val="00DE3A10"/>
    <w:rsid w:val="00DE3D19"/>
    <w:rsid w:val="00DE4382"/>
    <w:rsid w:val="00DE44D7"/>
    <w:rsid w:val="00DE451D"/>
    <w:rsid w:val="00DE453A"/>
    <w:rsid w:val="00DE48F6"/>
    <w:rsid w:val="00DE54E1"/>
    <w:rsid w:val="00DE54FE"/>
    <w:rsid w:val="00DE5D22"/>
    <w:rsid w:val="00DE6D31"/>
    <w:rsid w:val="00DE6D9F"/>
    <w:rsid w:val="00DE7510"/>
    <w:rsid w:val="00DE7892"/>
    <w:rsid w:val="00DE789F"/>
    <w:rsid w:val="00DE7ACA"/>
    <w:rsid w:val="00DF0363"/>
    <w:rsid w:val="00DF0B76"/>
    <w:rsid w:val="00DF0DCF"/>
    <w:rsid w:val="00DF0F77"/>
    <w:rsid w:val="00DF1397"/>
    <w:rsid w:val="00DF1494"/>
    <w:rsid w:val="00DF17BB"/>
    <w:rsid w:val="00DF1982"/>
    <w:rsid w:val="00DF1B83"/>
    <w:rsid w:val="00DF1D67"/>
    <w:rsid w:val="00DF1DCA"/>
    <w:rsid w:val="00DF1DF4"/>
    <w:rsid w:val="00DF1DFB"/>
    <w:rsid w:val="00DF2496"/>
    <w:rsid w:val="00DF29EC"/>
    <w:rsid w:val="00DF2CCD"/>
    <w:rsid w:val="00DF3CC9"/>
    <w:rsid w:val="00DF3EB1"/>
    <w:rsid w:val="00DF46CE"/>
    <w:rsid w:val="00DF485F"/>
    <w:rsid w:val="00DF4FD5"/>
    <w:rsid w:val="00DF531C"/>
    <w:rsid w:val="00DF5370"/>
    <w:rsid w:val="00DF5BE2"/>
    <w:rsid w:val="00DF5C0A"/>
    <w:rsid w:val="00DF5C4F"/>
    <w:rsid w:val="00DF5FDB"/>
    <w:rsid w:val="00DF6168"/>
    <w:rsid w:val="00DF616D"/>
    <w:rsid w:val="00DF6441"/>
    <w:rsid w:val="00DF64AC"/>
    <w:rsid w:val="00DF68AD"/>
    <w:rsid w:val="00DF6D43"/>
    <w:rsid w:val="00DF7A9D"/>
    <w:rsid w:val="00DF7BFE"/>
    <w:rsid w:val="00DF7EA6"/>
    <w:rsid w:val="00E00194"/>
    <w:rsid w:val="00E001A3"/>
    <w:rsid w:val="00E0027B"/>
    <w:rsid w:val="00E00348"/>
    <w:rsid w:val="00E006F4"/>
    <w:rsid w:val="00E00D4D"/>
    <w:rsid w:val="00E0138B"/>
    <w:rsid w:val="00E013D7"/>
    <w:rsid w:val="00E01415"/>
    <w:rsid w:val="00E01E2D"/>
    <w:rsid w:val="00E0273D"/>
    <w:rsid w:val="00E02746"/>
    <w:rsid w:val="00E029B8"/>
    <w:rsid w:val="00E029BD"/>
    <w:rsid w:val="00E02F67"/>
    <w:rsid w:val="00E0323E"/>
    <w:rsid w:val="00E0379E"/>
    <w:rsid w:val="00E0380C"/>
    <w:rsid w:val="00E03BD7"/>
    <w:rsid w:val="00E03BF4"/>
    <w:rsid w:val="00E03C00"/>
    <w:rsid w:val="00E03FE0"/>
    <w:rsid w:val="00E042BA"/>
    <w:rsid w:val="00E04867"/>
    <w:rsid w:val="00E048D2"/>
    <w:rsid w:val="00E04A58"/>
    <w:rsid w:val="00E04BF0"/>
    <w:rsid w:val="00E04C17"/>
    <w:rsid w:val="00E0500F"/>
    <w:rsid w:val="00E05465"/>
    <w:rsid w:val="00E05750"/>
    <w:rsid w:val="00E05D03"/>
    <w:rsid w:val="00E0651A"/>
    <w:rsid w:val="00E06BC2"/>
    <w:rsid w:val="00E07009"/>
    <w:rsid w:val="00E0716C"/>
    <w:rsid w:val="00E07332"/>
    <w:rsid w:val="00E07454"/>
    <w:rsid w:val="00E07924"/>
    <w:rsid w:val="00E07EF8"/>
    <w:rsid w:val="00E101C9"/>
    <w:rsid w:val="00E103DE"/>
    <w:rsid w:val="00E104B2"/>
    <w:rsid w:val="00E106E2"/>
    <w:rsid w:val="00E109C5"/>
    <w:rsid w:val="00E10A20"/>
    <w:rsid w:val="00E113DB"/>
    <w:rsid w:val="00E114FE"/>
    <w:rsid w:val="00E1156B"/>
    <w:rsid w:val="00E1188C"/>
    <w:rsid w:val="00E11D65"/>
    <w:rsid w:val="00E12353"/>
    <w:rsid w:val="00E1248B"/>
    <w:rsid w:val="00E125DE"/>
    <w:rsid w:val="00E1267A"/>
    <w:rsid w:val="00E12916"/>
    <w:rsid w:val="00E12A5C"/>
    <w:rsid w:val="00E12D8E"/>
    <w:rsid w:val="00E12F44"/>
    <w:rsid w:val="00E130FA"/>
    <w:rsid w:val="00E1334C"/>
    <w:rsid w:val="00E138DE"/>
    <w:rsid w:val="00E1399C"/>
    <w:rsid w:val="00E13E11"/>
    <w:rsid w:val="00E1429C"/>
    <w:rsid w:val="00E145E8"/>
    <w:rsid w:val="00E14610"/>
    <w:rsid w:val="00E14A82"/>
    <w:rsid w:val="00E15359"/>
    <w:rsid w:val="00E1544E"/>
    <w:rsid w:val="00E15A7F"/>
    <w:rsid w:val="00E1616A"/>
    <w:rsid w:val="00E165AD"/>
    <w:rsid w:val="00E16810"/>
    <w:rsid w:val="00E16FF9"/>
    <w:rsid w:val="00E171AF"/>
    <w:rsid w:val="00E17349"/>
    <w:rsid w:val="00E175B9"/>
    <w:rsid w:val="00E177CA"/>
    <w:rsid w:val="00E17A07"/>
    <w:rsid w:val="00E17B97"/>
    <w:rsid w:val="00E17CAE"/>
    <w:rsid w:val="00E17D12"/>
    <w:rsid w:val="00E17FBD"/>
    <w:rsid w:val="00E2010F"/>
    <w:rsid w:val="00E2012B"/>
    <w:rsid w:val="00E20538"/>
    <w:rsid w:val="00E20653"/>
    <w:rsid w:val="00E20924"/>
    <w:rsid w:val="00E20A5A"/>
    <w:rsid w:val="00E20B55"/>
    <w:rsid w:val="00E20C08"/>
    <w:rsid w:val="00E20F33"/>
    <w:rsid w:val="00E210E5"/>
    <w:rsid w:val="00E2131F"/>
    <w:rsid w:val="00E2218E"/>
    <w:rsid w:val="00E22433"/>
    <w:rsid w:val="00E229AB"/>
    <w:rsid w:val="00E22AB3"/>
    <w:rsid w:val="00E22C64"/>
    <w:rsid w:val="00E22C73"/>
    <w:rsid w:val="00E22D1D"/>
    <w:rsid w:val="00E23197"/>
    <w:rsid w:val="00E2376E"/>
    <w:rsid w:val="00E2386B"/>
    <w:rsid w:val="00E23B50"/>
    <w:rsid w:val="00E23BCE"/>
    <w:rsid w:val="00E23CB0"/>
    <w:rsid w:val="00E23E4F"/>
    <w:rsid w:val="00E24241"/>
    <w:rsid w:val="00E2485A"/>
    <w:rsid w:val="00E24868"/>
    <w:rsid w:val="00E24908"/>
    <w:rsid w:val="00E2494C"/>
    <w:rsid w:val="00E24AAE"/>
    <w:rsid w:val="00E24D1F"/>
    <w:rsid w:val="00E25A3B"/>
    <w:rsid w:val="00E25B8C"/>
    <w:rsid w:val="00E25BD3"/>
    <w:rsid w:val="00E2607E"/>
    <w:rsid w:val="00E2615E"/>
    <w:rsid w:val="00E2625B"/>
    <w:rsid w:val="00E2644E"/>
    <w:rsid w:val="00E266EC"/>
    <w:rsid w:val="00E269AD"/>
    <w:rsid w:val="00E26A6E"/>
    <w:rsid w:val="00E26EA3"/>
    <w:rsid w:val="00E26EB5"/>
    <w:rsid w:val="00E2758E"/>
    <w:rsid w:val="00E27DD6"/>
    <w:rsid w:val="00E3095B"/>
    <w:rsid w:val="00E30F74"/>
    <w:rsid w:val="00E31536"/>
    <w:rsid w:val="00E3177D"/>
    <w:rsid w:val="00E31843"/>
    <w:rsid w:val="00E31C96"/>
    <w:rsid w:val="00E31FC2"/>
    <w:rsid w:val="00E3273D"/>
    <w:rsid w:val="00E335B2"/>
    <w:rsid w:val="00E33BC0"/>
    <w:rsid w:val="00E33D51"/>
    <w:rsid w:val="00E3422B"/>
    <w:rsid w:val="00E3428A"/>
    <w:rsid w:val="00E348C5"/>
    <w:rsid w:val="00E34A7B"/>
    <w:rsid w:val="00E34E33"/>
    <w:rsid w:val="00E35042"/>
    <w:rsid w:val="00E3559E"/>
    <w:rsid w:val="00E360C6"/>
    <w:rsid w:val="00E3694E"/>
    <w:rsid w:val="00E372BC"/>
    <w:rsid w:val="00E37520"/>
    <w:rsid w:val="00E3773F"/>
    <w:rsid w:val="00E377B9"/>
    <w:rsid w:val="00E37BD4"/>
    <w:rsid w:val="00E37C95"/>
    <w:rsid w:val="00E40289"/>
    <w:rsid w:val="00E40C46"/>
    <w:rsid w:val="00E40DA2"/>
    <w:rsid w:val="00E40E37"/>
    <w:rsid w:val="00E40FDD"/>
    <w:rsid w:val="00E411FF"/>
    <w:rsid w:val="00E413AD"/>
    <w:rsid w:val="00E41B10"/>
    <w:rsid w:val="00E41B20"/>
    <w:rsid w:val="00E424D4"/>
    <w:rsid w:val="00E42759"/>
    <w:rsid w:val="00E42775"/>
    <w:rsid w:val="00E42D0C"/>
    <w:rsid w:val="00E430E4"/>
    <w:rsid w:val="00E43444"/>
    <w:rsid w:val="00E4346A"/>
    <w:rsid w:val="00E43FB8"/>
    <w:rsid w:val="00E4404B"/>
    <w:rsid w:val="00E44106"/>
    <w:rsid w:val="00E448C4"/>
    <w:rsid w:val="00E44C86"/>
    <w:rsid w:val="00E4584A"/>
    <w:rsid w:val="00E45C19"/>
    <w:rsid w:val="00E45C90"/>
    <w:rsid w:val="00E45DDF"/>
    <w:rsid w:val="00E45DEB"/>
    <w:rsid w:val="00E45EC7"/>
    <w:rsid w:val="00E46895"/>
    <w:rsid w:val="00E46902"/>
    <w:rsid w:val="00E46A0F"/>
    <w:rsid w:val="00E46E89"/>
    <w:rsid w:val="00E46F99"/>
    <w:rsid w:val="00E47002"/>
    <w:rsid w:val="00E47393"/>
    <w:rsid w:val="00E5017C"/>
    <w:rsid w:val="00E50310"/>
    <w:rsid w:val="00E506D4"/>
    <w:rsid w:val="00E50C3B"/>
    <w:rsid w:val="00E50FA8"/>
    <w:rsid w:val="00E50FFD"/>
    <w:rsid w:val="00E515BB"/>
    <w:rsid w:val="00E51B8F"/>
    <w:rsid w:val="00E51DE0"/>
    <w:rsid w:val="00E520F2"/>
    <w:rsid w:val="00E523B7"/>
    <w:rsid w:val="00E524E3"/>
    <w:rsid w:val="00E532E4"/>
    <w:rsid w:val="00E5334D"/>
    <w:rsid w:val="00E53603"/>
    <w:rsid w:val="00E54004"/>
    <w:rsid w:val="00E5479E"/>
    <w:rsid w:val="00E547E7"/>
    <w:rsid w:val="00E54A41"/>
    <w:rsid w:val="00E54B0A"/>
    <w:rsid w:val="00E54BFA"/>
    <w:rsid w:val="00E5598B"/>
    <w:rsid w:val="00E55C12"/>
    <w:rsid w:val="00E55DA5"/>
    <w:rsid w:val="00E563A2"/>
    <w:rsid w:val="00E56406"/>
    <w:rsid w:val="00E5651A"/>
    <w:rsid w:val="00E565F3"/>
    <w:rsid w:val="00E5694E"/>
    <w:rsid w:val="00E57579"/>
    <w:rsid w:val="00E575CE"/>
    <w:rsid w:val="00E57BD7"/>
    <w:rsid w:val="00E602DA"/>
    <w:rsid w:val="00E603E3"/>
    <w:rsid w:val="00E60487"/>
    <w:rsid w:val="00E60E14"/>
    <w:rsid w:val="00E60F5A"/>
    <w:rsid w:val="00E6147E"/>
    <w:rsid w:val="00E626D0"/>
    <w:rsid w:val="00E629E4"/>
    <w:rsid w:val="00E630A2"/>
    <w:rsid w:val="00E631CB"/>
    <w:rsid w:val="00E6327C"/>
    <w:rsid w:val="00E63665"/>
    <w:rsid w:val="00E638C5"/>
    <w:rsid w:val="00E63CED"/>
    <w:rsid w:val="00E64343"/>
    <w:rsid w:val="00E64B46"/>
    <w:rsid w:val="00E65F5F"/>
    <w:rsid w:val="00E6618A"/>
    <w:rsid w:val="00E662D7"/>
    <w:rsid w:val="00E66338"/>
    <w:rsid w:val="00E666AC"/>
    <w:rsid w:val="00E67419"/>
    <w:rsid w:val="00E6783E"/>
    <w:rsid w:val="00E67889"/>
    <w:rsid w:val="00E67A3F"/>
    <w:rsid w:val="00E67A87"/>
    <w:rsid w:val="00E67BCD"/>
    <w:rsid w:val="00E67E62"/>
    <w:rsid w:val="00E67F9E"/>
    <w:rsid w:val="00E70918"/>
    <w:rsid w:val="00E70AF6"/>
    <w:rsid w:val="00E70C11"/>
    <w:rsid w:val="00E70E3A"/>
    <w:rsid w:val="00E70F3E"/>
    <w:rsid w:val="00E70FB9"/>
    <w:rsid w:val="00E7117E"/>
    <w:rsid w:val="00E714B5"/>
    <w:rsid w:val="00E71A0E"/>
    <w:rsid w:val="00E71C88"/>
    <w:rsid w:val="00E71EE5"/>
    <w:rsid w:val="00E723DF"/>
    <w:rsid w:val="00E7241B"/>
    <w:rsid w:val="00E724F2"/>
    <w:rsid w:val="00E72845"/>
    <w:rsid w:val="00E72C24"/>
    <w:rsid w:val="00E72C5C"/>
    <w:rsid w:val="00E72EE3"/>
    <w:rsid w:val="00E7303A"/>
    <w:rsid w:val="00E7328A"/>
    <w:rsid w:val="00E738AE"/>
    <w:rsid w:val="00E73AC1"/>
    <w:rsid w:val="00E73C2D"/>
    <w:rsid w:val="00E73E97"/>
    <w:rsid w:val="00E74281"/>
    <w:rsid w:val="00E7462E"/>
    <w:rsid w:val="00E74632"/>
    <w:rsid w:val="00E746A3"/>
    <w:rsid w:val="00E74859"/>
    <w:rsid w:val="00E74F46"/>
    <w:rsid w:val="00E74FF0"/>
    <w:rsid w:val="00E7553F"/>
    <w:rsid w:val="00E7571E"/>
    <w:rsid w:val="00E75C8F"/>
    <w:rsid w:val="00E75EA6"/>
    <w:rsid w:val="00E76228"/>
    <w:rsid w:val="00E762F3"/>
    <w:rsid w:val="00E76644"/>
    <w:rsid w:val="00E768E3"/>
    <w:rsid w:val="00E76A69"/>
    <w:rsid w:val="00E76D2F"/>
    <w:rsid w:val="00E770DF"/>
    <w:rsid w:val="00E772C5"/>
    <w:rsid w:val="00E77BBA"/>
    <w:rsid w:val="00E80105"/>
    <w:rsid w:val="00E803D5"/>
    <w:rsid w:val="00E80AC9"/>
    <w:rsid w:val="00E810F8"/>
    <w:rsid w:val="00E81165"/>
    <w:rsid w:val="00E820EA"/>
    <w:rsid w:val="00E82847"/>
    <w:rsid w:val="00E82F5C"/>
    <w:rsid w:val="00E83560"/>
    <w:rsid w:val="00E8380F"/>
    <w:rsid w:val="00E83CE5"/>
    <w:rsid w:val="00E8409F"/>
    <w:rsid w:val="00E84751"/>
    <w:rsid w:val="00E848C0"/>
    <w:rsid w:val="00E8534A"/>
    <w:rsid w:val="00E85850"/>
    <w:rsid w:val="00E859D9"/>
    <w:rsid w:val="00E85D6A"/>
    <w:rsid w:val="00E85F90"/>
    <w:rsid w:val="00E86161"/>
    <w:rsid w:val="00E862AB"/>
    <w:rsid w:val="00E86638"/>
    <w:rsid w:val="00E866DD"/>
    <w:rsid w:val="00E86A95"/>
    <w:rsid w:val="00E86B55"/>
    <w:rsid w:val="00E86F54"/>
    <w:rsid w:val="00E86FAE"/>
    <w:rsid w:val="00E87616"/>
    <w:rsid w:val="00E877AE"/>
    <w:rsid w:val="00E87AFF"/>
    <w:rsid w:val="00E87D45"/>
    <w:rsid w:val="00E87D9F"/>
    <w:rsid w:val="00E87F4B"/>
    <w:rsid w:val="00E900F4"/>
    <w:rsid w:val="00E904C9"/>
    <w:rsid w:val="00E90B1E"/>
    <w:rsid w:val="00E90D29"/>
    <w:rsid w:val="00E90EBD"/>
    <w:rsid w:val="00E91AEC"/>
    <w:rsid w:val="00E91D2A"/>
    <w:rsid w:val="00E92553"/>
    <w:rsid w:val="00E926FA"/>
    <w:rsid w:val="00E92D94"/>
    <w:rsid w:val="00E92E4C"/>
    <w:rsid w:val="00E93322"/>
    <w:rsid w:val="00E935D8"/>
    <w:rsid w:val="00E93A7C"/>
    <w:rsid w:val="00E93A9E"/>
    <w:rsid w:val="00E95B5A"/>
    <w:rsid w:val="00E95F91"/>
    <w:rsid w:val="00E96092"/>
    <w:rsid w:val="00E96B22"/>
    <w:rsid w:val="00E96D2E"/>
    <w:rsid w:val="00E96FD7"/>
    <w:rsid w:val="00E96FF9"/>
    <w:rsid w:val="00E97F25"/>
    <w:rsid w:val="00EA06ED"/>
    <w:rsid w:val="00EA0868"/>
    <w:rsid w:val="00EA0930"/>
    <w:rsid w:val="00EA0CEE"/>
    <w:rsid w:val="00EA0FDA"/>
    <w:rsid w:val="00EA1A3F"/>
    <w:rsid w:val="00EA1B35"/>
    <w:rsid w:val="00EA1CFB"/>
    <w:rsid w:val="00EA2246"/>
    <w:rsid w:val="00EA2BA6"/>
    <w:rsid w:val="00EA2C07"/>
    <w:rsid w:val="00EA2F3A"/>
    <w:rsid w:val="00EA3209"/>
    <w:rsid w:val="00EA348D"/>
    <w:rsid w:val="00EA3697"/>
    <w:rsid w:val="00EA39A1"/>
    <w:rsid w:val="00EA4117"/>
    <w:rsid w:val="00EA41CA"/>
    <w:rsid w:val="00EA472D"/>
    <w:rsid w:val="00EA4821"/>
    <w:rsid w:val="00EA4EE1"/>
    <w:rsid w:val="00EA50EB"/>
    <w:rsid w:val="00EA5595"/>
    <w:rsid w:val="00EA5977"/>
    <w:rsid w:val="00EA5981"/>
    <w:rsid w:val="00EA60F3"/>
    <w:rsid w:val="00EA6706"/>
    <w:rsid w:val="00EA67CA"/>
    <w:rsid w:val="00EA6925"/>
    <w:rsid w:val="00EA6E8B"/>
    <w:rsid w:val="00EA72FF"/>
    <w:rsid w:val="00EA7C83"/>
    <w:rsid w:val="00EB03FD"/>
    <w:rsid w:val="00EB0635"/>
    <w:rsid w:val="00EB0791"/>
    <w:rsid w:val="00EB0EDA"/>
    <w:rsid w:val="00EB1026"/>
    <w:rsid w:val="00EB12D1"/>
    <w:rsid w:val="00EB134D"/>
    <w:rsid w:val="00EB14C6"/>
    <w:rsid w:val="00EB15DD"/>
    <w:rsid w:val="00EB1628"/>
    <w:rsid w:val="00EB16D1"/>
    <w:rsid w:val="00EB18B4"/>
    <w:rsid w:val="00EB190A"/>
    <w:rsid w:val="00EB1918"/>
    <w:rsid w:val="00EB199B"/>
    <w:rsid w:val="00EB1BD4"/>
    <w:rsid w:val="00EB2359"/>
    <w:rsid w:val="00EB251D"/>
    <w:rsid w:val="00EB25B2"/>
    <w:rsid w:val="00EB294F"/>
    <w:rsid w:val="00EB2E36"/>
    <w:rsid w:val="00EB3440"/>
    <w:rsid w:val="00EB345C"/>
    <w:rsid w:val="00EB390A"/>
    <w:rsid w:val="00EB3A0D"/>
    <w:rsid w:val="00EB3ED3"/>
    <w:rsid w:val="00EB408E"/>
    <w:rsid w:val="00EB42FE"/>
    <w:rsid w:val="00EB4678"/>
    <w:rsid w:val="00EB4A6F"/>
    <w:rsid w:val="00EB5070"/>
    <w:rsid w:val="00EB53A4"/>
    <w:rsid w:val="00EB5A5B"/>
    <w:rsid w:val="00EB6293"/>
    <w:rsid w:val="00EB65F1"/>
    <w:rsid w:val="00EB67D9"/>
    <w:rsid w:val="00EB6D36"/>
    <w:rsid w:val="00EB7063"/>
    <w:rsid w:val="00EB73C1"/>
    <w:rsid w:val="00EB7527"/>
    <w:rsid w:val="00EB7629"/>
    <w:rsid w:val="00EB7848"/>
    <w:rsid w:val="00EB7B43"/>
    <w:rsid w:val="00EC0013"/>
    <w:rsid w:val="00EC01F3"/>
    <w:rsid w:val="00EC03D9"/>
    <w:rsid w:val="00EC051B"/>
    <w:rsid w:val="00EC05F2"/>
    <w:rsid w:val="00EC0B01"/>
    <w:rsid w:val="00EC1AE7"/>
    <w:rsid w:val="00EC255E"/>
    <w:rsid w:val="00EC27F0"/>
    <w:rsid w:val="00EC2BB7"/>
    <w:rsid w:val="00EC2DA8"/>
    <w:rsid w:val="00EC2E07"/>
    <w:rsid w:val="00EC2ECE"/>
    <w:rsid w:val="00EC3600"/>
    <w:rsid w:val="00EC416B"/>
    <w:rsid w:val="00EC4D0F"/>
    <w:rsid w:val="00EC501B"/>
    <w:rsid w:val="00EC50EE"/>
    <w:rsid w:val="00EC526A"/>
    <w:rsid w:val="00EC5408"/>
    <w:rsid w:val="00EC562D"/>
    <w:rsid w:val="00EC5850"/>
    <w:rsid w:val="00EC5907"/>
    <w:rsid w:val="00EC591C"/>
    <w:rsid w:val="00EC6582"/>
    <w:rsid w:val="00EC6661"/>
    <w:rsid w:val="00EC6831"/>
    <w:rsid w:val="00EC687E"/>
    <w:rsid w:val="00EC6F53"/>
    <w:rsid w:val="00EC7124"/>
    <w:rsid w:val="00EC7158"/>
    <w:rsid w:val="00EC74D2"/>
    <w:rsid w:val="00EC74DD"/>
    <w:rsid w:val="00EC77DA"/>
    <w:rsid w:val="00EC782B"/>
    <w:rsid w:val="00EC7CA7"/>
    <w:rsid w:val="00EC7D89"/>
    <w:rsid w:val="00EC7D90"/>
    <w:rsid w:val="00ED000D"/>
    <w:rsid w:val="00ED006B"/>
    <w:rsid w:val="00ED04F0"/>
    <w:rsid w:val="00ED0F96"/>
    <w:rsid w:val="00ED160C"/>
    <w:rsid w:val="00ED19B8"/>
    <w:rsid w:val="00ED1FD0"/>
    <w:rsid w:val="00ED2CFD"/>
    <w:rsid w:val="00ED2D09"/>
    <w:rsid w:val="00ED304C"/>
    <w:rsid w:val="00ED34C4"/>
    <w:rsid w:val="00ED36D9"/>
    <w:rsid w:val="00ED3AB0"/>
    <w:rsid w:val="00ED3FC8"/>
    <w:rsid w:val="00ED3FEE"/>
    <w:rsid w:val="00ED4409"/>
    <w:rsid w:val="00ED47CD"/>
    <w:rsid w:val="00ED47E6"/>
    <w:rsid w:val="00ED4C51"/>
    <w:rsid w:val="00ED4E56"/>
    <w:rsid w:val="00ED518B"/>
    <w:rsid w:val="00ED5D31"/>
    <w:rsid w:val="00ED63B3"/>
    <w:rsid w:val="00ED6655"/>
    <w:rsid w:val="00ED6AF1"/>
    <w:rsid w:val="00ED713D"/>
    <w:rsid w:val="00ED76A6"/>
    <w:rsid w:val="00ED76C9"/>
    <w:rsid w:val="00ED7AC3"/>
    <w:rsid w:val="00ED7D79"/>
    <w:rsid w:val="00EE05B2"/>
    <w:rsid w:val="00EE05F6"/>
    <w:rsid w:val="00EE09F5"/>
    <w:rsid w:val="00EE0CCC"/>
    <w:rsid w:val="00EE0D03"/>
    <w:rsid w:val="00EE10AB"/>
    <w:rsid w:val="00EE10F8"/>
    <w:rsid w:val="00EE172A"/>
    <w:rsid w:val="00EE17E7"/>
    <w:rsid w:val="00EE1E4C"/>
    <w:rsid w:val="00EE2042"/>
    <w:rsid w:val="00EE2190"/>
    <w:rsid w:val="00EE21AA"/>
    <w:rsid w:val="00EE2818"/>
    <w:rsid w:val="00EE2FC1"/>
    <w:rsid w:val="00EE38B7"/>
    <w:rsid w:val="00EE3E34"/>
    <w:rsid w:val="00EE416B"/>
    <w:rsid w:val="00EE443F"/>
    <w:rsid w:val="00EE4DA8"/>
    <w:rsid w:val="00EE50E7"/>
    <w:rsid w:val="00EE550C"/>
    <w:rsid w:val="00EE5E99"/>
    <w:rsid w:val="00EE5ED9"/>
    <w:rsid w:val="00EE6483"/>
    <w:rsid w:val="00EE6667"/>
    <w:rsid w:val="00EE6747"/>
    <w:rsid w:val="00EE693B"/>
    <w:rsid w:val="00EE6BFA"/>
    <w:rsid w:val="00EE6CCC"/>
    <w:rsid w:val="00EE6D78"/>
    <w:rsid w:val="00EE71BA"/>
    <w:rsid w:val="00EE71EB"/>
    <w:rsid w:val="00EE72F5"/>
    <w:rsid w:val="00EE7838"/>
    <w:rsid w:val="00EE7B07"/>
    <w:rsid w:val="00EE7B52"/>
    <w:rsid w:val="00EF076D"/>
    <w:rsid w:val="00EF0E0C"/>
    <w:rsid w:val="00EF0E92"/>
    <w:rsid w:val="00EF101B"/>
    <w:rsid w:val="00EF1221"/>
    <w:rsid w:val="00EF1500"/>
    <w:rsid w:val="00EF1878"/>
    <w:rsid w:val="00EF1D87"/>
    <w:rsid w:val="00EF21F9"/>
    <w:rsid w:val="00EF2280"/>
    <w:rsid w:val="00EF295B"/>
    <w:rsid w:val="00EF2D0C"/>
    <w:rsid w:val="00EF2E9E"/>
    <w:rsid w:val="00EF348D"/>
    <w:rsid w:val="00EF3A05"/>
    <w:rsid w:val="00EF3EA4"/>
    <w:rsid w:val="00EF407D"/>
    <w:rsid w:val="00EF432F"/>
    <w:rsid w:val="00EF4879"/>
    <w:rsid w:val="00EF4B18"/>
    <w:rsid w:val="00EF4D19"/>
    <w:rsid w:val="00EF4DF2"/>
    <w:rsid w:val="00EF5496"/>
    <w:rsid w:val="00EF56D9"/>
    <w:rsid w:val="00EF5A5E"/>
    <w:rsid w:val="00EF5D23"/>
    <w:rsid w:val="00EF6433"/>
    <w:rsid w:val="00EF64DE"/>
    <w:rsid w:val="00EF75BF"/>
    <w:rsid w:val="00EF77D0"/>
    <w:rsid w:val="00EF77D2"/>
    <w:rsid w:val="00F005F1"/>
    <w:rsid w:val="00F00A6D"/>
    <w:rsid w:val="00F00BAF"/>
    <w:rsid w:val="00F00DE0"/>
    <w:rsid w:val="00F01342"/>
    <w:rsid w:val="00F01B63"/>
    <w:rsid w:val="00F01C1D"/>
    <w:rsid w:val="00F01C31"/>
    <w:rsid w:val="00F0213A"/>
    <w:rsid w:val="00F025B5"/>
    <w:rsid w:val="00F025D1"/>
    <w:rsid w:val="00F029D0"/>
    <w:rsid w:val="00F02A70"/>
    <w:rsid w:val="00F0347B"/>
    <w:rsid w:val="00F0425C"/>
    <w:rsid w:val="00F04528"/>
    <w:rsid w:val="00F04F94"/>
    <w:rsid w:val="00F05238"/>
    <w:rsid w:val="00F055F1"/>
    <w:rsid w:val="00F05671"/>
    <w:rsid w:val="00F05A85"/>
    <w:rsid w:val="00F05BB1"/>
    <w:rsid w:val="00F05D1B"/>
    <w:rsid w:val="00F0619C"/>
    <w:rsid w:val="00F061DA"/>
    <w:rsid w:val="00F064C5"/>
    <w:rsid w:val="00F0671E"/>
    <w:rsid w:val="00F07018"/>
    <w:rsid w:val="00F070E1"/>
    <w:rsid w:val="00F07284"/>
    <w:rsid w:val="00F07488"/>
    <w:rsid w:val="00F07F68"/>
    <w:rsid w:val="00F103AC"/>
    <w:rsid w:val="00F10559"/>
    <w:rsid w:val="00F1081A"/>
    <w:rsid w:val="00F1176C"/>
    <w:rsid w:val="00F11B64"/>
    <w:rsid w:val="00F11F9B"/>
    <w:rsid w:val="00F120DE"/>
    <w:rsid w:val="00F127C7"/>
    <w:rsid w:val="00F12B5D"/>
    <w:rsid w:val="00F13477"/>
    <w:rsid w:val="00F13694"/>
    <w:rsid w:val="00F13D34"/>
    <w:rsid w:val="00F1479A"/>
    <w:rsid w:val="00F14B6F"/>
    <w:rsid w:val="00F14E1F"/>
    <w:rsid w:val="00F14FF7"/>
    <w:rsid w:val="00F1503C"/>
    <w:rsid w:val="00F15092"/>
    <w:rsid w:val="00F150B2"/>
    <w:rsid w:val="00F1522E"/>
    <w:rsid w:val="00F15677"/>
    <w:rsid w:val="00F15690"/>
    <w:rsid w:val="00F15C7D"/>
    <w:rsid w:val="00F17AA9"/>
    <w:rsid w:val="00F17AC5"/>
    <w:rsid w:val="00F17B35"/>
    <w:rsid w:val="00F20063"/>
    <w:rsid w:val="00F2009F"/>
    <w:rsid w:val="00F202AC"/>
    <w:rsid w:val="00F20315"/>
    <w:rsid w:val="00F2034D"/>
    <w:rsid w:val="00F2052E"/>
    <w:rsid w:val="00F205D3"/>
    <w:rsid w:val="00F207D2"/>
    <w:rsid w:val="00F20CD4"/>
    <w:rsid w:val="00F2105B"/>
    <w:rsid w:val="00F21761"/>
    <w:rsid w:val="00F22D5B"/>
    <w:rsid w:val="00F23121"/>
    <w:rsid w:val="00F231E5"/>
    <w:rsid w:val="00F23521"/>
    <w:rsid w:val="00F2383C"/>
    <w:rsid w:val="00F243E1"/>
    <w:rsid w:val="00F24780"/>
    <w:rsid w:val="00F24CBE"/>
    <w:rsid w:val="00F24F8E"/>
    <w:rsid w:val="00F25896"/>
    <w:rsid w:val="00F25A8C"/>
    <w:rsid w:val="00F25A98"/>
    <w:rsid w:val="00F25C2D"/>
    <w:rsid w:val="00F25D0A"/>
    <w:rsid w:val="00F25EEA"/>
    <w:rsid w:val="00F265F7"/>
    <w:rsid w:val="00F268B2"/>
    <w:rsid w:val="00F26987"/>
    <w:rsid w:val="00F269BF"/>
    <w:rsid w:val="00F26A51"/>
    <w:rsid w:val="00F26B80"/>
    <w:rsid w:val="00F26EAC"/>
    <w:rsid w:val="00F26FA9"/>
    <w:rsid w:val="00F27017"/>
    <w:rsid w:val="00F27247"/>
    <w:rsid w:val="00F27752"/>
    <w:rsid w:val="00F3070B"/>
    <w:rsid w:val="00F30C83"/>
    <w:rsid w:val="00F310E5"/>
    <w:rsid w:val="00F31326"/>
    <w:rsid w:val="00F315A3"/>
    <w:rsid w:val="00F31C7B"/>
    <w:rsid w:val="00F32742"/>
    <w:rsid w:val="00F32971"/>
    <w:rsid w:val="00F329FD"/>
    <w:rsid w:val="00F32A96"/>
    <w:rsid w:val="00F32E9C"/>
    <w:rsid w:val="00F33253"/>
    <w:rsid w:val="00F334E3"/>
    <w:rsid w:val="00F33519"/>
    <w:rsid w:val="00F339D8"/>
    <w:rsid w:val="00F34343"/>
    <w:rsid w:val="00F34909"/>
    <w:rsid w:val="00F34F40"/>
    <w:rsid w:val="00F350B1"/>
    <w:rsid w:val="00F359C9"/>
    <w:rsid w:val="00F35B19"/>
    <w:rsid w:val="00F362B1"/>
    <w:rsid w:val="00F3646F"/>
    <w:rsid w:val="00F3658A"/>
    <w:rsid w:val="00F375C1"/>
    <w:rsid w:val="00F37711"/>
    <w:rsid w:val="00F379E4"/>
    <w:rsid w:val="00F4015F"/>
    <w:rsid w:val="00F402EA"/>
    <w:rsid w:val="00F4063A"/>
    <w:rsid w:val="00F40B72"/>
    <w:rsid w:val="00F40CDA"/>
    <w:rsid w:val="00F416A3"/>
    <w:rsid w:val="00F41F4E"/>
    <w:rsid w:val="00F421E0"/>
    <w:rsid w:val="00F42BC5"/>
    <w:rsid w:val="00F42C19"/>
    <w:rsid w:val="00F42CF9"/>
    <w:rsid w:val="00F4317B"/>
    <w:rsid w:val="00F431D0"/>
    <w:rsid w:val="00F43798"/>
    <w:rsid w:val="00F43AEB"/>
    <w:rsid w:val="00F43B9C"/>
    <w:rsid w:val="00F43BFB"/>
    <w:rsid w:val="00F443D7"/>
    <w:rsid w:val="00F44988"/>
    <w:rsid w:val="00F44AAA"/>
    <w:rsid w:val="00F44B4E"/>
    <w:rsid w:val="00F44CA7"/>
    <w:rsid w:val="00F4535C"/>
    <w:rsid w:val="00F456DA"/>
    <w:rsid w:val="00F45881"/>
    <w:rsid w:val="00F45B00"/>
    <w:rsid w:val="00F4601F"/>
    <w:rsid w:val="00F46221"/>
    <w:rsid w:val="00F462BB"/>
    <w:rsid w:val="00F4643F"/>
    <w:rsid w:val="00F46FB5"/>
    <w:rsid w:val="00F478B4"/>
    <w:rsid w:val="00F47965"/>
    <w:rsid w:val="00F47A05"/>
    <w:rsid w:val="00F47BC4"/>
    <w:rsid w:val="00F50134"/>
    <w:rsid w:val="00F50231"/>
    <w:rsid w:val="00F50538"/>
    <w:rsid w:val="00F50667"/>
    <w:rsid w:val="00F5098B"/>
    <w:rsid w:val="00F50B1F"/>
    <w:rsid w:val="00F50C08"/>
    <w:rsid w:val="00F50C9F"/>
    <w:rsid w:val="00F50CDB"/>
    <w:rsid w:val="00F50EB0"/>
    <w:rsid w:val="00F5119D"/>
    <w:rsid w:val="00F5156C"/>
    <w:rsid w:val="00F51E7E"/>
    <w:rsid w:val="00F521FD"/>
    <w:rsid w:val="00F52F14"/>
    <w:rsid w:val="00F52FE1"/>
    <w:rsid w:val="00F5314E"/>
    <w:rsid w:val="00F53152"/>
    <w:rsid w:val="00F531CC"/>
    <w:rsid w:val="00F53598"/>
    <w:rsid w:val="00F5366C"/>
    <w:rsid w:val="00F537D9"/>
    <w:rsid w:val="00F54869"/>
    <w:rsid w:val="00F548E8"/>
    <w:rsid w:val="00F54A46"/>
    <w:rsid w:val="00F54BB4"/>
    <w:rsid w:val="00F54D4A"/>
    <w:rsid w:val="00F54EBA"/>
    <w:rsid w:val="00F54F33"/>
    <w:rsid w:val="00F55094"/>
    <w:rsid w:val="00F550EB"/>
    <w:rsid w:val="00F55CA9"/>
    <w:rsid w:val="00F562B2"/>
    <w:rsid w:val="00F56373"/>
    <w:rsid w:val="00F56EFE"/>
    <w:rsid w:val="00F57B8C"/>
    <w:rsid w:val="00F608E8"/>
    <w:rsid w:val="00F60A6F"/>
    <w:rsid w:val="00F613DC"/>
    <w:rsid w:val="00F61426"/>
    <w:rsid w:val="00F614AF"/>
    <w:rsid w:val="00F617E8"/>
    <w:rsid w:val="00F618C4"/>
    <w:rsid w:val="00F61F31"/>
    <w:rsid w:val="00F62407"/>
    <w:rsid w:val="00F6249B"/>
    <w:rsid w:val="00F62C7C"/>
    <w:rsid w:val="00F632B9"/>
    <w:rsid w:val="00F64024"/>
    <w:rsid w:val="00F642B0"/>
    <w:rsid w:val="00F64B03"/>
    <w:rsid w:val="00F64F1E"/>
    <w:rsid w:val="00F657B4"/>
    <w:rsid w:val="00F65C72"/>
    <w:rsid w:val="00F65DAB"/>
    <w:rsid w:val="00F66183"/>
    <w:rsid w:val="00F66662"/>
    <w:rsid w:val="00F666C9"/>
    <w:rsid w:val="00F667FA"/>
    <w:rsid w:val="00F671E9"/>
    <w:rsid w:val="00F67440"/>
    <w:rsid w:val="00F6745D"/>
    <w:rsid w:val="00F67987"/>
    <w:rsid w:val="00F67E35"/>
    <w:rsid w:val="00F701F7"/>
    <w:rsid w:val="00F703CF"/>
    <w:rsid w:val="00F7042A"/>
    <w:rsid w:val="00F705C4"/>
    <w:rsid w:val="00F70DDF"/>
    <w:rsid w:val="00F7100D"/>
    <w:rsid w:val="00F71383"/>
    <w:rsid w:val="00F714B3"/>
    <w:rsid w:val="00F71B33"/>
    <w:rsid w:val="00F71D82"/>
    <w:rsid w:val="00F71EF5"/>
    <w:rsid w:val="00F71FEB"/>
    <w:rsid w:val="00F72119"/>
    <w:rsid w:val="00F7219D"/>
    <w:rsid w:val="00F723F7"/>
    <w:rsid w:val="00F72639"/>
    <w:rsid w:val="00F72785"/>
    <w:rsid w:val="00F7279E"/>
    <w:rsid w:val="00F72BFE"/>
    <w:rsid w:val="00F73768"/>
    <w:rsid w:val="00F73918"/>
    <w:rsid w:val="00F73F80"/>
    <w:rsid w:val="00F7462A"/>
    <w:rsid w:val="00F74B1E"/>
    <w:rsid w:val="00F74D2B"/>
    <w:rsid w:val="00F74E07"/>
    <w:rsid w:val="00F751BF"/>
    <w:rsid w:val="00F7546C"/>
    <w:rsid w:val="00F754E0"/>
    <w:rsid w:val="00F755A3"/>
    <w:rsid w:val="00F759F5"/>
    <w:rsid w:val="00F76287"/>
    <w:rsid w:val="00F764C4"/>
    <w:rsid w:val="00F76511"/>
    <w:rsid w:val="00F76643"/>
    <w:rsid w:val="00F7664C"/>
    <w:rsid w:val="00F76A70"/>
    <w:rsid w:val="00F775D0"/>
    <w:rsid w:val="00F7763B"/>
    <w:rsid w:val="00F77AC3"/>
    <w:rsid w:val="00F77C9E"/>
    <w:rsid w:val="00F77D25"/>
    <w:rsid w:val="00F80153"/>
    <w:rsid w:val="00F80490"/>
    <w:rsid w:val="00F805F7"/>
    <w:rsid w:val="00F80709"/>
    <w:rsid w:val="00F80EA7"/>
    <w:rsid w:val="00F8183C"/>
    <w:rsid w:val="00F81874"/>
    <w:rsid w:val="00F818B0"/>
    <w:rsid w:val="00F820B1"/>
    <w:rsid w:val="00F8232D"/>
    <w:rsid w:val="00F826CB"/>
    <w:rsid w:val="00F82854"/>
    <w:rsid w:val="00F82A2B"/>
    <w:rsid w:val="00F838C1"/>
    <w:rsid w:val="00F83BBA"/>
    <w:rsid w:val="00F841DF"/>
    <w:rsid w:val="00F841E1"/>
    <w:rsid w:val="00F84AD5"/>
    <w:rsid w:val="00F84B60"/>
    <w:rsid w:val="00F84CF8"/>
    <w:rsid w:val="00F84FBC"/>
    <w:rsid w:val="00F855C2"/>
    <w:rsid w:val="00F8565B"/>
    <w:rsid w:val="00F85669"/>
    <w:rsid w:val="00F857AE"/>
    <w:rsid w:val="00F85C8C"/>
    <w:rsid w:val="00F85D84"/>
    <w:rsid w:val="00F86396"/>
    <w:rsid w:val="00F865E0"/>
    <w:rsid w:val="00F867FA"/>
    <w:rsid w:val="00F868BA"/>
    <w:rsid w:val="00F86A5A"/>
    <w:rsid w:val="00F86A75"/>
    <w:rsid w:val="00F86F49"/>
    <w:rsid w:val="00F8767A"/>
    <w:rsid w:val="00F90077"/>
    <w:rsid w:val="00F904F9"/>
    <w:rsid w:val="00F90A06"/>
    <w:rsid w:val="00F90F25"/>
    <w:rsid w:val="00F90F7B"/>
    <w:rsid w:val="00F91078"/>
    <w:rsid w:val="00F91210"/>
    <w:rsid w:val="00F9129B"/>
    <w:rsid w:val="00F912A6"/>
    <w:rsid w:val="00F917E9"/>
    <w:rsid w:val="00F92277"/>
    <w:rsid w:val="00F92460"/>
    <w:rsid w:val="00F924D7"/>
    <w:rsid w:val="00F9254D"/>
    <w:rsid w:val="00F92752"/>
    <w:rsid w:val="00F92770"/>
    <w:rsid w:val="00F92968"/>
    <w:rsid w:val="00F92EF0"/>
    <w:rsid w:val="00F92F04"/>
    <w:rsid w:val="00F93238"/>
    <w:rsid w:val="00F9371E"/>
    <w:rsid w:val="00F938C6"/>
    <w:rsid w:val="00F9397B"/>
    <w:rsid w:val="00F93A8B"/>
    <w:rsid w:val="00F94126"/>
    <w:rsid w:val="00F94307"/>
    <w:rsid w:val="00F94345"/>
    <w:rsid w:val="00F945A1"/>
    <w:rsid w:val="00F94926"/>
    <w:rsid w:val="00F94980"/>
    <w:rsid w:val="00F94AFD"/>
    <w:rsid w:val="00F94B46"/>
    <w:rsid w:val="00F94D67"/>
    <w:rsid w:val="00F95054"/>
    <w:rsid w:val="00F95245"/>
    <w:rsid w:val="00F95491"/>
    <w:rsid w:val="00F95BFD"/>
    <w:rsid w:val="00F95C29"/>
    <w:rsid w:val="00F95D61"/>
    <w:rsid w:val="00F95DC2"/>
    <w:rsid w:val="00F9661C"/>
    <w:rsid w:val="00F9677A"/>
    <w:rsid w:val="00F9680B"/>
    <w:rsid w:val="00F96B61"/>
    <w:rsid w:val="00F96CE6"/>
    <w:rsid w:val="00F974D1"/>
    <w:rsid w:val="00F976AA"/>
    <w:rsid w:val="00F976C8"/>
    <w:rsid w:val="00F9774B"/>
    <w:rsid w:val="00FA0580"/>
    <w:rsid w:val="00FA06E8"/>
    <w:rsid w:val="00FA13A7"/>
    <w:rsid w:val="00FA1457"/>
    <w:rsid w:val="00FA1585"/>
    <w:rsid w:val="00FA19EB"/>
    <w:rsid w:val="00FA1F3F"/>
    <w:rsid w:val="00FA2061"/>
    <w:rsid w:val="00FA20CA"/>
    <w:rsid w:val="00FA234C"/>
    <w:rsid w:val="00FA2575"/>
    <w:rsid w:val="00FA25CE"/>
    <w:rsid w:val="00FA2721"/>
    <w:rsid w:val="00FA3562"/>
    <w:rsid w:val="00FA389C"/>
    <w:rsid w:val="00FA3976"/>
    <w:rsid w:val="00FA3D7F"/>
    <w:rsid w:val="00FA43A2"/>
    <w:rsid w:val="00FA45C2"/>
    <w:rsid w:val="00FA4AD4"/>
    <w:rsid w:val="00FA4DFC"/>
    <w:rsid w:val="00FA500C"/>
    <w:rsid w:val="00FA536A"/>
    <w:rsid w:val="00FA53F8"/>
    <w:rsid w:val="00FA585E"/>
    <w:rsid w:val="00FA5CD6"/>
    <w:rsid w:val="00FA648C"/>
    <w:rsid w:val="00FA6630"/>
    <w:rsid w:val="00FA6B05"/>
    <w:rsid w:val="00FA6C4B"/>
    <w:rsid w:val="00FA715D"/>
    <w:rsid w:val="00FA71BC"/>
    <w:rsid w:val="00FA7262"/>
    <w:rsid w:val="00FA7B84"/>
    <w:rsid w:val="00FA7DCF"/>
    <w:rsid w:val="00FB0198"/>
    <w:rsid w:val="00FB03C1"/>
    <w:rsid w:val="00FB0748"/>
    <w:rsid w:val="00FB0BCE"/>
    <w:rsid w:val="00FB0CA2"/>
    <w:rsid w:val="00FB17C3"/>
    <w:rsid w:val="00FB1A7C"/>
    <w:rsid w:val="00FB1B97"/>
    <w:rsid w:val="00FB201A"/>
    <w:rsid w:val="00FB2458"/>
    <w:rsid w:val="00FB275F"/>
    <w:rsid w:val="00FB2AD9"/>
    <w:rsid w:val="00FB2B31"/>
    <w:rsid w:val="00FB3882"/>
    <w:rsid w:val="00FB3FC6"/>
    <w:rsid w:val="00FB4383"/>
    <w:rsid w:val="00FB4614"/>
    <w:rsid w:val="00FB485C"/>
    <w:rsid w:val="00FB4DC5"/>
    <w:rsid w:val="00FB4EDB"/>
    <w:rsid w:val="00FB51D1"/>
    <w:rsid w:val="00FB5464"/>
    <w:rsid w:val="00FB55CB"/>
    <w:rsid w:val="00FB55DD"/>
    <w:rsid w:val="00FB5C42"/>
    <w:rsid w:val="00FB617D"/>
    <w:rsid w:val="00FB61A8"/>
    <w:rsid w:val="00FB6C2D"/>
    <w:rsid w:val="00FB6CF6"/>
    <w:rsid w:val="00FB742A"/>
    <w:rsid w:val="00FB7763"/>
    <w:rsid w:val="00FB790B"/>
    <w:rsid w:val="00FB7C6A"/>
    <w:rsid w:val="00FC02C6"/>
    <w:rsid w:val="00FC0447"/>
    <w:rsid w:val="00FC07F0"/>
    <w:rsid w:val="00FC0ED8"/>
    <w:rsid w:val="00FC177F"/>
    <w:rsid w:val="00FC19C5"/>
    <w:rsid w:val="00FC1F6D"/>
    <w:rsid w:val="00FC239A"/>
    <w:rsid w:val="00FC24B0"/>
    <w:rsid w:val="00FC28DA"/>
    <w:rsid w:val="00FC28E8"/>
    <w:rsid w:val="00FC2B4F"/>
    <w:rsid w:val="00FC2CD3"/>
    <w:rsid w:val="00FC2D2E"/>
    <w:rsid w:val="00FC2E0C"/>
    <w:rsid w:val="00FC2E42"/>
    <w:rsid w:val="00FC3442"/>
    <w:rsid w:val="00FC35AF"/>
    <w:rsid w:val="00FC36E6"/>
    <w:rsid w:val="00FC3729"/>
    <w:rsid w:val="00FC3736"/>
    <w:rsid w:val="00FC38F7"/>
    <w:rsid w:val="00FC4269"/>
    <w:rsid w:val="00FC4539"/>
    <w:rsid w:val="00FC4C00"/>
    <w:rsid w:val="00FC4C3B"/>
    <w:rsid w:val="00FC4D67"/>
    <w:rsid w:val="00FC55C5"/>
    <w:rsid w:val="00FC5647"/>
    <w:rsid w:val="00FC59F4"/>
    <w:rsid w:val="00FC5EE6"/>
    <w:rsid w:val="00FC6B83"/>
    <w:rsid w:val="00FC6BA4"/>
    <w:rsid w:val="00FC6D99"/>
    <w:rsid w:val="00FC72FA"/>
    <w:rsid w:val="00FC77AB"/>
    <w:rsid w:val="00FC7D5C"/>
    <w:rsid w:val="00FC7D8E"/>
    <w:rsid w:val="00FC7DBF"/>
    <w:rsid w:val="00FC7DF7"/>
    <w:rsid w:val="00FD07CC"/>
    <w:rsid w:val="00FD0D93"/>
    <w:rsid w:val="00FD11AC"/>
    <w:rsid w:val="00FD11DA"/>
    <w:rsid w:val="00FD160D"/>
    <w:rsid w:val="00FD16DF"/>
    <w:rsid w:val="00FD1C50"/>
    <w:rsid w:val="00FD1E7E"/>
    <w:rsid w:val="00FD2019"/>
    <w:rsid w:val="00FD255A"/>
    <w:rsid w:val="00FD2A6A"/>
    <w:rsid w:val="00FD2CE4"/>
    <w:rsid w:val="00FD308B"/>
    <w:rsid w:val="00FD362C"/>
    <w:rsid w:val="00FD3B2E"/>
    <w:rsid w:val="00FD418C"/>
    <w:rsid w:val="00FD44AD"/>
    <w:rsid w:val="00FD4825"/>
    <w:rsid w:val="00FD4970"/>
    <w:rsid w:val="00FD4C14"/>
    <w:rsid w:val="00FD5329"/>
    <w:rsid w:val="00FD5486"/>
    <w:rsid w:val="00FD5561"/>
    <w:rsid w:val="00FD5635"/>
    <w:rsid w:val="00FD5680"/>
    <w:rsid w:val="00FD58F2"/>
    <w:rsid w:val="00FD59FC"/>
    <w:rsid w:val="00FD628E"/>
    <w:rsid w:val="00FD6414"/>
    <w:rsid w:val="00FD679C"/>
    <w:rsid w:val="00FD73F7"/>
    <w:rsid w:val="00FD7647"/>
    <w:rsid w:val="00FD7837"/>
    <w:rsid w:val="00FD7D6C"/>
    <w:rsid w:val="00FD7DFF"/>
    <w:rsid w:val="00FDE969"/>
    <w:rsid w:val="00FE036B"/>
    <w:rsid w:val="00FE0632"/>
    <w:rsid w:val="00FE096C"/>
    <w:rsid w:val="00FE1069"/>
    <w:rsid w:val="00FE15D7"/>
    <w:rsid w:val="00FE1BF6"/>
    <w:rsid w:val="00FE2DEF"/>
    <w:rsid w:val="00FE2F79"/>
    <w:rsid w:val="00FE3D83"/>
    <w:rsid w:val="00FE3DCC"/>
    <w:rsid w:val="00FE3FD6"/>
    <w:rsid w:val="00FE4060"/>
    <w:rsid w:val="00FE4160"/>
    <w:rsid w:val="00FE4281"/>
    <w:rsid w:val="00FE4AA7"/>
    <w:rsid w:val="00FE51BE"/>
    <w:rsid w:val="00FE538D"/>
    <w:rsid w:val="00FE58D2"/>
    <w:rsid w:val="00FE5EDE"/>
    <w:rsid w:val="00FE6100"/>
    <w:rsid w:val="00FE61A0"/>
    <w:rsid w:val="00FE692E"/>
    <w:rsid w:val="00FE6D89"/>
    <w:rsid w:val="00FE6E32"/>
    <w:rsid w:val="00FE6EB0"/>
    <w:rsid w:val="00FE762E"/>
    <w:rsid w:val="00FE778F"/>
    <w:rsid w:val="00FE786A"/>
    <w:rsid w:val="00FE7F64"/>
    <w:rsid w:val="00FF00F4"/>
    <w:rsid w:val="00FF0261"/>
    <w:rsid w:val="00FF086E"/>
    <w:rsid w:val="00FF13D3"/>
    <w:rsid w:val="00FF15CD"/>
    <w:rsid w:val="00FF180A"/>
    <w:rsid w:val="00FF19EB"/>
    <w:rsid w:val="00FF1D9C"/>
    <w:rsid w:val="00FF1DDE"/>
    <w:rsid w:val="00FF1EF9"/>
    <w:rsid w:val="00FF2484"/>
    <w:rsid w:val="00FF2DC6"/>
    <w:rsid w:val="00FF2FEE"/>
    <w:rsid w:val="00FF3357"/>
    <w:rsid w:val="00FF390D"/>
    <w:rsid w:val="00FF3F3B"/>
    <w:rsid w:val="00FF3F92"/>
    <w:rsid w:val="00FF41DE"/>
    <w:rsid w:val="00FF49DE"/>
    <w:rsid w:val="00FF4AC4"/>
    <w:rsid w:val="00FF4C29"/>
    <w:rsid w:val="00FF509F"/>
    <w:rsid w:val="00FF5208"/>
    <w:rsid w:val="00FF526E"/>
    <w:rsid w:val="00FF579B"/>
    <w:rsid w:val="00FF58AE"/>
    <w:rsid w:val="00FF58F1"/>
    <w:rsid w:val="00FF5964"/>
    <w:rsid w:val="00FF59E9"/>
    <w:rsid w:val="00FF5E16"/>
    <w:rsid w:val="00FF6028"/>
    <w:rsid w:val="00FF639D"/>
    <w:rsid w:val="00FF6E85"/>
    <w:rsid w:val="00FF6FAD"/>
    <w:rsid w:val="00FF7026"/>
    <w:rsid w:val="00FF7167"/>
    <w:rsid w:val="00FF7465"/>
    <w:rsid w:val="00FF78AD"/>
    <w:rsid w:val="00FF7918"/>
    <w:rsid w:val="00FF7A15"/>
    <w:rsid w:val="00FF7C02"/>
    <w:rsid w:val="00FF7CFD"/>
    <w:rsid w:val="01031D83"/>
    <w:rsid w:val="0113E77B"/>
    <w:rsid w:val="0118C199"/>
    <w:rsid w:val="011E8271"/>
    <w:rsid w:val="01247759"/>
    <w:rsid w:val="0129D2A4"/>
    <w:rsid w:val="012EA6DF"/>
    <w:rsid w:val="01411F38"/>
    <w:rsid w:val="01433A57"/>
    <w:rsid w:val="0169913A"/>
    <w:rsid w:val="0172E9E1"/>
    <w:rsid w:val="017497EB"/>
    <w:rsid w:val="0178EE0C"/>
    <w:rsid w:val="01E2B603"/>
    <w:rsid w:val="022C17F3"/>
    <w:rsid w:val="0230F803"/>
    <w:rsid w:val="025E1B89"/>
    <w:rsid w:val="0296F95A"/>
    <w:rsid w:val="02A15693"/>
    <w:rsid w:val="02C3A6C9"/>
    <w:rsid w:val="02D7D603"/>
    <w:rsid w:val="02DA541B"/>
    <w:rsid w:val="02E572E2"/>
    <w:rsid w:val="034CE139"/>
    <w:rsid w:val="034D063D"/>
    <w:rsid w:val="03AE8AD6"/>
    <w:rsid w:val="03DBB084"/>
    <w:rsid w:val="03DBF7AC"/>
    <w:rsid w:val="04113562"/>
    <w:rsid w:val="0413C13A"/>
    <w:rsid w:val="044713A5"/>
    <w:rsid w:val="044A5FEB"/>
    <w:rsid w:val="044B6DD7"/>
    <w:rsid w:val="044E34E2"/>
    <w:rsid w:val="0454A679"/>
    <w:rsid w:val="048A3F08"/>
    <w:rsid w:val="04B182EA"/>
    <w:rsid w:val="04BFE757"/>
    <w:rsid w:val="04DFC7C5"/>
    <w:rsid w:val="05113461"/>
    <w:rsid w:val="051182FD"/>
    <w:rsid w:val="05128BCE"/>
    <w:rsid w:val="05161D7A"/>
    <w:rsid w:val="0524DB54"/>
    <w:rsid w:val="055FBC6D"/>
    <w:rsid w:val="0573FCA7"/>
    <w:rsid w:val="057453DB"/>
    <w:rsid w:val="058553B3"/>
    <w:rsid w:val="059B23BB"/>
    <w:rsid w:val="05C345E9"/>
    <w:rsid w:val="05D8D41C"/>
    <w:rsid w:val="05EE22F5"/>
    <w:rsid w:val="05FCEB92"/>
    <w:rsid w:val="06053387"/>
    <w:rsid w:val="061F8554"/>
    <w:rsid w:val="0632C10C"/>
    <w:rsid w:val="065A7C10"/>
    <w:rsid w:val="0676E62E"/>
    <w:rsid w:val="0679C7C6"/>
    <w:rsid w:val="06CF0B1E"/>
    <w:rsid w:val="06F54717"/>
    <w:rsid w:val="06F84FB2"/>
    <w:rsid w:val="07476827"/>
    <w:rsid w:val="074CD396"/>
    <w:rsid w:val="07B10F34"/>
    <w:rsid w:val="083986B7"/>
    <w:rsid w:val="08568267"/>
    <w:rsid w:val="085C8FA1"/>
    <w:rsid w:val="0861127D"/>
    <w:rsid w:val="0872970F"/>
    <w:rsid w:val="087380BF"/>
    <w:rsid w:val="087EF94E"/>
    <w:rsid w:val="089BFF99"/>
    <w:rsid w:val="089D1ADC"/>
    <w:rsid w:val="08B9F9B7"/>
    <w:rsid w:val="08BDDB92"/>
    <w:rsid w:val="08E14594"/>
    <w:rsid w:val="0903DE1A"/>
    <w:rsid w:val="0904CE65"/>
    <w:rsid w:val="0919D6A1"/>
    <w:rsid w:val="091A7346"/>
    <w:rsid w:val="0928D1A8"/>
    <w:rsid w:val="09297B81"/>
    <w:rsid w:val="0935F39A"/>
    <w:rsid w:val="094D9937"/>
    <w:rsid w:val="094F3E4C"/>
    <w:rsid w:val="0968E8DA"/>
    <w:rsid w:val="09A02F9E"/>
    <w:rsid w:val="09BD0854"/>
    <w:rsid w:val="09D0A339"/>
    <w:rsid w:val="0A0FFFA0"/>
    <w:rsid w:val="0A23B1D2"/>
    <w:rsid w:val="0A2545F1"/>
    <w:rsid w:val="0A278CB9"/>
    <w:rsid w:val="0A45A865"/>
    <w:rsid w:val="0A48C472"/>
    <w:rsid w:val="0A4BBBB7"/>
    <w:rsid w:val="0AB4F762"/>
    <w:rsid w:val="0B236413"/>
    <w:rsid w:val="0B43F713"/>
    <w:rsid w:val="0B44D050"/>
    <w:rsid w:val="0B467914"/>
    <w:rsid w:val="0B4F08DE"/>
    <w:rsid w:val="0B700B5F"/>
    <w:rsid w:val="0B935ED4"/>
    <w:rsid w:val="0BBAE87B"/>
    <w:rsid w:val="0BBC9F8C"/>
    <w:rsid w:val="0BE0F62C"/>
    <w:rsid w:val="0BF96B7C"/>
    <w:rsid w:val="0C418F25"/>
    <w:rsid w:val="0CA38403"/>
    <w:rsid w:val="0CA4C5CF"/>
    <w:rsid w:val="0CC72A6D"/>
    <w:rsid w:val="0CC8A743"/>
    <w:rsid w:val="0CD31819"/>
    <w:rsid w:val="0CD53C27"/>
    <w:rsid w:val="0CDAD829"/>
    <w:rsid w:val="0D16430A"/>
    <w:rsid w:val="0D205B0D"/>
    <w:rsid w:val="0D4934FB"/>
    <w:rsid w:val="0DA8FF86"/>
    <w:rsid w:val="0E02628B"/>
    <w:rsid w:val="0E12B345"/>
    <w:rsid w:val="0E63E5F7"/>
    <w:rsid w:val="0ED0759A"/>
    <w:rsid w:val="0EE00811"/>
    <w:rsid w:val="0EE318E8"/>
    <w:rsid w:val="0EE3A61F"/>
    <w:rsid w:val="0EF62CE4"/>
    <w:rsid w:val="0F1AAB43"/>
    <w:rsid w:val="0F2E45FA"/>
    <w:rsid w:val="0F59F6F3"/>
    <w:rsid w:val="0F68D513"/>
    <w:rsid w:val="0F71E721"/>
    <w:rsid w:val="0F81F8F7"/>
    <w:rsid w:val="0F9D655B"/>
    <w:rsid w:val="0FA9DAAF"/>
    <w:rsid w:val="0FB120C1"/>
    <w:rsid w:val="0FEED942"/>
    <w:rsid w:val="10514776"/>
    <w:rsid w:val="108DF53D"/>
    <w:rsid w:val="10A19359"/>
    <w:rsid w:val="10AEB2DF"/>
    <w:rsid w:val="11074ED8"/>
    <w:rsid w:val="113D37BD"/>
    <w:rsid w:val="11461D1B"/>
    <w:rsid w:val="1158DD36"/>
    <w:rsid w:val="11A59BE5"/>
    <w:rsid w:val="11FE823D"/>
    <w:rsid w:val="1224F246"/>
    <w:rsid w:val="122FAB97"/>
    <w:rsid w:val="1234FF44"/>
    <w:rsid w:val="123EE938"/>
    <w:rsid w:val="1247153D"/>
    <w:rsid w:val="124926C4"/>
    <w:rsid w:val="125C26FD"/>
    <w:rsid w:val="125FDF7D"/>
    <w:rsid w:val="129385AE"/>
    <w:rsid w:val="12B7BE1D"/>
    <w:rsid w:val="12D78F3B"/>
    <w:rsid w:val="12EC59A7"/>
    <w:rsid w:val="13124D44"/>
    <w:rsid w:val="131BEFBE"/>
    <w:rsid w:val="131E4DBE"/>
    <w:rsid w:val="13447ABD"/>
    <w:rsid w:val="1351451E"/>
    <w:rsid w:val="139F5A56"/>
    <w:rsid w:val="13ABC1B6"/>
    <w:rsid w:val="13F0AE35"/>
    <w:rsid w:val="1402C000"/>
    <w:rsid w:val="140DE726"/>
    <w:rsid w:val="141D9BEA"/>
    <w:rsid w:val="1435A83F"/>
    <w:rsid w:val="1446BE96"/>
    <w:rsid w:val="146B0108"/>
    <w:rsid w:val="147FF697"/>
    <w:rsid w:val="14B8FA5D"/>
    <w:rsid w:val="14E5B340"/>
    <w:rsid w:val="1529D38F"/>
    <w:rsid w:val="1540AF8D"/>
    <w:rsid w:val="15735B33"/>
    <w:rsid w:val="1581C594"/>
    <w:rsid w:val="1588FBE5"/>
    <w:rsid w:val="15AB5648"/>
    <w:rsid w:val="15CB7833"/>
    <w:rsid w:val="15D7527B"/>
    <w:rsid w:val="16044AB0"/>
    <w:rsid w:val="160E22E1"/>
    <w:rsid w:val="16142F69"/>
    <w:rsid w:val="1634DE2C"/>
    <w:rsid w:val="16413861"/>
    <w:rsid w:val="1641EB27"/>
    <w:rsid w:val="16437922"/>
    <w:rsid w:val="167D74FD"/>
    <w:rsid w:val="16B50AFB"/>
    <w:rsid w:val="16C4635C"/>
    <w:rsid w:val="172148B6"/>
    <w:rsid w:val="173F0144"/>
    <w:rsid w:val="174314E9"/>
    <w:rsid w:val="17631AB2"/>
    <w:rsid w:val="176D3559"/>
    <w:rsid w:val="1773BFFA"/>
    <w:rsid w:val="177BFE9A"/>
    <w:rsid w:val="179BE515"/>
    <w:rsid w:val="17D2954A"/>
    <w:rsid w:val="17F2AAC8"/>
    <w:rsid w:val="17F8C76D"/>
    <w:rsid w:val="1832822D"/>
    <w:rsid w:val="184972AA"/>
    <w:rsid w:val="184DBD59"/>
    <w:rsid w:val="1851E39A"/>
    <w:rsid w:val="186287A3"/>
    <w:rsid w:val="18724A13"/>
    <w:rsid w:val="18D5BA93"/>
    <w:rsid w:val="18DEF522"/>
    <w:rsid w:val="18EC690D"/>
    <w:rsid w:val="18F0BDAD"/>
    <w:rsid w:val="18F721A0"/>
    <w:rsid w:val="191C0CE8"/>
    <w:rsid w:val="19290472"/>
    <w:rsid w:val="192D4E2A"/>
    <w:rsid w:val="194C51C6"/>
    <w:rsid w:val="196E3E77"/>
    <w:rsid w:val="197034CD"/>
    <w:rsid w:val="19911A47"/>
    <w:rsid w:val="19933158"/>
    <w:rsid w:val="19A2544E"/>
    <w:rsid w:val="19BC9DFC"/>
    <w:rsid w:val="19D5C695"/>
    <w:rsid w:val="19E075B7"/>
    <w:rsid w:val="1A04A295"/>
    <w:rsid w:val="1A170BBB"/>
    <w:rsid w:val="1A1BC9C3"/>
    <w:rsid w:val="1A1D9E85"/>
    <w:rsid w:val="1A20DA6E"/>
    <w:rsid w:val="1A42B657"/>
    <w:rsid w:val="1A54153A"/>
    <w:rsid w:val="1A6FDBF7"/>
    <w:rsid w:val="1A9111C3"/>
    <w:rsid w:val="1AC185AD"/>
    <w:rsid w:val="1AC73470"/>
    <w:rsid w:val="1B93E2DE"/>
    <w:rsid w:val="1BCE2A90"/>
    <w:rsid w:val="1BE78B9A"/>
    <w:rsid w:val="1BE87B56"/>
    <w:rsid w:val="1BEA0A52"/>
    <w:rsid w:val="1BFAB46D"/>
    <w:rsid w:val="1C0D0DC8"/>
    <w:rsid w:val="1C181AFE"/>
    <w:rsid w:val="1C40FC39"/>
    <w:rsid w:val="1C5B9F3F"/>
    <w:rsid w:val="1C88CF1F"/>
    <w:rsid w:val="1C89625F"/>
    <w:rsid w:val="1C92388A"/>
    <w:rsid w:val="1CC0DB46"/>
    <w:rsid w:val="1CE73914"/>
    <w:rsid w:val="1D005AEB"/>
    <w:rsid w:val="1D1A6E8C"/>
    <w:rsid w:val="1D292B98"/>
    <w:rsid w:val="1D4E8FCA"/>
    <w:rsid w:val="1D5E8786"/>
    <w:rsid w:val="1D762BEF"/>
    <w:rsid w:val="1D84F66E"/>
    <w:rsid w:val="1D9759BD"/>
    <w:rsid w:val="1DA5FE88"/>
    <w:rsid w:val="1DBB84F2"/>
    <w:rsid w:val="1E1723B1"/>
    <w:rsid w:val="1E24BC7D"/>
    <w:rsid w:val="1E44A95C"/>
    <w:rsid w:val="1E5AF005"/>
    <w:rsid w:val="1E790C1F"/>
    <w:rsid w:val="1E8B73A6"/>
    <w:rsid w:val="1E9BBD96"/>
    <w:rsid w:val="1EC958BE"/>
    <w:rsid w:val="1EEA5C69"/>
    <w:rsid w:val="1F154B9E"/>
    <w:rsid w:val="1FA55E2F"/>
    <w:rsid w:val="1FB7D562"/>
    <w:rsid w:val="1FE66965"/>
    <w:rsid w:val="1FE9B7DD"/>
    <w:rsid w:val="20036A26"/>
    <w:rsid w:val="200FB3D2"/>
    <w:rsid w:val="204803F3"/>
    <w:rsid w:val="20681B28"/>
    <w:rsid w:val="20A2DAED"/>
    <w:rsid w:val="20B0EA19"/>
    <w:rsid w:val="20B906E3"/>
    <w:rsid w:val="20C7E5BC"/>
    <w:rsid w:val="20E764C5"/>
    <w:rsid w:val="20F05DBC"/>
    <w:rsid w:val="20FC39BC"/>
    <w:rsid w:val="2117D9BC"/>
    <w:rsid w:val="2134FFDA"/>
    <w:rsid w:val="215E2EF5"/>
    <w:rsid w:val="21921A43"/>
    <w:rsid w:val="21953D98"/>
    <w:rsid w:val="21BDFC16"/>
    <w:rsid w:val="21C2EAE9"/>
    <w:rsid w:val="21F3902C"/>
    <w:rsid w:val="21F52732"/>
    <w:rsid w:val="21F59928"/>
    <w:rsid w:val="2223153C"/>
    <w:rsid w:val="222773B0"/>
    <w:rsid w:val="2279848D"/>
    <w:rsid w:val="22AA2F43"/>
    <w:rsid w:val="22C8631C"/>
    <w:rsid w:val="22D2A74C"/>
    <w:rsid w:val="22DB0D01"/>
    <w:rsid w:val="22F6A834"/>
    <w:rsid w:val="230A6E7D"/>
    <w:rsid w:val="23207A47"/>
    <w:rsid w:val="23225378"/>
    <w:rsid w:val="2353C8FB"/>
    <w:rsid w:val="235512E4"/>
    <w:rsid w:val="235D4831"/>
    <w:rsid w:val="2364B9F2"/>
    <w:rsid w:val="2365F349"/>
    <w:rsid w:val="2373B753"/>
    <w:rsid w:val="237947A6"/>
    <w:rsid w:val="23A232A7"/>
    <w:rsid w:val="23ADFDE2"/>
    <w:rsid w:val="23B69BCC"/>
    <w:rsid w:val="23BEAA1D"/>
    <w:rsid w:val="23EF351C"/>
    <w:rsid w:val="23FEA7E8"/>
    <w:rsid w:val="241C5B93"/>
    <w:rsid w:val="244D3E50"/>
    <w:rsid w:val="245CEA17"/>
    <w:rsid w:val="247298CC"/>
    <w:rsid w:val="2484B381"/>
    <w:rsid w:val="24B69D0F"/>
    <w:rsid w:val="24BB8AEE"/>
    <w:rsid w:val="24EB3B9F"/>
    <w:rsid w:val="24F5204B"/>
    <w:rsid w:val="25161788"/>
    <w:rsid w:val="252B1316"/>
    <w:rsid w:val="253C2F7B"/>
    <w:rsid w:val="2561DC8E"/>
    <w:rsid w:val="256607D9"/>
    <w:rsid w:val="257B0058"/>
    <w:rsid w:val="25A9BB6D"/>
    <w:rsid w:val="25B5CFDF"/>
    <w:rsid w:val="25B7955E"/>
    <w:rsid w:val="25CB69D1"/>
    <w:rsid w:val="261230B8"/>
    <w:rsid w:val="262E9585"/>
    <w:rsid w:val="2631FB33"/>
    <w:rsid w:val="26568F61"/>
    <w:rsid w:val="265C14D1"/>
    <w:rsid w:val="2681EAAA"/>
    <w:rsid w:val="269B8E35"/>
    <w:rsid w:val="26E689B4"/>
    <w:rsid w:val="274CE4C5"/>
    <w:rsid w:val="275471D0"/>
    <w:rsid w:val="27564CD5"/>
    <w:rsid w:val="2799E570"/>
    <w:rsid w:val="27C84F8D"/>
    <w:rsid w:val="27D78FC4"/>
    <w:rsid w:val="280B55B0"/>
    <w:rsid w:val="2819EBE3"/>
    <w:rsid w:val="281F8B91"/>
    <w:rsid w:val="2829804D"/>
    <w:rsid w:val="282E653B"/>
    <w:rsid w:val="289388D5"/>
    <w:rsid w:val="289C0B70"/>
    <w:rsid w:val="28B910E7"/>
    <w:rsid w:val="28BCECCA"/>
    <w:rsid w:val="28C3656E"/>
    <w:rsid w:val="28CC81E6"/>
    <w:rsid w:val="28D95066"/>
    <w:rsid w:val="28E70020"/>
    <w:rsid w:val="28FA0235"/>
    <w:rsid w:val="29455483"/>
    <w:rsid w:val="2957535B"/>
    <w:rsid w:val="295DE1DA"/>
    <w:rsid w:val="298C1E97"/>
    <w:rsid w:val="29912F81"/>
    <w:rsid w:val="29ADFA29"/>
    <w:rsid w:val="29C11CFD"/>
    <w:rsid w:val="29F99BEF"/>
    <w:rsid w:val="2A12B1E9"/>
    <w:rsid w:val="2A1B8419"/>
    <w:rsid w:val="2A246447"/>
    <w:rsid w:val="2A46580B"/>
    <w:rsid w:val="2A533ADA"/>
    <w:rsid w:val="2A77C52C"/>
    <w:rsid w:val="2AA655E5"/>
    <w:rsid w:val="2AD37B2D"/>
    <w:rsid w:val="2ADEA68A"/>
    <w:rsid w:val="2AED1CDF"/>
    <w:rsid w:val="2B6DFB29"/>
    <w:rsid w:val="2BD85257"/>
    <w:rsid w:val="2C148D81"/>
    <w:rsid w:val="2C62C0F7"/>
    <w:rsid w:val="2C6D71BD"/>
    <w:rsid w:val="2C6F24C5"/>
    <w:rsid w:val="2CA302BF"/>
    <w:rsid w:val="2CA315EE"/>
    <w:rsid w:val="2CAF967C"/>
    <w:rsid w:val="2CB1CA47"/>
    <w:rsid w:val="2CBA3E9B"/>
    <w:rsid w:val="2CC735B5"/>
    <w:rsid w:val="2CC9C3ED"/>
    <w:rsid w:val="2CD35A81"/>
    <w:rsid w:val="2D32EA4B"/>
    <w:rsid w:val="2D3BCA79"/>
    <w:rsid w:val="2D5C05E1"/>
    <w:rsid w:val="2DA1FF1A"/>
    <w:rsid w:val="2DB4C566"/>
    <w:rsid w:val="2DD5CFB2"/>
    <w:rsid w:val="2DE1380A"/>
    <w:rsid w:val="2DE38336"/>
    <w:rsid w:val="2DF730AF"/>
    <w:rsid w:val="2E38DC90"/>
    <w:rsid w:val="2E5F73FF"/>
    <w:rsid w:val="2E66D028"/>
    <w:rsid w:val="2ECCA5C8"/>
    <w:rsid w:val="2EF6D0AD"/>
    <w:rsid w:val="2F176DC0"/>
    <w:rsid w:val="2F1CB9F7"/>
    <w:rsid w:val="2F286FB5"/>
    <w:rsid w:val="2F4357EF"/>
    <w:rsid w:val="2F608E2C"/>
    <w:rsid w:val="2F674CA4"/>
    <w:rsid w:val="2F8E85E6"/>
    <w:rsid w:val="2FC9F772"/>
    <w:rsid w:val="2FD75B82"/>
    <w:rsid w:val="2FEA1623"/>
    <w:rsid w:val="301CB0BF"/>
    <w:rsid w:val="3024ED60"/>
    <w:rsid w:val="302BF053"/>
    <w:rsid w:val="302D8C2F"/>
    <w:rsid w:val="30380382"/>
    <w:rsid w:val="3080FE87"/>
    <w:rsid w:val="308196DC"/>
    <w:rsid w:val="30827312"/>
    <w:rsid w:val="30D49AF8"/>
    <w:rsid w:val="30DBA08D"/>
    <w:rsid w:val="30DEDA36"/>
    <w:rsid w:val="30F3E86E"/>
    <w:rsid w:val="314C1EDE"/>
    <w:rsid w:val="3190FDEC"/>
    <w:rsid w:val="31C43FAE"/>
    <w:rsid w:val="325A342C"/>
    <w:rsid w:val="32607A05"/>
    <w:rsid w:val="32A96B8B"/>
    <w:rsid w:val="32B976E3"/>
    <w:rsid w:val="32C03890"/>
    <w:rsid w:val="32CFD3ED"/>
    <w:rsid w:val="32D6F631"/>
    <w:rsid w:val="32EBFA99"/>
    <w:rsid w:val="32ED319E"/>
    <w:rsid w:val="334ABCCE"/>
    <w:rsid w:val="337210B1"/>
    <w:rsid w:val="339C6648"/>
    <w:rsid w:val="339E54C9"/>
    <w:rsid w:val="33B8FEC2"/>
    <w:rsid w:val="33BFA85B"/>
    <w:rsid w:val="33CFC63D"/>
    <w:rsid w:val="33E46020"/>
    <w:rsid w:val="33EA332E"/>
    <w:rsid w:val="33FF21CB"/>
    <w:rsid w:val="3409601F"/>
    <w:rsid w:val="340BF30D"/>
    <w:rsid w:val="341EB9DA"/>
    <w:rsid w:val="3425675D"/>
    <w:rsid w:val="3463BB05"/>
    <w:rsid w:val="347C57EA"/>
    <w:rsid w:val="34A273D9"/>
    <w:rsid w:val="34D54FC4"/>
    <w:rsid w:val="34F498F0"/>
    <w:rsid w:val="350A187E"/>
    <w:rsid w:val="351D5DED"/>
    <w:rsid w:val="3522296C"/>
    <w:rsid w:val="35569292"/>
    <w:rsid w:val="355EF091"/>
    <w:rsid w:val="35D41B4C"/>
    <w:rsid w:val="35EF59FA"/>
    <w:rsid w:val="36261D58"/>
    <w:rsid w:val="3679983E"/>
    <w:rsid w:val="36B35A86"/>
    <w:rsid w:val="36D84C74"/>
    <w:rsid w:val="36E650A0"/>
    <w:rsid w:val="36EDFA63"/>
    <w:rsid w:val="3702003F"/>
    <w:rsid w:val="370FF035"/>
    <w:rsid w:val="3745BFA6"/>
    <w:rsid w:val="374ABF90"/>
    <w:rsid w:val="375F7AA9"/>
    <w:rsid w:val="377A9F3A"/>
    <w:rsid w:val="3784A3C4"/>
    <w:rsid w:val="37A3DC46"/>
    <w:rsid w:val="37AFB177"/>
    <w:rsid w:val="37C9ACE2"/>
    <w:rsid w:val="37E100C5"/>
    <w:rsid w:val="37F12C43"/>
    <w:rsid w:val="37FCDFD7"/>
    <w:rsid w:val="380147F6"/>
    <w:rsid w:val="3802058D"/>
    <w:rsid w:val="380688C1"/>
    <w:rsid w:val="3842FAA0"/>
    <w:rsid w:val="3844DEC9"/>
    <w:rsid w:val="3845CE0F"/>
    <w:rsid w:val="386A9A95"/>
    <w:rsid w:val="38B266E2"/>
    <w:rsid w:val="38D54FFD"/>
    <w:rsid w:val="38DCA80B"/>
    <w:rsid w:val="38F348D7"/>
    <w:rsid w:val="38F673DD"/>
    <w:rsid w:val="390CB8C8"/>
    <w:rsid w:val="39133888"/>
    <w:rsid w:val="393AC470"/>
    <w:rsid w:val="395697B9"/>
    <w:rsid w:val="39735137"/>
    <w:rsid w:val="397C5ED2"/>
    <w:rsid w:val="397E5382"/>
    <w:rsid w:val="399BF5B2"/>
    <w:rsid w:val="39B81B0F"/>
    <w:rsid w:val="39C0B12D"/>
    <w:rsid w:val="39CC7984"/>
    <w:rsid w:val="39D4543F"/>
    <w:rsid w:val="3A131ABE"/>
    <w:rsid w:val="3A360CBE"/>
    <w:rsid w:val="3A3CD54A"/>
    <w:rsid w:val="3A50B0C7"/>
    <w:rsid w:val="3A6AD3D5"/>
    <w:rsid w:val="3A8652BD"/>
    <w:rsid w:val="3A9747EE"/>
    <w:rsid w:val="3AAE21BC"/>
    <w:rsid w:val="3AC60018"/>
    <w:rsid w:val="3AE5A324"/>
    <w:rsid w:val="3B52164E"/>
    <w:rsid w:val="3BCF9867"/>
    <w:rsid w:val="3BD35CF6"/>
    <w:rsid w:val="3BDD33F3"/>
    <w:rsid w:val="3BE416D5"/>
    <w:rsid w:val="3C0559B7"/>
    <w:rsid w:val="3C10E2A3"/>
    <w:rsid w:val="3C3509F6"/>
    <w:rsid w:val="3C3B7191"/>
    <w:rsid w:val="3C404D49"/>
    <w:rsid w:val="3C8CE552"/>
    <w:rsid w:val="3C9200CB"/>
    <w:rsid w:val="3C94C208"/>
    <w:rsid w:val="3C9E897A"/>
    <w:rsid w:val="3C9FE1FF"/>
    <w:rsid w:val="3CC6AF1B"/>
    <w:rsid w:val="3D2C6301"/>
    <w:rsid w:val="3D3FE166"/>
    <w:rsid w:val="3D4217CF"/>
    <w:rsid w:val="3DAA5339"/>
    <w:rsid w:val="3DBD1598"/>
    <w:rsid w:val="3DCD92D3"/>
    <w:rsid w:val="3DDCA0FB"/>
    <w:rsid w:val="3DEDECEB"/>
    <w:rsid w:val="3E1D2C98"/>
    <w:rsid w:val="3E4E0F9A"/>
    <w:rsid w:val="3E505392"/>
    <w:rsid w:val="3E758DEC"/>
    <w:rsid w:val="3E886700"/>
    <w:rsid w:val="3E958B9F"/>
    <w:rsid w:val="3ECDA34E"/>
    <w:rsid w:val="3ECF09C8"/>
    <w:rsid w:val="3ED496F9"/>
    <w:rsid w:val="3ED7739F"/>
    <w:rsid w:val="3EE9534C"/>
    <w:rsid w:val="3EF0B29A"/>
    <w:rsid w:val="3EF9FC2E"/>
    <w:rsid w:val="3F0161BD"/>
    <w:rsid w:val="3F0C768F"/>
    <w:rsid w:val="3F245CA8"/>
    <w:rsid w:val="3F2A082F"/>
    <w:rsid w:val="3F30B844"/>
    <w:rsid w:val="3F6D4C97"/>
    <w:rsid w:val="3F7D32F8"/>
    <w:rsid w:val="3F855B7E"/>
    <w:rsid w:val="3F856C63"/>
    <w:rsid w:val="3FB0430D"/>
    <w:rsid w:val="3FC48544"/>
    <w:rsid w:val="3FD4A10C"/>
    <w:rsid w:val="3FDF7D60"/>
    <w:rsid w:val="3FF16061"/>
    <w:rsid w:val="3FF2312A"/>
    <w:rsid w:val="3FF78647"/>
    <w:rsid w:val="400A4257"/>
    <w:rsid w:val="40554C02"/>
    <w:rsid w:val="405BCDAE"/>
    <w:rsid w:val="406B1899"/>
    <w:rsid w:val="409C4794"/>
    <w:rsid w:val="40A0C619"/>
    <w:rsid w:val="40C234CB"/>
    <w:rsid w:val="410E8CF3"/>
    <w:rsid w:val="4134B1D0"/>
    <w:rsid w:val="4148ADCD"/>
    <w:rsid w:val="41BDF2E9"/>
    <w:rsid w:val="41D5BD89"/>
    <w:rsid w:val="41E16165"/>
    <w:rsid w:val="41FFBFF7"/>
    <w:rsid w:val="42027695"/>
    <w:rsid w:val="423FD7C2"/>
    <w:rsid w:val="4248EAFC"/>
    <w:rsid w:val="4280C94A"/>
    <w:rsid w:val="42813786"/>
    <w:rsid w:val="4299A007"/>
    <w:rsid w:val="42A1F16E"/>
    <w:rsid w:val="42B86A33"/>
    <w:rsid w:val="42F07DB4"/>
    <w:rsid w:val="43950FD4"/>
    <w:rsid w:val="43F206E7"/>
    <w:rsid w:val="43F7B612"/>
    <w:rsid w:val="441BF39D"/>
    <w:rsid w:val="444420EC"/>
    <w:rsid w:val="44529815"/>
    <w:rsid w:val="4464B1F1"/>
    <w:rsid w:val="447A1601"/>
    <w:rsid w:val="44B3C523"/>
    <w:rsid w:val="44B854B1"/>
    <w:rsid w:val="450E2A87"/>
    <w:rsid w:val="451F628E"/>
    <w:rsid w:val="45819197"/>
    <w:rsid w:val="45AA741B"/>
    <w:rsid w:val="45CBA846"/>
    <w:rsid w:val="45ED69FB"/>
    <w:rsid w:val="4600497A"/>
    <w:rsid w:val="46D0DDE4"/>
    <w:rsid w:val="46D4BD23"/>
    <w:rsid w:val="46E93E09"/>
    <w:rsid w:val="47086D9F"/>
    <w:rsid w:val="475A3DFA"/>
    <w:rsid w:val="475C0905"/>
    <w:rsid w:val="476E7307"/>
    <w:rsid w:val="4778699B"/>
    <w:rsid w:val="4780FE1A"/>
    <w:rsid w:val="479AE129"/>
    <w:rsid w:val="47B0276B"/>
    <w:rsid w:val="47C8D4C5"/>
    <w:rsid w:val="47CBAB23"/>
    <w:rsid w:val="47E1ADFC"/>
    <w:rsid w:val="4803168C"/>
    <w:rsid w:val="482931DB"/>
    <w:rsid w:val="48330BF6"/>
    <w:rsid w:val="4833834E"/>
    <w:rsid w:val="48519343"/>
    <w:rsid w:val="488C876A"/>
    <w:rsid w:val="488CB74A"/>
    <w:rsid w:val="4891320A"/>
    <w:rsid w:val="48B210AD"/>
    <w:rsid w:val="48EA7EFE"/>
    <w:rsid w:val="48F8C5A1"/>
    <w:rsid w:val="491B7FBC"/>
    <w:rsid w:val="492A76B1"/>
    <w:rsid w:val="495569E7"/>
    <w:rsid w:val="4986BC7B"/>
    <w:rsid w:val="499EF31A"/>
    <w:rsid w:val="49DAB04C"/>
    <w:rsid w:val="49ED0623"/>
    <w:rsid w:val="49EFE4F7"/>
    <w:rsid w:val="49F66DD5"/>
    <w:rsid w:val="4A05CEC9"/>
    <w:rsid w:val="4A5D2AD9"/>
    <w:rsid w:val="4A6646E7"/>
    <w:rsid w:val="4A67513A"/>
    <w:rsid w:val="4A6E6330"/>
    <w:rsid w:val="4A730B34"/>
    <w:rsid w:val="4A8BF8D0"/>
    <w:rsid w:val="4A9BA416"/>
    <w:rsid w:val="4AA410A6"/>
    <w:rsid w:val="4AADACBF"/>
    <w:rsid w:val="4ABE3501"/>
    <w:rsid w:val="4AE6CA0F"/>
    <w:rsid w:val="4AEE0C85"/>
    <w:rsid w:val="4B091B3B"/>
    <w:rsid w:val="4B360BAE"/>
    <w:rsid w:val="4B620F72"/>
    <w:rsid w:val="4B7D3445"/>
    <w:rsid w:val="4B90A5C9"/>
    <w:rsid w:val="4BA9C8C7"/>
    <w:rsid w:val="4BAF99D8"/>
    <w:rsid w:val="4BE9D32F"/>
    <w:rsid w:val="4BF20FBC"/>
    <w:rsid w:val="4BF5566E"/>
    <w:rsid w:val="4C2B3E37"/>
    <w:rsid w:val="4C2EDD5D"/>
    <w:rsid w:val="4C36CF4B"/>
    <w:rsid w:val="4C4F7187"/>
    <w:rsid w:val="4C61B98A"/>
    <w:rsid w:val="4C6736C5"/>
    <w:rsid w:val="4C8A7A3E"/>
    <w:rsid w:val="4C8E7FC6"/>
    <w:rsid w:val="4CBEFD22"/>
    <w:rsid w:val="4CC61CDE"/>
    <w:rsid w:val="4CC9607D"/>
    <w:rsid w:val="4CEE8181"/>
    <w:rsid w:val="4CF7561F"/>
    <w:rsid w:val="4CFFB3D0"/>
    <w:rsid w:val="4D1A9CE5"/>
    <w:rsid w:val="4D305AD4"/>
    <w:rsid w:val="4D5B418B"/>
    <w:rsid w:val="4D7B3255"/>
    <w:rsid w:val="4DAD6AAC"/>
    <w:rsid w:val="4DC93C9D"/>
    <w:rsid w:val="4DD48825"/>
    <w:rsid w:val="4DD6AA17"/>
    <w:rsid w:val="4DE114FB"/>
    <w:rsid w:val="4E2596CB"/>
    <w:rsid w:val="4E32FA54"/>
    <w:rsid w:val="4E5C0E75"/>
    <w:rsid w:val="4E6D5003"/>
    <w:rsid w:val="4E8B99E3"/>
    <w:rsid w:val="4EBC8D80"/>
    <w:rsid w:val="4ED6D353"/>
    <w:rsid w:val="4EE1ADCF"/>
    <w:rsid w:val="4EE5F0CF"/>
    <w:rsid w:val="4F41C804"/>
    <w:rsid w:val="4F658F5D"/>
    <w:rsid w:val="4F76EF0F"/>
    <w:rsid w:val="4FA5B560"/>
    <w:rsid w:val="4FA8307C"/>
    <w:rsid w:val="4FAF4ABD"/>
    <w:rsid w:val="4FB599C7"/>
    <w:rsid w:val="4FBBAED6"/>
    <w:rsid w:val="4FEB38C4"/>
    <w:rsid w:val="50675194"/>
    <w:rsid w:val="50B63016"/>
    <w:rsid w:val="50BCA916"/>
    <w:rsid w:val="50BFD949"/>
    <w:rsid w:val="50DFCF0B"/>
    <w:rsid w:val="50F359B3"/>
    <w:rsid w:val="50F6BB99"/>
    <w:rsid w:val="51151D77"/>
    <w:rsid w:val="513172B1"/>
    <w:rsid w:val="5133E641"/>
    <w:rsid w:val="51750E45"/>
    <w:rsid w:val="5180C6F1"/>
    <w:rsid w:val="518677BF"/>
    <w:rsid w:val="519F5D95"/>
    <w:rsid w:val="51AA7F04"/>
    <w:rsid w:val="51C4E591"/>
    <w:rsid w:val="51E5D3E3"/>
    <w:rsid w:val="51E6CB08"/>
    <w:rsid w:val="51E94155"/>
    <w:rsid w:val="51FF0E3F"/>
    <w:rsid w:val="520030F9"/>
    <w:rsid w:val="52326B66"/>
    <w:rsid w:val="523BDC44"/>
    <w:rsid w:val="526FD90D"/>
    <w:rsid w:val="528EAB1D"/>
    <w:rsid w:val="5290DA66"/>
    <w:rsid w:val="52B50BA6"/>
    <w:rsid w:val="52C5FCBE"/>
    <w:rsid w:val="52C89804"/>
    <w:rsid w:val="52D65318"/>
    <w:rsid w:val="5361C442"/>
    <w:rsid w:val="539CCD83"/>
    <w:rsid w:val="53A21FA8"/>
    <w:rsid w:val="53AAA9FF"/>
    <w:rsid w:val="53BA4AB8"/>
    <w:rsid w:val="53D4A26F"/>
    <w:rsid w:val="53F1AD7C"/>
    <w:rsid w:val="53F8B81A"/>
    <w:rsid w:val="5403B449"/>
    <w:rsid w:val="540C3E57"/>
    <w:rsid w:val="5438FFCE"/>
    <w:rsid w:val="54B59BEA"/>
    <w:rsid w:val="54DFBBA3"/>
    <w:rsid w:val="54F8BF3B"/>
    <w:rsid w:val="55189B2E"/>
    <w:rsid w:val="554D44D6"/>
    <w:rsid w:val="555C7CF5"/>
    <w:rsid w:val="5569C8D8"/>
    <w:rsid w:val="55919137"/>
    <w:rsid w:val="55A5C563"/>
    <w:rsid w:val="55B669C5"/>
    <w:rsid w:val="55D767AC"/>
    <w:rsid w:val="55EE7AB0"/>
    <w:rsid w:val="55F762EF"/>
    <w:rsid w:val="560CEA4C"/>
    <w:rsid w:val="562E9AFD"/>
    <w:rsid w:val="5646C4CE"/>
    <w:rsid w:val="56568F9C"/>
    <w:rsid w:val="56659FDA"/>
    <w:rsid w:val="567502DA"/>
    <w:rsid w:val="56B1E587"/>
    <w:rsid w:val="56B22407"/>
    <w:rsid w:val="56C42FF7"/>
    <w:rsid w:val="56C61400"/>
    <w:rsid w:val="56F82B78"/>
    <w:rsid w:val="5704CEC5"/>
    <w:rsid w:val="57103368"/>
    <w:rsid w:val="57175C4D"/>
    <w:rsid w:val="5756B4E1"/>
    <w:rsid w:val="578CD5E3"/>
    <w:rsid w:val="578E3661"/>
    <w:rsid w:val="57AE258B"/>
    <w:rsid w:val="581F33C0"/>
    <w:rsid w:val="582A1B14"/>
    <w:rsid w:val="585BC39E"/>
    <w:rsid w:val="587662BC"/>
    <w:rsid w:val="587C16AA"/>
    <w:rsid w:val="58A5A823"/>
    <w:rsid w:val="58C132D6"/>
    <w:rsid w:val="5921E658"/>
    <w:rsid w:val="59396CC1"/>
    <w:rsid w:val="5951EE35"/>
    <w:rsid w:val="59689E01"/>
    <w:rsid w:val="5994F445"/>
    <w:rsid w:val="599CA7A4"/>
    <w:rsid w:val="59A8E411"/>
    <w:rsid w:val="59B51C4E"/>
    <w:rsid w:val="5A0DF3C0"/>
    <w:rsid w:val="5A2DEB30"/>
    <w:rsid w:val="5A3C95BE"/>
    <w:rsid w:val="5A695845"/>
    <w:rsid w:val="5A6BB461"/>
    <w:rsid w:val="5A81AB59"/>
    <w:rsid w:val="5A8A67BD"/>
    <w:rsid w:val="5AB811C3"/>
    <w:rsid w:val="5AF27AF8"/>
    <w:rsid w:val="5B2FFC93"/>
    <w:rsid w:val="5B31BB1F"/>
    <w:rsid w:val="5B406FEC"/>
    <w:rsid w:val="5BB0CA59"/>
    <w:rsid w:val="5BB2A749"/>
    <w:rsid w:val="5BC77A8B"/>
    <w:rsid w:val="5BD5C474"/>
    <w:rsid w:val="5BD72AA2"/>
    <w:rsid w:val="5BF450FF"/>
    <w:rsid w:val="5C2E5073"/>
    <w:rsid w:val="5CAB8123"/>
    <w:rsid w:val="5CBD689F"/>
    <w:rsid w:val="5CBF3D4C"/>
    <w:rsid w:val="5CD097E4"/>
    <w:rsid w:val="5D0C637A"/>
    <w:rsid w:val="5D26467F"/>
    <w:rsid w:val="5D31C750"/>
    <w:rsid w:val="5D3EEF1F"/>
    <w:rsid w:val="5D42FD0E"/>
    <w:rsid w:val="5D5FEF6C"/>
    <w:rsid w:val="5D6CA99A"/>
    <w:rsid w:val="5D78B1B6"/>
    <w:rsid w:val="5D822CA2"/>
    <w:rsid w:val="5DB455DB"/>
    <w:rsid w:val="5DDD112F"/>
    <w:rsid w:val="5E016FF1"/>
    <w:rsid w:val="5E27E54D"/>
    <w:rsid w:val="5E51A3DA"/>
    <w:rsid w:val="5E60FD6E"/>
    <w:rsid w:val="5EB226E9"/>
    <w:rsid w:val="5EC2EBB7"/>
    <w:rsid w:val="5ED6C029"/>
    <w:rsid w:val="5EF04774"/>
    <w:rsid w:val="5F0CF79B"/>
    <w:rsid w:val="5F38404F"/>
    <w:rsid w:val="5F59F2AE"/>
    <w:rsid w:val="5F9A89F3"/>
    <w:rsid w:val="5F9AAAD2"/>
    <w:rsid w:val="5FFD1024"/>
    <w:rsid w:val="5FFF31DF"/>
    <w:rsid w:val="601B3DE0"/>
    <w:rsid w:val="605569DA"/>
    <w:rsid w:val="60585DF2"/>
    <w:rsid w:val="605DCC0A"/>
    <w:rsid w:val="605EE77E"/>
    <w:rsid w:val="607ECE0B"/>
    <w:rsid w:val="60979579"/>
    <w:rsid w:val="60BF7242"/>
    <w:rsid w:val="60C378BC"/>
    <w:rsid w:val="60ED3588"/>
    <w:rsid w:val="61031E55"/>
    <w:rsid w:val="61080556"/>
    <w:rsid w:val="610A767B"/>
    <w:rsid w:val="611F14FA"/>
    <w:rsid w:val="612291DC"/>
    <w:rsid w:val="61311EF8"/>
    <w:rsid w:val="613CA6A4"/>
    <w:rsid w:val="616D4036"/>
    <w:rsid w:val="61E119F7"/>
    <w:rsid w:val="61FFA5CF"/>
    <w:rsid w:val="624E6AB0"/>
    <w:rsid w:val="6266B2C2"/>
    <w:rsid w:val="62746535"/>
    <w:rsid w:val="62A4CCEC"/>
    <w:rsid w:val="62E8DE2B"/>
    <w:rsid w:val="62EC626A"/>
    <w:rsid w:val="62F00A32"/>
    <w:rsid w:val="632DF9AA"/>
    <w:rsid w:val="6354957C"/>
    <w:rsid w:val="636E5F1B"/>
    <w:rsid w:val="63A67D0F"/>
    <w:rsid w:val="63B6C762"/>
    <w:rsid w:val="63BB3B21"/>
    <w:rsid w:val="6410B2BC"/>
    <w:rsid w:val="642E4D4B"/>
    <w:rsid w:val="6459014D"/>
    <w:rsid w:val="645DCEBF"/>
    <w:rsid w:val="6471E829"/>
    <w:rsid w:val="647F316F"/>
    <w:rsid w:val="64A5A258"/>
    <w:rsid w:val="64B64B83"/>
    <w:rsid w:val="64D7F9DA"/>
    <w:rsid w:val="64E63127"/>
    <w:rsid w:val="65108FCB"/>
    <w:rsid w:val="65188C4F"/>
    <w:rsid w:val="6545A429"/>
    <w:rsid w:val="65580C16"/>
    <w:rsid w:val="656D4A16"/>
    <w:rsid w:val="6599176D"/>
    <w:rsid w:val="659C3EEE"/>
    <w:rsid w:val="65D1403F"/>
    <w:rsid w:val="65D94945"/>
    <w:rsid w:val="65F98BE3"/>
    <w:rsid w:val="65FC6B67"/>
    <w:rsid w:val="66252E77"/>
    <w:rsid w:val="66463890"/>
    <w:rsid w:val="6648D3B0"/>
    <w:rsid w:val="66893700"/>
    <w:rsid w:val="66A0C80F"/>
    <w:rsid w:val="66A9A5D3"/>
    <w:rsid w:val="66F83049"/>
    <w:rsid w:val="66F8F1B9"/>
    <w:rsid w:val="671965F9"/>
    <w:rsid w:val="671B8342"/>
    <w:rsid w:val="675225C0"/>
    <w:rsid w:val="677B659D"/>
    <w:rsid w:val="679B5441"/>
    <w:rsid w:val="67CF9A25"/>
    <w:rsid w:val="67DA1B26"/>
    <w:rsid w:val="67E46A94"/>
    <w:rsid w:val="67ED98F7"/>
    <w:rsid w:val="67EE2232"/>
    <w:rsid w:val="681C0EFA"/>
    <w:rsid w:val="6821067E"/>
    <w:rsid w:val="68670705"/>
    <w:rsid w:val="686A2D21"/>
    <w:rsid w:val="686B70A6"/>
    <w:rsid w:val="68A47C9F"/>
    <w:rsid w:val="68B9C5A2"/>
    <w:rsid w:val="69126292"/>
    <w:rsid w:val="691704AA"/>
    <w:rsid w:val="6937243A"/>
    <w:rsid w:val="693DD88F"/>
    <w:rsid w:val="69484C89"/>
    <w:rsid w:val="694886E3"/>
    <w:rsid w:val="694C24A6"/>
    <w:rsid w:val="696D828D"/>
    <w:rsid w:val="697F40BC"/>
    <w:rsid w:val="69820AF7"/>
    <w:rsid w:val="69AB945F"/>
    <w:rsid w:val="69FC9829"/>
    <w:rsid w:val="6A0EBBE7"/>
    <w:rsid w:val="6A7370E3"/>
    <w:rsid w:val="6A879441"/>
    <w:rsid w:val="6A8A4D9E"/>
    <w:rsid w:val="6AE9BFA6"/>
    <w:rsid w:val="6AF12734"/>
    <w:rsid w:val="6B0EAB22"/>
    <w:rsid w:val="6B1526FE"/>
    <w:rsid w:val="6B274107"/>
    <w:rsid w:val="6B3CFC06"/>
    <w:rsid w:val="6B49CEE3"/>
    <w:rsid w:val="6B58DA9E"/>
    <w:rsid w:val="6B832791"/>
    <w:rsid w:val="6B8D5146"/>
    <w:rsid w:val="6BAEAA4F"/>
    <w:rsid w:val="6BC81945"/>
    <w:rsid w:val="6C01AB62"/>
    <w:rsid w:val="6C320512"/>
    <w:rsid w:val="6C35BE3A"/>
    <w:rsid w:val="6C440123"/>
    <w:rsid w:val="6C60CEC8"/>
    <w:rsid w:val="6C72F6D1"/>
    <w:rsid w:val="6C7F5B6B"/>
    <w:rsid w:val="6C8CBC77"/>
    <w:rsid w:val="6C9B4B5E"/>
    <w:rsid w:val="6CA04CA6"/>
    <w:rsid w:val="6CA6F56B"/>
    <w:rsid w:val="6CBF46A9"/>
    <w:rsid w:val="6CE76B03"/>
    <w:rsid w:val="6CF9D199"/>
    <w:rsid w:val="6CFD0491"/>
    <w:rsid w:val="6D3684CD"/>
    <w:rsid w:val="6D3DD89B"/>
    <w:rsid w:val="6D3EBCBE"/>
    <w:rsid w:val="6D4511E9"/>
    <w:rsid w:val="6D770D1D"/>
    <w:rsid w:val="6D7DB7B1"/>
    <w:rsid w:val="6DC259BE"/>
    <w:rsid w:val="6DC35FCA"/>
    <w:rsid w:val="6E09DC48"/>
    <w:rsid w:val="6E213B5B"/>
    <w:rsid w:val="6E2D8BC4"/>
    <w:rsid w:val="6E742F50"/>
    <w:rsid w:val="6EC60014"/>
    <w:rsid w:val="6ED05BFC"/>
    <w:rsid w:val="6F39BE1E"/>
    <w:rsid w:val="6F72F8D4"/>
    <w:rsid w:val="6F8E5FDB"/>
    <w:rsid w:val="6F9CDA7E"/>
    <w:rsid w:val="6FB109A3"/>
    <w:rsid w:val="6FCC9F52"/>
    <w:rsid w:val="6FF07C88"/>
    <w:rsid w:val="70264938"/>
    <w:rsid w:val="70523C70"/>
    <w:rsid w:val="7062AB55"/>
    <w:rsid w:val="70C49723"/>
    <w:rsid w:val="70CCADE4"/>
    <w:rsid w:val="70E645C8"/>
    <w:rsid w:val="7105658E"/>
    <w:rsid w:val="711EF690"/>
    <w:rsid w:val="7134037E"/>
    <w:rsid w:val="713A7F34"/>
    <w:rsid w:val="7158CC0E"/>
    <w:rsid w:val="7170FCE3"/>
    <w:rsid w:val="7172A6F4"/>
    <w:rsid w:val="71F0300D"/>
    <w:rsid w:val="72104B16"/>
    <w:rsid w:val="727B9E2D"/>
    <w:rsid w:val="728C271C"/>
    <w:rsid w:val="729A6589"/>
    <w:rsid w:val="72C287C3"/>
    <w:rsid w:val="72CDE9E7"/>
    <w:rsid w:val="72FAF1B5"/>
    <w:rsid w:val="73227122"/>
    <w:rsid w:val="7327B486"/>
    <w:rsid w:val="7371B8C1"/>
    <w:rsid w:val="7383B264"/>
    <w:rsid w:val="7384B55E"/>
    <w:rsid w:val="738679A1"/>
    <w:rsid w:val="739FEB6E"/>
    <w:rsid w:val="73BCFBFC"/>
    <w:rsid w:val="73DF5178"/>
    <w:rsid w:val="73EDD2ED"/>
    <w:rsid w:val="74028AA1"/>
    <w:rsid w:val="740415CB"/>
    <w:rsid w:val="74271E68"/>
    <w:rsid w:val="7428B5D0"/>
    <w:rsid w:val="7438B6D4"/>
    <w:rsid w:val="745E9746"/>
    <w:rsid w:val="748B90FC"/>
    <w:rsid w:val="74AE6B73"/>
    <w:rsid w:val="74E447A2"/>
    <w:rsid w:val="74F76D00"/>
    <w:rsid w:val="74FBBDAF"/>
    <w:rsid w:val="75122182"/>
    <w:rsid w:val="7528B7C5"/>
    <w:rsid w:val="7547723D"/>
    <w:rsid w:val="756CEFAF"/>
    <w:rsid w:val="75751973"/>
    <w:rsid w:val="75828EC7"/>
    <w:rsid w:val="75B449FA"/>
    <w:rsid w:val="75D67AEA"/>
    <w:rsid w:val="761DF2D0"/>
    <w:rsid w:val="7624AE66"/>
    <w:rsid w:val="76501778"/>
    <w:rsid w:val="76552043"/>
    <w:rsid w:val="7656FB03"/>
    <w:rsid w:val="765B44FE"/>
    <w:rsid w:val="769CC466"/>
    <w:rsid w:val="76A4AB2C"/>
    <w:rsid w:val="76B0C504"/>
    <w:rsid w:val="7747C5EF"/>
    <w:rsid w:val="7747CB4E"/>
    <w:rsid w:val="77B9754B"/>
    <w:rsid w:val="77F33071"/>
    <w:rsid w:val="781B8559"/>
    <w:rsid w:val="78353AD7"/>
    <w:rsid w:val="78461520"/>
    <w:rsid w:val="78592B35"/>
    <w:rsid w:val="78618C53"/>
    <w:rsid w:val="7871BE43"/>
    <w:rsid w:val="788E0D7E"/>
    <w:rsid w:val="78A67542"/>
    <w:rsid w:val="78DD0FCB"/>
    <w:rsid w:val="78EF21BD"/>
    <w:rsid w:val="79319D05"/>
    <w:rsid w:val="7952D459"/>
    <w:rsid w:val="79776DF5"/>
    <w:rsid w:val="79A2DC37"/>
    <w:rsid w:val="79B8F871"/>
    <w:rsid w:val="79C8FBEC"/>
    <w:rsid w:val="79DA9B68"/>
    <w:rsid w:val="79DE65EA"/>
    <w:rsid w:val="79F58983"/>
    <w:rsid w:val="7A0E4B1A"/>
    <w:rsid w:val="7A2C0EF5"/>
    <w:rsid w:val="7A2F19B9"/>
    <w:rsid w:val="7A396AA6"/>
    <w:rsid w:val="7A6CBE2E"/>
    <w:rsid w:val="7A896B4E"/>
    <w:rsid w:val="7AAF3966"/>
    <w:rsid w:val="7ABD5771"/>
    <w:rsid w:val="7ACBDE38"/>
    <w:rsid w:val="7ACF3FB6"/>
    <w:rsid w:val="7AD166DA"/>
    <w:rsid w:val="7AE03996"/>
    <w:rsid w:val="7AFD44A4"/>
    <w:rsid w:val="7B154053"/>
    <w:rsid w:val="7B1B21C6"/>
    <w:rsid w:val="7B405C96"/>
    <w:rsid w:val="7B526B2A"/>
    <w:rsid w:val="7B64F4EB"/>
    <w:rsid w:val="7B957131"/>
    <w:rsid w:val="7B987FFF"/>
    <w:rsid w:val="7B9EC04D"/>
    <w:rsid w:val="7BC7B136"/>
    <w:rsid w:val="7BCFA206"/>
    <w:rsid w:val="7BD2D60A"/>
    <w:rsid w:val="7BDA0DA2"/>
    <w:rsid w:val="7BDB3A61"/>
    <w:rsid w:val="7BEFC86A"/>
    <w:rsid w:val="7C0B22C6"/>
    <w:rsid w:val="7C10A7AA"/>
    <w:rsid w:val="7C21EEEE"/>
    <w:rsid w:val="7C35173B"/>
    <w:rsid w:val="7C485ED6"/>
    <w:rsid w:val="7C4BB6AC"/>
    <w:rsid w:val="7C779719"/>
    <w:rsid w:val="7C8F8EAB"/>
    <w:rsid w:val="7C9143E5"/>
    <w:rsid w:val="7CABF41A"/>
    <w:rsid w:val="7CE02E88"/>
    <w:rsid w:val="7CE568E4"/>
    <w:rsid w:val="7CE7E370"/>
    <w:rsid w:val="7CFE7CA5"/>
    <w:rsid w:val="7D59AB1E"/>
    <w:rsid w:val="7D65EA94"/>
    <w:rsid w:val="7D7A792A"/>
    <w:rsid w:val="7D85C1E4"/>
    <w:rsid w:val="7D8A72F7"/>
    <w:rsid w:val="7DAEF342"/>
    <w:rsid w:val="7DB80F95"/>
    <w:rsid w:val="7DCC63CD"/>
    <w:rsid w:val="7DCFFD43"/>
    <w:rsid w:val="7DFF076D"/>
    <w:rsid w:val="7E0A4D00"/>
    <w:rsid w:val="7E29B23E"/>
    <w:rsid w:val="7E39BC03"/>
    <w:rsid w:val="7E3AC631"/>
    <w:rsid w:val="7E4EDA27"/>
    <w:rsid w:val="7E5E5885"/>
    <w:rsid w:val="7E87041F"/>
    <w:rsid w:val="7E94EB4B"/>
    <w:rsid w:val="7EAE9191"/>
    <w:rsid w:val="7EAFBBA8"/>
    <w:rsid w:val="7ECA47A8"/>
    <w:rsid w:val="7EE3C57A"/>
    <w:rsid w:val="7EE43175"/>
    <w:rsid w:val="7EE65A73"/>
    <w:rsid w:val="7EF27288"/>
    <w:rsid w:val="7F08A651"/>
    <w:rsid w:val="7F1657E7"/>
    <w:rsid w:val="7F2FBD1C"/>
    <w:rsid w:val="7F48D083"/>
    <w:rsid w:val="7F57822E"/>
    <w:rsid w:val="7F814F7E"/>
    <w:rsid w:val="7F94AFB0"/>
    <w:rsid w:val="7FB7DEC3"/>
    <w:rsid w:val="7FF393E2"/>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7BE4075"/>
  <w15:chartTrackingRefBased/>
  <w15:docId w15:val="{64801BCA-BE76-48AA-8F9E-9C9427568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HAnsi" w:hAnsi="Calibr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04298"/>
    <w:pPr>
      <w:keepNext/>
      <w:keepLines/>
      <w:numPr>
        <w:numId w:val="1"/>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04298"/>
    <w:pPr>
      <w:keepNext/>
      <w:keepLines/>
      <w:numPr>
        <w:ilvl w:val="1"/>
        <w:numId w:val="1"/>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04298"/>
    <w:pPr>
      <w:keepNext/>
      <w:keepLines/>
      <w:numPr>
        <w:ilvl w:val="2"/>
        <w:numId w:val="1"/>
      </w:numPr>
      <w:spacing w:before="160" w:after="80"/>
      <w:ind w:left="72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4298"/>
    <w:pPr>
      <w:keepNext/>
      <w:keepLines/>
      <w:numPr>
        <w:ilvl w:val="3"/>
        <w:numId w:val="1"/>
      </w:numPr>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04298"/>
    <w:pPr>
      <w:keepNext/>
      <w:keepLines/>
      <w:numPr>
        <w:ilvl w:val="4"/>
        <w:numId w:val="1"/>
      </w:numPr>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04298"/>
    <w:pPr>
      <w:keepNext/>
      <w:keepLines/>
      <w:numPr>
        <w:ilvl w:val="5"/>
        <w:numId w:val="1"/>
      </w:numPr>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04298"/>
    <w:pPr>
      <w:keepNext/>
      <w:keepLines/>
      <w:numPr>
        <w:ilvl w:val="6"/>
        <w:numId w:val="1"/>
      </w:numPr>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04298"/>
    <w:pPr>
      <w:keepNext/>
      <w:keepLines/>
      <w:numPr>
        <w:ilvl w:val="7"/>
        <w:numId w:val="1"/>
      </w:numPr>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04298"/>
    <w:pPr>
      <w:keepNext/>
      <w:keepLines/>
      <w:numPr>
        <w:ilvl w:val="8"/>
        <w:numId w:val="1"/>
      </w:numPr>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42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042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0429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429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0429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0429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0429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0429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0429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042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42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429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429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04298"/>
    <w:pPr>
      <w:spacing w:before="160"/>
      <w:jc w:val="center"/>
    </w:pPr>
    <w:rPr>
      <w:i/>
      <w:iCs/>
      <w:color w:val="404040" w:themeColor="text1" w:themeTint="BF"/>
    </w:rPr>
  </w:style>
  <w:style w:type="character" w:customStyle="1" w:styleId="QuoteChar">
    <w:name w:val="Quote Char"/>
    <w:basedOn w:val="DefaultParagraphFont"/>
    <w:link w:val="Quote"/>
    <w:uiPriority w:val="29"/>
    <w:rsid w:val="00804298"/>
    <w:rPr>
      <w:i/>
      <w:iCs/>
      <w:color w:val="404040" w:themeColor="text1" w:themeTint="BF"/>
    </w:rPr>
  </w:style>
  <w:style w:type="paragraph" w:styleId="ListParagraph">
    <w:name w:val="List Paragraph"/>
    <w:basedOn w:val="Normal"/>
    <w:uiPriority w:val="34"/>
    <w:qFormat/>
    <w:rsid w:val="00804298"/>
    <w:pPr>
      <w:ind w:left="720"/>
      <w:contextualSpacing/>
    </w:pPr>
  </w:style>
  <w:style w:type="character" w:styleId="IntenseEmphasis">
    <w:name w:val="Intense Emphasis"/>
    <w:basedOn w:val="DefaultParagraphFont"/>
    <w:uiPriority w:val="21"/>
    <w:qFormat/>
    <w:rsid w:val="00804298"/>
    <w:rPr>
      <w:i/>
      <w:iCs/>
      <w:color w:val="0F4761" w:themeColor="accent1" w:themeShade="BF"/>
    </w:rPr>
  </w:style>
  <w:style w:type="paragraph" w:styleId="IntenseQuote">
    <w:name w:val="Intense Quote"/>
    <w:basedOn w:val="Normal"/>
    <w:next w:val="Normal"/>
    <w:link w:val="IntenseQuoteChar"/>
    <w:uiPriority w:val="30"/>
    <w:qFormat/>
    <w:rsid w:val="008042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4298"/>
    <w:rPr>
      <w:i/>
      <w:iCs/>
      <w:color w:val="0F4761" w:themeColor="accent1" w:themeShade="BF"/>
    </w:rPr>
  </w:style>
  <w:style w:type="character" w:styleId="IntenseReference">
    <w:name w:val="Intense Reference"/>
    <w:basedOn w:val="DefaultParagraphFont"/>
    <w:uiPriority w:val="32"/>
    <w:qFormat/>
    <w:rsid w:val="00804298"/>
    <w:rPr>
      <w:b/>
      <w:bCs/>
      <w:smallCaps/>
      <w:color w:val="0F4761" w:themeColor="accent1" w:themeShade="BF"/>
      <w:spacing w:val="5"/>
    </w:rPr>
  </w:style>
  <w:style w:type="character" w:customStyle="1" w:styleId="Marker">
    <w:name w:val="Marker"/>
    <w:basedOn w:val="DefaultParagraphFont"/>
    <w:rsid w:val="00804298"/>
    <w:rPr>
      <w:color w:val="0000FF"/>
      <w:shd w:val="clear" w:color="auto" w:fill="auto"/>
    </w:rPr>
  </w:style>
  <w:style w:type="paragraph" w:styleId="Header">
    <w:name w:val="header"/>
    <w:basedOn w:val="Normal"/>
    <w:link w:val="HeaderChar"/>
    <w:uiPriority w:val="99"/>
    <w:unhideWhenUsed/>
    <w:rsid w:val="008042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4298"/>
  </w:style>
  <w:style w:type="paragraph" w:styleId="Footer">
    <w:name w:val="footer"/>
    <w:basedOn w:val="Normal"/>
    <w:link w:val="FooterChar"/>
    <w:uiPriority w:val="99"/>
    <w:unhideWhenUsed/>
    <w:rsid w:val="008042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4298"/>
  </w:style>
  <w:style w:type="paragraph" w:customStyle="1" w:styleId="Pagedecouverture">
    <w:name w:val="Page de couverture"/>
    <w:basedOn w:val="Normal"/>
    <w:next w:val="Normal"/>
    <w:rsid w:val="00804298"/>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80429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804298"/>
    <w:rPr>
      <w:rFonts w:ascii="Times New Roman" w:hAnsi="Times New Roman" w:cs="Times New Roman"/>
      <w:sz w:val="24"/>
    </w:rPr>
  </w:style>
  <w:style w:type="paragraph" w:customStyle="1" w:styleId="FooterSensitivity">
    <w:name w:val="Footer Sensitivity"/>
    <w:basedOn w:val="Normal"/>
    <w:link w:val="FooterSensitivityChar"/>
    <w:rsid w:val="0080429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804298"/>
    <w:rPr>
      <w:rFonts w:ascii="Times New Roman" w:hAnsi="Times New Roman" w:cs="Times New Roman"/>
      <w:b/>
      <w:sz w:val="32"/>
    </w:rPr>
  </w:style>
  <w:style w:type="paragraph" w:customStyle="1" w:styleId="HeaderCoverPage">
    <w:name w:val="Header Cover Page"/>
    <w:basedOn w:val="Normal"/>
    <w:link w:val="HeaderCoverPageChar"/>
    <w:rsid w:val="0080429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804298"/>
    <w:rPr>
      <w:rFonts w:ascii="Times New Roman" w:hAnsi="Times New Roman" w:cs="Times New Roman"/>
      <w:sz w:val="24"/>
    </w:rPr>
  </w:style>
  <w:style w:type="paragraph" w:customStyle="1" w:styleId="HeaderSensitivity">
    <w:name w:val="Header Sensitivity"/>
    <w:basedOn w:val="Normal"/>
    <w:link w:val="HeaderSensitivityChar"/>
    <w:rsid w:val="0080429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804298"/>
    <w:rPr>
      <w:rFonts w:ascii="Times New Roman" w:hAnsi="Times New Roman" w:cs="Times New Roman"/>
      <w:b/>
      <w:sz w:val="32"/>
    </w:rPr>
  </w:style>
  <w:style w:type="paragraph" w:customStyle="1" w:styleId="HeaderSensitivityRight">
    <w:name w:val="Header Sensitivity Right"/>
    <w:basedOn w:val="Normal"/>
    <w:link w:val="HeaderSensitivityRightChar"/>
    <w:rsid w:val="009966A1"/>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804298"/>
    <w:rPr>
      <w:rFonts w:ascii="Times New Roman" w:hAnsi="Times New Roman" w:cs="Times New Roman"/>
      <w:sz w:val="28"/>
    </w:rPr>
  </w:style>
  <w:style w:type="paragraph" w:styleId="FootnoteText">
    <w:name w:val="footnote text"/>
    <w:basedOn w:val="Normal"/>
    <w:link w:val="FootnoteTextChar"/>
    <w:uiPriority w:val="99"/>
    <w:unhideWhenUsed/>
    <w:rsid w:val="00D128A2"/>
    <w:pPr>
      <w:spacing w:after="0" w:line="240" w:lineRule="auto"/>
    </w:pPr>
    <w:rPr>
      <w:sz w:val="20"/>
      <w:szCs w:val="20"/>
    </w:rPr>
  </w:style>
  <w:style w:type="character" w:customStyle="1" w:styleId="FootnoteTextChar">
    <w:name w:val="Footnote Text Char"/>
    <w:basedOn w:val="DefaultParagraphFont"/>
    <w:link w:val="FootnoteText"/>
    <w:uiPriority w:val="99"/>
    <w:rsid w:val="00D128A2"/>
    <w:rPr>
      <w:sz w:val="20"/>
      <w:szCs w:val="20"/>
    </w:rPr>
  </w:style>
  <w:style w:type="character" w:styleId="FootnoteReference">
    <w:name w:val="footnote reference"/>
    <w:basedOn w:val="DefaultParagraphFont"/>
    <w:uiPriority w:val="99"/>
    <w:semiHidden/>
    <w:unhideWhenUsed/>
    <w:rsid w:val="00D128A2"/>
    <w:rPr>
      <w:vertAlign w:val="superscript"/>
    </w:rPr>
  </w:style>
  <w:style w:type="paragraph" w:customStyle="1" w:styleId="Default">
    <w:name w:val="Default"/>
    <w:rsid w:val="001843A6"/>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5204F0"/>
    <w:rPr>
      <w:color w:val="467886" w:themeColor="hyperlink"/>
      <w:u w:val="single"/>
    </w:rPr>
  </w:style>
  <w:style w:type="character" w:customStyle="1" w:styleId="UnresolvedMention">
    <w:name w:val="Unresolved Mention"/>
    <w:basedOn w:val="DefaultParagraphFont"/>
    <w:uiPriority w:val="99"/>
    <w:semiHidden/>
    <w:unhideWhenUsed/>
    <w:rsid w:val="005204F0"/>
    <w:rPr>
      <w:color w:val="605E5C"/>
      <w:shd w:val="clear" w:color="auto" w:fill="E1DFDD"/>
    </w:rPr>
  </w:style>
  <w:style w:type="table" w:styleId="TableGrid">
    <w:name w:val="Table Grid"/>
    <w:basedOn w:val="TableNormal"/>
    <w:uiPriority w:val="39"/>
    <w:rsid w:val="00B35F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anguesfaisantfoi">
    <w:name w:val="Langues faisant foi"/>
    <w:basedOn w:val="Normal"/>
    <w:next w:val="Normal"/>
    <w:rsid w:val="00A95FCB"/>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A95FCB"/>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A95FCB"/>
    <w:pPr>
      <w:spacing w:after="0"/>
    </w:pPr>
  </w:style>
  <w:style w:type="paragraph" w:customStyle="1" w:styleId="IntrtEEEPagedecouverture">
    <w:name w:val="Intérêt EEE (Page de couverture)"/>
    <w:basedOn w:val="IntrtEEE"/>
    <w:next w:val="Normal"/>
    <w:rsid w:val="00A95FCB"/>
  </w:style>
  <w:style w:type="paragraph" w:styleId="Revision">
    <w:name w:val="Revision"/>
    <w:hidden/>
    <w:uiPriority w:val="99"/>
    <w:semiHidden/>
    <w:rsid w:val="00263245"/>
    <w:pPr>
      <w:spacing w:after="0" w:line="240" w:lineRule="auto"/>
    </w:pPr>
  </w:style>
  <w:style w:type="character" w:styleId="CommentReference">
    <w:name w:val="annotation reference"/>
    <w:basedOn w:val="DefaultParagraphFont"/>
    <w:uiPriority w:val="99"/>
    <w:semiHidden/>
    <w:unhideWhenUsed/>
    <w:rsid w:val="00A23835"/>
    <w:rPr>
      <w:sz w:val="16"/>
      <w:szCs w:val="16"/>
    </w:rPr>
  </w:style>
  <w:style w:type="paragraph" w:styleId="CommentText">
    <w:name w:val="annotation text"/>
    <w:basedOn w:val="Normal"/>
    <w:link w:val="CommentTextChar"/>
    <w:uiPriority w:val="99"/>
    <w:unhideWhenUsed/>
    <w:rsid w:val="00A23835"/>
    <w:pPr>
      <w:spacing w:line="240" w:lineRule="auto"/>
    </w:pPr>
    <w:rPr>
      <w:sz w:val="20"/>
      <w:szCs w:val="20"/>
    </w:rPr>
  </w:style>
  <w:style w:type="character" w:customStyle="1" w:styleId="CommentTextChar">
    <w:name w:val="Comment Text Char"/>
    <w:basedOn w:val="DefaultParagraphFont"/>
    <w:link w:val="CommentText"/>
    <w:uiPriority w:val="99"/>
    <w:rsid w:val="00A23835"/>
    <w:rPr>
      <w:sz w:val="20"/>
      <w:szCs w:val="20"/>
    </w:rPr>
  </w:style>
  <w:style w:type="paragraph" w:styleId="CommentSubject">
    <w:name w:val="annotation subject"/>
    <w:basedOn w:val="CommentText"/>
    <w:next w:val="CommentText"/>
    <w:link w:val="CommentSubjectChar"/>
    <w:uiPriority w:val="99"/>
    <w:semiHidden/>
    <w:unhideWhenUsed/>
    <w:rsid w:val="00A23835"/>
    <w:rPr>
      <w:b/>
      <w:bCs/>
    </w:rPr>
  </w:style>
  <w:style w:type="character" w:customStyle="1" w:styleId="CommentSubjectChar">
    <w:name w:val="Comment Subject Char"/>
    <w:basedOn w:val="CommentTextChar"/>
    <w:link w:val="CommentSubject"/>
    <w:uiPriority w:val="99"/>
    <w:semiHidden/>
    <w:rsid w:val="00A23835"/>
    <w:rPr>
      <w:b/>
      <w:bCs/>
      <w:sz w:val="20"/>
      <w:szCs w:val="20"/>
    </w:rPr>
  </w:style>
  <w:style w:type="paragraph" w:customStyle="1" w:styleId="pf0">
    <w:name w:val="pf0"/>
    <w:basedOn w:val="Normal"/>
    <w:rsid w:val="00311C2B"/>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cf01">
    <w:name w:val="cf01"/>
    <w:basedOn w:val="DefaultParagraphFont"/>
    <w:rsid w:val="00311C2B"/>
    <w:rPr>
      <w:rFonts w:ascii="Segoe UI" w:hAnsi="Segoe UI" w:cs="Segoe UI" w:hint="default"/>
      <w:sz w:val="18"/>
      <w:szCs w:val="18"/>
    </w:rPr>
  </w:style>
  <w:style w:type="character" w:customStyle="1" w:styleId="wacimagecontainer">
    <w:name w:val="wacimagecontainer"/>
    <w:basedOn w:val="DefaultParagraphFont"/>
    <w:rsid w:val="00862584"/>
  </w:style>
  <w:style w:type="character" w:customStyle="1" w:styleId="Mention">
    <w:name w:val="Mention"/>
    <w:basedOn w:val="DefaultParagraphFont"/>
    <w:uiPriority w:val="99"/>
    <w:unhideWhenUsed/>
    <w:rsid w:val="00FA3D7F"/>
    <w:rPr>
      <w:color w:val="2B579A"/>
      <w:shd w:val="clear" w:color="auto" w:fill="E1DFDD"/>
    </w:rPr>
  </w:style>
  <w:style w:type="paragraph" w:customStyle="1" w:styleId="Disclaimer">
    <w:name w:val="Disclaimer"/>
    <w:basedOn w:val="Normal"/>
    <w:rsid w:val="009966A1"/>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9966A1"/>
    <w:pPr>
      <w:spacing w:after="0" w:line="276" w:lineRule="auto"/>
      <w:ind w:left="5103"/>
    </w:pPr>
    <w:rPr>
      <w:rFonts w:ascii="Times New Roman" w:hAnsi="Times New Roman" w:cs="Times New Roman"/>
      <w:sz w:val="28"/>
    </w:rPr>
  </w:style>
  <w:style w:type="paragraph" w:customStyle="1" w:styleId="DateMarking">
    <w:name w:val="DateMarking"/>
    <w:basedOn w:val="Normal"/>
    <w:rsid w:val="009966A1"/>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9966A1"/>
    <w:pPr>
      <w:spacing w:after="0" w:line="276" w:lineRule="auto"/>
      <w:ind w:left="5103"/>
    </w:pPr>
    <w:rPr>
      <w:rFonts w:ascii="Times New Roman" w:hAnsi="Times New Roman" w:cs="Times New Roman"/>
      <w:i/>
      <w:sz w:val="28"/>
    </w:rPr>
  </w:style>
  <w:style w:type="character" w:styleId="FollowedHyperlink">
    <w:name w:val="FollowedHyperlink"/>
    <w:basedOn w:val="DefaultParagraphFont"/>
    <w:uiPriority w:val="99"/>
    <w:semiHidden/>
    <w:unhideWhenUsed/>
    <w:rsid w:val="000B59F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945507">
      <w:bodyDiv w:val="1"/>
      <w:marLeft w:val="0"/>
      <w:marRight w:val="0"/>
      <w:marTop w:val="0"/>
      <w:marBottom w:val="0"/>
      <w:divBdr>
        <w:top w:val="none" w:sz="0" w:space="0" w:color="auto"/>
        <w:left w:val="none" w:sz="0" w:space="0" w:color="auto"/>
        <w:bottom w:val="none" w:sz="0" w:space="0" w:color="auto"/>
        <w:right w:val="none" w:sz="0" w:space="0" w:color="auto"/>
      </w:divBdr>
    </w:div>
    <w:div w:id="119148871">
      <w:bodyDiv w:val="1"/>
      <w:marLeft w:val="0"/>
      <w:marRight w:val="0"/>
      <w:marTop w:val="0"/>
      <w:marBottom w:val="0"/>
      <w:divBdr>
        <w:top w:val="none" w:sz="0" w:space="0" w:color="auto"/>
        <w:left w:val="none" w:sz="0" w:space="0" w:color="auto"/>
        <w:bottom w:val="none" w:sz="0" w:space="0" w:color="auto"/>
        <w:right w:val="none" w:sz="0" w:space="0" w:color="auto"/>
      </w:divBdr>
    </w:div>
    <w:div w:id="135296616">
      <w:bodyDiv w:val="1"/>
      <w:marLeft w:val="0"/>
      <w:marRight w:val="0"/>
      <w:marTop w:val="0"/>
      <w:marBottom w:val="0"/>
      <w:divBdr>
        <w:top w:val="none" w:sz="0" w:space="0" w:color="auto"/>
        <w:left w:val="none" w:sz="0" w:space="0" w:color="auto"/>
        <w:bottom w:val="none" w:sz="0" w:space="0" w:color="auto"/>
        <w:right w:val="none" w:sz="0" w:space="0" w:color="auto"/>
      </w:divBdr>
      <w:divsChild>
        <w:div w:id="593123726">
          <w:marLeft w:val="0"/>
          <w:marRight w:val="0"/>
          <w:marTop w:val="0"/>
          <w:marBottom w:val="0"/>
          <w:divBdr>
            <w:top w:val="single" w:sz="2" w:space="0" w:color="auto"/>
            <w:left w:val="single" w:sz="2" w:space="0" w:color="auto"/>
            <w:bottom w:val="single" w:sz="2" w:space="0" w:color="auto"/>
            <w:right w:val="single" w:sz="2" w:space="0" w:color="auto"/>
          </w:divBdr>
          <w:divsChild>
            <w:div w:id="1890608820">
              <w:marLeft w:val="0"/>
              <w:marRight w:val="0"/>
              <w:marTop w:val="0"/>
              <w:marBottom w:val="0"/>
              <w:divBdr>
                <w:top w:val="single" w:sz="2" w:space="0" w:color="auto"/>
                <w:left w:val="single" w:sz="2" w:space="0" w:color="auto"/>
                <w:bottom w:val="single" w:sz="2" w:space="0" w:color="auto"/>
                <w:right w:val="single" w:sz="2" w:space="0" w:color="auto"/>
              </w:divBdr>
            </w:div>
          </w:divsChild>
        </w:div>
        <w:div w:id="1982075939">
          <w:marLeft w:val="0"/>
          <w:marRight w:val="0"/>
          <w:marTop w:val="0"/>
          <w:marBottom w:val="0"/>
          <w:divBdr>
            <w:top w:val="single" w:sz="2" w:space="0" w:color="auto"/>
            <w:left w:val="single" w:sz="2" w:space="0" w:color="auto"/>
            <w:bottom w:val="single" w:sz="2" w:space="0" w:color="auto"/>
            <w:right w:val="single" w:sz="2" w:space="0" w:color="auto"/>
          </w:divBdr>
          <w:divsChild>
            <w:div w:id="1081097120">
              <w:marLeft w:val="0"/>
              <w:marRight w:val="0"/>
              <w:marTop w:val="0"/>
              <w:marBottom w:val="0"/>
              <w:divBdr>
                <w:top w:val="single" w:sz="2" w:space="0" w:color="auto"/>
                <w:left w:val="single" w:sz="2" w:space="0" w:color="auto"/>
                <w:bottom w:val="single" w:sz="2" w:space="0" w:color="auto"/>
                <w:right w:val="single" w:sz="2" w:space="0" w:color="auto"/>
              </w:divBdr>
            </w:div>
            <w:div w:id="123562662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61967908">
      <w:bodyDiv w:val="1"/>
      <w:marLeft w:val="0"/>
      <w:marRight w:val="0"/>
      <w:marTop w:val="0"/>
      <w:marBottom w:val="0"/>
      <w:divBdr>
        <w:top w:val="none" w:sz="0" w:space="0" w:color="auto"/>
        <w:left w:val="none" w:sz="0" w:space="0" w:color="auto"/>
        <w:bottom w:val="none" w:sz="0" w:space="0" w:color="auto"/>
        <w:right w:val="none" w:sz="0" w:space="0" w:color="auto"/>
      </w:divBdr>
      <w:divsChild>
        <w:div w:id="15542138">
          <w:marLeft w:val="2520"/>
          <w:marRight w:val="0"/>
          <w:marTop w:val="0"/>
          <w:marBottom w:val="0"/>
          <w:divBdr>
            <w:top w:val="none" w:sz="0" w:space="0" w:color="auto"/>
            <w:left w:val="none" w:sz="0" w:space="0" w:color="auto"/>
            <w:bottom w:val="none" w:sz="0" w:space="0" w:color="auto"/>
            <w:right w:val="none" w:sz="0" w:space="0" w:color="auto"/>
          </w:divBdr>
        </w:div>
        <w:div w:id="32390357">
          <w:marLeft w:val="1166"/>
          <w:marRight w:val="0"/>
          <w:marTop w:val="0"/>
          <w:marBottom w:val="0"/>
          <w:divBdr>
            <w:top w:val="none" w:sz="0" w:space="0" w:color="auto"/>
            <w:left w:val="none" w:sz="0" w:space="0" w:color="auto"/>
            <w:bottom w:val="none" w:sz="0" w:space="0" w:color="auto"/>
            <w:right w:val="none" w:sz="0" w:space="0" w:color="auto"/>
          </w:divBdr>
        </w:div>
        <w:div w:id="206990555">
          <w:marLeft w:val="2520"/>
          <w:marRight w:val="0"/>
          <w:marTop w:val="0"/>
          <w:marBottom w:val="0"/>
          <w:divBdr>
            <w:top w:val="none" w:sz="0" w:space="0" w:color="auto"/>
            <w:left w:val="none" w:sz="0" w:space="0" w:color="auto"/>
            <w:bottom w:val="none" w:sz="0" w:space="0" w:color="auto"/>
            <w:right w:val="none" w:sz="0" w:space="0" w:color="auto"/>
          </w:divBdr>
        </w:div>
        <w:div w:id="313410707">
          <w:marLeft w:val="1800"/>
          <w:marRight w:val="0"/>
          <w:marTop w:val="0"/>
          <w:marBottom w:val="0"/>
          <w:divBdr>
            <w:top w:val="none" w:sz="0" w:space="0" w:color="auto"/>
            <w:left w:val="none" w:sz="0" w:space="0" w:color="auto"/>
            <w:bottom w:val="none" w:sz="0" w:space="0" w:color="auto"/>
            <w:right w:val="none" w:sz="0" w:space="0" w:color="auto"/>
          </w:divBdr>
        </w:div>
        <w:div w:id="643124343">
          <w:marLeft w:val="1166"/>
          <w:marRight w:val="0"/>
          <w:marTop w:val="0"/>
          <w:marBottom w:val="0"/>
          <w:divBdr>
            <w:top w:val="none" w:sz="0" w:space="0" w:color="auto"/>
            <w:left w:val="none" w:sz="0" w:space="0" w:color="auto"/>
            <w:bottom w:val="none" w:sz="0" w:space="0" w:color="auto"/>
            <w:right w:val="none" w:sz="0" w:space="0" w:color="auto"/>
          </w:divBdr>
        </w:div>
        <w:div w:id="835848334">
          <w:marLeft w:val="1800"/>
          <w:marRight w:val="0"/>
          <w:marTop w:val="0"/>
          <w:marBottom w:val="0"/>
          <w:divBdr>
            <w:top w:val="none" w:sz="0" w:space="0" w:color="auto"/>
            <w:left w:val="none" w:sz="0" w:space="0" w:color="auto"/>
            <w:bottom w:val="none" w:sz="0" w:space="0" w:color="auto"/>
            <w:right w:val="none" w:sz="0" w:space="0" w:color="auto"/>
          </w:divBdr>
        </w:div>
        <w:div w:id="969743492">
          <w:marLeft w:val="1166"/>
          <w:marRight w:val="0"/>
          <w:marTop w:val="0"/>
          <w:marBottom w:val="0"/>
          <w:divBdr>
            <w:top w:val="none" w:sz="0" w:space="0" w:color="auto"/>
            <w:left w:val="none" w:sz="0" w:space="0" w:color="auto"/>
            <w:bottom w:val="none" w:sz="0" w:space="0" w:color="auto"/>
            <w:right w:val="none" w:sz="0" w:space="0" w:color="auto"/>
          </w:divBdr>
        </w:div>
        <w:div w:id="1047534388">
          <w:marLeft w:val="1800"/>
          <w:marRight w:val="0"/>
          <w:marTop w:val="0"/>
          <w:marBottom w:val="0"/>
          <w:divBdr>
            <w:top w:val="none" w:sz="0" w:space="0" w:color="auto"/>
            <w:left w:val="none" w:sz="0" w:space="0" w:color="auto"/>
            <w:bottom w:val="none" w:sz="0" w:space="0" w:color="auto"/>
            <w:right w:val="none" w:sz="0" w:space="0" w:color="auto"/>
          </w:divBdr>
        </w:div>
        <w:div w:id="1098334414">
          <w:marLeft w:val="1800"/>
          <w:marRight w:val="0"/>
          <w:marTop w:val="0"/>
          <w:marBottom w:val="0"/>
          <w:divBdr>
            <w:top w:val="none" w:sz="0" w:space="0" w:color="auto"/>
            <w:left w:val="none" w:sz="0" w:space="0" w:color="auto"/>
            <w:bottom w:val="none" w:sz="0" w:space="0" w:color="auto"/>
            <w:right w:val="none" w:sz="0" w:space="0" w:color="auto"/>
          </w:divBdr>
        </w:div>
        <w:div w:id="1113551165">
          <w:marLeft w:val="1800"/>
          <w:marRight w:val="0"/>
          <w:marTop w:val="0"/>
          <w:marBottom w:val="0"/>
          <w:divBdr>
            <w:top w:val="none" w:sz="0" w:space="0" w:color="auto"/>
            <w:left w:val="none" w:sz="0" w:space="0" w:color="auto"/>
            <w:bottom w:val="none" w:sz="0" w:space="0" w:color="auto"/>
            <w:right w:val="none" w:sz="0" w:space="0" w:color="auto"/>
          </w:divBdr>
        </w:div>
        <w:div w:id="1156072411">
          <w:marLeft w:val="1800"/>
          <w:marRight w:val="0"/>
          <w:marTop w:val="0"/>
          <w:marBottom w:val="0"/>
          <w:divBdr>
            <w:top w:val="none" w:sz="0" w:space="0" w:color="auto"/>
            <w:left w:val="none" w:sz="0" w:space="0" w:color="auto"/>
            <w:bottom w:val="none" w:sz="0" w:space="0" w:color="auto"/>
            <w:right w:val="none" w:sz="0" w:space="0" w:color="auto"/>
          </w:divBdr>
        </w:div>
        <w:div w:id="1250769898">
          <w:marLeft w:val="1800"/>
          <w:marRight w:val="0"/>
          <w:marTop w:val="0"/>
          <w:marBottom w:val="0"/>
          <w:divBdr>
            <w:top w:val="none" w:sz="0" w:space="0" w:color="auto"/>
            <w:left w:val="none" w:sz="0" w:space="0" w:color="auto"/>
            <w:bottom w:val="none" w:sz="0" w:space="0" w:color="auto"/>
            <w:right w:val="none" w:sz="0" w:space="0" w:color="auto"/>
          </w:divBdr>
        </w:div>
        <w:div w:id="1360855956">
          <w:marLeft w:val="1800"/>
          <w:marRight w:val="0"/>
          <w:marTop w:val="0"/>
          <w:marBottom w:val="0"/>
          <w:divBdr>
            <w:top w:val="none" w:sz="0" w:space="0" w:color="auto"/>
            <w:left w:val="none" w:sz="0" w:space="0" w:color="auto"/>
            <w:bottom w:val="none" w:sz="0" w:space="0" w:color="auto"/>
            <w:right w:val="none" w:sz="0" w:space="0" w:color="auto"/>
          </w:divBdr>
        </w:div>
        <w:div w:id="1411660300">
          <w:marLeft w:val="1800"/>
          <w:marRight w:val="0"/>
          <w:marTop w:val="0"/>
          <w:marBottom w:val="0"/>
          <w:divBdr>
            <w:top w:val="none" w:sz="0" w:space="0" w:color="auto"/>
            <w:left w:val="none" w:sz="0" w:space="0" w:color="auto"/>
            <w:bottom w:val="none" w:sz="0" w:space="0" w:color="auto"/>
            <w:right w:val="none" w:sz="0" w:space="0" w:color="auto"/>
          </w:divBdr>
        </w:div>
        <w:div w:id="1533227301">
          <w:marLeft w:val="1166"/>
          <w:marRight w:val="0"/>
          <w:marTop w:val="0"/>
          <w:marBottom w:val="0"/>
          <w:divBdr>
            <w:top w:val="none" w:sz="0" w:space="0" w:color="auto"/>
            <w:left w:val="none" w:sz="0" w:space="0" w:color="auto"/>
            <w:bottom w:val="none" w:sz="0" w:space="0" w:color="auto"/>
            <w:right w:val="none" w:sz="0" w:space="0" w:color="auto"/>
          </w:divBdr>
        </w:div>
        <w:div w:id="1547790404">
          <w:marLeft w:val="1800"/>
          <w:marRight w:val="0"/>
          <w:marTop w:val="0"/>
          <w:marBottom w:val="0"/>
          <w:divBdr>
            <w:top w:val="none" w:sz="0" w:space="0" w:color="auto"/>
            <w:left w:val="none" w:sz="0" w:space="0" w:color="auto"/>
            <w:bottom w:val="none" w:sz="0" w:space="0" w:color="auto"/>
            <w:right w:val="none" w:sz="0" w:space="0" w:color="auto"/>
          </w:divBdr>
        </w:div>
        <w:div w:id="1646860423">
          <w:marLeft w:val="1800"/>
          <w:marRight w:val="0"/>
          <w:marTop w:val="0"/>
          <w:marBottom w:val="0"/>
          <w:divBdr>
            <w:top w:val="none" w:sz="0" w:space="0" w:color="auto"/>
            <w:left w:val="none" w:sz="0" w:space="0" w:color="auto"/>
            <w:bottom w:val="none" w:sz="0" w:space="0" w:color="auto"/>
            <w:right w:val="none" w:sz="0" w:space="0" w:color="auto"/>
          </w:divBdr>
        </w:div>
        <w:div w:id="1701272510">
          <w:marLeft w:val="1800"/>
          <w:marRight w:val="0"/>
          <w:marTop w:val="0"/>
          <w:marBottom w:val="0"/>
          <w:divBdr>
            <w:top w:val="none" w:sz="0" w:space="0" w:color="auto"/>
            <w:left w:val="none" w:sz="0" w:space="0" w:color="auto"/>
            <w:bottom w:val="none" w:sz="0" w:space="0" w:color="auto"/>
            <w:right w:val="none" w:sz="0" w:space="0" w:color="auto"/>
          </w:divBdr>
        </w:div>
        <w:div w:id="1860926678">
          <w:marLeft w:val="1800"/>
          <w:marRight w:val="0"/>
          <w:marTop w:val="0"/>
          <w:marBottom w:val="0"/>
          <w:divBdr>
            <w:top w:val="none" w:sz="0" w:space="0" w:color="auto"/>
            <w:left w:val="none" w:sz="0" w:space="0" w:color="auto"/>
            <w:bottom w:val="none" w:sz="0" w:space="0" w:color="auto"/>
            <w:right w:val="none" w:sz="0" w:space="0" w:color="auto"/>
          </w:divBdr>
        </w:div>
        <w:div w:id="1863321596">
          <w:marLeft w:val="547"/>
          <w:marRight w:val="0"/>
          <w:marTop w:val="0"/>
          <w:marBottom w:val="0"/>
          <w:divBdr>
            <w:top w:val="none" w:sz="0" w:space="0" w:color="auto"/>
            <w:left w:val="none" w:sz="0" w:space="0" w:color="auto"/>
            <w:bottom w:val="none" w:sz="0" w:space="0" w:color="auto"/>
            <w:right w:val="none" w:sz="0" w:space="0" w:color="auto"/>
          </w:divBdr>
        </w:div>
        <w:div w:id="1875193335">
          <w:marLeft w:val="1800"/>
          <w:marRight w:val="0"/>
          <w:marTop w:val="0"/>
          <w:marBottom w:val="0"/>
          <w:divBdr>
            <w:top w:val="none" w:sz="0" w:space="0" w:color="auto"/>
            <w:left w:val="none" w:sz="0" w:space="0" w:color="auto"/>
            <w:bottom w:val="none" w:sz="0" w:space="0" w:color="auto"/>
            <w:right w:val="none" w:sz="0" w:space="0" w:color="auto"/>
          </w:divBdr>
        </w:div>
        <w:div w:id="1909609153">
          <w:marLeft w:val="2520"/>
          <w:marRight w:val="0"/>
          <w:marTop w:val="0"/>
          <w:marBottom w:val="0"/>
          <w:divBdr>
            <w:top w:val="none" w:sz="0" w:space="0" w:color="auto"/>
            <w:left w:val="none" w:sz="0" w:space="0" w:color="auto"/>
            <w:bottom w:val="none" w:sz="0" w:space="0" w:color="auto"/>
            <w:right w:val="none" w:sz="0" w:space="0" w:color="auto"/>
          </w:divBdr>
        </w:div>
        <w:div w:id="1981839081">
          <w:marLeft w:val="1800"/>
          <w:marRight w:val="0"/>
          <w:marTop w:val="0"/>
          <w:marBottom w:val="0"/>
          <w:divBdr>
            <w:top w:val="none" w:sz="0" w:space="0" w:color="auto"/>
            <w:left w:val="none" w:sz="0" w:space="0" w:color="auto"/>
            <w:bottom w:val="none" w:sz="0" w:space="0" w:color="auto"/>
            <w:right w:val="none" w:sz="0" w:space="0" w:color="auto"/>
          </w:divBdr>
        </w:div>
        <w:div w:id="2072338068">
          <w:marLeft w:val="1800"/>
          <w:marRight w:val="0"/>
          <w:marTop w:val="0"/>
          <w:marBottom w:val="0"/>
          <w:divBdr>
            <w:top w:val="none" w:sz="0" w:space="0" w:color="auto"/>
            <w:left w:val="none" w:sz="0" w:space="0" w:color="auto"/>
            <w:bottom w:val="none" w:sz="0" w:space="0" w:color="auto"/>
            <w:right w:val="none" w:sz="0" w:space="0" w:color="auto"/>
          </w:divBdr>
        </w:div>
      </w:divsChild>
    </w:div>
    <w:div w:id="176819675">
      <w:bodyDiv w:val="1"/>
      <w:marLeft w:val="0"/>
      <w:marRight w:val="0"/>
      <w:marTop w:val="0"/>
      <w:marBottom w:val="0"/>
      <w:divBdr>
        <w:top w:val="none" w:sz="0" w:space="0" w:color="auto"/>
        <w:left w:val="none" w:sz="0" w:space="0" w:color="auto"/>
        <w:bottom w:val="none" w:sz="0" w:space="0" w:color="auto"/>
        <w:right w:val="none" w:sz="0" w:space="0" w:color="auto"/>
      </w:divBdr>
    </w:div>
    <w:div w:id="199978370">
      <w:bodyDiv w:val="1"/>
      <w:marLeft w:val="0"/>
      <w:marRight w:val="0"/>
      <w:marTop w:val="0"/>
      <w:marBottom w:val="0"/>
      <w:divBdr>
        <w:top w:val="none" w:sz="0" w:space="0" w:color="auto"/>
        <w:left w:val="none" w:sz="0" w:space="0" w:color="auto"/>
        <w:bottom w:val="none" w:sz="0" w:space="0" w:color="auto"/>
        <w:right w:val="none" w:sz="0" w:space="0" w:color="auto"/>
      </w:divBdr>
    </w:div>
    <w:div w:id="214970001">
      <w:bodyDiv w:val="1"/>
      <w:marLeft w:val="0"/>
      <w:marRight w:val="0"/>
      <w:marTop w:val="0"/>
      <w:marBottom w:val="0"/>
      <w:divBdr>
        <w:top w:val="none" w:sz="0" w:space="0" w:color="auto"/>
        <w:left w:val="none" w:sz="0" w:space="0" w:color="auto"/>
        <w:bottom w:val="none" w:sz="0" w:space="0" w:color="auto"/>
        <w:right w:val="none" w:sz="0" w:space="0" w:color="auto"/>
      </w:divBdr>
    </w:div>
    <w:div w:id="296420618">
      <w:bodyDiv w:val="1"/>
      <w:marLeft w:val="0"/>
      <w:marRight w:val="0"/>
      <w:marTop w:val="0"/>
      <w:marBottom w:val="0"/>
      <w:divBdr>
        <w:top w:val="none" w:sz="0" w:space="0" w:color="auto"/>
        <w:left w:val="none" w:sz="0" w:space="0" w:color="auto"/>
        <w:bottom w:val="none" w:sz="0" w:space="0" w:color="auto"/>
        <w:right w:val="none" w:sz="0" w:space="0" w:color="auto"/>
      </w:divBdr>
    </w:div>
    <w:div w:id="317074558">
      <w:bodyDiv w:val="1"/>
      <w:marLeft w:val="0"/>
      <w:marRight w:val="0"/>
      <w:marTop w:val="0"/>
      <w:marBottom w:val="0"/>
      <w:divBdr>
        <w:top w:val="none" w:sz="0" w:space="0" w:color="auto"/>
        <w:left w:val="none" w:sz="0" w:space="0" w:color="auto"/>
        <w:bottom w:val="none" w:sz="0" w:space="0" w:color="auto"/>
        <w:right w:val="none" w:sz="0" w:space="0" w:color="auto"/>
      </w:divBdr>
    </w:div>
    <w:div w:id="337658765">
      <w:bodyDiv w:val="1"/>
      <w:marLeft w:val="0"/>
      <w:marRight w:val="0"/>
      <w:marTop w:val="0"/>
      <w:marBottom w:val="0"/>
      <w:divBdr>
        <w:top w:val="none" w:sz="0" w:space="0" w:color="auto"/>
        <w:left w:val="none" w:sz="0" w:space="0" w:color="auto"/>
        <w:bottom w:val="none" w:sz="0" w:space="0" w:color="auto"/>
        <w:right w:val="none" w:sz="0" w:space="0" w:color="auto"/>
      </w:divBdr>
    </w:div>
    <w:div w:id="378480000">
      <w:bodyDiv w:val="1"/>
      <w:marLeft w:val="0"/>
      <w:marRight w:val="0"/>
      <w:marTop w:val="0"/>
      <w:marBottom w:val="0"/>
      <w:divBdr>
        <w:top w:val="none" w:sz="0" w:space="0" w:color="auto"/>
        <w:left w:val="none" w:sz="0" w:space="0" w:color="auto"/>
        <w:bottom w:val="none" w:sz="0" w:space="0" w:color="auto"/>
        <w:right w:val="none" w:sz="0" w:space="0" w:color="auto"/>
      </w:divBdr>
    </w:div>
    <w:div w:id="401104365">
      <w:bodyDiv w:val="1"/>
      <w:marLeft w:val="0"/>
      <w:marRight w:val="0"/>
      <w:marTop w:val="0"/>
      <w:marBottom w:val="0"/>
      <w:divBdr>
        <w:top w:val="none" w:sz="0" w:space="0" w:color="auto"/>
        <w:left w:val="none" w:sz="0" w:space="0" w:color="auto"/>
        <w:bottom w:val="none" w:sz="0" w:space="0" w:color="auto"/>
        <w:right w:val="none" w:sz="0" w:space="0" w:color="auto"/>
      </w:divBdr>
    </w:div>
    <w:div w:id="411859424">
      <w:bodyDiv w:val="1"/>
      <w:marLeft w:val="0"/>
      <w:marRight w:val="0"/>
      <w:marTop w:val="0"/>
      <w:marBottom w:val="0"/>
      <w:divBdr>
        <w:top w:val="none" w:sz="0" w:space="0" w:color="auto"/>
        <w:left w:val="none" w:sz="0" w:space="0" w:color="auto"/>
        <w:bottom w:val="none" w:sz="0" w:space="0" w:color="auto"/>
        <w:right w:val="none" w:sz="0" w:space="0" w:color="auto"/>
      </w:divBdr>
    </w:div>
    <w:div w:id="454565482">
      <w:bodyDiv w:val="1"/>
      <w:marLeft w:val="0"/>
      <w:marRight w:val="0"/>
      <w:marTop w:val="0"/>
      <w:marBottom w:val="0"/>
      <w:divBdr>
        <w:top w:val="none" w:sz="0" w:space="0" w:color="auto"/>
        <w:left w:val="none" w:sz="0" w:space="0" w:color="auto"/>
        <w:bottom w:val="none" w:sz="0" w:space="0" w:color="auto"/>
        <w:right w:val="none" w:sz="0" w:space="0" w:color="auto"/>
      </w:divBdr>
    </w:div>
    <w:div w:id="515002587">
      <w:bodyDiv w:val="1"/>
      <w:marLeft w:val="0"/>
      <w:marRight w:val="0"/>
      <w:marTop w:val="0"/>
      <w:marBottom w:val="0"/>
      <w:divBdr>
        <w:top w:val="none" w:sz="0" w:space="0" w:color="auto"/>
        <w:left w:val="none" w:sz="0" w:space="0" w:color="auto"/>
        <w:bottom w:val="none" w:sz="0" w:space="0" w:color="auto"/>
        <w:right w:val="none" w:sz="0" w:space="0" w:color="auto"/>
      </w:divBdr>
    </w:div>
    <w:div w:id="521362521">
      <w:bodyDiv w:val="1"/>
      <w:marLeft w:val="0"/>
      <w:marRight w:val="0"/>
      <w:marTop w:val="0"/>
      <w:marBottom w:val="0"/>
      <w:divBdr>
        <w:top w:val="none" w:sz="0" w:space="0" w:color="auto"/>
        <w:left w:val="none" w:sz="0" w:space="0" w:color="auto"/>
        <w:bottom w:val="none" w:sz="0" w:space="0" w:color="auto"/>
        <w:right w:val="none" w:sz="0" w:space="0" w:color="auto"/>
      </w:divBdr>
    </w:div>
    <w:div w:id="638613381">
      <w:bodyDiv w:val="1"/>
      <w:marLeft w:val="0"/>
      <w:marRight w:val="0"/>
      <w:marTop w:val="0"/>
      <w:marBottom w:val="0"/>
      <w:divBdr>
        <w:top w:val="none" w:sz="0" w:space="0" w:color="auto"/>
        <w:left w:val="none" w:sz="0" w:space="0" w:color="auto"/>
        <w:bottom w:val="none" w:sz="0" w:space="0" w:color="auto"/>
        <w:right w:val="none" w:sz="0" w:space="0" w:color="auto"/>
      </w:divBdr>
    </w:div>
    <w:div w:id="652298416">
      <w:bodyDiv w:val="1"/>
      <w:marLeft w:val="0"/>
      <w:marRight w:val="0"/>
      <w:marTop w:val="0"/>
      <w:marBottom w:val="0"/>
      <w:divBdr>
        <w:top w:val="none" w:sz="0" w:space="0" w:color="auto"/>
        <w:left w:val="none" w:sz="0" w:space="0" w:color="auto"/>
        <w:bottom w:val="none" w:sz="0" w:space="0" w:color="auto"/>
        <w:right w:val="none" w:sz="0" w:space="0" w:color="auto"/>
      </w:divBdr>
    </w:div>
    <w:div w:id="656492439">
      <w:bodyDiv w:val="1"/>
      <w:marLeft w:val="0"/>
      <w:marRight w:val="0"/>
      <w:marTop w:val="0"/>
      <w:marBottom w:val="0"/>
      <w:divBdr>
        <w:top w:val="none" w:sz="0" w:space="0" w:color="auto"/>
        <w:left w:val="none" w:sz="0" w:space="0" w:color="auto"/>
        <w:bottom w:val="none" w:sz="0" w:space="0" w:color="auto"/>
        <w:right w:val="none" w:sz="0" w:space="0" w:color="auto"/>
      </w:divBdr>
    </w:div>
    <w:div w:id="698628292">
      <w:bodyDiv w:val="1"/>
      <w:marLeft w:val="0"/>
      <w:marRight w:val="0"/>
      <w:marTop w:val="0"/>
      <w:marBottom w:val="0"/>
      <w:divBdr>
        <w:top w:val="none" w:sz="0" w:space="0" w:color="auto"/>
        <w:left w:val="none" w:sz="0" w:space="0" w:color="auto"/>
        <w:bottom w:val="none" w:sz="0" w:space="0" w:color="auto"/>
        <w:right w:val="none" w:sz="0" w:space="0" w:color="auto"/>
      </w:divBdr>
    </w:div>
    <w:div w:id="733896455">
      <w:bodyDiv w:val="1"/>
      <w:marLeft w:val="0"/>
      <w:marRight w:val="0"/>
      <w:marTop w:val="0"/>
      <w:marBottom w:val="0"/>
      <w:divBdr>
        <w:top w:val="none" w:sz="0" w:space="0" w:color="auto"/>
        <w:left w:val="none" w:sz="0" w:space="0" w:color="auto"/>
        <w:bottom w:val="none" w:sz="0" w:space="0" w:color="auto"/>
        <w:right w:val="none" w:sz="0" w:space="0" w:color="auto"/>
      </w:divBdr>
    </w:div>
    <w:div w:id="743572039">
      <w:bodyDiv w:val="1"/>
      <w:marLeft w:val="0"/>
      <w:marRight w:val="0"/>
      <w:marTop w:val="0"/>
      <w:marBottom w:val="0"/>
      <w:divBdr>
        <w:top w:val="none" w:sz="0" w:space="0" w:color="auto"/>
        <w:left w:val="none" w:sz="0" w:space="0" w:color="auto"/>
        <w:bottom w:val="none" w:sz="0" w:space="0" w:color="auto"/>
        <w:right w:val="none" w:sz="0" w:space="0" w:color="auto"/>
      </w:divBdr>
      <w:divsChild>
        <w:div w:id="763232591">
          <w:marLeft w:val="0"/>
          <w:marRight w:val="0"/>
          <w:marTop w:val="0"/>
          <w:marBottom w:val="0"/>
          <w:divBdr>
            <w:top w:val="single" w:sz="2" w:space="0" w:color="auto"/>
            <w:left w:val="single" w:sz="2" w:space="0" w:color="auto"/>
            <w:bottom w:val="single" w:sz="2" w:space="0" w:color="auto"/>
            <w:right w:val="single" w:sz="2" w:space="0" w:color="auto"/>
          </w:divBdr>
          <w:divsChild>
            <w:div w:id="177084429">
              <w:marLeft w:val="0"/>
              <w:marRight w:val="0"/>
              <w:marTop w:val="0"/>
              <w:marBottom w:val="0"/>
              <w:divBdr>
                <w:top w:val="single" w:sz="2" w:space="0" w:color="auto"/>
                <w:left w:val="single" w:sz="2" w:space="0" w:color="auto"/>
                <w:bottom w:val="single" w:sz="2" w:space="0" w:color="auto"/>
                <w:right w:val="single" w:sz="2" w:space="0" w:color="auto"/>
              </w:divBdr>
            </w:div>
          </w:divsChild>
        </w:div>
        <w:div w:id="2116171481">
          <w:marLeft w:val="0"/>
          <w:marRight w:val="0"/>
          <w:marTop w:val="0"/>
          <w:marBottom w:val="0"/>
          <w:divBdr>
            <w:top w:val="single" w:sz="2" w:space="0" w:color="auto"/>
            <w:left w:val="single" w:sz="2" w:space="0" w:color="auto"/>
            <w:bottom w:val="single" w:sz="2" w:space="0" w:color="auto"/>
            <w:right w:val="single" w:sz="2" w:space="0" w:color="auto"/>
          </w:divBdr>
          <w:divsChild>
            <w:div w:id="802114117">
              <w:marLeft w:val="0"/>
              <w:marRight w:val="0"/>
              <w:marTop w:val="0"/>
              <w:marBottom w:val="0"/>
              <w:divBdr>
                <w:top w:val="single" w:sz="2" w:space="0" w:color="auto"/>
                <w:left w:val="single" w:sz="2" w:space="0" w:color="auto"/>
                <w:bottom w:val="single" w:sz="2" w:space="0" w:color="auto"/>
                <w:right w:val="single" w:sz="2" w:space="0" w:color="auto"/>
              </w:divBdr>
            </w:div>
            <w:div w:id="104413623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756053096">
      <w:bodyDiv w:val="1"/>
      <w:marLeft w:val="0"/>
      <w:marRight w:val="0"/>
      <w:marTop w:val="0"/>
      <w:marBottom w:val="0"/>
      <w:divBdr>
        <w:top w:val="none" w:sz="0" w:space="0" w:color="auto"/>
        <w:left w:val="none" w:sz="0" w:space="0" w:color="auto"/>
        <w:bottom w:val="none" w:sz="0" w:space="0" w:color="auto"/>
        <w:right w:val="none" w:sz="0" w:space="0" w:color="auto"/>
      </w:divBdr>
    </w:div>
    <w:div w:id="875653942">
      <w:bodyDiv w:val="1"/>
      <w:marLeft w:val="0"/>
      <w:marRight w:val="0"/>
      <w:marTop w:val="0"/>
      <w:marBottom w:val="0"/>
      <w:divBdr>
        <w:top w:val="none" w:sz="0" w:space="0" w:color="auto"/>
        <w:left w:val="none" w:sz="0" w:space="0" w:color="auto"/>
        <w:bottom w:val="none" w:sz="0" w:space="0" w:color="auto"/>
        <w:right w:val="none" w:sz="0" w:space="0" w:color="auto"/>
      </w:divBdr>
    </w:div>
    <w:div w:id="974213484">
      <w:bodyDiv w:val="1"/>
      <w:marLeft w:val="0"/>
      <w:marRight w:val="0"/>
      <w:marTop w:val="0"/>
      <w:marBottom w:val="0"/>
      <w:divBdr>
        <w:top w:val="none" w:sz="0" w:space="0" w:color="auto"/>
        <w:left w:val="none" w:sz="0" w:space="0" w:color="auto"/>
        <w:bottom w:val="none" w:sz="0" w:space="0" w:color="auto"/>
        <w:right w:val="none" w:sz="0" w:space="0" w:color="auto"/>
      </w:divBdr>
    </w:div>
    <w:div w:id="980382995">
      <w:bodyDiv w:val="1"/>
      <w:marLeft w:val="0"/>
      <w:marRight w:val="0"/>
      <w:marTop w:val="0"/>
      <w:marBottom w:val="0"/>
      <w:divBdr>
        <w:top w:val="none" w:sz="0" w:space="0" w:color="auto"/>
        <w:left w:val="none" w:sz="0" w:space="0" w:color="auto"/>
        <w:bottom w:val="none" w:sz="0" w:space="0" w:color="auto"/>
        <w:right w:val="none" w:sz="0" w:space="0" w:color="auto"/>
      </w:divBdr>
    </w:div>
    <w:div w:id="992683935">
      <w:bodyDiv w:val="1"/>
      <w:marLeft w:val="0"/>
      <w:marRight w:val="0"/>
      <w:marTop w:val="0"/>
      <w:marBottom w:val="0"/>
      <w:divBdr>
        <w:top w:val="none" w:sz="0" w:space="0" w:color="auto"/>
        <w:left w:val="none" w:sz="0" w:space="0" w:color="auto"/>
        <w:bottom w:val="none" w:sz="0" w:space="0" w:color="auto"/>
        <w:right w:val="none" w:sz="0" w:space="0" w:color="auto"/>
      </w:divBdr>
    </w:div>
    <w:div w:id="1105075746">
      <w:bodyDiv w:val="1"/>
      <w:marLeft w:val="0"/>
      <w:marRight w:val="0"/>
      <w:marTop w:val="0"/>
      <w:marBottom w:val="0"/>
      <w:divBdr>
        <w:top w:val="none" w:sz="0" w:space="0" w:color="auto"/>
        <w:left w:val="none" w:sz="0" w:space="0" w:color="auto"/>
        <w:bottom w:val="none" w:sz="0" w:space="0" w:color="auto"/>
        <w:right w:val="none" w:sz="0" w:space="0" w:color="auto"/>
      </w:divBdr>
      <w:divsChild>
        <w:div w:id="105663902">
          <w:marLeft w:val="547"/>
          <w:marRight w:val="0"/>
          <w:marTop w:val="0"/>
          <w:marBottom w:val="0"/>
          <w:divBdr>
            <w:top w:val="none" w:sz="0" w:space="0" w:color="auto"/>
            <w:left w:val="none" w:sz="0" w:space="0" w:color="auto"/>
            <w:bottom w:val="none" w:sz="0" w:space="0" w:color="auto"/>
            <w:right w:val="none" w:sz="0" w:space="0" w:color="auto"/>
          </w:divBdr>
        </w:div>
      </w:divsChild>
    </w:div>
    <w:div w:id="1110009775">
      <w:bodyDiv w:val="1"/>
      <w:marLeft w:val="0"/>
      <w:marRight w:val="0"/>
      <w:marTop w:val="0"/>
      <w:marBottom w:val="0"/>
      <w:divBdr>
        <w:top w:val="none" w:sz="0" w:space="0" w:color="auto"/>
        <w:left w:val="none" w:sz="0" w:space="0" w:color="auto"/>
        <w:bottom w:val="none" w:sz="0" w:space="0" w:color="auto"/>
        <w:right w:val="none" w:sz="0" w:space="0" w:color="auto"/>
      </w:divBdr>
    </w:div>
    <w:div w:id="1171405774">
      <w:bodyDiv w:val="1"/>
      <w:marLeft w:val="0"/>
      <w:marRight w:val="0"/>
      <w:marTop w:val="0"/>
      <w:marBottom w:val="0"/>
      <w:divBdr>
        <w:top w:val="none" w:sz="0" w:space="0" w:color="auto"/>
        <w:left w:val="none" w:sz="0" w:space="0" w:color="auto"/>
        <w:bottom w:val="none" w:sz="0" w:space="0" w:color="auto"/>
        <w:right w:val="none" w:sz="0" w:space="0" w:color="auto"/>
      </w:divBdr>
    </w:div>
    <w:div w:id="1217204406">
      <w:bodyDiv w:val="1"/>
      <w:marLeft w:val="0"/>
      <w:marRight w:val="0"/>
      <w:marTop w:val="0"/>
      <w:marBottom w:val="0"/>
      <w:divBdr>
        <w:top w:val="none" w:sz="0" w:space="0" w:color="auto"/>
        <w:left w:val="none" w:sz="0" w:space="0" w:color="auto"/>
        <w:bottom w:val="none" w:sz="0" w:space="0" w:color="auto"/>
        <w:right w:val="none" w:sz="0" w:space="0" w:color="auto"/>
      </w:divBdr>
    </w:div>
    <w:div w:id="1257401407">
      <w:bodyDiv w:val="1"/>
      <w:marLeft w:val="0"/>
      <w:marRight w:val="0"/>
      <w:marTop w:val="0"/>
      <w:marBottom w:val="0"/>
      <w:divBdr>
        <w:top w:val="none" w:sz="0" w:space="0" w:color="auto"/>
        <w:left w:val="none" w:sz="0" w:space="0" w:color="auto"/>
        <w:bottom w:val="none" w:sz="0" w:space="0" w:color="auto"/>
        <w:right w:val="none" w:sz="0" w:space="0" w:color="auto"/>
      </w:divBdr>
    </w:div>
    <w:div w:id="1269506479">
      <w:bodyDiv w:val="1"/>
      <w:marLeft w:val="0"/>
      <w:marRight w:val="0"/>
      <w:marTop w:val="0"/>
      <w:marBottom w:val="0"/>
      <w:divBdr>
        <w:top w:val="none" w:sz="0" w:space="0" w:color="auto"/>
        <w:left w:val="none" w:sz="0" w:space="0" w:color="auto"/>
        <w:bottom w:val="none" w:sz="0" w:space="0" w:color="auto"/>
        <w:right w:val="none" w:sz="0" w:space="0" w:color="auto"/>
      </w:divBdr>
    </w:div>
    <w:div w:id="1314406286">
      <w:bodyDiv w:val="1"/>
      <w:marLeft w:val="0"/>
      <w:marRight w:val="0"/>
      <w:marTop w:val="0"/>
      <w:marBottom w:val="0"/>
      <w:divBdr>
        <w:top w:val="none" w:sz="0" w:space="0" w:color="auto"/>
        <w:left w:val="none" w:sz="0" w:space="0" w:color="auto"/>
        <w:bottom w:val="none" w:sz="0" w:space="0" w:color="auto"/>
        <w:right w:val="none" w:sz="0" w:space="0" w:color="auto"/>
      </w:divBdr>
    </w:div>
    <w:div w:id="1342703148">
      <w:bodyDiv w:val="1"/>
      <w:marLeft w:val="0"/>
      <w:marRight w:val="0"/>
      <w:marTop w:val="0"/>
      <w:marBottom w:val="0"/>
      <w:divBdr>
        <w:top w:val="none" w:sz="0" w:space="0" w:color="auto"/>
        <w:left w:val="none" w:sz="0" w:space="0" w:color="auto"/>
        <w:bottom w:val="none" w:sz="0" w:space="0" w:color="auto"/>
        <w:right w:val="none" w:sz="0" w:space="0" w:color="auto"/>
      </w:divBdr>
    </w:div>
    <w:div w:id="1491092569">
      <w:bodyDiv w:val="1"/>
      <w:marLeft w:val="0"/>
      <w:marRight w:val="0"/>
      <w:marTop w:val="0"/>
      <w:marBottom w:val="0"/>
      <w:divBdr>
        <w:top w:val="none" w:sz="0" w:space="0" w:color="auto"/>
        <w:left w:val="none" w:sz="0" w:space="0" w:color="auto"/>
        <w:bottom w:val="none" w:sz="0" w:space="0" w:color="auto"/>
        <w:right w:val="none" w:sz="0" w:space="0" w:color="auto"/>
      </w:divBdr>
    </w:div>
    <w:div w:id="1533180823">
      <w:bodyDiv w:val="1"/>
      <w:marLeft w:val="0"/>
      <w:marRight w:val="0"/>
      <w:marTop w:val="0"/>
      <w:marBottom w:val="0"/>
      <w:divBdr>
        <w:top w:val="none" w:sz="0" w:space="0" w:color="auto"/>
        <w:left w:val="none" w:sz="0" w:space="0" w:color="auto"/>
        <w:bottom w:val="none" w:sz="0" w:space="0" w:color="auto"/>
        <w:right w:val="none" w:sz="0" w:space="0" w:color="auto"/>
      </w:divBdr>
    </w:div>
    <w:div w:id="1613128739">
      <w:bodyDiv w:val="1"/>
      <w:marLeft w:val="0"/>
      <w:marRight w:val="0"/>
      <w:marTop w:val="0"/>
      <w:marBottom w:val="0"/>
      <w:divBdr>
        <w:top w:val="none" w:sz="0" w:space="0" w:color="auto"/>
        <w:left w:val="none" w:sz="0" w:space="0" w:color="auto"/>
        <w:bottom w:val="none" w:sz="0" w:space="0" w:color="auto"/>
        <w:right w:val="none" w:sz="0" w:space="0" w:color="auto"/>
      </w:divBdr>
    </w:div>
    <w:div w:id="1641614505">
      <w:bodyDiv w:val="1"/>
      <w:marLeft w:val="0"/>
      <w:marRight w:val="0"/>
      <w:marTop w:val="0"/>
      <w:marBottom w:val="0"/>
      <w:divBdr>
        <w:top w:val="none" w:sz="0" w:space="0" w:color="auto"/>
        <w:left w:val="none" w:sz="0" w:space="0" w:color="auto"/>
        <w:bottom w:val="none" w:sz="0" w:space="0" w:color="auto"/>
        <w:right w:val="none" w:sz="0" w:space="0" w:color="auto"/>
      </w:divBdr>
    </w:div>
    <w:div w:id="1706297502">
      <w:bodyDiv w:val="1"/>
      <w:marLeft w:val="0"/>
      <w:marRight w:val="0"/>
      <w:marTop w:val="0"/>
      <w:marBottom w:val="0"/>
      <w:divBdr>
        <w:top w:val="none" w:sz="0" w:space="0" w:color="auto"/>
        <w:left w:val="none" w:sz="0" w:space="0" w:color="auto"/>
        <w:bottom w:val="none" w:sz="0" w:space="0" w:color="auto"/>
        <w:right w:val="none" w:sz="0" w:space="0" w:color="auto"/>
      </w:divBdr>
    </w:div>
    <w:div w:id="1708800070">
      <w:bodyDiv w:val="1"/>
      <w:marLeft w:val="0"/>
      <w:marRight w:val="0"/>
      <w:marTop w:val="0"/>
      <w:marBottom w:val="0"/>
      <w:divBdr>
        <w:top w:val="none" w:sz="0" w:space="0" w:color="auto"/>
        <w:left w:val="none" w:sz="0" w:space="0" w:color="auto"/>
        <w:bottom w:val="none" w:sz="0" w:space="0" w:color="auto"/>
        <w:right w:val="none" w:sz="0" w:space="0" w:color="auto"/>
      </w:divBdr>
    </w:div>
    <w:div w:id="1723674356">
      <w:bodyDiv w:val="1"/>
      <w:marLeft w:val="0"/>
      <w:marRight w:val="0"/>
      <w:marTop w:val="0"/>
      <w:marBottom w:val="0"/>
      <w:divBdr>
        <w:top w:val="none" w:sz="0" w:space="0" w:color="auto"/>
        <w:left w:val="none" w:sz="0" w:space="0" w:color="auto"/>
        <w:bottom w:val="none" w:sz="0" w:space="0" w:color="auto"/>
        <w:right w:val="none" w:sz="0" w:space="0" w:color="auto"/>
      </w:divBdr>
    </w:div>
    <w:div w:id="1731612602">
      <w:bodyDiv w:val="1"/>
      <w:marLeft w:val="0"/>
      <w:marRight w:val="0"/>
      <w:marTop w:val="0"/>
      <w:marBottom w:val="0"/>
      <w:divBdr>
        <w:top w:val="none" w:sz="0" w:space="0" w:color="auto"/>
        <w:left w:val="none" w:sz="0" w:space="0" w:color="auto"/>
        <w:bottom w:val="none" w:sz="0" w:space="0" w:color="auto"/>
        <w:right w:val="none" w:sz="0" w:space="0" w:color="auto"/>
      </w:divBdr>
    </w:div>
    <w:div w:id="1760559237">
      <w:bodyDiv w:val="1"/>
      <w:marLeft w:val="0"/>
      <w:marRight w:val="0"/>
      <w:marTop w:val="0"/>
      <w:marBottom w:val="0"/>
      <w:divBdr>
        <w:top w:val="none" w:sz="0" w:space="0" w:color="auto"/>
        <w:left w:val="none" w:sz="0" w:space="0" w:color="auto"/>
        <w:bottom w:val="none" w:sz="0" w:space="0" w:color="auto"/>
        <w:right w:val="none" w:sz="0" w:space="0" w:color="auto"/>
      </w:divBdr>
    </w:div>
    <w:div w:id="1794595696">
      <w:bodyDiv w:val="1"/>
      <w:marLeft w:val="0"/>
      <w:marRight w:val="0"/>
      <w:marTop w:val="0"/>
      <w:marBottom w:val="0"/>
      <w:divBdr>
        <w:top w:val="none" w:sz="0" w:space="0" w:color="auto"/>
        <w:left w:val="none" w:sz="0" w:space="0" w:color="auto"/>
        <w:bottom w:val="none" w:sz="0" w:space="0" w:color="auto"/>
        <w:right w:val="none" w:sz="0" w:space="0" w:color="auto"/>
      </w:divBdr>
    </w:div>
    <w:div w:id="1832328312">
      <w:bodyDiv w:val="1"/>
      <w:marLeft w:val="0"/>
      <w:marRight w:val="0"/>
      <w:marTop w:val="0"/>
      <w:marBottom w:val="0"/>
      <w:divBdr>
        <w:top w:val="none" w:sz="0" w:space="0" w:color="auto"/>
        <w:left w:val="none" w:sz="0" w:space="0" w:color="auto"/>
        <w:bottom w:val="none" w:sz="0" w:space="0" w:color="auto"/>
        <w:right w:val="none" w:sz="0" w:space="0" w:color="auto"/>
      </w:divBdr>
    </w:div>
    <w:div w:id="1866823945">
      <w:bodyDiv w:val="1"/>
      <w:marLeft w:val="0"/>
      <w:marRight w:val="0"/>
      <w:marTop w:val="0"/>
      <w:marBottom w:val="0"/>
      <w:divBdr>
        <w:top w:val="none" w:sz="0" w:space="0" w:color="auto"/>
        <w:left w:val="none" w:sz="0" w:space="0" w:color="auto"/>
        <w:bottom w:val="none" w:sz="0" w:space="0" w:color="auto"/>
        <w:right w:val="none" w:sz="0" w:space="0" w:color="auto"/>
      </w:divBdr>
    </w:div>
    <w:div w:id="1891650122">
      <w:bodyDiv w:val="1"/>
      <w:marLeft w:val="0"/>
      <w:marRight w:val="0"/>
      <w:marTop w:val="0"/>
      <w:marBottom w:val="0"/>
      <w:divBdr>
        <w:top w:val="none" w:sz="0" w:space="0" w:color="auto"/>
        <w:left w:val="none" w:sz="0" w:space="0" w:color="auto"/>
        <w:bottom w:val="none" w:sz="0" w:space="0" w:color="auto"/>
        <w:right w:val="none" w:sz="0" w:space="0" w:color="auto"/>
      </w:divBdr>
    </w:div>
    <w:div w:id="1906988134">
      <w:bodyDiv w:val="1"/>
      <w:marLeft w:val="0"/>
      <w:marRight w:val="0"/>
      <w:marTop w:val="0"/>
      <w:marBottom w:val="0"/>
      <w:divBdr>
        <w:top w:val="none" w:sz="0" w:space="0" w:color="auto"/>
        <w:left w:val="none" w:sz="0" w:space="0" w:color="auto"/>
        <w:bottom w:val="none" w:sz="0" w:space="0" w:color="auto"/>
        <w:right w:val="none" w:sz="0" w:space="0" w:color="auto"/>
      </w:divBdr>
    </w:div>
    <w:div w:id="1984459167">
      <w:bodyDiv w:val="1"/>
      <w:marLeft w:val="0"/>
      <w:marRight w:val="0"/>
      <w:marTop w:val="0"/>
      <w:marBottom w:val="0"/>
      <w:divBdr>
        <w:top w:val="none" w:sz="0" w:space="0" w:color="auto"/>
        <w:left w:val="none" w:sz="0" w:space="0" w:color="auto"/>
        <w:bottom w:val="none" w:sz="0" w:space="0" w:color="auto"/>
        <w:right w:val="none" w:sz="0" w:space="0" w:color="auto"/>
      </w:divBdr>
    </w:div>
    <w:div w:id="2070422963">
      <w:bodyDiv w:val="1"/>
      <w:marLeft w:val="0"/>
      <w:marRight w:val="0"/>
      <w:marTop w:val="0"/>
      <w:marBottom w:val="0"/>
      <w:divBdr>
        <w:top w:val="none" w:sz="0" w:space="0" w:color="auto"/>
        <w:left w:val="none" w:sz="0" w:space="0" w:color="auto"/>
        <w:bottom w:val="none" w:sz="0" w:space="0" w:color="auto"/>
        <w:right w:val="none" w:sz="0" w:space="0" w:color="auto"/>
      </w:divBdr>
    </w:div>
    <w:div w:id="2095205781">
      <w:bodyDiv w:val="1"/>
      <w:marLeft w:val="0"/>
      <w:marRight w:val="0"/>
      <w:marTop w:val="0"/>
      <w:marBottom w:val="0"/>
      <w:divBdr>
        <w:top w:val="none" w:sz="0" w:space="0" w:color="auto"/>
        <w:left w:val="none" w:sz="0" w:space="0" w:color="auto"/>
        <w:bottom w:val="none" w:sz="0" w:space="0" w:color="auto"/>
        <w:right w:val="none" w:sz="0" w:space="0" w:color="auto"/>
      </w:divBdr>
    </w:div>
    <w:div w:id="2100789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diagramData" Target="diagrams/data1.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diagramColors" Target="diagrams/color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32" Type="http://schemas.openxmlformats.org/officeDocument/2006/relationships/footer" Target="footer8.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diagramQuickStyle" Target="diagrams/quickStyle1.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diagramLayout" Target="diagrams/layout1.xml"/><Relationship Id="rId30" Type="http://schemas.microsoft.com/office/2007/relationships/diagramDrawing" Target="diagrams/drawing1.xml"/></Relationships>
</file>

<file path=word/_rels/footnotes.xml.rels><?xml version="1.0" encoding="UTF-8" standalone="yes"?>
<Relationships xmlns="http://schemas.openxmlformats.org/package/2006/relationships"><Relationship Id="rId8" Type="http://schemas.openxmlformats.org/officeDocument/2006/relationships/hyperlink" Target="https://www.grandviewresearch.com/industry-analysis/wearable-technology-market" TargetMode="External"/><Relationship Id="rId3" Type="http://schemas.openxmlformats.org/officeDocument/2006/relationships/hyperlink" Target="http://data.europa.eu/eli/reg/2025/2052/oj" TargetMode="External"/><Relationship Id="rId7" Type="http://schemas.openxmlformats.org/officeDocument/2006/relationships/hyperlink" Target="https://www.datainsightsmarket.com/reports/remote-control-toys-1917195" TargetMode="External"/><Relationship Id="rId2" Type="http://schemas.openxmlformats.org/officeDocument/2006/relationships/hyperlink" Target="http://data.europa.eu/eli/dir/2022/2380/oj" TargetMode="External"/><Relationship Id="rId1" Type="http://schemas.openxmlformats.org/officeDocument/2006/relationships/hyperlink" Target="http://data.europa.eu/eli/dir/2014/53/oj" TargetMode="External"/><Relationship Id="rId6" Type="http://schemas.openxmlformats.org/officeDocument/2006/relationships/hyperlink" Target="https://www.statista.com/outlook/amo/ar-vr/worldwide" TargetMode="External"/><Relationship Id="rId5" Type="http://schemas.openxmlformats.org/officeDocument/2006/relationships/hyperlink" Target="https://ec.europa.eu/transparency/expert-groups-register/screen/expert-groups/consult?lang=ro&amp;do=groupDetail.groupDetail&amp;groupID=3587" TargetMode="External"/><Relationship Id="rId4" Type="http://schemas.openxmlformats.org/officeDocument/2006/relationships/hyperlink" Target="https://data.europa.eu/doi/10.2873/628130" TargetMode="External"/></Relationships>
</file>

<file path=word/diagrams/_rels/data1.xml.rels><?xml version="1.0" encoding="UTF-8" standalone="yes"?>
<Relationships xmlns="http://schemas.openxmlformats.org/package/2006/relationships"><Relationship Id="rId1" Type="http://schemas.openxmlformats.org/officeDocument/2006/relationships/image" Target="../media/image2.jpeg"/></Relationships>
</file>

<file path=word/diagrams/_rels/drawing1.xml.rels><?xml version="1.0" encoding="UTF-8" standalone="yes"?>
<Relationships xmlns="http://schemas.openxmlformats.org/package/2006/relationships"><Relationship Id="rId1" Type="http://schemas.openxmlformats.org/officeDocument/2006/relationships/image" Target="../media/image2.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BF72304-5769-4FC9-B2C5-179D7AA7E7A1}"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en-IE"/>
        </a:p>
      </dgm:t>
    </dgm:pt>
    <dgm:pt modelId="{D5ED9738-F1CA-42AC-89D5-65500BEE3CBA}">
      <dgm:prSet phldrT="[Text]"/>
      <dgm:spPr>
        <a:blipFill rotWithShape="0">
          <a:blip xmlns:r="http://schemas.openxmlformats.org/officeDocument/2006/relationships" r:embed="rId1"/>
          <a:tile tx="0" ty="0" sx="100000" sy="100000" flip="none" algn="tl"/>
        </a:blipFill>
        <a:ln>
          <a:solidFill>
            <a:schemeClr val="accent1">
              <a:lumMod val="75000"/>
            </a:schemeClr>
          </a:solidFill>
        </a:ln>
      </dgm:spPr>
      <dgm:t>
        <a:bodyPr/>
        <a:lstStyle/>
        <a:p>
          <a:r>
            <a:rPr lang="ro-RO">
              <a:solidFill>
                <a:sysClr val="windowText" lastClr="000000"/>
              </a:solidFill>
            </a:rPr>
            <a:t>Produse electronice de larg consum</a:t>
          </a:r>
        </a:p>
      </dgm:t>
    </dgm:pt>
    <dgm:pt modelId="{63A87937-0644-4344-A76C-D9FA4842BEC7}" type="parTrans" cxnId="{6706A36B-F449-428C-AFD8-E66CB22C5736}">
      <dgm:prSet/>
      <dgm:spPr/>
      <dgm:t>
        <a:bodyPr/>
        <a:lstStyle/>
        <a:p>
          <a:endParaRPr lang="en-IE"/>
        </a:p>
      </dgm:t>
    </dgm:pt>
    <dgm:pt modelId="{809F7680-FD76-41F5-A0E6-453407E29835}" type="sibTrans" cxnId="{6706A36B-F449-428C-AFD8-E66CB22C5736}">
      <dgm:prSet/>
      <dgm:spPr/>
      <dgm:t>
        <a:bodyPr/>
        <a:lstStyle/>
        <a:p>
          <a:endParaRPr lang="en-IE"/>
        </a:p>
      </dgm:t>
    </dgm:pt>
    <dgm:pt modelId="{95206552-982F-446B-83BA-C213F9BDA092}">
      <dgm:prSet phldrT="[Text]"/>
      <dgm:spPr>
        <a:blipFill rotWithShape="0">
          <a:blip xmlns:r="http://schemas.openxmlformats.org/officeDocument/2006/relationships" r:embed="rId1"/>
          <a:tile tx="0" ty="0" sx="100000" sy="100000" flip="none" algn="tl"/>
        </a:blipFill>
        <a:ln>
          <a:solidFill>
            <a:schemeClr val="accent1">
              <a:lumMod val="75000"/>
            </a:schemeClr>
          </a:solidFill>
        </a:ln>
      </dgm:spPr>
      <dgm:t>
        <a:bodyPr/>
        <a:lstStyle/>
        <a:p>
          <a:r>
            <a:rPr lang="ro-RO">
              <a:solidFill>
                <a:sysClr val="windowText" lastClr="000000"/>
              </a:solidFill>
            </a:rPr>
            <a:t>Dispozitive de telefonie</a:t>
          </a:r>
        </a:p>
      </dgm:t>
    </dgm:pt>
    <dgm:pt modelId="{FA2AADBE-D2A9-4659-84CB-5DFBCF2D7DB2}" type="parTrans" cxnId="{802EBD45-30F4-4B23-946F-186F34A6537A}">
      <dgm:prSet/>
      <dgm:spPr/>
      <dgm:t>
        <a:bodyPr/>
        <a:lstStyle/>
        <a:p>
          <a:endParaRPr lang="en-IE"/>
        </a:p>
      </dgm:t>
    </dgm:pt>
    <dgm:pt modelId="{587DCE30-1893-4F91-818B-F26C8F5CB7BB}" type="sibTrans" cxnId="{802EBD45-30F4-4B23-946F-186F34A6537A}">
      <dgm:prSet/>
      <dgm:spPr/>
      <dgm:t>
        <a:bodyPr/>
        <a:lstStyle/>
        <a:p>
          <a:endParaRPr lang="en-IE"/>
        </a:p>
      </dgm:t>
    </dgm:pt>
    <dgm:pt modelId="{88F79B71-6EFD-4A87-B4A7-C3EBAF0F931A}">
      <dgm:prSet phldrT="[Text]"/>
      <dgm:spPr>
        <a:blipFill rotWithShape="0">
          <a:blip xmlns:r="http://schemas.openxmlformats.org/officeDocument/2006/relationships" r:embed="rId1"/>
          <a:tile tx="0" ty="0" sx="100000" sy="100000" flip="none" algn="tl"/>
        </a:blipFill>
        <a:ln>
          <a:solidFill>
            <a:schemeClr val="accent1">
              <a:lumMod val="75000"/>
            </a:schemeClr>
          </a:solidFill>
        </a:ln>
      </dgm:spPr>
      <dgm:t>
        <a:bodyPr/>
        <a:lstStyle/>
        <a:p>
          <a:r>
            <a:rPr lang="ro-RO">
              <a:solidFill>
                <a:sysClr val="windowText" lastClr="000000"/>
              </a:solidFill>
            </a:rPr>
            <a:t>Aparate TV, radio și multimedia</a:t>
          </a:r>
        </a:p>
      </dgm:t>
    </dgm:pt>
    <dgm:pt modelId="{545F3543-9765-4EC9-BD60-ACD605245BAB}" type="parTrans" cxnId="{CC5C977C-F9ED-42CC-BA09-85C253212694}">
      <dgm:prSet/>
      <dgm:spPr/>
      <dgm:t>
        <a:bodyPr/>
        <a:lstStyle/>
        <a:p>
          <a:endParaRPr lang="en-IE"/>
        </a:p>
      </dgm:t>
    </dgm:pt>
    <dgm:pt modelId="{A2737376-0449-4D50-B3FE-926EEC345C8E}" type="sibTrans" cxnId="{CC5C977C-F9ED-42CC-BA09-85C253212694}">
      <dgm:prSet/>
      <dgm:spPr/>
      <dgm:t>
        <a:bodyPr/>
        <a:lstStyle/>
        <a:p>
          <a:endParaRPr lang="en-IE"/>
        </a:p>
      </dgm:t>
    </dgm:pt>
    <dgm:pt modelId="{7C8EE1C2-FC0E-45F8-BF4E-01C942FDBF6E}">
      <dgm:prSet/>
      <dgm:spPr>
        <a:blipFill rotWithShape="0">
          <a:blip xmlns:r="http://schemas.openxmlformats.org/officeDocument/2006/relationships" r:embed="rId1"/>
          <a:tile tx="0" ty="0" sx="100000" sy="100000" flip="none" algn="tl"/>
        </a:blipFill>
        <a:ln>
          <a:solidFill>
            <a:schemeClr val="accent1">
              <a:lumMod val="75000"/>
            </a:schemeClr>
          </a:solidFill>
        </a:ln>
      </dgm:spPr>
      <dgm:t>
        <a:bodyPr/>
        <a:lstStyle/>
        <a:p>
          <a:r>
            <a:rPr lang="ro-RO">
              <a:solidFill>
                <a:sysClr val="windowText" lastClr="000000"/>
              </a:solidFill>
            </a:rPr>
            <a:t>Dispozitive informatice</a:t>
          </a:r>
        </a:p>
      </dgm:t>
    </dgm:pt>
    <dgm:pt modelId="{1785A38B-6CBA-4B47-A265-15D44EEDB3CF}" type="parTrans" cxnId="{E6EB3F4D-7519-431D-9DF4-FBB2F2CCECCC}">
      <dgm:prSet/>
      <dgm:spPr/>
      <dgm:t>
        <a:bodyPr/>
        <a:lstStyle/>
        <a:p>
          <a:endParaRPr lang="en-IE"/>
        </a:p>
      </dgm:t>
    </dgm:pt>
    <dgm:pt modelId="{6642B168-3454-4F4D-9518-3621D4D2DCA2}" type="sibTrans" cxnId="{E6EB3F4D-7519-431D-9DF4-FBB2F2CCECCC}">
      <dgm:prSet/>
      <dgm:spPr/>
      <dgm:t>
        <a:bodyPr/>
        <a:lstStyle/>
        <a:p>
          <a:endParaRPr lang="en-IE"/>
        </a:p>
      </dgm:t>
    </dgm:pt>
    <dgm:pt modelId="{086B6914-94B6-4172-A155-6DCCD8A7B416}">
      <dgm:prSet/>
      <dgm:spPr>
        <a:blipFill rotWithShape="0">
          <a:blip xmlns:r="http://schemas.openxmlformats.org/officeDocument/2006/relationships" r:embed="rId1"/>
          <a:tile tx="0" ty="0" sx="100000" sy="100000" flip="none" algn="tl"/>
        </a:blipFill>
        <a:ln>
          <a:solidFill>
            <a:schemeClr val="accent1">
              <a:lumMod val="75000"/>
            </a:schemeClr>
          </a:solidFill>
        </a:ln>
      </dgm:spPr>
      <dgm:t>
        <a:bodyPr/>
        <a:lstStyle/>
        <a:p>
          <a:r>
            <a:rPr lang="ro-RO">
              <a:solidFill>
                <a:sysClr val="windowText" lastClr="000000"/>
              </a:solidFill>
            </a:rPr>
            <a:t>Dispozitive periferice TV</a:t>
          </a:r>
        </a:p>
      </dgm:t>
    </dgm:pt>
    <dgm:pt modelId="{FEA9EB22-E14B-401A-80D2-6D310F673EAD}" type="parTrans" cxnId="{4820C046-9CC4-4FB7-B979-07AAAB7FA7E4}">
      <dgm:prSet/>
      <dgm:spPr/>
      <dgm:t>
        <a:bodyPr/>
        <a:lstStyle/>
        <a:p>
          <a:endParaRPr lang="en-IE"/>
        </a:p>
      </dgm:t>
    </dgm:pt>
    <dgm:pt modelId="{BFAD1793-ED2D-4381-9E15-D08CE86C21B9}" type="sibTrans" cxnId="{4820C046-9CC4-4FB7-B979-07AAAB7FA7E4}">
      <dgm:prSet/>
      <dgm:spPr/>
      <dgm:t>
        <a:bodyPr/>
        <a:lstStyle/>
        <a:p>
          <a:endParaRPr lang="en-IE"/>
        </a:p>
      </dgm:t>
    </dgm:pt>
    <dgm:pt modelId="{885D455B-C94F-41AB-BB2C-1AB97DBDC0DB}">
      <dgm:prSet/>
      <dgm:spPr>
        <a:blipFill rotWithShape="0">
          <a:blip xmlns:r="http://schemas.openxmlformats.org/officeDocument/2006/relationships" r:embed="rId1"/>
          <a:tile tx="0" ty="0" sx="100000" sy="100000" flip="none" algn="tl"/>
        </a:blipFill>
        <a:ln>
          <a:solidFill>
            <a:schemeClr val="accent1">
              <a:lumMod val="75000"/>
            </a:schemeClr>
          </a:solidFill>
        </a:ln>
      </dgm:spPr>
      <dgm:t>
        <a:bodyPr/>
        <a:lstStyle/>
        <a:p>
          <a:r>
            <a:rPr lang="ro-RO">
              <a:solidFill>
                <a:sysClr val="windowText" lastClr="000000"/>
              </a:solidFill>
            </a:rPr>
            <a:t>Drone</a:t>
          </a:r>
        </a:p>
      </dgm:t>
    </dgm:pt>
    <dgm:pt modelId="{5695808F-3F35-4CDB-82B9-0D65F7D94BFB}" type="parTrans" cxnId="{5DFAE999-1F48-43FF-88A1-1034DECDD8FE}">
      <dgm:prSet/>
      <dgm:spPr/>
      <dgm:t>
        <a:bodyPr/>
        <a:lstStyle/>
        <a:p>
          <a:endParaRPr lang="en-IE"/>
        </a:p>
      </dgm:t>
    </dgm:pt>
    <dgm:pt modelId="{F38C263A-4319-43BF-9021-A9F5B4E12912}" type="sibTrans" cxnId="{5DFAE999-1F48-43FF-88A1-1034DECDD8FE}">
      <dgm:prSet/>
      <dgm:spPr/>
      <dgm:t>
        <a:bodyPr/>
        <a:lstStyle/>
        <a:p>
          <a:endParaRPr lang="en-IE"/>
        </a:p>
      </dgm:t>
    </dgm:pt>
    <dgm:pt modelId="{FBF4766A-B47C-427F-918E-BDD73977DF7C}">
      <dgm:prSet/>
      <dgm:spPr>
        <a:blipFill rotWithShape="0">
          <a:blip xmlns:r="http://schemas.openxmlformats.org/officeDocument/2006/relationships" r:embed="rId1"/>
          <a:tile tx="0" ty="0" sx="100000" sy="100000" flip="none" algn="tl"/>
        </a:blipFill>
        <a:ln>
          <a:solidFill>
            <a:schemeClr val="accent1">
              <a:lumMod val="75000"/>
            </a:schemeClr>
          </a:solidFill>
        </a:ln>
      </dgm:spPr>
      <dgm:t>
        <a:bodyPr/>
        <a:lstStyle/>
        <a:p>
          <a:r>
            <a:rPr lang="ro-RO">
              <a:solidFill>
                <a:sysClr val="windowText" lastClr="000000"/>
              </a:solidFill>
            </a:rPr>
            <a:t>Echipamente pentru jocuri</a:t>
          </a:r>
        </a:p>
      </dgm:t>
    </dgm:pt>
    <dgm:pt modelId="{9572C415-8EF2-41A1-9A2F-7DC3A6BE5BEA}" type="parTrans" cxnId="{25826351-1780-493D-9464-1B66A810A5D9}">
      <dgm:prSet/>
      <dgm:spPr/>
      <dgm:t>
        <a:bodyPr/>
        <a:lstStyle/>
        <a:p>
          <a:endParaRPr lang="en-IE"/>
        </a:p>
      </dgm:t>
    </dgm:pt>
    <dgm:pt modelId="{48A5021D-1D14-4126-8E54-100B33F30228}" type="sibTrans" cxnId="{25826351-1780-493D-9464-1B66A810A5D9}">
      <dgm:prSet/>
      <dgm:spPr/>
      <dgm:t>
        <a:bodyPr/>
        <a:lstStyle/>
        <a:p>
          <a:endParaRPr lang="en-IE"/>
        </a:p>
      </dgm:t>
    </dgm:pt>
    <dgm:pt modelId="{2B5B2DAD-BBD1-475D-81F6-19B160623DF2}">
      <dgm:prSet/>
      <dgm:spPr/>
      <dgm:t>
        <a:bodyPr/>
        <a:lstStyle/>
        <a:p>
          <a:r>
            <a:rPr lang="ro-RO" b="1"/>
            <a:t>Echipamente radio</a:t>
          </a:r>
        </a:p>
      </dgm:t>
    </dgm:pt>
    <dgm:pt modelId="{7F5758F4-6A65-451F-9AD4-93F9F15F6163}" type="parTrans" cxnId="{1D56B635-C241-406F-9B5B-2F6F4D6AF0F1}">
      <dgm:prSet/>
      <dgm:spPr/>
      <dgm:t>
        <a:bodyPr/>
        <a:lstStyle/>
        <a:p>
          <a:endParaRPr lang="en-IE"/>
        </a:p>
      </dgm:t>
    </dgm:pt>
    <dgm:pt modelId="{C543C911-AB72-4456-B44C-FAF7E2ABE483}" type="sibTrans" cxnId="{1D56B635-C241-406F-9B5B-2F6F4D6AF0F1}">
      <dgm:prSet/>
      <dgm:spPr/>
      <dgm:t>
        <a:bodyPr/>
        <a:lstStyle/>
        <a:p>
          <a:endParaRPr lang="en-IE"/>
        </a:p>
      </dgm:t>
    </dgm:pt>
    <dgm:pt modelId="{1ED4D2C5-949D-49F7-B839-8ED675DD0790}">
      <dgm:prSet/>
      <dgm:spPr>
        <a:blipFill rotWithShape="0">
          <a:blip xmlns:r="http://schemas.openxmlformats.org/officeDocument/2006/relationships" r:embed="rId1"/>
          <a:tile tx="0" ty="0" sx="100000" sy="100000" flip="none" algn="tl"/>
        </a:blipFill>
        <a:ln>
          <a:solidFill>
            <a:schemeClr val="accent1">
              <a:lumMod val="75000"/>
            </a:schemeClr>
          </a:solidFill>
        </a:ln>
      </dgm:spPr>
      <dgm:t>
        <a:bodyPr/>
        <a:lstStyle/>
        <a:p>
          <a:r>
            <a:rPr lang="ro-RO">
              <a:solidFill>
                <a:sysClr val="windowText" lastClr="000000"/>
              </a:solidFill>
            </a:rPr>
            <a:t>Aparate inteligente</a:t>
          </a:r>
        </a:p>
      </dgm:t>
    </dgm:pt>
    <dgm:pt modelId="{09C8C97F-0C56-4640-A770-843A8D6F1270}" type="parTrans" cxnId="{DFAF5169-1B40-4B33-8CA3-F9299D12ECE7}">
      <dgm:prSet/>
      <dgm:spPr/>
      <dgm:t>
        <a:bodyPr/>
        <a:lstStyle/>
        <a:p>
          <a:endParaRPr lang="en-IE"/>
        </a:p>
      </dgm:t>
    </dgm:pt>
    <dgm:pt modelId="{518DFB3B-B87C-4588-B362-2125061B117D}" type="sibTrans" cxnId="{DFAF5169-1B40-4B33-8CA3-F9299D12ECE7}">
      <dgm:prSet/>
      <dgm:spPr/>
      <dgm:t>
        <a:bodyPr/>
        <a:lstStyle/>
        <a:p>
          <a:endParaRPr lang="en-IE"/>
        </a:p>
      </dgm:t>
    </dgm:pt>
    <dgm:pt modelId="{3B98F0A1-A017-470B-84DF-6FCCC0A2CB11}">
      <dgm:prSet/>
      <dgm:spPr>
        <a:blipFill rotWithShape="0">
          <a:blip xmlns:r="http://schemas.openxmlformats.org/officeDocument/2006/relationships" r:embed="rId1"/>
          <a:tile tx="0" ty="0" sx="100000" sy="100000" flip="none" algn="tl"/>
        </a:blipFill>
        <a:ln>
          <a:solidFill>
            <a:schemeClr val="accent1">
              <a:lumMod val="75000"/>
            </a:schemeClr>
          </a:solidFill>
        </a:ln>
      </dgm:spPr>
      <dgm:t>
        <a:bodyPr/>
        <a:lstStyle/>
        <a:p>
          <a:r>
            <a:rPr lang="ro-RO">
              <a:solidFill>
                <a:sysClr val="windowText" lastClr="000000"/>
              </a:solidFill>
            </a:rPr>
            <a:t>Dispozitive purtabile</a:t>
          </a:r>
        </a:p>
      </dgm:t>
    </dgm:pt>
    <dgm:pt modelId="{240C2DB2-2684-4F3F-9B61-C6C8311AE5D2}" type="parTrans" cxnId="{EF68378F-3453-475B-BE02-07033BF30F2D}">
      <dgm:prSet/>
      <dgm:spPr/>
      <dgm:t>
        <a:bodyPr/>
        <a:lstStyle/>
        <a:p>
          <a:endParaRPr lang="en-IE"/>
        </a:p>
      </dgm:t>
    </dgm:pt>
    <dgm:pt modelId="{66BFC191-46B5-4AF9-B678-3E0624620AFD}" type="sibTrans" cxnId="{EF68378F-3453-475B-BE02-07033BF30F2D}">
      <dgm:prSet/>
      <dgm:spPr/>
      <dgm:t>
        <a:bodyPr/>
        <a:lstStyle/>
        <a:p>
          <a:endParaRPr lang="en-IE"/>
        </a:p>
      </dgm:t>
    </dgm:pt>
    <dgm:pt modelId="{5FFD69C3-227F-473E-BB70-1ABD0961EF3D}">
      <dgm:prSet/>
      <dgm:spPr>
        <a:blipFill rotWithShape="0">
          <a:blip xmlns:r="http://schemas.openxmlformats.org/officeDocument/2006/relationships" r:embed="rId1"/>
          <a:tile tx="0" ty="0" sx="100000" sy="100000" flip="none" algn="tl"/>
        </a:blipFill>
        <a:ln>
          <a:solidFill>
            <a:schemeClr val="accent1">
              <a:lumMod val="75000"/>
            </a:schemeClr>
          </a:solidFill>
        </a:ln>
      </dgm:spPr>
      <dgm:t>
        <a:bodyPr/>
        <a:lstStyle/>
        <a:p>
          <a:r>
            <a:rPr lang="ro-RO">
              <a:solidFill>
                <a:sysClr val="windowText" lastClr="000000"/>
              </a:solidFill>
            </a:rPr>
            <a:t>Jucării din plastic și de alt tip</a:t>
          </a:r>
        </a:p>
      </dgm:t>
    </dgm:pt>
    <dgm:pt modelId="{67647BCF-91D4-469F-BA58-321C92A43FB0}" type="parTrans" cxnId="{06E69822-1B7F-42CF-9C44-C9CDDDB42090}">
      <dgm:prSet/>
      <dgm:spPr/>
      <dgm:t>
        <a:bodyPr/>
        <a:lstStyle/>
        <a:p>
          <a:endParaRPr lang="en-IE"/>
        </a:p>
      </dgm:t>
    </dgm:pt>
    <dgm:pt modelId="{90334948-15E4-47B8-B1B9-8360EF0C6C16}" type="sibTrans" cxnId="{06E69822-1B7F-42CF-9C44-C9CDDDB42090}">
      <dgm:prSet/>
      <dgm:spPr/>
      <dgm:t>
        <a:bodyPr/>
        <a:lstStyle/>
        <a:p>
          <a:endParaRPr lang="en-IE"/>
        </a:p>
      </dgm:t>
    </dgm:pt>
    <dgm:pt modelId="{4C587A56-92A8-488B-A3E3-AE93EA52967B}">
      <dgm:prSet/>
      <dgm:spPr/>
      <dgm:t>
        <a:bodyPr/>
        <a:lstStyle/>
        <a:p>
          <a:r>
            <a:rPr lang="ro-RO"/>
            <a:t>Ceasuri inteligente</a:t>
          </a:r>
        </a:p>
      </dgm:t>
    </dgm:pt>
    <dgm:pt modelId="{2A2EDF56-0B9D-4327-B629-C691AB1B7DE8}" type="parTrans" cxnId="{50543A17-B8CA-4382-ABD7-6EB30A4D9085}">
      <dgm:prSet/>
      <dgm:spPr/>
      <dgm:t>
        <a:bodyPr/>
        <a:lstStyle/>
        <a:p>
          <a:endParaRPr lang="en-IE"/>
        </a:p>
      </dgm:t>
    </dgm:pt>
    <dgm:pt modelId="{5AD76363-2F39-4C8C-9957-32B0D978FCEA}" type="sibTrans" cxnId="{50543A17-B8CA-4382-ABD7-6EB30A4D9085}">
      <dgm:prSet/>
      <dgm:spPr/>
      <dgm:t>
        <a:bodyPr/>
        <a:lstStyle/>
        <a:p>
          <a:endParaRPr lang="en-IE"/>
        </a:p>
      </dgm:t>
    </dgm:pt>
    <dgm:pt modelId="{B93DC219-CB0A-4952-8F5B-9C646A54321C}">
      <dgm:prSet/>
      <dgm:spPr/>
      <dgm:t>
        <a:bodyPr/>
        <a:lstStyle/>
        <a:p>
          <a:r>
            <a:rPr lang="ro-RO"/>
            <a:t>Dispozitive de urmărire a activității fizice</a:t>
          </a:r>
        </a:p>
      </dgm:t>
    </dgm:pt>
    <dgm:pt modelId="{5A8A2F01-E752-4666-8ACE-48AE3452F05B}" type="parTrans" cxnId="{DAF4FEC7-1E0E-4ABD-98C3-30B65CB9F611}">
      <dgm:prSet/>
      <dgm:spPr/>
      <dgm:t>
        <a:bodyPr/>
        <a:lstStyle/>
        <a:p>
          <a:endParaRPr lang="en-IE"/>
        </a:p>
      </dgm:t>
    </dgm:pt>
    <dgm:pt modelId="{2EE0A02C-3446-41AB-B068-CA72F31583A6}" type="sibTrans" cxnId="{DAF4FEC7-1E0E-4ABD-98C3-30B65CB9F611}">
      <dgm:prSet/>
      <dgm:spPr/>
      <dgm:t>
        <a:bodyPr/>
        <a:lstStyle/>
        <a:p>
          <a:endParaRPr lang="en-IE"/>
        </a:p>
      </dgm:t>
    </dgm:pt>
    <dgm:pt modelId="{266B3302-833B-4251-A06F-951ADF743ACD}">
      <dgm:prSet/>
      <dgm:spPr/>
      <dgm:t>
        <a:bodyPr/>
        <a:lstStyle/>
        <a:p>
          <a:r>
            <a:rPr lang="ro-RO"/>
            <a:t>Ochelari inteligenți</a:t>
          </a:r>
        </a:p>
      </dgm:t>
    </dgm:pt>
    <dgm:pt modelId="{FCC6BDA9-DF0E-4194-8E96-321E3AC2981B}" type="parTrans" cxnId="{78AD631D-AE36-4897-88EA-7777FAB80219}">
      <dgm:prSet/>
      <dgm:spPr/>
      <dgm:t>
        <a:bodyPr/>
        <a:lstStyle/>
        <a:p>
          <a:endParaRPr lang="en-IE"/>
        </a:p>
      </dgm:t>
    </dgm:pt>
    <dgm:pt modelId="{7A5F3B1A-7A98-404F-99CE-55EAB0718D63}" type="sibTrans" cxnId="{78AD631D-AE36-4897-88EA-7777FAB80219}">
      <dgm:prSet/>
      <dgm:spPr/>
      <dgm:t>
        <a:bodyPr/>
        <a:lstStyle/>
        <a:p>
          <a:endParaRPr lang="en-IE"/>
        </a:p>
      </dgm:t>
    </dgm:pt>
    <dgm:pt modelId="{BF126468-FE6F-4666-882D-2EDA0E02EE78}">
      <dgm:prSet/>
      <dgm:spPr/>
      <dgm:t>
        <a:bodyPr/>
        <a:lstStyle/>
        <a:p>
          <a:r>
            <a:rPr lang="ro-RO"/>
            <a:t>Brățări electronice</a:t>
          </a:r>
        </a:p>
      </dgm:t>
    </dgm:pt>
    <dgm:pt modelId="{A1BBB9AA-BF82-4CC7-B575-E8D0CACAE178}" type="parTrans" cxnId="{4F8E6663-8311-4418-AF67-22F254F5AB75}">
      <dgm:prSet/>
      <dgm:spPr/>
      <dgm:t>
        <a:bodyPr/>
        <a:lstStyle/>
        <a:p>
          <a:endParaRPr lang="en-IE"/>
        </a:p>
      </dgm:t>
    </dgm:pt>
    <dgm:pt modelId="{47562D0C-C5A1-4111-97FF-73EBC6BBC556}" type="sibTrans" cxnId="{4F8E6663-8311-4418-AF67-22F254F5AB75}">
      <dgm:prSet/>
      <dgm:spPr/>
      <dgm:t>
        <a:bodyPr/>
        <a:lstStyle/>
        <a:p>
          <a:endParaRPr lang="en-IE"/>
        </a:p>
      </dgm:t>
    </dgm:pt>
    <dgm:pt modelId="{E48F9C72-34F6-4AE0-A68E-EE690BE44725}">
      <dgm:prSet/>
      <dgm:spPr>
        <a:solidFill>
          <a:schemeClr val="bg1"/>
        </a:solidFill>
        <a:ln>
          <a:solidFill>
            <a:schemeClr val="accent1">
              <a:lumMod val="75000"/>
            </a:schemeClr>
          </a:solidFill>
        </a:ln>
      </dgm:spPr>
      <dgm:t>
        <a:bodyPr/>
        <a:lstStyle/>
        <a:p>
          <a:r>
            <a:rPr lang="ro-RO">
              <a:solidFill>
                <a:sysClr val="windowText" lastClr="000000"/>
              </a:solidFill>
            </a:rPr>
            <a:t>Haine inteligente</a:t>
          </a:r>
        </a:p>
      </dgm:t>
    </dgm:pt>
    <dgm:pt modelId="{67504915-FCBE-4E41-B8AB-AC2CAB0AE080}" type="parTrans" cxnId="{E598B535-924D-41E9-88AF-E15A9D03E4D1}">
      <dgm:prSet/>
      <dgm:spPr/>
      <dgm:t>
        <a:bodyPr/>
        <a:lstStyle/>
        <a:p>
          <a:endParaRPr lang="en-IE"/>
        </a:p>
      </dgm:t>
    </dgm:pt>
    <dgm:pt modelId="{C1B8957B-039D-493F-8E5B-1FB2E33B72A8}" type="sibTrans" cxnId="{E598B535-924D-41E9-88AF-E15A9D03E4D1}">
      <dgm:prSet/>
      <dgm:spPr/>
      <dgm:t>
        <a:bodyPr/>
        <a:lstStyle/>
        <a:p>
          <a:endParaRPr lang="en-IE"/>
        </a:p>
      </dgm:t>
    </dgm:pt>
    <dgm:pt modelId="{ADFB3AA6-B034-4439-BA2B-608E3AAA9B4A}">
      <dgm:prSet/>
      <dgm:spPr>
        <a:solidFill>
          <a:schemeClr val="bg1"/>
        </a:solidFill>
        <a:ln>
          <a:solidFill>
            <a:schemeClr val="accent1">
              <a:lumMod val="75000"/>
            </a:schemeClr>
          </a:solidFill>
        </a:ln>
      </dgm:spPr>
      <dgm:t>
        <a:bodyPr/>
        <a:lstStyle/>
        <a:p>
          <a:r>
            <a:rPr lang="ro-RO">
              <a:solidFill>
                <a:sysClr val="windowText" lastClr="000000"/>
              </a:solidFill>
            </a:rPr>
            <a:t>Dispozitive modulare</a:t>
          </a:r>
        </a:p>
      </dgm:t>
    </dgm:pt>
    <dgm:pt modelId="{D8E57F8B-6DEF-4C2A-95E4-C6391701B545}" type="parTrans" cxnId="{95035888-1DDF-4C24-B2D6-D05D4D5A1E05}">
      <dgm:prSet/>
      <dgm:spPr/>
      <dgm:t>
        <a:bodyPr/>
        <a:lstStyle/>
        <a:p>
          <a:endParaRPr lang="en-IE"/>
        </a:p>
      </dgm:t>
    </dgm:pt>
    <dgm:pt modelId="{FDE3503F-3DAF-4586-B840-6998FD2E0624}" type="sibTrans" cxnId="{95035888-1DDF-4C24-B2D6-D05D4D5A1E05}">
      <dgm:prSet/>
      <dgm:spPr/>
      <dgm:t>
        <a:bodyPr/>
        <a:lstStyle/>
        <a:p>
          <a:endParaRPr lang="en-IE"/>
        </a:p>
      </dgm:t>
    </dgm:pt>
    <dgm:pt modelId="{11A3C739-38A9-4501-89AB-2900441C1F05}">
      <dgm:prSet/>
      <dgm:spPr/>
      <dgm:t>
        <a:bodyPr/>
        <a:lstStyle/>
        <a:p>
          <a:r>
            <a:rPr lang="ro-RO"/>
            <a:t>Căști cu microfon RA/RV</a:t>
          </a:r>
        </a:p>
      </dgm:t>
    </dgm:pt>
    <dgm:pt modelId="{4EC6BD36-E67F-4A22-818D-1B5C98397792}" type="parTrans" cxnId="{566D48BA-4453-431D-8DFE-598A91B4FF93}">
      <dgm:prSet/>
      <dgm:spPr/>
      <dgm:t>
        <a:bodyPr/>
        <a:lstStyle/>
        <a:p>
          <a:endParaRPr lang="en-IE"/>
        </a:p>
      </dgm:t>
    </dgm:pt>
    <dgm:pt modelId="{3D21F86D-70AE-4348-94DB-5E33AA1175D2}" type="sibTrans" cxnId="{566D48BA-4453-431D-8DFE-598A91B4FF93}">
      <dgm:prSet/>
      <dgm:spPr/>
      <dgm:t>
        <a:bodyPr/>
        <a:lstStyle/>
        <a:p>
          <a:endParaRPr lang="en-IE"/>
        </a:p>
      </dgm:t>
    </dgm:pt>
    <dgm:pt modelId="{C6C4EFD4-2A8C-4BEC-B495-C13773328220}">
      <dgm:prSet/>
      <dgm:spPr/>
      <dgm:t>
        <a:bodyPr/>
        <a:lstStyle/>
        <a:p>
          <a:r>
            <a:rPr lang="ro-RO"/>
            <a:t>Controlere pentru jocuri video</a:t>
          </a:r>
        </a:p>
      </dgm:t>
    </dgm:pt>
    <dgm:pt modelId="{F0B0607F-EC83-4F97-A7B4-C23F3E72D401}" type="parTrans" cxnId="{C4F22DB5-E5F2-4F18-BF7A-895ECD110409}">
      <dgm:prSet/>
      <dgm:spPr/>
      <dgm:t>
        <a:bodyPr/>
        <a:lstStyle/>
        <a:p>
          <a:endParaRPr lang="en-IE"/>
        </a:p>
      </dgm:t>
    </dgm:pt>
    <dgm:pt modelId="{8188BB82-5DBF-4908-A921-53E8478E49CE}" type="sibTrans" cxnId="{C4F22DB5-E5F2-4F18-BF7A-895ECD110409}">
      <dgm:prSet/>
      <dgm:spPr/>
      <dgm:t>
        <a:bodyPr/>
        <a:lstStyle/>
        <a:p>
          <a:endParaRPr lang="en-IE"/>
        </a:p>
      </dgm:t>
    </dgm:pt>
    <dgm:pt modelId="{0ECDE406-D71B-4B1F-8B4D-FCFFF1D90338}">
      <dgm:prSet/>
      <dgm:spPr>
        <a:blipFill rotWithShape="0">
          <a:blip xmlns:r="http://schemas.openxmlformats.org/officeDocument/2006/relationships" r:embed="rId1"/>
          <a:tile tx="0" ty="0" sx="100000" sy="100000" flip="none" algn="tl"/>
        </a:blipFill>
        <a:ln>
          <a:solidFill>
            <a:schemeClr val="accent1">
              <a:lumMod val="75000"/>
            </a:schemeClr>
          </a:solidFill>
        </a:ln>
      </dgm:spPr>
      <dgm:t>
        <a:bodyPr/>
        <a:lstStyle/>
        <a:p>
          <a:r>
            <a:rPr lang="ro-RO">
              <a:solidFill>
                <a:sysClr val="windowText" lastClr="000000"/>
              </a:solidFill>
            </a:rPr>
            <a:t>Jucării pe bază de baterii</a:t>
          </a:r>
        </a:p>
      </dgm:t>
    </dgm:pt>
    <dgm:pt modelId="{F6582F16-D3FA-4121-832D-D69CBCF2A97C}" type="parTrans" cxnId="{4179AC7E-E1BB-47A4-806A-573D96B559C6}">
      <dgm:prSet/>
      <dgm:spPr/>
      <dgm:t>
        <a:bodyPr/>
        <a:lstStyle/>
        <a:p>
          <a:endParaRPr lang="en-IE"/>
        </a:p>
      </dgm:t>
    </dgm:pt>
    <dgm:pt modelId="{5E332240-8A47-4EE3-9974-C024F2A897F7}" type="sibTrans" cxnId="{4179AC7E-E1BB-47A4-806A-573D96B559C6}">
      <dgm:prSet/>
      <dgm:spPr/>
      <dgm:t>
        <a:bodyPr/>
        <a:lstStyle/>
        <a:p>
          <a:endParaRPr lang="en-IE"/>
        </a:p>
      </dgm:t>
    </dgm:pt>
    <dgm:pt modelId="{F698622B-8609-4FF0-BF00-728515DC24E2}">
      <dgm:prSet/>
      <dgm:spPr/>
      <dgm:t>
        <a:bodyPr/>
        <a:lstStyle/>
        <a:p>
          <a:r>
            <a:rPr lang="ro-RO"/>
            <a:t>Drone destinate scopurilor personale</a:t>
          </a:r>
        </a:p>
      </dgm:t>
    </dgm:pt>
    <dgm:pt modelId="{CC840E1F-47EA-4470-AC63-1C65A005625B}" type="parTrans" cxnId="{EFBBEBA9-4C8F-464A-8B72-C6A31DF517B0}">
      <dgm:prSet/>
      <dgm:spPr/>
      <dgm:t>
        <a:bodyPr/>
        <a:lstStyle/>
        <a:p>
          <a:endParaRPr lang="en-IE"/>
        </a:p>
      </dgm:t>
    </dgm:pt>
    <dgm:pt modelId="{1F0970E8-5F95-490F-BB49-EAC3DF31AF21}" type="sibTrans" cxnId="{EFBBEBA9-4C8F-464A-8B72-C6A31DF517B0}">
      <dgm:prSet/>
      <dgm:spPr/>
      <dgm:t>
        <a:bodyPr/>
        <a:lstStyle/>
        <a:p>
          <a:endParaRPr lang="en-IE"/>
        </a:p>
      </dgm:t>
    </dgm:pt>
    <dgm:pt modelId="{962AFFD5-9BF9-4507-97A8-DD986A8681DF}">
      <dgm:prSet/>
      <dgm:spPr>
        <a:solidFill>
          <a:schemeClr val="bg1"/>
        </a:solidFill>
        <a:ln>
          <a:solidFill>
            <a:schemeClr val="accent1">
              <a:lumMod val="75000"/>
            </a:schemeClr>
          </a:solidFill>
        </a:ln>
      </dgm:spPr>
      <dgm:t>
        <a:bodyPr/>
        <a:lstStyle/>
        <a:p>
          <a:r>
            <a:rPr lang="ro-RO">
              <a:solidFill>
                <a:sysClr val="windowText" lastClr="000000"/>
              </a:solidFill>
            </a:rPr>
            <a:t>Aparate electrocasnice inteligente de mari dimensiuni</a:t>
          </a:r>
        </a:p>
      </dgm:t>
    </dgm:pt>
    <dgm:pt modelId="{B62742B6-5960-49BF-A993-914618C8B9DD}" type="parTrans" cxnId="{F25DE5FD-AA6A-4E48-A9DA-48D01752A06D}">
      <dgm:prSet/>
      <dgm:spPr/>
      <dgm:t>
        <a:bodyPr/>
        <a:lstStyle/>
        <a:p>
          <a:endParaRPr lang="en-IE"/>
        </a:p>
      </dgm:t>
    </dgm:pt>
    <dgm:pt modelId="{2C393E7B-9C54-4555-A107-643A5729366F}" type="sibTrans" cxnId="{F25DE5FD-AA6A-4E48-A9DA-48D01752A06D}">
      <dgm:prSet/>
      <dgm:spPr/>
      <dgm:t>
        <a:bodyPr/>
        <a:lstStyle/>
        <a:p>
          <a:endParaRPr lang="en-IE"/>
        </a:p>
      </dgm:t>
    </dgm:pt>
    <dgm:pt modelId="{4F88F321-973D-4EDA-BC3B-7FED66FFEB39}">
      <dgm:prSet/>
      <dgm:spPr>
        <a:blipFill rotWithShape="0">
          <a:blip xmlns:r="http://schemas.openxmlformats.org/officeDocument/2006/relationships" r:embed="rId1"/>
          <a:tile tx="0" ty="0" sx="100000" sy="100000" flip="none" algn="tl"/>
        </a:blipFill>
        <a:ln>
          <a:solidFill>
            <a:schemeClr val="accent1">
              <a:lumMod val="75000"/>
            </a:schemeClr>
          </a:solidFill>
        </a:ln>
      </dgm:spPr>
      <dgm:t>
        <a:bodyPr/>
        <a:lstStyle/>
        <a:p>
          <a:r>
            <a:rPr lang="ro-RO">
              <a:solidFill>
                <a:sysClr val="windowText" lastClr="000000"/>
              </a:solidFill>
            </a:rPr>
            <a:t>Dispozitive de îngrijire personală</a:t>
          </a:r>
        </a:p>
      </dgm:t>
    </dgm:pt>
    <dgm:pt modelId="{70E188C2-E789-4311-8234-83D0B7FE1A9A}" type="parTrans" cxnId="{263D9E62-81F0-4DEB-9C71-152DDA5D61F7}">
      <dgm:prSet/>
      <dgm:spPr/>
      <dgm:t>
        <a:bodyPr/>
        <a:lstStyle/>
        <a:p>
          <a:endParaRPr lang="en-IE"/>
        </a:p>
      </dgm:t>
    </dgm:pt>
    <dgm:pt modelId="{692EB3CE-3354-4229-8643-A267B055CD98}" type="sibTrans" cxnId="{263D9E62-81F0-4DEB-9C71-152DDA5D61F7}">
      <dgm:prSet/>
      <dgm:spPr/>
      <dgm:t>
        <a:bodyPr/>
        <a:lstStyle/>
        <a:p>
          <a:endParaRPr lang="en-IE"/>
        </a:p>
      </dgm:t>
    </dgm:pt>
    <dgm:pt modelId="{711AF34C-8672-4B89-A34E-6ECDD87F76DD}">
      <dgm:prSet/>
      <dgm:spPr>
        <a:solidFill>
          <a:schemeClr val="bg1"/>
        </a:solidFill>
        <a:ln>
          <a:solidFill>
            <a:schemeClr val="accent1">
              <a:lumMod val="75000"/>
            </a:schemeClr>
          </a:solidFill>
        </a:ln>
      </dgm:spPr>
      <dgm:t>
        <a:bodyPr/>
        <a:lstStyle/>
        <a:p>
          <a:r>
            <a:rPr lang="ro-RO">
              <a:solidFill>
                <a:sysClr val="windowText" lastClr="000000"/>
              </a:solidFill>
            </a:rPr>
            <a:t>Aparate electrocasnice inteligente de mici dimensiuni</a:t>
          </a:r>
        </a:p>
      </dgm:t>
    </dgm:pt>
    <dgm:pt modelId="{2B0C82A5-4163-4749-8F87-6D4093BCE6C7}" type="parTrans" cxnId="{53C6264B-4260-4C43-98E6-070D4970B5C5}">
      <dgm:prSet/>
      <dgm:spPr/>
      <dgm:t>
        <a:bodyPr/>
        <a:lstStyle/>
        <a:p>
          <a:endParaRPr lang="en-IE"/>
        </a:p>
      </dgm:t>
    </dgm:pt>
    <dgm:pt modelId="{E5F9A541-DCDA-423D-9F54-21FFE3A4AE6E}" type="sibTrans" cxnId="{53C6264B-4260-4C43-98E6-070D4970B5C5}">
      <dgm:prSet/>
      <dgm:spPr/>
      <dgm:t>
        <a:bodyPr/>
        <a:lstStyle/>
        <a:p>
          <a:endParaRPr lang="en-IE"/>
        </a:p>
      </dgm:t>
    </dgm:pt>
    <dgm:pt modelId="{C9FEE462-7E93-4727-BA43-09A59C940205}">
      <dgm:prSet/>
      <dgm:spPr>
        <a:solidFill>
          <a:schemeClr val="accent1">
            <a:lumMod val="20000"/>
            <a:lumOff val="80000"/>
          </a:schemeClr>
        </a:solidFill>
      </dgm:spPr>
      <dgm:t>
        <a:bodyPr/>
        <a:lstStyle/>
        <a:p>
          <a:r>
            <a:rPr lang="ro-RO">
              <a:solidFill>
                <a:sysClr val="windowText" lastClr="000000"/>
              </a:solidFill>
            </a:rPr>
            <a:t>Console video portabile</a:t>
          </a:r>
        </a:p>
      </dgm:t>
    </dgm:pt>
    <dgm:pt modelId="{188FA502-5489-4C3D-A5ED-67144A7F2088}" type="parTrans" cxnId="{680F7809-80D6-4AA2-90AB-93F06EFF8B6C}">
      <dgm:prSet/>
      <dgm:spPr/>
      <dgm:t>
        <a:bodyPr/>
        <a:lstStyle/>
        <a:p>
          <a:endParaRPr lang="en-IE"/>
        </a:p>
      </dgm:t>
    </dgm:pt>
    <dgm:pt modelId="{E6CAB980-BB11-46DE-95A5-5E410A7F5CF0}" type="sibTrans" cxnId="{680F7809-80D6-4AA2-90AB-93F06EFF8B6C}">
      <dgm:prSet/>
      <dgm:spPr/>
      <dgm:t>
        <a:bodyPr/>
        <a:lstStyle/>
        <a:p>
          <a:endParaRPr lang="en-IE"/>
        </a:p>
      </dgm:t>
    </dgm:pt>
    <dgm:pt modelId="{4C956974-1091-45C4-9C7B-0EF61053366B}">
      <dgm:prSet/>
      <dgm:spPr>
        <a:solidFill>
          <a:schemeClr val="accent1">
            <a:lumMod val="60000"/>
            <a:lumOff val="40000"/>
          </a:schemeClr>
        </a:solidFill>
      </dgm:spPr>
      <dgm:t>
        <a:bodyPr/>
        <a:lstStyle/>
        <a:p>
          <a:r>
            <a:rPr lang="ro-RO"/>
            <a:t>Jucării telecomandate</a:t>
          </a:r>
        </a:p>
      </dgm:t>
    </dgm:pt>
    <dgm:pt modelId="{74DB6C90-2295-4E66-A4B6-948FFF7618B7}" type="parTrans" cxnId="{70FC8750-5D33-4EBA-A2A1-426EC89DE7AF}">
      <dgm:prSet/>
      <dgm:spPr/>
      <dgm:t>
        <a:bodyPr/>
        <a:lstStyle/>
        <a:p>
          <a:endParaRPr lang="en-IE"/>
        </a:p>
      </dgm:t>
    </dgm:pt>
    <dgm:pt modelId="{DC2C1F70-DB82-4459-85A9-815EF285AC37}" type="sibTrans" cxnId="{70FC8750-5D33-4EBA-A2A1-426EC89DE7AF}">
      <dgm:prSet/>
      <dgm:spPr/>
      <dgm:t>
        <a:bodyPr/>
        <a:lstStyle/>
        <a:p>
          <a:endParaRPr lang="en-IE"/>
        </a:p>
      </dgm:t>
    </dgm:pt>
    <dgm:pt modelId="{64DE994C-4F8C-4473-8B8F-875A5E1D5238}">
      <dgm:prSet/>
      <dgm:spPr>
        <a:solidFill>
          <a:schemeClr val="accent1">
            <a:lumMod val="60000"/>
            <a:lumOff val="40000"/>
          </a:schemeClr>
        </a:solidFill>
      </dgm:spPr>
      <dgm:t>
        <a:bodyPr/>
        <a:lstStyle/>
        <a:p>
          <a:r>
            <a:rPr lang="ro-RO"/>
            <a:t>Periuțe de dinți electrice</a:t>
          </a:r>
        </a:p>
      </dgm:t>
    </dgm:pt>
    <dgm:pt modelId="{6E33C606-BE53-4ACD-AB3B-38091EE67A6D}" type="parTrans" cxnId="{86DDE1BB-579F-49D0-BC6A-000F32F367DF}">
      <dgm:prSet/>
      <dgm:spPr/>
      <dgm:t>
        <a:bodyPr/>
        <a:lstStyle/>
        <a:p>
          <a:endParaRPr lang="en-IE"/>
        </a:p>
      </dgm:t>
    </dgm:pt>
    <dgm:pt modelId="{4301D722-0FF3-4734-BD52-C9E2D1293D3A}" type="sibTrans" cxnId="{86DDE1BB-579F-49D0-BC6A-000F32F367DF}">
      <dgm:prSet/>
      <dgm:spPr/>
      <dgm:t>
        <a:bodyPr/>
        <a:lstStyle/>
        <a:p>
          <a:endParaRPr lang="en-IE"/>
        </a:p>
      </dgm:t>
    </dgm:pt>
    <dgm:pt modelId="{9DC28628-B493-45FE-AF44-996FEFE21A6C}">
      <dgm:prSet/>
      <dgm:spPr>
        <a:solidFill>
          <a:schemeClr val="accent1">
            <a:lumMod val="20000"/>
            <a:lumOff val="80000"/>
          </a:schemeClr>
        </a:solidFill>
      </dgm:spPr>
      <dgm:t>
        <a:bodyPr/>
        <a:lstStyle/>
        <a:p>
          <a:r>
            <a:rPr lang="ro-RO">
              <a:solidFill>
                <a:sysClr val="windowText" lastClr="000000"/>
              </a:solidFill>
            </a:rPr>
            <a:t>Telefoane mobile</a:t>
          </a:r>
        </a:p>
      </dgm:t>
    </dgm:pt>
    <dgm:pt modelId="{9DAB4C4E-2A9D-460A-B101-2BFF78AEFA06}" type="parTrans" cxnId="{83BB72BB-69E8-49B2-BBCA-298E979A3760}">
      <dgm:prSet/>
      <dgm:spPr/>
      <dgm:t>
        <a:bodyPr/>
        <a:lstStyle/>
        <a:p>
          <a:endParaRPr lang="en-IE"/>
        </a:p>
      </dgm:t>
    </dgm:pt>
    <dgm:pt modelId="{D5C9E463-66B2-4554-9146-52FE4725DC6D}" type="sibTrans" cxnId="{83BB72BB-69E8-49B2-BBCA-298E979A3760}">
      <dgm:prSet/>
      <dgm:spPr/>
      <dgm:t>
        <a:bodyPr/>
        <a:lstStyle/>
        <a:p>
          <a:endParaRPr lang="en-IE"/>
        </a:p>
      </dgm:t>
    </dgm:pt>
    <dgm:pt modelId="{62B13A55-2464-425A-9596-4FE2B41A1089}">
      <dgm:prSet/>
      <dgm:spPr>
        <a:solidFill>
          <a:schemeClr val="accent1">
            <a:lumMod val="20000"/>
            <a:lumOff val="80000"/>
          </a:schemeClr>
        </a:solidFill>
      </dgm:spPr>
      <dgm:t>
        <a:bodyPr/>
        <a:lstStyle/>
        <a:p>
          <a:r>
            <a:rPr lang="ro-RO">
              <a:solidFill>
                <a:sysClr val="windowText" lastClr="000000"/>
              </a:solidFill>
            </a:rPr>
            <a:t>Tablete și e-readere</a:t>
          </a:r>
        </a:p>
      </dgm:t>
    </dgm:pt>
    <dgm:pt modelId="{91CA7EAD-2371-42FC-94B6-4C1885B6D1EB}" type="parTrans" cxnId="{BAE38FA6-1AEE-43FC-BF7B-68301A5D4D3B}">
      <dgm:prSet/>
      <dgm:spPr/>
      <dgm:t>
        <a:bodyPr/>
        <a:lstStyle/>
        <a:p>
          <a:endParaRPr lang="en-IE"/>
        </a:p>
      </dgm:t>
    </dgm:pt>
    <dgm:pt modelId="{F7190748-BD58-41DC-AD44-F2E6021A0041}" type="sibTrans" cxnId="{BAE38FA6-1AEE-43FC-BF7B-68301A5D4D3B}">
      <dgm:prSet/>
      <dgm:spPr/>
      <dgm:t>
        <a:bodyPr/>
        <a:lstStyle/>
        <a:p>
          <a:endParaRPr lang="en-IE"/>
        </a:p>
      </dgm:t>
    </dgm:pt>
    <dgm:pt modelId="{656DA2B2-98E1-4E64-981C-7328A0053CE2}">
      <dgm:prSet/>
      <dgm:spPr>
        <a:solidFill>
          <a:schemeClr val="accent1">
            <a:lumMod val="20000"/>
            <a:lumOff val="80000"/>
          </a:schemeClr>
        </a:solidFill>
      </dgm:spPr>
      <dgm:t>
        <a:bodyPr/>
        <a:lstStyle/>
        <a:p>
          <a:r>
            <a:rPr lang="ro-RO">
              <a:solidFill>
                <a:sysClr val="windowText" lastClr="000000"/>
              </a:solidFill>
            </a:rPr>
            <a:t>Camere digitale</a:t>
          </a:r>
        </a:p>
      </dgm:t>
    </dgm:pt>
    <dgm:pt modelId="{26318AE5-7D61-49B8-BCA0-7195DEAA5560}" type="parTrans" cxnId="{59C52F1E-B1CE-418C-9921-B5B2D2AABE9E}">
      <dgm:prSet/>
      <dgm:spPr/>
      <dgm:t>
        <a:bodyPr/>
        <a:lstStyle/>
        <a:p>
          <a:endParaRPr lang="en-IE"/>
        </a:p>
      </dgm:t>
    </dgm:pt>
    <dgm:pt modelId="{56623553-2D9A-4A0E-B958-7D97523C223D}" type="sibTrans" cxnId="{59C52F1E-B1CE-418C-9921-B5B2D2AABE9E}">
      <dgm:prSet/>
      <dgm:spPr/>
      <dgm:t>
        <a:bodyPr/>
        <a:lstStyle/>
        <a:p>
          <a:endParaRPr lang="en-IE"/>
        </a:p>
      </dgm:t>
    </dgm:pt>
    <dgm:pt modelId="{A4BFCA7F-9C99-4A76-BAC3-08189FE8E862}">
      <dgm:prSet/>
      <dgm:spPr>
        <a:solidFill>
          <a:schemeClr val="accent1">
            <a:lumMod val="20000"/>
            <a:lumOff val="80000"/>
          </a:schemeClr>
        </a:solidFill>
      </dgm:spPr>
      <dgm:t>
        <a:bodyPr/>
        <a:lstStyle/>
        <a:p>
          <a:r>
            <a:rPr lang="ro-RO">
              <a:solidFill>
                <a:sysClr val="windowText" lastClr="000000"/>
              </a:solidFill>
            </a:rPr>
            <a:t>Difuzoare portabile</a:t>
          </a:r>
        </a:p>
      </dgm:t>
    </dgm:pt>
    <dgm:pt modelId="{2E9A67AE-1BA5-4ED0-9F0D-3FDFC8C7DCB4}" type="parTrans" cxnId="{D778AC06-9624-48EC-97F6-6609BE53B704}">
      <dgm:prSet/>
      <dgm:spPr/>
      <dgm:t>
        <a:bodyPr/>
        <a:lstStyle/>
        <a:p>
          <a:endParaRPr lang="en-IE"/>
        </a:p>
      </dgm:t>
    </dgm:pt>
    <dgm:pt modelId="{360B9733-6E71-45F2-AC9F-09F583C9EAD5}" type="sibTrans" cxnId="{D778AC06-9624-48EC-97F6-6609BE53B704}">
      <dgm:prSet/>
      <dgm:spPr/>
      <dgm:t>
        <a:bodyPr/>
        <a:lstStyle/>
        <a:p>
          <a:endParaRPr lang="en-IE"/>
        </a:p>
      </dgm:t>
    </dgm:pt>
    <dgm:pt modelId="{37FDA1B5-C8B9-4AE8-84A8-E9F72027F3B6}">
      <dgm:prSet/>
      <dgm:spPr>
        <a:solidFill>
          <a:schemeClr val="accent1">
            <a:lumMod val="20000"/>
            <a:lumOff val="80000"/>
          </a:schemeClr>
        </a:solidFill>
      </dgm:spPr>
      <dgm:t>
        <a:bodyPr/>
        <a:lstStyle/>
        <a:p>
          <a:r>
            <a:rPr lang="ro-RO">
              <a:solidFill>
                <a:sysClr val="windowText" lastClr="000000"/>
              </a:solidFill>
            </a:rPr>
            <a:t>Căști: căști cu microfon, căști, căști intraauriculare</a:t>
          </a:r>
        </a:p>
      </dgm:t>
    </dgm:pt>
    <dgm:pt modelId="{E2DF1D0E-99B1-4369-9C0A-20B0496B9501}" type="parTrans" cxnId="{4B613D56-450F-4E82-981E-009B7BB06FE9}">
      <dgm:prSet/>
      <dgm:spPr/>
      <dgm:t>
        <a:bodyPr/>
        <a:lstStyle/>
        <a:p>
          <a:endParaRPr lang="en-IE"/>
        </a:p>
      </dgm:t>
    </dgm:pt>
    <dgm:pt modelId="{1900A55E-6E1A-49D9-B460-1A1AF02A581C}" type="sibTrans" cxnId="{4B613D56-450F-4E82-981E-009B7BB06FE9}">
      <dgm:prSet/>
      <dgm:spPr/>
      <dgm:t>
        <a:bodyPr/>
        <a:lstStyle/>
        <a:p>
          <a:endParaRPr lang="en-IE"/>
        </a:p>
      </dgm:t>
    </dgm:pt>
    <dgm:pt modelId="{705C41BB-DB87-421D-B628-478F7C8B1288}">
      <dgm:prSet/>
      <dgm:spPr>
        <a:solidFill>
          <a:schemeClr val="accent1">
            <a:lumMod val="20000"/>
            <a:lumOff val="80000"/>
          </a:schemeClr>
        </a:solidFill>
      </dgm:spPr>
      <dgm:t>
        <a:bodyPr/>
        <a:lstStyle/>
        <a:p>
          <a:r>
            <a:rPr lang="ro-RO">
              <a:solidFill>
                <a:sysClr val="windowText" lastClr="000000"/>
              </a:solidFill>
            </a:rPr>
            <a:t>Sisteme portabile de navigație</a:t>
          </a:r>
        </a:p>
      </dgm:t>
    </dgm:pt>
    <dgm:pt modelId="{EABCEC32-5360-42C9-96E8-0A65D7CD1E9E}" type="parTrans" cxnId="{0F1FBDFF-6304-41AB-AC10-072569998AC9}">
      <dgm:prSet/>
      <dgm:spPr/>
      <dgm:t>
        <a:bodyPr/>
        <a:lstStyle/>
        <a:p>
          <a:endParaRPr lang="en-IE"/>
        </a:p>
      </dgm:t>
    </dgm:pt>
    <dgm:pt modelId="{60D869BA-470B-4F17-9DE7-79F825F97BD3}" type="sibTrans" cxnId="{0F1FBDFF-6304-41AB-AC10-072569998AC9}">
      <dgm:prSet/>
      <dgm:spPr/>
      <dgm:t>
        <a:bodyPr/>
        <a:lstStyle/>
        <a:p>
          <a:endParaRPr lang="en-IE"/>
        </a:p>
      </dgm:t>
    </dgm:pt>
    <dgm:pt modelId="{E601C36C-BEC3-4DD1-8A7B-B1687446166E}">
      <dgm:prSet/>
      <dgm:spPr>
        <a:solidFill>
          <a:schemeClr val="accent1">
            <a:lumMod val="20000"/>
            <a:lumOff val="80000"/>
          </a:schemeClr>
        </a:solidFill>
      </dgm:spPr>
      <dgm:t>
        <a:bodyPr/>
        <a:lstStyle/>
        <a:p>
          <a:r>
            <a:rPr lang="ro-RO">
              <a:solidFill>
                <a:sysClr val="windowText" lastClr="000000"/>
              </a:solidFill>
            </a:rPr>
            <a:t>Laptopuri</a:t>
          </a:r>
        </a:p>
      </dgm:t>
    </dgm:pt>
    <dgm:pt modelId="{A03AC34A-EC47-4B3F-9870-1ED3063C54F7}" type="parTrans" cxnId="{C71518B1-E464-4380-81BE-4EA570A0DABD}">
      <dgm:prSet/>
      <dgm:spPr/>
      <dgm:t>
        <a:bodyPr/>
        <a:lstStyle/>
        <a:p>
          <a:endParaRPr lang="en-IE"/>
        </a:p>
      </dgm:t>
    </dgm:pt>
    <dgm:pt modelId="{20FAB0B7-AC99-447E-92F9-EDAAFFBF89A3}" type="sibTrans" cxnId="{C71518B1-E464-4380-81BE-4EA570A0DABD}">
      <dgm:prSet/>
      <dgm:spPr/>
      <dgm:t>
        <a:bodyPr/>
        <a:lstStyle/>
        <a:p>
          <a:endParaRPr lang="en-IE"/>
        </a:p>
      </dgm:t>
    </dgm:pt>
    <dgm:pt modelId="{489A2344-B9C8-49BF-B7ED-8930119919FB}">
      <dgm:prSet/>
      <dgm:spPr>
        <a:solidFill>
          <a:schemeClr val="accent1">
            <a:lumMod val="20000"/>
            <a:lumOff val="80000"/>
          </a:schemeClr>
        </a:solidFill>
      </dgm:spPr>
      <dgm:t>
        <a:bodyPr/>
        <a:lstStyle/>
        <a:p>
          <a:r>
            <a:rPr lang="ro-RO">
              <a:solidFill>
                <a:sysClr val="windowText" lastClr="000000"/>
              </a:solidFill>
            </a:rPr>
            <a:t>Tastaturi și mouse-uri</a:t>
          </a:r>
        </a:p>
      </dgm:t>
    </dgm:pt>
    <dgm:pt modelId="{BF2A27EE-B6C5-42DA-A117-B47921D1FB68}" type="parTrans" cxnId="{3C7AA8A0-4A6F-471F-A8C3-0DF3BD4DCA90}">
      <dgm:prSet/>
      <dgm:spPr/>
      <dgm:t>
        <a:bodyPr/>
        <a:lstStyle/>
        <a:p>
          <a:endParaRPr lang="en-IE"/>
        </a:p>
      </dgm:t>
    </dgm:pt>
    <dgm:pt modelId="{9CD9BC91-2459-4C76-9CD7-D21311CD7B22}" type="sibTrans" cxnId="{3C7AA8A0-4A6F-471F-A8C3-0DF3BD4DCA90}">
      <dgm:prSet/>
      <dgm:spPr/>
      <dgm:t>
        <a:bodyPr/>
        <a:lstStyle/>
        <a:p>
          <a:endParaRPr lang="en-IE"/>
        </a:p>
      </dgm:t>
    </dgm:pt>
    <dgm:pt modelId="{766E7435-C9E8-45E5-AEC3-684BD42FA880}" type="pres">
      <dgm:prSet presAssocID="{1BF72304-5769-4FC9-B2C5-179D7AA7E7A1}" presName="Name0" presStyleCnt="0">
        <dgm:presLayoutVars>
          <dgm:chPref val="1"/>
          <dgm:dir/>
          <dgm:animOne val="branch"/>
          <dgm:animLvl val="lvl"/>
          <dgm:resizeHandles val="exact"/>
        </dgm:presLayoutVars>
      </dgm:prSet>
      <dgm:spPr/>
      <dgm:t>
        <a:bodyPr/>
        <a:lstStyle/>
        <a:p>
          <a:endParaRPr lang="en-US"/>
        </a:p>
      </dgm:t>
    </dgm:pt>
    <dgm:pt modelId="{0ABE8B4B-CD80-4EFC-A44A-3A41859075B6}" type="pres">
      <dgm:prSet presAssocID="{2B5B2DAD-BBD1-475D-81F6-19B160623DF2}" presName="root1" presStyleCnt="0"/>
      <dgm:spPr/>
    </dgm:pt>
    <dgm:pt modelId="{9F8865D7-637B-40B2-83AA-02FFABA698A8}" type="pres">
      <dgm:prSet presAssocID="{2B5B2DAD-BBD1-475D-81F6-19B160623DF2}" presName="LevelOneTextNode" presStyleLbl="node0" presStyleIdx="0" presStyleCnt="1" custScaleX="176530" custScaleY="128524">
        <dgm:presLayoutVars>
          <dgm:chPref val="3"/>
        </dgm:presLayoutVars>
      </dgm:prSet>
      <dgm:spPr/>
      <dgm:t>
        <a:bodyPr/>
        <a:lstStyle/>
        <a:p>
          <a:endParaRPr lang="en-US"/>
        </a:p>
      </dgm:t>
    </dgm:pt>
    <dgm:pt modelId="{A7A7FD8D-5BC1-45B2-8136-5AE49CC0EDB8}" type="pres">
      <dgm:prSet presAssocID="{2B5B2DAD-BBD1-475D-81F6-19B160623DF2}" presName="level2hierChild" presStyleCnt="0"/>
      <dgm:spPr/>
    </dgm:pt>
    <dgm:pt modelId="{8665A4A3-1A81-44FA-8D3D-FBCDC5D0BF82}" type="pres">
      <dgm:prSet presAssocID="{63A87937-0644-4344-A76C-D9FA4842BEC7}" presName="conn2-1" presStyleLbl="parChTrans1D2" presStyleIdx="0" presStyleCnt="4"/>
      <dgm:spPr/>
      <dgm:t>
        <a:bodyPr/>
        <a:lstStyle/>
        <a:p>
          <a:endParaRPr lang="en-US"/>
        </a:p>
      </dgm:t>
    </dgm:pt>
    <dgm:pt modelId="{8FA41064-1F38-4181-8A8C-8B258F4FDA34}" type="pres">
      <dgm:prSet presAssocID="{63A87937-0644-4344-A76C-D9FA4842BEC7}" presName="connTx" presStyleLbl="parChTrans1D2" presStyleIdx="0" presStyleCnt="4"/>
      <dgm:spPr/>
      <dgm:t>
        <a:bodyPr/>
        <a:lstStyle/>
        <a:p>
          <a:endParaRPr lang="en-US"/>
        </a:p>
      </dgm:t>
    </dgm:pt>
    <dgm:pt modelId="{875933B4-DEF8-465A-8017-59E323A9C7FC}" type="pres">
      <dgm:prSet presAssocID="{D5ED9738-F1CA-42AC-89D5-65500BEE3CBA}" presName="root2" presStyleCnt="0"/>
      <dgm:spPr/>
    </dgm:pt>
    <dgm:pt modelId="{42F5F020-7E60-4D56-BC34-8479D1709571}" type="pres">
      <dgm:prSet presAssocID="{D5ED9738-F1CA-42AC-89D5-65500BEE3CBA}" presName="LevelTwoTextNode" presStyleLbl="node2" presStyleIdx="0" presStyleCnt="4" custScaleX="134938" custScaleY="159262">
        <dgm:presLayoutVars>
          <dgm:chPref val="3"/>
        </dgm:presLayoutVars>
      </dgm:prSet>
      <dgm:spPr/>
      <dgm:t>
        <a:bodyPr/>
        <a:lstStyle/>
        <a:p>
          <a:endParaRPr lang="en-US"/>
        </a:p>
      </dgm:t>
    </dgm:pt>
    <dgm:pt modelId="{85D8CCE2-D634-4710-8ADE-D553031DED7D}" type="pres">
      <dgm:prSet presAssocID="{D5ED9738-F1CA-42AC-89D5-65500BEE3CBA}" presName="level3hierChild" presStyleCnt="0"/>
      <dgm:spPr/>
    </dgm:pt>
    <dgm:pt modelId="{6F5A6BBF-1208-43FD-972F-6A07E07465B7}" type="pres">
      <dgm:prSet presAssocID="{FA2AADBE-D2A9-4659-84CB-5DFBCF2D7DB2}" presName="conn2-1" presStyleLbl="parChTrans1D3" presStyleIdx="0" presStyleCnt="16"/>
      <dgm:spPr/>
      <dgm:t>
        <a:bodyPr/>
        <a:lstStyle/>
        <a:p>
          <a:endParaRPr lang="en-US"/>
        </a:p>
      </dgm:t>
    </dgm:pt>
    <dgm:pt modelId="{FAEC942F-2956-4D8D-A774-7AB581E2FF9F}" type="pres">
      <dgm:prSet presAssocID="{FA2AADBE-D2A9-4659-84CB-5DFBCF2D7DB2}" presName="connTx" presStyleLbl="parChTrans1D3" presStyleIdx="0" presStyleCnt="16"/>
      <dgm:spPr/>
      <dgm:t>
        <a:bodyPr/>
        <a:lstStyle/>
        <a:p>
          <a:endParaRPr lang="en-US"/>
        </a:p>
      </dgm:t>
    </dgm:pt>
    <dgm:pt modelId="{812EE7B7-7778-47DE-9572-A475F9C02109}" type="pres">
      <dgm:prSet presAssocID="{95206552-982F-446B-83BA-C213F9BDA092}" presName="root2" presStyleCnt="0"/>
      <dgm:spPr/>
    </dgm:pt>
    <dgm:pt modelId="{7B6544A1-261F-4B8C-B2D1-994D278B4067}" type="pres">
      <dgm:prSet presAssocID="{95206552-982F-446B-83BA-C213F9BDA092}" presName="LevelTwoTextNode" presStyleLbl="node3" presStyleIdx="0" presStyleCnt="16">
        <dgm:presLayoutVars>
          <dgm:chPref val="3"/>
        </dgm:presLayoutVars>
      </dgm:prSet>
      <dgm:spPr/>
      <dgm:t>
        <a:bodyPr/>
        <a:lstStyle/>
        <a:p>
          <a:endParaRPr lang="en-US"/>
        </a:p>
      </dgm:t>
    </dgm:pt>
    <dgm:pt modelId="{D9954B3F-04CD-4B13-9F25-72BE714531FC}" type="pres">
      <dgm:prSet presAssocID="{95206552-982F-446B-83BA-C213F9BDA092}" presName="level3hierChild" presStyleCnt="0"/>
      <dgm:spPr/>
    </dgm:pt>
    <dgm:pt modelId="{E8E1A99B-F730-48B4-AED3-B8E4FAC06270}" type="pres">
      <dgm:prSet presAssocID="{9DAB4C4E-2A9D-460A-B101-2BFF78AEFA06}" presName="conn2-1" presStyleLbl="parChTrans1D4" presStyleIdx="0" presStyleCnt="14"/>
      <dgm:spPr/>
      <dgm:t>
        <a:bodyPr/>
        <a:lstStyle/>
        <a:p>
          <a:endParaRPr lang="en-US"/>
        </a:p>
      </dgm:t>
    </dgm:pt>
    <dgm:pt modelId="{7E25AA2A-9575-447C-B76B-10361C5A132B}" type="pres">
      <dgm:prSet presAssocID="{9DAB4C4E-2A9D-460A-B101-2BFF78AEFA06}" presName="connTx" presStyleLbl="parChTrans1D4" presStyleIdx="0" presStyleCnt="14"/>
      <dgm:spPr/>
      <dgm:t>
        <a:bodyPr/>
        <a:lstStyle/>
        <a:p>
          <a:endParaRPr lang="en-US"/>
        </a:p>
      </dgm:t>
    </dgm:pt>
    <dgm:pt modelId="{E8911751-1BC0-449B-9685-9D7325C2ED18}" type="pres">
      <dgm:prSet presAssocID="{9DC28628-B493-45FE-AF44-996FEFE21A6C}" presName="root2" presStyleCnt="0"/>
      <dgm:spPr/>
    </dgm:pt>
    <dgm:pt modelId="{2C2E50AF-9ACD-4299-95C5-94D75B963D92}" type="pres">
      <dgm:prSet presAssocID="{9DC28628-B493-45FE-AF44-996FEFE21A6C}" presName="LevelTwoTextNode" presStyleLbl="node4" presStyleIdx="0" presStyleCnt="14">
        <dgm:presLayoutVars>
          <dgm:chPref val="3"/>
        </dgm:presLayoutVars>
      </dgm:prSet>
      <dgm:spPr/>
      <dgm:t>
        <a:bodyPr/>
        <a:lstStyle/>
        <a:p>
          <a:endParaRPr lang="en-US"/>
        </a:p>
      </dgm:t>
    </dgm:pt>
    <dgm:pt modelId="{21474F64-67BE-4FBF-ACFE-26F6B6D2D382}" type="pres">
      <dgm:prSet presAssocID="{9DC28628-B493-45FE-AF44-996FEFE21A6C}" presName="level3hierChild" presStyleCnt="0"/>
      <dgm:spPr/>
    </dgm:pt>
    <dgm:pt modelId="{37092B0F-AE81-4EAE-8566-C5D661DDF83D}" type="pres">
      <dgm:prSet presAssocID="{545F3543-9765-4EC9-BD60-ACD605245BAB}" presName="conn2-1" presStyleLbl="parChTrans1D3" presStyleIdx="1" presStyleCnt="16"/>
      <dgm:spPr/>
      <dgm:t>
        <a:bodyPr/>
        <a:lstStyle/>
        <a:p>
          <a:endParaRPr lang="en-US"/>
        </a:p>
      </dgm:t>
    </dgm:pt>
    <dgm:pt modelId="{695F4CA7-FFD7-45FA-9D59-6B6A436AB684}" type="pres">
      <dgm:prSet presAssocID="{545F3543-9765-4EC9-BD60-ACD605245BAB}" presName="connTx" presStyleLbl="parChTrans1D3" presStyleIdx="1" presStyleCnt="16"/>
      <dgm:spPr/>
      <dgm:t>
        <a:bodyPr/>
        <a:lstStyle/>
        <a:p>
          <a:endParaRPr lang="en-US"/>
        </a:p>
      </dgm:t>
    </dgm:pt>
    <dgm:pt modelId="{D2FE4F20-2810-4DDE-B49C-1C021947C0A1}" type="pres">
      <dgm:prSet presAssocID="{88F79B71-6EFD-4A87-B4A7-C3EBAF0F931A}" presName="root2" presStyleCnt="0"/>
      <dgm:spPr/>
    </dgm:pt>
    <dgm:pt modelId="{8C6105CE-82E6-4676-861F-DFD16E32D836}" type="pres">
      <dgm:prSet presAssocID="{88F79B71-6EFD-4A87-B4A7-C3EBAF0F931A}" presName="LevelTwoTextNode" presStyleLbl="node3" presStyleIdx="1" presStyleCnt="16">
        <dgm:presLayoutVars>
          <dgm:chPref val="3"/>
        </dgm:presLayoutVars>
      </dgm:prSet>
      <dgm:spPr/>
      <dgm:t>
        <a:bodyPr/>
        <a:lstStyle/>
        <a:p>
          <a:endParaRPr lang="en-US"/>
        </a:p>
      </dgm:t>
    </dgm:pt>
    <dgm:pt modelId="{7DDABBF2-C9D8-4187-8211-236DFB18419A}" type="pres">
      <dgm:prSet presAssocID="{88F79B71-6EFD-4A87-B4A7-C3EBAF0F931A}" presName="level3hierChild" presStyleCnt="0"/>
      <dgm:spPr/>
    </dgm:pt>
    <dgm:pt modelId="{82FCC3C7-1F39-4C45-B614-8259411554F8}" type="pres">
      <dgm:prSet presAssocID="{91CA7EAD-2371-42FC-94B6-4C1885B6D1EB}" presName="conn2-1" presStyleLbl="parChTrans1D4" presStyleIdx="1" presStyleCnt="14"/>
      <dgm:spPr/>
      <dgm:t>
        <a:bodyPr/>
        <a:lstStyle/>
        <a:p>
          <a:endParaRPr lang="en-US"/>
        </a:p>
      </dgm:t>
    </dgm:pt>
    <dgm:pt modelId="{BF8AD29E-33C9-4749-B20B-43222068D5E6}" type="pres">
      <dgm:prSet presAssocID="{91CA7EAD-2371-42FC-94B6-4C1885B6D1EB}" presName="connTx" presStyleLbl="parChTrans1D4" presStyleIdx="1" presStyleCnt="14"/>
      <dgm:spPr/>
      <dgm:t>
        <a:bodyPr/>
        <a:lstStyle/>
        <a:p>
          <a:endParaRPr lang="en-US"/>
        </a:p>
      </dgm:t>
    </dgm:pt>
    <dgm:pt modelId="{966277A9-C9A5-4C7A-9BE6-01AA8B64F7F7}" type="pres">
      <dgm:prSet presAssocID="{62B13A55-2464-425A-9596-4FE2B41A1089}" presName="root2" presStyleCnt="0"/>
      <dgm:spPr/>
    </dgm:pt>
    <dgm:pt modelId="{3E086721-83D3-4E99-89EA-C857EF1179B8}" type="pres">
      <dgm:prSet presAssocID="{62B13A55-2464-425A-9596-4FE2B41A1089}" presName="LevelTwoTextNode" presStyleLbl="node4" presStyleIdx="1" presStyleCnt="14">
        <dgm:presLayoutVars>
          <dgm:chPref val="3"/>
        </dgm:presLayoutVars>
      </dgm:prSet>
      <dgm:spPr/>
      <dgm:t>
        <a:bodyPr/>
        <a:lstStyle/>
        <a:p>
          <a:endParaRPr lang="en-US"/>
        </a:p>
      </dgm:t>
    </dgm:pt>
    <dgm:pt modelId="{BCD27231-89CB-427B-96BB-E6EDB50257C9}" type="pres">
      <dgm:prSet presAssocID="{62B13A55-2464-425A-9596-4FE2B41A1089}" presName="level3hierChild" presStyleCnt="0"/>
      <dgm:spPr/>
    </dgm:pt>
    <dgm:pt modelId="{40727A20-1BEC-4C8E-9121-8CBBA5ABBA59}" type="pres">
      <dgm:prSet presAssocID="{26318AE5-7D61-49B8-BCA0-7195DEAA5560}" presName="conn2-1" presStyleLbl="parChTrans1D4" presStyleIdx="2" presStyleCnt="14"/>
      <dgm:spPr/>
      <dgm:t>
        <a:bodyPr/>
        <a:lstStyle/>
        <a:p>
          <a:endParaRPr lang="en-US"/>
        </a:p>
      </dgm:t>
    </dgm:pt>
    <dgm:pt modelId="{DCCC5B76-E40F-405E-AA0E-D80138735368}" type="pres">
      <dgm:prSet presAssocID="{26318AE5-7D61-49B8-BCA0-7195DEAA5560}" presName="connTx" presStyleLbl="parChTrans1D4" presStyleIdx="2" presStyleCnt="14"/>
      <dgm:spPr/>
      <dgm:t>
        <a:bodyPr/>
        <a:lstStyle/>
        <a:p>
          <a:endParaRPr lang="en-US"/>
        </a:p>
      </dgm:t>
    </dgm:pt>
    <dgm:pt modelId="{FC8F88FB-46A5-4372-9A41-7CAC85053D49}" type="pres">
      <dgm:prSet presAssocID="{656DA2B2-98E1-4E64-981C-7328A0053CE2}" presName="root2" presStyleCnt="0"/>
      <dgm:spPr/>
    </dgm:pt>
    <dgm:pt modelId="{7AE0D0C6-38B4-48C4-AABE-47BC1056B599}" type="pres">
      <dgm:prSet presAssocID="{656DA2B2-98E1-4E64-981C-7328A0053CE2}" presName="LevelTwoTextNode" presStyleLbl="node4" presStyleIdx="2" presStyleCnt="14">
        <dgm:presLayoutVars>
          <dgm:chPref val="3"/>
        </dgm:presLayoutVars>
      </dgm:prSet>
      <dgm:spPr/>
      <dgm:t>
        <a:bodyPr/>
        <a:lstStyle/>
        <a:p>
          <a:endParaRPr lang="en-US"/>
        </a:p>
      </dgm:t>
    </dgm:pt>
    <dgm:pt modelId="{D6F398B6-B62A-4F62-B67D-E2D3FA5F868C}" type="pres">
      <dgm:prSet presAssocID="{656DA2B2-98E1-4E64-981C-7328A0053CE2}" presName="level3hierChild" presStyleCnt="0"/>
      <dgm:spPr/>
    </dgm:pt>
    <dgm:pt modelId="{CA94E458-E749-4443-98FE-D0CC5E699F44}" type="pres">
      <dgm:prSet presAssocID="{E2DF1D0E-99B1-4369-9C0A-20B0496B9501}" presName="conn2-1" presStyleLbl="parChTrans1D4" presStyleIdx="3" presStyleCnt="14"/>
      <dgm:spPr/>
      <dgm:t>
        <a:bodyPr/>
        <a:lstStyle/>
        <a:p>
          <a:endParaRPr lang="en-US"/>
        </a:p>
      </dgm:t>
    </dgm:pt>
    <dgm:pt modelId="{B8C30223-CD07-4F77-9992-B199C72F40F6}" type="pres">
      <dgm:prSet presAssocID="{E2DF1D0E-99B1-4369-9C0A-20B0496B9501}" presName="connTx" presStyleLbl="parChTrans1D4" presStyleIdx="3" presStyleCnt="14"/>
      <dgm:spPr/>
      <dgm:t>
        <a:bodyPr/>
        <a:lstStyle/>
        <a:p>
          <a:endParaRPr lang="en-US"/>
        </a:p>
      </dgm:t>
    </dgm:pt>
    <dgm:pt modelId="{CED25F4A-C025-48DC-86B1-394A2BAD3D32}" type="pres">
      <dgm:prSet presAssocID="{37FDA1B5-C8B9-4AE8-84A8-E9F72027F3B6}" presName="root2" presStyleCnt="0"/>
      <dgm:spPr/>
    </dgm:pt>
    <dgm:pt modelId="{A71C8AA4-1146-4339-834B-12500E79B611}" type="pres">
      <dgm:prSet presAssocID="{37FDA1B5-C8B9-4AE8-84A8-E9F72027F3B6}" presName="LevelTwoTextNode" presStyleLbl="node4" presStyleIdx="3" presStyleCnt="14">
        <dgm:presLayoutVars>
          <dgm:chPref val="3"/>
        </dgm:presLayoutVars>
      </dgm:prSet>
      <dgm:spPr/>
      <dgm:t>
        <a:bodyPr/>
        <a:lstStyle/>
        <a:p>
          <a:endParaRPr lang="en-US"/>
        </a:p>
      </dgm:t>
    </dgm:pt>
    <dgm:pt modelId="{1C3C5728-FB23-4DE9-8C32-A8BDBAC4284B}" type="pres">
      <dgm:prSet presAssocID="{37FDA1B5-C8B9-4AE8-84A8-E9F72027F3B6}" presName="level3hierChild" presStyleCnt="0"/>
      <dgm:spPr/>
    </dgm:pt>
    <dgm:pt modelId="{E302A2B1-2FCE-4598-9650-5C08F85B1C92}" type="pres">
      <dgm:prSet presAssocID="{2E9A67AE-1BA5-4ED0-9F0D-3FDFC8C7DCB4}" presName="conn2-1" presStyleLbl="parChTrans1D4" presStyleIdx="4" presStyleCnt="14"/>
      <dgm:spPr/>
      <dgm:t>
        <a:bodyPr/>
        <a:lstStyle/>
        <a:p>
          <a:endParaRPr lang="en-US"/>
        </a:p>
      </dgm:t>
    </dgm:pt>
    <dgm:pt modelId="{FB75BB57-B50F-4546-81A5-857EC5D3819B}" type="pres">
      <dgm:prSet presAssocID="{2E9A67AE-1BA5-4ED0-9F0D-3FDFC8C7DCB4}" presName="connTx" presStyleLbl="parChTrans1D4" presStyleIdx="4" presStyleCnt="14"/>
      <dgm:spPr/>
      <dgm:t>
        <a:bodyPr/>
        <a:lstStyle/>
        <a:p>
          <a:endParaRPr lang="en-US"/>
        </a:p>
      </dgm:t>
    </dgm:pt>
    <dgm:pt modelId="{50BEC9CE-A1D9-4172-B382-56DD27267AE0}" type="pres">
      <dgm:prSet presAssocID="{A4BFCA7F-9C99-4A76-BAC3-08189FE8E862}" presName="root2" presStyleCnt="0"/>
      <dgm:spPr/>
    </dgm:pt>
    <dgm:pt modelId="{F02F1A60-BE9E-4572-88B6-C84544E2376F}" type="pres">
      <dgm:prSet presAssocID="{A4BFCA7F-9C99-4A76-BAC3-08189FE8E862}" presName="LevelTwoTextNode" presStyleLbl="node4" presStyleIdx="4" presStyleCnt="14">
        <dgm:presLayoutVars>
          <dgm:chPref val="3"/>
        </dgm:presLayoutVars>
      </dgm:prSet>
      <dgm:spPr/>
      <dgm:t>
        <a:bodyPr/>
        <a:lstStyle/>
        <a:p>
          <a:endParaRPr lang="en-US"/>
        </a:p>
      </dgm:t>
    </dgm:pt>
    <dgm:pt modelId="{180CBE21-CEF9-4EF7-9990-8133A678C7F5}" type="pres">
      <dgm:prSet presAssocID="{A4BFCA7F-9C99-4A76-BAC3-08189FE8E862}" presName="level3hierChild" presStyleCnt="0"/>
      <dgm:spPr/>
    </dgm:pt>
    <dgm:pt modelId="{FDE5BFD8-D911-49AF-B77A-09AADC8DEF25}" type="pres">
      <dgm:prSet presAssocID="{EABCEC32-5360-42C9-96E8-0A65D7CD1E9E}" presName="conn2-1" presStyleLbl="parChTrans1D4" presStyleIdx="5" presStyleCnt="14"/>
      <dgm:spPr/>
      <dgm:t>
        <a:bodyPr/>
        <a:lstStyle/>
        <a:p>
          <a:endParaRPr lang="en-US"/>
        </a:p>
      </dgm:t>
    </dgm:pt>
    <dgm:pt modelId="{D6483009-3C2A-4958-B7DD-424FA53F92C7}" type="pres">
      <dgm:prSet presAssocID="{EABCEC32-5360-42C9-96E8-0A65D7CD1E9E}" presName="connTx" presStyleLbl="parChTrans1D4" presStyleIdx="5" presStyleCnt="14"/>
      <dgm:spPr/>
      <dgm:t>
        <a:bodyPr/>
        <a:lstStyle/>
        <a:p>
          <a:endParaRPr lang="en-US"/>
        </a:p>
      </dgm:t>
    </dgm:pt>
    <dgm:pt modelId="{CE2A245E-6971-4871-BE5E-40405B2AF40F}" type="pres">
      <dgm:prSet presAssocID="{705C41BB-DB87-421D-B628-478F7C8B1288}" presName="root2" presStyleCnt="0"/>
      <dgm:spPr/>
    </dgm:pt>
    <dgm:pt modelId="{B4BE4968-4645-4EB4-99F4-E4574896ACEA}" type="pres">
      <dgm:prSet presAssocID="{705C41BB-DB87-421D-B628-478F7C8B1288}" presName="LevelTwoTextNode" presStyleLbl="node4" presStyleIdx="5" presStyleCnt="14">
        <dgm:presLayoutVars>
          <dgm:chPref val="3"/>
        </dgm:presLayoutVars>
      </dgm:prSet>
      <dgm:spPr/>
      <dgm:t>
        <a:bodyPr/>
        <a:lstStyle/>
        <a:p>
          <a:endParaRPr lang="en-US"/>
        </a:p>
      </dgm:t>
    </dgm:pt>
    <dgm:pt modelId="{16AAED11-7A4A-475A-B8DC-CCA587D37E3C}" type="pres">
      <dgm:prSet presAssocID="{705C41BB-DB87-421D-B628-478F7C8B1288}" presName="level3hierChild" presStyleCnt="0"/>
      <dgm:spPr/>
    </dgm:pt>
    <dgm:pt modelId="{A5FDDB70-71C8-4934-93B0-D9FB37F11EB1}" type="pres">
      <dgm:prSet presAssocID="{1785A38B-6CBA-4B47-A265-15D44EEDB3CF}" presName="conn2-1" presStyleLbl="parChTrans1D3" presStyleIdx="2" presStyleCnt="16"/>
      <dgm:spPr/>
      <dgm:t>
        <a:bodyPr/>
        <a:lstStyle/>
        <a:p>
          <a:endParaRPr lang="en-US"/>
        </a:p>
      </dgm:t>
    </dgm:pt>
    <dgm:pt modelId="{31B378C4-ACCB-49CF-BECB-43A7DE6F01F9}" type="pres">
      <dgm:prSet presAssocID="{1785A38B-6CBA-4B47-A265-15D44EEDB3CF}" presName="connTx" presStyleLbl="parChTrans1D3" presStyleIdx="2" presStyleCnt="16"/>
      <dgm:spPr/>
      <dgm:t>
        <a:bodyPr/>
        <a:lstStyle/>
        <a:p>
          <a:endParaRPr lang="en-US"/>
        </a:p>
      </dgm:t>
    </dgm:pt>
    <dgm:pt modelId="{1484E3AF-7F1E-4A42-9C2A-B30EF191C2F6}" type="pres">
      <dgm:prSet presAssocID="{7C8EE1C2-FC0E-45F8-BF4E-01C942FDBF6E}" presName="root2" presStyleCnt="0"/>
      <dgm:spPr/>
    </dgm:pt>
    <dgm:pt modelId="{34836FAF-DA9B-4212-AA6C-8002F549199A}" type="pres">
      <dgm:prSet presAssocID="{7C8EE1C2-FC0E-45F8-BF4E-01C942FDBF6E}" presName="LevelTwoTextNode" presStyleLbl="node3" presStyleIdx="2" presStyleCnt="16">
        <dgm:presLayoutVars>
          <dgm:chPref val="3"/>
        </dgm:presLayoutVars>
      </dgm:prSet>
      <dgm:spPr/>
      <dgm:t>
        <a:bodyPr/>
        <a:lstStyle/>
        <a:p>
          <a:endParaRPr lang="en-US"/>
        </a:p>
      </dgm:t>
    </dgm:pt>
    <dgm:pt modelId="{84A2DE4B-54FB-4C49-BC1A-7FB0FBE7A391}" type="pres">
      <dgm:prSet presAssocID="{7C8EE1C2-FC0E-45F8-BF4E-01C942FDBF6E}" presName="level3hierChild" presStyleCnt="0"/>
      <dgm:spPr/>
    </dgm:pt>
    <dgm:pt modelId="{45EA05E5-7550-4699-BC10-BB9B6587FFCD}" type="pres">
      <dgm:prSet presAssocID="{A03AC34A-EC47-4B3F-9870-1ED3063C54F7}" presName="conn2-1" presStyleLbl="parChTrans1D4" presStyleIdx="6" presStyleCnt="14"/>
      <dgm:spPr/>
      <dgm:t>
        <a:bodyPr/>
        <a:lstStyle/>
        <a:p>
          <a:endParaRPr lang="en-US"/>
        </a:p>
      </dgm:t>
    </dgm:pt>
    <dgm:pt modelId="{485C013D-610E-4132-9B74-63D335A302CD}" type="pres">
      <dgm:prSet presAssocID="{A03AC34A-EC47-4B3F-9870-1ED3063C54F7}" presName="connTx" presStyleLbl="parChTrans1D4" presStyleIdx="6" presStyleCnt="14"/>
      <dgm:spPr/>
      <dgm:t>
        <a:bodyPr/>
        <a:lstStyle/>
        <a:p>
          <a:endParaRPr lang="en-US"/>
        </a:p>
      </dgm:t>
    </dgm:pt>
    <dgm:pt modelId="{89A66DBB-04DD-4343-8096-52FE825ADC23}" type="pres">
      <dgm:prSet presAssocID="{E601C36C-BEC3-4DD1-8A7B-B1687446166E}" presName="root2" presStyleCnt="0"/>
      <dgm:spPr/>
    </dgm:pt>
    <dgm:pt modelId="{E1FF08A6-9093-47CB-B0DE-C75DB04AAC04}" type="pres">
      <dgm:prSet presAssocID="{E601C36C-BEC3-4DD1-8A7B-B1687446166E}" presName="LevelTwoTextNode" presStyleLbl="node4" presStyleIdx="6" presStyleCnt="14">
        <dgm:presLayoutVars>
          <dgm:chPref val="3"/>
        </dgm:presLayoutVars>
      </dgm:prSet>
      <dgm:spPr/>
      <dgm:t>
        <a:bodyPr/>
        <a:lstStyle/>
        <a:p>
          <a:endParaRPr lang="en-US"/>
        </a:p>
      </dgm:t>
    </dgm:pt>
    <dgm:pt modelId="{6398BEF3-B883-493D-B8DB-4DAD9E4998A8}" type="pres">
      <dgm:prSet presAssocID="{E601C36C-BEC3-4DD1-8A7B-B1687446166E}" presName="level3hierChild" presStyleCnt="0"/>
      <dgm:spPr/>
    </dgm:pt>
    <dgm:pt modelId="{5C7B04CF-1119-4864-8DF3-7A00901947AF}" type="pres">
      <dgm:prSet presAssocID="{BF2A27EE-B6C5-42DA-A117-B47921D1FB68}" presName="conn2-1" presStyleLbl="parChTrans1D4" presStyleIdx="7" presStyleCnt="14"/>
      <dgm:spPr/>
      <dgm:t>
        <a:bodyPr/>
        <a:lstStyle/>
        <a:p>
          <a:endParaRPr lang="en-US"/>
        </a:p>
      </dgm:t>
    </dgm:pt>
    <dgm:pt modelId="{9F0A044E-1B00-4C16-A13F-0F29630AB07A}" type="pres">
      <dgm:prSet presAssocID="{BF2A27EE-B6C5-42DA-A117-B47921D1FB68}" presName="connTx" presStyleLbl="parChTrans1D4" presStyleIdx="7" presStyleCnt="14"/>
      <dgm:spPr/>
      <dgm:t>
        <a:bodyPr/>
        <a:lstStyle/>
        <a:p>
          <a:endParaRPr lang="en-US"/>
        </a:p>
      </dgm:t>
    </dgm:pt>
    <dgm:pt modelId="{01925E33-F43B-4843-A545-2E5C9564A19B}" type="pres">
      <dgm:prSet presAssocID="{489A2344-B9C8-49BF-B7ED-8930119919FB}" presName="root2" presStyleCnt="0"/>
      <dgm:spPr/>
    </dgm:pt>
    <dgm:pt modelId="{4FC0C984-AA7F-4681-84BA-28AE3DEDFAB3}" type="pres">
      <dgm:prSet presAssocID="{489A2344-B9C8-49BF-B7ED-8930119919FB}" presName="LevelTwoTextNode" presStyleLbl="node4" presStyleIdx="7" presStyleCnt="14">
        <dgm:presLayoutVars>
          <dgm:chPref val="3"/>
        </dgm:presLayoutVars>
      </dgm:prSet>
      <dgm:spPr/>
      <dgm:t>
        <a:bodyPr/>
        <a:lstStyle/>
        <a:p>
          <a:endParaRPr lang="en-US"/>
        </a:p>
      </dgm:t>
    </dgm:pt>
    <dgm:pt modelId="{B3ACA0C5-B167-4820-94A3-92553A1D3CC1}" type="pres">
      <dgm:prSet presAssocID="{489A2344-B9C8-49BF-B7ED-8930119919FB}" presName="level3hierChild" presStyleCnt="0"/>
      <dgm:spPr/>
    </dgm:pt>
    <dgm:pt modelId="{70BB5A89-0A88-4333-AAB9-E760D3BAB196}" type="pres">
      <dgm:prSet presAssocID="{FEA9EB22-E14B-401A-80D2-6D310F673EAD}" presName="conn2-1" presStyleLbl="parChTrans1D3" presStyleIdx="3" presStyleCnt="16"/>
      <dgm:spPr/>
      <dgm:t>
        <a:bodyPr/>
        <a:lstStyle/>
        <a:p>
          <a:endParaRPr lang="en-US"/>
        </a:p>
      </dgm:t>
    </dgm:pt>
    <dgm:pt modelId="{128ED0F1-E0DD-48E1-B843-69869FDBE90B}" type="pres">
      <dgm:prSet presAssocID="{FEA9EB22-E14B-401A-80D2-6D310F673EAD}" presName="connTx" presStyleLbl="parChTrans1D3" presStyleIdx="3" presStyleCnt="16"/>
      <dgm:spPr/>
      <dgm:t>
        <a:bodyPr/>
        <a:lstStyle/>
        <a:p>
          <a:endParaRPr lang="en-US"/>
        </a:p>
      </dgm:t>
    </dgm:pt>
    <dgm:pt modelId="{B20D9711-3326-4A92-9E6C-6B5424CB26FE}" type="pres">
      <dgm:prSet presAssocID="{086B6914-94B6-4172-A155-6DCCD8A7B416}" presName="root2" presStyleCnt="0"/>
      <dgm:spPr/>
    </dgm:pt>
    <dgm:pt modelId="{A20E0980-283B-4FC5-A60C-B13E4804FB8A}" type="pres">
      <dgm:prSet presAssocID="{086B6914-94B6-4172-A155-6DCCD8A7B416}" presName="LevelTwoTextNode" presStyleLbl="node3" presStyleIdx="3" presStyleCnt="16">
        <dgm:presLayoutVars>
          <dgm:chPref val="3"/>
        </dgm:presLayoutVars>
      </dgm:prSet>
      <dgm:spPr/>
      <dgm:t>
        <a:bodyPr/>
        <a:lstStyle/>
        <a:p>
          <a:endParaRPr lang="en-US"/>
        </a:p>
      </dgm:t>
    </dgm:pt>
    <dgm:pt modelId="{B733AD5E-7242-45BE-918B-6CA223A1F304}" type="pres">
      <dgm:prSet presAssocID="{086B6914-94B6-4172-A155-6DCCD8A7B416}" presName="level3hierChild" presStyleCnt="0"/>
      <dgm:spPr/>
    </dgm:pt>
    <dgm:pt modelId="{C083BFA6-BD05-437F-B91E-85FD9EEE9645}" type="pres">
      <dgm:prSet presAssocID="{5695808F-3F35-4CDB-82B9-0D65F7D94BFB}" presName="conn2-1" presStyleLbl="parChTrans1D3" presStyleIdx="4" presStyleCnt="16"/>
      <dgm:spPr/>
      <dgm:t>
        <a:bodyPr/>
        <a:lstStyle/>
        <a:p>
          <a:endParaRPr lang="en-US"/>
        </a:p>
      </dgm:t>
    </dgm:pt>
    <dgm:pt modelId="{4CE6C1D5-285D-44A7-9E2E-314A67B1AA3C}" type="pres">
      <dgm:prSet presAssocID="{5695808F-3F35-4CDB-82B9-0D65F7D94BFB}" presName="connTx" presStyleLbl="parChTrans1D3" presStyleIdx="4" presStyleCnt="16"/>
      <dgm:spPr/>
      <dgm:t>
        <a:bodyPr/>
        <a:lstStyle/>
        <a:p>
          <a:endParaRPr lang="en-US"/>
        </a:p>
      </dgm:t>
    </dgm:pt>
    <dgm:pt modelId="{FDF959AC-E32F-4A01-AE41-F28EBA07A68D}" type="pres">
      <dgm:prSet presAssocID="{885D455B-C94F-41AB-BB2C-1AB97DBDC0DB}" presName="root2" presStyleCnt="0"/>
      <dgm:spPr/>
    </dgm:pt>
    <dgm:pt modelId="{047F5CE2-8B74-4F91-BE51-8857D06DBB27}" type="pres">
      <dgm:prSet presAssocID="{885D455B-C94F-41AB-BB2C-1AB97DBDC0DB}" presName="LevelTwoTextNode" presStyleLbl="node3" presStyleIdx="4" presStyleCnt="16">
        <dgm:presLayoutVars>
          <dgm:chPref val="3"/>
        </dgm:presLayoutVars>
      </dgm:prSet>
      <dgm:spPr/>
      <dgm:t>
        <a:bodyPr/>
        <a:lstStyle/>
        <a:p>
          <a:endParaRPr lang="en-US"/>
        </a:p>
      </dgm:t>
    </dgm:pt>
    <dgm:pt modelId="{8E98850E-EFE3-448F-9665-11BAF572E231}" type="pres">
      <dgm:prSet presAssocID="{885D455B-C94F-41AB-BB2C-1AB97DBDC0DB}" presName="level3hierChild" presStyleCnt="0"/>
      <dgm:spPr/>
    </dgm:pt>
    <dgm:pt modelId="{AFC23C23-4876-46BA-8CA9-B277B78C4288}" type="pres">
      <dgm:prSet presAssocID="{CC840E1F-47EA-4470-AC63-1C65A005625B}" presName="conn2-1" presStyleLbl="parChTrans1D4" presStyleIdx="8" presStyleCnt="14"/>
      <dgm:spPr/>
      <dgm:t>
        <a:bodyPr/>
        <a:lstStyle/>
        <a:p>
          <a:endParaRPr lang="en-US"/>
        </a:p>
      </dgm:t>
    </dgm:pt>
    <dgm:pt modelId="{377974A2-2D02-4AAD-9471-6A6C5EE0CA5A}" type="pres">
      <dgm:prSet presAssocID="{CC840E1F-47EA-4470-AC63-1C65A005625B}" presName="connTx" presStyleLbl="parChTrans1D4" presStyleIdx="8" presStyleCnt="14"/>
      <dgm:spPr/>
      <dgm:t>
        <a:bodyPr/>
        <a:lstStyle/>
        <a:p>
          <a:endParaRPr lang="en-US"/>
        </a:p>
      </dgm:t>
    </dgm:pt>
    <dgm:pt modelId="{FF3C9162-6AB1-4B58-A536-2E12820A490C}" type="pres">
      <dgm:prSet presAssocID="{F698622B-8609-4FF0-BF00-728515DC24E2}" presName="root2" presStyleCnt="0"/>
      <dgm:spPr/>
    </dgm:pt>
    <dgm:pt modelId="{2BB92C48-DACA-46C4-B4B3-93F610BE3334}" type="pres">
      <dgm:prSet presAssocID="{F698622B-8609-4FF0-BF00-728515DC24E2}" presName="LevelTwoTextNode" presStyleLbl="node4" presStyleIdx="8" presStyleCnt="14">
        <dgm:presLayoutVars>
          <dgm:chPref val="3"/>
        </dgm:presLayoutVars>
      </dgm:prSet>
      <dgm:spPr/>
      <dgm:t>
        <a:bodyPr/>
        <a:lstStyle/>
        <a:p>
          <a:endParaRPr lang="en-US"/>
        </a:p>
      </dgm:t>
    </dgm:pt>
    <dgm:pt modelId="{3BAA2C27-2161-4F09-B1DA-2707B5C9E1B3}" type="pres">
      <dgm:prSet presAssocID="{F698622B-8609-4FF0-BF00-728515DC24E2}" presName="level3hierChild" presStyleCnt="0"/>
      <dgm:spPr/>
    </dgm:pt>
    <dgm:pt modelId="{5283C906-0C24-443C-89F1-E912F2AF99BD}" type="pres">
      <dgm:prSet presAssocID="{9572C415-8EF2-41A1-9A2F-7DC3A6BE5BEA}" presName="conn2-1" presStyleLbl="parChTrans1D3" presStyleIdx="5" presStyleCnt="16"/>
      <dgm:spPr/>
      <dgm:t>
        <a:bodyPr/>
        <a:lstStyle/>
        <a:p>
          <a:endParaRPr lang="en-US"/>
        </a:p>
      </dgm:t>
    </dgm:pt>
    <dgm:pt modelId="{6AC64068-AF00-400E-89B8-98FA0F040284}" type="pres">
      <dgm:prSet presAssocID="{9572C415-8EF2-41A1-9A2F-7DC3A6BE5BEA}" presName="connTx" presStyleLbl="parChTrans1D3" presStyleIdx="5" presStyleCnt="16"/>
      <dgm:spPr/>
      <dgm:t>
        <a:bodyPr/>
        <a:lstStyle/>
        <a:p>
          <a:endParaRPr lang="en-US"/>
        </a:p>
      </dgm:t>
    </dgm:pt>
    <dgm:pt modelId="{D7F975DA-8E45-4C52-ABF2-40E3B805AA3B}" type="pres">
      <dgm:prSet presAssocID="{FBF4766A-B47C-427F-918E-BDD73977DF7C}" presName="root2" presStyleCnt="0"/>
      <dgm:spPr/>
    </dgm:pt>
    <dgm:pt modelId="{75891E75-53B5-4A9E-8892-2D71B6E00F7B}" type="pres">
      <dgm:prSet presAssocID="{FBF4766A-B47C-427F-918E-BDD73977DF7C}" presName="LevelTwoTextNode" presStyleLbl="node3" presStyleIdx="5" presStyleCnt="16">
        <dgm:presLayoutVars>
          <dgm:chPref val="3"/>
        </dgm:presLayoutVars>
      </dgm:prSet>
      <dgm:spPr/>
      <dgm:t>
        <a:bodyPr/>
        <a:lstStyle/>
        <a:p>
          <a:endParaRPr lang="en-US"/>
        </a:p>
      </dgm:t>
    </dgm:pt>
    <dgm:pt modelId="{2F39B3FC-EF75-4E29-9E5F-2AFA10F9F9AD}" type="pres">
      <dgm:prSet presAssocID="{FBF4766A-B47C-427F-918E-BDD73977DF7C}" presName="level3hierChild" presStyleCnt="0"/>
      <dgm:spPr/>
    </dgm:pt>
    <dgm:pt modelId="{06C0F108-6B83-4DF9-96EF-147EECC0C428}" type="pres">
      <dgm:prSet presAssocID="{4EC6BD36-E67F-4A22-818D-1B5C98397792}" presName="conn2-1" presStyleLbl="parChTrans1D4" presStyleIdx="9" presStyleCnt="14"/>
      <dgm:spPr/>
      <dgm:t>
        <a:bodyPr/>
        <a:lstStyle/>
        <a:p>
          <a:endParaRPr lang="en-US"/>
        </a:p>
      </dgm:t>
    </dgm:pt>
    <dgm:pt modelId="{A278F878-8B0F-428C-8DE1-D9BC4B9C36A3}" type="pres">
      <dgm:prSet presAssocID="{4EC6BD36-E67F-4A22-818D-1B5C98397792}" presName="connTx" presStyleLbl="parChTrans1D4" presStyleIdx="9" presStyleCnt="14"/>
      <dgm:spPr/>
      <dgm:t>
        <a:bodyPr/>
        <a:lstStyle/>
        <a:p>
          <a:endParaRPr lang="en-US"/>
        </a:p>
      </dgm:t>
    </dgm:pt>
    <dgm:pt modelId="{D37E47F7-93ED-4C80-B03B-6926046B4823}" type="pres">
      <dgm:prSet presAssocID="{11A3C739-38A9-4501-89AB-2900441C1F05}" presName="root2" presStyleCnt="0"/>
      <dgm:spPr/>
    </dgm:pt>
    <dgm:pt modelId="{732D718F-17A7-43BA-AFBC-2E1102936EE3}" type="pres">
      <dgm:prSet presAssocID="{11A3C739-38A9-4501-89AB-2900441C1F05}" presName="LevelTwoTextNode" presStyleLbl="node4" presStyleIdx="9" presStyleCnt="14">
        <dgm:presLayoutVars>
          <dgm:chPref val="3"/>
        </dgm:presLayoutVars>
      </dgm:prSet>
      <dgm:spPr/>
      <dgm:t>
        <a:bodyPr/>
        <a:lstStyle/>
        <a:p>
          <a:endParaRPr lang="en-US"/>
        </a:p>
      </dgm:t>
    </dgm:pt>
    <dgm:pt modelId="{1C2C4A29-ABCE-4472-8FDB-F60C5D191BA8}" type="pres">
      <dgm:prSet presAssocID="{11A3C739-38A9-4501-89AB-2900441C1F05}" presName="level3hierChild" presStyleCnt="0"/>
      <dgm:spPr/>
    </dgm:pt>
    <dgm:pt modelId="{A4F5934C-A0BA-46E0-836A-98417E325588}" type="pres">
      <dgm:prSet presAssocID="{F0B0607F-EC83-4F97-A7B4-C23F3E72D401}" presName="conn2-1" presStyleLbl="parChTrans1D4" presStyleIdx="10" presStyleCnt="14"/>
      <dgm:spPr/>
      <dgm:t>
        <a:bodyPr/>
        <a:lstStyle/>
        <a:p>
          <a:endParaRPr lang="en-US"/>
        </a:p>
      </dgm:t>
    </dgm:pt>
    <dgm:pt modelId="{4BB8B400-0500-46C3-BF22-C393B9677E90}" type="pres">
      <dgm:prSet presAssocID="{F0B0607F-EC83-4F97-A7B4-C23F3E72D401}" presName="connTx" presStyleLbl="parChTrans1D4" presStyleIdx="10" presStyleCnt="14"/>
      <dgm:spPr/>
      <dgm:t>
        <a:bodyPr/>
        <a:lstStyle/>
        <a:p>
          <a:endParaRPr lang="en-US"/>
        </a:p>
      </dgm:t>
    </dgm:pt>
    <dgm:pt modelId="{924368AB-D31F-4666-B932-EB42B453FC98}" type="pres">
      <dgm:prSet presAssocID="{C6C4EFD4-2A8C-4BEC-B495-C13773328220}" presName="root2" presStyleCnt="0"/>
      <dgm:spPr/>
    </dgm:pt>
    <dgm:pt modelId="{ABFF5B00-14F4-45AC-9399-327B2A5AD75F}" type="pres">
      <dgm:prSet presAssocID="{C6C4EFD4-2A8C-4BEC-B495-C13773328220}" presName="LevelTwoTextNode" presStyleLbl="node4" presStyleIdx="10" presStyleCnt="14">
        <dgm:presLayoutVars>
          <dgm:chPref val="3"/>
        </dgm:presLayoutVars>
      </dgm:prSet>
      <dgm:spPr/>
      <dgm:t>
        <a:bodyPr/>
        <a:lstStyle/>
        <a:p>
          <a:endParaRPr lang="en-US"/>
        </a:p>
      </dgm:t>
    </dgm:pt>
    <dgm:pt modelId="{6DD39CA6-81B6-44B2-A6E6-38D51C3D24D4}" type="pres">
      <dgm:prSet presAssocID="{C6C4EFD4-2A8C-4BEC-B495-C13773328220}" presName="level3hierChild" presStyleCnt="0"/>
      <dgm:spPr/>
    </dgm:pt>
    <dgm:pt modelId="{ACD85488-53CD-413C-9470-9F6B8CE84EE7}" type="pres">
      <dgm:prSet presAssocID="{188FA502-5489-4C3D-A5ED-67144A7F2088}" presName="conn2-1" presStyleLbl="parChTrans1D4" presStyleIdx="11" presStyleCnt="14"/>
      <dgm:spPr/>
      <dgm:t>
        <a:bodyPr/>
        <a:lstStyle/>
        <a:p>
          <a:endParaRPr lang="en-US"/>
        </a:p>
      </dgm:t>
    </dgm:pt>
    <dgm:pt modelId="{FE7BDB81-CB0D-4C79-9C47-34D762E2E681}" type="pres">
      <dgm:prSet presAssocID="{188FA502-5489-4C3D-A5ED-67144A7F2088}" presName="connTx" presStyleLbl="parChTrans1D4" presStyleIdx="11" presStyleCnt="14"/>
      <dgm:spPr/>
      <dgm:t>
        <a:bodyPr/>
        <a:lstStyle/>
        <a:p>
          <a:endParaRPr lang="en-US"/>
        </a:p>
      </dgm:t>
    </dgm:pt>
    <dgm:pt modelId="{52181A0B-6E36-4BC7-B646-5DAC871374C8}" type="pres">
      <dgm:prSet presAssocID="{C9FEE462-7E93-4727-BA43-09A59C940205}" presName="root2" presStyleCnt="0"/>
      <dgm:spPr/>
    </dgm:pt>
    <dgm:pt modelId="{A7FB9EA4-F0D9-4DA5-AD00-CF5CC56674B3}" type="pres">
      <dgm:prSet presAssocID="{C9FEE462-7E93-4727-BA43-09A59C940205}" presName="LevelTwoTextNode" presStyleLbl="node4" presStyleIdx="11" presStyleCnt="14">
        <dgm:presLayoutVars>
          <dgm:chPref val="3"/>
        </dgm:presLayoutVars>
      </dgm:prSet>
      <dgm:spPr/>
      <dgm:t>
        <a:bodyPr/>
        <a:lstStyle/>
        <a:p>
          <a:endParaRPr lang="en-US"/>
        </a:p>
      </dgm:t>
    </dgm:pt>
    <dgm:pt modelId="{C057D02D-3F72-463A-8284-7C15BFEE431F}" type="pres">
      <dgm:prSet presAssocID="{C9FEE462-7E93-4727-BA43-09A59C940205}" presName="level3hierChild" presStyleCnt="0"/>
      <dgm:spPr/>
    </dgm:pt>
    <dgm:pt modelId="{BDCF2E22-F8CF-4457-812F-89738E320893}" type="pres">
      <dgm:prSet presAssocID="{09C8C97F-0C56-4640-A770-843A8D6F1270}" presName="conn2-1" presStyleLbl="parChTrans1D2" presStyleIdx="1" presStyleCnt="4"/>
      <dgm:spPr/>
      <dgm:t>
        <a:bodyPr/>
        <a:lstStyle/>
        <a:p>
          <a:endParaRPr lang="en-US"/>
        </a:p>
      </dgm:t>
    </dgm:pt>
    <dgm:pt modelId="{4E497AFB-E3EA-4CCA-8913-72E260560A47}" type="pres">
      <dgm:prSet presAssocID="{09C8C97F-0C56-4640-A770-843A8D6F1270}" presName="connTx" presStyleLbl="parChTrans1D2" presStyleIdx="1" presStyleCnt="4"/>
      <dgm:spPr/>
      <dgm:t>
        <a:bodyPr/>
        <a:lstStyle/>
        <a:p>
          <a:endParaRPr lang="en-US"/>
        </a:p>
      </dgm:t>
    </dgm:pt>
    <dgm:pt modelId="{0F5E07B8-15BC-4968-847F-425594B8E51E}" type="pres">
      <dgm:prSet presAssocID="{1ED4D2C5-949D-49F7-B839-8ED675DD0790}" presName="root2" presStyleCnt="0"/>
      <dgm:spPr/>
    </dgm:pt>
    <dgm:pt modelId="{BD362FF8-1DA2-4FAA-A12A-2DD45DA38926}" type="pres">
      <dgm:prSet presAssocID="{1ED4D2C5-949D-49F7-B839-8ED675DD0790}" presName="LevelTwoTextNode" presStyleLbl="node2" presStyleIdx="1" presStyleCnt="4" custScaleX="127094" custScaleY="143022" custLinFactNeighborX="-766" custLinFactNeighborY="2797">
        <dgm:presLayoutVars>
          <dgm:chPref val="3"/>
        </dgm:presLayoutVars>
      </dgm:prSet>
      <dgm:spPr/>
      <dgm:t>
        <a:bodyPr/>
        <a:lstStyle/>
        <a:p>
          <a:endParaRPr lang="en-US"/>
        </a:p>
      </dgm:t>
    </dgm:pt>
    <dgm:pt modelId="{4E312A41-F1D9-48D2-ADDD-4B08D3EEF141}" type="pres">
      <dgm:prSet presAssocID="{1ED4D2C5-949D-49F7-B839-8ED675DD0790}" presName="level3hierChild" presStyleCnt="0"/>
      <dgm:spPr/>
    </dgm:pt>
    <dgm:pt modelId="{899D67B7-5EAD-40DA-BA11-C40646F01A65}" type="pres">
      <dgm:prSet presAssocID="{B62742B6-5960-49BF-A993-914618C8B9DD}" presName="conn2-1" presStyleLbl="parChTrans1D3" presStyleIdx="6" presStyleCnt="16"/>
      <dgm:spPr/>
      <dgm:t>
        <a:bodyPr/>
        <a:lstStyle/>
        <a:p>
          <a:endParaRPr lang="en-US"/>
        </a:p>
      </dgm:t>
    </dgm:pt>
    <dgm:pt modelId="{66EB670A-A3D3-4AED-BE55-01009632A087}" type="pres">
      <dgm:prSet presAssocID="{B62742B6-5960-49BF-A993-914618C8B9DD}" presName="connTx" presStyleLbl="parChTrans1D3" presStyleIdx="6" presStyleCnt="16"/>
      <dgm:spPr/>
      <dgm:t>
        <a:bodyPr/>
        <a:lstStyle/>
        <a:p>
          <a:endParaRPr lang="en-US"/>
        </a:p>
      </dgm:t>
    </dgm:pt>
    <dgm:pt modelId="{39F0146E-C6E3-4BE1-80FC-F32E4FD4E0DC}" type="pres">
      <dgm:prSet presAssocID="{962AFFD5-9BF9-4507-97A8-DD986A8681DF}" presName="root2" presStyleCnt="0"/>
      <dgm:spPr/>
    </dgm:pt>
    <dgm:pt modelId="{F06085CA-20D0-41D5-9A3F-2757A8D17429}" type="pres">
      <dgm:prSet presAssocID="{962AFFD5-9BF9-4507-97A8-DD986A8681DF}" presName="LevelTwoTextNode" presStyleLbl="node3" presStyleIdx="6" presStyleCnt="16" custLinFactNeighborY="-8292">
        <dgm:presLayoutVars>
          <dgm:chPref val="3"/>
        </dgm:presLayoutVars>
      </dgm:prSet>
      <dgm:spPr/>
      <dgm:t>
        <a:bodyPr/>
        <a:lstStyle/>
        <a:p>
          <a:endParaRPr lang="en-US"/>
        </a:p>
      </dgm:t>
    </dgm:pt>
    <dgm:pt modelId="{AF298EE4-2032-468A-AB15-05A2A5CE6297}" type="pres">
      <dgm:prSet presAssocID="{962AFFD5-9BF9-4507-97A8-DD986A8681DF}" presName="level3hierChild" presStyleCnt="0"/>
      <dgm:spPr/>
    </dgm:pt>
    <dgm:pt modelId="{1F1DF977-D653-480A-8F78-531567E596B3}" type="pres">
      <dgm:prSet presAssocID="{70E188C2-E789-4311-8234-83D0B7FE1A9A}" presName="conn2-1" presStyleLbl="parChTrans1D3" presStyleIdx="7" presStyleCnt="16"/>
      <dgm:spPr/>
      <dgm:t>
        <a:bodyPr/>
        <a:lstStyle/>
        <a:p>
          <a:endParaRPr lang="en-US"/>
        </a:p>
      </dgm:t>
    </dgm:pt>
    <dgm:pt modelId="{F1C6A1A8-AB55-472F-AB6E-77B84B9D492A}" type="pres">
      <dgm:prSet presAssocID="{70E188C2-E789-4311-8234-83D0B7FE1A9A}" presName="connTx" presStyleLbl="parChTrans1D3" presStyleIdx="7" presStyleCnt="16"/>
      <dgm:spPr/>
      <dgm:t>
        <a:bodyPr/>
        <a:lstStyle/>
        <a:p>
          <a:endParaRPr lang="en-US"/>
        </a:p>
      </dgm:t>
    </dgm:pt>
    <dgm:pt modelId="{955AAD0E-4E77-4259-B057-7FB2BA76B7B3}" type="pres">
      <dgm:prSet presAssocID="{4F88F321-973D-4EDA-BC3B-7FED66FFEB39}" presName="root2" presStyleCnt="0"/>
      <dgm:spPr/>
    </dgm:pt>
    <dgm:pt modelId="{23EB4CF1-37E8-4679-9680-266A73350548}" type="pres">
      <dgm:prSet presAssocID="{4F88F321-973D-4EDA-BC3B-7FED66FFEB39}" presName="LevelTwoTextNode" presStyleLbl="node3" presStyleIdx="7" presStyleCnt="16">
        <dgm:presLayoutVars>
          <dgm:chPref val="3"/>
        </dgm:presLayoutVars>
      </dgm:prSet>
      <dgm:spPr/>
      <dgm:t>
        <a:bodyPr/>
        <a:lstStyle/>
        <a:p>
          <a:endParaRPr lang="en-US"/>
        </a:p>
      </dgm:t>
    </dgm:pt>
    <dgm:pt modelId="{BC122C4C-2891-49E6-8599-5E9BA9BAC45C}" type="pres">
      <dgm:prSet presAssocID="{4F88F321-973D-4EDA-BC3B-7FED66FFEB39}" presName="level3hierChild" presStyleCnt="0"/>
      <dgm:spPr/>
    </dgm:pt>
    <dgm:pt modelId="{FFC5E3D9-92C9-4A86-B49C-B8680391E47D}" type="pres">
      <dgm:prSet presAssocID="{6E33C606-BE53-4ACD-AB3B-38091EE67A6D}" presName="conn2-1" presStyleLbl="parChTrans1D4" presStyleIdx="12" presStyleCnt="14"/>
      <dgm:spPr/>
      <dgm:t>
        <a:bodyPr/>
        <a:lstStyle/>
        <a:p>
          <a:endParaRPr lang="en-US"/>
        </a:p>
      </dgm:t>
    </dgm:pt>
    <dgm:pt modelId="{7FD1E3B2-C3ED-4BA9-A78C-0C19DD4566EC}" type="pres">
      <dgm:prSet presAssocID="{6E33C606-BE53-4ACD-AB3B-38091EE67A6D}" presName="connTx" presStyleLbl="parChTrans1D4" presStyleIdx="12" presStyleCnt="14"/>
      <dgm:spPr/>
      <dgm:t>
        <a:bodyPr/>
        <a:lstStyle/>
        <a:p>
          <a:endParaRPr lang="en-US"/>
        </a:p>
      </dgm:t>
    </dgm:pt>
    <dgm:pt modelId="{5782BC0C-3172-4E0E-BB30-01419BB15421}" type="pres">
      <dgm:prSet presAssocID="{64DE994C-4F8C-4473-8B8F-875A5E1D5238}" presName="root2" presStyleCnt="0"/>
      <dgm:spPr/>
    </dgm:pt>
    <dgm:pt modelId="{6DCEDE63-E518-4BDA-898B-768810F586E2}" type="pres">
      <dgm:prSet presAssocID="{64DE994C-4F8C-4473-8B8F-875A5E1D5238}" presName="LevelTwoTextNode" presStyleLbl="node4" presStyleIdx="12" presStyleCnt="14" custLinFactNeighborX="7068">
        <dgm:presLayoutVars>
          <dgm:chPref val="3"/>
        </dgm:presLayoutVars>
      </dgm:prSet>
      <dgm:spPr/>
      <dgm:t>
        <a:bodyPr/>
        <a:lstStyle/>
        <a:p>
          <a:endParaRPr lang="en-US"/>
        </a:p>
      </dgm:t>
    </dgm:pt>
    <dgm:pt modelId="{23C1E400-6F29-4E06-A3EA-1AD84BDFDC25}" type="pres">
      <dgm:prSet presAssocID="{64DE994C-4F8C-4473-8B8F-875A5E1D5238}" presName="level3hierChild" presStyleCnt="0"/>
      <dgm:spPr/>
    </dgm:pt>
    <dgm:pt modelId="{1E06376C-0AE9-448F-8BA4-30614795E449}" type="pres">
      <dgm:prSet presAssocID="{2B0C82A5-4163-4749-8F87-6D4093BCE6C7}" presName="conn2-1" presStyleLbl="parChTrans1D3" presStyleIdx="8" presStyleCnt="16"/>
      <dgm:spPr/>
      <dgm:t>
        <a:bodyPr/>
        <a:lstStyle/>
        <a:p>
          <a:endParaRPr lang="en-US"/>
        </a:p>
      </dgm:t>
    </dgm:pt>
    <dgm:pt modelId="{52AF35B1-F50D-44AE-BE82-DDF078408F8B}" type="pres">
      <dgm:prSet presAssocID="{2B0C82A5-4163-4749-8F87-6D4093BCE6C7}" presName="connTx" presStyleLbl="parChTrans1D3" presStyleIdx="8" presStyleCnt="16"/>
      <dgm:spPr/>
      <dgm:t>
        <a:bodyPr/>
        <a:lstStyle/>
        <a:p>
          <a:endParaRPr lang="en-US"/>
        </a:p>
      </dgm:t>
    </dgm:pt>
    <dgm:pt modelId="{5B774501-A40B-45F7-AC6F-8CACE1C534C0}" type="pres">
      <dgm:prSet presAssocID="{711AF34C-8672-4B89-A34E-6ECDD87F76DD}" presName="root2" presStyleCnt="0"/>
      <dgm:spPr/>
    </dgm:pt>
    <dgm:pt modelId="{69ADE0B3-23D9-45C8-8083-391380D5C922}" type="pres">
      <dgm:prSet presAssocID="{711AF34C-8672-4B89-A34E-6ECDD87F76DD}" presName="LevelTwoTextNode" presStyleLbl="node3" presStyleIdx="8" presStyleCnt="16">
        <dgm:presLayoutVars>
          <dgm:chPref val="3"/>
        </dgm:presLayoutVars>
      </dgm:prSet>
      <dgm:spPr/>
      <dgm:t>
        <a:bodyPr/>
        <a:lstStyle/>
        <a:p>
          <a:endParaRPr lang="en-US"/>
        </a:p>
      </dgm:t>
    </dgm:pt>
    <dgm:pt modelId="{40B1FEC7-2346-4CC2-A424-FEAEA6A9BABE}" type="pres">
      <dgm:prSet presAssocID="{711AF34C-8672-4B89-A34E-6ECDD87F76DD}" presName="level3hierChild" presStyleCnt="0"/>
      <dgm:spPr/>
    </dgm:pt>
    <dgm:pt modelId="{8235F5A7-455C-4ED1-A0D6-BA9386B7EBE6}" type="pres">
      <dgm:prSet presAssocID="{67647BCF-91D4-469F-BA58-321C92A43FB0}" presName="conn2-1" presStyleLbl="parChTrans1D2" presStyleIdx="2" presStyleCnt="4"/>
      <dgm:spPr/>
      <dgm:t>
        <a:bodyPr/>
        <a:lstStyle/>
        <a:p>
          <a:endParaRPr lang="en-US"/>
        </a:p>
      </dgm:t>
    </dgm:pt>
    <dgm:pt modelId="{107FB77F-C12A-47D7-881A-253C61AB2807}" type="pres">
      <dgm:prSet presAssocID="{67647BCF-91D4-469F-BA58-321C92A43FB0}" presName="connTx" presStyleLbl="parChTrans1D2" presStyleIdx="2" presStyleCnt="4"/>
      <dgm:spPr/>
      <dgm:t>
        <a:bodyPr/>
        <a:lstStyle/>
        <a:p>
          <a:endParaRPr lang="en-US"/>
        </a:p>
      </dgm:t>
    </dgm:pt>
    <dgm:pt modelId="{8E9D122E-F761-4118-8411-1BBDF0857118}" type="pres">
      <dgm:prSet presAssocID="{5FFD69C3-227F-473E-BB70-1ABD0961EF3D}" presName="root2" presStyleCnt="0"/>
      <dgm:spPr/>
    </dgm:pt>
    <dgm:pt modelId="{F1C18595-E8CF-42F3-8673-8A84664325E0}" type="pres">
      <dgm:prSet presAssocID="{5FFD69C3-227F-473E-BB70-1ABD0961EF3D}" presName="LevelTwoTextNode" presStyleLbl="node2" presStyleIdx="2" presStyleCnt="4" custScaleX="129288" custScaleY="130237">
        <dgm:presLayoutVars>
          <dgm:chPref val="3"/>
        </dgm:presLayoutVars>
      </dgm:prSet>
      <dgm:spPr/>
      <dgm:t>
        <a:bodyPr/>
        <a:lstStyle/>
        <a:p>
          <a:endParaRPr lang="en-US"/>
        </a:p>
      </dgm:t>
    </dgm:pt>
    <dgm:pt modelId="{3A08BD73-F275-4760-BCD5-3C565269A067}" type="pres">
      <dgm:prSet presAssocID="{5FFD69C3-227F-473E-BB70-1ABD0961EF3D}" presName="level3hierChild" presStyleCnt="0"/>
      <dgm:spPr/>
    </dgm:pt>
    <dgm:pt modelId="{ACC7EE9C-47C5-4882-B9F0-7AEFD80333A8}" type="pres">
      <dgm:prSet presAssocID="{F6582F16-D3FA-4121-832D-D69CBCF2A97C}" presName="conn2-1" presStyleLbl="parChTrans1D3" presStyleIdx="9" presStyleCnt="16"/>
      <dgm:spPr/>
      <dgm:t>
        <a:bodyPr/>
        <a:lstStyle/>
        <a:p>
          <a:endParaRPr lang="en-US"/>
        </a:p>
      </dgm:t>
    </dgm:pt>
    <dgm:pt modelId="{0BA91806-3FB5-4C82-89D2-D267C6509D7B}" type="pres">
      <dgm:prSet presAssocID="{F6582F16-D3FA-4121-832D-D69CBCF2A97C}" presName="connTx" presStyleLbl="parChTrans1D3" presStyleIdx="9" presStyleCnt="16"/>
      <dgm:spPr/>
      <dgm:t>
        <a:bodyPr/>
        <a:lstStyle/>
        <a:p>
          <a:endParaRPr lang="en-US"/>
        </a:p>
      </dgm:t>
    </dgm:pt>
    <dgm:pt modelId="{2BE4EB1A-9B14-42F7-B56C-6609DCF1A1FF}" type="pres">
      <dgm:prSet presAssocID="{0ECDE406-D71B-4B1F-8B4D-FCFFF1D90338}" presName="root2" presStyleCnt="0"/>
      <dgm:spPr/>
    </dgm:pt>
    <dgm:pt modelId="{F74A32A5-F742-4246-8AC8-3C2581982200}" type="pres">
      <dgm:prSet presAssocID="{0ECDE406-D71B-4B1F-8B4D-FCFFF1D90338}" presName="LevelTwoTextNode" presStyleLbl="node3" presStyleIdx="9" presStyleCnt="16">
        <dgm:presLayoutVars>
          <dgm:chPref val="3"/>
        </dgm:presLayoutVars>
      </dgm:prSet>
      <dgm:spPr/>
      <dgm:t>
        <a:bodyPr/>
        <a:lstStyle/>
        <a:p>
          <a:endParaRPr lang="en-US"/>
        </a:p>
      </dgm:t>
    </dgm:pt>
    <dgm:pt modelId="{87D18150-EEC7-42B4-AA86-C6B3E5F29C97}" type="pres">
      <dgm:prSet presAssocID="{0ECDE406-D71B-4B1F-8B4D-FCFFF1D90338}" presName="level3hierChild" presStyleCnt="0"/>
      <dgm:spPr/>
    </dgm:pt>
    <dgm:pt modelId="{86661B70-F973-4297-9332-B0F451694DB8}" type="pres">
      <dgm:prSet presAssocID="{74DB6C90-2295-4E66-A4B6-948FFF7618B7}" presName="conn2-1" presStyleLbl="parChTrans1D4" presStyleIdx="13" presStyleCnt="14"/>
      <dgm:spPr/>
      <dgm:t>
        <a:bodyPr/>
        <a:lstStyle/>
        <a:p>
          <a:endParaRPr lang="en-US"/>
        </a:p>
      </dgm:t>
    </dgm:pt>
    <dgm:pt modelId="{4F42E423-58F7-4205-8DCF-F7AFB91B4B76}" type="pres">
      <dgm:prSet presAssocID="{74DB6C90-2295-4E66-A4B6-948FFF7618B7}" presName="connTx" presStyleLbl="parChTrans1D4" presStyleIdx="13" presStyleCnt="14"/>
      <dgm:spPr/>
      <dgm:t>
        <a:bodyPr/>
        <a:lstStyle/>
        <a:p>
          <a:endParaRPr lang="en-US"/>
        </a:p>
      </dgm:t>
    </dgm:pt>
    <dgm:pt modelId="{A8C89D32-7857-4BD8-8AF2-52B39973B2F5}" type="pres">
      <dgm:prSet presAssocID="{4C956974-1091-45C4-9C7B-0EF61053366B}" presName="root2" presStyleCnt="0"/>
      <dgm:spPr/>
    </dgm:pt>
    <dgm:pt modelId="{FA3713BA-A537-45F4-9C47-68D34E26C6BA}" type="pres">
      <dgm:prSet presAssocID="{4C956974-1091-45C4-9C7B-0EF61053366B}" presName="LevelTwoTextNode" presStyleLbl="node4" presStyleIdx="13" presStyleCnt="14" custLinFactNeighborX="3696" custLinFactNeighborY="-2236">
        <dgm:presLayoutVars>
          <dgm:chPref val="3"/>
        </dgm:presLayoutVars>
      </dgm:prSet>
      <dgm:spPr/>
      <dgm:t>
        <a:bodyPr/>
        <a:lstStyle/>
        <a:p>
          <a:endParaRPr lang="en-US"/>
        </a:p>
      </dgm:t>
    </dgm:pt>
    <dgm:pt modelId="{2C9B7BEC-78D0-49B3-BA81-2B092E84B2AD}" type="pres">
      <dgm:prSet presAssocID="{4C956974-1091-45C4-9C7B-0EF61053366B}" presName="level3hierChild" presStyleCnt="0"/>
      <dgm:spPr/>
    </dgm:pt>
    <dgm:pt modelId="{17AFFF27-F117-4E63-BF1C-AE2F5EDE5A6E}" type="pres">
      <dgm:prSet presAssocID="{240C2DB2-2684-4F3F-9B61-C6C8311AE5D2}" presName="conn2-1" presStyleLbl="parChTrans1D2" presStyleIdx="3" presStyleCnt="4"/>
      <dgm:spPr/>
      <dgm:t>
        <a:bodyPr/>
        <a:lstStyle/>
        <a:p>
          <a:endParaRPr lang="en-US"/>
        </a:p>
      </dgm:t>
    </dgm:pt>
    <dgm:pt modelId="{A40AD3AB-4C4C-4163-A40E-5D9267A7CDB9}" type="pres">
      <dgm:prSet presAssocID="{240C2DB2-2684-4F3F-9B61-C6C8311AE5D2}" presName="connTx" presStyleLbl="parChTrans1D2" presStyleIdx="3" presStyleCnt="4"/>
      <dgm:spPr/>
      <dgm:t>
        <a:bodyPr/>
        <a:lstStyle/>
        <a:p>
          <a:endParaRPr lang="en-US"/>
        </a:p>
      </dgm:t>
    </dgm:pt>
    <dgm:pt modelId="{D8D0CB4A-716D-47FD-B3AF-704528419650}" type="pres">
      <dgm:prSet presAssocID="{3B98F0A1-A017-470B-84DF-6FCCC0A2CB11}" presName="root2" presStyleCnt="0"/>
      <dgm:spPr/>
    </dgm:pt>
    <dgm:pt modelId="{79AA76A7-48EB-4AD6-950A-F4CBF77D1A3B}" type="pres">
      <dgm:prSet presAssocID="{3B98F0A1-A017-470B-84DF-6FCCC0A2CB11}" presName="LevelTwoTextNode" presStyleLbl="node2" presStyleIdx="3" presStyleCnt="4" custScaleX="125835" custScaleY="161757">
        <dgm:presLayoutVars>
          <dgm:chPref val="3"/>
        </dgm:presLayoutVars>
      </dgm:prSet>
      <dgm:spPr/>
      <dgm:t>
        <a:bodyPr/>
        <a:lstStyle/>
        <a:p>
          <a:endParaRPr lang="en-US"/>
        </a:p>
      </dgm:t>
    </dgm:pt>
    <dgm:pt modelId="{88AB3398-0235-43E8-9216-BB2C04B856D2}" type="pres">
      <dgm:prSet presAssocID="{3B98F0A1-A017-470B-84DF-6FCCC0A2CB11}" presName="level3hierChild" presStyleCnt="0"/>
      <dgm:spPr/>
    </dgm:pt>
    <dgm:pt modelId="{33F11ADE-FADE-4BC9-B449-27FE31562C2E}" type="pres">
      <dgm:prSet presAssocID="{2A2EDF56-0B9D-4327-B629-C691AB1B7DE8}" presName="conn2-1" presStyleLbl="parChTrans1D3" presStyleIdx="10" presStyleCnt="16"/>
      <dgm:spPr/>
      <dgm:t>
        <a:bodyPr/>
        <a:lstStyle/>
        <a:p>
          <a:endParaRPr lang="en-US"/>
        </a:p>
      </dgm:t>
    </dgm:pt>
    <dgm:pt modelId="{42BFFA29-5CAE-4F2A-A66D-4B7C0DA01D6E}" type="pres">
      <dgm:prSet presAssocID="{2A2EDF56-0B9D-4327-B629-C691AB1B7DE8}" presName="connTx" presStyleLbl="parChTrans1D3" presStyleIdx="10" presStyleCnt="16"/>
      <dgm:spPr/>
      <dgm:t>
        <a:bodyPr/>
        <a:lstStyle/>
        <a:p>
          <a:endParaRPr lang="en-US"/>
        </a:p>
      </dgm:t>
    </dgm:pt>
    <dgm:pt modelId="{F92B1AE7-C1B7-402E-A3BF-4DE50C517656}" type="pres">
      <dgm:prSet presAssocID="{4C587A56-92A8-488B-A3E3-AE93EA52967B}" presName="root2" presStyleCnt="0"/>
      <dgm:spPr/>
    </dgm:pt>
    <dgm:pt modelId="{99796B89-8DA7-4D3D-B04E-74B84F39FDEA}" type="pres">
      <dgm:prSet presAssocID="{4C587A56-92A8-488B-A3E3-AE93EA52967B}" presName="LevelTwoTextNode" presStyleLbl="node3" presStyleIdx="10" presStyleCnt="16">
        <dgm:presLayoutVars>
          <dgm:chPref val="3"/>
        </dgm:presLayoutVars>
      </dgm:prSet>
      <dgm:spPr/>
      <dgm:t>
        <a:bodyPr/>
        <a:lstStyle/>
        <a:p>
          <a:endParaRPr lang="en-US"/>
        </a:p>
      </dgm:t>
    </dgm:pt>
    <dgm:pt modelId="{AEEB3E94-0BEC-4E1E-BA08-D292D6D16B7B}" type="pres">
      <dgm:prSet presAssocID="{4C587A56-92A8-488B-A3E3-AE93EA52967B}" presName="level3hierChild" presStyleCnt="0"/>
      <dgm:spPr/>
    </dgm:pt>
    <dgm:pt modelId="{B2FD93C0-0CEE-4F85-8FEA-4409EF8E0586}" type="pres">
      <dgm:prSet presAssocID="{5A8A2F01-E752-4666-8ACE-48AE3452F05B}" presName="conn2-1" presStyleLbl="parChTrans1D3" presStyleIdx="11" presStyleCnt="16"/>
      <dgm:spPr/>
      <dgm:t>
        <a:bodyPr/>
        <a:lstStyle/>
        <a:p>
          <a:endParaRPr lang="en-US"/>
        </a:p>
      </dgm:t>
    </dgm:pt>
    <dgm:pt modelId="{FA5AD650-1A60-45FF-85CE-51850C598D27}" type="pres">
      <dgm:prSet presAssocID="{5A8A2F01-E752-4666-8ACE-48AE3452F05B}" presName="connTx" presStyleLbl="parChTrans1D3" presStyleIdx="11" presStyleCnt="16"/>
      <dgm:spPr/>
      <dgm:t>
        <a:bodyPr/>
        <a:lstStyle/>
        <a:p>
          <a:endParaRPr lang="en-US"/>
        </a:p>
      </dgm:t>
    </dgm:pt>
    <dgm:pt modelId="{C396C53A-7856-4CE0-9B7A-A685CDB76AA7}" type="pres">
      <dgm:prSet presAssocID="{B93DC219-CB0A-4952-8F5B-9C646A54321C}" presName="root2" presStyleCnt="0"/>
      <dgm:spPr/>
    </dgm:pt>
    <dgm:pt modelId="{24EA228F-88DF-475C-8F54-F5AF3886E1D2}" type="pres">
      <dgm:prSet presAssocID="{B93DC219-CB0A-4952-8F5B-9C646A54321C}" presName="LevelTwoTextNode" presStyleLbl="node3" presStyleIdx="11" presStyleCnt="16">
        <dgm:presLayoutVars>
          <dgm:chPref val="3"/>
        </dgm:presLayoutVars>
      </dgm:prSet>
      <dgm:spPr/>
      <dgm:t>
        <a:bodyPr/>
        <a:lstStyle/>
        <a:p>
          <a:endParaRPr lang="en-US"/>
        </a:p>
      </dgm:t>
    </dgm:pt>
    <dgm:pt modelId="{9E773CD7-2FE8-4C34-9498-AF1F818D48B4}" type="pres">
      <dgm:prSet presAssocID="{B93DC219-CB0A-4952-8F5B-9C646A54321C}" presName="level3hierChild" presStyleCnt="0"/>
      <dgm:spPr/>
    </dgm:pt>
    <dgm:pt modelId="{E765730B-192B-48AA-9A43-D2E8537384B8}" type="pres">
      <dgm:prSet presAssocID="{FCC6BDA9-DF0E-4194-8E96-321E3AC2981B}" presName="conn2-1" presStyleLbl="parChTrans1D3" presStyleIdx="12" presStyleCnt="16"/>
      <dgm:spPr/>
      <dgm:t>
        <a:bodyPr/>
        <a:lstStyle/>
        <a:p>
          <a:endParaRPr lang="en-US"/>
        </a:p>
      </dgm:t>
    </dgm:pt>
    <dgm:pt modelId="{59FD6AAA-B8E7-4EC5-A0BB-D267AC8D8422}" type="pres">
      <dgm:prSet presAssocID="{FCC6BDA9-DF0E-4194-8E96-321E3AC2981B}" presName="connTx" presStyleLbl="parChTrans1D3" presStyleIdx="12" presStyleCnt="16"/>
      <dgm:spPr/>
      <dgm:t>
        <a:bodyPr/>
        <a:lstStyle/>
        <a:p>
          <a:endParaRPr lang="en-US"/>
        </a:p>
      </dgm:t>
    </dgm:pt>
    <dgm:pt modelId="{8E286ECA-91EC-4F24-A190-A1C63A2B00AE}" type="pres">
      <dgm:prSet presAssocID="{266B3302-833B-4251-A06F-951ADF743ACD}" presName="root2" presStyleCnt="0"/>
      <dgm:spPr/>
    </dgm:pt>
    <dgm:pt modelId="{BEA99061-401A-493A-8C34-1D4B7B0E4897}" type="pres">
      <dgm:prSet presAssocID="{266B3302-833B-4251-A06F-951ADF743ACD}" presName="LevelTwoTextNode" presStyleLbl="node3" presStyleIdx="12" presStyleCnt="16">
        <dgm:presLayoutVars>
          <dgm:chPref val="3"/>
        </dgm:presLayoutVars>
      </dgm:prSet>
      <dgm:spPr/>
      <dgm:t>
        <a:bodyPr/>
        <a:lstStyle/>
        <a:p>
          <a:endParaRPr lang="en-US"/>
        </a:p>
      </dgm:t>
    </dgm:pt>
    <dgm:pt modelId="{25890785-CF88-415E-9457-76B96654B1D8}" type="pres">
      <dgm:prSet presAssocID="{266B3302-833B-4251-A06F-951ADF743ACD}" presName="level3hierChild" presStyleCnt="0"/>
      <dgm:spPr/>
    </dgm:pt>
    <dgm:pt modelId="{FD7EE649-A782-42E5-A6E8-681838E69DEA}" type="pres">
      <dgm:prSet presAssocID="{A1BBB9AA-BF82-4CC7-B575-E8D0CACAE178}" presName="conn2-1" presStyleLbl="parChTrans1D3" presStyleIdx="13" presStyleCnt="16"/>
      <dgm:spPr/>
      <dgm:t>
        <a:bodyPr/>
        <a:lstStyle/>
        <a:p>
          <a:endParaRPr lang="en-US"/>
        </a:p>
      </dgm:t>
    </dgm:pt>
    <dgm:pt modelId="{1450D465-4FED-4032-AB41-F50F04C3AAE6}" type="pres">
      <dgm:prSet presAssocID="{A1BBB9AA-BF82-4CC7-B575-E8D0CACAE178}" presName="connTx" presStyleLbl="parChTrans1D3" presStyleIdx="13" presStyleCnt="16"/>
      <dgm:spPr/>
      <dgm:t>
        <a:bodyPr/>
        <a:lstStyle/>
        <a:p>
          <a:endParaRPr lang="en-US"/>
        </a:p>
      </dgm:t>
    </dgm:pt>
    <dgm:pt modelId="{D012EFB5-B46D-4B8F-A964-8584CA3FC31F}" type="pres">
      <dgm:prSet presAssocID="{BF126468-FE6F-4666-882D-2EDA0E02EE78}" presName="root2" presStyleCnt="0"/>
      <dgm:spPr/>
    </dgm:pt>
    <dgm:pt modelId="{8D7B3A9F-81C5-4593-97C6-4923D1F1D6FA}" type="pres">
      <dgm:prSet presAssocID="{BF126468-FE6F-4666-882D-2EDA0E02EE78}" presName="LevelTwoTextNode" presStyleLbl="node3" presStyleIdx="13" presStyleCnt="16">
        <dgm:presLayoutVars>
          <dgm:chPref val="3"/>
        </dgm:presLayoutVars>
      </dgm:prSet>
      <dgm:spPr/>
      <dgm:t>
        <a:bodyPr/>
        <a:lstStyle/>
        <a:p>
          <a:endParaRPr lang="en-US"/>
        </a:p>
      </dgm:t>
    </dgm:pt>
    <dgm:pt modelId="{CAB46D95-06AA-42F6-AEE9-0BE2C1912463}" type="pres">
      <dgm:prSet presAssocID="{BF126468-FE6F-4666-882D-2EDA0E02EE78}" presName="level3hierChild" presStyleCnt="0"/>
      <dgm:spPr/>
    </dgm:pt>
    <dgm:pt modelId="{F7C0573F-3EF2-44F9-A184-10ED1A6B8DF0}" type="pres">
      <dgm:prSet presAssocID="{67504915-FCBE-4E41-B8AB-AC2CAB0AE080}" presName="conn2-1" presStyleLbl="parChTrans1D3" presStyleIdx="14" presStyleCnt="16"/>
      <dgm:spPr/>
      <dgm:t>
        <a:bodyPr/>
        <a:lstStyle/>
        <a:p>
          <a:endParaRPr lang="en-US"/>
        </a:p>
      </dgm:t>
    </dgm:pt>
    <dgm:pt modelId="{99E6ED08-97F0-4C94-929A-62E538FB8444}" type="pres">
      <dgm:prSet presAssocID="{67504915-FCBE-4E41-B8AB-AC2CAB0AE080}" presName="connTx" presStyleLbl="parChTrans1D3" presStyleIdx="14" presStyleCnt="16"/>
      <dgm:spPr/>
      <dgm:t>
        <a:bodyPr/>
        <a:lstStyle/>
        <a:p>
          <a:endParaRPr lang="en-US"/>
        </a:p>
      </dgm:t>
    </dgm:pt>
    <dgm:pt modelId="{3B2A7CD5-50B9-401F-9BAE-306002B4B349}" type="pres">
      <dgm:prSet presAssocID="{E48F9C72-34F6-4AE0-A68E-EE690BE44725}" presName="root2" presStyleCnt="0"/>
      <dgm:spPr/>
    </dgm:pt>
    <dgm:pt modelId="{BE3313FD-BAD8-4088-AAFB-F0B04E1F263E}" type="pres">
      <dgm:prSet presAssocID="{E48F9C72-34F6-4AE0-A68E-EE690BE44725}" presName="LevelTwoTextNode" presStyleLbl="node3" presStyleIdx="14" presStyleCnt="16">
        <dgm:presLayoutVars>
          <dgm:chPref val="3"/>
        </dgm:presLayoutVars>
      </dgm:prSet>
      <dgm:spPr/>
      <dgm:t>
        <a:bodyPr/>
        <a:lstStyle/>
        <a:p>
          <a:endParaRPr lang="en-US"/>
        </a:p>
      </dgm:t>
    </dgm:pt>
    <dgm:pt modelId="{8AAD0A5D-6BB9-4749-80DC-0C84C7D5D4BD}" type="pres">
      <dgm:prSet presAssocID="{E48F9C72-34F6-4AE0-A68E-EE690BE44725}" presName="level3hierChild" presStyleCnt="0"/>
      <dgm:spPr/>
    </dgm:pt>
    <dgm:pt modelId="{8D65C71A-8B87-4B30-8B1D-C811FE6C3ABC}" type="pres">
      <dgm:prSet presAssocID="{D8E57F8B-6DEF-4C2A-95E4-C6391701B545}" presName="conn2-1" presStyleLbl="parChTrans1D3" presStyleIdx="15" presStyleCnt="16"/>
      <dgm:spPr/>
      <dgm:t>
        <a:bodyPr/>
        <a:lstStyle/>
        <a:p>
          <a:endParaRPr lang="en-US"/>
        </a:p>
      </dgm:t>
    </dgm:pt>
    <dgm:pt modelId="{DE8D2761-E2DF-408C-9D41-C0C35CC01717}" type="pres">
      <dgm:prSet presAssocID="{D8E57F8B-6DEF-4C2A-95E4-C6391701B545}" presName="connTx" presStyleLbl="parChTrans1D3" presStyleIdx="15" presStyleCnt="16"/>
      <dgm:spPr/>
      <dgm:t>
        <a:bodyPr/>
        <a:lstStyle/>
        <a:p>
          <a:endParaRPr lang="en-US"/>
        </a:p>
      </dgm:t>
    </dgm:pt>
    <dgm:pt modelId="{BE4629FE-F7D5-42CB-99B9-6F0206757C74}" type="pres">
      <dgm:prSet presAssocID="{ADFB3AA6-B034-4439-BA2B-608E3AAA9B4A}" presName="root2" presStyleCnt="0"/>
      <dgm:spPr/>
    </dgm:pt>
    <dgm:pt modelId="{20FBE340-34D8-4366-A912-C02DF4120926}" type="pres">
      <dgm:prSet presAssocID="{ADFB3AA6-B034-4439-BA2B-608E3AAA9B4A}" presName="LevelTwoTextNode" presStyleLbl="node3" presStyleIdx="15" presStyleCnt="16">
        <dgm:presLayoutVars>
          <dgm:chPref val="3"/>
        </dgm:presLayoutVars>
      </dgm:prSet>
      <dgm:spPr/>
      <dgm:t>
        <a:bodyPr/>
        <a:lstStyle/>
        <a:p>
          <a:endParaRPr lang="en-US"/>
        </a:p>
      </dgm:t>
    </dgm:pt>
    <dgm:pt modelId="{ED7B6698-1850-4E8D-9807-3B056E3BC85E}" type="pres">
      <dgm:prSet presAssocID="{ADFB3AA6-B034-4439-BA2B-608E3AAA9B4A}" presName="level3hierChild" presStyleCnt="0"/>
      <dgm:spPr/>
    </dgm:pt>
  </dgm:ptLst>
  <dgm:cxnLst>
    <dgm:cxn modelId="{2C1B6C4F-0ED5-4F0A-BFE4-8C31370A9E77}" type="presOf" srcId="{C6C4EFD4-2A8C-4BEC-B495-C13773328220}" destId="{ABFF5B00-14F4-45AC-9399-327B2A5AD75F}" srcOrd="0" destOrd="0" presId="urn:microsoft.com/office/officeart/2008/layout/HorizontalMultiLevelHierarchy"/>
    <dgm:cxn modelId="{87534A84-985C-4015-B3F8-DF1211C6E7F4}" type="presOf" srcId="{67504915-FCBE-4E41-B8AB-AC2CAB0AE080}" destId="{99E6ED08-97F0-4C94-929A-62E538FB8444}" srcOrd="1" destOrd="0" presId="urn:microsoft.com/office/officeart/2008/layout/HorizontalMultiLevelHierarchy"/>
    <dgm:cxn modelId="{1B57F7FC-5468-45B3-BE18-A8F2A98B5846}" type="presOf" srcId="{D8E57F8B-6DEF-4C2A-95E4-C6391701B545}" destId="{8D65C71A-8B87-4B30-8B1D-C811FE6C3ABC}" srcOrd="0" destOrd="0" presId="urn:microsoft.com/office/officeart/2008/layout/HorizontalMultiLevelHierarchy"/>
    <dgm:cxn modelId="{C148B328-81B4-4962-BADC-36492D684C6E}" type="presOf" srcId="{2A2EDF56-0B9D-4327-B629-C691AB1B7DE8}" destId="{42BFFA29-5CAE-4F2A-A66D-4B7C0DA01D6E}" srcOrd="1" destOrd="0" presId="urn:microsoft.com/office/officeart/2008/layout/HorizontalMultiLevelHierarchy"/>
    <dgm:cxn modelId="{E6EB3F4D-7519-431D-9DF4-FBB2F2CCECCC}" srcId="{D5ED9738-F1CA-42AC-89D5-65500BEE3CBA}" destId="{7C8EE1C2-FC0E-45F8-BF4E-01C942FDBF6E}" srcOrd="2" destOrd="0" parTransId="{1785A38B-6CBA-4B47-A265-15D44EEDB3CF}" sibTransId="{6642B168-3454-4F4D-9518-3621D4D2DCA2}"/>
    <dgm:cxn modelId="{72DB141E-A836-4A82-AA9C-EB4017FEF76F}" type="presOf" srcId="{711AF34C-8672-4B89-A34E-6ECDD87F76DD}" destId="{69ADE0B3-23D9-45C8-8083-391380D5C922}" srcOrd="0" destOrd="0" presId="urn:microsoft.com/office/officeart/2008/layout/HorizontalMultiLevelHierarchy"/>
    <dgm:cxn modelId="{E0B0EFA7-0C62-4EE7-A25C-6C51186A3959}" type="presOf" srcId="{E2DF1D0E-99B1-4369-9C0A-20B0496B9501}" destId="{B8C30223-CD07-4F77-9992-B199C72F40F6}" srcOrd="1" destOrd="0" presId="urn:microsoft.com/office/officeart/2008/layout/HorizontalMultiLevelHierarchy"/>
    <dgm:cxn modelId="{6400B1B6-A7A9-4479-B0AA-CDF21FDED1FB}" type="presOf" srcId="{E48F9C72-34F6-4AE0-A68E-EE690BE44725}" destId="{BE3313FD-BAD8-4088-AAFB-F0B04E1F263E}" srcOrd="0" destOrd="0" presId="urn:microsoft.com/office/officeart/2008/layout/HorizontalMultiLevelHierarchy"/>
    <dgm:cxn modelId="{5DFAE999-1F48-43FF-88A1-1034DECDD8FE}" srcId="{D5ED9738-F1CA-42AC-89D5-65500BEE3CBA}" destId="{885D455B-C94F-41AB-BB2C-1AB97DBDC0DB}" srcOrd="4" destOrd="0" parTransId="{5695808F-3F35-4CDB-82B9-0D65F7D94BFB}" sibTransId="{F38C263A-4319-43BF-9021-A9F5B4E12912}"/>
    <dgm:cxn modelId="{19963A97-1070-4691-9D12-4BA19C6D3B9C}" type="presOf" srcId="{5FFD69C3-227F-473E-BB70-1ABD0961EF3D}" destId="{F1C18595-E8CF-42F3-8673-8A84664325E0}" srcOrd="0" destOrd="0" presId="urn:microsoft.com/office/officeart/2008/layout/HorizontalMultiLevelHierarchy"/>
    <dgm:cxn modelId="{F25DE5FD-AA6A-4E48-A9DA-48D01752A06D}" srcId="{1ED4D2C5-949D-49F7-B839-8ED675DD0790}" destId="{962AFFD5-9BF9-4507-97A8-DD986A8681DF}" srcOrd="0" destOrd="0" parTransId="{B62742B6-5960-49BF-A993-914618C8B9DD}" sibTransId="{2C393E7B-9C54-4555-A107-643A5729366F}"/>
    <dgm:cxn modelId="{4179AC7E-E1BB-47A4-806A-573D96B559C6}" srcId="{5FFD69C3-227F-473E-BB70-1ABD0961EF3D}" destId="{0ECDE406-D71B-4B1F-8B4D-FCFFF1D90338}" srcOrd="0" destOrd="0" parTransId="{F6582F16-D3FA-4121-832D-D69CBCF2A97C}" sibTransId="{5E332240-8A47-4EE3-9974-C024F2A897F7}"/>
    <dgm:cxn modelId="{207EB5A7-5F42-41F5-9486-BE4D4CCD65A8}" type="presOf" srcId="{BF2A27EE-B6C5-42DA-A117-B47921D1FB68}" destId="{9F0A044E-1B00-4C16-A13F-0F29630AB07A}" srcOrd="1" destOrd="0" presId="urn:microsoft.com/office/officeart/2008/layout/HorizontalMultiLevelHierarchy"/>
    <dgm:cxn modelId="{50543A17-B8CA-4382-ABD7-6EB30A4D9085}" srcId="{3B98F0A1-A017-470B-84DF-6FCCC0A2CB11}" destId="{4C587A56-92A8-488B-A3E3-AE93EA52967B}" srcOrd="0" destOrd="0" parTransId="{2A2EDF56-0B9D-4327-B629-C691AB1B7DE8}" sibTransId="{5AD76363-2F39-4C8C-9957-32B0D978FCEA}"/>
    <dgm:cxn modelId="{24837360-4653-4660-B439-D17E6BACC728}" type="presOf" srcId="{3B98F0A1-A017-470B-84DF-6FCCC0A2CB11}" destId="{79AA76A7-48EB-4AD6-950A-F4CBF77D1A3B}" srcOrd="0" destOrd="0" presId="urn:microsoft.com/office/officeart/2008/layout/HorizontalMultiLevelHierarchy"/>
    <dgm:cxn modelId="{2BD8B406-0921-47EC-BA08-676A36B9D532}" type="presOf" srcId="{FCC6BDA9-DF0E-4194-8E96-321E3AC2981B}" destId="{E765730B-192B-48AA-9A43-D2E8537384B8}" srcOrd="0" destOrd="0" presId="urn:microsoft.com/office/officeart/2008/layout/HorizontalMultiLevelHierarchy"/>
    <dgm:cxn modelId="{51317718-AB0E-4B97-8AEC-10869E4AC173}" type="presOf" srcId="{A4BFCA7F-9C99-4A76-BAC3-08189FE8E862}" destId="{F02F1A60-BE9E-4572-88B6-C84544E2376F}" srcOrd="0" destOrd="0" presId="urn:microsoft.com/office/officeart/2008/layout/HorizontalMultiLevelHierarchy"/>
    <dgm:cxn modelId="{96862A61-4817-464A-BF3B-882CAC117F84}" type="presOf" srcId="{1BF72304-5769-4FC9-B2C5-179D7AA7E7A1}" destId="{766E7435-C9E8-45E5-AEC3-684BD42FA880}" srcOrd="0" destOrd="0" presId="urn:microsoft.com/office/officeart/2008/layout/HorizontalMultiLevelHierarchy"/>
    <dgm:cxn modelId="{4820C046-9CC4-4FB7-B979-07AAAB7FA7E4}" srcId="{D5ED9738-F1CA-42AC-89D5-65500BEE3CBA}" destId="{086B6914-94B6-4172-A155-6DCCD8A7B416}" srcOrd="3" destOrd="0" parTransId="{FEA9EB22-E14B-401A-80D2-6D310F673EAD}" sibTransId="{BFAD1793-ED2D-4381-9E15-D08CE86C21B9}"/>
    <dgm:cxn modelId="{24FA99EF-E26E-4A89-A872-BBBF1D30038B}" type="presOf" srcId="{240C2DB2-2684-4F3F-9B61-C6C8311AE5D2}" destId="{A40AD3AB-4C4C-4163-A40E-5D9267A7CDB9}" srcOrd="1" destOrd="0" presId="urn:microsoft.com/office/officeart/2008/layout/HorizontalMultiLevelHierarchy"/>
    <dgm:cxn modelId="{7B9E89DD-9000-4BD0-92DE-CFE7F4775889}" type="presOf" srcId="{91CA7EAD-2371-42FC-94B6-4C1885B6D1EB}" destId="{82FCC3C7-1F39-4C45-B614-8259411554F8}" srcOrd="0" destOrd="0" presId="urn:microsoft.com/office/officeart/2008/layout/HorizontalMultiLevelHierarchy"/>
    <dgm:cxn modelId="{78AD631D-AE36-4897-88EA-7777FAB80219}" srcId="{3B98F0A1-A017-470B-84DF-6FCCC0A2CB11}" destId="{266B3302-833B-4251-A06F-951ADF743ACD}" srcOrd="2" destOrd="0" parTransId="{FCC6BDA9-DF0E-4194-8E96-321E3AC2981B}" sibTransId="{7A5F3B1A-7A98-404F-99CE-55EAB0718D63}"/>
    <dgm:cxn modelId="{8FC49A5B-4C8A-4173-8719-125C6CA1157C}" type="presOf" srcId="{5695808F-3F35-4CDB-82B9-0D65F7D94BFB}" destId="{4CE6C1D5-285D-44A7-9E2E-314A67B1AA3C}" srcOrd="1" destOrd="0" presId="urn:microsoft.com/office/officeart/2008/layout/HorizontalMultiLevelHierarchy"/>
    <dgm:cxn modelId="{302AB98B-9391-4CDB-AFAF-306C6439D3C5}" type="presOf" srcId="{9DAB4C4E-2A9D-460A-B101-2BFF78AEFA06}" destId="{7E25AA2A-9575-447C-B76B-10361C5A132B}" srcOrd="1" destOrd="0" presId="urn:microsoft.com/office/officeart/2008/layout/HorizontalMultiLevelHierarchy"/>
    <dgm:cxn modelId="{FC054C79-FF2D-48DE-B4F8-40C7308A0E71}" type="presOf" srcId="{37FDA1B5-C8B9-4AE8-84A8-E9F72027F3B6}" destId="{A71C8AA4-1146-4339-834B-12500E79B611}" srcOrd="0" destOrd="0" presId="urn:microsoft.com/office/officeart/2008/layout/HorizontalMultiLevelHierarchy"/>
    <dgm:cxn modelId="{EF68378F-3453-475B-BE02-07033BF30F2D}" srcId="{2B5B2DAD-BBD1-475D-81F6-19B160623DF2}" destId="{3B98F0A1-A017-470B-84DF-6FCCC0A2CB11}" srcOrd="3" destOrd="0" parTransId="{240C2DB2-2684-4F3F-9B61-C6C8311AE5D2}" sibTransId="{66BFC191-46B5-4AF9-B678-3E0624620AFD}"/>
    <dgm:cxn modelId="{504F70DC-9570-4086-A1AB-054C50CF6196}" type="presOf" srcId="{F698622B-8609-4FF0-BF00-728515DC24E2}" destId="{2BB92C48-DACA-46C4-B4B3-93F610BE3334}" srcOrd="0" destOrd="0" presId="urn:microsoft.com/office/officeart/2008/layout/HorizontalMultiLevelHierarchy"/>
    <dgm:cxn modelId="{95035888-1DDF-4C24-B2D6-D05D4D5A1E05}" srcId="{3B98F0A1-A017-470B-84DF-6FCCC0A2CB11}" destId="{ADFB3AA6-B034-4439-BA2B-608E3AAA9B4A}" srcOrd="5" destOrd="0" parTransId="{D8E57F8B-6DEF-4C2A-95E4-C6391701B545}" sibTransId="{FDE3503F-3DAF-4586-B840-6998FD2E0624}"/>
    <dgm:cxn modelId="{83BB72BB-69E8-49B2-BBCA-298E979A3760}" srcId="{95206552-982F-446B-83BA-C213F9BDA092}" destId="{9DC28628-B493-45FE-AF44-996FEFE21A6C}" srcOrd="0" destOrd="0" parTransId="{9DAB4C4E-2A9D-460A-B101-2BFF78AEFA06}" sibTransId="{D5C9E463-66B2-4554-9146-52FE4725DC6D}"/>
    <dgm:cxn modelId="{81C646F2-50D3-4370-9062-3600D9BBDA65}" type="presOf" srcId="{91CA7EAD-2371-42FC-94B6-4C1885B6D1EB}" destId="{BF8AD29E-33C9-4749-B20B-43222068D5E6}" srcOrd="1" destOrd="0" presId="urn:microsoft.com/office/officeart/2008/layout/HorizontalMultiLevelHierarchy"/>
    <dgm:cxn modelId="{3268B86A-1EBA-4F5E-92E4-1698DA22AEB2}" type="presOf" srcId="{086B6914-94B6-4172-A155-6DCCD8A7B416}" destId="{A20E0980-283B-4FC5-A60C-B13E4804FB8A}" srcOrd="0" destOrd="0" presId="urn:microsoft.com/office/officeart/2008/layout/HorizontalMultiLevelHierarchy"/>
    <dgm:cxn modelId="{3CFC7DEA-8866-47F7-93D1-AADAB3FBED90}" type="presOf" srcId="{F0B0607F-EC83-4F97-A7B4-C23F3E72D401}" destId="{A4F5934C-A0BA-46E0-836A-98417E325588}" srcOrd="0" destOrd="0" presId="urn:microsoft.com/office/officeart/2008/layout/HorizontalMultiLevelHierarchy"/>
    <dgm:cxn modelId="{A9EF2B93-1D3D-47A0-B7EB-BAD784F982C5}" type="presOf" srcId="{A1BBB9AA-BF82-4CC7-B575-E8D0CACAE178}" destId="{FD7EE649-A782-42E5-A6E8-681838E69DEA}" srcOrd="0" destOrd="0" presId="urn:microsoft.com/office/officeart/2008/layout/HorizontalMultiLevelHierarchy"/>
    <dgm:cxn modelId="{9DF43692-4DF0-40BA-AA5C-63B68B7244FC}" type="presOf" srcId="{BF2A27EE-B6C5-42DA-A117-B47921D1FB68}" destId="{5C7B04CF-1119-4864-8DF3-7A00901947AF}" srcOrd="0" destOrd="0" presId="urn:microsoft.com/office/officeart/2008/layout/HorizontalMultiLevelHierarchy"/>
    <dgm:cxn modelId="{E598B535-924D-41E9-88AF-E15A9D03E4D1}" srcId="{3B98F0A1-A017-470B-84DF-6FCCC0A2CB11}" destId="{E48F9C72-34F6-4AE0-A68E-EE690BE44725}" srcOrd="4" destOrd="0" parTransId="{67504915-FCBE-4E41-B8AB-AC2CAB0AE080}" sibTransId="{C1B8957B-039D-493F-8E5B-1FB2E33B72A8}"/>
    <dgm:cxn modelId="{1F8FA7B6-1189-420C-8BAB-26692D7EDA84}" type="presOf" srcId="{545F3543-9765-4EC9-BD60-ACD605245BAB}" destId="{695F4CA7-FFD7-45FA-9D59-6B6A436AB684}" srcOrd="1" destOrd="0" presId="urn:microsoft.com/office/officeart/2008/layout/HorizontalMultiLevelHierarchy"/>
    <dgm:cxn modelId="{B34B6625-1CBE-4CD0-BB8C-7D25C4403BAB}" type="presOf" srcId="{240C2DB2-2684-4F3F-9B61-C6C8311AE5D2}" destId="{17AFFF27-F117-4E63-BF1C-AE2F5EDE5A6E}" srcOrd="0" destOrd="0" presId="urn:microsoft.com/office/officeart/2008/layout/HorizontalMultiLevelHierarchy"/>
    <dgm:cxn modelId="{EF629830-1E36-4C24-B5D2-E7B5DE6A2250}" type="presOf" srcId="{2E9A67AE-1BA5-4ED0-9F0D-3FDFC8C7DCB4}" destId="{E302A2B1-2FCE-4598-9650-5C08F85B1C92}" srcOrd="0" destOrd="0" presId="urn:microsoft.com/office/officeart/2008/layout/HorizontalMultiLevelHierarchy"/>
    <dgm:cxn modelId="{4129463D-2211-46B4-BA4B-07621ADDE1AC}" type="presOf" srcId="{ADFB3AA6-B034-4439-BA2B-608E3AAA9B4A}" destId="{20FBE340-34D8-4366-A912-C02DF4120926}" srcOrd="0" destOrd="0" presId="urn:microsoft.com/office/officeart/2008/layout/HorizontalMultiLevelHierarchy"/>
    <dgm:cxn modelId="{C39A34B8-C97C-419D-90E9-CA637B829B8E}" type="presOf" srcId="{74DB6C90-2295-4E66-A4B6-948FFF7618B7}" destId="{4F42E423-58F7-4205-8DCF-F7AFB91B4B76}" srcOrd="1" destOrd="0" presId="urn:microsoft.com/office/officeart/2008/layout/HorizontalMultiLevelHierarchy"/>
    <dgm:cxn modelId="{495D8180-2338-44A1-964C-9C6BB030BE8C}" type="presOf" srcId="{FA2AADBE-D2A9-4659-84CB-5DFBCF2D7DB2}" destId="{FAEC942F-2956-4D8D-A774-7AB581E2FF9F}" srcOrd="1" destOrd="0" presId="urn:microsoft.com/office/officeart/2008/layout/HorizontalMultiLevelHierarchy"/>
    <dgm:cxn modelId="{DCFD6D90-341A-4EAC-80C9-58DA013A46B9}" type="presOf" srcId="{CC840E1F-47EA-4470-AC63-1C65A005625B}" destId="{AFC23C23-4876-46BA-8CA9-B277B78C4288}" srcOrd="0" destOrd="0" presId="urn:microsoft.com/office/officeart/2008/layout/HorizontalMultiLevelHierarchy"/>
    <dgm:cxn modelId="{E5166B0E-2823-40A7-AF56-362B9245D415}" type="presOf" srcId="{88F79B71-6EFD-4A87-B4A7-C3EBAF0F931A}" destId="{8C6105CE-82E6-4676-861F-DFD16E32D836}" srcOrd="0" destOrd="0" presId="urn:microsoft.com/office/officeart/2008/layout/HorizontalMultiLevelHierarchy"/>
    <dgm:cxn modelId="{87623BD4-FA78-480E-AC48-2E96998AABDF}" type="presOf" srcId="{2B0C82A5-4163-4749-8F87-6D4093BCE6C7}" destId="{1E06376C-0AE9-448F-8BA4-30614795E449}" srcOrd="0" destOrd="0" presId="urn:microsoft.com/office/officeart/2008/layout/HorizontalMultiLevelHierarchy"/>
    <dgm:cxn modelId="{A2FD4F6F-1ECE-48EA-96F8-EBB85513A136}" type="presOf" srcId="{70E188C2-E789-4311-8234-83D0B7FE1A9A}" destId="{1F1DF977-D653-480A-8F78-531567E596B3}" srcOrd="0" destOrd="0" presId="urn:microsoft.com/office/officeart/2008/layout/HorizontalMultiLevelHierarchy"/>
    <dgm:cxn modelId="{3AE0D8C7-90A7-427B-AEDC-4ABAC105C325}" type="presOf" srcId="{A03AC34A-EC47-4B3F-9870-1ED3063C54F7}" destId="{45EA05E5-7550-4699-BC10-BB9B6587FFCD}" srcOrd="0" destOrd="0" presId="urn:microsoft.com/office/officeart/2008/layout/HorizontalMultiLevelHierarchy"/>
    <dgm:cxn modelId="{CC5C977C-F9ED-42CC-BA09-85C253212694}" srcId="{D5ED9738-F1CA-42AC-89D5-65500BEE3CBA}" destId="{88F79B71-6EFD-4A87-B4A7-C3EBAF0F931A}" srcOrd="1" destOrd="0" parTransId="{545F3543-9765-4EC9-BD60-ACD605245BAB}" sibTransId="{A2737376-0449-4D50-B3FE-926EEC345C8E}"/>
    <dgm:cxn modelId="{4F8E6663-8311-4418-AF67-22F254F5AB75}" srcId="{3B98F0A1-A017-470B-84DF-6FCCC0A2CB11}" destId="{BF126468-FE6F-4666-882D-2EDA0E02EE78}" srcOrd="3" destOrd="0" parTransId="{A1BBB9AA-BF82-4CC7-B575-E8D0CACAE178}" sibTransId="{47562D0C-C5A1-4111-97FF-73EBC6BBC556}"/>
    <dgm:cxn modelId="{13FABE29-A9C5-4AE9-94CC-BC683BA56151}" type="presOf" srcId="{FCC6BDA9-DF0E-4194-8E96-321E3AC2981B}" destId="{59FD6AAA-B8E7-4EC5-A0BB-D267AC8D8422}" srcOrd="1" destOrd="0" presId="urn:microsoft.com/office/officeart/2008/layout/HorizontalMultiLevelHierarchy"/>
    <dgm:cxn modelId="{DF471B51-CF6F-41B1-915F-1A9565CF63AA}" type="presOf" srcId="{4EC6BD36-E67F-4A22-818D-1B5C98397792}" destId="{06C0F108-6B83-4DF9-96EF-147EECC0C428}" srcOrd="0" destOrd="0" presId="urn:microsoft.com/office/officeart/2008/layout/HorizontalMultiLevelHierarchy"/>
    <dgm:cxn modelId="{DEF9E1EC-0EE0-47EF-8A5E-1942B5BA0C1E}" type="presOf" srcId="{B62742B6-5960-49BF-A993-914618C8B9DD}" destId="{66EB670A-A3D3-4AED-BE55-01009632A087}" srcOrd="1" destOrd="0" presId="urn:microsoft.com/office/officeart/2008/layout/HorizontalMultiLevelHierarchy"/>
    <dgm:cxn modelId="{7DA6FD1D-CD4B-4677-8C97-4A72B9932AC0}" type="presOf" srcId="{545F3543-9765-4EC9-BD60-ACD605245BAB}" destId="{37092B0F-AE81-4EAE-8566-C5D661DDF83D}" srcOrd="0" destOrd="0" presId="urn:microsoft.com/office/officeart/2008/layout/HorizontalMultiLevelHierarchy"/>
    <dgm:cxn modelId="{B5A35369-3352-4B26-AD71-AB75EF01C3C3}" type="presOf" srcId="{63A87937-0644-4344-A76C-D9FA4842BEC7}" destId="{8FA41064-1F38-4181-8A8C-8B258F4FDA34}" srcOrd="1" destOrd="0" presId="urn:microsoft.com/office/officeart/2008/layout/HorizontalMultiLevelHierarchy"/>
    <dgm:cxn modelId="{13643056-0D41-45AB-962A-1B0C0BEAA5DB}" type="presOf" srcId="{188FA502-5489-4C3D-A5ED-67144A7F2088}" destId="{ACD85488-53CD-413C-9470-9F6B8CE84EE7}" srcOrd="0" destOrd="0" presId="urn:microsoft.com/office/officeart/2008/layout/HorizontalMultiLevelHierarchy"/>
    <dgm:cxn modelId="{5AFF60DC-5ECD-45DC-813C-0B159BAE2536}" type="presOf" srcId="{26318AE5-7D61-49B8-BCA0-7195DEAA5560}" destId="{40727A20-1BEC-4C8E-9121-8CBBA5ABBA59}" srcOrd="0" destOrd="0" presId="urn:microsoft.com/office/officeart/2008/layout/HorizontalMultiLevelHierarchy"/>
    <dgm:cxn modelId="{26CFBEE5-5B8C-488F-90FE-3AB766E15AAD}" type="presOf" srcId="{962AFFD5-9BF9-4507-97A8-DD986A8681DF}" destId="{F06085CA-20D0-41D5-9A3F-2757A8D17429}" srcOrd="0" destOrd="0" presId="urn:microsoft.com/office/officeart/2008/layout/HorizontalMultiLevelHierarchy"/>
    <dgm:cxn modelId="{3EE06214-272E-4BB7-9702-7305B844428F}" type="presOf" srcId="{9DC28628-B493-45FE-AF44-996FEFE21A6C}" destId="{2C2E50AF-9ACD-4299-95C5-94D75B963D92}" srcOrd="0" destOrd="0" presId="urn:microsoft.com/office/officeart/2008/layout/HorizontalMultiLevelHierarchy"/>
    <dgm:cxn modelId="{111D11C6-9F75-4D95-A908-AA4DC4A747EB}" type="presOf" srcId="{1785A38B-6CBA-4B47-A265-15D44EEDB3CF}" destId="{A5FDDB70-71C8-4934-93B0-D9FB37F11EB1}" srcOrd="0" destOrd="0" presId="urn:microsoft.com/office/officeart/2008/layout/HorizontalMultiLevelHierarchy"/>
    <dgm:cxn modelId="{0E1521FB-9EF2-4901-BE64-30963CEB36E8}" type="presOf" srcId="{6E33C606-BE53-4ACD-AB3B-38091EE67A6D}" destId="{FFC5E3D9-92C9-4A86-B49C-B8680391E47D}" srcOrd="0" destOrd="0" presId="urn:microsoft.com/office/officeart/2008/layout/HorizontalMultiLevelHierarchy"/>
    <dgm:cxn modelId="{55743115-B59A-4173-9462-34083FAA30A6}" type="presOf" srcId="{A03AC34A-EC47-4B3F-9870-1ED3063C54F7}" destId="{485C013D-610E-4132-9B74-63D335A302CD}" srcOrd="1" destOrd="0" presId="urn:microsoft.com/office/officeart/2008/layout/HorizontalMultiLevelHierarchy"/>
    <dgm:cxn modelId="{EFBBEBA9-4C8F-464A-8B72-C6A31DF517B0}" srcId="{885D455B-C94F-41AB-BB2C-1AB97DBDC0DB}" destId="{F698622B-8609-4FF0-BF00-728515DC24E2}" srcOrd="0" destOrd="0" parTransId="{CC840E1F-47EA-4470-AC63-1C65A005625B}" sibTransId="{1F0970E8-5F95-490F-BB49-EAC3DF31AF21}"/>
    <dgm:cxn modelId="{0FB78B4C-5A7D-447B-B3E5-49FA534A655D}" type="presOf" srcId="{D5ED9738-F1CA-42AC-89D5-65500BEE3CBA}" destId="{42F5F020-7E60-4D56-BC34-8479D1709571}" srcOrd="0" destOrd="0" presId="urn:microsoft.com/office/officeart/2008/layout/HorizontalMultiLevelHierarchy"/>
    <dgm:cxn modelId="{3C7AA8A0-4A6F-471F-A8C3-0DF3BD4DCA90}" srcId="{7C8EE1C2-FC0E-45F8-BF4E-01C942FDBF6E}" destId="{489A2344-B9C8-49BF-B7ED-8930119919FB}" srcOrd="1" destOrd="0" parTransId="{BF2A27EE-B6C5-42DA-A117-B47921D1FB68}" sibTransId="{9CD9BC91-2459-4C76-9CD7-D21311CD7B22}"/>
    <dgm:cxn modelId="{212A05E9-67AD-4AFA-A33C-F43A49F894F1}" type="presOf" srcId="{9DAB4C4E-2A9D-460A-B101-2BFF78AEFA06}" destId="{E8E1A99B-F730-48B4-AED3-B8E4FAC06270}" srcOrd="0" destOrd="0" presId="urn:microsoft.com/office/officeart/2008/layout/HorizontalMultiLevelHierarchy"/>
    <dgm:cxn modelId="{53ABF2E2-97B1-46B5-B91B-25E9D042C50E}" type="presOf" srcId="{266B3302-833B-4251-A06F-951ADF743ACD}" destId="{BEA99061-401A-493A-8C34-1D4B7B0E4897}" srcOrd="0" destOrd="0" presId="urn:microsoft.com/office/officeart/2008/layout/HorizontalMultiLevelHierarchy"/>
    <dgm:cxn modelId="{A41C20B0-92D2-4083-B677-044C9D281801}" type="presOf" srcId="{705C41BB-DB87-421D-B628-478F7C8B1288}" destId="{B4BE4968-4645-4EB4-99F4-E4574896ACEA}" srcOrd="0" destOrd="0" presId="urn:microsoft.com/office/officeart/2008/layout/HorizontalMultiLevelHierarchy"/>
    <dgm:cxn modelId="{B21BA21B-85A2-4A7F-8A01-4FFEBCD7FC76}" type="presOf" srcId="{2B0C82A5-4163-4749-8F87-6D4093BCE6C7}" destId="{52AF35B1-F50D-44AE-BE82-DDF078408F8B}" srcOrd="1" destOrd="0" presId="urn:microsoft.com/office/officeart/2008/layout/HorizontalMultiLevelHierarchy"/>
    <dgm:cxn modelId="{51C0B502-2241-42FB-8AEC-CC1782F65072}" type="presOf" srcId="{1ED4D2C5-949D-49F7-B839-8ED675DD0790}" destId="{BD362FF8-1DA2-4FAA-A12A-2DD45DA38926}" srcOrd="0" destOrd="0" presId="urn:microsoft.com/office/officeart/2008/layout/HorizontalMultiLevelHierarchy"/>
    <dgm:cxn modelId="{06E70135-5427-4A2B-BA55-6D4089AC5F37}" type="presOf" srcId="{9572C415-8EF2-41A1-9A2F-7DC3A6BE5BEA}" destId="{5283C906-0C24-443C-89F1-E912F2AF99BD}" srcOrd="0" destOrd="0" presId="urn:microsoft.com/office/officeart/2008/layout/HorizontalMultiLevelHierarchy"/>
    <dgm:cxn modelId="{0F1FBDFF-6304-41AB-AC10-072569998AC9}" srcId="{88F79B71-6EFD-4A87-B4A7-C3EBAF0F931A}" destId="{705C41BB-DB87-421D-B628-478F7C8B1288}" srcOrd="4" destOrd="0" parTransId="{EABCEC32-5360-42C9-96E8-0A65D7CD1E9E}" sibTransId="{60D869BA-470B-4F17-9DE7-79F825F97BD3}"/>
    <dgm:cxn modelId="{802EBD45-30F4-4B23-946F-186F34A6537A}" srcId="{D5ED9738-F1CA-42AC-89D5-65500BEE3CBA}" destId="{95206552-982F-446B-83BA-C213F9BDA092}" srcOrd="0" destOrd="0" parTransId="{FA2AADBE-D2A9-4659-84CB-5DFBCF2D7DB2}" sibTransId="{587DCE30-1893-4F91-818B-F26C8F5CB7BB}"/>
    <dgm:cxn modelId="{B54B2328-1F9C-4A7C-9EB3-868278FCC48D}" type="presOf" srcId="{CC840E1F-47EA-4470-AC63-1C65A005625B}" destId="{377974A2-2D02-4AAD-9471-6A6C5EE0CA5A}" srcOrd="1" destOrd="0" presId="urn:microsoft.com/office/officeart/2008/layout/HorizontalMultiLevelHierarchy"/>
    <dgm:cxn modelId="{02253C33-A684-4859-B28D-DAB0EB7786DE}" type="presOf" srcId="{B62742B6-5960-49BF-A993-914618C8B9DD}" destId="{899D67B7-5EAD-40DA-BA11-C40646F01A65}" srcOrd="0" destOrd="0" presId="urn:microsoft.com/office/officeart/2008/layout/HorizontalMultiLevelHierarchy"/>
    <dgm:cxn modelId="{3F7CBC5A-E7BF-4572-A3A3-678A7D6CEAD1}" type="presOf" srcId="{FEA9EB22-E14B-401A-80D2-6D310F673EAD}" destId="{70BB5A89-0A88-4333-AAB9-E760D3BAB196}" srcOrd="0" destOrd="0" presId="urn:microsoft.com/office/officeart/2008/layout/HorizontalMultiLevelHierarchy"/>
    <dgm:cxn modelId="{912D11EC-1D8E-439D-9B6F-B6F707B70089}" type="presOf" srcId="{FEA9EB22-E14B-401A-80D2-6D310F673EAD}" destId="{128ED0F1-E0DD-48E1-B843-69869FDBE90B}" srcOrd="1" destOrd="0" presId="urn:microsoft.com/office/officeart/2008/layout/HorizontalMultiLevelHierarchy"/>
    <dgm:cxn modelId="{8242EBDD-5CE1-46BF-ABF8-EB19F86650D1}" type="presOf" srcId="{26318AE5-7D61-49B8-BCA0-7195DEAA5560}" destId="{DCCC5B76-E40F-405E-AA0E-D80138735368}" srcOrd="1" destOrd="0" presId="urn:microsoft.com/office/officeart/2008/layout/HorizontalMultiLevelHierarchy"/>
    <dgm:cxn modelId="{BAE38FA6-1AEE-43FC-BF7B-68301A5D4D3B}" srcId="{88F79B71-6EFD-4A87-B4A7-C3EBAF0F931A}" destId="{62B13A55-2464-425A-9596-4FE2B41A1089}" srcOrd="0" destOrd="0" parTransId="{91CA7EAD-2371-42FC-94B6-4C1885B6D1EB}" sibTransId="{F7190748-BD58-41DC-AD44-F2E6021A0041}"/>
    <dgm:cxn modelId="{59C52F1E-B1CE-418C-9921-B5B2D2AABE9E}" srcId="{88F79B71-6EFD-4A87-B4A7-C3EBAF0F931A}" destId="{656DA2B2-98E1-4E64-981C-7328A0053CE2}" srcOrd="1" destOrd="0" parTransId="{26318AE5-7D61-49B8-BCA0-7195DEAA5560}" sibTransId="{56623553-2D9A-4A0E-B958-7D97523C223D}"/>
    <dgm:cxn modelId="{83C46CB5-74F7-488B-8C28-659460AF67CD}" type="presOf" srcId="{B93DC219-CB0A-4952-8F5B-9C646A54321C}" destId="{24EA228F-88DF-475C-8F54-F5AF3886E1D2}" srcOrd="0" destOrd="0" presId="urn:microsoft.com/office/officeart/2008/layout/HorizontalMultiLevelHierarchy"/>
    <dgm:cxn modelId="{98379843-3B9C-49FA-A39C-A594440894F6}" type="presOf" srcId="{09C8C97F-0C56-4640-A770-843A8D6F1270}" destId="{4E497AFB-E3EA-4CCA-8913-72E260560A47}" srcOrd="1" destOrd="0" presId="urn:microsoft.com/office/officeart/2008/layout/HorizontalMultiLevelHierarchy"/>
    <dgm:cxn modelId="{A10D4080-C530-43E9-993B-A16123B2D813}" type="presOf" srcId="{4C956974-1091-45C4-9C7B-0EF61053366B}" destId="{FA3713BA-A537-45F4-9C47-68D34E26C6BA}" srcOrd="0" destOrd="0" presId="urn:microsoft.com/office/officeart/2008/layout/HorizontalMultiLevelHierarchy"/>
    <dgm:cxn modelId="{EAF5F3A5-0FE7-4414-827D-097AED88CAFC}" type="presOf" srcId="{2E9A67AE-1BA5-4ED0-9F0D-3FDFC8C7DCB4}" destId="{FB75BB57-B50F-4546-81A5-857EC5D3819B}" srcOrd="1" destOrd="0" presId="urn:microsoft.com/office/officeart/2008/layout/HorizontalMultiLevelHierarchy"/>
    <dgm:cxn modelId="{D1FC24D7-5898-4702-915D-593315D5AF69}" type="presOf" srcId="{9572C415-8EF2-41A1-9A2F-7DC3A6BE5BEA}" destId="{6AC64068-AF00-400E-89B8-98FA0F040284}" srcOrd="1" destOrd="0" presId="urn:microsoft.com/office/officeart/2008/layout/HorizontalMultiLevelHierarchy"/>
    <dgm:cxn modelId="{02BB226D-8D4B-4D3A-8EE4-A98577A19FB7}" type="presOf" srcId="{67647BCF-91D4-469F-BA58-321C92A43FB0}" destId="{8235F5A7-455C-4ED1-A0D6-BA9386B7EBE6}" srcOrd="0" destOrd="0" presId="urn:microsoft.com/office/officeart/2008/layout/HorizontalMultiLevelHierarchy"/>
    <dgm:cxn modelId="{C72619DD-9091-44C8-A611-349D3F279D14}" type="presOf" srcId="{F6582F16-D3FA-4121-832D-D69CBCF2A97C}" destId="{ACC7EE9C-47C5-4882-B9F0-7AEFD80333A8}" srcOrd="0" destOrd="0" presId="urn:microsoft.com/office/officeart/2008/layout/HorizontalMultiLevelHierarchy"/>
    <dgm:cxn modelId="{A2EE93CA-2A79-490C-8B04-634A3547EB64}" type="presOf" srcId="{E601C36C-BEC3-4DD1-8A7B-B1687446166E}" destId="{E1FF08A6-9093-47CB-B0DE-C75DB04AAC04}" srcOrd="0" destOrd="0" presId="urn:microsoft.com/office/officeart/2008/layout/HorizontalMultiLevelHierarchy"/>
    <dgm:cxn modelId="{68C09875-FB43-4E6A-B6B7-8A6AEC94E05D}" type="presOf" srcId="{F6582F16-D3FA-4121-832D-D69CBCF2A97C}" destId="{0BA91806-3FB5-4C82-89D2-D267C6509D7B}" srcOrd="1" destOrd="0" presId="urn:microsoft.com/office/officeart/2008/layout/HorizontalMultiLevelHierarchy"/>
    <dgm:cxn modelId="{7DD6D390-958E-461D-AAC0-E8656B671C6E}" type="presOf" srcId="{70E188C2-E789-4311-8234-83D0B7FE1A9A}" destId="{F1C6A1A8-AB55-472F-AB6E-77B84B9D492A}" srcOrd="1" destOrd="0" presId="urn:microsoft.com/office/officeart/2008/layout/HorizontalMultiLevelHierarchy"/>
    <dgm:cxn modelId="{DFAF5169-1B40-4B33-8CA3-F9299D12ECE7}" srcId="{2B5B2DAD-BBD1-475D-81F6-19B160623DF2}" destId="{1ED4D2C5-949D-49F7-B839-8ED675DD0790}" srcOrd="1" destOrd="0" parTransId="{09C8C97F-0C56-4640-A770-843A8D6F1270}" sibTransId="{518DFB3B-B87C-4588-B362-2125061B117D}"/>
    <dgm:cxn modelId="{C4F22DB5-E5F2-4F18-BF7A-895ECD110409}" srcId="{FBF4766A-B47C-427F-918E-BDD73977DF7C}" destId="{C6C4EFD4-2A8C-4BEC-B495-C13773328220}" srcOrd="1" destOrd="0" parTransId="{F0B0607F-EC83-4F97-A7B4-C23F3E72D401}" sibTransId="{8188BB82-5DBF-4908-A921-53E8478E49CE}"/>
    <dgm:cxn modelId="{F1DD9BE5-6980-48C4-8B2A-3001B0235F89}" type="presOf" srcId="{BF126468-FE6F-4666-882D-2EDA0E02EE78}" destId="{8D7B3A9F-81C5-4593-97C6-4923D1F1D6FA}" srcOrd="0" destOrd="0" presId="urn:microsoft.com/office/officeart/2008/layout/HorizontalMultiLevelHierarchy"/>
    <dgm:cxn modelId="{566D48BA-4453-431D-8DFE-598A91B4FF93}" srcId="{FBF4766A-B47C-427F-918E-BDD73977DF7C}" destId="{11A3C739-38A9-4501-89AB-2900441C1F05}" srcOrd="0" destOrd="0" parTransId="{4EC6BD36-E67F-4A22-818D-1B5C98397792}" sibTransId="{3D21F86D-70AE-4348-94DB-5E33AA1175D2}"/>
    <dgm:cxn modelId="{C0E449EC-CDDC-43FE-B312-73C4F300FBA0}" type="presOf" srcId="{FBF4766A-B47C-427F-918E-BDD73977DF7C}" destId="{75891E75-53B5-4A9E-8892-2D71B6E00F7B}" srcOrd="0" destOrd="0" presId="urn:microsoft.com/office/officeart/2008/layout/HorizontalMultiLevelHierarchy"/>
    <dgm:cxn modelId="{E8D15038-B1AC-4ADB-811E-57D619A2D767}" type="presOf" srcId="{4F88F321-973D-4EDA-BC3B-7FED66FFEB39}" destId="{23EB4CF1-37E8-4679-9680-266A73350548}" srcOrd="0" destOrd="0" presId="urn:microsoft.com/office/officeart/2008/layout/HorizontalMultiLevelHierarchy"/>
    <dgm:cxn modelId="{4A819C6B-67CE-4C0E-9372-C298F7FFBFFB}" type="presOf" srcId="{0ECDE406-D71B-4B1F-8B4D-FCFFF1D90338}" destId="{F74A32A5-F742-4246-8AC8-3C2581982200}" srcOrd="0" destOrd="0" presId="urn:microsoft.com/office/officeart/2008/layout/HorizontalMultiLevelHierarchy"/>
    <dgm:cxn modelId="{70FC8750-5D33-4EBA-A2A1-426EC89DE7AF}" srcId="{0ECDE406-D71B-4B1F-8B4D-FCFFF1D90338}" destId="{4C956974-1091-45C4-9C7B-0EF61053366B}" srcOrd="0" destOrd="0" parTransId="{74DB6C90-2295-4E66-A4B6-948FFF7618B7}" sibTransId="{DC2C1F70-DB82-4459-85A9-815EF285AC37}"/>
    <dgm:cxn modelId="{6BD3A297-A876-4993-BF77-71445A22F8B1}" type="presOf" srcId="{EABCEC32-5360-42C9-96E8-0A65D7CD1E9E}" destId="{D6483009-3C2A-4958-B7DD-424FA53F92C7}" srcOrd="1" destOrd="0" presId="urn:microsoft.com/office/officeart/2008/layout/HorizontalMultiLevelHierarchy"/>
    <dgm:cxn modelId="{83F98C2C-4FBF-419D-859E-B4688B089553}" type="presOf" srcId="{188FA502-5489-4C3D-A5ED-67144A7F2088}" destId="{FE7BDB81-CB0D-4C79-9C47-34D762E2E681}" srcOrd="1" destOrd="0" presId="urn:microsoft.com/office/officeart/2008/layout/HorizontalMultiLevelHierarchy"/>
    <dgm:cxn modelId="{1AF3A399-3E8A-43F7-BDD6-5F8BD78E29F4}" type="presOf" srcId="{62B13A55-2464-425A-9596-4FE2B41A1089}" destId="{3E086721-83D3-4E99-89EA-C857EF1179B8}" srcOrd="0" destOrd="0" presId="urn:microsoft.com/office/officeart/2008/layout/HorizontalMultiLevelHierarchy"/>
    <dgm:cxn modelId="{06E69822-1B7F-42CF-9C44-C9CDDDB42090}" srcId="{2B5B2DAD-BBD1-475D-81F6-19B160623DF2}" destId="{5FFD69C3-227F-473E-BB70-1ABD0961EF3D}" srcOrd="2" destOrd="0" parTransId="{67647BCF-91D4-469F-BA58-321C92A43FB0}" sibTransId="{90334948-15E4-47B8-B1B9-8360EF0C6C16}"/>
    <dgm:cxn modelId="{53C6264B-4260-4C43-98E6-070D4970B5C5}" srcId="{1ED4D2C5-949D-49F7-B839-8ED675DD0790}" destId="{711AF34C-8672-4B89-A34E-6ECDD87F76DD}" srcOrd="2" destOrd="0" parTransId="{2B0C82A5-4163-4749-8F87-6D4093BCE6C7}" sibTransId="{E5F9A541-DCDA-423D-9F54-21FFE3A4AE6E}"/>
    <dgm:cxn modelId="{6706A36B-F449-428C-AFD8-E66CB22C5736}" srcId="{2B5B2DAD-BBD1-475D-81F6-19B160623DF2}" destId="{D5ED9738-F1CA-42AC-89D5-65500BEE3CBA}" srcOrd="0" destOrd="0" parTransId="{63A87937-0644-4344-A76C-D9FA4842BEC7}" sibTransId="{809F7680-FD76-41F5-A0E6-453407E29835}"/>
    <dgm:cxn modelId="{63983085-972C-47F9-B241-6488E3049047}" type="presOf" srcId="{489A2344-B9C8-49BF-B7ED-8930119919FB}" destId="{4FC0C984-AA7F-4681-84BA-28AE3DEDFAB3}" srcOrd="0" destOrd="0" presId="urn:microsoft.com/office/officeart/2008/layout/HorizontalMultiLevelHierarchy"/>
    <dgm:cxn modelId="{4B613D56-450F-4E82-981E-009B7BB06FE9}" srcId="{88F79B71-6EFD-4A87-B4A7-C3EBAF0F931A}" destId="{37FDA1B5-C8B9-4AE8-84A8-E9F72027F3B6}" srcOrd="2" destOrd="0" parTransId="{E2DF1D0E-99B1-4369-9C0A-20B0496B9501}" sibTransId="{1900A55E-6E1A-49D9-B460-1A1AF02A581C}"/>
    <dgm:cxn modelId="{D523FC1C-6ACB-4629-9A47-1A973F9AA361}" type="presOf" srcId="{656DA2B2-98E1-4E64-981C-7328A0053CE2}" destId="{7AE0D0C6-38B4-48C4-AABE-47BC1056B599}" srcOrd="0" destOrd="0" presId="urn:microsoft.com/office/officeart/2008/layout/HorizontalMultiLevelHierarchy"/>
    <dgm:cxn modelId="{D778AC06-9624-48EC-97F6-6609BE53B704}" srcId="{88F79B71-6EFD-4A87-B4A7-C3EBAF0F931A}" destId="{A4BFCA7F-9C99-4A76-BAC3-08189FE8E862}" srcOrd="3" destOrd="0" parTransId="{2E9A67AE-1BA5-4ED0-9F0D-3FDFC8C7DCB4}" sibTransId="{360B9733-6E71-45F2-AC9F-09F583C9EAD5}"/>
    <dgm:cxn modelId="{864698A4-0C27-4491-BDE0-49CB1C08BA60}" type="presOf" srcId="{F0B0607F-EC83-4F97-A7B4-C23F3E72D401}" destId="{4BB8B400-0500-46C3-BF22-C393B9677E90}" srcOrd="1" destOrd="0" presId="urn:microsoft.com/office/officeart/2008/layout/HorizontalMultiLevelHierarchy"/>
    <dgm:cxn modelId="{51F4E6AA-FEF3-4537-BF9E-977E723819D9}" type="presOf" srcId="{7C8EE1C2-FC0E-45F8-BF4E-01C942FDBF6E}" destId="{34836FAF-DA9B-4212-AA6C-8002F549199A}" srcOrd="0" destOrd="0" presId="urn:microsoft.com/office/officeart/2008/layout/HorizontalMultiLevelHierarchy"/>
    <dgm:cxn modelId="{B7474B1B-F7DB-4BBD-8FB6-1C5BE9820DB6}" type="presOf" srcId="{FA2AADBE-D2A9-4659-84CB-5DFBCF2D7DB2}" destId="{6F5A6BBF-1208-43FD-972F-6A07E07465B7}" srcOrd="0" destOrd="0" presId="urn:microsoft.com/office/officeart/2008/layout/HorizontalMultiLevelHierarchy"/>
    <dgm:cxn modelId="{DAAE6F71-D4CC-473C-A445-58A1BD947E7D}" type="presOf" srcId="{5A8A2F01-E752-4666-8ACE-48AE3452F05B}" destId="{FA5AD650-1A60-45FF-85CE-51850C598D27}" srcOrd="1" destOrd="0" presId="urn:microsoft.com/office/officeart/2008/layout/HorizontalMultiLevelHierarchy"/>
    <dgm:cxn modelId="{1D56B635-C241-406F-9B5B-2F6F4D6AF0F1}" srcId="{1BF72304-5769-4FC9-B2C5-179D7AA7E7A1}" destId="{2B5B2DAD-BBD1-475D-81F6-19B160623DF2}" srcOrd="0" destOrd="0" parTransId="{7F5758F4-6A65-451F-9AD4-93F9F15F6163}" sibTransId="{C543C911-AB72-4456-B44C-FAF7E2ABE483}"/>
    <dgm:cxn modelId="{47F4C9BB-C68C-4F4E-A772-8E75A16C72A2}" type="presOf" srcId="{5695808F-3F35-4CDB-82B9-0D65F7D94BFB}" destId="{C083BFA6-BD05-437F-B91E-85FD9EEE9645}" srcOrd="0" destOrd="0" presId="urn:microsoft.com/office/officeart/2008/layout/HorizontalMultiLevelHierarchy"/>
    <dgm:cxn modelId="{263D9E62-81F0-4DEB-9C71-152DDA5D61F7}" srcId="{1ED4D2C5-949D-49F7-B839-8ED675DD0790}" destId="{4F88F321-973D-4EDA-BC3B-7FED66FFEB39}" srcOrd="1" destOrd="0" parTransId="{70E188C2-E789-4311-8234-83D0B7FE1A9A}" sibTransId="{692EB3CE-3354-4229-8643-A267B055CD98}"/>
    <dgm:cxn modelId="{AE7E1B06-03CE-4B4A-BF93-E6BBFB39A5DF}" type="presOf" srcId="{63A87937-0644-4344-A76C-D9FA4842BEC7}" destId="{8665A4A3-1A81-44FA-8D3D-FBCDC5D0BF82}" srcOrd="0" destOrd="0" presId="urn:microsoft.com/office/officeart/2008/layout/HorizontalMultiLevelHierarchy"/>
    <dgm:cxn modelId="{680F7809-80D6-4AA2-90AB-93F06EFF8B6C}" srcId="{FBF4766A-B47C-427F-918E-BDD73977DF7C}" destId="{C9FEE462-7E93-4727-BA43-09A59C940205}" srcOrd="2" destOrd="0" parTransId="{188FA502-5489-4C3D-A5ED-67144A7F2088}" sibTransId="{E6CAB980-BB11-46DE-95A5-5E410A7F5CF0}"/>
    <dgm:cxn modelId="{AA1AC5B2-8529-4E29-B74A-74A3AFB7331B}" type="presOf" srcId="{11A3C739-38A9-4501-89AB-2900441C1F05}" destId="{732D718F-17A7-43BA-AFBC-2E1102936EE3}" srcOrd="0" destOrd="0" presId="urn:microsoft.com/office/officeart/2008/layout/HorizontalMultiLevelHierarchy"/>
    <dgm:cxn modelId="{BD1569D6-BBBA-4521-9AC7-5C0DB3596E71}" type="presOf" srcId="{74DB6C90-2295-4E66-A4B6-948FFF7618B7}" destId="{86661B70-F973-4297-9332-B0F451694DB8}" srcOrd="0" destOrd="0" presId="urn:microsoft.com/office/officeart/2008/layout/HorizontalMultiLevelHierarchy"/>
    <dgm:cxn modelId="{27F9C472-C55C-4054-AEDE-18F03DEC5831}" type="presOf" srcId="{09C8C97F-0C56-4640-A770-843A8D6F1270}" destId="{BDCF2E22-F8CF-4457-812F-89738E320893}" srcOrd="0" destOrd="0" presId="urn:microsoft.com/office/officeart/2008/layout/HorizontalMultiLevelHierarchy"/>
    <dgm:cxn modelId="{217A4B93-66F7-418B-B57A-3111456AE6C4}" type="presOf" srcId="{4C587A56-92A8-488B-A3E3-AE93EA52967B}" destId="{99796B89-8DA7-4D3D-B04E-74B84F39FDEA}" srcOrd="0" destOrd="0" presId="urn:microsoft.com/office/officeart/2008/layout/HorizontalMultiLevelHierarchy"/>
    <dgm:cxn modelId="{51412A48-36CE-4414-888A-8CB5F217233D}" type="presOf" srcId="{2A2EDF56-0B9D-4327-B629-C691AB1B7DE8}" destId="{33F11ADE-FADE-4BC9-B449-27FE31562C2E}" srcOrd="0" destOrd="0" presId="urn:microsoft.com/office/officeart/2008/layout/HorizontalMultiLevelHierarchy"/>
    <dgm:cxn modelId="{D8E800A2-78BD-4650-ABB5-2AF4590A2780}" type="presOf" srcId="{A1BBB9AA-BF82-4CC7-B575-E8D0CACAE178}" destId="{1450D465-4FED-4032-AB41-F50F04C3AAE6}" srcOrd="1" destOrd="0" presId="urn:microsoft.com/office/officeart/2008/layout/HorizontalMultiLevelHierarchy"/>
    <dgm:cxn modelId="{A7D046D9-EE07-4870-B175-CD1F72594B4C}" type="presOf" srcId="{6E33C606-BE53-4ACD-AB3B-38091EE67A6D}" destId="{7FD1E3B2-C3ED-4BA9-A78C-0C19DD4566EC}" srcOrd="1" destOrd="0" presId="urn:microsoft.com/office/officeart/2008/layout/HorizontalMultiLevelHierarchy"/>
    <dgm:cxn modelId="{EA13B2A4-A01A-4A5A-B06C-C521BEE1574C}" type="presOf" srcId="{67647BCF-91D4-469F-BA58-321C92A43FB0}" destId="{107FB77F-C12A-47D7-881A-253C61AB2807}" srcOrd="1" destOrd="0" presId="urn:microsoft.com/office/officeart/2008/layout/HorizontalMultiLevelHierarchy"/>
    <dgm:cxn modelId="{F73E50D6-A06F-42B4-BFE4-00643A29285B}" type="presOf" srcId="{67504915-FCBE-4E41-B8AB-AC2CAB0AE080}" destId="{F7C0573F-3EF2-44F9-A184-10ED1A6B8DF0}" srcOrd="0" destOrd="0" presId="urn:microsoft.com/office/officeart/2008/layout/HorizontalMultiLevelHierarchy"/>
    <dgm:cxn modelId="{C71518B1-E464-4380-81BE-4EA570A0DABD}" srcId="{7C8EE1C2-FC0E-45F8-BF4E-01C942FDBF6E}" destId="{E601C36C-BEC3-4DD1-8A7B-B1687446166E}" srcOrd="0" destOrd="0" parTransId="{A03AC34A-EC47-4B3F-9870-1ED3063C54F7}" sibTransId="{20FAB0B7-AC99-447E-92F9-EDAAFFBF89A3}"/>
    <dgm:cxn modelId="{653B41C4-5F97-40CA-9D2C-A858B914E10B}" type="presOf" srcId="{EABCEC32-5360-42C9-96E8-0A65D7CD1E9E}" destId="{FDE5BFD8-D911-49AF-B77A-09AADC8DEF25}" srcOrd="0" destOrd="0" presId="urn:microsoft.com/office/officeart/2008/layout/HorizontalMultiLevelHierarchy"/>
    <dgm:cxn modelId="{0B483662-74E9-4001-83F7-CC4794BD0828}" type="presOf" srcId="{C9FEE462-7E93-4727-BA43-09A59C940205}" destId="{A7FB9EA4-F0D9-4DA5-AD00-CF5CC56674B3}" srcOrd="0" destOrd="0" presId="urn:microsoft.com/office/officeart/2008/layout/HorizontalMultiLevelHierarchy"/>
    <dgm:cxn modelId="{D4788B21-A1B5-467D-A347-709DB77936E0}" type="presOf" srcId="{64DE994C-4F8C-4473-8B8F-875A5E1D5238}" destId="{6DCEDE63-E518-4BDA-898B-768810F586E2}" srcOrd="0" destOrd="0" presId="urn:microsoft.com/office/officeart/2008/layout/HorizontalMultiLevelHierarchy"/>
    <dgm:cxn modelId="{DAF4FEC7-1E0E-4ABD-98C3-30B65CB9F611}" srcId="{3B98F0A1-A017-470B-84DF-6FCCC0A2CB11}" destId="{B93DC219-CB0A-4952-8F5B-9C646A54321C}" srcOrd="1" destOrd="0" parTransId="{5A8A2F01-E752-4666-8ACE-48AE3452F05B}" sibTransId="{2EE0A02C-3446-41AB-B068-CA72F31583A6}"/>
    <dgm:cxn modelId="{FF603E3C-A361-415C-9ECC-6FA80B9746C4}" type="presOf" srcId="{5A8A2F01-E752-4666-8ACE-48AE3452F05B}" destId="{B2FD93C0-0CEE-4F85-8FEA-4409EF8E0586}" srcOrd="0" destOrd="0" presId="urn:microsoft.com/office/officeart/2008/layout/HorizontalMultiLevelHierarchy"/>
    <dgm:cxn modelId="{25826351-1780-493D-9464-1B66A810A5D9}" srcId="{D5ED9738-F1CA-42AC-89D5-65500BEE3CBA}" destId="{FBF4766A-B47C-427F-918E-BDD73977DF7C}" srcOrd="5" destOrd="0" parTransId="{9572C415-8EF2-41A1-9A2F-7DC3A6BE5BEA}" sibTransId="{48A5021D-1D14-4126-8E54-100B33F30228}"/>
    <dgm:cxn modelId="{9170C457-BBDD-4BF2-8EE2-16C5FFA8A235}" type="presOf" srcId="{4EC6BD36-E67F-4A22-818D-1B5C98397792}" destId="{A278F878-8B0F-428C-8DE1-D9BC4B9C36A3}" srcOrd="1" destOrd="0" presId="urn:microsoft.com/office/officeart/2008/layout/HorizontalMultiLevelHierarchy"/>
    <dgm:cxn modelId="{DAA9CCA5-A094-4B43-813C-08DA2EAB0D5A}" type="presOf" srcId="{1785A38B-6CBA-4B47-A265-15D44EEDB3CF}" destId="{31B378C4-ACCB-49CF-BECB-43A7DE6F01F9}" srcOrd="1" destOrd="0" presId="urn:microsoft.com/office/officeart/2008/layout/HorizontalMultiLevelHierarchy"/>
    <dgm:cxn modelId="{86DDE1BB-579F-49D0-BC6A-000F32F367DF}" srcId="{4F88F321-973D-4EDA-BC3B-7FED66FFEB39}" destId="{64DE994C-4F8C-4473-8B8F-875A5E1D5238}" srcOrd="0" destOrd="0" parTransId="{6E33C606-BE53-4ACD-AB3B-38091EE67A6D}" sibTransId="{4301D722-0FF3-4734-BD52-C9E2D1293D3A}"/>
    <dgm:cxn modelId="{24B2431E-1467-4E2D-83AD-BA6A50B56988}" type="presOf" srcId="{95206552-982F-446B-83BA-C213F9BDA092}" destId="{7B6544A1-261F-4B8C-B2D1-994D278B4067}" srcOrd="0" destOrd="0" presId="urn:microsoft.com/office/officeart/2008/layout/HorizontalMultiLevelHierarchy"/>
    <dgm:cxn modelId="{621AA9BA-9FFD-41B2-AD2C-60E40A62B158}" type="presOf" srcId="{2B5B2DAD-BBD1-475D-81F6-19B160623DF2}" destId="{9F8865D7-637B-40B2-83AA-02FFABA698A8}" srcOrd="0" destOrd="0" presId="urn:microsoft.com/office/officeart/2008/layout/HorizontalMultiLevelHierarchy"/>
    <dgm:cxn modelId="{20D0BEA9-8D49-4B30-9FFE-C92C159923EE}" type="presOf" srcId="{885D455B-C94F-41AB-BB2C-1AB97DBDC0DB}" destId="{047F5CE2-8B74-4F91-BE51-8857D06DBB27}" srcOrd="0" destOrd="0" presId="urn:microsoft.com/office/officeart/2008/layout/HorizontalMultiLevelHierarchy"/>
    <dgm:cxn modelId="{CB9BFA6A-A962-45D7-8A06-24F9FE6B0A45}" type="presOf" srcId="{D8E57F8B-6DEF-4C2A-95E4-C6391701B545}" destId="{DE8D2761-E2DF-408C-9D41-C0C35CC01717}" srcOrd="1" destOrd="0" presId="urn:microsoft.com/office/officeart/2008/layout/HorizontalMultiLevelHierarchy"/>
    <dgm:cxn modelId="{A7C3DD4E-7954-4659-A091-9940A134A968}" type="presOf" srcId="{E2DF1D0E-99B1-4369-9C0A-20B0496B9501}" destId="{CA94E458-E749-4443-98FE-D0CC5E699F44}" srcOrd="0" destOrd="0" presId="urn:microsoft.com/office/officeart/2008/layout/HorizontalMultiLevelHierarchy"/>
    <dgm:cxn modelId="{179FC0A9-E4B4-4D9C-A448-5F4503BBBFA9}" type="presParOf" srcId="{766E7435-C9E8-45E5-AEC3-684BD42FA880}" destId="{0ABE8B4B-CD80-4EFC-A44A-3A41859075B6}" srcOrd="0" destOrd="0" presId="urn:microsoft.com/office/officeart/2008/layout/HorizontalMultiLevelHierarchy"/>
    <dgm:cxn modelId="{9515C170-B616-434C-B6A5-AA40D09DC4DF}" type="presParOf" srcId="{0ABE8B4B-CD80-4EFC-A44A-3A41859075B6}" destId="{9F8865D7-637B-40B2-83AA-02FFABA698A8}" srcOrd="0" destOrd="0" presId="urn:microsoft.com/office/officeart/2008/layout/HorizontalMultiLevelHierarchy"/>
    <dgm:cxn modelId="{4E34FC15-D8C7-4168-94BD-CFD674E83221}" type="presParOf" srcId="{0ABE8B4B-CD80-4EFC-A44A-3A41859075B6}" destId="{A7A7FD8D-5BC1-45B2-8136-5AE49CC0EDB8}" srcOrd="1" destOrd="0" presId="urn:microsoft.com/office/officeart/2008/layout/HorizontalMultiLevelHierarchy"/>
    <dgm:cxn modelId="{E82D6077-95FC-4F31-B63D-DFF252F5176C}" type="presParOf" srcId="{A7A7FD8D-5BC1-45B2-8136-5AE49CC0EDB8}" destId="{8665A4A3-1A81-44FA-8D3D-FBCDC5D0BF82}" srcOrd="0" destOrd="0" presId="urn:microsoft.com/office/officeart/2008/layout/HorizontalMultiLevelHierarchy"/>
    <dgm:cxn modelId="{D4055646-70A7-42D0-9562-7FEA10A06992}" type="presParOf" srcId="{8665A4A3-1A81-44FA-8D3D-FBCDC5D0BF82}" destId="{8FA41064-1F38-4181-8A8C-8B258F4FDA34}" srcOrd="0" destOrd="0" presId="urn:microsoft.com/office/officeart/2008/layout/HorizontalMultiLevelHierarchy"/>
    <dgm:cxn modelId="{EED388CC-AE3E-44C3-83C1-94EB346D881D}" type="presParOf" srcId="{A7A7FD8D-5BC1-45B2-8136-5AE49CC0EDB8}" destId="{875933B4-DEF8-465A-8017-59E323A9C7FC}" srcOrd="1" destOrd="0" presId="urn:microsoft.com/office/officeart/2008/layout/HorizontalMultiLevelHierarchy"/>
    <dgm:cxn modelId="{881F3806-D71D-4F4F-A1F1-CC8B1A4AA4AA}" type="presParOf" srcId="{875933B4-DEF8-465A-8017-59E323A9C7FC}" destId="{42F5F020-7E60-4D56-BC34-8479D1709571}" srcOrd="0" destOrd="0" presId="urn:microsoft.com/office/officeart/2008/layout/HorizontalMultiLevelHierarchy"/>
    <dgm:cxn modelId="{E40EDA02-1FCF-427A-B816-39BA422E5147}" type="presParOf" srcId="{875933B4-DEF8-465A-8017-59E323A9C7FC}" destId="{85D8CCE2-D634-4710-8ADE-D553031DED7D}" srcOrd="1" destOrd="0" presId="urn:microsoft.com/office/officeart/2008/layout/HorizontalMultiLevelHierarchy"/>
    <dgm:cxn modelId="{B2EA584D-61B2-4F28-90CD-C9382833D4D3}" type="presParOf" srcId="{85D8CCE2-D634-4710-8ADE-D553031DED7D}" destId="{6F5A6BBF-1208-43FD-972F-6A07E07465B7}" srcOrd="0" destOrd="0" presId="urn:microsoft.com/office/officeart/2008/layout/HorizontalMultiLevelHierarchy"/>
    <dgm:cxn modelId="{891BA84C-E68C-4133-85EA-FDC49C816EC7}" type="presParOf" srcId="{6F5A6BBF-1208-43FD-972F-6A07E07465B7}" destId="{FAEC942F-2956-4D8D-A774-7AB581E2FF9F}" srcOrd="0" destOrd="0" presId="urn:microsoft.com/office/officeart/2008/layout/HorizontalMultiLevelHierarchy"/>
    <dgm:cxn modelId="{66AA7484-8949-4434-B4F4-64018985E583}" type="presParOf" srcId="{85D8CCE2-D634-4710-8ADE-D553031DED7D}" destId="{812EE7B7-7778-47DE-9572-A475F9C02109}" srcOrd="1" destOrd="0" presId="urn:microsoft.com/office/officeart/2008/layout/HorizontalMultiLevelHierarchy"/>
    <dgm:cxn modelId="{8A4EFC53-DCDC-44C1-8FDF-2D1C8C71AD46}" type="presParOf" srcId="{812EE7B7-7778-47DE-9572-A475F9C02109}" destId="{7B6544A1-261F-4B8C-B2D1-994D278B4067}" srcOrd="0" destOrd="0" presId="urn:microsoft.com/office/officeart/2008/layout/HorizontalMultiLevelHierarchy"/>
    <dgm:cxn modelId="{A28F9919-EAE8-4F18-8E5E-B37D90C6A1C0}" type="presParOf" srcId="{812EE7B7-7778-47DE-9572-A475F9C02109}" destId="{D9954B3F-04CD-4B13-9F25-72BE714531FC}" srcOrd="1" destOrd="0" presId="urn:microsoft.com/office/officeart/2008/layout/HorizontalMultiLevelHierarchy"/>
    <dgm:cxn modelId="{2343164C-B6B2-489E-BEC2-A19A3CBBB432}" type="presParOf" srcId="{D9954B3F-04CD-4B13-9F25-72BE714531FC}" destId="{E8E1A99B-F730-48B4-AED3-B8E4FAC06270}" srcOrd="0" destOrd="0" presId="urn:microsoft.com/office/officeart/2008/layout/HorizontalMultiLevelHierarchy"/>
    <dgm:cxn modelId="{03C32CD3-3955-45A1-A4C7-6A23BB0932F1}" type="presParOf" srcId="{E8E1A99B-F730-48B4-AED3-B8E4FAC06270}" destId="{7E25AA2A-9575-447C-B76B-10361C5A132B}" srcOrd="0" destOrd="0" presId="urn:microsoft.com/office/officeart/2008/layout/HorizontalMultiLevelHierarchy"/>
    <dgm:cxn modelId="{F597BA89-9B93-4CA7-BB04-72F6B99C5A17}" type="presParOf" srcId="{D9954B3F-04CD-4B13-9F25-72BE714531FC}" destId="{E8911751-1BC0-449B-9685-9D7325C2ED18}" srcOrd="1" destOrd="0" presId="urn:microsoft.com/office/officeart/2008/layout/HorizontalMultiLevelHierarchy"/>
    <dgm:cxn modelId="{A5CD3DB6-4E6E-4476-B6A0-56563550277E}" type="presParOf" srcId="{E8911751-1BC0-449B-9685-9D7325C2ED18}" destId="{2C2E50AF-9ACD-4299-95C5-94D75B963D92}" srcOrd="0" destOrd="0" presId="urn:microsoft.com/office/officeart/2008/layout/HorizontalMultiLevelHierarchy"/>
    <dgm:cxn modelId="{7B667691-C33E-4372-AA6C-B168B27BC708}" type="presParOf" srcId="{E8911751-1BC0-449B-9685-9D7325C2ED18}" destId="{21474F64-67BE-4FBF-ACFE-26F6B6D2D382}" srcOrd="1" destOrd="0" presId="urn:microsoft.com/office/officeart/2008/layout/HorizontalMultiLevelHierarchy"/>
    <dgm:cxn modelId="{65C5A4EB-2216-4BEA-A1B3-6D869C57F84B}" type="presParOf" srcId="{85D8CCE2-D634-4710-8ADE-D553031DED7D}" destId="{37092B0F-AE81-4EAE-8566-C5D661DDF83D}" srcOrd="2" destOrd="0" presId="urn:microsoft.com/office/officeart/2008/layout/HorizontalMultiLevelHierarchy"/>
    <dgm:cxn modelId="{E269879C-C6D4-4B14-B538-CC429347AB62}" type="presParOf" srcId="{37092B0F-AE81-4EAE-8566-C5D661DDF83D}" destId="{695F4CA7-FFD7-45FA-9D59-6B6A436AB684}" srcOrd="0" destOrd="0" presId="urn:microsoft.com/office/officeart/2008/layout/HorizontalMultiLevelHierarchy"/>
    <dgm:cxn modelId="{360123C7-F937-4E58-882C-5F3E3FD4B3D3}" type="presParOf" srcId="{85D8CCE2-D634-4710-8ADE-D553031DED7D}" destId="{D2FE4F20-2810-4DDE-B49C-1C021947C0A1}" srcOrd="3" destOrd="0" presId="urn:microsoft.com/office/officeart/2008/layout/HorizontalMultiLevelHierarchy"/>
    <dgm:cxn modelId="{C9477506-3EB3-4998-8C3C-CCF89CAA215F}" type="presParOf" srcId="{D2FE4F20-2810-4DDE-B49C-1C021947C0A1}" destId="{8C6105CE-82E6-4676-861F-DFD16E32D836}" srcOrd="0" destOrd="0" presId="urn:microsoft.com/office/officeart/2008/layout/HorizontalMultiLevelHierarchy"/>
    <dgm:cxn modelId="{E72BB4C5-9ACC-4B75-B985-49BF011874EF}" type="presParOf" srcId="{D2FE4F20-2810-4DDE-B49C-1C021947C0A1}" destId="{7DDABBF2-C9D8-4187-8211-236DFB18419A}" srcOrd="1" destOrd="0" presId="urn:microsoft.com/office/officeart/2008/layout/HorizontalMultiLevelHierarchy"/>
    <dgm:cxn modelId="{CBC5C2C1-29F2-415F-83C8-438C0DEBC465}" type="presParOf" srcId="{7DDABBF2-C9D8-4187-8211-236DFB18419A}" destId="{82FCC3C7-1F39-4C45-B614-8259411554F8}" srcOrd="0" destOrd="0" presId="urn:microsoft.com/office/officeart/2008/layout/HorizontalMultiLevelHierarchy"/>
    <dgm:cxn modelId="{952BAFE8-C6D3-415A-9937-E8F25939188C}" type="presParOf" srcId="{82FCC3C7-1F39-4C45-B614-8259411554F8}" destId="{BF8AD29E-33C9-4749-B20B-43222068D5E6}" srcOrd="0" destOrd="0" presId="urn:microsoft.com/office/officeart/2008/layout/HorizontalMultiLevelHierarchy"/>
    <dgm:cxn modelId="{5E568A9E-1F0D-44FE-B1F5-85598F00EB1D}" type="presParOf" srcId="{7DDABBF2-C9D8-4187-8211-236DFB18419A}" destId="{966277A9-C9A5-4C7A-9BE6-01AA8B64F7F7}" srcOrd="1" destOrd="0" presId="urn:microsoft.com/office/officeart/2008/layout/HorizontalMultiLevelHierarchy"/>
    <dgm:cxn modelId="{AFEF3D88-370C-49C2-9808-BE9EEC866AFA}" type="presParOf" srcId="{966277A9-C9A5-4C7A-9BE6-01AA8B64F7F7}" destId="{3E086721-83D3-4E99-89EA-C857EF1179B8}" srcOrd="0" destOrd="0" presId="urn:microsoft.com/office/officeart/2008/layout/HorizontalMultiLevelHierarchy"/>
    <dgm:cxn modelId="{E29F72E8-5B19-432F-82F8-3AC809D68346}" type="presParOf" srcId="{966277A9-C9A5-4C7A-9BE6-01AA8B64F7F7}" destId="{BCD27231-89CB-427B-96BB-E6EDB50257C9}" srcOrd="1" destOrd="0" presId="urn:microsoft.com/office/officeart/2008/layout/HorizontalMultiLevelHierarchy"/>
    <dgm:cxn modelId="{FF7287B9-3124-4093-8C6A-DD3F53C7CCDE}" type="presParOf" srcId="{7DDABBF2-C9D8-4187-8211-236DFB18419A}" destId="{40727A20-1BEC-4C8E-9121-8CBBA5ABBA59}" srcOrd="2" destOrd="0" presId="urn:microsoft.com/office/officeart/2008/layout/HorizontalMultiLevelHierarchy"/>
    <dgm:cxn modelId="{D2D3E81A-349E-4D89-89DC-FF5F1A09089E}" type="presParOf" srcId="{40727A20-1BEC-4C8E-9121-8CBBA5ABBA59}" destId="{DCCC5B76-E40F-405E-AA0E-D80138735368}" srcOrd="0" destOrd="0" presId="urn:microsoft.com/office/officeart/2008/layout/HorizontalMultiLevelHierarchy"/>
    <dgm:cxn modelId="{7DA31616-E0B8-444A-93AD-68D244545B8A}" type="presParOf" srcId="{7DDABBF2-C9D8-4187-8211-236DFB18419A}" destId="{FC8F88FB-46A5-4372-9A41-7CAC85053D49}" srcOrd="3" destOrd="0" presId="urn:microsoft.com/office/officeart/2008/layout/HorizontalMultiLevelHierarchy"/>
    <dgm:cxn modelId="{E2975AFA-9D3E-4C40-B6A2-F4E435675CAD}" type="presParOf" srcId="{FC8F88FB-46A5-4372-9A41-7CAC85053D49}" destId="{7AE0D0C6-38B4-48C4-AABE-47BC1056B599}" srcOrd="0" destOrd="0" presId="urn:microsoft.com/office/officeart/2008/layout/HorizontalMultiLevelHierarchy"/>
    <dgm:cxn modelId="{AAD9BD88-E8F0-4F6C-AB6A-C600F56FA38B}" type="presParOf" srcId="{FC8F88FB-46A5-4372-9A41-7CAC85053D49}" destId="{D6F398B6-B62A-4F62-B67D-E2D3FA5F868C}" srcOrd="1" destOrd="0" presId="urn:microsoft.com/office/officeart/2008/layout/HorizontalMultiLevelHierarchy"/>
    <dgm:cxn modelId="{42C50A43-98D0-4215-9354-9C024688E0E6}" type="presParOf" srcId="{7DDABBF2-C9D8-4187-8211-236DFB18419A}" destId="{CA94E458-E749-4443-98FE-D0CC5E699F44}" srcOrd="4" destOrd="0" presId="urn:microsoft.com/office/officeart/2008/layout/HorizontalMultiLevelHierarchy"/>
    <dgm:cxn modelId="{39A19EE0-9DA4-4134-92D7-95C6FEF7F0A7}" type="presParOf" srcId="{CA94E458-E749-4443-98FE-D0CC5E699F44}" destId="{B8C30223-CD07-4F77-9992-B199C72F40F6}" srcOrd="0" destOrd="0" presId="urn:microsoft.com/office/officeart/2008/layout/HorizontalMultiLevelHierarchy"/>
    <dgm:cxn modelId="{D17D4623-61FE-42D9-BF22-8AC7B53F39F2}" type="presParOf" srcId="{7DDABBF2-C9D8-4187-8211-236DFB18419A}" destId="{CED25F4A-C025-48DC-86B1-394A2BAD3D32}" srcOrd="5" destOrd="0" presId="urn:microsoft.com/office/officeart/2008/layout/HorizontalMultiLevelHierarchy"/>
    <dgm:cxn modelId="{903CE712-A44A-4BDA-8745-3D4F1D775F3D}" type="presParOf" srcId="{CED25F4A-C025-48DC-86B1-394A2BAD3D32}" destId="{A71C8AA4-1146-4339-834B-12500E79B611}" srcOrd="0" destOrd="0" presId="urn:microsoft.com/office/officeart/2008/layout/HorizontalMultiLevelHierarchy"/>
    <dgm:cxn modelId="{DF9ADB50-FC34-4779-A665-02F09A2613D3}" type="presParOf" srcId="{CED25F4A-C025-48DC-86B1-394A2BAD3D32}" destId="{1C3C5728-FB23-4DE9-8C32-A8BDBAC4284B}" srcOrd="1" destOrd="0" presId="urn:microsoft.com/office/officeart/2008/layout/HorizontalMultiLevelHierarchy"/>
    <dgm:cxn modelId="{C88FEB00-A89C-41FC-BC19-5DB58BF90732}" type="presParOf" srcId="{7DDABBF2-C9D8-4187-8211-236DFB18419A}" destId="{E302A2B1-2FCE-4598-9650-5C08F85B1C92}" srcOrd="6" destOrd="0" presId="urn:microsoft.com/office/officeart/2008/layout/HorizontalMultiLevelHierarchy"/>
    <dgm:cxn modelId="{B7B28E2B-2AFB-45AC-9CCF-261639784AA3}" type="presParOf" srcId="{E302A2B1-2FCE-4598-9650-5C08F85B1C92}" destId="{FB75BB57-B50F-4546-81A5-857EC5D3819B}" srcOrd="0" destOrd="0" presId="urn:microsoft.com/office/officeart/2008/layout/HorizontalMultiLevelHierarchy"/>
    <dgm:cxn modelId="{38E9D23B-885F-4B0D-B431-67505C835449}" type="presParOf" srcId="{7DDABBF2-C9D8-4187-8211-236DFB18419A}" destId="{50BEC9CE-A1D9-4172-B382-56DD27267AE0}" srcOrd="7" destOrd="0" presId="urn:microsoft.com/office/officeart/2008/layout/HorizontalMultiLevelHierarchy"/>
    <dgm:cxn modelId="{E882CC4D-75BB-4833-8512-61EA68C24BE3}" type="presParOf" srcId="{50BEC9CE-A1D9-4172-B382-56DD27267AE0}" destId="{F02F1A60-BE9E-4572-88B6-C84544E2376F}" srcOrd="0" destOrd="0" presId="urn:microsoft.com/office/officeart/2008/layout/HorizontalMultiLevelHierarchy"/>
    <dgm:cxn modelId="{37CFA48C-0E4A-4CA3-A2DB-6A8E89012EA0}" type="presParOf" srcId="{50BEC9CE-A1D9-4172-B382-56DD27267AE0}" destId="{180CBE21-CEF9-4EF7-9990-8133A678C7F5}" srcOrd="1" destOrd="0" presId="urn:microsoft.com/office/officeart/2008/layout/HorizontalMultiLevelHierarchy"/>
    <dgm:cxn modelId="{0C4B211C-8D4B-4D92-9C77-CF9B7EC0D392}" type="presParOf" srcId="{7DDABBF2-C9D8-4187-8211-236DFB18419A}" destId="{FDE5BFD8-D911-49AF-B77A-09AADC8DEF25}" srcOrd="8" destOrd="0" presId="urn:microsoft.com/office/officeart/2008/layout/HorizontalMultiLevelHierarchy"/>
    <dgm:cxn modelId="{4F530C04-0289-4A82-92B4-4C3E225C85F6}" type="presParOf" srcId="{FDE5BFD8-D911-49AF-B77A-09AADC8DEF25}" destId="{D6483009-3C2A-4958-B7DD-424FA53F92C7}" srcOrd="0" destOrd="0" presId="urn:microsoft.com/office/officeart/2008/layout/HorizontalMultiLevelHierarchy"/>
    <dgm:cxn modelId="{94E1ECBD-6402-4B6D-BF08-F173FCF1A467}" type="presParOf" srcId="{7DDABBF2-C9D8-4187-8211-236DFB18419A}" destId="{CE2A245E-6971-4871-BE5E-40405B2AF40F}" srcOrd="9" destOrd="0" presId="urn:microsoft.com/office/officeart/2008/layout/HorizontalMultiLevelHierarchy"/>
    <dgm:cxn modelId="{AD8EE372-E9CF-43D6-AF9E-D46D5AE517B2}" type="presParOf" srcId="{CE2A245E-6971-4871-BE5E-40405B2AF40F}" destId="{B4BE4968-4645-4EB4-99F4-E4574896ACEA}" srcOrd="0" destOrd="0" presId="urn:microsoft.com/office/officeart/2008/layout/HorizontalMultiLevelHierarchy"/>
    <dgm:cxn modelId="{0659802E-BE28-42CD-93F7-E98D256442EC}" type="presParOf" srcId="{CE2A245E-6971-4871-BE5E-40405B2AF40F}" destId="{16AAED11-7A4A-475A-B8DC-CCA587D37E3C}" srcOrd="1" destOrd="0" presId="urn:microsoft.com/office/officeart/2008/layout/HorizontalMultiLevelHierarchy"/>
    <dgm:cxn modelId="{95ABF7C2-7E4A-4C6D-9300-9B24F3984768}" type="presParOf" srcId="{85D8CCE2-D634-4710-8ADE-D553031DED7D}" destId="{A5FDDB70-71C8-4934-93B0-D9FB37F11EB1}" srcOrd="4" destOrd="0" presId="urn:microsoft.com/office/officeart/2008/layout/HorizontalMultiLevelHierarchy"/>
    <dgm:cxn modelId="{DB11FC9E-F18C-4FB0-A419-DE9E33715942}" type="presParOf" srcId="{A5FDDB70-71C8-4934-93B0-D9FB37F11EB1}" destId="{31B378C4-ACCB-49CF-BECB-43A7DE6F01F9}" srcOrd="0" destOrd="0" presId="urn:microsoft.com/office/officeart/2008/layout/HorizontalMultiLevelHierarchy"/>
    <dgm:cxn modelId="{66A3F407-DA1A-4F29-8F52-1F3B52B773B5}" type="presParOf" srcId="{85D8CCE2-D634-4710-8ADE-D553031DED7D}" destId="{1484E3AF-7F1E-4A42-9C2A-B30EF191C2F6}" srcOrd="5" destOrd="0" presId="urn:microsoft.com/office/officeart/2008/layout/HorizontalMultiLevelHierarchy"/>
    <dgm:cxn modelId="{2C165FAC-CBFB-4BEF-A9EF-A0AE775381C0}" type="presParOf" srcId="{1484E3AF-7F1E-4A42-9C2A-B30EF191C2F6}" destId="{34836FAF-DA9B-4212-AA6C-8002F549199A}" srcOrd="0" destOrd="0" presId="urn:microsoft.com/office/officeart/2008/layout/HorizontalMultiLevelHierarchy"/>
    <dgm:cxn modelId="{FF1256DA-D558-4A43-84FA-DE8121C3F4EB}" type="presParOf" srcId="{1484E3AF-7F1E-4A42-9C2A-B30EF191C2F6}" destId="{84A2DE4B-54FB-4C49-BC1A-7FB0FBE7A391}" srcOrd="1" destOrd="0" presId="urn:microsoft.com/office/officeart/2008/layout/HorizontalMultiLevelHierarchy"/>
    <dgm:cxn modelId="{6BBEC941-7B06-4DDA-B125-08FBF0D9332D}" type="presParOf" srcId="{84A2DE4B-54FB-4C49-BC1A-7FB0FBE7A391}" destId="{45EA05E5-7550-4699-BC10-BB9B6587FFCD}" srcOrd="0" destOrd="0" presId="urn:microsoft.com/office/officeart/2008/layout/HorizontalMultiLevelHierarchy"/>
    <dgm:cxn modelId="{8F3E7294-90AB-4F0E-994B-C743ABE0FA96}" type="presParOf" srcId="{45EA05E5-7550-4699-BC10-BB9B6587FFCD}" destId="{485C013D-610E-4132-9B74-63D335A302CD}" srcOrd="0" destOrd="0" presId="urn:microsoft.com/office/officeart/2008/layout/HorizontalMultiLevelHierarchy"/>
    <dgm:cxn modelId="{B8A7FF7D-B564-45E6-9B2E-438E870373C7}" type="presParOf" srcId="{84A2DE4B-54FB-4C49-BC1A-7FB0FBE7A391}" destId="{89A66DBB-04DD-4343-8096-52FE825ADC23}" srcOrd="1" destOrd="0" presId="urn:microsoft.com/office/officeart/2008/layout/HorizontalMultiLevelHierarchy"/>
    <dgm:cxn modelId="{BC094244-D674-41BD-8AF1-6E02DE4318CD}" type="presParOf" srcId="{89A66DBB-04DD-4343-8096-52FE825ADC23}" destId="{E1FF08A6-9093-47CB-B0DE-C75DB04AAC04}" srcOrd="0" destOrd="0" presId="urn:microsoft.com/office/officeart/2008/layout/HorizontalMultiLevelHierarchy"/>
    <dgm:cxn modelId="{AB4A88F6-9286-44E1-9747-A996C0D0BCB9}" type="presParOf" srcId="{89A66DBB-04DD-4343-8096-52FE825ADC23}" destId="{6398BEF3-B883-493D-B8DB-4DAD9E4998A8}" srcOrd="1" destOrd="0" presId="urn:microsoft.com/office/officeart/2008/layout/HorizontalMultiLevelHierarchy"/>
    <dgm:cxn modelId="{4F0003A5-7B77-4985-AE83-0C0FBBA11034}" type="presParOf" srcId="{84A2DE4B-54FB-4C49-BC1A-7FB0FBE7A391}" destId="{5C7B04CF-1119-4864-8DF3-7A00901947AF}" srcOrd="2" destOrd="0" presId="urn:microsoft.com/office/officeart/2008/layout/HorizontalMultiLevelHierarchy"/>
    <dgm:cxn modelId="{5923033E-EA2F-4269-A776-A118099D0410}" type="presParOf" srcId="{5C7B04CF-1119-4864-8DF3-7A00901947AF}" destId="{9F0A044E-1B00-4C16-A13F-0F29630AB07A}" srcOrd="0" destOrd="0" presId="urn:microsoft.com/office/officeart/2008/layout/HorizontalMultiLevelHierarchy"/>
    <dgm:cxn modelId="{340FFDCF-AC62-4513-9911-A4FFD6FB1350}" type="presParOf" srcId="{84A2DE4B-54FB-4C49-BC1A-7FB0FBE7A391}" destId="{01925E33-F43B-4843-A545-2E5C9564A19B}" srcOrd="3" destOrd="0" presId="urn:microsoft.com/office/officeart/2008/layout/HorizontalMultiLevelHierarchy"/>
    <dgm:cxn modelId="{710BBB96-9746-4E8F-837A-1635D6493102}" type="presParOf" srcId="{01925E33-F43B-4843-A545-2E5C9564A19B}" destId="{4FC0C984-AA7F-4681-84BA-28AE3DEDFAB3}" srcOrd="0" destOrd="0" presId="urn:microsoft.com/office/officeart/2008/layout/HorizontalMultiLevelHierarchy"/>
    <dgm:cxn modelId="{F47AE9D5-2EAE-4972-ACEB-F6DC8F2DDFD2}" type="presParOf" srcId="{01925E33-F43B-4843-A545-2E5C9564A19B}" destId="{B3ACA0C5-B167-4820-94A3-92553A1D3CC1}" srcOrd="1" destOrd="0" presId="urn:microsoft.com/office/officeart/2008/layout/HorizontalMultiLevelHierarchy"/>
    <dgm:cxn modelId="{E988D643-3CD7-4912-AA62-979D280BF09C}" type="presParOf" srcId="{85D8CCE2-D634-4710-8ADE-D553031DED7D}" destId="{70BB5A89-0A88-4333-AAB9-E760D3BAB196}" srcOrd="6" destOrd="0" presId="urn:microsoft.com/office/officeart/2008/layout/HorizontalMultiLevelHierarchy"/>
    <dgm:cxn modelId="{CAD976BD-CC6E-410E-91CC-15B216D90015}" type="presParOf" srcId="{70BB5A89-0A88-4333-AAB9-E760D3BAB196}" destId="{128ED0F1-E0DD-48E1-B843-69869FDBE90B}" srcOrd="0" destOrd="0" presId="urn:microsoft.com/office/officeart/2008/layout/HorizontalMultiLevelHierarchy"/>
    <dgm:cxn modelId="{45800985-B51A-405A-B599-C8D81FC68C43}" type="presParOf" srcId="{85D8CCE2-D634-4710-8ADE-D553031DED7D}" destId="{B20D9711-3326-4A92-9E6C-6B5424CB26FE}" srcOrd="7" destOrd="0" presId="urn:microsoft.com/office/officeart/2008/layout/HorizontalMultiLevelHierarchy"/>
    <dgm:cxn modelId="{6C051D81-9E64-43E0-8BD4-35D9BBC3E1F0}" type="presParOf" srcId="{B20D9711-3326-4A92-9E6C-6B5424CB26FE}" destId="{A20E0980-283B-4FC5-A60C-B13E4804FB8A}" srcOrd="0" destOrd="0" presId="urn:microsoft.com/office/officeart/2008/layout/HorizontalMultiLevelHierarchy"/>
    <dgm:cxn modelId="{25F2CDFE-D24A-45E6-85E0-DC5BDBA02AD8}" type="presParOf" srcId="{B20D9711-3326-4A92-9E6C-6B5424CB26FE}" destId="{B733AD5E-7242-45BE-918B-6CA223A1F304}" srcOrd="1" destOrd="0" presId="urn:microsoft.com/office/officeart/2008/layout/HorizontalMultiLevelHierarchy"/>
    <dgm:cxn modelId="{55EB2EAE-9BD6-4C37-B3E7-34B2D3EC269B}" type="presParOf" srcId="{85D8CCE2-D634-4710-8ADE-D553031DED7D}" destId="{C083BFA6-BD05-437F-B91E-85FD9EEE9645}" srcOrd="8" destOrd="0" presId="urn:microsoft.com/office/officeart/2008/layout/HorizontalMultiLevelHierarchy"/>
    <dgm:cxn modelId="{DB7370A5-F73C-4F02-8FD6-B2BFF8C07683}" type="presParOf" srcId="{C083BFA6-BD05-437F-B91E-85FD9EEE9645}" destId="{4CE6C1D5-285D-44A7-9E2E-314A67B1AA3C}" srcOrd="0" destOrd="0" presId="urn:microsoft.com/office/officeart/2008/layout/HorizontalMultiLevelHierarchy"/>
    <dgm:cxn modelId="{B6D88A5A-EB63-48FC-A1FE-47AB3A5112E3}" type="presParOf" srcId="{85D8CCE2-D634-4710-8ADE-D553031DED7D}" destId="{FDF959AC-E32F-4A01-AE41-F28EBA07A68D}" srcOrd="9" destOrd="0" presId="urn:microsoft.com/office/officeart/2008/layout/HorizontalMultiLevelHierarchy"/>
    <dgm:cxn modelId="{7D4BF5A0-A562-46EA-A68E-54BF5EB30FFE}" type="presParOf" srcId="{FDF959AC-E32F-4A01-AE41-F28EBA07A68D}" destId="{047F5CE2-8B74-4F91-BE51-8857D06DBB27}" srcOrd="0" destOrd="0" presId="urn:microsoft.com/office/officeart/2008/layout/HorizontalMultiLevelHierarchy"/>
    <dgm:cxn modelId="{62BDFD5C-3697-4F31-88E2-B06B15D36B64}" type="presParOf" srcId="{FDF959AC-E32F-4A01-AE41-F28EBA07A68D}" destId="{8E98850E-EFE3-448F-9665-11BAF572E231}" srcOrd="1" destOrd="0" presId="urn:microsoft.com/office/officeart/2008/layout/HorizontalMultiLevelHierarchy"/>
    <dgm:cxn modelId="{2F693945-0D07-4DBC-8A27-4177C27DA393}" type="presParOf" srcId="{8E98850E-EFE3-448F-9665-11BAF572E231}" destId="{AFC23C23-4876-46BA-8CA9-B277B78C4288}" srcOrd="0" destOrd="0" presId="urn:microsoft.com/office/officeart/2008/layout/HorizontalMultiLevelHierarchy"/>
    <dgm:cxn modelId="{E7C7CFF5-8550-4D03-B820-103DF4A2B187}" type="presParOf" srcId="{AFC23C23-4876-46BA-8CA9-B277B78C4288}" destId="{377974A2-2D02-4AAD-9471-6A6C5EE0CA5A}" srcOrd="0" destOrd="0" presId="urn:microsoft.com/office/officeart/2008/layout/HorizontalMultiLevelHierarchy"/>
    <dgm:cxn modelId="{202D1AA4-89CF-4A58-A1F3-5A319D10A2A0}" type="presParOf" srcId="{8E98850E-EFE3-448F-9665-11BAF572E231}" destId="{FF3C9162-6AB1-4B58-A536-2E12820A490C}" srcOrd="1" destOrd="0" presId="urn:microsoft.com/office/officeart/2008/layout/HorizontalMultiLevelHierarchy"/>
    <dgm:cxn modelId="{4DF50E82-0B94-431E-9FC8-0D05284BE414}" type="presParOf" srcId="{FF3C9162-6AB1-4B58-A536-2E12820A490C}" destId="{2BB92C48-DACA-46C4-B4B3-93F610BE3334}" srcOrd="0" destOrd="0" presId="urn:microsoft.com/office/officeart/2008/layout/HorizontalMultiLevelHierarchy"/>
    <dgm:cxn modelId="{0E8C07C0-4C59-4B81-9FA8-777F9E8D2593}" type="presParOf" srcId="{FF3C9162-6AB1-4B58-A536-2E12820A490C}" destId="{3BAA2C27-2161-4F09-B1DA-2707B5C9E1B3}" srcOrd="1" destOrd="0" presId="urn:microsoft.com/office/officeart/2008/layout/HorizontalMultiLevelHierarchy"/>
    <dgm:cxn modelId="{0B0C128F-8A7A-4E70-AADB-050226967FD3}" type="presParOf" srcId="{85D8CCE2-D634-4710-8ADE-D553031DED7D}" destId="{5283C906-0C24-443C-89F1-E912F2AF99BD}" srcOrd="10" destOrd="0" presId="urn:microsoft.com/office/officeart/2008/layout/HorizontalMultiLevelHierarchy"/>
    <dgm:cxn modelId="{80AD7D30-D438-4425-906D-DEB87394B9CF}" type="presParOf" srcId="{5283C906-0C24-443C-89F1-E912F2AF99BD}" destId="{6AC64068-AF00-400E-89B8-98FA0F040284}" srcOrd="0" destOrd="0" presId="urn:microsoft.com/office/officeart/2008/layout/HorizontalMultiLevelHierarchy"/>
    <dgm:cxn modelId="{B258E158-F221-4672-82CF-CC8FCDF0C5E7}" type="presParOf" srcId="{85D8CCE2-D634-4710-8ADE-D553031DED7D}" destId="{D7F975DA-8E45-4C52-ABF2-40E3B805AA3B}" srcOrd="11" destOrd="0" presId="urn:microsoft.com/office/officeart/2008/layout/HorizontalMultiLevelHierarchy"/>
    <dgm:cxn modelId="{5046DE3E-60DA-4CB5-999E-6AF628D2DE31}" type="presParOf" srcId="{D7F975DA-8E45-4C52-ABF2-40E3B805AA3B}" destId="{75891E75-53B5-4A9E-8892-2D71B6E00F7B}" srcOrd="0" destOrd="0" presId="urn:microsoft.com/office/officeart/2008/layout/HorizontalMultiLevelHierarchy"/>
    <dgm:cxn modelId="{4ED977E9-1216-4467-A27E-40CA7DC045FD}" type="presParOf" srcId="{D7F975DA-8E45-4C52-ABF2-40E3B805AA3B}" destId="{2F39B3FC-EF75-4E29-9E5F-2AFA10F9F9AD}" srcOrd="1" destOrd="0" presId="urn:microsoft.com/office/officeart/2008/layout/HorizontalMultiLevelHierarchy"/>
    <dgm:cxn modelId="{B06D637E-AE3A-46E0-94C9-A8BCD28883F6}" type="presParOf" srcId="{2F39B3FC-EF75-4E29-9E5F-2AFA10F9F9AD}" destId="{06C0F108-6B83-4DF9-96EF-147EECC0C428}" srcOrd="0" destOrd="0" presId="urn:microsoft.com/office/officeart/2008/layout/HorizontalMultiLevelHierarchy"/>
    <dgm:cxn modelId="{E87A28F5-A4D0-43A1-AE8C-EC2203749BD5}" type="presParOf" srcId="{06C0F108-6B83-4DF9-96EF-147EECC0C428}" destId="{A278F878-8B0F-428C-8DE1-D9BC4B9C36A3}" srcOrd="0" destOrd="0" presId="urn:microsoft.com/office/officeart/2008/layout/HorizontalMultiLevelHierarchy"/>
    <dgm:cxn modelId="{5B9CA4A1-75D8-487A-A8AA-722C6F7C0D07}" type="presParOf" srcId="{2F39B3FC-EF75-4E29-9E5F-2AFA10F9F9AD}" destId="{D37E47F7-93ED-4C80-B03B-6926046B4823}" srcOrd="1" destOrd="0" presId="urn:microsoft.com/office/officeart/2008/layout/HorizontalMultiLevelHierarchy"/>
    <dgm:cxn modelId="{E34E70C5-B7F1-4B13-AD27-40179828A041}" type="presParOf" srcId="{D37E47F7-93ED-4C80-B03B-6926046B4823}" destId="{732D718F-17A7-43BA-AFBC-2E1102936EE3}" srcOrd="0" destOrd="0" presId="urn:microsoft.com/office/officeart/2008/layout/HorizontalMultiLevelHierarchy"/>
    <dgm:cxn modelId="{6AC416FC-3ED9-4794-B07A-38080A90139D}" type="presParOf" srcId="{D37E47F7-93ED-4C80-B03B-6926046B4823}" destId="{1C2C4A29-ABCE-4472-8FDB-F60C5D191BA8}" srcOrd="1" destOrd="0" presId="urn:microsoft.com/office/officeart/2008/layout/HorizontalMultiLevelHierarchy"/>
    <dgm:cxn modelId="{11F1F982-0FAB-4014-B7DB-B31F70533F17}" type="presParOf" srcId="{2F39B3FC-EF75-4E29-9E5F-2AFA10F9F9AD}" destId="{A4F5934C-A0BA-46E0-836A-98417E325588}" srcOrd="2" destOrd="0" presId="urn:microsoft.com/office/officeart/2008/layout/HorizontalMultiLevelHierarchy"/>
    <dgm:cxn modelId="{A24A0BD6-5ADA-4299-B1ED-056881DACFF3}" type="presParOf" srcId="{A4F5934C-A0BA-46E0-836A-98417E325588}" destId="{4BB8B400-0500-46C3-BF22-C393B9677E90}" srcOrd="0" destOrd="0" presId="urn:microsoft.com/office/officeart/2008/layout/HorizontalMultiLevelHierarchy"/>
    <dgm:cxn modelId="{7E2944D5-2CCF-40A8-8195-A3B01D683E18}" type="presParOf" srcId="{2F39B3FC-EF75-4E29-9E5F-2AFA10F9F9AD}" destId="{924368AB-D31F-4666-B932-EB42B453FC98}" srcOrd="3" destOrd="0" presId="urn:microsoft.com/office/officeart/2008/layout/HorizontalMultiLevelHierarchy"/>
    <dgm:cxn modelId="{F8CCC8B4-C59B-4035-92CD-A45B282CB460}" type="presParOf" srcId="{924368AB-D31F-4666-B932-EB42B453FC98}" destId="{ABFF5B00-14F4-45AC-9399-327B2A5AD75F}" srcOrd="0" destOrd="0" presId="urn:microsoft.com/office/officeart/2008/layout/HorizontalMultiLevelHierarchy"/>
    <dgm:cxn modelId="{7DC9CD39-60B3-4FF7-9E18-DAAD84B728EB}" type="presParOf" srcId="{924368AB-D31F-4666-B932-EB42B453FC98}" destId="{6DD39CA6-81B6-44B2-A6E6-38D51C3D24D4}" srcOrd="1" destOrd="0" presId="urn:microsoft.com/office/officeart/2008/layout/HorizontalMultiLevelHierarchy"/>
    <dgm:cxn modelId="{199CE123-3AE0-4956-9369-82173A7CCD80}" type="presParOf" srcId="{2F39B3FC-EF75-4E29-9E5F-2AFA10F9F9AD}" destId="{ACD85488-53CD-413C-9470-9F6B8CE84EE7}" srcOrd="4" destOrd="0" presId="urn:microsoft.com/office/officeart/2008/layout/HorizontalMultiLevelHierarchy"/>
    <dgm:cxn modelId="{8FA99955-5059-40B3-A4F1-856F407415EC}" type="presParOf" srcId="{ACD85488-53CD-413C-9470-9F6B8CE84EE7}" destId="{FE7BDB81-CB0D-4C79-9C47-34D762E2E681}" srcOrd="0" destOrd="0" presId="urn:microsoft.com/office/officeart/2008/layout/HorizontalMultiLevelHierarchy"/>
    <dgm:cxn modelId="{80C2E15F-9B6F-4073-A8D5-0C5144BAD89B}" type="presParOf" srcId="{2F39B3FC-EF75-4E29-9E5F-2AFA10F9F9AD}" destId="{52181A0B-6E36-4BC7-B646-5DAC871374C8}" srcOrd="5" destOrd="0" presId="urn:microsoft.com/office/officeart/2008/layout/HorizontalMultiLevelHierarchy"/>
    <dgm:cxn modelId="{54CD1375-3EF8-423C-96E8-9F4216833BA1}" type="presParOf" srcId="{52181A0B-6E36-4BC7-B646-5DAC871374C8}" destId="{A7FB9EA4-F0D9-4DA5-AD00-CF5CC56674B3}" srcOrd="0" destOrd="0" presId="urn:microsoft.com/office/officeart/2008/layout/HorizontalMultiLevelHierarchy"/>
    <dgm:cxn modelId="{42276DBD-9CFF-4E78-8DEE-602234D71D59}" type="presParOf" srcId="{52181A0B-6E36-4BC7-B646-5DAC871374C8}" destId="{C057D02D-3F72-463A-8284-7C15BFEE431F}" srcOrd="1" destOrd="0" presId="urn:microsoft.com/office/officeart/2008/layout/HorizontalMultiLevelHierarchy"/>
    <dgm:cxn modelId="{7141BCE4-1753-4464-8518-87A80904B1E9}" type="presParOf" srcId="{A7A7FD8D-5BC1-45B2-8136-5AE49CC0EDB8}" destId="{BDCF2E22-F8CF-4457-812F-89738E320893}" srcOrd="2" destOrd="0" presId="urn:microsoft.com/office/officeart/2008/layout/HorizontalMultiLevelHierarchy"/>
    <dgm:cxn modelId="{6BBCC32D-D21D-4727-998F-C392BF29C12A}" type="presParOf" srcId="{BDCF2E22-F8CF-4457-812F-89738E320893}" destId="{4E497AFB-E3EA-4CCA-8913-72E260560A47}" srcOrd="0" destOrd="0" presId="urn:microsoft.com/office/officeart/2008/layout/HorizontalMultiLevelHierarchy"/>
    <dgm:cxn modelId="{5E496FE4-D678-4A10-B83A-3E9EB0121A0D}" type="presParOf" srcId="{A7A7FD8D-5BC1-45B2-8136-5AE49CC0EDB8}" destId="{0F5E07B8-15BC-4968-847F-425594B8E51E}" srcOrd="3" destOrd="0" presId="urn:microsoft.com/office/officeart/2008/layout/HorizontalMultiLevelHierarchy"/>
    <dgm:cxn modelId="{486A6BB6-DFAC-406C-B7D5-B8D6A71DC27B}" type="presParOf" srcId="{0F5E07B8-15BC-4968-847F-425594B8E51E}" destId="{BD362FF8-1DA2-4FAA-A12A-2DD45DA38926}" srcOrd="0" destOrd="0" presId="urn:microsoft.com/office/officeart/2008/layout/HorizontalMultiLevelHierarchy"/>
    <dgm:cxn modelId="{66837EB6-12CC-4AED-9D92-345256CCE5F5}" type="presParOf" srcId="{0F5E07B8-15BC-4968-847F-425594B8E51E}" destId="{4E312A41-F1D9-48D2-ADDD-4B08D3EEF141}" srcOrd="1" destOrd="0" presId="urn:microsoft.com/office/officeart/2008/layout/HorizontalMultiLevelHierarchy"/>
    <dgm:cxn modelId="{CE58BB61-C2CA-4DA4-9BF2-5CD23BD4A79A}" type="presParOf" srcId="{4E312A41-F1D9-48D2-ADDD-4B08D3EEF141}" destId="{899D67B7-5EAD-40DA-BA11-C40646F01A65}" srcOrd="0" destOrd="0" presId="urn:microsoft.com/office/officeart/2008/layout/HorizontalMultiLevelHierarchy"/>
    <dgm:cxn modelId="{6E50E55C-38D0-4550-A72A-41405B0D7F9E}" type="presParOf" srcId="{899D67B7-5EAD-40DA-BA11-C40646F01A65}" destId="{66EB670A-A3D3-4AED-BE55-01009632A087}" srcOrd="0" destOrd="0" presId="urn:microsoft.com/office/officeart/2008/layout/HorizontalMultiLevelHierarchy"/>
    <dgm:cxn modelId="{37E3E937-24DC-4AF1-87F3-633CEB9B63DB}" type="presParOf" srcId="{4E312A41-F1D9-48D2-ADDD-4B08D3EEF141}" destId="{39F0146E-C6E3-4BE1-80FC-F32E4FD4E0DC}" srcOrd="1" destOrd="0" presId="urn:microsoft.com/office/officeart/2008/layout/HorizontalMultiLevelHierarchy"/>
    <dgm:cxn modelId="{F7F220A1-20D2-4CD8-AACD-17516FBCCBC4}" type="presParOf" srcId="{39F0146E-C6E3-4BE1-80FC-F32E4FD4E0DC}" destId="{F06085CA-20D0-41D5-9A3F-2757A8D17429}" srcOrd="0" destOrd="0" presId="urn:microsoft.com/office/officeart/2008/layout/HorizontalMultiLevelHierarchy"/>
    <dgm:cxn modelId="{07AE72E9-C50A-479C-9C65-B420420EF72A}" type="presParOf" srcId="{39F0146E-C6E3-4BE1-80FC-F32E4FD4E0DC}" destId="{AF298EE4-2032-468A-AB15-05A2A5CE6297}" srcOrd="1" destOrd="0" presId="urn:microsoft.com/office/officeart/2008/layout/HorizontalMultiLevelHierarchy"/>
    <dgm:cxn modelId="{77CD2B75-9762-4118-9614-A27BE3BA8547}" type="presParOf" srcId="{4E312A41-F1D9-48D2-ADDD-4B08D3EEF141}" destId="{1F1DF977-D653-480A-8F78-531567E596B3}" srcOrd="2" destOrd="0" presId="urn:microsoft.com/office/officeart/2008/layout/HorizontalMultiLevelHierarchy"/>
    <dgm:cxn modelId="{BEFD7B69-9BB1-40C3-B4FA-F8C987DAA80B}" type="presParOf" srcId="{1F1DF977-D653-480A-8F78-531567E596B3}" destId="{F1C6A1A8-AB55-472F-AB6E-77B84B9D492A}" srcOrd="0" destOrd="0" presId="urn:microsoft.com/office/officeart/2008/layout/HorizontalMultiLevelHierarchy"/>
    <dgm:cxn modelId="{82E88EE9-ACFD-47F6-977C-AAFBFDBAB4D8}" type="presParOf" srcId="{4E312A41-F1D9-48D2-ADDD-4B08D3EEF141}" destId="{955AAD0E-4E77-4259-B057-7FB2BA76B7B3}" srcOrd="3" destOrd="0" presId="urn:microsoft.com/office/officeart/2008/layout/HorizontalMultiLevelHierarchy"/>
    <dgm:cxn modelId="{5BBAE83F-AA36-49D0-9FFD-406CDE918214}" type="presParOf" srcId="{955AAD0E-4E77-4259-B057-7FB2BA76B7B3}" destId="{23EB4CF1-37E8-4679-9680-266A73350548}" srcOrd="0" destOrd="0" presId="urn:microsoft.com/office/officeart/2008/layout/HorizontalMultiLevelHierarchy"/>
    <dgm:cxn modelId="{A709DE3A-05F6-4E79-9138-C00BA609A1D5}" type="presParOf" srcId="{955AAD0E-4E77-4259-B057-7FB2BA76B7B3}" destId="{BC122C4C-2891-49E6-8599-5E9BA9BAC45C}" srcOrd="1" destOrd="0" presId="urn:microsoft.com/office/officeart/2008/layout/HorizontalMultiLevelHierarchy"/>
    <dgm:cxn modelId="{30E740F8-1B4B-43A7-B2A3-6D1B99866F03}" type="presParOf" srcId="{BC122C4C-2891-49E6-8599-5E9BA9BAC45C}" destId="{FFC5E3D9-92C9-4A86-B49C-B8680391E47D}" srcOrd="0" destOrd="0" presId="urn:microsoft.com/office/officeart/2008/layout/HorizontalMultiLevelHierarchy"/>
    <dgm:cxn modelId="{E6916240-E14E-4530-9E0D-463355612439}" type="presParOf" srcId="{FFC5E3D9-92C9-4A86-B49C-B8680391E47D}" destId="{7FD1E3B2-C3ED-4BA9-A78C-0C19DD4566EC}" srcOrd="0" destOrd="0" presId="urn:microsoft.com/office/officeart/2008/layout/HorizontalMultiLevelHierarchy"/>
    <dgm:cxn modelId="{17D99685-7AD8-4ECF-8C9E-F4ECC28256B8}" type="presParOf" srcId="{BC122C4C-2891-49E6-8599-5E9BA9BAC45C}" destId="{5782BC0C-3172-4E0E-BB30-01419BB15421}" srcOrd="1" destOrd="0" presId="urn:microsoft.com/office/officeart/2008/layout/HorizontalMultiLevelHierarchy"/>
    <dgm:cxn modelId="{51052039-4252-4EA0-8D20-712A262B2516}" type="presParOf" srcId="{5782BC0C-3172-4E0E-BB30-01419BB15421}" destId="{6DCEDE63-E518-4BDA-898B-768810F586E2}" srcOrd="0" destOrd="0" presId="urn:microsoft.com/office/officeart/2008/layout/HorizontalMultiLevelHierarchy"/>
    <dgm:cxn modelId="{DEB44CF7-D8BF-4B27-9AA3-8BE8C9001E9D}" type="presParOf" srcId="{5782BC0C-3172-4E0E-BB30-01419BB15421}" destId="{23C1E400-6F29-4E06-A3EA-1AD84BDFDC25}" srcOrd="1" destOrd="0" presId="urn:microsoft.com/office/officeart/2008/layout/HorizontalMultiLevelHierarchy"/>
    <dgm:cxn modelId="{0C12C767-5AE4-4110-B5E7-DA3D546FAB3A}" type="presParOf" srcId="{4E312A41-F1D9-48D2-ADDD-4B08D3EEF141}" destId="{1E06376C-0AE9-448F-8BA4-30614795E449}" srcOrd="4" destOrd="0" presId="urn:microsoft.com/office/officeart/2008/layout/HorizontalMultiLevelHierarchy"/>
    <dgm:cxn modelId="{BB9A852D-902B-4EF7-9879-088E16E7DF56}" type="presParOf" srcId="{1E06376C-0AE9-448F-8BA4-30614795E449}" destId="{52AF35B1-F50D-44AE-BE82-DDF078408F8B}" srcOrd="0" destOrd="0" presId="urn:microsoft.com/office/officeart/2008/layout/HorizontalMultiLevelHierarchy"/>
    <dgm:cxn modelId="{669763C4-C730-4504-9B20-836245D88120}" type="presParOf" srcId="{4E312A41-F1D9-48D2-ADDD-4B08D3EEF141}" destId="{5B774501-A40B-45F7-AC6F-8CACE1C534C0}" srcOrd="5" destOrd="0" presId="urn:microsoft.com/office/officeart/2008/layout/HorizontalMultiLevelHierarchy"/>
    <dgm:cxn modelId="{F3D700A3-EFDD-4621-9C14-1B72BF177CB1}" type="presParOf" srcId="{5B774501-A40B-45F7-AC6F-8CACE1C534C0}" destId="{69ADE0B3-23D9-45C8-8083-391380D5C922}" srcOrd="0" destOrd="0" presId="urn:microsoft.com/office/officeart/2008/layout/HorizontalMultiLevelHierarchy"/>
    <dgm:cxn modelId="{A5B219A1-C3BA-4B47-A1A6-51BBE90DE0D9}" type="presParOf" srcId="{5B774501-A40B-45F7-AC6F-8CACE1C534C0}" destId="{40B1FEC7-2346-4CC2-A424-FEAEA6A9BABE}" srcOrd="1" destOrd="0" presId="urn:microsoft.com/office/officeart/2008/layout/HorizontalMultiLevelHierarchy"/>
    <dgm:cxn modelId="{65CFA0B4-0774-4B51-947D-F917B01C18FF}" type="presParOf" srcId="{A7A7FD8D-5BC1-45B2-8136-5AE49CC0EDB8}" destId="{8235F5A7-455C-4ED1-A0D6-BA9386B7EBE6}" srcOrd="4" destOrd="0" presId="urn:microsoft.com/office/officeart/2008/layout/HorizontalMultiLevelHierarchy"/>
    <dgm:cxn modelId="{359EC551-D61E-4D97-9894-D812E6707F13}" type="presParOf" srcId="{8235F5A7-455C-4ED1-A0D6-BA9386B7EBE6}" destId="{107FB77F-C12A-47D7-881A-253C61AB2807}" srcOrd="0" destOrd="0" presId="urn:microsoft.com/office/officeart/2008/layout/HorizontalMultiLevelHierarchy"/>
    <dgm:cxn modelId="{4268D78E-BDD8-474D-9668-2C69988D920E}" type="presParOf" srcId="{A7A7FD8D-5BC1-45B2-8136-5AE49CC0EDB8}" destId="{8E9D122E-F761-4118-8411-1BBDF0857118}" srcOrd="5" destOrd="0" presId="urn:microsoft.com/office/officeart/2008/layout/HorizontalMultiLevelHierarchy"/>
    <dgm:cxn modelId="{D7BFB914-7F3F-4C11-89C6-0B56A2E21D9C}" type="presParOf" srcId="{8E9D122E-F761-4118-8411-1BBDF0857118}" destId="{F1C18595-E8CF-42F3-8673-8A84664325E0}" srcOrd="0" destOrd="0" presId="urn:microsoft.com/office/officeart/2008/layout/HorizontalMultiLevelHierarchy"/>
    <dgm:cxn modelId="{2D57B4E8-21AD-4E91-8455-32E0AF3D1751}" type="presParOf" srcId="{8E9D122E-F761-4118-8411-1BBDF0857118}" destId="{3A08BD73-F275-4760-BCD5-3C565269A067}" srcOrd="1" destOrd="0" presId="urn:microsoft.com/office/officeart/2008/layout/HorizontalMultiLevelHierarchy"/>
    <dgm:cxn modelId="{9BA54F75-260E-4AD2-A449-FFDD7496CA1B}" type="presParOf" srcId="{3A08BD73-F275-4760-BCD5-3C565269A067}" destId="{ACC7EE9C-47C5-4882-B9F0-7AEFD80333A8}" srcOrd="0" destOrd="0" presId="urn:microsoft.com/office/officeart/2008/layout/HorizontalMultiLevelHierarchy"/>
    <dgm:cxn modelId="{72935A3C-8BD7-481E-A8B0-ACE1E328F910}" type="presParOf" srcId="{ACC7EE9C-47C5-4882-B9F0-7AEFD80333A8}" destId="{0BA91806-3FB5-4C82-89D2-D267C6509D7B}" srcOrd="0" destOrd="0" presId="urn:microsoft.com/office/officeart/2008/layout/HorizontalMultiLevelHierarchy"/>
    <dgm:cxn modelId="{EC3A5964-C789-4DA7-8D67-CCFAE98F25EB}" type="presParOf" srcId="{3A08BD73-F275-4760-BCD5-3C565269A067}" destId="{2BE4EB1A-9B14-42F7-B56C-6609DCF1A1FF}" srcOrd="1" destOrd="0" presId="urn:microsoft.com/office/officeart/2008/layout/HorizontalMultiLevelHierarchy"/>
    <dgm:cxn modelId="{0084A916-0526-46F2-A097-DC53948CFC70}" type="presParOf" srcId="{2BE4EB1A-9B14-42F7-B56C-6609DCF1A1FF}" destId="{F74A32A5-F742-4246-8AC8-3C2581982200}" srcOrd="0" destOrd="0" presId="urn:microsoft.com/office/officeart/2008/layout/HorizontalMultiLevelHierarchy"/>
    <dgm:cxn modelId="{6956330E-5DFE-454F-A158-75A5375F796D}" type="presParOf" srcId="{2BE4EB1A-9B14-42F7-B56C-6609DCF1A1FF}" destId="{87D18150-EEC7-42B4-AA86-C6B3E5F29C97}" srcOrd="1" destOrd="0" presId="urn:microsoft.com/office/officeart/2008/layout/HorizontalMultiLevelHierarchy"/>
    <dgm:cxn modelId="{FFFE7EF9-0904-46A6-9183-BDB51F561830}" type="presParOf" srcId="{87D18150-EEC7-42B4-AA86-C6B3E5F29C97}" destId="{86661B70-F973-4297-9332-B0F451694DB8}" srcOrd="0" destOrd="0" presId="urn:microsoft.com/office/officeart/2008/layout/HorizontalMultiLevelHierarchy"/>
    <dgm:cxn modelId="{68EC1124-381D-4C6C-979E-9D71F8033338}" type="presParOf" srcId="{86661B70-F973-4297-9332-B0F451694DB8}" destId="{4F42E423-58F7-4205-8DCF-F7AFB91B4B76}" srcOrd="0" destOrd="0" presId="urn:microsoft.com/office/officeart/2008/layout/HorizontalMultiLevelHierarchy"/>
    <dgm:cxn modelId="{E4C32C1D-1EC7-407D-B5FD-1E6D1B83D82B}" type="presParOf" srcId="{87D18150-EEC7-42B4-AA86-C6B3E5F29C97}" destId="{A8C89D32-7857-4BD8-8AF2-52B39973B2F5}" srcOrd="1" destOrd="0" presId="urn:microsoft.com/office/officeart/2008/layout/HorizontalMultiLevelHierarchy"/>
    <dgm:cxn modelId="{A31F6887-84EC-4644-8F8E-79C9451F42EF}" type="presParOf" srcId="{A8C89D32-7857-4BD8-8AF2-52B39973B2F5}" destId="{FA3713BA-A537-45F4-9C47-68D34E26C6BA}" srcOrd="0" destOrd="0" presId="urn:microsoft.com/office/officeart/2008/layout/HorizontalMultiLevelHierarchy"/>
    <dgm:cxn modelId="{27070AC3-2315-4017-B434-EC36738D3F70}" type="presParOf" srcId="{A8C89D32-7857-4BD8-8AF2-52B39973B2F5}" destId="{2C9B7BEC-78D0-49B3-BA81-2B092E84B2AD}" srcOrd="1" destOrd="0" presId="urn:microsoft.com/office/officeart/2008/layout/HorizontalMultiLevelHierarchy"/>
    <dgm:cxn modelId="{844926C1-AF2B-40AC-A96E-F31864E46D9A}" type="presParOf" srcId="{A7A7FD8D-5BC1-45B2-8136-5AE49CC0EDB8}" destId="{17AFFF27-F117-4E63-BF1C-AE2F5EDE5A6E}" srcOrd="6" destOrd="0" presId="urn:microsoft.com/office/officeart/2008/layout/HorizontalMultiLevelHierarchy"/>
    <dgm:cxn modelId="{53FC68DF-D725-4DB0-A609-FED96AAF5F6B}" type="presParOf" srcId="{17AFFF27-F117-4E63-BF1C-AE2F5EDE5A6E}" destId="{A40AD3AB-4C4C-4163-A40E-5D9267A7CDB9}" srcOrd="0" destOrd="0" presId="urn:microsoft.com/office/officeart/2008/layout/HorizontalMultiLevelHierarchy"/>
    <dgm:cxn modelId="{3DFF15D6-2029-406A-B918-26BCEE2CA553}" type="presParOf" srcId="{A7A7FD8D-5BC1-45B2-8136-5AE49CC0EDB8}" destId="{D8D0CB4A-716D-47FD-B3AF-704528419650}" srcOrd="7" destOrd="0" presId="urn:microsoft.com/office/officeart/2008/layout/HorizontalMultiLevelHierarchy"/>
    <dgm:cxn modelId="{6D097D41-66A5-4DA5-BEA8-17E842FEB390}" type="presParOf" srcId="{D8D0CB4A-716D-47FD-B3AF-704528419650}" destId="{79AA76A7-48EB-4AD6-950A-F4CBF77D1A3B}" srcOrd="0" destOrd="0" presId="urn:microsoft.com/office/officeart/2008/layout/HorizontalMultiLevelHierarchy"/>
    <dgm:cxn modelId="{64FCFB9E-E5D2-4D16-8AB0-06F088004818}" type="presParOf" srcId="{D8D0CB4A-716D-47FD-B3AF-704528419650}" destId="{88AB3398-0235-43E8-9216-BB2C04B856D2}" srcOrd="1" destOrd="0" presId="urn:microsoft.com/office/officeart/2008/layout/HorizontalMultiLevelHierarchy"/>
    <dgm:cxn modelId="{0510FB25-ABF3-4991-9C68-12C6A26C9E44}" type="presParOf" srcId="{88AB3398-0235-43E8-9216-BB2C04B856D2}" destId="{33F11ADE-FADE-4BC9-B449-27FE31562C2E}" srcOrd="0" destOrd="0" presId="urn:microsoft.com/office/officeart/2008/layout/HorizontalMultiLevelHierarchy"/>
    <dgm:cxn modelId="{C1ED1A63-F4A7-4E0B-A07E-07772507BB53}" type="presParOf" srcId="{33F11ADE-FADE-4BC9-B449-27FE31562C2E}" destId="{42BFFA29-5CAE-4F2A-A66D-4B7C0DA01D6E}" srcOrd="0" destOrd="0" presId="urn:microsoft.com/office/officeart/2008/layout/HorizontalMultiLevelHierarchy"/>
    <dgm:cxn modelId="{C60DC879-4629-412A-B4B5-E191C17D006F}" type="presParOf" srcId="{88AB3398-0235-43E8-9216-BB2C04B856D2}" destId="{F92B1AE7-C1B7-402E-A3BF-4DE50C517656}" srcOrd="1" destOrd="0" presId="urn:microsoft.com/office/officeart/2008/layout/HorizontalMultiLevelHierarchy"/>
    <dgm:cxn modelId="{764045DC-DC79-4825-8572-B539BD5E937A}" type="presParOf" srcId="{F92B1AE7-C1B7-402E-A3BF-4DE50C517656}" destId="{99796B89-8DA7-4D3D-B04E-74B84F39FDEA}" srcOrd="0" destOrd="0" presId="urn:microsoft.com/office/officeart/2008/layout/HorizontalMultiLevelHierarchy"/>
    <dgm:cxn modelId="{49DCC44C-2E1F-4961-9F47-B90D22B4AAC1}" type="presParOf" srcId="{F92B1AE7-C1B7-402E-A3BF-4DE50C517656}" destId="{AEEB3E94-0BEC-4E1E-BA08-D292D6D16B7B}" srcOrd="1" destOrd="0" presId="urn:microsoft.com/office/officeart/2008/layout/HorizontalMultiLevelHierarchy"/>
    <dgm:cxn modelId="{8D899CAB-486C-42D5-8B04-986F37E4FDEE}" type="presParOf" srcId="{88AB3398-0235-43E8-9216-BB2C04B856D2}" destId="{B2FD93C0-0CEE-4F85-8FEA-4409EF8E0586}" srcOrd="2" destOrd="0" presId="urn:microsoft.com/office/officeart/2008/layout/HorizontalMultiLevelHierarchy"/>
    <dgm:cxn modelId="{25FC7FCE-F49F-4716-BC7F-1C674A80C4DE}" type="presParOf" srcId="{B2FD93C0-0CEE-4F85-8FEA-4409EF8E0586}" destId="{FA5AD650-1A60-45FF-85CE-51850C598D27}" srcOrd="0" destOrd="0" presId="urn:microsoft.com/office/officeart/2008/layout/HorizontalMultiLevelHierarchy"/>
    <dgm:cxn modelId="{7469E57F-41E1-483C-96B4-ACE9B5116300}" type="presParOf" srcId="{88AB3398-0235-43E8-9216-BB2C04B856D2}" destId="{C396C53A-7856-4CE0-9B7A-A685CDB76AA7}" srcOrd="3" destOrd="0" presId="urn:microsoft.com/office/officeart/2008/layout/HorizontalMultiLevelHierarchy"/>
    <dgm:cxn modelId="{A7F06ADE-BACB-480E-9D7F-7BF18B34E1E8}" type="presParOf" srcId="{C396C53A-7856-4CE0-9B7A-A685CDB76AA7}" destId="{24EA228F-88DF-475C-8F54-F5AF3886E1D2}" srcOrd="0" destOrd="0" presId="urn:microsoft.com/office/officeart/2008/layout/HorizontalMultiLevelHierarchy"/>
    <dgm:cxn modelId="{9EE575A2-3084-4DA7-9E37-9F90569DB945}" type="presParOf" srcId="{C396C53A-7856-4CE0-9B7A-A685CDB76AA7}" destId="{9E773CD7-2FE8-4C34-9498-AF1F818D48B4}" srcOrd="1" destOrd="0" presId="urn:microsoft.com/office/officeart/2008/layout/HorizontalMultiLevelHierarchy"/>
    <dgm:cxn modelId="{B332B494-7052-4A9E-8FFA-7D72A630D04D}" type="presParOf" srcId="{88AB3398-0235-43E8-9216-BB2C04B856D2}" destId="{E765730B-192B-48AA-9A43-D2E8537384B8}" srcOrd="4" destOrd="0" presId="urn:microsoft.com/office/officeart/2008/layout/HorizontalMultiLevelHierarchy"/>
    <dgm:cxn modelId="{A78A4C24-61C5-4493-91FD-2CB93A8F36A6}" type="presParOf" srcId="{E765730B-192B-48AA-9A43-D2E8537384B8}" destId="{59FD6AAA-B8E7-4EC5-A0BB-D267AC8D8422}" srcOrd="0" destOrd="0" presId="urn:microsoft.com/office/officeart/2008/layout/HorizontalMultiLevelHierarchy"/>
    <dgm:cxn modelId="{050CCD3E-7398-4DD3-B47C-32A26EE85226}" type="presParOf" srcId="{88AB3398-0235-43E8-9216-BB2C04B856D2}" destId="{8E286ECA-91EC-4F24-A190-A1C63A2B00AE}" srcOrd="5" destOrd="0" presId="urn:microsoft.com/office/officeart/2008/layout/HorizontalMultiLevelHierarchy"/>
    <dgm:cxn modelId="{091160EA-33F6-4BEC-8BDE-2E881C38E60F}" type="presParOf" srcId="{8E286ECA-91EC-4F24-A190-A1C63A2B00AE}" destId="{BEA99061-401A-493A-8C34-1D4B7B0E4897}" srcOrd="0" destOrd="0" presId="urn:microsoft.com/office/officeart/2008/layout/HorizontalMultiLevelHierarchy"/>
    <dgm:cxn modelId="{EF8DE621-4C99-4E22-AAAC-C499874C2670}" type="presParOf" srcId="{8E286ECA-91EC-4F24-A190-A1C63A2B00AE}" destId="{25890785-CF88-415E-9457-76B96654B1D8}" srcOrd="1" destOrd="0" presId="urn:microsoft.com/office/officeart/2008/layout/HorizontalMultiLevelHierarchy"/>
    <dgm:cxn modelId="{B23254C1-4CBB-437B-9BD7-7A9E8E5C6B3E}" type="presParOf" srcId="{88AB3398-0235-43E8-9216-BB2C04B856D2}" destId="{FD7EE649-A782-42E5-A6E8-681838E69DEA}" srcOrd="6" destOrd="0" presId="urn:microsoft.com/office/officeart/2008/layout/HorizontalMultiLevelHierarchy"/>
    <dgm:cxn modelId="{8A2EB223-800E-4DF6-BBCB-1F6CF29CE7F0}" type="presParOf" srcId="{FD7EE649-A782-42E5-A6E8-681838E69DEA}" destId="{1450D465-4FED-4032-AB41-F50F04C3AAE6}" srcOrd="0" destOrd="0" presId="urn:microsoft.com/office/officeart/2008/layout/HorizontalMultiLevelHierarchy"/>
    <dgm:cxn modelId="{382CE15E-9786-49FE-985A-167518F64C3B}" type="presParOf" srcId="{88AB3398-0235-43E8-9216-BB2C04B856D2}" destId="{D012EFB5-B46D-4B8F-A964-8584CA3FC31F}" srcOrd="7" destOrd="0" presId="urn:microsoft.com/office/officeart/2008/layout/HorizontalMultiLevelHierarchy"/>
    <dgm:cxn modelId="{1649B85F-56DE-48AA-8DEB-A4D14355277E}" type="presParOf" srcId="{D012EFB5-B46D-4B8F-A964-8584CA3FC31F}" destId="{8D7B3A9F-81C5-4593-97C6-4923D1F1D6FA}" srcOrd="0" destOrd="0" presId="urn:microsoft.com/office/officeart/2008/layout/HorizontalMultiLevelHierarchy"/>
    <dgm:cxn modelId="{FA1627A7-CC5C-478F-8780-DC0B564E19E4}" type="presParOf" srcId="{D012EFB5-B46D-4B8F-A964-8584CA3FC31F}" destId="{CAB46D95-06AA-42F6-AEE9-0BE2C1912463}" srcOrd="1" destOrd="0" presId="urn:microsoft.com/office/officeart/2008/layout/HorizontalMultiLevelHierarchy"/>
    <dgm:cxn modelId="{ABED1EB2-64DE-427A-A33E-8F395E5A7B37}" type="presParOf" srcId="{88AB3398-0235-43E8-9216-BB2C04B856D2}" destId="{F7C0573F-3EF2-44F9-A184-10ED1A6B8DF0}" srcOrd="8" destOrd="0" presId="urn:microsoft.com/office/officeart/2008/layout/HorizontalMultiLevelHierarchy"/>
    <dgm:cxn modelId="{BBD73C54-4C79-44E3-A818-D94AC4A0275E}" type="presParOf" srcId="{F7C0573F-3EF2-44F9-A184-10ED1A6B8DF0}" destId="{99E6ED08-97F0-4C94-929A-62E538FB8444}" srcOrd="0" destOrd="0" presId="urn:microsoft.com/office/officeart/2008/layout/HorizontalMultiLevelHierarchy"/>
    <dgm:cxn modelId="{905FFFC7-4059-4664-A1FE-70EBB29CA192}" type="presParOf" srcId="{88AB3398-0235-43E8-9216-BB2C04B856D2}" destId="{3B2A7CD5-50B9-401F-9BAE-306002B4B349}" srcOrd="9" destOrd="0" presId="urn:microsoft.com/office/officeart/2008/layout/HorizontalMultiLevelHierarchy"/>
    <dgm:cxn modelId="{DBC4AF31-B8ED-4C11-9B94-9B550F87BAE1}" type="presParOf" srcId="{3B2A7CD5-50B9-401F-9BAE-306002B4B349}" destId="{BE3313FD-BAD8-4088-AAFB-F0B04E1F263E}" srcOrd="0" destOrd="0" presId="urn:microsoft.com/office/officeart/2008/layout/HorizontalMultiLevelHierarchy"/>
    <dgm:cxn modelId="{CBE2D924-9D17-4976-900C-DAF88C2DD6DE}" type="presParOf" srcId="{3B2A7CD5-50B9-401F-9BAE-306002B4B349}" destId="{8AAD0A5D-6BB9-4749-80DC-0C84C7D5D4BD}" srcOrd="1" destOrd="0" presId="urn:microsoft.com/office/officeart/2008/layout/HorizontalMultiLevelHierarchy"/>
    <dgm:cxn modelId="{3AC7841D-F37F-4DA0-8821-D949E3738D4D}" type="presParOf" srcId="{88AB3398-0235-43E8-9216-BB2C04B856D2}" destId="{8D65C71A-8B87-4B30-8B1D-C811FE6C3ABC}" srcOrd="10" destOrd="0" presId="urn:microsoft.com/office/officeart/2008/layout/HorizontalMultiLevelHierarchy"/>
    <dgm:cxn modelId="{E172D5DE-E90D-41FC-B14D-34FCC028AFBC}" type="presParOf" srcId="{8D65C71A-8B87-4B30-8B1D-C811FE6C3ABC}" destId="{DE8D2761-E2DF-408C-9D41-C0C35CC01717}" srcOrd="0" destOrd="0" presId="urn:microsoft.com/office/officeart/2008/layout/HorizontalMultiLevelHierarchy"/>
    <dgm:cxn modelId="{EE1CD386-9CB2-404D-A362-A578B50242BD}" type="presParOf" srcId="{88AB3398-0235-43E8-9216-BB2C04B856D2}" destId="{BE4629FE-F7D5-42CB-99B9-6F0206757C74}" srcOrd="11" destOrd="0" presId="urn:microsoft.com/office/officeart/2008/layout/HorizontalMultiLevelHierarchy"/>
    <dgm:cxn modelId="{D24475A5-2F60-4FD7-8403-0193C0518EB8}" type="presParOf" srcId="{BE4629FE-F7D5-42CB-99B9-6F0206757C74}" destId="{20FBE340-34D8-4366-A912-C02DF4120926}" srcOrd="0" destOrd="0" presId="urn:microsoft.com/office/officeart/2008/layout/HorizontalMultiLevelHierarchy"/>
    <dgm:cxn modelId="{955CACD6-4569-4F8B-BAE6-1E356AB78A50}" type="presParOf" srcId="{BE4629FE-F7D5-42CB-99B9-6F0206757C74}" destId="{ED7B6698-1850-4E8D-9807-3B056E3BC85E}" srcOrd="1" destOrd="0" presId="urn:microsoft.com/office/officeart/2008/layout/HorizontalMultiLevelHierarchy"/>
  </dgm:cxnLst>
  <dgm:bg>
    <a:noFill/>
  </dgm:bg>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D65C71A-8B87-4B30-8B1D-C811FE6C3ABC}">
      <dsp:nvSpPr>
        <dsp:cNvPr id="0" name=""/>
        <dsp:cNvSpPr/>
      </dsp:nvSpPr>
      <dsp:spPr>
        <a:xfrm>
          <a:off x="2656635" y="5609608"/>
          <a:ext cx="159917" cy="761801"/>
        </a:xfrm>
        <a:custGeom>
          <a:avLst/>
          <a:gdLst/>
          <a:ahLst/>
          <a:cxnLst/>
          <a:rect l="0" t="0" r="0" b="0"/>
          <a:pathLst>
            <a:path>
              <a:moveTo>
                <a:pt x="0" y="0"/>
              </a:moveTo>
              <a:lnTo>
                <a:pt x="79958" y="0"/>
              </a:lnTo>
              <a:lnTo>
                <a:pt x="79958" y="761801"/>
              </a:lnTo>
              <a:lnTo>
                <a:pt x="159917" y="76180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2717134" y="5971048"/>
        <a:ext cx="38920" cy="38920"/>
      </dsp:txXfrm>
    </dsp:sp>
    <dsp:sp modelId="{F7C0573F-3EF2-44F9-A184-10ED1A6B8DF0}">
      <dsp:nvSpPr>
        <dsp:cNvPr id="0" name=""/>
        <dsp:cNvSpPr/>
      </dsp:nvSpPr>
      <dsp:spPr>
        <a:xfrm>
          <a:off x="2656635" y="5609608"/>
          <a:ext cx="159917" cy="457080"/>
        </a:xfrm>
        <a:custGeom>
          <a:avLst/>
          <a:gdLst/>
          <a:ahLst/>
          <a:cxnLst/>
          <a:rect l="0" t="0" r="0" b="0"/>
          <a:pathLst>
            <a:path>
              <a:moveTo>
                <a:pt x="0" y="0"/>
              </a:moveTo>
              <a:lnTo>
                <a:pt x="79958" y="0"/>
              </a:lnTo>
              <a:lnTo>
                <a:pt x="79958" y="457080"/>
              </a:lnTo>
              <a:lnTo>
                <a:pt x="159917" y="45708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2724488" y="5826042"/>
        <a:ext cx="24212" cy="24212"/>
      </dsp:txXfrm>
    </dsp:sp>
    <dsp:sp modelId="{FD7EE649-A782-42E5-A6E8-681838E69DEA}">
      <dsp:nvSpPr>
        <dsp:cNvPr id="0" name=""/>
        <dsp:cNvSpPr/>
      </dsp:nvSpPr>
      <dsp:spPr>
        <a:xfrm>
          <a:off x="2656635" y="5609608"/>
          <a:ext cx="159917" cy="152360"/>
        </a:xfrm>
        <a:custGeom>
          <a:avLst/>
          <a:gdLst/>
          <a:ahLst/>
          <a:cxnLst/>
          <a:rect l="0" t="0" r="0" b="0"/>
          <a:pathLst>
            <a:path>
              <a:moveTo>
                <a:pt x="0" y="0"/>
              </a:moveTo>
              <a:lnTo>
                <a:pt x="79958" y="0"/>
              </a:lnTo>
              <a:lnTo>
                <a:pt x="79958" y="152360"/>
              </a:lnTo>
              <a:lnTo>
                <a:pt x="159917" y="15236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2731072" y="5680266"/>
        <a:ext cx="11043" cy="11043"/>
      </dsp:txXfrm>
    </dsp:sp>
    <dsp:sp modelId="{E765730B-192B-48AA-9A43-D2E8537384B8}">
      <dsp:nvSpPr>
        <dsp:cNvPr id="0" name=""/>
        <dsp:cNvSpPr/>
      </dsp:nvSpPr>
      <dsp:spPr>
        <a:xfrm>
          <a:off x="2656635" y="5457247"/>
          <a:ext cx="159917" cy="152360"/>
        </a:xfrm>
        <a:custGeom>
          <a:avLst/>
          <a:gdLst/>
          <a:ahLst/>
          <a:cxnLst/>
          <a:rect l="0" t="0" r="0" b="0"/>
          <a:pathLst>
            <a:path>
              <a:moveTo>
                <a:pt x="0" y="152360"/>
              </a:moveTo>
              <a:lnTo>
                <a:pt x="79958" y="152360"/>
              </a:lnTo>
              <a:lnTo>
                <a:pt x="79958" y="0"/>
              </a:lnTo>
              <a:lnTo>
                <a:pt x="159917" y="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2731072" y="5527906"/>
        <a:ext cx="11043" cy="11043"/>
      </dsp:txXfrm>
    </dsp:sp>
    <dsp:sp modelId="{B2FD93C0-0CEE-4F85-8FEA-4409EF8E0586}">
      <dsp:nvSpPr>
        <dsp:cNvPr id="0" name=""/>
        <dsp:cNvSpPr/>
      </dsp:nvSpPr>
      <dsp:spPr>
        <a:xfrm>
          <a:off x="2656635" y="5152527"/>
          <a:ext cx="159917" cy="457080"/>
        </a:xfrm>
        <a:custGeom>
          <a:avLst/>
          <a:gdLst/>
          <a:ahLst/>
          <a:cxnLst/>
          <a:rect l="0" t="0" r="0" b="0"/>
          <a:pathLst>
            <a:path>
              <a:moveTo>
                <a:pt x="0" y="457080"/>
              </a:moveTo>
              <a:lnTo>
                <a:pt x="79958" y="457080"/>
              </a:lnTo>
              <a:lnTo>
                <a:pt x="79958" y="0"/>
              </a:lnTo>
              <a:lnTo>
                <a:pt x="159917" y="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2724488" y="5368961"/>
        <a:ext cx="24212" cy="24212"/>
      </dsp:txXfrm>
    </dsp:sp>
    <dsp:sp modelId="{33F11ADE-FADE-4BC9-B449-27FE31562C2E}">
      <dsp:nvSpPr>
        <dsp:cNvPr id="0" name=""/>
        <dsp:cNvSpPr/>
      </dsp:nvSpPr>
      <dsp:spPr>
        <a:xfrm>
          <a:off x="2656635" y="4847807"/>
          <a:ext cx="159917" cy="761801"/>
        </a:xfrm>
        <a:custGeom>
          <a:avLst/>
          <a:gdLst/>
          <a:ahLst/>
          <a:cxnLst/>
          <a:rect l="0" t="0" r="0" b="0"/>
          <a:pathLst>
            <a:path>
              <a:moveTo>
                <a:pt x="0" y="761801"/>
              </a:moveTo>
              <a:lnTo>
                <a:pt x="79958" y="761801"/>
              </a:lnTo>
              <a:lnTo>
                <a:pt x="79958" y="0"/>
              </a:lnTo>
              <a:lnTo>
                <a:pt x="159917" y="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2717134" y="5209247"/>
        <a:ext cx="38920" cy="38920"/>
      </dsp:txXfrm>
    </dsp:sp>
    <dsp:sp modelId="{17AFFF27-F117-4E63-BF1C-AE2F5EDE5A6E}">
      <dsp:nvSpPr>
        <dsp:cNvPr id="0" name=""/>
        <dsp:cNvSpPr/>
      </dsp:nvSpPr>
      <dsp:spPr>
        <a:xfrm>
          <a:off x="1490558" y="3668536"/>
          <a:ext cx="159917" cy="1941072"/>
        </a:xfrm>
        <a:custGeom>
          <a:avLst/>
          <a:gdLst/>
          <a:ahLst/>
          <a:cxnLst/>
          <a:rect l="0" t="0" r="0" b="0"/>
          <a:pathLst>
            <a:path>
              <a:moveTo>
                <a:pt x="0" y="0"/>
              </a:moveTo>
              <a:lnTo>
                <a:pt x="79958" y="0"/>
              </a:lnTo>
              <a:lnTo>
                <a:pt x="79958" y="1941072"/>
              </a:lnTo>
              <a:lnTo>
                <a:pt x="159917" y="194107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en-IE" sz="600" kern="1200"/>
        </a:p>
      </dsp:txBody>
      <dsp:txXfrm>
        <a:off x="1521826" y="4590380"/>
        <a:ext cx="97382" cy="97382"/>
      </dsp:txXfrm>
    </dsp:sp>
    <dsp:sp modelId="{86661B70-F973-4297-9332-B0F451694DB8}">
      <dsp:nvSpPr>
        <dsp:cNvPr id="0" name=""/>
        <dsp:cNvSpPr/>
      </dsp:nvSpPr>
      <dsp:spPr>
        <a:xfrm>
          <a:off x="3643749" y="4491915"/>
          <a:ext cx="189469" cy="91440"/>
        </a:xfrm>
        <a:custGeom>
          <a:avLst/>
          <a:gdLst/>
          <a:ahLst/>
          <a:cxnLst/>
          <a:rect l="0" t="0" r="0" b="0"/>
          <a:pathLst>
            <a:path>
              <a:moveTo>
                <a:pt x="0" y="51170"/>
              </a:moveTo>
              <a:lnTo>
                <a:pt x="94734" y="51170"/>
              </a:lnTo>
              <a:lnTo>
                <a:pt x="94734" y="45720"/>
              </a:lnTo>
              <a:lnTo>
                <a:pt x="189469" y="457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3733745" y="4532897"/>
        <a:ext cx="9477" cy="9477"/>
      </dsp:txXfrm>
    </dsp:sp>
    <dsp:sp modelId="{ACC7EE9C-47C5-4882-B9F0-7AEFD80333A8}">
      <dsp:nvSpPr>
        <dsp:cNvPr id="0" name=""/>
        <dsp:cNvSpPr/>
      </dsp:nvSpPr>
      <dsp:spPr>
        <a:xfrm>
          <a:off x="2684245" y="4497366"/>
          <a:ext cx="159917" cy="91440"/>
        </a:xfrm>
        <a:custGeom>
          <a:avLst/>
          <a:gdLst/>
          <a:ahLst/>
          <a:cxnLst/>
          <a:rect l="0" t="0" r="0" b="0"/>
          <a:pathLst>
            <a:path>
              <a:moveTo>
                <a:pt x="0" y="45720"/>
              </a:moveTo>
              <a:lnTo>
                <a:pt x="159917" y="457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2760206" y="4539088"/>
        <a:ext cx="7995" cy="7995"/>
      </dsp:txXfrm>
    </dsp:sp>
    <dsp:sp modelId="{8235F5A7-455C-4ED1-A0D6-BA9386B7EBE6}">
      <dsp:nvSpPr>
        <dsp:cNvPr id="0" name=""/>
        <dsp:cNvSpPr/>
      </dsp:nvSpPr>
      <dsp:spPr>
        <a:xfrm>
          <a:off x="1490558" y="3668536"/>
          <a:ext cx="159917" cy="874550"/>
        </a:xfrm>
        <a:custGeom>
          <a:avLst/>
          <a:gdLst/>
          <a:ahLst/>
          <a:cxnLst/>
          <a:rect l="0" t="0" r="0" b="0"/>
          <a:pathLst>
            <a:path>
              <a:moveTo>
                <a:pt x="0" y="0"/>
              </a:moveTo>
              <a:lnTo>
                <a:pt x="79958" y="0"/>
              </a:lnTo>
              <a:lnTo>
                <a:pt x="79958" y="874550"/>
              </a:lnTo>
              <a:lnTo>
                <a:pt x="159917" y="87455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1548291" y="4083585"/>
        <a:ext cx="44452" cy="44452"/>
      </dsp:txXfrm>
    </dsp:sp>
    <dsp:sp modelId="{1E06376C-0AE9-448F-8BA4-30614795E449}">
      <dsp:nvSpPr>
        <dsp:cNvPr id="0" name=""/>
        <dsp:cNvSpPr/>
      </dsp:nvSpPr>
      <dsp:spPr>
        <a:xfrm>
          <a:off x="2660577" y="3940464"/>
          <a:ext cx="166042" cy="297901"/>
        </a:xfrm>
        <a:custGeom>
          <a:avLst/>
          <a:gdLst/>
          <a:ahLst/>
          <a:cxnLst/>
          <a:rect l="0" t="0" r="0" b="0"/>
          <a:pathLst>
            <a:path>
              <a:moveTo>
                <a:pt x="0" y="0"/>
              </a:moveTo>
              <a:lnTo>
                <a:pt x="83021" y="0"/>
              </a:lnTo>
              <a:lnTo>
                <a:pt x="83021" y="297901"/>
              </a:lnTo>
              <a:lnTo>
                <a:pt x="166042" y="29790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2735072" y="4080889"/>
        <a:ext cx="17052" cy="17052"/>
      </dsp:txXfrm>
    </dsp:sp>
    <dsp:sp modelId="{FFC5E3D9-92C9-4A86-B49C-B8680391E47D}">
      <dsp:nvSpPr>
        <dsp:cNvPr id="0" name=""/>
        <dsp:cNvSpPr/>
      </dsp:nvSpPr>
      <dsp:spPr>
        <a:xfrm>
          <a:off x="3626206" y="3887925"/>
          <a:ext cx="216432" cy="91440"/>
        </a:xfrm>
        <a:custGeom>
          <a:avLst/>
          <a:gdLst/>
          <a:ahLst/>
          <a:cxnLst/>
          <a:rect l="0" t="0" r="0" b="0"/>
          <a:pathLst>
            <a:path>
              <a:moveTo>
                <a:pt x="0" y="45720"/>
              </a:moveTo>
              <a:lnTo>
                <a:pt x="216432" y="457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3729011" y="3928235"/>
        <a:ext cx="10821" cy="10821"/>
      </dsp:txXfrm>
    </dsp:sp>
    <dsp:sp modelId="{1F1DF977-D653-480A-8F78-531567E596B3}">
      <dsp:nvSpPr>
        <dsp:cNvPr id="0" name=""/>
        <dsp:cNvSpPr/>
      </dsp:nvSpPr>
      <dsp:spPr>
        <a:xfrm>
          <a:off x="2660577" y="3887925"/>
          <a:ext cx="166042" cy="91440"/>
        </a:xfrm>
        <a:custGeom>
          <a:avLst/>
          <a:gdLst/>
          <a:ahLst/>
          <a:cxnLst/>
          <a:rect l="0" t="0" r="0" b="0"/>
          <a:pathLst>
            <a:path>
              <a:moveTo>
                <a:pt x="0" y="52538"/>
              </a:moveTo>
              <a:lnTo>
                <a:pt x="83021" y="52538"/>
              </a:lnTo>
              <a:lnTo>
                <a:pt x="83021" y="45720"/>
              </a:lnTo>
              <a:lnTo>
                <a:pt x="166042" y="457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2739444" y="3929491"/>
        <a:ext cx="8309" cy="8309"/>
      </dsp:txXfrm>
    </dsp:sp>
    <dsp:sp modelId="{899D67B7-5EAD-40DA-BA11-C40646F01A65}">
      <dsp:nvSpPr>
        <dsp:cNvPr id="0" name=""/>
        <dsp:cNvSpPr/>
      </dsp:nvSpPr>
      <dsp:spPr>
        <a:xfrm>
          <a:off x="2660577" y="3608711"/>
          <a:ext cx="166042" cy="331752"/>
        </a:xfrm>
        <a:custGeom>
          <a:avLst/>
          <a:gdLst/>
          <a:ahLst/>
          <a:cxnLst/>
          <a:rect l="0" t="0" r="0" b="0"/>
          <a:pathLst>
            <a:path>
              <a:moveTo>
                <a:pt x="0" y="331752"/>
              </a:moveTo>
              <a:lnTo>
                <a:pt x="83021" y="331752"/>
              </a:lnTo>
              <a:lnTo>
                <a:pt x="83021" y="0"/>
              </a:lnTo>
              <a:lnTo>
                <a:pt x="166042" y="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2734324" y="3765313"/>
        <a:ext cx="18549" cy="18549"/>
      </dsp:txXfrm>
    </dsp:sp>
    <dsp:sp modelId="{BDCF2E22-F8CF-4457-812F-89738E320893}">
      <dsp:nvSpPr>
        <dsp:cNvPr id="0" name=""/>
        <dsp:cNvSpPr/>
      </dsp:nvSpPr>
      <dsp:spPr>
        <a:xfrm>
          <a:off x="1490558" y="3668536"/>
          <a:ext cx="153792" cy="271928"/>
        </a:xfrm>
        <a:custGeom>
          <a:avLst/>
          <a:gdLst/>
          <a:ahLst/>
          <a:cxnLst/>
          <a:rect l="0" t="0" r="0" b="0"/>
          <a:pathLst>
            <a:path>
              <a:moveTo>
                <a:pt x="0" y="0"/>
              </a:moveTo>
              <a:lnTo>
                <a:pt x="76896" y="0"/>
              </a:lnTo>
              <a:lnTo>
                <a:pt x="76896" y="271928"/>
              </a:lnTo>
              <a:lnTo>
                <a:pt x="153792" y="27192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1559645" y="3796690"/>
        <a:ext cx="15620" cy="15620"/>
      </dsp:txXfrm>
    </dsp:sp>
    <dsp:sp modelId="{ACD85488-53CD-413C-9470-9F6B8CE84EE7}">
      <dsp:nvSpPr>
        <dsp:cNvPr id="0" name=""/>
        <dsp:cNvSpPr/>
      </dsp:nvSpPr>
      <dsp:spPr>
        <a:xfrm>
          <a:off x="3688925" y="3324205"/>
          <a:ext cx="159917" cy="304720"/>
        </a:xfrm>
        <a:custGeom>
          <a:avLst/>
          <a:gdLst/>
          <a:ahLst/>
          <a:cxnLst/>
          <a:rect l="0" t="0" r="0" b="0"/>
          <a:pathLst>
            <a:path>
              <a:moveTo>
                <a:pt x="0" y="0"/>
              </a:moveTo>
              <a:lnTo>
                <a:pt x="79958" y="0"/>
              </a:lnTo>
              <a:lnTo>
                <a:pt x="79958" y="304720"/>
              </a:lnTo>
              <a:lnTo>
                <a:pt x="159917" y="3047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3760281" y="3467961"/>
        <a:ext cx="17206" cy="17206"/>
      </dsp:txXfrm>
    </dsp:sp>
    <dsp:sp modelId="{A4F5934C-A0BA-46E0-836A-98417E325588}">
      <dsp:nvSpPr>
        <dsp:cNvPr id="0" name=""/>
        <dsp:cNvSpPr/>
      </dsp:nvSpPr>
      <dsp:spPr>
        <a:xfrm>
          <a:off x="3688925" y="3278485"/>
          <a:ext cx="159917" cy="91440"/>
        </a:xfrm>
        <a:custGeom>
          <a:avLst/>
          <a:gdLst/>
          <a:ahLst/>
          <a:cxnLst/>
          <a:rect l="0" t="0" r="0" b="0"/>
          <a:pathLst>
            <a:path>
              <a:moveTo>
                <a:pt x="0" y="45720"/>
              </a:moveTo>
              <a:lnTo>
                <a:pt x="159917" y="457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3764886" y="3320207"/>
        <a:ext cx="7995" cy="7995"/>
      </dsp:txXfrm>
    </dsp:sp>
    <dsp:sp modelId="{06C0F108-6B83-4DF9-96EF-147EECC0C428}">
      <dsp:nvSpPr>
        <dsp:cNvPr id="0" name=""/>
        <dsp:cNvSpPr/>
      </dsp:nvSpPr>
      <dsp:spPr>
        <a:xfrm>
          <a:off x="3688925" y="3019484"/>
          <a:ext cx="159917" cy="304720"/>
        </a:xfrm>
        <a:custGeom>
          <a:avLst/>
          <a:gdLst/>
          <a:ahLst/>
          <a:cxnLst/>
          <a:rect l="0" t="0" r="0" b="0"/>
          <a:pathLst>
            <a:path>
              <a:moveTo>
                <a:pt x="0" y="304720"/>
              </a:moveTo>
              <a:lnTo>
                <a:pt x="79958" y="304720"/>
              </a:lnTo>
              <a:lnTo>
                <a:pt x="79958" y="0"/>
              </a:lnTo>
              <a:lnTo>
                <a:pt x="159917" y="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3760281" y="3163241"/>
        <a:ext cx="17206" cy="17206"/>
      </dsp:txXfrm>
    </dsp:sp>
    <dsp:sp modelId="{5283C906-0C24-443C-89F1-E912F2AF99BD}">
      <dsp:nvSpPr>
        <dsp:cNvPr id="0" name=""/>
        <dsp:cNvSpPr/>
      </dsp:nvSpPr>
      <dsp:spPr>
        <a:xfrm>
          <a:off x="2729422" y="1724422"/>
          <a:ext cx="159917" cy="1599782"/>
        </a:xfrm>
        <a:custGeom>
          <a:avLst/>
          <a:gdLst/>
          <a:ahLst/>
          <a:cxnLst/>
          <a:rect l="0" t="0" r="0" b="0"/>
          <a:pathLst>
            <a:path>
              <a:moveTo>
                <a:pt x="0" y="0"/>
              </a:moveTo>
              <a:lnTo>
                <a:pt x="79958" y="0"/>
              </a:lnTo>
              <a:lnTo>
                <a:pt x="79958" y="1599782"/>
              </a:lnTo>
              <a:lnTo>
                <a:pt x="159917" y="159978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2769186" y="2484120"/>
        <a:ext cx="80387" cy="80387"/>
      </dsp:txXfrm>
    </dsp:sp>
    <dsp:sp modelId="{AFC23C23-4876-46BA-8CA9-B277B78C4288}">
      <dsp:nvSpPr>
        <dsp:cNvPr id="0" name=""/>
        <dsp:cNvSpPr/>
      </dsp:nvSpPr>
      <dsp:spPr>
        <a:xfrm>
          <a:off x="3688925" y="2669044"/>
          <a:ext cx="159917" cy="91440"/>
        </a:xfrm>
        <a:custGeom>
          <a:avLst/>
          <a:gdLst/>
          <a:ahLst/>
          <a:cxnLst/>
          <a:rect l="0" t="0" r="0" b="0"/>
          <a:pathLst>
            <a:path>
              <a:moveTo>
                <a:pt x="0" y="45720"/>
              </a:moveTo>
              <a:lnTo>
                <a:pt x="159917" y="457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3764886" y="2710766"/>
        <a:ext cx="7995" cy="7995"/>
      </dsp:txXfrm>
    </dsp:sp>
    <dsp:sp modelId="{C083BFA6-BD05-437F-B91E-85FD9EEE9645}">
      <dsp:nvSpPr>
        <dsp:cNvPr id="0" name=""/>
        <dsp:cNvSpPr/>
      </dsp:nvSpPr>
      <dsp:spPr>
        <a:xfrm>
          <a:off x="2729422" y="1724422"/>
          <a:ext cx="159917" cy="990341"/>
        </a:xfrm>
        <a:custGeom>
          <a:avLst/>
          <a:gdLst/>
          <a:ahLst/>
          <a:cxnLst/>
          <a:rect l="0" t="0" r="0" b="0"/>
          <a:pathLst>
            <a:path>
              <a:moveTo>
                <a:pt x="0" y="0"/>
              </a:moveTo>
              <a:lnTo>
                <a:pt x="79958" y="0"/>
              </a:lnTo>
              <a:lnTo>
                <a:pt x="79958" y="990341"/>
              </a:lnTo>
              <a:lnTo>
                <a:pt x="159917" y="99034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2784301" y="2194514"/>
        <a:ext cx="50158" cy="50158"/>
      </dsp:txXfrm>
    </dsp:sp>
    <dsp:sp modelId="{70BB5A89-0A88-4333-AAB9-E760D3BAB196}">
      <dsp:nvSpPr>
        <dsp:cNvPr id="0" name=""/>
        <dsp:cNvSpPr/>
      </dsp:nvSpPr>
      <dsp:spPr>
        <a:xfrm>
          <a:off x="2729422" y="1724422"/>
          <a:ext cx="159917" cy="685620"/>
        </a:xfrm>
        <a:custGeom>
          <a:avLst/>
          <a:gdLst/>
          <a:ahLst/>
          <a:cxnLst/>
          <a:rect l="0" t="0" r="0" b="0"/>
          <a:pathLst>
            <a:path>
              <a:moveTo>
                <a:pt x="0" y="0"/>
              </a:moveTo>
              <a:lnTo>
                <a:pt x="79958" y="0"/>
              </a:lnTo>
              <a:lnTo>
                <a:pt x="79958" y="685620"/>
              </a:lnTo>
              <a:lnTo>
                <a:pt x="159917" y="6856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2791780" y="2049632"/>
        <a:ext cx="35201" cy="35201"/>
      </dsp:txXfrm>
    </dsp:sp>
    <dsp:sp modelId="{5C7B04CF-1119-4864-8DF3-7A00901947AF}">
      <dsp:nvSpPr>
        <dsp:cNvPr id="0" name=""/>
        <dsp:cNvSpPr/>
      </dsp:nvSpPr>
      <dsp:spPr>
        <a:xfrm>
          <a:off x="3688925" y="2105323"/>
          <a:ext cx="159917" cy="152360"/>
        </a:xfrm>
        <a:custGeom>
          <a:avLst/>
          <a:gdLst/>
          <a:ahLst/>
          <a:cxnLst/>
          <a:rect l="0" t="0" r="0" b="0"/>
          <a:pathLst>
            <a:path>
              <a:moveTo>
                <a:pt x="0" y="0"/>
              </a:moveTo>
              <a:lnTo>
                <a:pt x="79958" y="0"/>
              </a:lnTo>
              <a:lnTo>
                <a:pt x="79958" y="152360"/>
              </a:lnTo>
              <a:lnTo>
                <a:pt x="159917" y="15236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3763362" y="2175981"/>
        <a:ext cx="11043" cy="11043"/>
      </dsp:txXfrm>
    </dsp:sp>
    <dsp:sp modelId="{45EA05E5-7550-4699-BC10-BB9B6587FFCD}">
      <dsp:nvSpPr>
        <dsp:cNvPr id="0" name=""/>
        <dsp:cNvSpPr/>
      </dsp:nvSpPr>
      <dsp:spPr>
        <a:xfrm>
          <a:off x="3688925" y="1952963"/>
          <a:ext cx="159917" cy="152360"/>
        </a:xfrm>
        <a:custGeom>
          <a:avLst/>
          <a:gdLst/>
          <a:ahLst/>
          <a:cxnLst/>
          <a:rect l="0" t="0" r="0" b="0"/>
          <a:pathLst>
            <a:path>
              <a:moveTo>
                <a:pt x="0" y="152360"/>
              </a:moveTo>
              <a:lnTo>
                <a:pt x="79958" y="152360"/>
              </a:lnTo>
              <a:lnTo>
                <a:pt x="79958" y="0"/>
              </a:lnTo>
              <a:lnTo>
                <a:pt x="159917" y="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3763362" y="2023621"/>
        <a:ext cx="11043" cy="11043"/>
      </dsp:txXfrm>
    </dsp:sp>
    <dsp:sp modelId="{A5FDDB70-71C8-4934-93B0-D9FB37F11EB1}">
      <dsp:nvSpPr>
        <dsp:cNvPr id="0" name=""/>
        <dsp:cNvSpPr/>
      </dsp:nvSpPr>
      <dsp:spPr>
        <a:xfrm>
          <a:off x="2729422" y="1724422"/>
          <a:ext cx="159917" cy="380900"/>
        </a:xfrm>
        <a:custGeom>
          <a:avLst/>
          <a:gdLst/>
          <a:ahLst/>
          <a:cxnLst/>
          <a:rect l="0" t="0" r="0" b="0"/>
          <a:pathLst>
            <a:path>
              <a:moveTo>
                <a:pt x="0" y="0"/>
              </a:moveTo>
              <a:lnTo>
                <a:pt x="79958" y="0"/>
              </a:lnTo>
              <a:lnTo>
                <a:pt x="79958" y="380900"/>
              </a:lnTo>
              <a:lnTo>
                <a:pt x="159917" y="38090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2799053" y="1904545"/>
        <a:ext cx="20655" cy="20655"/>
      </dsp:txXfrm>
    </dsp:sp>
    <dsp:sp modelId="{FDE5BFD8-D911-49AF-B77A-09AADC8DEF25}">
      <dsp:nvSpPr>
        <dsp:cNvPr id="0" name=""/>
        <dsp:cNvSpPr/>
      </dsp:nvSpPr>
      <dsp:spPr>
        <a:xfrm>
          <a:off x="3688925" y="1038802"/>
          <a:ext cx="159917" cy="609440"/>
        </a:xfrm>
        <a:custGeom>
          <a:avLst/>
          <a:gdLst/>
          <a:ahLst/>
          <a:cxnLst/>
          <a:rect l="0" t="0" r="0" b="0"/>
          <a:pathLst>
            <a:path>
              <a:moveTo>
                <a:pt x="0" y="0"/>
              </a:moveTo>
              <a:lnTo>
                <a:pt x="79958" y="0"/>
              </a:lnTo>
              <a:lnTo>
                <a:pt x="79958" y="609440"/>
              </a:lnTo>
              <a:lnTo>
                <a:pt x="159917" y="60944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3753132" y="1327770"/>
        <a:ext cx="31503" cy="31503"/>
      </dsp:txXfrm>
    </dsp:sp>
    <dsp:sp modelId="{E302A2B1-2FCE-4598-9650-5C08F85B1C92}">
      <dsp:nvSpPr>
        <dsp:cNvPr id="0" name=""/>
        <dsp:cNvSpPr/>
      </dsp:nvSpPr>
      <dsp:spPr>
        <a:xfrm>
          <a:off x="3688925" y="1038802"/>
          <a:ext cx="159917" cy="304720"/>
        </a:xfrm>
        <a:custGeom>
          <a:avLst/>
          <a:gdLst/>
          <a:ahLst/>
          <a:cxnLst/>
          <a:rect l="0" t="0" r="0" b="0"/>
          <a:pathLst>
            <a:path>
              <a:moveTo>
                <a:pt x="0" y="0"/>
              </a:moveTo>
              <a:lnTo>
                <a:pt x="79958" y="0"/>
              </a:lnTo>
              <a:lnTo>
                <a:pt x="79958" y="304720"/>
              </a:lnTo>
              <a:lnTo>
                <a:pt x="159917" y="3047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3760281" y="1182558"/>
        <a:ext cx="17206" cy="17206"/>
      </dsp:txXfrm>
    </dsp:sp>
    <dsp:sp modelId="{CA94E458-E749-4443-98FE-D0CC5E699F44}">
      <dsp:nvSpPr>
        <dsp:cNvPr id="0" name=""/>
        <dsp:cNvSpPr/>
      </dsp:nvSpPr>
      <dsp:spPr>
        <a:xfrm>
          <a:off x="3688925" y="993082"/>
          <a:ext cx="159917" cy="91440"/>
        </a:xfrm>
        <a:custGeom>
          <a:avLst/>
          <a:gdLst/>
          <a:ahLst/>
          <a:cxnLst/>
          <a:rect l="0" t="0" r="0" b="0"/>
          <a:pathLst>
            <a:path>
              <a:moveTo>
                <a:pt x="0" y="45720"/>
              </a:moveTo>
              <a:lnTo>
                <a:pt x="159917" y="457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3764886" y="1034804"/>
        <a:ext cx="7995" cy="7995"/>
      </dsp:txXfrm>
    </dsp:sp>
    <dsp:sp modelId="{40727A20-1BEC-4C8E-9121-8CBBA5ABBA59}">
      <dsp:nvSpPr>
        <dsp:cNvPr id="0" name=""/>
        <dsp:cNvSpPr/>
      </dsp:nvSpPr>
      <dsp:spPr>
        <a:xfrm>
          <a:off x="3688925" y="734081"/>
          <a:ext cx="159917" cy="304720"/>
        </a:xfrm>
        <a:custGeom>
          <a:avLst/>
          <a:gdLst/>
          <a:ahLst/>
          <a:cxnLst/>
          <a:rect l="0" t="0" r="0" b="0"/>
          <a:pathLst>
            <a:path>
              <a:moveTo>
                <a:pt x="0" y="304720"/>
              </a:moveTo>
              <a:lnTo>
                <a:pt x="79958" y="304720"/>
              </a:lnTo>
              <a:lnTo>
                <a:pt x="79958" y="0"/>
              </a:lnTo>
              <a:lnTo>
                <a:pt x="159917" y="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3760281" y="877838"/>
        <a:ext cx="17206" cy="17206"/>
      </dsp:txXfrm>
    </dsp:sp>
    <dsp:sp modelId="{82FCC3C7-1F39-4C45-B614-8259411554F8}">
      <dsp:nvSpPr>
        <dsp:cNvPr id="0" name=""/>
        <dsp:cNvSpPr/>
      </dsp:nvSpPr>
      <dsp:spPr>
        <a:xfrm>
          <a:off x="3688925" y="429361"/>
          <a:ext cx="159917" cy="609440"/>
        </a:xfrm>
        <a:custGeom>
          <a:avLst/>
          <a:gdLst/>
          <a:ahLst/>
          <a:cxnLst/>
          <a:rect l="0" t="0" r="0" b="0"/>
          <a:pathLst>
            <a:path>
              <a:moveTo>
                <a:pt x="0" y="609440"/>
              </a:moveTo>
              <a:lnTo>
                <a:pt x="79958" y="609440"/>
              </a:lnTo>
              <a:lnTo>
                <a:pt x="79958" y="0"/>
              </a:lnTo>
              <a:lnTo>
                <a:pt x="159917" y="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3753132" y="718329"/>
        <a:ext cx="31503" cy="31503"/>
      </dsp:txXfrm>
    </dsp:sp>
    <dsp:sp modelId="{37092B0F-AE81-4EAE-8566-C5D661DDF83D}">
      <dsp:nvSpPr>
        <dsp:cNvPr id="0" name=""/>
        <dsp:cNvSpPr/>
      </dsp:nvSpPr>
      <dsp:spPr>
        <a:xfrm>
          <a:off x="2729422" y="1038802"/>
          <a:ext cx="159917" cy="685620"/>
        </a:xfrm>
        <a:custGeom>
          <a:avLst/>
          <a:gdLst/>
          <a:ahLst/>
          <a:cxnLst/>
          <a:rect l="0" t="0" r="0" b="0"/>
          <a:pathLst>
            <a:path>
              <a:moveTo>
                <a:pt x="0" y="685620"/>
              </a:moveTo>
              <a:lnTo>
                <a:pt x="79958" y="685620"/>
              </a:lnTo>
              <a:lnTo>
                <a:pt x="79958" y="0"/>
              </a:lnTo>
              <a:lnTo>
                <a:pt x="159917" y="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2791780" y="1364011"/>
        <a:ext cx="35201" cy="35201"/>
      </dsp:txXfrm>
    </dsp:sp>
    <dsp:sp modelId="{E8E1A99B-F730-48B4-AED3-B8E4FAC06270}">
      <dsp:nvSpPr>
        <dsp:cNvPr id="0" name=""/>
        <dsp:cNvSpPr/>
      </dsp:nvSpPr>
      <dsp:spPr>
        <a:xfrm>
          <a:off x="3688925" y="78920"/>
          <a:ext cx="159917" cy="91440"/>
        </a:xfrm>
        <a:custGeom>
          <a:avLst/>
          <a:gdLst/>
          <a:ahLst/>
          <a:cxnLst/>
          <a:rect l="0" t="0" r="0" b="0"/>
          <a:pathLst>
            <a:path>
              <a:moveTo>
                <a:pt x="0" y="45720"/>
              </a:moveTo>
              <a:lnTo>
                <a:pt x="159917" y="457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3764886" y="120642"/>
        <a:ext cx="7995" cy="7995"/>
      </dsp:txXfrm>
    </dsp:sp>
    <dsp:sp modelId="{6F5A6BBF-1208-43FD-972F-6A07E07465B7}">
      <dsp:nvSpPr>
        <dsp:cNvPr id="0" name=""/>
        <dsp:cNvSpPr/>
      </dsp:nvSpPr>
      <dsp:spPr>
        <a:xfrm>
          <a:off x="2729422" y="124640"/>
          <a:ext cx="159917" cy="1599782"/>
        </a:xfrm>
        <a:custGeom>
          <a:avLst/>
          <a:gdLst/>
          <a:ahLst/>
          <a:cxnLst/>
          <a:rect l="0" t="0" r="0" b="0"/>
          <a:pathLst>
            <a:path>
              <a:moveTo>
                <a:pt x="0" y="1599782"/>
              </a:moveTo>
              <a:lnTo>
                <a:pt x="79958" y="1599782"/>
              </a:lnTo>
              <a:lnTo>
                <a:pt x="79958" y="0"/>
              </a:lnTo>
              <a:lnTo>
                <a:pt x="159917" y="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2769186" y="884337"/>
        <a:ext cx="80387" cy="80387"/>
      </dsp:txXfrm>
    </dsp:sp>
    <dsp:sp modelId="{8665A4A3-1A81-44FA-8D3D-FBCDC5D0BF82}">
      <dsp:nvSpPr>
        <dsp:cNvPr id="0" name=""/>
        <dsp:cNvSpPr/>
      </dsp:nvSpPr>
      <dsp:spPr>
        <a:xfrm>
          <a:off x="1490558" y="1724422"/>
          <a:ext cx="159917" cy="1944113"/>
        </a:xfrm>
        <a:custGeom>
          <a:avLst/>
          <a:gdLst/>
          <a:ahLst/>
          <a:cxnLst/>
          <a:rect l="0" t="0" r="0" b="0"/>
          <a:pathLst>
            <a:path>
              <a:moveTo>
                <a:pt x="0" y="1944113"/>
              </a:moveTo>
              <a:lnTo>
                <a:pt x="79958" y="1944113"/>
              </a:lnTo>
              <a:lnTo>
                <a:pt x="79958" y="0"/>
              </a:lnTo>
              <a:lnTo>
                <a:pt x="159917"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en-IE" sz="600" kern="1200"/>
        </a:p>
      </dsp:txBody>
      <dsp:txXfrm>
        <a:off x="1521750" y="2647712"/>
        <a:ext cx="97533" cy="97533"/>
      </dsp:txXfrm>
    </dsp:sp>
    <dsp:sp modelId="{9F8865D7-637B-40B2-83AA-02FFABA698A8}">
      <dsp:nvSpPr>
        <dsp:cNvPr id="0" name=""/>
        <dsp:cNvSpPr/>
      </dsp:nvSpPr>
      <dsp:spPr>
        <a:xfrm rot="16200000">
          <a:off x="450886" y="3453366"/>
          <a:ext cx="1649005" cy="43033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o-RO" sz="1300" b="1" kern="1200"/>
            <a:t>Echipamente radio</a:t>
          </a:r>
        </a:p>
      </dsp:txBody>
      <dsp:txXfrm>
        <a:off x="450886" y="3453366"/>
        <a:ext cx="1649005" cy="430338"/>
      </dsp:txXfrm>
    </dsp:sp>
    <dsp:sp modelId="{42F5F020-7E60-4D56-BC34-8479D1709571}">
      <dsp:nvSpPr>
        <dsp:cNvPr id="0" name=""/>
        <dsp:cNvSpPr/>
      </dsp:nvSpPr>
      <dsp:spPr>
        <a:xfrm>
          <a:off x="1650476" y="1530301"/>
          <a:ext cx="1078945" cy="388243"/>
        </a:xfrm>
        <a:prstGeom prst="rect">
          <a:avLst/>
        </a:prstGeom>
        <a:blipFill rotWithShape="0">
          <a:blip xmlns:r="http://schemas.openxmlformats.org/officeDocument/2006/relationships" r:embed="rId1"/>
          <a:tile tx="0" ty="0" sx="100000" sy="100000" flip="none" algn="tl"/>
        </a:blipFill>
        <a:ln w="12700" cap="flat" cmpd="sng" algn="ctr">
          <a:solidFill>
            <a:schemeClr val="accent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ro-RO" sz="500" kern="1200">
              <a:solidFill>
                <a:sysClr val="windowText" lastClr="000000"/>
              </a:solidFill>
            </a:rPr>
            <a:t>Produse electronice de larg consum</a:t>
          </a:r>
        </a:p>
      </dsp:txBody>
      <dsp:txXfrm>
        <a:off x="1650476" y="1530301"/>
        <a:ext cx="1078945" cy="388243"/>
      </dsp:txXfrm>
    </dsp:sp>
    <dsp:sp modelId="{7B6544A1-261F-4B8C-B2D1-994D278B4067}">
      <dsp:nvSpPr>
        <dsp:cNvPr id="0" name=""/>
        <dsp:cNvSpPr/>
      </dsp:nvSpPr>
      <dsp:spPr>
        <a:xfrm>
          <a:off x="2889339" y="2752"/>
          <a:ext cx="799586" cy="243776"/>
        </a:xfrm>
        <a:prstGeom prst="rect">
          <a:avLst/>
        </a:prstGeom>
        <a:blipFill rotWithShape="0">
          <a:blip xmlns:r="http://schemas.openxmlformats.org/officeDocument/2006/relationships" r:embed="rId1"/>
          <a:tile tx="0" ty="0" sx="100000" sy="100000" flip="none" algn="tl"/>
        </a:blipFill>
        <a:ln w="12700" cap="flat" cmpd="sng" algn="ctr">
          <a:solidFill>
            <a:schemeClr val="accent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ro-RO" sz="500" kern="1200">
              <a:solidFill>
                <a:sysClr val="windowText" lastClr="000000"/>
              </a:solidFill>
            </a:rPr>
            <a:t>Dispozitive de telefonie</a:t>
          </a:r>
        </a:p>
      </dsp:txBody>
      <dsp:txXfrm>
        <a:off x="2889339" y="2752"/>
        <a:ext cx="799586" cy="243776"/>
      </dsp:txXfrm>
    </dsp:sp>
    <dsp:sp modelId="{2C2E50AF-9ACD-4299-95C5-94D75B963D92}">
      <dsp:nvSpPr>
        <dsp:cNvPr id="0" name=""/>
        <dsp:cNvSpPr/>
      </dsp:nvSpPr>
      <dsp:spPr>
        <a:xfrm>
          <a:off x="3848843" y="2752"/>
          <a:ext cx="799586" cy="243776"/>
        </a:xfrm>
        <a:prstGeom prst="rect">
          <a:avLst/>
        </a:prstGeom>
        <a:solidFill>
          <a:schemeClr val="accent1">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ro-RO" sz="500" kern="1200">
              <a:solidFill>
                <a:sysClr val="windowText" lastClr="000000"/>
              </a:solidFill>
            </a:rPr>
            <a:t>Telefoane mobile</a:t>
          </a:r>
        </a:p>
      </dsp:txBody>
      <dsp:txXfrm>
        <a:off x="3848843" y="2752"/>
        <a:ext cx="799586" cy="243776"/>
      </dsp:txXfrm>
    </dsp:sp>
    <dsp:sp modelId="{8C6105CE-82E6-4676-861F-DFD16E32D836}">
      <dsp:nvSpPr>
        <dsp:cNvPr id="0" name=""/>
        <dsp:cNvSpPr/>
      </dsp:nvSpPr>
      <dsp:spPr>
        <a:xfrm>
          <a:off x="2889339" y="916913"/>
          <a:ext cx="799586" cy="243776"/>
        </a:xfrm>
        <a:prstGeom prst="rect">
          <a:avLst/>
        </a:prstGeom>
        <a:blipFill rotWithShape="0">
          <a:blip xmlns:r="http://schemas.openxmlformats.org/officeDocument/2006/relationships" r:embed="rId1"/>
          <a:tile tx="0" ty="0" sx="100000" sy="100000" flip="none" algn="tl"/>
        </a:blipFill>
        <a:ln w="12700" cap="flat" cmpd="sng" algn="ctr">
          <a:solidFill>
            <a:schemeClr val="accent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ro-RO" sz="500" kern="1200">
              <a:solidFill>
                <a:sysClr val="windowText" lastClr="000000"/>
              </a:solidFill>
            </a:rPr>
            <a:t>Aparate TV, radio și multimedia</a:t>
          </a:r>
        </a:p>
      </dsp:txBody>
      <dsp:txXfrm>
        <a:off x="2889339" y="916913"/>
        <a:ext cx="799586" cy="243776"/>
      </dsp:txXfrm>
    </dsp:sp>
    <dsp:sp modelId="{3E086721-83D3-4E99-89EA-C857EF1179B8}">
      <dsp:nvSpPr>
        <dsp:cNvPr id="0" name=""/>
        <dsp:cNvSpPr/>
      </dsp:nvSpPr>
      <dsp:spPr>
        <a:xfrm>
          <a:off x="3848843" y="307473"/>
          <a:ext cx="799586" cy="243776"/>
        </a:xfrm>
        <a:prstGeom prst="rect">
          <a:avLst/>
        </a:prstGeom>
        <a:solidFill>
          <a:schemeClr val="accent1">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ro-RO" sz="500" kern="1200">
              <a:solidFill>
                <a:sysClr val="windowText" lastClr="000000"/>
              </a:solidFill>
            </a:rPr>
            <a:t>Tablete și e-readere</a:t>
          </a:r>
        </a:p>
      </dsp:txBody>
      <dsp:txXfrm>
        <a:off x="3848843" y="307473"/>
        <a:ext cx="799586" cy="243776"/>
      </dsp:txXfrm>
    </dsp:sp>
    <dsp:sp modelId="{7AE0D0C6-38B4-48C4-AABE-47BC1056B599}">
      <dsp:nvSpPr>
        <dsp:cNvPr id="0" name=""/>
        <dsp:cNvSpPr/>
      </dsp:nvSpPr>
      <dsp:spPr>
        <a:xfrm>
          <a:off x="3848843" y="612193"/>
          <a:ext cx="799586" cy="243776"/>
        </a:xfrm>
        <a:prstGeom prst="rect">
          <a:avLst/>
        </a:prstGeom>
        <a:solidFill>
          <a:schemeClr val="accent1">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ro-RO" sz="500" kern="1200">
              <a:solidFill>
                <a:sysClr val="windowText" lastClr="000000"/>
              </a:solidFill>
            </a:rPr>
            <a:t>Camere digitale</a:t>
          </a:r>
        </a:p>
      </dsp:txBody>
      <dsp:txXfrm>
        <a:off x="3848843" y="612193"/>
        <a:ext cx="799586" cy="243776"/>
      </dsp:txXfrm>
    </dsp:sp>
    <dsp:sp modelId="{A71C8AA4-1146-4339-834B-12500E79B611}">
      <dsp:nvSpPr>
        <dsp:cNvPr id="0" name=""/>
        <dsp:cNvSpPr/>
      </dsp:nvSpPr>
      <dsp:spPr>
        <a:xfrm>
          <a:off x="3848843" y="916913"/>
          <a:ext cx="799586" cy="243776"/>
        </a:xfrm>
        <a:prstGeom prst="rect">
          <a:avLst/>
        </a:prstGeom>
        <a:solidFill>
          <a:schemeClr val="accent1">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ro-RO" sz="500" kern="1200">
              <a:solidFill>
                <a:sysClr val="windowText" lastClr="000000"/>
              </a:solidFill>
            </a:rPr>
            <a:t>Căști: căști cu microfon, căști, căști intraauriculare</a:t>
          </a:r>
        </a:p>
      </dsp:txBody>
      <dsp:txXfrm>
        <a:off x="3848843" y="916913"/>
        <a:ext cx="799586" cy="243776"/>
      </dsp:txXfrm>
    </dsp:sp>
    <dsp:sp modelId="{F02F1A60-BE9E-4572-88B6-C84544E2376F}">
      <dsp:nvSpPr>
        <dsp:cNvPr id="0" name=""/>
        <dsp:cNvSpPr/>
      </dsp:nvSpPr>
      <dsp:spPr>
        <a:xfrm>
          <a:off x="3848843" y="1221634"/>
          <a:ext cx="799586" cy="243776"/>
        </a:xfrm>
        <a:prstGeom prst="rect">
          <a:avLst/>
        </a:prstGeom>
        <a:solidFill>
          <a:schemeClr val="accent1">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ro-RO" sz="500" kern="1200">
              <a:solidFill>
                <a:sysClr val="windowText" lastClr="000000"/>
              </a:solidFill>
            </a:rPr>
            <a:t>Difuzoare portabile</a:t>
          </a:r>
        </a:p>
      </dsp:txBody>
      <dsp:txXfrm>
        <a:off x="3848843" y="1221634"/>
        <a:ext cx="799586" cy="243776"/>
      </dsp:txXfrm>
    </dsp:sp>
    <dsp:sp modelId="{B4BE4968-4645-4EB4-99F4-E4574896ACEA}">
      <dsp:nvSpPr>
        <dsp:cNvPr id="0" name=""/>
        <dsp:cNvSpPr/>
      </dsp:nvSpPr>
      <dsp:spPr>
        <a:xfrm>
          <a:off x="3848843" y="1526354"/>
          <a:ext cx="799586" cy="243776"/>
        </a:xfrm>
        <a:prstGeom prst="rect">
          <a:avLst/>
        </a:prstGeom>
        <a:solidFill>
          <a:schemeClr val="accent1">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ro-RO" sz="500" kern="1200">
              <a:solidFill>
                <a:sysClr val="windowText" lastClr="000000"/>
              </a:solidFill>
            </a:rPr>
            <a:t>Sisteme portabile de navigație</a:t>
          </a:r>
        </a:p>
      </dsp:txBody>
      <dsp:txXfrm>
        <a:off x="3848843" y="1526354"/>
        <a:ext cx="799586" cy="243776"/>
      </dsp:txXfrm>
    </dsp:sp>
    <dsp:sp modelId="{34836FAF-DA9B-4212-AA6C-8002F549199A}">
      <dsp:nvSpPr>
        <dsp:cNvPr id="0" name=""/>
        <dsp:cNvSpPr/>
      </dsp:nvSpPr>
      <dsp:spPr>
        <a:xfrm>
          <a:off x="2889339" y="1983435"/>
          <a:ext cx="799586" cy="243776"/>
        </a:xfrm>
        <a:prstGeom prst="rect">
          <a:avLst/>
        </a:prstGeom>
        <a:blipFill rotWithShape="0">
          <a:blip xmlns:r="http://schemas.openxmlformats.org/officeDocument/2006/relationships" r:embed="rId1"/>
          <a:tile tx="0" ty="0" sx="100000" sy="100000" flip="none" algn="tl"/>
        </a:blipFill>
        <a:ln w="12700" cap="flat" cmpd="sng" algn="ctr">
          <a:solidFill>
            <a:schemeClr val="accent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ro-RO" sz="500" kern="1200">
              <a:solidFill>
                <a:sysClr val="windowText" lastClr="000000"/>
              </a:solidFill>
            </a:rPr>
            <a:t>Dispozitive informatice</a:t>
          </a:r>
        </a:p>
      </dsp:txBody>
      <dsp:txXfrm>
        <a:off x="2889339" y="1983435"/>
        <a:ext cx="799586" cy="243776"/>
      </dsp:txXfrm>
    </dsp:sp>
    <dsp:sp modelId="{E1FF08A6-9093-47CB-B0DE-C75DB04AAC04}">
      <dsp:nvSpPr>
        <dsp:cNvPr id="0" name=""/>
        <dsp:cNvSpPr/>
      </dsp:nvSpPr>
      <dsp:spPr>
        <a:xfrm>
          <a:off x="3848843" y="1831075"/>
          <a:ext cx="799586" cy="243776"/>
        </a:xfrm>
        <a:prstGeom prst="rect">
          <a:avLst/>
        </a:prstGeom>
        <a:solidFill>
          <a:schemeClr val="accent1">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ro-RO" sz="500" kern="1200">
              <a:solidFill>
                <a:sysClr val="windowText" lastClr="000000"/>
              </a:solidFill>
            </a:rPr>
            <a:t>Laptopuri</a:t>
          </a:r>
        </a:p>
      </dsp:txBody>
      <dsp:txXfrm>
        <a:off x="3848843" y="1831075"/>
        <a:ext cx="799586" cy="243776"/>
      </dsp:txXfrm>
    </dsp:sp>
    <dsp:sp modelId="{4FC0C984-AA7F-4681-84BA-28AE3DEDFAB3}">
      <dsp:nvSpPr>
        <dsp:cNvPr id="0" name=""/>
        <dsp:cNvSpPr/>
      </dsp:nvSpPr>
      <dsp:spPr>
        <a:xfrm>
          <a:off x="3848843" y="2135795"/>
          <a:ext cx="799586" cy="243776"/>
        </a:xfrm>
        <a:prstGeom prst="rect">
          <a:avLst/>
        </a:prstGeom>
        <a:solidFill>
          <a:schemeClr val="accent1">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ro-RO" sz="500" kern="1200">
              <a:solidFill>
                <a:sysClr val="windowText" lastClr="000000"/>
              </a:solidFill>
            </a:rPr>
            <a:t>Tastaturi și mouse-uri</a:t>
          </a:r>
        </a:p>
      </dsp:txBody>
      <dsp:txXfrm>
        <a:off x="3848843" y="2135795"/>
        <a:ext cx="799586" cy="243776"/>
      </dsp:txXfrm>
    </dsp:sp>
    <dsp:sp modelId="{A20E0980-283B-4FC5-A60C-B13E4804FB8A}">
      <dsp:nvSpPr>
        <dsp:cNvPr id="0" name=""/>
        <dsp:cNvSpPr/>
      </dsp:nvSpPr>
      <dsp:spPr>
        <a:xfrm>
          <a:off x="2889339" y="2288155"/>
          <a:ext cx="799586" cy="243776"/>
        </a:xfrm>
        <a:prstGeom prst="rect">
          <a:avLst/>
        </a:prstGeom>
        <a:blipFill rotWithShape="0">
          <a:blip xmlns:r="http://schemas.openxmlformats.org/officeDocument/2006/relationships" r:embed="rId1"/>
          <a:tile tx="0" ty="0" sx="100000" sy="100000" flip="none" algn="tl"/>
        </a:blipFill>
        <a:ln w="12700" cap="flat" cmpd="sng" algn="ctr">
          <a:solidFill>
            <a:schemeClr val="accent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ro-RO" sz="500" kern="1200">
              <a:solidFill>
                <a:sysClr val="windowText" lastClr="000000"/>
              </a:solidFill>
            </a:rPr>
            <a:t>Dispozitive periferice TV</a:t>
          </a:r>
        </a:p>
      </dsp:txBody>
      <dsp:txXfrm>
        <a:off x="2889339" y="2288155"/>
        <a:ext cx="799586" cy="243776"/>
      </dsp:txXfrm>
    </dsp:sp>
    <dsp:sp modelId="{047F5CE2-8B74-4F91-BE51-8857D06DBB27}">
      <dsp:nvSpPr>
        <dsp:cNvPr id="0" name=""/>
        <dsp:cNvSpPr/>
      </dsp:nvSpPr>
      <dsp:spPr>
        <a:xfrm>
          <a:off x="2889339" y="2592876"/>
          <a:ext cx="799586" cy="243776"/>
        </a:xfrm>
        <a:prstGeom prst="rect">
          <a:avLst/>
        </a:prstGeom>
        <a:blipFill rotWithShape="0">
          <a:blip xmlns:r="http://schemas.openxmlformats.org/officeDocument/2006/relationships" r:embed="rId1"/>
          <a:tile tx="0" ty="0" sx="100000" sy="100000" flip="none" algn="tl"/>
        </a:blipFill>
        <a:ln w="12700" cap="flat" cmpd="sng" algn="ctr">
          <a:solidFill>
            <a:schemeClr val="accent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ro-RO" sz="500" kern="1200">
              <a:solidFill>
                <a:sysClr val="windowText" lastClr="000000"/>
              </a:solidFill>
            </a:rPr>
            <a:t>Drone</a:t>
          </a:r>
        </a:p>
      </dsp:txBody>
      <dsp:txXfrm>
        <a:off x="2889339" y="2592876"/>
        <a:ext cx="799586" cy="243776"/>
      </dsp:txXfrm>
    </dsp:sp>
    <dsp:sp modelId="{2BB92C48-DACA-46C4-B4B3-93F610BE3334}">
      <dsp:nvSpPr>
        <dsp:cNvPr id="0" name=""/>
        <dsp:cNvSpPr/>
      </dsp:nvSpPr>
      <dsp:spPr>
        <a:xfrm>
          <a:off x="3848843" y="2592876"/>
          <a:ext cx="799586" cy="24377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ro-RO" sz="500" kern="1200"/>
            <a:t>Drone destinate scopurilor personale</a:t>
          </a:r>
        </a:p>
      </dsp:txBody>
      <dsp:txXfrm>
        <a:off x="3848843" y="2592876"/>
        <a:ext cx="799586" cy="243776"/>
      </dsp:txXfrm>
    </dsp:sp>
    <dsp:sp modelId="{75891E75-53B5-4A9E-8892-2D71B6E00F7B}">
      <dsp:nvSpPr>
        <dsp:cNvPr id="0" name=""/>
        <dsp:cNvSpPr/>
      </dsp:nvSpPr>
      <dsp:spPr>
        <a:xfrm>
          <a:off x="2889339" y="3202316"/>
          <a:ext cx="799586" cy="243776"/>
        </a:xfrm>
        <a:prstGeom prst="rect">
          <a:avLst/>
        </a:prstGeom>
        <a:blipFill rotWithShape="0">
          <a:blip xmlns:r="http://schemas.openxmlformats.org/officeDocument/2006/relationships" r:embed="rId1"/>
          <a:tile tx="0" ty="0" sx="100000" sy="100000" flip="none" algn="tl"/>
        </a:blipFill>
        <a:ln w="12700" cap="flat" cmpd="sng" algn="ctr">
          <a:solidFill>
            <a:schemeClr val="accent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ro-RO" sz="500" kern="1200">
              <a:solidFill>
                <a:sysClr val="windowText" lastClr="000000"/>
              </a:solidFill>
            </a:rPr>
            <a:t>Echipamente pentru jocuri</a:t>
          </a:r>
        </a:p>
      </dsp:txBody>
      <dsp:txXfrm>
        <a:off x="2889339" y="3202316"/>
        <a:ext cx="799586" cy="243776"/>
      </dsp:txXfrm>
    </dsp:sp>
    <dsp:sp modelId="{732D718F-17A7-43BA-AFBC-2E1102936EE3}">
      <dsp:nvSpPr>
        <dsp:cNvPr id="0" name=""/>
        <dsp:cNvSpPr/>
      </dsp:nvSpPr>
      <dsp:spPr>
        <a:xfrm>
          <a:off x="3848843" y="2897596"/>
          <a:ext cx="799586" cy="24377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ro-RO" sz="500" kern="1200"/>
            <a:t>Căști cu microfon RA/RV</a:t>
          </a:r>
        </a:p>
      </dsp:txBody>
      <dsp:txXfrm>
        <a:off x="3848843" y="2897596"/>
        <a:ext cx="799586" cy="243776"/>
      </dsp:txXfrm>
    </dsp:sp>
    <dsp:sp modelId="{ABFF5B00-14F4-45AC-9399-327B2A5AD75F}">
      <dsp:nvSpPr>
        <dsp:cNvPr id="0" name=""/>
        <dsp:cNvSpPr/>
      </dsp:nvSpPr>
      <dsp:spPr>
        <a:xfrm>
          <a:off x="3848843" y="3202316"/>
          <a:ext cx="799586" cy="24377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ro-RO" sz="500" kern="1200"/>
            <a:t>Controlere pentru jocuri video</a:t>
          </a:r>
        </a:p>
      </dsp:txBody>
      <dsp:txXfrm>
        <a:off x="3848843" y="3202316"/>
        <a:ext cx="799586" cy="243776"/>
      </dsp:txXfrm>
    </dsp:sp>
    <dsp:sp modelId="{A7FB9EA4-F0D9-4DA5-AD00-CF5CC56674B3}">
      <dsp:nvSpPr>
        <dsp:cNvPr id="0" name=""/>
        <dsp:cNvSpPr/>
      </dsp:nvSpPr>
      <dsp:spPr>
        <a:xfrm>
          <a:off x="3848843" y="3507037"/>
          <a:ext cx="799586" cy="243776"/>
        </a:xfrm>
        <a:prstGeom prst="rect">
          <a:avLst/>
        </a:prstGeom>
        <a:solidFill>
          <a:schemeClr val="accent1">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ro-RO" sz="500" kern="1200">
              <a:solidFill>
                <a:sysClr val="windowText" lastClr="000000"/>
              </a:solidFill>
            </a:rPr>
            <a:t>Console video portabile</a:t>
          </a:r>
        </a:p>
      </dsp:txBody>
      <dsp:txXfrm>
        <a:off x="3848843" y="3507037"/>
        <a:ext cx="799586" cy="243776"/>
      </dsp:txXfrm>
    </dsp:sp>
    <dsp:sp modelId="{BD362FF8-1DA2-4FAA-A12A-2DD45DA38926}">
      <dsp:nvSpPr>
        <dsp:cNvPr id="0" name=""/>
        <dsp:cNvSpPr/>
      </dsp:nvSpPr>
      <dsp:spPr>
        <a:xfrm>
          <a:off x="1644351" y="3766137"/>
          <a:ext cx="1016226" cy="348653"/>
        </a:xfrm>
        <a:prstGeom prst="rect">
          <a:avLst/>
        </a:prstGeom>
        <a:blipFill rotWithShape="0">
          <a:blip xmlns:r="http://schemas.openxmlformats.org/officeDocument/2006/relationships" r:embed="rId1"/>
          <a:tile tx="0" ty="0" sx="100000" sy="100000" flip="none" algn="tl"/>
        </a:blipFill>
        <a:ln w="12700" cap="flat" cmpd="sng" algn="ctr">
          <a:solidFill>
            <a:schemeClr val="accent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ro-RO" sz="500" kern="1200">
              <a:solidFill>
                <a:sysClr val="windowText" lastClr="000000"/>
              </a:solidFill>
            </a:rPr>
            <a:t>Aparate inteligente</a:t>
          </a:r>
        </a:p>
      </dsp:txBody>
      <dsp:txXfrm>
        <a:off x="1644351" y="3766137"/>
        <a:ext cx="1016226" cy="348653"/>
      </dsp:txXfrm>
    </dsp:sp>
    <dsp:sp modelId="{F06085CA-20D0-41D5-9A3F-2757A8D17429}">
      <dsp:nvSpPr>
        <dsp:cNvPr id="0" name=""/>
        <dsp:cNvSpPr/>
      </dsp:nvSpPr>
      <dsp:spPr>
        <a:xfrm>
          <a:off x="2826619" y="3486823"/>
          <a:ext cx="799586" cy="243776"/>
        </a:xfrm>
        <a:prstGeom prst="rect">
          <a:avLst/>
        </a:prstGeom>
        <a:solidFill>
          <a:schemeClr val="bg1"/>
        </a:solidFill>
        <a:ln w="12700" cap="flat" cmpd="sng" algn="ctr">
          <a:solidFill>
            <a:schemeClr val="accent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ro-RO" sz="500" kern="1200">
              <a:solidFill>
                <a:sysClr val="windowText" lastClr="000000"/>
              </a:solidFill>
            </a:rPr>
            <a:t>Aparate electrocasnice inteligente de mari dimensiuni</a:t>
          </a:r>
        </a:p>
      </dsp:txBody>
      <dsp:txXfrm>
        <a:off x="2826619" y="3486823"/>
        <a:ext cx="799586" cy="243776"/>
      </dsp:txXfrm>
    </dsp:sp>
    <dsp:sp modelId="{23EB4CF1-37E8-4679-9680-266A73350548}">
      <dsp:nvSpPr>
        <dsp:cNvPr id="0" name=""/>
        <dsp:cNvSpPr/>
      </dsp:nvSpPr>
      <dsp:spPr>
        <a:xfrm>
          <a:off x="2826619" y="3811757"/>
          <a:ext cx="799586" cy="243776"/>
        </a:xfrm>
        <a:prstGeom prst="rect">
          <a:avLst/>
        </a:prstGeom>
        <a:blipFill rotWithShape="0">
          <a:blip xmlns:r="http://schemas.openxmlformats.org/officeDocument/2006/relationships" r:embed="rId1"/>
          <a:tile tx="0" ty="0" sx="100000" sy="100000" flip="none" algn="tl"/>
        </a:blipFill>
        <a:ln w="12700" cap="flat" cmpd="sng" algn="ctr">
          <a:solidFill>
            <a:schemeClr val="accent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ro-RO" sz="500" kern="1200">
              <a:solidFill>
                <a:sysClr val="windowText" lastClr="000000"/>
              </a:solidFill>
            </a:rPr>
            <a:t>Dispozitive de îngrijire personală</a:t>
          </a:r>
        </a:p>
      </dsp:txBody>
      <dsp:txXfrm>
        <a:off x="2826619" y="3811757"/>
        <a:ext cx="799586" cy="243776"/>
      </dsp:txXfrm>
    </dsp:sp>
    <dsp:sp modelId="{6DCEDE63-E518-4BDA-898B-768810F586E2}">
      <dsp:nvSpPr>
        <dsp:cNvPr id="0" name=""/>
        <dsp:cNvSpPr/>
      </dsp:nvSpPr>
      <dsp:spPr>
        <a:xfrm>
          <a:off x="3842638" y="3811757"/>
          <a:ext cx="799586" cy="243776"/>
        </a:xfrm>
        <a:prstGeom prst="rect">
          <a:avLst/>
        </a:prstGeom>
        <a:solidFill>
          <a:schemeClr val="accent1">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ro-RO" sz="500" kern="1200"/>
            <a:t>Periuțe de dinți electrice</a:t>
          </a:r>
        </a:p>
      </dsp:txBody>
      <dsp:txXfrm>
        <a:off x="3842638" y="3811757"/>
        <a:ext cx="799586" cy="243776"/>
      </dsp:txXfrm>
    </dsp:sp>
    <dsp:sp modelId="{69ADE0B3-23D9-45C8-8083-391380D5C922}">
      <dsp:nvSpPr>
        <dsp:cNvPr id="0" name=""/>
        <dsp:cNvSpPr/>
      </dsp:nvSpPr>
      <dsp:spPr>
        <a:xfrm>
          <a:off x="2826619" y="4116478"/>
          <a:ext cx="799586" cy="243776"/>
        </a:xfrm>
        <a:prstGeom prst="rect">
          <a:avLst/>
        </a:prstGeom>
        <a:solidFill>
          <a:schemeClr val="bg1"/>
        </a:solidFill>
        <a:ln w="12700" cap="flat" cmpd="sng" algn="ctr">
          <a:solidFill>
            <a:schemeClr val="accent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ro-RO" sz="500" kern="1200">
              <a:solidFill>
                <a:sysClr val="windowText" lastClr="000000"/>
              </a:solidFill>
            </a:rPr>
            <a:t>Aparate electrocasnice inteligente de mici dimensiuni</a:t>
          </a:r>
        </a:p>
      </dsp:txBody>
      <dsp:txXfrm>
        <a:off x="2826619" y="4116478"/>
        <a:ext cx="799586" cy="243776"/>
      </dsp:txXfrm>
    </dsp:sp>
    <dsp:sp modelId="{F1C18595-E8CF-42F3-8673-8A84664325E0}">
      <dsp:nvSpPr>
        <dsp:cNvPr id="0" name=""/>
        <dsp:cNvSpPr/>
      </dsp:nvSpPr>
      <dsp:spPr>
        <a:xfrm>
          <a:off x="1650476" y="4384343"/>
          <a:ext cx="1033769" cy="317486"/>
        </a:xfrm>
        <a:prstGeom prst="rect">
          <a:avLst/>
        </a:prstGeom>
        <a:blipFill rotWithShape="0">
          <a:blip xmlns:r="http://schemas.openxmlformats.org/officeDocument/2006/relationships" r:embed="rId1"/>
          <a:tile tx="0" ty="0" sx="100000" sy="100000" flip="none" algn="tl"/>
        </a:blipFill>
        <a:ln w="12700" cap="flat" cmpd="sng" algn="ctr">
          <a:solidFill>
            <a:schemeClr val="accent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ro-RO" sz="500" kern="1200">
              <a:solidFill>
                <a:sysClr val="windowText" lastClr="000000"/>
              </a:solidFill>
            </a:rPr>
            <a:t>Jucării din plastic și de alt tip</a:t>
          </a:r>
        </a:p>
      </dsp:txBody>
      <dsp:txXfrm>
        <a:off x="1650476" y="4384343"/>
        <a:ext cx="1033769" cy="317486"/>
      </dsp:txXfrm>
    </dsp:sp>
    <dsp:sp modelId="{F74A32A5-F742-4246-8AC8-3C2581982200}">
      <dsp:nvSpPr>
        <dsp:cNvPr id="0" name=""/>
        <dsp:cNvSpPr/>
      </dsp:nvSpPr>
      <dsp:spPr>
        <a:xfrm>
          <a:off x="2844162" y="4421198"/>
          <a:ext cx="799586" cy="243776"/>
        </a:xfrm>
        <a:prstGeom prst="rect">
          <a:avLst/>
        </a:prstGeom>
        <a:blipFill rotWithShape="0">
          <a:blip xmlns:r="http://schemas.openxmlformats.org/officeDocument/2006/relationships" r:embed="rId1"/>
          <a:tile tx="0" ty="0" sx="100000" sy="100000" flip="none" algn="tl"/>
        </a:blipFill>
        <a:ln w="12700" cap="flat" cmpd="sng" algn="ctr">
          <a:solidFill>
            <a:schemeClr val="accent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ro-RO" sz="500" kern="1200">
              <a:solidFill>
                <a:sysClr val="windowText" lastClr="000000"/>
              </a:solidFill>
            </a:rPr>
            <a:t>Jucării pe bază de baterii</a:t>
          </a:r>
        </a:p>
      </dsp:txBody>
      <dsp:txXfrm>
        <a:off x="2844162" y="4421198"/>
        <a:ext cx="799586" cy="243776"/>
      </dsp:txXfrm>
    </dsp:sp>
    <dsp:sp modelId="{FA3713BA-A537-45F4-9C47-68D34E26C6BA}">
      <dsp:nvSpPr>
        <dsp:cNvPr id="0" name=""/>
        <dsp:cNvSpPr/>
      </dsp:nvSpPr>
      <dsp:spPr>
        <a:xfrm>
          <a:off x="3833219" y="4415747"/>
          <a:ext cx="799586" cy="243776"/>
        </a:xfrm>
        <a:prstGeom prst="rect">
          <a:avLst/>
        </a:prstGeom>
        <a:solidFill>
          <a:schemeClr val="accent1">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ro-RO" sz="500" kern="1200"/>
            <a:t>Jucării telecomandate</a:t>
          </a:r>
        </a:p>
      </dsp:txBody>
      <dsp:txXfrm>
        <a:off x="3833219" y="4415747"/>
        <a:ext cx="799586" cy="243776"/>
      </dsp:txXfrm>
    </dsp:sp>
    <dsp:sp modelId="{79AA76A7-48EB-4AD6-950A-F4CBF77D1A3B}">
      <dsp:nvSpPr>
        <dsp:cNvPr id="0" name=""/>
        <dsp:cNvSpPr/>
      </dsp:nvSpPr>
      <dsp:spPr>
        <a:xfrm>
          <a:off x="1650476" y="5412445"/>
          <a:ext cx="1006159" cy="394325"/>
        </a:xfrm>
        <a:prstGeom prst="rect">
          <a:avLst/>
        </a:prstGeom>
        <a:blipFill rotWithShape="0">
          <a:blip xmlns:r="http://schemas.openxmlformats.org/officeDocument/2006/relationships" r:embed="rId1"/>
          <a:tile tx="0" ty="0" sx="100000" sy="100000" flip="none" algn="tl"/>
        </a:blipFill>
        <a:ln w="12700" cap="flat" cmpd="sng" algn="ctr">
          <a:solidFill>
            <a:schemeClr val="accent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ro-RO" sz="500" kern="1200">
              <a:solidFill>
                <a:sysClr val="windowText" lastClr="000000"/>
              </a:solidFill>
            </a:rPr>
            <a:t>Dispozitive purtabile</a:t>
          </a:r>
        </a:p>
      </dsp:txBody>
      <dsp:txXfrm>
        <a:off x="1650476" y="5412445"/>
        <a:ext cx="1006159" cy="394325"/>
      </dsp:txXfrm>
    </dsp:sp>
    <dsp:sp modelId="{99796B89-8DA7-4D3D-B04E-74B84F39FDEA}">
      <dsp:nvSpPr>
        <dsp:cNvPr id="0" name=""/>
        <dsp:cNvSpPr/>
      </dsp:nvSpPr>
      <dsp:spPr>
        <a:xfrm>
          <a:off x="2816553" y="4725918"/>
          <a:ext cx="799586" cy="24377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ro-RO" sz="500" kern="1200"/>
            <a:t>Ceasuri inteligente</a:t>
          </a:r>
        </a:p>
      </dsp:txBody>
      <dsp:txXfrm>
        <a:off x="2816553" y="4725918"/>
        <a:ext cx="799586" cy="243776"/>
      </dsp:txXfrm>
    </dsp:sp>
    <dsp:sp modelId="{24EA228F-88DF-475C-8F54-F5AF3886E1D2}">
      <dsp:nvSpPr>
        <dsp:cNvPr id="0" name=""/>
        <dsp:cNvSpPr/>
      </dsp:nvSpPr>
      <dsp:spPr>
        <a:xfrm>
          <a:off x="2816553" y="5030639"/>
          <a:ext cx="799586" cy="24377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ro-RO" sz="500" kern="1200"/>
            <a:t>Dispozitive de urmărire a activității fizice</a:t>
          </a:r>
        </a:p>
      </dsp:txBody>
      <dsp:txXfrm>
        <a:off x="2816553" y="5030639"/>
        <a:ext cx="799586" cy="243776"/>
      </dsp:txXfrm>
    </dsp:sp>
    <dsp:sp modelId="{BEA99061-401A-493A-8C34-1D4B7B0E4897}">
      <dsp:nvSpPr>
        <dsp:cNvPr id="0" name=""/>
        <dsp:cNvSpPr/>
      </dsp:nvSpPr>
      <dsp:spPr>
        <a:xfrm>
          <a:off x="2816553" y="5335359"/>
          <a:ext cx="799586" cy="24377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ro-RO" sz="500" kern="1200"/>
            <a:t>Ochelari inteligenți</a:t>
          </a:r>
        </a:p>
      </dsp:txBody>
      <dsp:txXfrm>
        <a:off x="2816553" y="5335359"/>
        <a:ext cx="799586" cy="243776"/>
      </dsp:txXfrm>
    </dsp:sp>
    <dsp:sp modelId="{8D7B3A9F-81C5-4593-97C6-4923D1F1D6FA}">
      <dsp:nvSpPr>
        <dsp:cNvPr id="0" name=""/>
        <dsp:cNvSpPr/>
      </dsp:nvSpPr>
      <dsp:spPr>
        <a:xfrm>
          <a:off x="2816553" y="5640080"/>
          <a:ext cx="799586" cy="24377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ro-RO" sz="500" kern="1200"/>
            <a:t>Brățări electronice</a:t>
          </a:r>
        </a:p>
      </dsp:txBody>
      <dsp:txXfrm>
        <a:off x="2816553" y="5640080"/>
        <a:ext cx="799586" cy="243776"/>
      </dsp:txXfrm>
    </dsp:sp>
    <dsp:sp modelId="{BE3313FD-BAD8-4088-AAFB-F0B04E1F263E}">
      <dsp:nvSpPr>
        <dsp:cNvPr id="0" name=""/>
        <dsp:cNvSpPr/>
      </dsp:nvSpPr>
      <dsp:spPr>
        <a:xfrm>
          <a:off x="2816553" y="5944800"/>
          <a:ext cx="799586" cy="243776"/>
        </a:xfrm>
        <a:prstGeom prst="rect">
          <a:avLst/>
        </a:prstGeom>
        <a:solidFill>
          <a:schemeClr val="bg1"/>
        </a:solidFill>
        <a:ln w="12700" cap="flat" cmpd="sng" algn="ctr">
          <a:solidFill>
            <a:schemeClr val="accent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ro-RO" sz="500" kern="1200">
              <a:solidFill>
                <a:sysClr val="windowText" lastClr="000000"/>
              </a:solidFill>
            </a:rPr>
            <a:t>Haine inteligente</a:t>
          </a:r>
        </a:p>
      </dsp:txBody>
      <dsp:txXfrm>
        <a:off x="2816553" y="5944800"/>
        <a:ext cx="799586" cy="243776"/>
      </dsp:txXfrm>
    </dsp:sp>
    <dsp:sp modelId="{20FBE340-34D8-4366-A912-C02DF4120926}">
      <dsp:nvSpPr>
        <dsp:cNvPr id="0" name=""/>
        <dsp:cNvSpPr/>
      </dsp:nvSpPr>
      <dsp:spPr>
        <a:xfrm>
          <a:off x="2816553" y="6249521"/>
          <a:ext cx="799586" cy="243776"/>
        </a:xfrm>
        <a:prstGeom prst="rect">
          <a:avLst/>
        </a:prstGeom>
        <a:solidFill>
          <a:schemeClr val="bg1"/>
        </a:solidFill>
        <a:ln w="12700" cap="flat" cmpd="sng" algn="ctr">
          <a:solidFill>
            <a:schemeClr val="accent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ro-RO" sz="500" kern="1200">
              <a:solidFill>
                <a:sysClr val="windowText" lastClr="000000"/>
              </a:solidFill>
            </a:rPr>
            <a:t>Dispozitive modulare</a:t>
          </a:r>
        </a:p>
      </dsp:txBody>
      <dsp:txXfrm>
        <a:off x="2816553" y="6249521"/>
        <a:ext cx="799586" cy="243776"/>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6BFFC83E899B44BF2A0557138AC357" ma:contentTypeVersion="3" ma:contentTypeDescription="Create a new document." ma:contentTypeScope="" ma:versionID="f2570642b2128f0d051d1065bba1ed41">
  <xsd:schema xmlns:xsd="http://www.w3.org/2001/XMLSchema" xmlns:xs="http://www.w3.org/2001/XMLSchema" xmlns:p="http://schemas.microsoft.com/office/2006/metadata/properties" xmlns:ns2="cdf18c37-c661-42de-bc34-3cb198dcf113" targetNamespace="http://schemas.microsoft.com/office/2006/metadata/properties" ma:root="true" ma:fieldsID="ce41dffd07bbe7a0472adb493a604bed" ns2:_="">
    <xsd:import namespace="cdf18c37-c661-42de-bc34-3cb198dcf11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f18c37-c661-42de-bc34-3cb198dcf1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348AFF-975C-409A-9CB6-133A6A493E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f18c37-c661-42de-bc34-3cb198dcf1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628939-ED06-4500-8626-023D17EA684F}">
  <ds:schemaRefs>
    <ds:schemaRef ds:uri="http://schemas.microsoft.com/sharepoint/v3/contenttype/forms"/>
  </ds:schemaRefs>
</ds:datastoreItem>
</file>

<file path=customXml/itemProps3.xml><?xml version="1.0" encoding="utf-8"?>
<ds:datastoreItem xmlns:ds="http://schemas.openxmlformats.org/officeDocument/2006/customXml" ds:itemID="{4E76C0EA-3124-40AD-B958-646B5F274D6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60D9F3A-90D7-40E2-9548-C7653DAC7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13</Pages>
  <Words>4475</Words>
  <Characters>25510</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29926</CharactersWithSpaces>
  <SharedDoc>false</SharedDoc>
  <HLinks>
    <vt:vector size="66" baseType="variant">
      <vt:variant>
        <vt:i4>3276851</vt:i4>
      </vt:variant>
      <vt:variant>
        <vt:i4>18</vt:i4>
      </vt:variant>
      <vt:variant>
        <vt:i4>0</vt:i4>
      </vt:variant>
      <vt:variant>
        <vt:i4>5</vt:i4>
      </vt:variant>
      <vt:variant>
        <vt:lpwstr>https://www.grandviewresearch.com/industry-analysis/wearable-technology-market</vt:lpwstr>
      </vt:variant>
      <vt:variant>
        <vt:lpwstr/>
      </vt:variant>
      <vt:variant>
        <vt:i4>2097271</vt:i4>
      </vt:variant>
      <vt:variant>
        <vt:i4>15</vt:i4>
      </vt:variant>
      <vt:variant>
        <vt:i4>0</vt:i4>
      </vt:variant>
      <vt:variant>
        <vt:i4>5</vt:i4>
      </vt:variant>
      <vt:variant>
        <vt:lpwstr>https://www.datainsightsmarket.com/reports/remote-control-toys-1917195</vt:lpwstr>
      </vt:variant>
      <vt:variant>
        <vt:lpwstr/>
      </vt:variant>
      <vt:variant>
        <vt:i4>6488171</vt:i4>
      </vt:variant>
      <vt:variant>
        <vt:i4>12</vt:i4>
      </vt:variant>
      <vt:variant>
        <vt:i4>0</vt:i4>
      </vt:variant>
      <vt:variant>
        <vt:i4>5</vt:i4>
      </vt:variant>
      <vt:variant>
        <vt:lpwstr>https://www.statista.com/outlook/amo/ar-vr/worldwide</vt:lpwstr>
      </vt:variant>
      <vt:variant>
        <vt:lpwstr>revenue</vt:lpwstr>
      </vt:variant>
      <vt:variant>
        <vt:i4>589846</vt:i4>
      </vt:variant>
      <vt:variant>
        <vt:i4>9</vt:i4>
      </vt:variant>
      <vt:variant>
        <vt:i4>0</vt:i4>
      </vt:variant>
      <vt:variant>
        <vt:i4>5</vt:i4>
      </vt:variant>
      <vt:variant>
        <vt:lpwstr>https://data.europa.eu/doi/10.2873/628130</vt:lpwstr>
      </vt:variant>
      <vt:variant>
        <vt:lpwstr/>
      </vt:variant>
      <vt:variant>
        <vt:i4>6946926</vt:i4>
      </vt:variant>
      <vt:variant>
        <vt:i4>6</vt:i4>
      </vt:variant>
      <vt:variant>
        <vt:i4>0</vt:i4>
      </vt:variant>
      <vt:variant>
        <vt:i4>5</vt:i4>
      </vt:variant>
      <vt:variant>
        <vt:lpwstr>http://data.europa.eu/eli/reg/2025/2052/oj</vt:lpwstr>
      </vt:variant>
      <vt:variant>
        <vt:lpwstr/>
      </vt:variant>
      <vt:variant>
        <vt:i4>7077996</vt:i4>
      </vt:variant>
      <vt:variant>
        <vt:i4>3</vt:i4>
      </vt:variant>
      <vt:variant>
        <vt:i4>0</vt:i4>
      </vt:variant>
      <vt:variant>
        <vt:i4>5</vt:i4>
      </vt:variant>
      <vt:variant>
        <vt:lpwstr>http://data.europa.eu/eli/dir/2022/2380/oj</vt:lpwstr>
      </vt:variant>
      <vt:variant>
        <vt:lpwstr/>
      </vt:variant>
      <vt:variant>
        <vt:i4>5570655</vt:i4>
      </vt:variant>
      <vt:variant>
        <vt:i4>0</vt:i4>
      </vt:variant>
      <vt:variant>
        <vt:i4>0</vt:i4>
      </vt:variant>
      <vt:variant>
        <vt:i4>5</vt:i4>
      </vt:variant>
      <vt:variant>
        <vt:lpwstr>http://data.europa.eu/eli/dir/2014/53/oj</vt:lpwstr>
      </vt:variant>
      <vt:variant>
        <vt:lpwstr/>
      </vt:variant>
      <vt:variant>
        <vt:i4>6488082</vt:i4>
      </vt:variant>
      <vt:variant>
        <vt:i4>9</vt:i4>
      </vt:variant>
      <vt:variant>
        <vt:i4>0</vt:i4>
      </vt:variant>
      <vt:variant>
        <vt:i4>5</vt:i4>
      </vt:variant>
      <vt:variant>
        <vt:lpwstr>https://webgate.ec.europa.eu/cas/login?loginRequestId=ECAS_LR-5732026-GRmATZie7pRMZWclPy2gm6rpW4HfZgPGdzqrZh7zPr8V2GHzV3YoQQzIitShY3gaGbiH5NPasEmI3c5Zd4RztmQ-R2zIpfT8xjM8awAMRxa4wq-2UkTF3WGDC2KnvWpZlEZacrp8eV1M2uuKgVEhgCuwgowCpiiZ3Pl6edpw0RvfyDTKzWxixGaJV0nHoPsy4WvFO</vt:lpwstr>
      </vt:variant>
      <vt:variant>
        <vt:lpwstr/>
      </vt:variant>
      <vt:variant>
        <vt:i4>6488082</vt:i4>
      </vt:variant>
      <vt:variant>
        <vt:i4>6</vt:i4>
      </vt:variant>
      <vt:variant>
        <vt:i4>0</vt:i4>
      </vt:variant>
      <vt:variant>
        <vt:i4>5</vt:i4>
      </vt:variant>
      <vt:variant>
        <vt:lpwstr>https://webgate.ec.europa.eu/cas/login?loginRequestId=ECAS_LR-5732026-GRmATZie7pRMZWclPy2gm6rpW4HfZgPGdzqrZh7zPr8V2GHzV3YoQQzIitShY3gaGbiH5NPasEmI3c5Zd4RztmQ-R2zIpfT8xjM8awAMRxa4wq-2UkTF3WGDC2KnvWpZlEZacrp8eV1M2uuKgVEhgCuwgowCpiiZ3Pl6edpw0RvfyDTKzWxixGaJV0nHoPsy4WvFO</vt:lpwstr>
      </vt:variant>
      <vt:variant>
        <vt:lpwstr/>
      </vt:variant>
      <vt:variant>
        <vt:i4>4063349</vt:i4>
      </vt:variant>
      <vt:variant>
        <vt:i4>3</vt:i4>
      </vt:variant>
      <vt:variant>
        <vt:i4>0</vt:i4>
      </vt:variant>
      <vt:variant>
        <vt:i4>5</vt:i4>
      </vt:variant>
      <vt:variant>
        <vt:lpwstr>https://eceuropaeu.sharepoint.com/sites/sg-activities/Shared Documents/Forms/AllItems.aspx?id=%2Fsites%2Fsg%2Dactivities%2FShared%20Documents%2Feuropean%2Dcommission%2Dstyle%2Dguide%2Den%2Epdf&amp;parent=%2Fsites%2Fsg%2Dactivities%2FShared%20Documents</vt:lpwstr>
      </vt:variant>
      <vt:variant>
        <vt:lpwstr/>
      </vt:variant>
      <vt:variant>
        <vt:i4>4063349</vt:i4>
      </vt:variant>
      <vt:variant>
        <vt:i4>0</vt:i4>
      </vt:variant>
      <vt:variant>
        <vt:i4>0</vt:i4>
      </vt:variant>
      <vt:variant>
        <vt:i4>5</vt:i4>
      </vt:variant>
      <vt:variant>
        <vt:lpwstr>https://eceuropaeu.sharepoint.com/sites/sg-activities/Shared Documents/Forms/AllItems.aspx?id=%2Fsites%2Fsg%2Dactivities%2FShared%20Documents%2Feuropean%2Dcommission%2Dstyle%2Dguide%2Den%2Epdf&amp;parent=%2Fsites%2Fsg%2Dactivities%2FShared%20Documents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dcterms:created xsi:type="dcterms:W3CDTF">2026-05-27T10:03:00Z</dcterms:created>
  <dcterms:modified xsi:type="dcterms:W3CDTF">2026-06-23T07:49:00Z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2026-04-23T06:58:49Z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c1ff7a3d-31e2-48db-a650-55266879eec3</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CP-006</vt:lpwstr>
  </property>
  <property fmtid="{D5CDD505-2E9C-101B-9397-08002B2CF9AE}" pid="16" name="Created using">
    <vt:lpwstr>LW 9.1, Build 20240808</vt:lpwstr>
  </property>
  <property fmtid="{D5CDD505-2E9C-101B-9397-08002B2CF9AE}" pid="17" name="ContentTypeId">
    <vt:lpwstr>0x0101008D6BFFC83E899B44BF2A0557138AC357</vt:lpwstr>
  </property>
  <property fmtid="{D5CDD505-2E9C-101B-9397-08002B2CF9AE}" pid="18" name="xd_ProgID">
    <vt:lpwstr/>
  </property>
  <property fmtid="{D5CDD505-2E9C-101B-9397-08002B2CF9AE}" pid="19" name="ComplianceAssetId">
    <vt:lpwstr/>
  </property>
  <property fmtid="{D5CDD505-2E9C-101B-9397-08002B2CF9AE}" pid="20" name="TemplateUrl">
    <vt:lpwstr/>
  </property>
  <property fmtid="{D5CDD505-2E9C-101B-9397-08002B2CF9AE}" pid="21" name="_ExtendedDescription">
    <vt:lpwstr/>
  </property>
  <property fmtid="{D5CDD505-2E9C-101B-9397-08002B2CF9AE}" pid="22" name="TriggerFlowInfo">
    <vt:lpwstr/>
  </property>
  <property fmtid="{D5CDD505-2E9C-101B-9397-08002B2CF9AE}" pid="23" name="xd_Signature">
    <vt:bool>false</vt:bool>
  </property>
</Properties>
</file>