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3A7205" w14:textId="4FADF5AE" w:rsidR="00FA089C" w:rsidRPr="00493E7E" w:rsidRDefault="00090B9A" w:rsidP="00090B9A">
      <w:pPr>
        <w:pStyle w:val="Pagedecouverture"/>
        <w:rPr>
          <w:noProof/>
        </w:rPr>
      </w:pPr>
      <w:r>
        <w:rPr>
          <w:noProof/>
        </w:rPr>
        <w:pict w14:anchorId="06FE2A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4F3F4AF-576D-40AF-97F0-A597D4F4A8F8" style="width:455.25pt;height:450.75pt">
            <v:imagedata r:id="rId8" o:title=""/>
          </v:shape>
        </w:pict>
      </w:r>
    </w:p>
    <w:p w14:paraId="24351F9B" w14:textId="77777777" w:rsidR="00FA089C" w:rsidRPr="00493E7E" w:rsidRDefault="00FA089C" w:rsidP="00FA089C">
      <w:pPr>
        <w:rPr>
          <w:noProof/>
        </w:rPr>
        <w:sectPr w:rsidR="00FA089C" w:rsidRPr="00493E7E" w:rsidSect="00090B9A">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14:paraId="5DA24D45" w14:textId="77777777" w:rsidR="00A2336C" w:rsidRPr="00AB4700" w:rsidRDefault="00A2336C" w:rsidP="00A2336C">
      <w:pPr>
        <w:pStyle w:val="Annexetitre"/>
        <w:rPr>
          <w:noProof/>
        </w:rPr>
      </w:pPr>
      <w:bookmarkStart w:id="0" w:name="_GoBack"/>
      <w:bookmarkEnd w:id="0"/>
      <w:r w:rsidRPr="00AB4700">
        <w:rPr>
          <w:noProof/>
        </w:rPr>
        <w:lastRenderedPageBreak/>
        <w:t xml:space="preserve">ANEXĂ </w:t>
      </w:r>
    </w:p>
    <w:p w14:paraId="367B2E07" w14:textId="77777777" w:rsidR="00A2336C" w:rsidRPr="00AB4700" w:rsidRDefault="00A2336C" w:rsidP="00A2336C">
      <w:pPr>
        <w:pStyle w:val="Body"/>
        <w:spacing w:before="360" w:after="0"/>
        <w:jc w:val="center"/>
        <w:rPr>
          <w:b/>
          <w:bCs/>
          <w:noProof/>
          <w:lang w:val="ro-RO"/>
        </w:rPr>
      </w:pPr>
      <w:r w:rsidRPr="00AB4700">
        <w:rPr>
          <w:b/>
          <w:noProof/>
          <w:lang w:val="ro-RO"/>
        </w:rPr>
        <w:t>PROIECT DE DECIZIE A COMITETULUI MIXT AL SEE</w:t>
      </w:r>
    </w:p>
    <w:p w14:paraId="2EA193D7" w14:textId="77777777" w:rsidR="00A2336C" w:rsidRPr="00AB4700" w:rsidRDefault="00A2336C" w:rsidP="00A2336C">
      <w:pPr>
        <w:spacing w:before="360" w:after="0"/>
        <w:jc w:val="center"/>
        <w:rPr>
          <w:b/>
          <w:noProof/>
          <w:color w:val="0000FF"/>
          <w:szCs w:val="24"/>
        </w:rPr>
      </w:pPr>
      <w:r w:rsidRPr="00AB4700">
        <w:rPr>
          <w:b/>
          <w:noProof/>
          <w:color w:val="000000" w:themeColor="text1"/>
        </w:rPr>
        <w:t xml:space="preserve">din </w:t>
      </w:r>
      <w:r w:rsidRPr="00AB4700">
        <w:rPr>
          <w:b/>
          <w:noProof/>
          <w:color w:val="0000FF"/>
        </w:rPr>
        <w:t>[…]</w:t>
      </w:r>
    </w:p>
    <w:p w14:paraId="07B17C05" w14:textId="77777777" w:rsidR="00A2336C" w:rsidRPr="00AB4700" w:rsidRDefault="00A2336C" w:rsidP="00A2336C">
      <w:pPr>
        <w:spacing w:before="360" w:after="360"/>
        <w:jc w:val="center"/>
        <w:rPr>
          <w:rFonts w:ascii="Times New Roman Bold" w:hAnsi="Times New Roman Bold"/>
          <w:b/>
          <w:noProof/>
          <w:color w:val="000000" w:themeColor="text1"/>
          <w:szCs w:val="24"/>
        </w:rPr>
      </w:pPr>
      <w:r w:rsidRPr="00AB4700">
        <w:rPr>
          <w:rFonts w:ascii="Times New Roman Bold" w:hAnsi="Times New Roman Bold"/>
          <w:b/>
          <w:noProof/>
          <w:color w:val="000000" w:themeColor="text1"/>
        </w:rPr>
        <w:t>de modificare a anexei XX (Mediul) la Acordul privind SEE</w:t>
      </w:r>
    </w:p>
    <w:p w14:paraId="3EEF8849" w14:textId="77777777" w:rsidR="00A2336C" w:rsidRPr="00493E7E" w:rsidRDefault="00A2336C" w:rsidP="00A2336C">
      <w:pPr>
        <w:spacing w:before="600"/>
        <w:rPr>
          <w:noProof/>
          <w:color w:val="000000" w:themeColor="text1"/>
          <w:szCs w:val="24"/>
        </w:rPr>
      </w:pPr>
      <w:r w:rsidRPr="00493E7E">
        <w:rPr>
          <w:noProof/>
          <w:color w:val="000000" w:themeColor="text1"/>
        </w:rPr>
        <w:t>COMITETUL MIXT AL SEE,</w:t>
      </w:r>
    </w:p>
    <w:p w14:paraId="064C2267" w14:textId="77777777" w:rsidR="00A2336C" w:rsidRPr="00493E7E" w:rsidRDefault="00A2336C" w:rsidP="00A2336C">
      <w:pPr>
        <w:rPr>
          <w:noProof/>
          <w:color w:val="000000" w:themeColor="text1"/>
          <w:szCs w:val="24"/>
        </w:rPr>
      </w:pPr>
      <w:r w:rsidRPr="00493E7E">
        <w:rPr>
          <w:noProof/>
          <w:color w:val="000000" w:themeColor="text1"/>
        </w:rPr>
        <w:t xml:space="preserve">având în vedere Acordul privind Spațiul Economic European („Acordul privind SEE”), în special articolul </w:t>
      </w:r>
      <w:r w:rsidRPr="00AB4700">
        <w:rPr>
          <w:noProof/>
          <w:color w:val="000000" w:themeColor="text1"/>
        </w:rPr>
        <w:t>98</w:t>
      </w:r>
      <w:r w:rsidRPr="00493E7E">
        <w:rPr>
          <w:noProof/>
          <w:color w:val="000000" w:themeColor="text1"/>
        </w:rPr>
        <w:t>,</w:t>
      </w:r>
    </w:p>
    <w:p w14:paraId="31D080A4" w14:textId="77777777" w:rsidR="00A2336C" w:rsidRPr="00493E7E" w:rsidRDefault="00A2336C" w:rsidP="00A2336C">
      <w:pPr>
        <w:rPr>
          <w:noProof/>
          <w:color w:val="000000" w:themeColor="text1"/>
          <w:szCs w:val="24"/>
        </w:rPr>
      </w:pPr>
      <w:r w:rsidRPr="00493E7E">
        <w:rPr>
          <w:noProof/>
          <w:color w:val="000000" w:themeColor="text1"/>
        </w:rPr>
        <w:t>întrucât:</w:t>
      </w:r>
    </w:p>
    <w:p w14:paraId="26E3E866" w14:textId="77777777" w:rsidR="00A2336C" w:rsidRPr="00493E7E" w:rsidRDefault="00A2336C" w:rsidP="00A2336C">
      <w:pPr>
        <w:pStyle w:val="Point0number"/>
        <w:numPr>
          <w:ilvl w:val="0"/>
          <w:numId w:val="13"/>
        </w:numPr>
        <w:rPr>
          <w:noProof/>
        </w:rPr>
      </w:pPr>
      <w:r w:rsidRPr="00493E7E">
        <w:rPr>
          <w:noProof/>
        </w:rPr>
        <w:t>Regulamentul (UE) </w:t>
      </w:r>
      <w:r w:rsidRPr="00AB4700">
        <w:rPr>
          <w:noProof/>
        </w:rPr>
        <w:t>2023</w:t>
      </w:r>
      <w:r w:rsidRPr="00493E7E">
        <w:rPr>
          <w:noProof/>
        </w:rPr>
        <w:t>/</w:t>
      </w:r>
      <w:r w:rsidRPr="00AB4700">
        <w:rPr>
          <w:noProof/>
        </w:rPr>
        <w:t>956</w:t>
      </w:r>
      <w:r w:rsidRPr="00493E7E">
        <w:rPr>
          <w:noProof/>
        </w:rPr>
        <w:t xml:space="preserve"> al Parlamentului European și al Consiliului din </w:t>
      </w:r>
      <w:r w:rsidRPr="00AB4700">
        <w:rPr>
          <w:noProof/>
        </w:rPr>
        <w:t>10</w:t>
      </w:r>
      <w:r w:rsidRPr="00493E7E">
        <w:rPr>
          <w:noProof/>
        </w:rPr>
        <w:t> mai </w:t>
      </w:r>
      <w:r w:rsidRPr="00AB4700">
        <w:rPr>
          <w:noProof/>
        </w:rPr>
        <w:t>2023</w:t>
      </w:r>
      <w:r w:rsidRPr="00493E7E">
        <w:rPr>
          <w:noProof/>
        </w:rPr>
        <w:t xml:space="preserve"> privind instituirea unui mecanism de ajustare a carbonului la frontieră (denumit în continuare „CBAM”)</w:t>
      </w:r>
      <w:r w:rsidRPr="00493E7E">
        <w:rPr>
          <w:rStyle w:val="FootnoteReference"/>
          <w:noProof/>
          <w:szCs w:val="24"/>
        </w:rPr>
        <w:footnoteReference w:id="1"/>
      </w:r>
      <w:r w:rsidRPr="00493E7E">
        <w:rPr>
          <w:noProof/>
        </w:rPr>
        <w:t xml:space="preserve"> trebuie încorporat în Acordul privind SEE.</w:t>
      </w:r>
    </w:p>
    <w:p w14:paraId="10575C36" w14:textId="1FB76165" w:rsidR="00A2336C" w:rsidRPr="00493E7E" w:rsidRDefault="00A2336C" w:rsidP="003D5ED4">
      <w:pPr>
        <w:pStyle w:val="Point0number"/>
        <w:numPr>
          <w:ilvl w:val="0"/>
          <w:numId w:val="14"/>
        </w:numPr>
        <w:rPr>
          <w:noProof/>
        </w:rPr>
      </w:pPr>
      <w:r w:rsidRPr="00493E7E">
        <w:rPr>
          <w:noProof/>
        </w:rPr>
        <w:t>Regulamentul (UE) </w:t>
      </w:r>
      <w:r w:rsidRPr="00AB4700">
        <w:rPr>
          <w:noProof/>
        </w:rPr>
        <w:t>2025</w:t>
      </w:r>
      <w:r w:rsidRPr="00493E7E">
        <w:rPr>
          <w:noProof/>
        </w:rPr>
        <w:t>/</w:t>
      </w:r>
      <w:r w:rsidRPr="00AB4700">
        <w:rPr>
          <w:noProof/>
        </w:rPr>
        <w:t>2083</w:t>
      </w:r>
      <w:r w:rsidRPr="00493E7E">
        <w:rPr>
          <w:noProof/>
        </w:rPr>
        <w:t xml:space="preserve"> al Parlamentului European și al Consiliului din </w:t>
      </w:r>
      <w:r w:rsidRPr="00AB4700">
        <w:rPr>
          <w:noProof/>
        </w:rPr>
        <w:t>8</w:t>
      </w:r>
      <w:r w:rsidR="00AB4700">
        <w:rPr>
          <w:noProof/>
        </w:rPr>
        <w:t> </w:t>
      </w:r>
      <w:r w:rsidRPr="00493E7E">
        <w:rPr>
          <w:noProof/>
        </w:rPr>
        <w:t xml:space="preserve">octombrie </w:t>
      </w:r>
      <w:r w:rsidRPr="00AB4700">
        <w:rPr>
          <w:noProof/>
        </w:rPr>
        <w:t>2025</w:t>
      </w:r>
      <w:r w:rsidRPr="00493E7E">
        <w:rPr>
          <w:noProof/>
        </w:rPr>
        <w:t xml:space="preserve"> de modificare a Regulamentului (UE) </w:t>
      </w:r>
      <w:r w:rsidRPr="00AB4700">
        <w:rPr>
          <w:noProof/>
        </w:rPr>
        <w:t>2023</w:t>
      </w:r>
      <w:r w:rsidRPr="00493E7E">
        <w:rPr>
          <w:noProof/>
        </w:rPr>
        <w:t>/</w:t>
      </w:r>
      <w:r w:rsidRPr="00AB4700">
        <w:rPr>
          <w:noProof/>
        </w:rPr>
        <w:t>956</w:t>
      </w:r>
      <w:r w:rsidRPr="00493E7E">
        <w:rPr>
          <w:noProof/>
        </w:rPr>
        <w:t xml:space="preserve"> în ceea ce privește simplificarea și consolidarea CBAM</w:t>
      </w:r>
      <w:r w:rsidRPr="00493E7E">
        <w:rPr>
          <w:rStyle w:val="FootnoteReference"/>
          <w:noProof/>
          <w:szCs w:val="24"/>
        </w:rPr>
        <w:footnoteReference w:id="2"/>
      </w:r>
      <w:r w:rsidRPr="00493E7E">
        <w:rPr>
          <w:noProof/>
        </w:rPr>
        <w:t xml:space="preserve"> trebuie încorporat în Acordul privind SEE.</w:t>
      </w:r>
    </w:p>
    <w:p w14:paraId="02793E37" w14:textId="77777777" w:rsidR="00A2336C" w:rsidRPr="00493E7E" w:rsidRDefault="00A2336C" w:rsidP="003D5ED4">
      <w:pPr>
        <w:pStyle w:val="Point0number"/>
        <w:numPr>
          <w:ilvl w:val="0"/>
          <w:numId w:val="14"/>
        </w:numPr>
        <w:rPr>
          <w:noProof/>
        </w:rPr>
      </w:pPr>
      <w:r w:rsidRPr="00493E7E">
        <w:rPr>
          <w:noProof/>
        </w:rPr>
        <w:t xml:space="preserve">Întrucât Regulamentul (UE) </w:t>
      </w:r>
      <w:r w:rsidRPr="00AB4700">
        <w:rPr>
          <w:noProof/>
        </w:rPr>
        <w:t>2023</w:t>
      </w:r>
      <w:r w:rsidRPr="00493E7E">
        <w:rPr>
          <w:noProof/>
        </w:rPr>
        <w:t>/</w:t>
      </w:r>
      <w:r w:rsidRPr="00AB4700">
        <w:rPr>
          <w:noProof/>
        </w:rPr>
        <w:t>956</w:t>
      </w:r>
      <w:r w:rsidRPr="00493E7E">
        <w:rPr>
          <w:noProof/>
        </w:rPr>
        <w:t xml:space="preserve"> presupune utilizarea de date și sisteme vamale în cadrul uniunii vamale a UE care nu intră în domeniul de aplicare al Acordului privind SEE, părțile contractante recunosc necesitatea ca statele AELS să se angajeze să își adapteze legislația națională pentru a se asigura că CBAM funcționează uniform în întregul Spațiu Economic European.</w:t>
      </w:r>
    </w:p>
    <w:p w14:paraId="0054791C" w14:textId="77777777" w:rsidR="00A2336C" w:rsidRPr="00493E7E" w:rsidRDefault="00A2336C" w:rsidP="003D5ED4">
      <w:pPr>
        <w:pStyle w:val="Point0number"/>
        <w:numPr>
          <w:ilvl w:val="0"/>
          <w:numId w:val="14"/>
        </w:numPr>
        <w:rPr>
          <w:noProof/>
        </w:rPr>
      </w:pPr>
      <w:r w:rsidRPr="00493E7E">
        <w:rPr>
          <w:noProof/>
        </w:rPr>
        <w:t xml:space="preserve">În scopul aplicării Regulamentului (UE) </w:t>
      </w:r>
      <w:r w:rsidRPr="00AB4700">
        <w:rPr>
          <w:noProof/>
        </w:rPr>
        <w:t>2023</w:t>
      </w:r>
      <w:r w:rsidRPr="00493E7E">
        <w:rPr>
          <w:noProof/>
        </w:rPr>
        <w:t>/</w:t>
      </w:r>
      <w:r w:rsidRPr="00AB4700">
        <w:rPr>
          <w:noProof/>
        </w:rPr>
        <w:t>956</w:t>
      </w:r>
      <w:r w:rsidRPr="00493E7E">
        <w:rPr>
          <w:noProof/>
        </w:rPr>
        <w:t xml:space="preserve"> în mod omogen în întregul Spațiu Economic European, determinarea originii mărfurilor și clasificarea mărfurilor care intră în domeniul de aplicare al Regulamentului (UE) </w:t>
      </w:r>
      <w:r w:rsidRPr="00AB4700">
        <w:rPr>
          <w:noProof/>
        </w:rPr>
        <w:t>2023</w:t>
      </w:r>
      <w:r w:rsidRPr="00493E7E">
        <w:rPr>
          <w:noProof/>
        </w:rPr>
        <w:t>/</w:t>
      </w:r>
      <w:r w:rsidRPr="00AB4700">
        <w:rPr>
          <w:noProof/>
        </w:rPr>
        <w:t>956</w:t>
      </w:r>
      <w:r w:rsidRPr="00493E7E">
        <w:rPr>
          <w:noProof/>
        </w:rPr>
        <w:t xml:space="preserve"> trebuie aliniate în întregul Spațiu Economic European. În Uniune, acest demers este definit în conformitate cu regulile de origine nepreferențiale bazate pe articolul </w:t>
      </w:r>
      <w:r w:rsidRPr="00AB4700">
        <w:rPr>
          <w:noProof/>
        </w:rPr>
        <w:t>59</w:t>
      </w:r>
      <w:r w:rsidRPr="00493E7E">
        <w:rPr>
          <w:noProof/>
        </w:rPr>
        <w:t xml:space="preserve"> din Regulamentul (UE) nr. </w:t>
      </w:r>
      <w:r w:rsidRPr="00AB4700">
        <w:rPr>
          <w:noProof/>
        </w:rPr>
        <w:t>952</w:t>
      </w:r>
      <w:r w:rsidRPr="00493E7E">
        <w:rPr>
          <w:noProof/>
        </w:rPr>
        <w:t>/</w:t>
      </w:r>
      <w:r w:rsidRPr="00AB4700">
        <w:rPr>
          <w:noProof/>
        </w:rPr>
        <w:t>2013</w:t>
      </w:r>
      <w:r w:rsidRPr="00493E7E">
        <w:rPr>
          <w:noProof/>
        </w:rPr>
        <w:t xml:space="preserve"> și cu codurile NC din Nomenclatura combinată anexată la Regulamentul (CEE) nr. </w:t>
      </w:r>
      <w:r w:rsidRPr="00AB4700">
        <w:rPr>
          <w:noProof/>
        </w:rPr>
        <w:t>2658</w:t>
      </w:r>
      <w:r w:rsidRPr="00493E7E">
        <w:rPr>
          <w:noProof/>
        </w:rPr>
        <w:t>/</w:t>
      </w:r>
      <w:r w:rsidRPr="00AB4700">
        <w:rPr>
          <w:noProof/>
        </w:rPr>
        <w:t>87</w:t>
      </w:r>
      <w:r w:rsidRPr="00493E7E">
        <w:rPr>
          <w:noProof/>
        </w:rPr>
        <w:t xml:space="preserve"> al Consiliului privind Nomenclatura tarifară și statistică și Tariful vamal comun. Atunci când pun în aplicare regulamentul respectiv în legislația lor națională, statele AELS adoptă norme corespunzătoare care sunt identice din punctul de vedere al conținutului cu normele aplicabile în Uniune, asigurând omogenitatea deplină în întregul Spațiu Economic European. Comisia notifică statelor AELS orice modificare a regulilor de origine nepreferențiale, a codurilor NC și a subdiviziunilor Taric suplimentare, relevante pentru stabilirea domeniului de aplicare al Regulamentului (UE) </w:t>
      </w:r>
      <w:r w:rsidRPr="00AB4700">
        <w:rPr>
          <w:noProof/>
        </w:rPr>
        <w:t>2023</w:t>
      </w:r>
      <w:r w:rsidRPr="00493E7E">
        <w:rPr>
          <w:noProof/>
        </w:rPr>
        <w:t>/</w:t>
      </w:r>
      <w:r w:rsidRPr="00AB4700">
        <w:rPr>
          <w:noProof/>
        </w:rPr>
        <w:t>956</w:t>
      </w:r>
      <w:r w:rsidRPr="00493E7E">
        <w:rPr>
          <w:noProof/>
        </w:rPr>
        <w:t xml:space="preserve">. Statele AELS se asigură că regulile de origine nepreferențiale și clasificarea mărfurilor relevante pentru aplicarea Regulamentului (UE) </w:t>
      </w:r>
      <w:r w:rsidRPr="00AB4700">
        <w:rPr>
          <w:noProof/>
        </w:rPr>
        <w:t>2023</w:t>
      </w:r>
      <w:r w:rsidRPr="00493E7E">
        <w:rPr>
          <w:noProof/>
        </w:rPr>
        <w:t>/</w:t>
      </w:r>
      <w:r w:rsidRPr="00AB4700">
        <w:rPr>
          <w:noProof/>
        </w:rPr>
        <w:t>956</w:t>
      </w:r>
      <w:r w:rsidRPr="00493E7E">
        <w:rPr>
          <w:noProof/>
        </w:rPr>
        <w:t xml:space="preserve"> în legislația lor națională corespund în permanență normelor aplicabile în cadrul Uniunii și asigură aplicarea uniformă și simultană a acestora. În conformitate cu articolul </w:t>
      </w:r>
      <w:r w:rsidRPr="00AB4700">
        <w:rPr>
          <w:noProof/>
        </w:rPr>
        <w:t>109</w:t>
      </w:r>
      <w:r w:rsidRPr="00493E7E">
        <w:rPr>
          <w:noProof/>
        </w:rPr>
        <w:t xml:space="preserve"> alineatul (</w:t>
      </w:r>
      <w:r w:rsidRPr="00AB4700">
        <w:rPr>
          <w:noProof/>
        </w:rPr>
        <w:t>1</w:t>
      </w:r>
      <w:r w:rsidRPr="00493E7E">
        <w:rPr>
          <w:noProof/>
        </w:rPr>
        <w:t xml:space="preserve">) din Acordul privind SEE, Autoritatea AELS de Supraveghere monitorizează transpunerea și punerea în aplicare a Regulamentului (UE) </w:t>
      </w:r>
      <w:r w:rsidRPr="00AB4700">
        <w:rPr>
          <w:noProof/>
        </w:rPr>
        <w:t>2023</w:t>
      </w:r>
      <w:r w:rsidRPr="00493E7E">
        <w:rPr>
          <w:noProof/>
        </w:rPr>
        <w:t>/</w:t>
      </w:r>
      <w:r w:rsidRPr="00AB4700">
        <w:rPr>
          <w:noProof/>
        </w:rPr>
        <w:t>956</w:t>
      </w:r>
      <w:r w:rsidRPr="00493E7E">
        <w:rPr>
          <w:noProof/>
        </w:rPr>
        <w:t xml:space="preserve"> în statele AELS, după caz, pentru a asigura aplicarea uniformă în întregul Spațiu Economic European.</w:t>
      </w:r>
    </w:p>
    <w:p w14:paraId="43B6D255" w14:textId="77777777" w:rsidR="00A2336C" w:rsidRPr="00493E7E" w:rsidRDefault="00A2336C" w:rsidP="003D5ED4">
      <w:pPr>
        <w:pStyle w:val="Point0number"/>
        <w:numPr>
          <w:ilvl w:val="0"/>
          <w:numId w:val="14"/>
        </w:numPr>
        <w:rPr>
          <w:noProof/>
        </w:rPr>
      </w:pPr>
      <w:r w:rsidRPr="00493E7E">
        <w:rPr>
          <w:noProof/>
        </w:rPr>
        <w:t xml:space="preserve">Veniturile provenite din vânzarea certificatelor CBAM declaranților în cadrul CBAM stabiliți în statele AELS revin statelor AELS. </w:t>
      </w:r>
    </w:p>
    <w:p w14:paraId="57AFE954" w14:textId="77777777" w:rsidR="00A2336C" w:rsidRPr="00493E7E" w:rsidRDefault="00A2336C" w:rsidP="003D5ED4">
      <w:pPr>
        <w:pStyle w:val="Point0number"/>
        <w:numPr>
          <w:ilvl w:val="0"/>
          <w:numId w:val="14"/>
        </w:numPr>
        <w:rPr>
          <w:noProof/>
        </w:rPr>
      </w:pPr>
      <w:r w:rsidRPr="00493E7E">
        <w:rPr>
          <w:noProof/>
        </w:rPr>
        <w:t xml:space="preserve">Părțile contractante recunosc importanța unui schimb de informații eficient și automat în vederea îndeplinirii obligațiilor care le revin în temeiul Regulamentului (UE) </w:t>
      </w:r>
      <w:r w:rsidRPr="00AB4700">
        <w:rPr>
          <w:noProof/>
        </w:rPr>
        <w:t>2023</w:t>
      </w:r>
      <w:r w:rsidRPr="00493E7E">
        <w:rPr>
          <w:noProof/>
        </w:rPr>
        <w:t>/</w:t>
      </w:r>
      <w:r w:rsidRPr="00AB4700">
        <w:rPr>
          <w:noProof/>
        </w:rPr>
        <w:t>956</w:t>
      </w:r>
      <w:r w:rsidRPr="00493E7E">
        <w:rPr>
          <w:noProof/>
        </w:rPr>
        <w:t xml:space="preserve"> și prevăd punerea în aplicare a acestora, astfel cum se prevede în regulament, și convin să coopereze în ceea ce privește schimburile eficiente de date. Autoritățile vamale din statele AELS raportează datele vamale necesare pentru îndeplinirea obligațiilor prevăzute în Regulamentul (UE) </w:t>
      </w:r>
      <w:r w:rsidRPr="00AB4700">
        <w:rPr>
          <w:noProof/>
        </w:rPr>
        <w:t>2023</w:t>
      </w:r>
      <w:r w:rsidRPr="00493E7E">
        <w:rPr>
          <w:noProof/>
        </w:rPr>
        <w:t>/</w:t>
      </w:r>
      <w:r w:rsidRPr="00AB4700">
        <w:rPr>
          <w:noProof/>
        </w:rPr>
        <w:t>956</w:t>
      </w:r>
      <w:r w:rsidRPr="00493E7E">
        <w:rPr>
          <w:noProof/>
        </w:rPr>
        <w:t xml:space="preserve"> către registrul CBAM, într-un format identic cu cel utilizat de statele membre ale UE în temeiul anexei </w:t>
      </w:r>
      <w:r w:rsidRPr="00AB4700">
        <w:rPr>
          <w:noProof/>
        </w:rPr>
        <w:t>21</w:t>
      </w:r>
      <w:r w:rsidRPr="00493E7E">
        <w:rPr>
          <w:noProof/>
        </w:rPr>
        <w:t>-</w:t>
      </w:r>
      <w:r w:rsidRPr="00AB4700">
        <w:rPr>
          <w:noProof/>
        </w:rPr>
        <w:t>03</w:t>
      </w:r>
      <w:r w:rsidRPr="00493E7E">
        <w:rPr>
          <w:noProof/>
        </w:rPr>
        <w:t xml:space="preserve"> la Regulamentul de punere în aplicare (UE) </w:t>
      </w:r>
      <w:r w:rsidRPr="00AB4700">
        <w:rPr>
          <w:noProof/>
        </w:rPr>
        <w:t>2015</w:t>
      </w:r>
      <w:r w:rsidRPr="00493E7E">
        <w:rPr>
          <w:noProof/>
        </w:rPr>
        <w:t>/</w:t>
      </w:r>
      <w:r w:rsidRPr="00AB4700">
        <w:rPr>
          <w:noProof/>
        </w:rPr>
        <w:t>2447</w:t>
      </w:r>
      <w:r w:rsidRPr="00493E7E">
        <w:rPr>
          <w:noProof/>
        </w:rPr>
        <w:t>.</w:t>
      </w:r>
    </w:p>
    <w:p w14:paraId="12971F06" w14:textId="77777777" w:rsidR="00A2336C" w:rsidRPr="00493E7E" w:rsidRDefault="00A2336C" w:rsidP="003D5ED4">
      <w:pPr>
        <w:pStyle w:val="Point0number"/>
        <w:numPr>
          <w:ilvl w:val="0"/>
          <w:numId w:val="14"/>
        </w:numPr>
        <w:rPr>
          <w:noProof/>
        </w:rPr>
      </w:pPr>
      <w:r w:rsidRPr="00493E7E">
        <w:rPr>
          <w:noProof/>
        </w:rPr>
        <w:t xml:space="preserve">Directiva </w:t>
      </w:r>
      <w:r w:rsidRPr="00AB4700">
        <w:rPr>
          <w:noProof/>
        </w:rPr>
        <w:t>2003</w:t>
      </w:r>
      <w:r w:rsidRPr="00493E7E">
        <w:rPr>
          <w:noProof/>
        </w:rPr>
        <w:t>/</w:t>
      </w:r>
      <w:r w:rsidRPr="00AB4700">
        <w:rPr>
          <w:noProof/>
        </w:rPr>
        <w:t>87</w:t>
      </w:r>
      <w:r w:rsidRPr="00493E7E">
        <w:rPr>
          <w:noProof/>
        </w:rPr>
        <w:t>/CE a Parlamentului European și a Consiliului de stabilire a unui sistem de comercializare a cotelor de emisie de gaze cu efect de seră în cadrul Comunității a fost încorporată în Acordul privind SEE prin Decizia nr. </w:t>
      </w:r>
      <w:r w:rsidRPr="00AB4700">
        <w:rPr>
          <w:noProof/>
        </w:rPr>
        <w:t>146</w:t>
      </w:r>
      <w:r w:rsidRPr="00493E7E">
        <w:rPr>
          <w:noProof/>
        </w:rPr>
        <w:t>/</w:t>
      </w:r>
      <w:r w:rsidRPr="00AB4700">
        <w:rPr>
          <w:noProof/>
        </w:rPr>
        <w:t>2007</w:t>
      </w:r>
      <w:r w:rsidRPr="00493E7E">
        <w:rPr>
          <w:noProof/>
        </w:rPr>
        <w:t xml:space="preserve"> a Comitetului mixt al SEE. Articolul </w:t>
      </w:r>
      <w:r w:rsidRPr="00AB4700">
        <w:rPr>
          <w:noProof/>
        </w:rPr>
        <w:t>25</w:t>
      </w:r>
      <w:r w:rsidRPr="00493E7E">
        <w:rPr>
          <w:noProof/>
        </w:rPr>
        <w:t xml:space="preserve"> din directivă, astfel cum a fost încorporat în Acordul privind SEE la punctul </w:t>
      </w:r>
      <w:r w:rsidRPr="00AB4700">
        <w:rPr>
          <w:noProof/>
        </w:rPr>
        <w:t>21</w:t>
      </w:r>
      <w:r w:rsidRPr="00493E7E">
        <w:rPr>
          <w:noProof/>
        </w:rPr>
        <w:t>al din anexa XX, constituie temeiul juridic pentru încheierea acordurilor menționate la articolul </w:t>
      </w:r>
      <w:r w:rsidRPr="00AB4700">
        <w:rPr>
          <w:noProof/>
        </w:rPr>
        <w:t>2</w:t>
      </w:r>
      <w:r w:rsidRPr="00493E7E">
        <w:rPr>
          <w:noProof/>
        </w:rPr>
        <w:t xml:space="preserve"> alineatul (</w:t>
      </w:r>
      <w:r w:rsidRPr="00AB4700">
        <w:rPr>
          <w:noProof/>
        </w:rPr>
        <w:t>6</w:t>
      </w:r>
      <w:r w:rsidRPr="00493E7E">
        <w:rPr>
          <w:noProof/>
        </w:rPr>
        <w:t xml:space="preserve">) litera (a) din Regulamentul (UE) </w:t>
      </w:r>
      <w:r w:rsidRPr="00AB4700">
        <w:rPr>
          <w:noProof/>
        </w:rPr>
        <w:t>2023</w:t>
      </w:r>
      <w:r w:rsidRPr="00493E7E">
        <w:rPr>
          <w:noProof/>
        </w:rPr>
        <w:t>/</w:t>
      </w:r>
      <w:r w:rsidRPr="00AB4700">
        <w:rPr>
          <w:noProof/>
        </w:rPr>
        <w:t>956</w:t>
      </w:r>
      <w:r w:rsidRPr="00493E7E">
        <w:rPr>
          <w:noProof/>
        </w:rPr>
        <w:t xml:space="preserve">. Considerentul </w:t>
      </w:r>
      <w:r w:rsidRPr="00AB4700">
        <w:rPr>
          <w:noProof/>
        </w:rPr>
        <w:t>17</w:t>
      </w:r>
      <w:r w:rsidRPr="00493E7E">
        <w:rPr>
          <w:noProof/>
        </w:rPr>
        <w:t xml:space="preserve"> din Decizia nr. </w:t>
      </w:r>
      <w:r w:rsidRPr="00AB4700">
        <w:rPr>
          <w:noProof/>
        </w:rPr>
        <w:t>146</w:t>
      </w:r>
      <w:r w:rsidRPr="00493E7E">
        <w:rPr>
          <w:noProof/>
        </w:rPr>
        <w:t>/</w:t>
      </w:r>
      <w:r w:rsidRPr="00AB4700">
        <w:rPr>
          <w:noProof/>
        </w:rPr>
        <w:t>2007</w:t>
      </w:r>
      <w:r w:rsidRPr="00493E7E">
        <w:rPr>
          <w:noProof/>
        </w:rPr>
        <w:t xml:space="preserve"> a Comitetului mixt al SEE privind nediscriminarea statelor AELS și a operatorilor acestora se aplică, de asemenea, aplicării unor astfel de acorduri în temeiul Regulamentului CBAM.</w:t>
      </w:r>
    </w:p>
    <w:p w14:paraId="4A8DE50C" w14:textId="77777777" w:rsidR="00A2336C" w:rsidRPr="00493E7E" w:rsidRDefault="00A2336C" w:rsidP="003D5ED4">
      <w:pPr>
        <w:pStyle w:val="Point0number"/>
        <w:numPr>
          <w:ilvl w:val="0"/>
          <w:numId w:val="14"/>
        </w:numPr>
        <w:rPr>
          <w:noProof/>
          <w:color w:val="000000" w:themeColor="text1"/>
        </w:rPr>
      </w:pPr>
      <w:r w:rsidRPr="00493E7E">
        <w:rPr>
          <w:noProof/>
        </w:rPr>
        <w:t>Prin urmare, anexa XX la Acordul privind SEE ar trebui modificată în consecință,</w:t>
      </w:r>
    </w:p>
    <w:p w14:paraId="4098DC38" w14:textId="77777777" w:rsidR="00A2336C" w:rsidRPr="00493E7E" w:rsidRDefault="00A2336C" w:rsidP="00A2336C">
      <w:pPr>
        <w:keepNext/>
        <w:tabs>
          <w:tab w:val="left" w:pos="709"/>
        </w:tabs>
        <w:rPr>
          <w:noProof/>
          <w:color w:val="000000" w:themeColor="text1"/>
          <w:szCs w:val="24"/>
        </w:rPr>
      </w:pPr>
      <w:r w:rsidRPr="00493E7E">
        <w:rPr>
          <w:noProof/>
          <w:color w:val="000000" w:themeColor="text1"/>
        </w:rPr>
        <w:t>ADOPTĂ PREZENTA DECIZIE:</w:t>
      </w:r>
    </w:p>
    <w:p w14:paraId="43452889" w14:textId="77777777" w:rsidR="00A2336C" w:rsidRPr="00AB4700" w:rsidRDefault="00A2336C" w:rsidP="00A2336C">
      <w:pPr>
        <w:pStyle w:val="Articleheading"/>
        <w:rPr>
          <w:noProof/>
        </w:rPr>
      </w:pPr>
      <w:r w:rsidRPr="00AB4700">
        <w:rPr>
          <w:noProof/>
        </w:rPr>
        <w:t>Articolul 1</w:t>
      </w:r>
    </w:p>
    <w:p w14:paraId="4F30E197" w14:textId="77777777" w:rsidR="00A2336C" w:rsidRPr="00493E7E" w:rsidRDefault="00A2336C" w:rsidP="00A2336C">
      <w:pPr>
        <w:pStyle w:val="Point0"/>
        <w:rPr>
          <w:noProof/>
        </w:rPr>
      </w:pPr>
      <w:r w:rsidRPr="00493E7E">
        <w:rPr>
          <w:noProof/>
        </w:rPr>
        <w:tab/>
        <w:t>În anexa XX la Acordul privind SEE, după punctul </w:t>
      </w:r>
      <w:r w:rsidRPr="00AB4700">
        <w:rPr>
          <w:noProof/>
        </w:rPr>
        <w:t>21</w:t>
      </w:r>
      <w:r w:rsidRPr="00493E7E">
        <w:rPr>
          <w:noProof/>
        </w:rPr>
        <w:t>azt [Decizia de punere în aplicare (UE) </w:t>
      </w:r>
      <w:r w:rsidRPr="00AB4700">
        <w:rPr>
          <w:noProof/>
        </w:rPr>
        <w:t>2024</w:t>
      </w:r>
      <w:r w:rsidRPr="00493E7E">
        <w:rPr>
          <w:noProof/>
        </w:rPr>
        <w:t>/</w:t>
      </w:r>
      <w:r w:rsidRPr="00AB4700">
        <w:rPr>
          <w:noProof/>
        </w:rPr>
        <w:t>3098</w:t>
      </w:r>
      <w:r w:rsidRPr="00493E7E">
        <w:rPr>
          <w:noProof/>
        </w:rPr>
        <w:t xml:space="preserve"> a Comisiei] se introduc următoarele:</w:t>
      </w:r>
    </w:p>
    <w:p w14:paraId="214B452F" w14:textId="77777777" w:rsidR="00A2336C" w:rsidRPr="00493E7E" w:rsidRDefault="00A2336C" w:rsidP="00A2336C">
      <w:pPr>
        <w:pStyle w:val="Point1"/>
        <w:ind w:left="1985" w:hanging="1134"/>
        <w:rPr>
          <w:noProof/>
        </w:rPr>
      </w:pPr>
      <w:r w:rsidRPr="00493E7E">
        <w:rPr>
          <w:noProof/>
        </w:rPr>
        <w:t>„</w:t>
      </w:r>
      <w:r w:rsidRPr="00AB4700">
        <w:rPr>
          <w:noProof/>
        </w:rPr>
        <w:t>21</w:t>
      </w:r>
      <w:r w:rsidRPr="00493E7E">
        <w:rPr>
          <w:noProof/>
        </w:rPr>
        <w:t>azu.</w:t>
      </w:r>
      <w:r w:rsidRPr="00493E7E">
        <w:rPr>
          <w:noProof/>
        </w:rPr>
        <w:tab/>
      </w:r>
      <w:r w:rsidRPr="00AB4700">
        <w:rPr>
          <w:b/>
          <w:noProof/>
        </w:rPr>
        <w:t>32023 R 0956</w:t>
      </w:r>
      <w:r w:rsidRPr="00493E7E">
        <w:rPr>
          <w:noProof/>
        </w:rPr>
        <w:t xml:space="preserve">: Regulamentul (UE) </w:t>
      </w:r>
      <w:r w:rsidRPr="00AB4700">
        <w:rPr>
          <w:noProof/>
        </w:rPr>
        <w:t>2023</w:t>
      </w:r>
      <w:r w:rsidRPr="00493E7E">
        <w:rPr>
          <w:noProof/>
        </w:rPr>
        <w:t>/</w:t>
      </w:r>
      <w:r w:rsidRPr="00AB4700">
        <w:rPr>
          <w:noProof/>
        </w:rPr>
        <w:t>956</w:t>
      </w:r>
      <w:r w:rsidRPr="00493E7E">
        <w:rPr>
          <w:noProof/>
        </w:rPr>
        <w:t xml:space="preserve"> al Parlamentului European și al Consiliului din </w:t>
      </w:r>
      <w:r w:rsidRPr="00AB4700">
        <w:rPr>
          <w:noProof/>
        </w:rPr>
        <w:t>10</w:t>
      </w:r>
      <w:r w:rsidRPr="00493E7E">
        <w:rPr>
          <w:noProof/>
        </w:rPr>
        <w:t xml:space="preserve"> mai </w:t>
      </w:r>
      <w:r w:rsidRPr="00AB4700">
        <w:rPr>
          <w:noProof/>
        </w:rPr>
        <w:t>2023</w:t>
      </w:r>
      <w:r w:rsidRPr="00493E7E">
        <w:rPr>
          <w:noProof/>
        </w:rPr>
        <w:t xml:space="preserve"> de instituire a unui mecanism de ajustare a carbonului la frontieră (JO L </w:t>
      </w:r>
      <w:r w:rsidRPr="00AB4700">
        <w:rPr>
          <w:noProof/>
        </w:rPr>
        <w:t>130</w:t>
      </w:r>
      <w:r w:rsidRPr="00493E7E">
        <w:rPr>
          <w:noProof/>
        </w:rPr>
        <w:t xml:space="preserve">, </w:t>
      </w:r>
      <w:r w:rsidRPr="00AB4700">
        <w:rPr>
          <w:noProof/>
        </w:rPr>
        <w:t>16</w:t>
      </w:r>
      <w:r w:rsidRPr="00493E7E">
        <w:rPr>
          <w:noProof/>
        </w:rPr>
        <w:t>.</w:t>
      </w:r>
      <w:r w:rsidRPr="00AB4700">
        <w:rPr>
          <w:noProof/>
        </w:rPr>
        <w:t>5</w:t>
      </w:r>
      <w:r w:rsidRPr="00493E7E">
        <w:rPr>
          <w:noProof/>
        </w:rPr>
        <w:t>.</w:t>
      </w:r>
      <w:r w:rsidRPr="00AB4700">
        <w:rPr>
          <w:noProof/>
        </w:rPr>
        <w:t>2023</w:t>
      </w:r>
      <w:r w:rsidRPr="00493E7E">
        <w:rPr>
          <w:noProof/>
        </w:rPr>
        <w:t xml:space="preserve">, p. </w:t>
      </w:r>
      <w:r w:rsidRPr="00AB4700">
        <w:rPr>
          <w:noProof/>
        </w:rPr>
        <w:t>52</w:t>
      </w:r>
      <w:r w:rsidRPr="00493E7E">
        <w:rPr>
          <w:noProof/>
        </w:rPr>
        <w:t>), astfel cum a fost modificat prin:</w:t>
      </w:r>
    </w:p>
    <w:p w14:paraId="5FA9E20E" w14:textId="77777777" w:rsidR="00A2336C" w:rsidRPr="00493E7E" w:rsidRDefault="00A2336C" w:rsidP="00A2336C">
      <w:pPr>
        <w:pStyle w:val="Point2b"/>
        <w:ind w:left="2835" w:hanging="708"/>
        <w:rPr>
          <w:noProof/>
        </w:rPr>
      </w:pPr>
      <w:r w:rsidRPr="00493E7E">
        <w:rPr>
          <w:noProof/>
        </w:rPr>
        <w:t>-</w:t>
      </w:r>
      <w:r w:rsidRPr="00493E7E">
        <w:rPr>
          <w:noProof/>
        </w:rPr>
        <w:tab/>
      </w:r>
      <w:r w:rsidRPr="00AB4700">
        <w:rPr>
          <w:b/>
          <w:noProof/>
        </w:rPr>
        <w:t>32025 R 2083</w:t>
      </w:r>
      <w:r w:rsidRPr="00493E7E">
        <w:rPr>
          <w:noProof/>
        </w:rPr>
        <w:t xml:space="preserve">: Regulamentul (UE) </w:t>
      </w:r>
      <w:r w:rsidRPr="00AB4700">
        <w:rPr>
          <w:noProof/>
        </w:rPr>
        <w:t>2025</w:t>
      </w:r>
      <w:r w:rsidRPr="00493E7E">
        <w:rPr>
          <w:noProof/>
        </w:rPr>
        <w:t>/</w:t>
      </w:r>
      <w:r w:rsidRPr="00AB4700">
        <w:rPr>
          <w:noProof/>
        </w:rPr>
        <w:t>2083</w:t>
      </w:r>
      <w:r w:rsidRPr="00493E7E">
        <w:rPr>
          <w:noProof/>
        </w:rPr>
        <w:t xml:space="preserve"> al Parlamentului European și al Consiliului din </w:t>
      </w:r>
      <w:r w:rsidRPr="00AB4700">
        <w:rPr>
          <w:noProof/>
        </w:rPr>
        <w:t>8</w:t>
      </w:r>
      <w:r w:rsidRPr="00493E7E">
        <w:rPr>
          <w:noProof/>
        </w:rPr>
        <w:t xml:space="preserve"> octombrie </w:t>
      </w:r>
      <w:r w:rsidRPr="00AB4700">
        <w:rPr>
          <w:noProof/>
        </w:rPr>
        <w:t>2025</w:t>
      </w:r>
      <w:r w:rsidRPr="00493E7E">
        <w:rPr>
          <w:noProof/>
        </w:rPr>
        <w:t xml:space="preserve"> (JO L, </w:t>
      </w:r>
      <w:r w:rsidRPr="00AB4700">
        <w:rPr>
          <w:noProof/>
        </w:rPr>
        <w:t>2025</w:t>
      </w:r>
      <w:r w:rsidRPr="00493E7E">
        <w:rPr>
          <w:noProof/>
        </w:rPr>
        <w:t>/</w:t>
      </w:r>
      <w:r w:rsidRPr="00AB4700">
        <w:rPr>
          <w:noProof/>
        </w:rPr>
        <w:t>2083</w:t>
      </w:r>
      <w:r w:rsidRPr="00493E7E">
        <w:rPr>
          <w:noProof/>
        </w:rPr>
        <w:t xml:space="preserve">, </w:t>
      </w:r>
      <w:r w:rsidRPr="00AB4700">
        <w:rPr>
          <w:noProof/>
        </w:rPr>
        <w:t>17</w:t>
      </w:r>
      <w:r w:rsidRPr="00493E7E">
        <w:rPr>
          <w:noProof/>
        </w:rPr>
        <w:t>.</w:t>
      </w:r>
      <w:r w:rsidRPr="00AB4700">
        <w:rPr>
          <w:noProof/>
        </w:rPr>
        <w:t>10</w:t>
      </w:r>
      <w:r w:rsidRPr="00493E7E">
        <w:rPr>
          <w:noProof/>
        </w:rPr>
        <w:t>.</w:t>
      </w:r>
      <w:r w:rsidRPr="00AB4700">
        <w:rPr>
          <w:noProof/>
        </w:rPr>
        <w:t>2025</w:t>
      </w:r>
      <w:r w:rsidRPr="00493E7E">
        <w:rPr>
          <w:noProof/>
        </w:rPr>
        <w:t>).</w:t>
      </w:r>
    </w:p>
    <w:p w14:paraId="135225F4" w14:textId="77777777" w:rsidR="00A2336C" w:rsidRPr="00493E7E" w:rsidRDefault="00A2336C" w:rsidP="00A2336C">
      <w:pPr>
        <w:pStyle w:val="Point2"/>
        <w:rPr>
          <w:noProof/>
        </w:rPr>
      </w:pPr>
      <w:r w:rsidRPr="00493E7E">
        <w:rPr>
          <w:noProof/>
        </w:rPr>
        <w:tab/>
        <w:t>În sensul prezentului acord, dispozițiile regulamentului se citesc cu următoarele adaptări:</w:t>
      </w:r>
    </w:p>
    <w:p w14:paraId="5186C693" w14:textId="77777777" w:rsidR="00A2336C" w:rsidRPr="00493E7E" w:rsidRDefault="00A2336C" w:rsidP="00A2336C">
      <w:pPr>
        <w:pStyle w:val="Point3"/>
        <w:rPr>
          <w:noProof/>
        </w:rPr>
      </w:pPr>
      <w:r w:rsidRPr="00493E7E">
        <w:rPr>
          <w:noProof/>
        </w:rPr>
        <w:t>(a)</w:t>
      </w:r>
      <w:r w:rsidRPr="00493E7E">
        <w:rPr>
          <w:noProof/>
        </w:rPr>
        <w:tab/>
        <w:t>la articolul </w:t>
      </w:r>
      <w:r w:rsidRPr="00AB4700">
        <w:rPr>
          <w:noProof/>
        </w:rPr>
        <w:t>1</w:t>
      </w:r>
      <w:r w:rsidRPr="00493E7E">
        <w:rPr>
          <w:noProof/>
        </w:rPr>
        <w:t xml:space="preserve"> alineatele (</w:t>
      </w:r>
      <w:r w:rsidRPr="00AB4700">
        <w:rPr>
          <w:noProof/>
        </w:rPr>
        <w:t>1</w:t>
      </w:r>
      <w:r w:rsidRPr="00493E7E">
        <w:rPr>
          <w:noProof/>
        </w:rPr>
        <w:t>) și (</w:t>
      </w:r>
      <w:r w:rsidRPr="00AB4700">
        <w:rPr>
          <w:noProof/>
        </w:rPr>
        <w:t>2</w:t>
      </w:r>
      <w:r w:rsidRPr="00493E7E">
        <w:rPr>
          <w:noProof/>
        </w:rPr>
        <w:t>), după cuvintele «pe teritoriul vamal al Uniunii» se adaugă cuvintele «sau pe teritoriile vamale ale statelor AELS»;</w:t>
      </w:r>
    </w:p>
    <w:p w14:paraId="3A7CD370" w14:textId="77777777" w:rsidR="00A2336C" w:rsidRPr="00493E7E" w:rsidRDefault="00A2336C" w:rsidP="00A2336C">
      <w:pPr>
        <w:pStyle w:val="Point3"/>
        <w:rPr>
          <w:noProof/>
        </w:rPr>
      </w:pPr>
      <w:r w:rsidRPr="00493E7E">
        <w:rPr>
          <w:noProof/>
        </w:rPr>
        <w:t>(b)</w:t>
      </w:r>
      <w:r w:rsidRPr="00493E7E">
        <w:rPr>
          <w:noProof/>
        </w:rPr>
        <w:tab/>
        <w:t>la articolul </w:t>
      </w:r>
      <w:r w:rsidRPr="00AB4700">
        <w:rPr>
          <w:noProof/>
        </w:rPr>
        <w:t>2</w:t>
      </w:r>
      <w:r w:rsidRPr="00493E7E">
        <w:rPr>
          <w:noProof/>
        </w:rPr>
        <w:t>:</w:t>
      </w:r>
    </w:p>
    <w:p w14:paraId="61C847F4" w14:textId="77777777" w:rsidR="00A2336C" w:rsidRPr="00493E7E" w:rsidRDefault="00A2336C" w:rsidP="00A2336C">
      <w:pPr>
        <w:pStyle w:val="Point4"/>
        <w:rPr>
          <w:noProof/>
        </w:rPr>
      </w:pPr>
      <w:r w:rsidRPr="00493E7E">
        <w:rPr>
          <w:noProof/>
        </w:rPr>
        <w:t>(i)</w:t>
      </w:r>
      <w:r w:rsidRPr="00493E7E">
        <w:rPr>
          <w:noProof/>
        </w:rPr>
        <w:tab/>
        <w:t>la alineatul (</w:t>
      </w:r>
      <w:r w:rsidRPr="00AB4700">
        <w:rPr>
          <w:noProof/>
        </w:rPr>
        <w:t>1</w:t>
      </w:r>
      <w:r w:rsidRPr="00493E7E">
        <w:rPr>
          <w:noProof/>
        </w:rPr>
        <w:t>) și la alineatul (</w:t>
      </w:r>
      <w:r w:rsidRPr="00AB4700">
        <w:rPr>
          <w:noProof/>
        </w:rPr>
        <w:t>2</w:t>
      </w:r>
      <w:r w:rsidRPr="00493E7E">
        <w:rPr>
          <w:noProof/>
        </w:rPr>
        <w:t xml:space="preserve">) primul paragraf, după trimiterea la articolul </w:t>
      </w:r>
      <w:r w:rsidRPr="00AB4700">
        <w:rPr>
          <w:noProof/>
        </w:rPr>
        <w:t>256</w:t>
      </w:r>
      <w:r w:rsidRPr="00493E7E">
        <w:rPr>
          <w:noProof/>
        </w:rPr>
        <w:t xml:space="preserve"> din Regulamentul (UE) nr. </w:t>
      </w:r>
      <w:r w:rsidRPr="00AB4700">
        <w:rPr>
          <w:noProof/>
        </w:rPr>
        <w:t>952</w:t>
      </w:r>
      <w:r w:rsidRPr="00493E7E">
        <w:rPr>
          <w:noProof/>
        </w:rPr>
        <w:t>/</w:t>
      </w:r>
      <w:r w:rsidRPr="00AB4700">
        <w:rPr>
          <w:noProof/>
        </w:rPr>
        <w:t>2013</w:t>
      </w:r>
      <w:r w:rsidRPr="00493E7E">
        <w:rPr>
          <w:noProof/>
        </w:rPr>
        <w:t xml:space="preserve"> se introduce următorul text: «sau, în ceea ce privește statele AELS, procedurile echivalente prevăzute în legislația lor vamală națională»;</w:t>
      </w:r>
    </w:p>
    <w:p w14:paraId="5B7D346E" w14:textId="77777777" w:rsidR="00A2336C" w:rsidRPr="00493E7E" w:rsidRDefault="00A2336C" w:rsidP="00A2336C">
      <w:pPr>
        <w:pStyle w:val="Point4"/>
        <w:rPr>
          <w:noProof/>
        </w:rPr>
      </w:pPr>
      <w:r w:rsidRPr="00493E7E">
        <w:rPr>
          <w:noProof/>
        </w:rPr>
        <w:t>(ii)</w:t>
      </w:r>
      <w:r w:rsidRPr="00493E7E">
        <w:rPr>
          <w:noProof/>
        </w:rPr>
        <w:tab/>
        <w:t>la alineatele (</w:t>
      </w:r>
      <w:r w:rsidRPr="00AB4700">
        <w:rPr>
          <w:noProof/>
        </w:rPr>
        <w:t>1</w:t>
      </w:r>
      <w:r w:rsidRPr="00493E7E">
        <w:rPr>
          <w:noProof/>
        </w:rPr>
        <w:t>), (</w:t>
      </w:r>
      <w:r w:rsidRPr="00AB4700">
        <w:rPr>
          <w:noProof/>
        </w:rPr>
        <w:t>2</w:t>
      </w:r>
      <w:r w:rsidRPr="00493E7E">
        <w:rPr>
          <w:noProof/>
        </w:rPr>
        <w:t>) și (</w:t>
      </w:r>
      <w:r w:rsidRPr="00AB4700">
        <w:rPr>
          <w:noProof/>
        </w:rPr>
        <w:t>7</w:t>
      </w:r>
      <w:r w:rsidRPr="00493E7E">
        <w:rPr>
          <w:noProof/>
        </w:rPr>
        <w:t>), după cuvintele «pe teritoriul vamal al Uniunii» se adaugă cuvintele «sau pe teritoriile vamale ale statelor AELS»;</w:t>
      </w:r>
    </w:p>
    <w:p w14:paraId="6D51432A" w14:textId="77777777" w:rsidR="00A2336C" w:rsidRPr="00493E7E" w:rsidRDefault="00A2336C" w:rsidP="00A2336C">
      <w:pPr>
        <w:pStyle w:val="Point4"/>
        <w:rPr>
          <w:noProof/>
        </w:rPr>
      </w:pPr>
      <w:r w:rsidRPr="00493E7E">
        <w:rPr>
          <w:noProof/>
        </w:rPr>
        <w:t>(iii)</w:t>
      </w:r>
      <w:r w:rsidRPr="00493E7E">
        <w:rPr>
          <w:noProof/>
        </w:rPr>
        <w:tab/>
        <w:t>la alineatul (</w:t>
      </w:r>
      <w:r w:rsidRPr="00AB4700">
        <w:rPr>
          <w:noProof/>
        </w:rPr>
        <w:t>2</w:t>
      </w:r>
      <w:r w:rsidRPr="00493E7E">
        <w:rPr>
          <w:noProof/>
        </w:rPr>
        <w:t>) se adaugă următorul paragraf:</w:t>
      </w:r>
    </w:p>
    <w:p w14:paraId="618A8EFA" w14:textId="77777777" w:rsidR="00A2336C" w:rsidRPr="00493E7E" w:rsidRDefault="00A2336C" w:rsidP="00A2336C">
      <w:pPr>
        <w:pStyle w:val="Point4"/>
        <w:rPr>
          <w:noProof/>
        </w:rPr>
      </w:pPr>
      <w:r w:rsidRPr="00493E7E">
        <w:rPr>
          <w:noProof/>
        </w:rPr>
        <w:tab/>
        <w:t>«De asemenea, prezentul regulament se aplică:</w:t>
      </w:r>
    </w:p>
    <w:p w14:paraId="1B9BFC3E" w14:textId="3E07F03E" w:rsidR="00A2336C" w:rsidRPr="00493E7E" w:rsidRDefault="00A2336C" w:rsidP="00A2336C">
      <w:pPr>
        <w:spacing w:after="0"/>
        <w:ind w:left="4254" w:hanging="714"/>
        <w:rPr>
          <w:noProof/>
        </w:rPr>
      </w:pPr>
      <w:r w:rsidRPr="00493E7E">
        <w:rPr>
          <w:noProof/>
        </w:rPr>
        <w:t>(a)</w:t>
      </w:r>
      <w:r w:rsidRPr="00493E7E">
        <w:rPr>
          <w:noProof/>
        </w:rPr>
        <w:tab/>
        <w:t xml:space="preserve">produselor prelucrate din mărfurile enumerate în anexa I, originare dintr-o țară terță, care rezultă din regimul de perfecționare activă menționat la articolul </w:t>
      </w:r>
      <w:r w:rsidRPr="00AB4700">
        <w:rPr>
          <w:noProof/>
        </w:rPr>
        <w:t>256</w:t>
      </w:r>
      <w:r w:rsidRPr="00493E7E">
        <w:rPr>
          <w:noProof/>
        </w:rPr>
        <w:t xml:space="preserve"> din Regulamentul (UE) nr.</w:t>
      </w:r>
      <w:r w:rsidR="00AB4700">
        <w:rPr>
          <w:noProof/>
        </w:rPr>
        <w:t> </w:t>
      </w:r>
      <w:r w:rsidRPr="00AB4700">
        <w:rPr>
          <w:noProof/>
        </w:rPr>
        <w:t>952</w:t>
      </w:r>
      <w:r w:rsidRPr="00493E7E">
        <w:rPr>
          <w:noProof/>
        </w:rPr>
        <w:t>/</w:t>
      </w:r>
      <w:r w:rsidRPr="00AB4700">
        <w:rPr>
          <w:noProof/>
        </w:rPr>
        <w:t>2013</w:t>
      </w:r>
      <w:r w:rsidRPr="00493E7E">
        <w:rPr>
          <w:noProof/>
        </w:rPr>
        <w:t>, atunci când sunt aduse pe teritoriul vamal al unui stat AELS, cu condiția să fie importate în unul dintre teritoriile vamale ale statelor ALES, precum și</w:t>
      </w:r>
    </w:p>
    <w:p w14:paraId="4A288DD2" w14:textId="77777777" w:rsidR="00A2336C" w:rsidRPr="00493E7E" w:rsidRDefault="00A2336C" w:rsidP="00A2336C">
      <w:pPr>
        <w:ind w:left="4254" w:hanging="714"/>
        <w:rPr>
          <w:noProof/>
        </w:rPr>
      </w:pPr>
      <w:r w:rsidRPr="00493E7E">
        <w:rPr>
          <w:noProof/>
        </w:rPr>
        <w:t>(b)</w:t>
      </w:r>
      <w:r w:rsidRPr="00493E7E">
        <w:rPr>
          <w:noProof/>
        </w:rPr>
        <w:tab/>
        <w:t>în ceea ce privește statele AELS, produselor prelucrate din mărfurile enumerate în anexa I, originare dintr-o țară terță, care rezultă din procedurile echivalente în conformitate cu legislația națională a respectivei țări terțe, atunci când sunt introduse pe teritoriul vamal al Uniunii, cu condiția să fie importate pe teritoriul vamal respectiv.»;</w:t>
      </w:r>
    </w:p>
    <w:p w14:paraId="10D58D14" w14:textId="77777777" w:rsidR="00A2336C" w:rsidRPr="00493E7E" w:rsidRDefault="00A2336C" w:rsidP="00A2336C">
      <w:pPr>
        <w:pStyle w:val="Point4"/>
        <w:rPr>
          <w:noProof/>
        </w:rPr>
      </w:pPr>
      <w:r w:rsidRPr="00493E7E">
        <w:rPr>
          <w:noProof/>
        </w:rPr>
        <w:t>(iv)</w:t>
      </w:r>
      <w:r w:rsidRPr="00493E7E">
        <w:rPr>
          <w:noProof/>
        </w:rPr>
        <w:tab/>
        <w:t>la alineatul (</w:t>
      </w:r>
      <w:r w:rsidRPr="00AB4700">
        <w:rPr>
          <w:noProof/>
        </w:rPr>
        <w:t>4</w:t>
      </w:r>
      <w:r w:rsidRPr="00493E7E">
        <w:rPr>
          <w:noProof/>
        </w:rPr>
        <w:t>) se adaugă următoarele paragrafe:</w:t>
      </w:r>
    </w:p>
    <w:p w14:paraId="6B91FF4C" w14:textId="77777777" w:rsidR="00A2336C" w:rsidRPr="00493E7E" w:rsidRDefault="00A2336C" w:rsidP="00A2336C">
      <w:pPr>
        <w:pStyle w:val="Point4"/>
        <w:rPr>
          <w:noProof/>
        </w:rPr>
      </w:pPr>
      <w:r w:rsidRPr="00493E7E">
        <w:rPr>
          <w:noProof/>
        </w:rPr>
        <w:tab/>
        <w:t>«Prin derogare de la alineatele (</w:t>
      </w:r>
      <w:r w:rsidRPr="00AB4700">
        <w:rPr>
          <w:noProof/>
        </w:rPr>
        <w:t>1</w:t>
      </w:r>
      <w:r w:rsidRPr="00493E7E">
        <w:rPr>
          <w:noProof/>
        </w:rPr>
        <w:t>) și (</w:t>
      </w:r>
      <w:r w:rsidRPr="00AB4700">
        <w:rPr>
          <w:noProof/>
        </w:rPr>
        <w:t>2</w:t>
      </w:r>
      <w:r w:rsidRPr="00493E7E">
        <w:rPr>
          <w:noProof/>
        </w:rPr>
        <w:t>), prezentul regulament nu se aplică mărfurilor puse anterior în liberă circulație pe teritoriul vamal al Uniunii sau al unui stat AELS, cu condiția ca declarantul vamal să indice în declarația vamală ulterioară că mărfurile au fost puse anterior în liberă circulație.</w:t>
      </w:r>
    </w:p>
    <w:p w14:paraId="5AFBE7F1" w14:textId="77777777" w:rsidR="00A2336C" w:rsidRPr="00493E7E" w:rsidRDefault="00A2336C" w:rsidP="00A2336C">
      <w:pPr>
        <w:pStyle w:val="Point4"/>
        <w:rPr>
          <w:noProof/>
        </w:rPr>
      </w:pPr>
      <w:r w:rsidRPr="00493E7E">
        <w:rPr>
          <w:noProof/>
        </w:rPr>
        <w:tab/>
        <w:t>La cererea autorității vamale din locul în care sunt importate mărfurile, declarantul vamal pune la dispoziție documente sau informații care dovedesc faptul că mărfurile au fost puse anterior în liberă circulație pe teritoriul vamal al Uniunii sau al unui stat AELS. Declarantul vamal își asumă răspunderea pentru disponibilitatea acestor dovezi în momentul depunerii declarației vamale.»;</w:t>
      </w:r>
    </w:p>
    <w:p w14:paraId="0CFDE098" w14:textId="77777777" w:rsidR="00A2336C" w:rsidRPr="00493E7E" w:rsidRDefault="00A2336C" w:rsidP="00A2336C">
      <w:pPr>
        <w:pStyle w:val="Point4"/>
        <w:rPr>
          <w:noProof/>
        </w:rPr>
      </w:pPr>
      <w:r w:rsidRPr="00493E7E">
        <w:rPr>
          <w:noProof/>
        </w:rPr>
        <w:t>(v)</w:t>
      </w:r>
      <w:r w:rsidRPr="00493E7E">
        <w:rPr>
          <w:noProof/>
        </w:rPr>
        <w:tab/>
        <w:t>la alineatul (</w:t>
      </w:r>
      <w:r w:rsidRPr="00AB4700">
        <w:rPr>
          <w:noProof/>
        </w:rPr>
        <w:t>5</w:t>
      </w:r>
      <w:r w:rsidRPr="00493E7E">
        <w:rPr>
          <w:noProof/>
        </w:rPr>
        <w:t xml:space="preserve">): </w:t>
      </w:r>
    </w:p>
    <w:p w14:paraId="029DEB1C" w14:textId="77777777" w:rsidR="00A2336C" w:rsidRPr="00493E7E" w:rsidRDefault="00A2336C" w:rsidP="00A2336C">
      <w:pPr>
        <w:ind w:left="3539" w:hanging="420"/>
        <w:rPr>
          <w:noProof/>
        </w:rPr>
      </w:pPr>
      <w:r w:rsidRPr="00493E7E">
        <w:rPr>
          <w:noProof/>
        </w:rPr>
        <w:t>(i)</w:t>
      </w:r>
      <w:r w:rsidRPr="00493E7E">
        <w:rPr>
          <w:noProof/>
        </w:rPr>
        <w:tab/>
        <w:t xml:space="preserve">după cuvintele «articolul </w:t>
      </w:r>
      <w:r w:rsidRPr="00AB4700">
        <w:rPr>
          <w:noProof/>
        </w:rPr>
        <w:t>59</w:t>
      </w:r>
      <w:r w:rsidRPr="00493E7E">
        <w:rPr>
          <w:noProof/>
        </w:rPr>
        <w:t xml:space="preserve"> din Regulamentul (UE) nr. </w:t>
      </w:r>
      <w:r w:rsidRPr="00AB4700">
        <w:rPr>
          <w:noProof/>
        </w:rPr>
        <w:t>952</w:t>
      </w:r>
      <w:r w:rsidRPr="00493E7E">
        <w:rPr>
          <w:noProof/>
        </w:rPr>
        <w:t>/</w:t>
      </w:r>
      <w:r w:rsidRPr="00AB4700">
        <w:rPr>
          <w:noProof/>
        </w:rPr>
        <w:t>2013</w:t>
      </w:r>
      <w:r w:rsidRPr="00493E7E">
        <w:rPr>
          <w:noProof/>
        </w:rPr>
        <w:t>» se introduc următoarele cuvinte «sau, în ceea ce privește statele AELS, normele corespunzătoare prevăzute în legislația lor națională»;</w:t>
      </w:r>
    </w:p>
    <w:p w14:paraId="7F513403" w14:textId="77777777" w:rsidR="00A2336C" w:rsidRPr="00493E7E" w:rsidRDefault="00A2336C" w:rsidP="00A2336C">
      <w:pPr>
        <w:ind w:left="3539" w:hanging="420"/>
        <w:rPr>
          <w:noProof/>
        </w:rPr>
      </w:pPr>
      <w:r w:rsidRPr="00493E7E">
        <w:rPr>
          <w:noProof/>
        </w:rPr>
        <w:t>(ii)</w:t>
      </w:r>
      <w:r w:rsidRPr="00493E7E">
        <w:rPr>
          <w:noProof/>
        </w:rPr>
        <w:tab/>
        <w:t>se introduce următorul paragraf:</w:t>
      </w:r>
    </w:p>
    <w:p w14:paraId="694542B0" w14:textId="77777777" w:rsidR="00A2336C" w:rsidRPr="00493E7E" w:rsidRDefault="00A2336C" w:rsidP="00A2336C">
      <w:pPr>
        <w:ind w:left="3539" w:hanging="420"/>
        <w:rPr>
          <w:noProof/>
        </w:rPr>
      </w:pPr>
      <w:r w:rsidRPr="00493E7E">
        <w:rPr>
          <w:noProof/>
        </w:rPr>
        <w:tab/>
        <w:t xml:space="preserve">«Cel târziu cu </w:t>
      </w:r>
      <w:r w:rsidRPr="00AB4700">
        <w:rPr>
          <w:noProof/>
        </w:rPr>
        <w:t>45</w:t>
      </w:r>
      <w:r w:rsidRPr="00493E7E">
        <w:rPr>
          <w:noProof/>
        </w:rPr>
        <w:t xml:space="preserve"> de zile înainte de intrarea în vigoare în Uniune a modificărilor aduse regulilor de origine nepreferențiale menționate la articolul </w:t>
      </w:r>
      <w:r w:rsidRPr="00AB4700">
        <w:rPr>
          <w:noProof/>
        </w:rPr>
        <w:t>59</w:t>
      </w:r>
      <w:r w:rsidRPr="00493E7E">
        <w:rPr>
          <w:noProof/>
        </w:rPr>
        <w:t xml:space="preserve"> din Regulamentul (UE) nr. </w:t>
      </w:r>
      <w:r w:rsidRPr="00AB4700">
        <w:rPr>
          <w:noProof/>
        </w:rPr>
        <w:t>952</w:t>
      </w:r>
      <w:r w:rsidRPr="00493E7E">
        <w:rPr>
          <w:noProof/>
        </w:rPr>
        <w:t>/</w:t>
      </w:r>
      <w:r w:rsidRPr="00AB4700">
        <w:rPr>
          <w:noProof/>
        </w:rPr>
        <w:t>2013</w:t>
      </w:r>
      <w:r w:rsidRPr="00493E7E">
        <w:rPr>
          <w:noProof/>
        </w:rPr>
        <w:t xml:space="preserve">, Uniunea notifică Comitetului permanent al statelor AELS modificările propuse. În termen de </w:t>
      </w:r>
      <w:r w:rsidRPr="00AB4700">
        <w:rPr>
          <w:noProof/>
        </w:rPr>
        <w:t>45</w:t>
      </w:r>
      <w:r w:rsidRPr="00493E7E">
        <w:rPr>
          <w:noProof/>
        </w:rPr>
        <w:t xml:space="preserve"> de zile de la primirea notificării, statele AELS își modifică normele corespunzătoare din legislația lor națională, în vederea aplicării uniforme și simultane a respectivelor modificări. Comitetul mixt al SEE este informat cu privire la aceste decizii și publică periodic o listă a deciziilor în suplimentul SEE la Jurnalul Oficial al Uniunii Europene.»;</w:t>
      </w:r>
    </w:p>
    <w:p w14:paraId="211C4490" w14:textId="77777777" w:rsidR="00A2336C" w:rsidRPr="00493E7E" w:rsidRDefault="00A2336C" w:rsidP="00A2336C">
      <w:pPr>
        <w:pStyle w:val="Point4"/>
        <w:rPr>
          <w:noProof/>
        </w:rPr>
      </w:pPr>
      <w:r w:rsidRPr="00493E7E">
        <w:rPr>
          <w:noProof/>
        </w:rPr>
        <w:t>(vi)</w:t>
      </w:r>
      <w:r w:rsidRPr="00493E7E">
        <w:rPr>
          <w:noProof/>
        </w:rPr>
        <w:tab/>
        <w:t>la alineatul (</w:t>
      </w:r>
      <w:r w:rsidRPr="00AB4700">
        <w:rPr>
          <w:noProof/>
        </w:rPr>
        <w:t>12</w:t>
      </w:r>
      <w:r w:rsidRPr="00493E7E">
        <w:rPr>
          <w:noProof/>
        </w:rPr>
        <w:t>) se adaugă următorul paragraf:</w:t>
      </w:r>
    </w:p>
    <w:p w14:paraId="547F0DFF" w14:textId="77777777" w:rsidR="00A2336C" w:rsidRPr="00493E7E" w:rsidRDefault="00A2336C" w:rsidP="00A2336C">
      <w:pPr>
        <w:pStyle w:val="Point4"/>
        <w:rPr>
          <w:noProof/>
        </w:rPr>
      </w:pPr>
      <w:r w:rsidRPr="00493E7E">
        <w:rPr>
          <w:noProof/>
        </w:rPr>
        <w:tab/>
        <w:t>«La încheierea de către Uniune a unui acord menționat la prezentul articol, nu se face nicio distincție între declaranții în cadrul CBAM stabiliți în UE și cei stabiliți în statele AELS. Uniunea informează statele AELS într-un stadiu incipient cu privire la negocierea unor acorduri și la încheierea acestora în conformitate cu prezentul articol în scopul aplicării articolului </w:t>
      </w:r>
      <w:r w:rsidRPr="00AB4700">
        <w:rPr>
          <w:noProof/>
        </w:rPr>
        <w:t>9</w:t>
      </w:r>
      <w:r w:rsidRPr="00493E7E">
        <w:rPr>
          <w:noProof/>
        </w:rPr>
        <w:t>.»;</w:t>
      </w:r>
    </w:p>
    <w:p w14:paraId="2948C6A1" w14:textId="77777777" w:rsidR="00A2336C" w:rsidRPr="00493E7E" w:rsidRDefault="00A2336C" w:rsidP="00A2336C">
      <w:pPr>
        <w:pStyle w:val="Point4"/>
        <w:rPr>
          <w:noProof/>
        </w:rPr>
      </w:pPr>
      <w:r w:rsidRPr="00493E7E">
        <w:rPr>
          <w:noProof/>
        </w:rPr>
        <w:t>(vii)</w:t>
      </w:r>
      <w:r w:rsidRPr="00493E7E">
        <w:rPr>
          <w:noProof/>
        </w:rPr>
        <w:tab/>
        <w:t>se introduce următorul alineat:</w:t>
      </w:r>
    </w:p>
    <w:p w14:paraId="67F8E3E8" w14:textId="77777777" w:rsidR="00A2336C" w:rsidRPr="00493E7E" w:rsidRDefault="00A2336C" w:rsidP="00A2336C">
      <w:pPr>
        <w:pStyle w:val="Point4"/>
        <w:rPr>
          <w:noProof/>
        </w:rPr>
      </w:pPr>
      <w:r w:rsidRPr="00493E7E">
        <w:rPr>
          <w:noProof/>
        </w:rPr>
        <w:tab/>
        <w:t>«(</w:t>
      </w:r>
      <w:r w:rsidRPr="00AB4700">
        <w:rPr>
          <w:noProof/>
        </w:rPr>
        <w:t>13</w:t>
      </w:r>
      <w:r w:rsidRPr="00493E7E">
        <w:rPr>
          <w:noProof/>
        </w:rPr>
        <w:t>) Pentru a permite aplicarea uniformă și simultană a codurilor mărfurilor în scopul identificării mărfurilor care intră în domeniul de aplicare al prezentului regulament, se aplică următoarele dispoziții:</w:t>
      </w:r>
    </w:p>
    <w:p w14:paraId="524C17D1" w14:textId="77777777" w:rsidR="00A2336C" w:rsidRPr="00493E7E" w:rsidRDefault="00A2336C" w:rsidP="00A2336C">
      <w:pPr>
        <w:pStyle w:val="Point4"/>
        <w:rPr>
          <w:noProof/>
        </w:rPr>
      </w:pPr>
      <w:r w:rsidRPr="00493E7E">
        <w:rPr>
          <w:noProof/>
        </w:rPr>
        <w:tab/>
        <w:t xml:space="preserve">Cel târziu cu </w:t>
      </w:r>
      <w:r w:rsidRPr="00AB4700">
        <w:rPr>
          <w:noProof/>
        </w:rPr>
        <w:t>45</w:t>
      </w:r>
      <w:r w:rsidRPr="00493E7E">
        <w:rPr>
          <w:noProof/>
        </w:rPr>
        <w:t xml:space="preserve"> de zile înainte de intrarea în vigoare în Uniune a modificărilor aduse codurilor NC în temeiul Regulamentului (CEE) nr. </w:t>
      </w:r>
      <w:r w:rsidRPr="00AB4700">
        <w:rPr>
          <w:noProof/>
        </w:rPr>
        <w:t>2658</w:t>
      </w:r>
      <w:r w:rsidRPr="00493E7E">
        <w:rPr>
          <w:noProof/>
        </w:rPr>
        <w:t>/</w:t>
      </w:r>
      <w:r w:rsidRPr="00AB4700">
        <w:rPr>
          <w:noProof/>
        </w:rPr>
        <w:t>87</w:t>
      </w:r>
      <w:r w:rsidRPr="00493E7E">
        <w:rPr>
          <w:noProof/>
        </w:rPr>
        <w:t xml:space="preserve"> care sunt enumerate în anexa I, Uniunea notifică Comitetului permanent al statelor AELS modificările propuse. În termen de </w:t>
      </w:r>
      <w:r w:rsidRPr="00AB4700">
        <w:rPr>
          <w:noProof/>
        </w:rPr>
        <w:t>45</w:t>
      </w:r>
      <w:r w:rsidRPr="00493E7E">
        <w:rPr>
          <w:noProof/>
        </w:rPr>
        <w:t xml:space="preserve"> de zile de la primirea notificării, statele AELS modifică codurile mărfurilor corespunzătoare în legislația lor națională aplicabilă importurilor pe teritoriile vamale ale statelor AELS de mărfuri care intră în domeniul de aplicare al prezentului regulament. Comitetul mixt al SEE este informat cu privire la aceste decizii și publică periodic o listă a deciziilor în suplimentul SEE la Jurnalul Oficial al Uniunii Europene.</w:t>
      </w:r>
    </w:p>
    <w:p w14:paraId="4C3A9347" w14:textId="77777777" w:rsidR="00A2336C" w:rsidRPr="00493E7E" w:rsidRDefault="00A2336C" w:rsidP="00A2336C">
      <w:pPr>
        <w:pStyle w:val="Point4"/>
        <w:rPr>
          <w:noProof/>
        </w:rPr>
      </w:pPr>
      <w:r w:rsidRPr="00493E7E">
        <w:rPr>
          <w:noProof/>
        </w:rPr>
        <w:tab/>
        <w:t xml:space="preserve">Atunci când Uniunea utilizează coduri Taric ale mărfurilor în temeiul Regulamentului (CEE) nr. </w:t>
      </w:r>
      <w:r w:rsidRPr="00AB4700">
        <w:rPr>
          <w:noProof/>
        </w:rPr>
        <w:t>2658</w:t>
      </w:r>
      <w:r w:rsidRPr="00493E7E">
        <w:rPr>
          <w:noProof/>
        </w:rPr>
        <w:t>/</w:t>
      </w:r>
      <w:r w:rsidRPr="00AB4700">
        <w:rPr>
          <w:noProof/>
        </w:rPr>
        <w:t>87</w:t>
      </w:r>
      <w:r w:rsidRPr="00493E7E">
        <w:rPr>
          <w:noProof/>
        </w:rPr>
        <w:t xml:space="preserve"> al Consiliului care conțin până la </w:t>
      </w:r>
      <w:r w:rsidRPr="00AB4700">
        <w:rPr>
          <w:noProof/>
        </w:rPr>
        <w:t>10</w:t>
      </w:r>
      <w:r w:rsidRPr="00493E7E">
        <w:rPr>
          <w:noProof/>
        </w:rPr>
        <w:t xml:space="preserve"> cifre pentru identificarea mărfurilor care intră în domeniul de aplicare al prezentului regulament, statele AELS introduc coduri corespunzătoare cu cifre adiționale în legislația lor națională aplicabilă importurilor pe teritoriile vamale ale statelor AELS de mărfuri care intră în domeniul de aplicare al prezentului regulament. Cu cel puțin </w:t>
      </w:r>
      <w:r w:rsidRPr="00AB4700">
        <w:rPr>
          <w:noProof/>
        </w:rPr>
        <w:t>45</w:t>
      </w:r>
      <w:r w:rsidRPr="00493E7E">
        <w:rPr>
          <w:noProof/>
        </w:rPr>
        <w:t xml:space="preserve"> de zile înainte de intrarea în vigoare în Uniune a acestor coduri Taric ale mărfurilor, Uniunea notifică Comitetului permanent al statelor AELS respectivele coduri Taric ale mărfurilor, iar statele AELS, în termen de </w:t>
      </w:r>
      <w:r w:rsidRPr="00AB4700">
        <w:rPr>
          <w:noProof/>
        </w:rPr>
        <w:t>45</w:t>
      </w:r>
      <w:r w:rsidRPr="00493E7E">
        <w:rPr>
          <w:noProof/>
        </w:rPr>
        <w:t xml:space="preserve"> de zile de la primirea notificării, introduc modificările necesare în legislația lor națională aplicabilă importurilor pe teritoriile vamale ale statelor AELS de mărfuri care intră în domeniul de aplicare al prezentului regulament.</w:t>
      </w:r>
    </w:p>
    <w:p w14:paraId="7E30E946" w14:textId="77777777" w:rsidR="00A2336C" w:rsidRPr="00493E7E" w:rsidRDefault="00A2336C" w:rsidP="00A2336C">
      <w:pPr>
        <w:pStyle w:val="Point4"/>
        <w:rPr>
          <w:noProof/>
        </w:rPr>
      </w:pPr>
      <w:r w:rsidRPr="00493E7E">
        <w:rPr>
          <w:noProof/>
        </w:rPr>
        <w:tab/>
        <w:t>Uniunea notifică fără întârzieri nejustificate Comitetului permanent al statelor AELS referințele documentelor vamale electronice, cerințele de certificare și derogările aplicabile care sunt relevante pentru aplicarea prezentului regulament, inclusiv actualizările acestor elemente de date. Statele AELS notifică, de asemenea, Comisiei punerea în aplicare corespunzătoare a acestor elemente, asigurând alinierea și interoperabilitatea.</w:t>
      </w:r>
    </w:p>
    <w:p w14:paraId="35722482" w14:textId="77777777" w:rsidR="00A2336C" w:rsidRPr="00493E7E" w:rsidRDefault="00A2336C" w:rsidP="00A2336C">
      <w:pPr>
        <w:pStyle w:val="Point4"/>
        <w:rPr>
          <w:noProof/>
        </w:rPr>
      </w:pPr>
      <w:r w:rsidRPr="00493E7E">
        <w:rPr>
          <w:noProof/>
        </w:rPr>
        <w:tab/>
        <w:t>Mărfurile importate pe teritoriile vamale ale statelor AELS se clasifică în conformitate cu legislațiile lor naționale, care trebuie să corespundă în mod identic cu codurile mărfurilor aplicabile în Uniune mărfurilor care intră în domeniul de aplicare al prezentului regulament.»;</w:t>
      </w:r>
    </w:p>
    <w:p w14:paraId="76EF4F4A" w14:textId="77777777" w:rsidR="00A2336C" w:rsidRPr="00493E7E" w:rsidRDefault="00A2336C" w:rsidP="00A2336C">
      <w:pPr>
        <w:pStyle w:val="Point3"/>
        <w:rPr>
          <w:noProof/>
        </w:rPr>
      </w:pPr>
      <w:r w:rsidRPr="00493E7E">
        <w:rPr>
          <w:noProof/>
        </w:rPr>
        <w:t>(c)</w:t>
      </w:r>
      <w:r w:rsidRPr="00493E7E">
        <w:rPr>
          <w:noProof/>
        </w:rPr>
        <w:tab/>
        <w:t>la articolul </w:t>
      </w:r>
      <w:r w:rsidRPr="00AB4700">
        <w:rPr>
          <w:noProof/>
        </w:rPr>
        <w:t>3</w:t>
      </w:r>
      <w:r w:rsidRPr="00493E7E">
        <w:rPr>
          <w:noProof/>
        </w:rPr>
        <w:t>:</w:t>
      </w:r>
    </w:p>
    <w:p w14:paraId="55C1AF56" w14:textId="77777777" w:rsidR="00A2336C" w:rsidRPr="00493E7E" w:rsidRDefault="00A2336C" w:rsidP="00A2336C">
      <w:pPr>
        <w:pStyle w:val="Point4"/>
        <w:rPr>
          <w:noProof/>
        </w:rPr>
      </w:pPr>
      <w:r w:rsidRPr="00493E7E">
        <w:rPr>
          <w:noProof/>
        </w:rPr>
        <w:t>(i)</w:t>
      </w:r>
      <w:r w:rsidRPr="00493E7E">
        <w:rPr>
          <w:noProof/>
        </w:rPr>
        <w:tab/>
        <w:t xml:space="preserve">la punctul </w:t>
      </w:r>
      <w:r w:rsidRPr="00AB4700">
        <w:rPr>
          <w:noProof/>
        </w:rPr>
        <w:t>4</w:t>
      </w:r>
      <w:r w:rsidRPr="00493E7E">
        <w:rPr>
          <w:noProof/>
        </w:rPr>
        <w:t xml:space="preserve">, după cuvintele «articolul </w:t>
      </w:r>
      <w:r w:rsidRPr="00AB4700">
        <w:rPr>
          <w:noProof/>
        </w:rPr>
        <w:t>201</w:t>
      </w:r>
      <w:r w:rsidRPr="00493E7E">
        <w:rPr>
          <w:noProof/>
        </w:rPr>
        <w:t xml:space="preserve"> din Regulamentul (UE) nr. </w:t>
      </w:r>
      <w:r w:rsidRPr="00AB4700">
        <w:rPr>
          <w:noProof/>
        </w:rPr>
        <w:t>952</w:t>
      </w:r>
      <w:r w:rsidRPr="00493E7E">
        <w:rPr>
          <w:noProof/>
        </w:rPr>
        <w:t>/</w:t>
      </w:r>
      <w:r w:rsidRPr="00AB4700">
        <w:rPr>
          <w:noProof/>
        </w:rPr>
        <w:t>2013</w:t>
      </w:r>
      <w:r w:rsidRPr="00493E7E">
        <w:rPr>
          <w:noProof/>
        </w:rPr>
        <w:t>», se introduc cuvintele «sau, în ceea ce privește statele AELS, procedurile echivalente în conformitate cu legislația lor vamală națională»;</w:t>
      </w:r>
    </w:p>
    <w:p w14:paraId="02704DFD" w14:textId="77777777" w:rsidR="00A2336C" w:rsidRPr="00493E7E" w:rsidRDefault="00A2336C" w:rsidP="00A2336C">
      <w:pPr>
        <w:pStyle w:val="Point4"/>
        <w:rPr>
          <w:noProof/>
        </w:rPr>
      </w:pPr>
      <w:r w:rsidRPr="00493E7E">
        <w:rPr>
          <w:noProof/>
        </w:rPr>
        <w:t>(ii)</w:t>
      </w:r>
      <w:r w:rsidRPr="00493E7E">
        <w:rPr>
          <w:noProof/>
        </w:rPr>
        <w:tab/>
        <w:t xml:space="preserve">la punctul </w:t>
      </w:r>
      <w:r w:rsidRPr="00AB4700">
        <w:rPr>
          <w:noProof/>
        </w:rPr>
        <w:t>6</w:t>
      </w:r>
      <w:r w:rsidRPr="00493E7E">
        <w:rPr>
          <w:noProof/>
        </w:rPr>
        <w:t xml:space="preserve">, după cuvintele «articolul </w:t>
      </w:r>
      <w:r w:rsidRPr="00AB4700">
        <w:rPr>
          <w:noProof/>
        </w:rPr>
        <w:t>4</w:t>
      </w:r>
      <w:r w:rsidRPr="00493E7E">
        <w:rPr>
          <w:noProof/>
        </w:rPr>
        <w:t xml:space="preserve"> din Regulamentul (UE) nr. </w:t>
      </w:r>
      <w:r w:rsidRPr="00AB4700">
        <w:rPr>
          <w:noProof/>
        </w:rPr>
        <w:t>952</w:t>
      </w:r>
      <w:r w:rsidRPr="00493E7E">
        <w:rPr>
          <w:noProof/>
        </w:rPr>
        <w:t>/</w:t>
      </w:r>
      <w:r w:rsidRPr="00AB4700">
        <w:rPr>
          <w:noProof/>
        </w:rPr>
        <w:t>2013</w:t>
      </w:r>
      <w:r w:rsidRPr="00493E7E">
        <w:rPr>
          <w:noProof/>
        </w:rPr>
        <w:t>», se introduc cuvintele «sau, în ceea ce privește statele AELS, teritoriile vamale ale statelor AELS, astfel cum sunt definite în legislația lor națională»;</w:t>
      </w:r>
    </w:p>
    <w:p w14:paraId="296C8AEC" w14:textId="77777777" w:rsidR="00A2336C" w:rsidRPr="00493E7E" w:rsidRDefault="00A2336C" w:rsidP="00A2336C">
      <w:pPr>
        <w:pStyle w:val="Point4"/>
        <w:rPr>
          <w:noProof/>
        </w:rPr>
      </w:pPr>
      <w:r w:rsidRPr="00493E7E">
        <w:rPr>
          <w:noProof/>
        </w:rPr>
        <w:t>(iii)</w:t>
      </w:r>
      <w:r w:rsidRPr="00493E7E">
        <w:rPr>
          <w:noProof/>
        </w:rPr>
        <w:tab/>
        <w:t xml:space="preserve">la punctul </w:t>
      </w:r>
      <w:r w:rsidRPr="00AB4700">
        <w:rPr>
          <w:noProof/>
        </w:rPr>
        <w:t>7</w:t>
      </w:r>
      <w:r w:rsidRPr="00493E7E">
        <w:rPr>
          <w:noProof/>
        </w:rPr>
        <w:t>, după cuvintele «teritoriului vamal al Uniunii», se introduc cuvintele «sau a teritoriilor vamale ale statelor AELS»;</w:t>
      </w:r>
    </w:p>
    <w:p w14:paraId="441A596D" w14:textId="77777777" w:rsidR="00A2336C" w:rsidRPr="00493E7E" w:rsidRDefault="00A2336C" w:rsidP="00A2336C">
      <w:pPr>
        <w:pStyle w:val="Point4"/>
        <w:rPr>
          <w:noProof/>
        </w:rPr>
      </w:pPr>
      <w:r w:rsidRPr="00493E7E">
        <w:rPr>
          <w:noProof/>
        </w:rPr>
        <w:t>(iv)</w:t>
      </w:r>
      <w:r w:rsidRPr="00493E7E">
        <w:rPr>
          <w:noProof/>
        </w:rPr>
        <w:tab/>
        <w:t xml:space="preserve">la punctul </w:t>
      </w:r>
      <w:r w:rsidRPr="00AB4700">
        <w:rPr>
          <w:noProof/>
        </w:rPr>
        <w:t>10</w:t>
      </w:r>
      <w:r w:rsidRPr="00493E7E">
        <w:rPr>
          <w:noProof/>
        </w:rPr>
        <w:t>, după cuvintele «articolul </w:t>
      </w:r>
      <w:r w:rsidRPr="00AB4700">
        <w:rPr>
          <w:noProof/>
        </w:rPr>
        <w:t>1</w:t>
      </w:r>
      <w:r w:rsidRPr="00493E7E">
        <w:rPr>
          <w:noProof/>
        </w:rPr>
        <w:t xml:space="preserve"> punctul </w:t>
      </w:r>
      <w:r w:rsidRPr="00AB4700">
        <w:rPr>
          <w:noProof/>
        </w:rPr>
        <w:t>48</w:t>
      </w:r>
      <w:r w:rsidRPr="00493E7E">
        <w:rPr>
          <w:noProof/>
        </w:rPr>
        <w:t xml:space="preserve"> din Regulamentul delegat (UE) </w:t>
      </w:r>
      <w:r w:rsidRPr="00AB4700">
        <w:rPr>
          <w:noProof/>
        </w:rPr>
        <w:t>2015</w:t>
      </w:r>
      <w:r w:rsidRPr="00493E7E">
        <w:rPr>
          <w:noProof/>
        </w:rPr>
        <w:t>/</w:t>
      </w:r>
      <w:r w:rsidRPr="00AB4700">
        <w:rPr>
          <w:noProof/>
        </w:rPr>
        <w:t>2446</w:t>
      </w:r>
      <w:r w:rsidRPr="00493E7E">
        <w:rPr>
          <w:noProof/>
        </w:rPr>
        <w:t>», se introduc cuvintele «sau, în ceea ce privește statele AELS, prețul mărfurilor în sine atunci când sunt vândute pentru export către un teritoriu vamal al unuia dintre statele AELS, excluzând cheltuielile de transport și de asigurare, cu excepția cazului în care acestea sunt incluse în preț și nu sunt indicate separat pe factură, precum și orice alte taxe și impuneri care pot fi verificate de către autoritățile vamale pe baza oricărui (oricăror) document (documente) relevant(e)»;</w:t>
      </w:r>
    </w:p>
    <w:p w14:paraId="41E58556" w14:textId="77777777" w:rsidR="00A2336C" w:rsidRPr="00493E7E" w:rsidRDefault="00A2336C" w:rsidP="00A2336C">
      <w:pPr>
        <w:pStyle w:val="Point4"/>
        <w:rPr>
          <w:noProof/>
        </w:rPr>
      </w:pPr>
      <w:r w:rsidRPr="00493E7E">
        <w:rPr>
          <w:noProof/>
        </w:rPr>
        <w:t>(v)</w:t>
      </w:r>
      <w:r w:rsidRPr="00493E7E">
        <w:rPr>
          <w:noProof/>
        </w:rPr>
        <w:tab/>
        <w:t xml:space="preserve">la punctul </w:t>
      </w:r>
      <w:r w:rsidRPr="00AB4700">
        <w:rPr>
          <w:noProof/>
        </w:rPr>
        <w:t>14</w:t>
      </w:r>
      <w:r w:rsidRPr="00493E7E">
        <w:rPr>
          <w:noProof/>
        </w:rPr>
        <w:t xml:space="preserve">, după cuvintele «articolul </w:t>
      </w:r>
      <w:r w:rsidRPr="00AB4700">
        <w:rPr>
          <w:noProof/>
        </w:rPr>
        <w:t>5</w:t>
      </w:r>
      <w:r w:rsidRPr="00493E7E">
        <w:rPr>
          <w:noProof/>
        </w:rPr>
        <w:t xml:space="preserve"> punctul </w:t>
      </w:r>
      <w:r w:rsidRPr="00AB4700">
        <w:rPr>
          <w:noProof/>
        </w:rPr>
        <w:t>1</w:t>
      </w:r>
      <w:r w:rsidRPr="00493E7E">
        <w:rPr>
          <w:noProof/>
        </w:rPr>
        <w:t xml:space="preserve"> din Regulamentul (UE) nr. </w:t>
      </w:r>
      <w:r w:rsidRPr="00AB4700">
        <w:rPr>
          <w:noProof/>
        </w:rPr>
        <w:t>952</w:t>
      </w:r>
      <w:r w:rsidRPr="00493E7E">
        <w:rPr>
          <w:noProof/>
        </w:rPr>
        <w:t>/</w:t>
      </w:r>
      <w:r w:rsidRPr="00AB4700">
        <w:rPr>
          <w:noProof/>
        </w:rPr>
        <w:t>2013</w:t>
      </w:r>
      <w:r w:rsidRPr="00493E7E">
        <w:rPr>
          <w:noProof/>
        </w:rPr>
        <w:t>», se adaugă cuvintele «sau administrațiile vamale ale statelor AELS responsabile cu aplicarea legislației vamale și orice alte autorități ale statelor AELS împuternicite în temeiul dreptului intern să aplice anumite dispoziții ale legislației vamale»;</w:t>
      </w:r>
    </w:p>
    <w:p w14:paraId="1D390CCF" w14:textId="77777777" w:rsidR="00A2336C" w:rsidRPr="00493E7E" w:rsidRDefault="00A2336C" w:rsidP="00A2336C">
      <w:pPr>
        <w:pStyle w:val="Point4"/>
        <w:rPr>
          <w:noProof/>
        </w:rPr>
      </w:pPr>
      <w:r w:rsidRPr="00493E7E">
        <w:rPr>
          <w:noProof/>
        </w:rPr>
        <w:t>(vi)</w:t>
      </w:r>
      <w:r w:rsidRPr="00493E7E">
        <w:rPr>
          <w:noProof/>
        </w:rPr>
        <w:tab/>
        <w:t xml:space="preserve">la punctul </w:t>
      </w:r>
      <w:r w:rsidRPr="00AB4700">
        <w:rPr>
          <w:noProof/>
        </w:rPr>
        <w:t>15</w:t>
      </w:r>
      <w:r w:rsidRPr="00493E7E">
        <w:rPr>
          <w:noProof/>
        </w:rPr>
        <w:t xml:space="preserve">, după cuvintele «Regulamentul delegat (UE) </w:t>
      </w:r>
      <w:r w:rsidRPr="00AB4700">
        <w:rPr>
          <w:noProof/>
        </w:rPr>
        <w:t>2015</w:t>
      </w:r>
      <w:r w:rsidRPr="00493E7E">
        <w:rPr>
          <w:noProof/>
        </w:rPr>
        <w:t>/</w:t>
      </w:r>
      <w:r w:rsidRPr="00AB4700">
        <w:rPr>
          <w:noProof/>
        </w:rPr>
        <w:t>2446</w:t>
      </w:r>
      <w:r w:rsidRPr="00493E7E">
        <w:rPr>
          <w:noProof/>
        </w:rPr>
        <w:t>», se introduc cuvintele «sau, în ceea ce privește statele AELS, documentația relevantă în conformitate cu legislația națională a statelor AELS», iar după cuvintele «articolul </w:t>
      </w:r>
      <w:r w:rsidRPr="00AB4700">
        <w:rPr>
          <w:noProof/>
        </w:rPr>
        <w:t>18</w:t>
      </w:r>
      <w:r w:rsidRPr="00493E7E">
        <w:rPr>
          <w:noProof/>
        </w:rPr>
        <w:t xml:space="preserve"> din Regulamentul (UE) nr. </w:t>
      </w:r>
      <w:r w:rsidRPr="00AB4700">
        <w:rPr>
          <w:noProof/>
        </w:rPr>
        <w:t>952</w:t>
      </w:r>
      <w:r w:rsidRPr="00493E7E">
        <w:rPr>
          <w:noProof/>
        </w:rPr>
        <w:t>/</w:t>
      </w:r>
      <w:r w:rsidRPr="00AB4700">
        <w:rPr>
          <w:noProof/>
        </w:rPr>
        <w:t>2013</w:t>
      </w:r>
      <w:r w:rsidRPr="00493E7E">
        <w:rPr>
          <w:noProof/>
        </w:rPr>
        <w:t>», se introduc cuvintele «sau de un reprezentant vamal în conformitate cu legislația națională a statelor AELS»;</w:t>
      </w:r>
    </w:p>
    <w:p w14:paraId="30AD2F80" w14:textId="77777777" w:rsidR="00A2336C" w:rsidRPr="00493E7E" w:rsidRDefault="00A2336C" w:rsidP="00A2336C">
      <w:pPr>
        <w:pStyle w:val="Point4"/>
        <w:rPr>
          <w:noProof/>
        </w:rPr>
      </w:pPr>
      <w:r w:rsidRPr="00493E7E">
        <w:rPr>
          <w:noProof/>
        </w:rPr>
        <w:t>(vii)</w:t>
      </w:r>
      <w:r w:rsidRPr="00493E7E">
        <w:rPr>
          <w:noProof/>
        </w:rPr>
        <w:tab/>
        <w:t xml:space="preserve">la punctul </w:t>
      </w:r>
      <w:r w:rsidRPr="00AB4700">
        <w:rPr>
          <w:noProof/>
        </w:rPr>
        <w:t>16</w:t>
      </w:r>
      <w:r w:rsidRPr="00493E7E">
        <w:rPr>
          <w:noProof/>
        </w:rPr>
        <w:t>, după cuvintele «Regulamentul (UE) nr. </w:t>
      </w:r>
      <w:r w:rsidRPr="00AB4700">
        <w:rPr>
          <w:noProof/>
        </w:rPr>
        <w:t>952</w:t>
      </w:r>
      <w:r w:rsidRPr="00493E7E">
        <w:rPr>
          <w:noProof/>
        </w:rPr>
        <w:t>/</w:t>
      </w:r>
      <w:r w:rsidRPr="00AB4700">
        <w:rPr>
          <w:noProof/>
        </w:rPr>
        <w:t>2013</w:t>
      </w:r>
      <w:r w:rsidRPr="00493E7E">
        <w:rPr>
          <w:noProof/>
        </w:rPr>
        <w:t>», se introduc cuvintele «sau, în ceea ce privește statele AELS, declarantul, astfel cum este definit în conformitate cu legislația lor vamală națională»;</w:t>
      </w:r>
    </w:p>
    <w:p w14:paraId="7F041438" w14:textId="77777777" w:rsidR="00A2336C" w:rsidRPr="00493E7E" w:rsidRDefault="00A2336C" w:rsidP="00A2336C">
      <w:pPr>
        <w:pStyle w:val="Point4"/>
        <w:rPr>
          <w:noProof/>
        </w:rPr>
      </w:pPr>
      <w:r w:rsidRPr="00493E7E">
        <w:rPr>
          <w:noProof/>
        </w:rPr>
        <w:t>(viii)</w:t>
      </w:r>
      <w:r w:rsidRPr="00493E7E">
        <w:rPr>
          <w:noProof/>
        </w:rPr>
        <w:tab/>
        <w:t xml:space="preserve">la punctul </w:t>
      </w:r>
      <w:r w:rsidRPr="00AB4700">
        <w:rPr>
          <w:noProof/>
        </w:rPr>
        <w:t>18</w:t>
      </w:r>
      <w:r w:rsidRPr="00493E7E">
        <w:rPr>
          <w:noProof/>
        </w:rPr>
        <w:t>, cuvintele «dreptul Uniunii sau cu dreptul intern» se înlocuiesc cu «Acordul privind SEE sau cu dreptul intern»;</w:t>
      </w:r>
    </w:p>
    <w:p w14:paraId="5A889690" w14:textId="77777777" w:rsidR="00A2336C" w:rsidRPr="00493E7E" w:rsidRDefault="00A2336C" w:rsidP="00A2336C">
      <w:pPr>
        <w:pStyle w:val="Point4"/>
        <w:rPr>
          <w:noProof/>
        </w:rPr>
      </w:pPr>
      <w:r w:rsidRPr="00493E7E">
        <w:rPr>
          <w:noProof/>
        </w:rPr>
        <w:t>(ix)</w:t>
      </w:r>
      <w:r w:rsidRPr="00493E7E">
        <w:rPr>
          <w:noProof/>
        </w:rPr>
        <w:tab/>
        <w:t xml:space="preserve">la punctul </w:t>
      </w:r>
      <w:r w:rsidRPr="00AB4700">
        <w:rPr>
          <w:noProof/>
        </w:rPr>
        <w:t>20</w:t>
      </w:r>
      <w:r w:rsidRPr="00493E7E">
        <w:rPr>
          <w:noProof/>
        </w:rPr>
        <w:t xml:space="preserve">, după cuvintele «articolul </w:t>
      </w:r>
      <w:r w:rsidRPr="00AB4700">
        <w:rPr>
          <w:noProof/>
        </w:rPr>
        <w:t>9</w:t>
      </w:r>
      <w:r w:rsidRPr="00493E7E">
        <w:rPr>
          <w:noProof/>
        </w:rPr>
        <w:t xml:space="preserve"> din Regulamentul (UE) nr. </w:t>
      </w:r>
      <w:r w:rsidRPr="00AB4700">
        <w:rPr>
          <w:noProof/>
        </w:rPr>
        <w:t>952</w:t>
      </w:r>
      <w:r w:rsidRPr="00493E7E">
        <w:rPr>
          <w:noProof/>
        </w:rPr>
        <w:t>/</w:t>
      </w:r>
      <w:r w:rsidRPr="00AB4700">
        <w:rPr>
          <w:noProof/>
        </w:rPr>
        <w:t>2013</w:t>
      </w:r>
      <w:r w:rsidRPr="00493E7E">
        <w:rPr>
          <w:noProof/>
        </w:rPr>
        <w:t>», se introduc cuvintele «sau, în ceea ce privește statele AELS, numărul de identificare a societății relevant în conformitate cu legislația lor națională»;</w:t>
      </w:r>
    </w:p>
    <w:p w14:paraId="4504F3A5" w14:textId="77777777" w:rsidR="00A2336C" w:rsidRPr="00493E7E" w:rsidRDefault="00A2336C" w:rsidP="00A2336C">
      <w:pPr>
        <w:pStyle w:val="Point3"/>
        <w:rPr>
          <w:noProof/>
        </w:rPr>
      </w:pPr>
      <w:r w:rsidRPr="00493E7E">
        <w:rPr>
          <w:noProof/>
        </w:rPr>
        <w:t>(d)</w:t>
      </w:r>
      <w:r w:rsidRPr="00493E7E">
        <w:rPr>
          <w:noProof/>
        </w:rPr>
        <w:tab/>
        <w:t>la articolul </w:t>
      </w:r>
      <w:r w:rsidRPr="00AB4700">
        <w:rPr>
          <w:noProof/>
        </w:rPr>
        <w:t>4</w:t>
      </w:r>
      <w:r w:rsidRPr="00493E7E">
        <w:rPr>
          <w:noProof/>
        </w:rPr>
        <w:t xml:space="preserve">, la articolul </w:t>
      </w:r>
      <w:r w:rsidRPr="00AB4700">
        <w:rPr>
          <w:noProof/>
        </w:rPr>
        <w:t>5</w:t>
      </w:r>
      <w:r w:rsidRPr="00493E7E">
        <w:rPr>
          <w:noProof/>
        </w:rPr>
        <w:t xml:space="preserve"> alineatele (</w:t>
      </w:r>
      <w:r w:rsidRPr="00AB4700">
        <w:rPr>
          <w:noProof/>
        </w:rPr>
        <w:t>1</w:t>
      </w:r>
      <w:r w:rsidRPr="00493E7E">
        <w:rPr>
          <w:noProof/>
        </w:rPr>
        <w:t>) și (</w:t>
      </w:r>
      <w:r w:rsidRPr="00AB4700">
        <w:rPr>
          <w:noProof/>
        </w:rPr>
        <w:t>5</w:t>
      </w:r>
      <w:r w:rsidRPr="00493E7E">
        <w:rPr>
          <w:noProof/>
        </w:rPr>
        <w:t xml:space="preserve">), la articolul </w:t>
      </w:r>
      <w:r w:rsidRPr="00AB4700">
        <w:rPr>
          <w:noProof/>
        </w:rPr>
        <w:t>26</w:t>
      </w:r>
      <w:r w:rsidRPr="00493E7E">
        <w:rPr>
          <w:noProof/>
        </w:rPr>
        <w:t xml:space="preserve"> alineatele (</w:t>
      </w:r>
      <w:r w:rsidRPr="00AB4700">
        <w:rPr>
          <w:noProof/>
        </w:rPr>
        <w:t>2</w:t>
      </w:r>
      <w:r w:rsidRPr="00493E7E">
        <w:rPr>
          <w:noProof/>
        </w:rPr>
        <w:t>) și (</w:t>
      </w:r>
      <w:r w:rsidRPr="00AB4700">
        <w:rPr>
          <w:noProof/>
        </w:rPr>
        <w:t>4</w:t>
      </w:r>
      <w:r w:rsidRPr="00493E7E">
        <w:rPr>
          <w:noProof/>
        </w:rPr>
        <w:t>), după cuvintele «pe teritoriul vamal al Uniunii», se adaugă cuvintele «sau pe teritoriile vamale ale statelor AELS»;</w:t>
      </w:r>
    </w:p>
    <w:p w14:paraId="6A03D8E8" w14:textId="77777777" w:rsidR="00A2336C" w:rsidRPr="00493E7E" w:rsidRDefault="00A2336C" w:rsidP="00A2336C">
      <w:pPr>
        <w:pStyle w:val="Point3"/>
        <w:rPr>
          <w:noProof/>
        </w:rPr>
      </w:pPr>
      <w:r w:rsidRPr="00493E7E">
        <w:rPr>
          <w:noProof/>
        </w:rPr>
        <w:t>(e)</w:t>
      </w:r>
      <w:r w:rsidRPr="00493E7E">
        <w:rPr>
          <w:noProof/>
        </w:rPr>
        <w:tab/>
        <w:t>la articolul </w:t>
      </w:r>
      <w:r w:rsidRPr="00AB4700">
        <w:rPr>
          <w:noProof/>
        </w:rPr>
        <w:t>5</w:t>
      </w:r>
      <w:r w:rsidRPr="00493E7E">
        <w:rPr>
          <w:noProof/>
        </w:rPr>
        <w:t>:</w:t>
      </w:r>
    </w:p>
    <w:p w14:paraId="30A51F90" w14:textId="77777777" w:rsidR="00A2336C" w:rsidRPr="00493E7E" w:rsidRDefault="00A2336C" w:rsidP="00A2336C">
      <w:pPr>
        <w:pStyle w:val="Point4"/>
        <w:rPr>
          <w:noProof/>
        </w:rPr>
      </w:pPr>
      <w:r w:rsidRPr="00493E7E">
        <w:rPr>
          <w:noProof/>
        </w:rPr>
        <w:t>(i)</w:t>
      </w:r>
      <w:r w:rsidRPr="00493E7E">
        <w:rPr>
          <w:noProof/>
        </w:rPr>
        <w:tab/>
        <w:t>la alineatul (</w:t>
      </w:r>
      <w:r w:rsidRPr="00AB4700">
        <w:rPr>
          <w:noProof/>
        </w:rPr>
        <w:t>1</w:t>
      </w:r>
      <w:r w:rsidRPr="00493E7E">
        <w:rPr>
          <w:noProof/>
        </w:rPr>
        <w:t xml:space="preserve">a): </w:t>
      </w:r>
    </w:p>
    <w:p w14:paraId="49B8A4A3" w14:textId="77777777" w:rsidR="00A2336C" w:rsidRPr="00493E7E" w:rsidRDefault="00A2336C" w:rsidP="00A2336C">
      <w:pPr>
        <w:pStyle w:val="Point4b"/>
        <w:ind w:left="3598" w:hanging="480"/>
        <w:jc w:val="both"/>
        <w:rPr>
          <w:noProof/>
        </w:rPr>
      </w:pPr>
      <w:r w:rsidRPr="00493E7E">
        <w:rPr>
          <w:noProof/>
        </w:rPr>
        <w:t>(a)</w:t>
      </w:r>
      <w:r w:rsidRPr="00493E7E">
        <w:rPr>
          <w:noProof/>
        </w:rPr>
        <w:tab/>
        <w:t>după primele două ocurențe ale cuvintelor «reprezentantul vamal indirect», se introduc cuvintele «sau un reprezentant vamal în conformitate cu legislația națională a statelor AELS»;</w:t>
      </w:r>
    </w:p>
    <w:p w14:paraId="4B90EC70" w14:textId="77777777" w:rsidR="00A2336C" w:rsidRPr="00493E7E" w:rsidRDefault="00A2336C" w:rsidP="00A2336C">
      <w:pPr>
        <w:pStyle w:val="Point4b"/>
        <w:ind w:left="3598" w:hanging="480"/>
        <w:jc w:val="both"/>
        <w:rPr>
          <w:noProof/>
        </w:rPr>
      </w:pPr>
      <w:r w:rsidRPr="00493E7E">
        <w:rPr>
          <w:noProof/>
        </w:rPr>
        <w:t>(b)</w:t>
      </w:r>
      <w:r w:rsidRPr="00493E7E">
        <w:rPr>
          <w:noProof/>
        </w:rPr>
        <w:tab/>
        <w:t xml:space="preserve">după cea de a treia ocurență a cuvintelor «reprezentantul vamal indirect», se introduc cuvintele «sau reprezentantul vamal în conformitate cu legislația națională a statelor AELS»; </w:t>
      </w:r>
    </w:p>
    <w:p w14:paraId="11CB5BC2" w14:textId="77777777" w:rsidR="00A2336C" w:rsidRPr="00493E7E" w:rsidRDefault="00A2336C" w:rsidP="00A2336C">
      <w:pPr>
        <w:pStyle w:val="Point4b"/>
        <w:ind w:left="3598" w:hanging="480"/>
        <w:jc w:val="both"/>
        <w:rPr>
          <w:noProof/>
        </w:rPr>
      </w:pPr>
      <w:r w:rsidRPr="00493E7E">
        <w:rPr>
          <w:noProof/>
        </w:rPr>
        <w:t>(c)</w:t>
      </w:r>
      <w:r w:rsidRPr="00493E7E">
        <w:rPr>
          <w:noProof/>
        </w:rPr>
        <w:tab/>
        <w:t xml:space="preserve">după cuvintele «articolul </w:t>
      </w:r>
      <w:r w:rsidRPr="00AB4700">
        <w:rPr>
          <w:noProof/>
        </w:rPr>
        <w:t>18</w:t>
      </w:r>
      <w:r w:rsidRPr="00493E7E">
        <w:rPr>
          <w:noProof/>
        </w:rPr>
        <w:t xml:space="preserve"> din Regulamentul (UE) nr. </w:t>
      </w:r>
      <w:r w:rsidRPr="00AB4700">
        <w:rPr>
          <w:noProof/>
        </w:rPr>
        <w:t>952</w:t>
      </w:r>
      <w:r w:rsidRPr="00493E7E">
        <w:rPr>
          <w:noProof/>
        </w:rPr>
        <w:t>/</w:t>
      </w:r>
      <w:r w:rsidRPr="00AB4700">
        <w:rPr>
          <w:noProof/>
        </w:rPr>
        <w:t>2013</w:t>
      </w:r>
      <w:r w:rsidRPr="00493E7E">
        <w:rPr>
          <w:noProof/>
        </w:rPr>
        <w:t>», se introduc următoarele cuvinte «sau, în ceea ce privește statele AELS, în conformitate cu legislația lor națională»;</w:t>
      </w:r>
    </w:p>
    <w:p w14:paraId="418BD780" w14:textId="77777777" w:rsidR="00A2336C" w:rsidRPr="00493E7E" w:rsidRDefault="00A2336C" w:rsidP="00A2336C">
      <w:pPr>
        <w:pStyle w:val="Point4"/>
        <w:rPr>
          <w:noProof/>
        </w:rPr>
      </w:pPr>
      <w:r w:rsidRPr="00493E7E">
        <w:rPr>
          <w:noProof/>
        </w:rPr>
        <w:t>(ii)</w:t>
      </w:r>
      <w:r w:rsidRPr="00493E7E">
        <w:rPr>
          <w:noProof/>
        </w:rPr>
        <w:tab/>
        <w:t>la alineatele (</w:t>
      </w:r>
      <w:r w:rsidRPr="00AB4700">
        <w:rPr>
          <w:noProof/>
        </w:rPr>
        <w:t>2</w:t>
      </w:r>
      <w:r w:rsidRPr="00493E7E">
        <w:rPr>
          <w:noProof/>
        </w:rPr>
        <w:t>) și (</w:t>
      </w:r>
      <w:r w:rsidRPr="00AB4700">
        <w:rPr>
          <w:noProof/>
        </w:rPr>
        <w:t>2</w:t>
      </w:r>
      <w:r w:rsidRPr="00493E7E">
        <w:rPr>
          <w:noProof/>
        </w:rPr>
        <w:t>a), după cuvintele «reprezentantul vamal indirect», se introduc cuvintele «sau un reprezentant vamal în conformitate cu legislația națională a statelor AELS»;</w:t>
      </w:r>
    </w:p>
    <w:p w14:paraId="2CD721EB" w14:textId="77777777" w:rsidR="00A2336C" w:rsidRPr="00493E7E" w:rsidRDefault="00A2336C" w:rsidP="00A2336C">
      <w:pPr>
        <w:pStyle w:val="Point4"/>
        <w:rPr>
          <w:noProof/>
        </w:rPr>
      </w:pPr>
      <w:r w:rsidRPr="00493E7E">
        <w:rPr>
          <w:noProof/>
        </w:rPr>
        <w:t>(iii)</w:t>
      </w:r>
      <w:r w:rsidRPr="00493E7E">
        <w:rPr>
          <w:noProof/>
        </w:rPr>
        <w:tab/>
        <w:t>la alineatul (</w:t>
      </w:r>
      <w:r w:rsidRPr="00AB4700">
        <w:rPr>
          <w:noProof/>
        </w:rPr>
        <w:t>2</w:t>
      </w:r>
      <w:r w:rsidRPr="00493E7E">
        <w:rPr>
          <w:noProof/>
        </w:rPr>
        <w:t>) se adaugă următorul paragraf:</w:t>
      </w:r>
    </w:p>
    <w:p w14:paraId="543CF4BC" w14:textId="77777777" w:rsidR="00A2336C" w:rsidRPr="00493E7E" w:rsidRDefault="00A2336C" w:rsidP="00A2336C">
      <w:pPr>
        <w:pStyle w:val="Point4"/>
        <w:spacing w:after="0"/>
        <w:rPr>
          <w:noProof/>
        </w:rPr>
      </w:pPr>
      <w:r w:rsidRPr="00493E7E">
        <w:rPr>
          <w:noProof/>
        </w:rPr>
        <w:tab/>
        <w:t>«Declaranții în cadrul CBAM stabiliți în statele AELS înregistrează un număr EORI înainte de a importa mărfurile enumerate în anexa I pe teritoriul vamal al Uniunii în următoarele cazuri:</w:t>
      </w:r>
    </w:p>
    <w:p w14:paraId="4185AB43" w14:textId="77777777" w:rsidR="00A2336C" w:rsidRPr="00493E7E" w:rsidRDefault="00A2336C" w:rsidP="00A2336C">
      <w:pPr>
        <w:spacing w:after="0"/>
        <w:ind w:left="4254" w:hanging="714"/>
        <w:rPr>
          <w:noProof/>
        </w:rPr>
      </w:pPr>
      <w:r w:rsidRPr="00493E7E">
        <w:rPr>
          <w:noProof/>
        </w:rPr>
        <w:t>(a)</w:t>
      </w:r>
      <w:r w:rsidRPr="00493E7E">
        <w:rPr>
          <w:noProof/>
        </w:rPr>
        <w:tab/>
        <w:t>declarația vamală este depusă în numele importatorului sau</w:t>
      </w:r>
    </w:p>
    <w:p w14:paraId="4007F072" w14:textId="77777777" w:rsidR="00A2336C" w:rsidRPr="00493E7E" w:rsidRDefault="00A2336C" w:rsidP="00A2336C">
      <w:pPr>
        <w:ind w:left="4254" w:hanging="714"/>
        <w:rPr>
          <w:noProof/>
        </w:rPr>
      </w:pPr>
      <w:r w:rsidRPr="00493E7E">
        <w:rPr>
          <w:noProof/>
        </w:rPr>
        <w:t>(b)</w:t>
      </w:r>
      <w:r w:rsidRPr="00493E7E">
        <w:rPr>
          <w:noProof/>
        </w:rPr>
        <w:tab/>
        <w:t>declarația vamală este depusă de un reprezentant vamal indirect utilizând numărul autorizației CBAM a importatorului.»;</w:t>
      </w:r>
    </w:p>
    <w:p w14:paraId="0BA02DB8" w14:textId="77777777" w:rsidR="00A2336C" w:rsidRPr="00493E7E" w:rsidRDefault="00A2336C" w:rsidP="00A2336C">
      <w:pPr>
        <w:pStyle w:val="Point4"/>
        <w:rPr>
          <w:noProof/>
        </w:rPr>
      </w:pPr>
      <w:r w:rsidRPr="00493E7E">
        <w:rPr>
          <w:noProof/>
        </w:rPr>
        <w:t>(iv)</w:t>
      </w:r>
      <w:r w:rsidRPr="00493E7E">
        <w:rPr>
          <w:noProof/>
        </w:rPr>
        <w:tab/>
        <w:t>la alineatul (</w:t>
      </w:r>
      <w:r w:rsidRPr="00AB4700">
        <w:rPr>
          <w:noProof/>
        </w:rPr>
        <w:t>5</w:t>
      </w:r>
      <w:r w:rsidRPr="00493E7E">
        <w:rPr>
          <w:noProof/>
        </w:rPr>
        <w:t>) se introduce următorul text:</w:t>
      </w:r>
    </w:p>
    <w:p w14:paraId="1B069954" w14:textId="77777777" w:rsidR="00A2336C" w:rsidRPr="00493E7E" w:rsidRDefault="00A2336C" w:rsidP="00A2336C">
      <w:pPr>
        <w:pStyle w:val="Point4"/>
        <w:rPr>
          <w:noProof/>
        </w:rPr>
      </w:pPr>
      <w:r w:rsidRPr="00493E7E">
        <w:rPr>
          <w:noProof/>
        </w:rPr>
        <w:tab/>
        <w:t>«(i)</w:t>
      </w:r>
      <w:r w:rsidRPr="00493E7E">
        <w:rPr>
          <w:noProof/>
        </w:rPr>
        <w:tab/>
        <w:t>orice număr de identificare a societății utilizat într-o altă parte contractantă.»;</w:t>
      </w:r>
    </w:p>
    <w:p w14:paraId="6734E8CE" w14:textId="77777777" w:rsidR="00A2336C" w:rsidRPr="00493E7E" w:rsidRDefault="00A2336C" w:rsidP="00A2336C">
      <w:pPr>
        <w:pStyle w:val="Point4"/>
        <w:rPr>
          <w:noProof/>
        </w:rPr>
      </w:pPr>
      <w:r w:rsidRPr="00493E7E">
        <w:rPr>
          <w:noProof/>
        </w:rPr>
        <w:t>(v)</w:t>
      </w:r>
      <w:r w:rsidRPr="00493E7E">
        <w:rPr>
          <w:noProof/>
        </w:rPr>
        <w:tab/>
        <w:t>la alineatul (</w:t>
      </w:r>
      <w:r w:rsidRPr="00AB4700">
        <w:rPr>
          <w:noProof/>
        </w:rPr>
        <w:t>7</w:t>
      </w:r>
      <w:r w:rsidRPr="00493E7E">
        <w:rPr>
          <w:noProof/>
        </w:rPr>
        <w:t>) se adaugă următorul paragraf:</w:t>
      </w:r>
    </w:p>
    <w:p w14:paraId="73D41700" w14:textId="77777777" w:rsidR="00A2336C" w:rsidRPr="00493E7E" w:rsidRDefault="00A2336C" w:rsidP="00A2336C">
      <w:pPr>
        <w:pStyle w:val="Point4"/>
        <w:rPr>
          <w:noProof/>
        </w:rPr>
      </w:pPr>
      <w:r w:rsidRPr="00493E7E">
        <w:rPr>
          <w:noProof/>
        </w:rPr>
        <w:tab/>
        <w:t>«Operatorii economici cărora li s-a atribuit un număr de identificare a societății utilizat într-o altă parte contractantă trebuie să informeze autoritatea competentă relevantă în consecință.»;</w:t>
      </w:r>
    </w:p>
    <w:p w14:paraId="2A8357FB" w14:textId="77777777" w:rsidR="00A2336C" w:rsidRPr="00493E7E" w:rsidRDefault="00A2336C" w:rsidP="00A2336C">
      <w:pPr>
        <w:pStyle w:val="Point3"/>
        <w:rPr>
          <w:noProof/>
        </w:rPr>
      </w:pPr>
      <w:r w:rsidRPr="00493E7E">
        <w:rPr>
          <w:noProof/>
        </w:rPr>
        <w:t>(f)</w:t>
      </w:r>
      <w:r w:rsidRPr="00493E7E">
        <w:rPr>
          <w:noProof/>
        </w:rPr>
        <w:tab/>
        <w:t xml:space="preserve">la articolul </w:t>
      </w:r>
      <w:r w:rsidRPr="00AB4700">
        <w:rPr>
          <w:noProof/>
        </w:rPr>
        <w:t>5</w:t>
      </w:r>
      <w:r w:rsidRPr="00493E7E">
        <w:rPr>
          <w:noProof/>
        </w:rPr>
        <w:t xml:space="preserve"> alineatul (</w:t>
      </w:r>
      <w:r w:rsidRPr="00AB4700">
        <w:rPr>
          <w:noProof/>
        </w:rPr>
        <w:t>5</w:t>
      </w:r>
      <w:r w:rsidRPr="00493E7E">
        <w:rPr>
          <w:noProof/>
        </w:rPr>
        <w:t xml:space="preserve">) litera (b), la articolul </w:t>
      </w:r>
      <w:r w:rsidRPr="00AB4700">
        <w:rPr>
          <w:noProof/>
        </w:rPr>
        <w:t>14</w:t>
      </w:r>
      <w:r w:rsidRPr="00493E7E">
        <w:rPr>
          <w:noProof/>
        </w:rPr>
        <w:t xml:space="preserve"> alineatul (</w:t>
      </w:r>
      <w:r w:rsidRPr="00AB4700">
        <w:rPr>
          <w:noProof/>
        </w:rPr>
        <w:t>2</w:t>
      </w:r>
      <w:r w:rsidRPr="00493E7E">
        <w:rPr>
          <w:noProof/>
        </w:rPr>
        <w:t xml:space="preserve">) litera (b), la articolul </w:t>
      </w:r>
      <w:r w:rsidRPr="00AB4700">
        <w:rPr>
          <w:noProof/>
        </w:rPr>
        <w:t>17</w:t>
      </w:r>
      <w:r w:rsidRPr="00493E7E">
        <w:rPr>
          <w:noProof/>
        </w:rPr>
        <w:t xml:space="preserve"> alineatul (</w:t>
      </w:r>
      <w:r w:rsidRPr="00AB4700">
        <w:rPr>
          <w:noProof/>
        </w:rPr>
        <w:t>4</w:t>
      </w:r>
      <w:r w:rsidRPr="00493E7E">
        <w:rPr>
          <w:noProof/>
        </w:rPr>
        <w:t xml:space="preserve">) litera (b) și la articolul </w:t>
      </w:r>
      <w:r w:rsidRPr="00AB4700">
        <w:rPr>
          <w:noProof/>
        </w:rPr>
        <w:t>25</w:t>
      </w:r>
      <w:r w:rsidRPr="00493E7E">
        <w:rPr>
          <w:noProof/>
        </w:rPr>
        <w:t xml:space="preserve"> alineatul (</w:t>
      </w:r>
      <w:r w:rsidRPr="00AB4700">
        <w:rPr>
          <w:noProof/>
        </w:rPr>
        <w:t>2</w:t>
      </w:r>
      <w:r w:rsidRPr="00493E7E">
        <w:rPr>
          <w:noProof/>
        </w:rPr>
        <w:t>), după cuvintele «numărul EORI», se introduc cuvintele «sau, în ceea ce privește statele AELS, numărul de identificare a societății relevant în conformitate cu legislația lor națională»;</w:t>
      </w:r>
    </w:p>
    <w:p w14:paraId="0BD31121" w14:textId="77777777" w:rsidR="00A2336C" w:rsidRPr="00493E7E" w:rsidRDefault="00A2336C" w:rsidP="00A2336C">
      <w:pPr>
        <w:pStyle w:val="Point3"/>
        <w:rPr>
          <w:noProof/>
        </w:rPr>
      </w:pPr>
      <w:r w:rsidRPr="00493E7E">
        <w:rPr>
          <w:noProof/>
        </w:rPr>
        <w:t>(g)</w:t>
      </w:r>
      <w:r w:rsidRPr="00493E7E">
        <w:rPr>
          <w:noProof/>
        </w:rPr>
        <w:tab/>
        <w:t>la articolul </w:t>
      </w:r>
      <w:r w:rsidRPr="00AB4700">
        <w:rPr>
          <w:noProof/>
        </w:rPr>
        <w:t>6</w:t>
      </w:r>
      <w:r w:rsidRPr="00493E7E">
        <w:rPr>
          <w:noProof/>
        </w:rPr>
        <w:t>:</w:t>
      </w:r>
    </w:p>
    <w:p w14:paraId="3B44C367" w14:textId="77777777" w:rsidR="00A2336C" w:rsidRPr="00493E7E" w:rsidRDefault="00A2336C" w:rsidP="00A2336C">
      <w:pPr>
        <w:pStyle w:val="Point4"/>
        <w:rPr>
          <w:noProof/>
        </w:rPr>
      </w:pPr>
      <w:r w:rsidRPr="00493E7E">
        <w:rPr>
          <w:noProof/>
        </w:rPr>
        <w:t>(i)</w:t>
      </w:r>
      <w:r w:rsidRPr="00493E7E">
        <w:rPr>
          <w:noProof/>
        </w:rPr>
        <w:tab/>
        <w:t>la alineatul (</w:t>
      </w:r>
      <w:r w:rsidRPr="00AB4700">
        <w:rPr>
          <w:noProof/>
        </w:rPr>
        <w:t>3</w:t>
      </w:r>
      <w:r w:rsidRPr="00493E7E">
        <w:rPr>
          <w:noProof/>
        </w:rPr>
        <w:t xml:space="preserve">), după cuvintele «articolul </w:t>
      </w:r>
      <w:r w:rsidRPr="00AB4700">
        <w:rPr>
          <w:noProof/>
        </w:rPr>
        <w:t>256</w:t>
      </w:r>
      <w:r w:rsidRPr="00493E7E">
        <w:rPr>
          <w:noProof/>
        </w:rPr>
        <w:t xml:space="preserve"> din Regulamentul (UE) nr. </w:t>
      </w:r>
      <w:r w:rsidRPr="00AB4700">
        <w:rPr>
          <w:noProof/>
        </w:rPr>
        <w:t>952</w:t>
      </w:r>
      <w:r w:rsidRPr="00493E7E">
        <w:rPr>
          <w:noProof/>
        </w:rPr>
        <w:t>/</w:t>
      </w:r>
      <w:r w:rsidRPr="00AB4700">
        <w:rPr>
          <w:noProof/>
        </w:rPr>
        <w:t>2013</w:t>
      </w:r>
      <w:r w:rsidRPr="00493E7E">
        <w:rPr>
          <w:noProof/>
        </w:rPr>
        <w:t>», se introduc cuvintele «sau, în ceea ce privește statele AELS, procedura corespunzătoare în conformitate cu legislația lor națională»;</w:t>
      </w:r>
    </w:p>
    <w:p w14:paraId="58092AE5" w14:textId="77777777" w:rsidR="00A2336C" w:rsidRPr="00493E7E" w:rsidRDefault="00A2336C" w:rsidP="00A2336C">
      <w:pPr>
        <w:pStyle w:val="Point4"/>
        <w:rPr>
          <w:noProof/>
        </w:rPr>
      </w:pPr>
      <w:r w:rsidRPr="00493E7E">
        <w:rPr>
          <w:noProof/>
        </w:rPr>
        <w:t>(ii)</w:t>
      </w:r>
      <w:r w:rsidRPr="00493E7E">
        <w:rPr>
          <w:noProof/>
        </w:rPr>
        <w:tab/>
        <w:t>la alineatul (</w:t>
      </w:r>
      <w:r w:rsidRPr="00AB4700">
        <w:rPr>
          <w:noProof/>
        </w:rPr>
        <w:t>3</w:t>
      </w:r>
      <w:r w:rsidRPr="00493E7E">
        <w:rPr>
          <w:noProof/>
        </w:rPr>
        <w:t xml:space="preserve">), după cuvintele «articolul </w:t>
      </w:r>
      <w:r w:rsidRPr="00AB4700">
        <w:rPr>
          <w:noProof/>
        </w:rPr>
        <w:t>205</w:t>
      </w:r>
      <w:r w:rsidRPr="00493E7E">
        <w:rPr>
          <w:noProof/>
        </w:rPr>
        <w:t xml:space="preserve"> din Regulamentul (UE) nr. </w:t>
      </w:r>
      <w:r w:rsidRPr="00AB4700">
        <w:rPr>
          <w:noProof/>
        </w:rPr>
        <w:t>952</w:t>
      </w:r>
      <w:r w:rsidRPr="00493E7E">
        <w:rPr>
          <w:noProof/>
        </w:rPr>
        <w:t>/</w:t>
      </w:r>
      <w:r w:rsidRPr="00AB4700">
        <w:rPr>
          <w:noProof/>
        </w:rPr>
        <w:t>2013</w:t>
      </w:r>
      <w:r w:rsidRPr="00493E7E">
        <w:rPr>
          <w:noProof/>
        </w:rPr>
        <w:t>», se introduc cuvintele «sau, în ceea ce privește statele AELS, normele corespunzătoare în conformitate cu legislația lor națională»;</w:t>
      </w:r>
    </w:p>
    <w:p w14:paraId="72BF8348" w14:textId="77777777" w:rsidR="00A2336C" w:rsidRPr="00493E7E" w:rsidRDefault="00A2336C" w:rsidP="00A2336C">
      <w:pPr>
        <w:pStyle w:val="Point4"/>
        <w:rPr>
          <w:noProof/>
        </w:rPr>
      </w:pPr>
      <w:r w:rsidRPr="00493E7E">
        <w:rPr>
          <w:noProof/>
        </w:rPr>
        <w:t>(iii)</w:t>
      </w:r>
      <w:r w:rsidRPr="00493E7E">
        <w:rPr>
          <w:noProof/>
        </w:rPr>
        <w:tab/>
        <w:t>la alineatul (</w:t>
      </w:r>
      <w:r w:rsidRPr="00AB4700">
        <w:rPr>
          <w:noProof/>
        </w:rPr>
        <w:t>4</w:t>
      </w:r>
      <w:r w:rsidRPr="00493E7E">
        <w:rPr>
          <w:noProof/>
        </w:rPr>
        <w:t xml:space="preserve">), după cuvintele «articolul </w:t>
      </w:r>
      <w:r w:rsidRPr="00AB4700">
        <w:rPr>
          <w:noProof/>
        </w:rPr>
        <w:t>259</w:t>
      </w:r>
      <w:r w:rsidRPr="00493E7E">
        <w:rPr>
          <w:noProof/>
        </w:rPr>
        <w:t xml:space="preserve"> din Regulamentul (UE) nr. </w:t>
      </w:r>
      <w:r w:rsidRPr="00AB4700">
        <w:rPr>
          <w:noProof/>
        </w:rPr>
        <w:t>952</w:t>
      </w:r>
      <w:r w:rsidRPr="00493E7E">
        <w:rPr>
          <w:noProof/>
        </w:rPr>
        <w:t>/</w:t>
      </w:r>
      <w:r w:rsidRPr="00AB4700">
        <w:rPr>
          <w:noProof/>
        </w:rPr>
        <w:t>2013</w:t>
      </w:r>
      <w:r w:rsidRPr="00493E7E">
        <w:rPr>
          <w:noProof/>
        </w:rPr>
        <w:t>», se introduc cuvintele «sau, în ceea ce privește statele AELS, în normele corespunzătoare în conformitate cu legislația lor națională»;</w:t>
      </w:r>
    </w:p>
    <w:p w14:paraId="381C572B" w14:textId="77777777" w:rsidR="00A2336C" w:rsidRPr="00493E7E" w:rsidRDefault="00A2336C" w:rsidP="00A2336C">
      <w:pPr>
        <w:pStyle w:val="Point4"/>
        <w:rPr>
          <w:noProof/>
        </w:rPr>
      </w:pPr>
      <w:r w:rsidRPr="00493E7E">
        <w:rPr>
          <w:noProof/>
        </w:rPr>
        <w:t>(iv)</w:t>
      </w:r>
      <w:r w:rsidRPr="00493E7E">
        <w:rPr>
          <w:noProof/>
        </w:rPr>
        <w:tab/>
        <w:t>la alineatul (</w:t>
      </w:r>
      <w:r w:rsidRPr="00AB4700">
        <w:rPr>
          <w:noProof/>
        </w:rPr>
        <w:t>4</w:t>
      </w:r>
      <w:r w:rsidRPr="00493E7E">
        <w:rPr>
          <w:noProof/>
        </w:rPr>
        <w:t>), după cuvintele «teritoriului vamal al Uniunii», se introduc cuvintele «sau a teritoriilor vamale ale statelor AELS»;</w:t>
      </w:r>
    </w:p>
    <w:p w14:paraId="3248E9C2" w14:textId="77777777" w:rsidR="00A2336C" w:rsidRPr="00493E7E" w:rsidRDefault="00A2336C" w:rsidP="00A2336C">
      <w:pPr>
        <w:pStyle w:val="Point4"/>
        <w:rPr>
          <w:noProof/>
        </w:rPr>
      </w:pPr>
      <w:r w:rsidRPr="00493E7E">
        <w:rPr>
          <w:noProof/>
        </w:rPr>
        <w:t>(v)</w:t>
      </w:r>
      <w:r w:rsidRPr="00493E7E">
        <w:rPr>
          <w:noProof/>
        </w:rPr>
        <w:tab/>
        <w:t>la alineatul (</w:t>
      </w:r>
      <w:r w:rsidRPr="00AB4700">
        <w:rPr>
          <w:noProof/>
        </w:rPr>
        <w:t>5</w:t>
      </w:r>
      <w:r w:rsidRPr="00493E7E">
        <w:rPr>
          <w:noProof/>
        </w:rPr>
        <w:t xml:space="preserve">), după cuvintele «articolul </w:t>
      </w:r>
      <w:r w:rsidRPr="00AB4700">
        <w:rPr>
          <w:noProof/>
        </w:rPr>
        <w:t>203</w:t>
      </w:r>
      <w:r w:rsidRPr="00493E7E">
        <w:rPr>
          <w:noProof/>
        </w:rPr>
        <w:t xml:space="preserve"> din Regulamentul (UE) nr. </w:t>
      </w:r>
      <w:r w:rsidRPr="00AB4700">
        <w:rPr>
          <w:noProof/>
        </w:rPr>
        <w:t>952</w:t>
      </w:r>
      <w:r w:rsidRPr="00493E7E">
        <w:rPr>
          <w:noProof/>
        </w:rPr>
        <w:t>/</w:t>
      </w:r>
      <w:r w:rsidRPr="00AB4700">
        <w:rPr>
          <w:noProof/>
        </w:rPr>
        <w:t>2013</w:t>
      </w:r>
      <w:r w:rsidRPr="00493E7E">
        <w:rPr>
          <w:noProof/>
        </w:rPr>
        <w:t>», se introduc cuvintele «sau, în ceea ce privește statele AELS, în normele corespunzătoare în conformitate cu legislația lor națională»;</w:t>
      </w:r>
    </w:p>
    <w:p w14:paraId="323C88DA" w14:textId="77777777" w:rsidR="00A2336C" w:rsidRPr="00493E7E" w:rsidRDefault="00A2336C" w:rsidP="00A2336C">
      <w:pPr>
        <w:pStyle w:val="Point3"/>
        <w:rPr>
          <w:noProof/>
        </w:rPr>
      </w:pPr>
      <w:r w:rsidRPr="00493E7E">
        <w:rPr>
          <w:noProof/>
        </w:rPr>
        <w:t>(h)</w:t>
      </w:r>
      <w:r w:rsidRPr="00493E7E">
        <w:rPr>
          <w:noProof/>
        </w:rPr>
        <w:tab/>
        <w:t xml:space="preserve">la articolul </w:t>
      </w:r>
      <w:r w:rsidRPr="00AB4700">
        <w:rPr>
          <w:noProof/>
        </w:rPr>
        <w:t>12</w:t>
      </w:r>
      <w:r w:rsidRPr="00493E7E">
        <w:rPr>
          <w:noProof/>
        </w:rPr>
        <w:t xml:space="preserve"> se introduce următoarea teză: </w:t>
      </w:r>
    </w:p>
    <w:p w14:paraId="575AD0B6" w14:textId="77777777" w:rsidR="00A2336C" w:rsidRPr="00493E7E" w:rsidRDefault="00A2336C" w:rsidP="00A2336C">
      <w:pPr>
        <w:pStyle w:val="Point3"/>
        <w:rPr>
          <w:noProof/>
        </w:rPr>
      </w:pPr>
      <w:r w:rsidRPr="00493E7E">
        <w:rPr>
          <w:noProof/>
        </w:rPr>
        <w:tab/>
        <w:t>«Mai mult, Comisia asistă și implică Autoritatea AELS de Supraveghere și autoritățile competente ale statelor AELS, după caz, pentru a asigura același nivel de cooperare și pentru a promova un schimb adecvat de informații între autoritățile competente ale statelor AELS și cele ale statelor membre ale UE, precum și între autoritățile competente ale statelor AELS și Autoritatea AELS de Supraveghere.»;</w:t>
      </w:r>
    </w:p>
    <w:p w14:paraId="5205B4D3" w14:textId="77777777" w:rsidR="00A2336C" w:rsidRPr="00493E7E" w:rsidRDefault="00A2336C" w:rsidP="00A2336C">
      <w:pPr>
        <w:pStyle w:val="Point3"/>
        <w:rPr>
          <w:noProof/>
        </w:rPr>
      </w:pPr>
      <w:r w:rsidRPr="00493E7E">
        <w:rPr>
          <w:noProof/>
        </w:rPr>
        <w:t>(i)</w:t>
      </w:r>
      <w:r w:rsidRPr="00493E7E">
        <w:rPr>
          <w:noProof/>
        </w:rPr>
        <w:tab/>
        <w:t>la articolul </w:t>
      </w:r>
      <w:r w:rsidRPr="00AB4700">
        <w:rPr>
          <w:noProof/>
        </w:rPr>
        <w:t>13</w:t>
      </w:r>
      <w:r w:rsidRPr="00493E7E">
        <w:rPr>
          <w:noProof/>
        </w:rPr>
        <w:t>:</w:t>
      </w:r>
    </w:p>
    <w:p w14:paraId="3FF6F345" w14:textId="77777777" w:rsidR="00A2336C" w:rsidRPr="00493E7E" w:rsidRDefault="00A2336C" w:rsidP="00A2336C">
      <w:pPr>
        <w:pStyle w:val="Point4"/>
        <w:rPr>
          <w:noProof/>
        </w:rPr>
      </w:pPr>
      <w:r w:rsidRPr="00493E7E">
        <w:rPr>
          <w:noProof/>
        </w:rPr>
        <w:t>(i)</w:t>
      </w:r>
      <w:r w:rsidRPr="00493E7E">
        <w:rPr>
          <w:noProof/>
        </w:rPr>
        <w:tab/>
        <w:t>la alineatul (</w:t>
      </w:r>
      <w:r w:rsidRPr="00AB4700">
        <w:rPr>
          <w:noProof/>
        </w:rPr>
        <w:t>1</w:t>
      </w:r>
      <w:r w:rsidRPr="00493E7E">
        <w:rPr>
          <w:noProof/>
        </w:rPr>
        <w:t>), după cuvântul «Comisie», se introduc cuvintele «sau de Autoritatea AELS de Supraveghere»;</w:t>
      </w:r>
    </w:p>
    <w:p w14:paraId="7FDF7820" w14:textId="77777777" w:rsidR="00A2336C" w:rsidRPr="00493E7E" w:rsidRDefault="00A2336C" w:rsidP="00A2336C">
      <w:pPr>
        <w:pStyle w:val="Point4"/>
        <w:rPr>
          <w:noProof/>
        </w:rPr>
      </w:pPr>
      <w:r w:rsidRPr="00493E7E">
        <w:rPr>
          <w:noProof/>
        </w:rPr>
        <w:t>(ii)</w:t>
      </w:r>
      <w:r w:rsidRPr="00493E7E">
        <w:rPr>
          <w:noProof/>
        </w:rPr>
        <w:tab/>
        <w:t>la alineatul (</w:t>
      </w:r>
      <w:r w:rsidRPr="00AB4700">
        <w:rPr>
          <w:noProof/>
        </w:rPr>
        <w:t>2</w:t>
      </w:r>
      <w:r w:rsidRPr="00493E7E">
        <w:rPr>
          <w:noProof/>
        </w:rPr>
        <w:t>):</w:t>
      </w:r>
    </w:p>
    <w:p w14:paraId="3B107091" w14:textId="77777777" w:rsidR="00A2336C" w:rsidRPr="00493E7E" w:rsidRDefault="00A2336C" w:rsidP="00A2336C">
      <w:pPr>
        <w:pStyle w:val="Point4b"/>
        <w:ind w:left="4103" w:hanging="984"/>
        <w:jc w:val="both"/>
        <w:rPr>
          <w:noProof/>
        </w:rPr>
      </w:pPr>
      <w:r w:rsidRPr="00493E7E">
        <w:rPr>
          <w:noProof/>
        </w:rPr>
        <w:t>(a)</w:t>
      </w:r>
      <w:r w:rsidRPr="00493E7E">
        <w:rPr>
          <w:noProof/>
        </w:rPr>
        <w:tab/>
        <w:t xml:space="preserve">după cuvântul «Comisia», se introduc cuvintele «și Autoritatea AELS de Supraveghere»; </w:t>
      </w:r>
    </w:p>
    <w:p w14:paraId="00BB37C8" w14:textId="77777777" w:rsidR="00A2336C" w:rsidRPr="00493E7E" w:rsidRDefault="00A2336C" w:rsidP="00A2336C">
      <w:pPr>
        <w:pStyle w:val="Point4b"/>
        <w:ind w:left="4103" w:hanging="984"/>
        <w:jc w:val="both"/>
        <w:rPr>
          <w:noProof/>
        </w:rPr>
      </w:pPr>
      <w:r w:rsidRPr="00493E7E">
        <w:rPr>
          <w:noProof/>
        </w:rPr>
        <w:t>(b)</w:t>
      </w:r>
      <w:r w:rsidRPr="00493E7E">
        <w:rPr>
          <w:noProof/>
        </w:rPr>
        <w:tab/>
        <w:t>se introduce următorul paragraf:</w:t>
      </w:r>
    </w:p>
    <w:p w14:paraId="2957A39D" w14:textId="77777777" w:rsidR="00A2336C" w:rsidRPr="00493E7E" w:rsidRDefault="00A2336C" w:rsidP="00A2336C">
      <w:pPr>
        <w:pStyle w:val="Point4b"/>
        <w:ind w:left="4103" w:hanging="984"/>
        <w:jc w:val="both"/>
        <w:rPr>
          <w:noProof/>
        </w:rPr>
      </w:pPr>
      <w:r w:rsidRPr="00493E7E">
        <w:rPr>
          <w:noProof/>
        </w:rPr>
        <w:tab/>
        <w:t>«În ceea ce privește statele AELS, schimbul de informații cu Parchetul European nu se aplică.»;</w:t>
      </w:r>
    </w:p>
    <w:p w14:paraId="222C7B1B" w14:textId="77777777" w:rsidR="00A2336C" w:rsidRPr="00493E7E" w:rsidRDefault="00A2336C" w:rsidP="00A2336C">
      <w:pPr>
        <w:pStyle w:val="Point4"/>
        <w:rPr>
          <w:noProof/>
        </w:rPr>
      </w:pPr>
      <w:r w:rsidRPr="00493E7E">
        <w:rPr>
          <w:noProof/>
        </w:rPr>
        <w:t>(iii)</w:t>
      </w:r>
      <w:r w:rsidRPr="00493E7E">
        <w:rPr>
          <w:noProof/>
        </w:rPr>
        <w:tab/>
        <w:t>cuvintele «dreptului Uniunii sau al dreptului intern» se înlocuiesc cu «Acordului privind SEE sau al dreptului intern»;</w:t>
      </w:r>
    </w:p>
    <w:p w14:paraId="1F7B7B36" w14:textId="77777777" w:rsidR="00A2336C" w:rsidRPr="00493E7E" w:rsidRDefault="00A2336C" w:rsidP="00A2336C">
      <w:pPr>
        <w:pStyle w:val="Point3"/>
        <w:rPr>
          <w:noProof/>
        </w:rPr>
      </w:pPr>
      <w:r w:rsidRPr="00493E7E">
        <w:rPr>
          <w:noProof/>
        </w:rPr>
        <w:t>(j)</w:t>
      </w:r>
      <w:r w:rsidRPr="00493E7E">
        <w:rPr>
          <w:noProof/>
        </w:rPr>
        <w:tab/>
        <w:t xml:space="preserve">la articolul </w:t>
      </w:r>
      <w:r w:rsidRPr="00AB4700">
        <w:rPr>
          <w:noProof/>
        </w:rPr>
        <w:t>14</w:t>
      </w:r>
      <w:r w:rsidRPr="00493E7E">
        <w:rPr>
          <w:noProof/>
        </w:rPr>
        <w:t xml:space="preserve"> alineatul (</w:t>
      </w:r>
      <w:r w:rsidRPr="00AB4700">
        <w:rPr>
          <w:noProof/>
        </w:rPr>
        <w:t>1</w:t>
      </w:r>
      <w:r w:rsidRPr="00493E7E">
        <w:rPr>
          <w:noProof/>
        </w:rPr>
        <w:t>), după cuvintele «autorităților competente», se introduc cuvintele «și a Autorității AELS de Supraveghere, după caz»;</w:t>
      </w:r>
    </w:p>
    <w:p w14:paraId="5F3291E2" w14:textId="77777777" w:rsidR="00A2336C" w:rsidRPr="00493E7E" w:rsidRDefault="00A2336C" w:rsidP="00A2336C">
      <w:pPr>
        <w:pStyle w:val="Point3"/>
        <w:rPr>
          <w:noProof/>
        </w:rPr>
      </w:pPr>
      <w:r w:rsidRPr="00493E7E">
        <w:rPr>
          <w:noProof/>
        </w:rPr>
        <w:t>(k)</w:t>
      </w:r>
      <w:r w:rsidRPr="00493E7E">
        <w:rPr>
          <w:noProof/>
        </w:rPr>
        <w:tab/>
        <w:t xml:space="preserve">la articolul </w:t>
      </w:r>
      <w:r w:rsidRPr="00AB4700">
        <w:rPr>
          <w:noProof/>
        </w:rPr>
        <w:t>15</w:t>
      </w:r>
      <w:r w:rsidRPr="00493E7E">
        <w:rPr>
          <w:noProof/>
        </w:rPr>
        <w:t xml:space="preserve"> alineatul (</w:t>
      </w:r>
      <w:r w:rsidRPr="00AB4700">
        <w:rPr>
          <w:noProof/>
        </w:rPr>
        <w:t>2</w:t>
      </w:r>
      <w:r w:rsidRPr="00493E7E">
        <w:rPr>
          <w:noProof/>
        </w:rPr>
        <w:t>), după cuvintele «autoritățile competente în cauză», se introduc cuvintele «și, în ceea ce privește declaranții în cadrul CBAM stabiliți în statele AELS, Autoritatea AELS de Supraveghere»;</w:t>
      </w:r>
    </w:p>
    <w:p w14:paraId="32136355" w14:textId="77777777" w:rsidR="00A2336C" w:rsidRPr="00493E7E" w:rsidRDefault="00A2336C" w:rsidP="00A2336C">
      <w:pPr>
        <w:pStyle w:val="Point3"/>
        <w:rPr>
          <w:noProof/>
        </w:rPr>
      </w:pPr>
      <w:r w:rsidRPr="00493E7E">
        <w:rPr>
          <w:noProof/>
        </w:rPr>
        <w:t>(l)</w:t>
      </w:r>
      <w:r w:rsidRPr="00493E7E">
        <w:rPr>
          <w:noProof/>
        </w:rPr>
        <w:tab/>
        <w:t>la articolul </w:t>
      </w:r>
      <w:r w:rsidRPr="00AB4700">
        <w:rPr>
          <w:noProof/>
        </w:rPr>
        <w:t>17</w:t>
      </w:r>
      <w:r w:rsidRPr="00493E7E">
        <w:rPr>
          <w:noProof/>
        </w:rPr>
        <w:t>:</w:t>
      </w:r>
    </w:p>
    <w:p w14:paraId="2CD675F8" w14:textId="77777777" w:rsidR="00A2336C" w:rsidRPr="00493E7E" w:rsidRDefault="00A2336C" w:rsidP="00A2336C">
      <w:pPr>
        <w:pStyle w:val="Point4"/>
        <w:rPr>
          <w:noProof/>
        </w:rPr>
      </w:pPr>
      <w:r w:rsidRPr="00493E7E">
        <w:rPr>
          <w:noProof/>
        </w:rPr>
        <w:t>(i)</w:t>
      </w:r>
      <w:r w:rsidRPr="00493E7E">
        <w:rPr>
          <w:noProof/>
        </w:rPr>
        <w:tab/>
        <w:t>la alineatul (</w:t>
      </w:r>
      <w:r w:rsidRPr="00AB4700">
        <w:rPr>
          <w:noProof/>
        </w:rPr>
        <w:t>2</w:t>
      </w:r>
      <w:r w:rsidRPr="00493E7E">
        <w:rPr>
          <w:noProof/>
        </w:rPr>
        <w:t>) litera (d), după cuvintele «Regulamentul (UE) nr. </w:t>
      </w:r>
      <w:r w:rsidRPr="00AB4700">
        <w:rPr>
          <w:noProof/>
        </w:rPr>
        <w:t>952</w:t>
      </w:r>
      <w:r w:rsidRPr="00493E7E">
        <w:rPr>
          <w:noProof/>
        </w:rPr>
        <w:t>/</w:t>
      </w:r>
      <w:r w:rsidRPr="00AB4700">
        <w:rPr>
          <w:noProof/>
        </w:rPr>
        <w:t>2013</w:t>
      </w:r>
      <w:r w:rsidRPr="00493E7E">
        <w:rPr>
          <w:noProof/>
        </w:rPr>
        <w:t>», se introduc cuvintele «sau, în ceea ce privește statele AELS, numărul de identificare a societății relevant în conformitate cu legislația lor națională»;</w:t>
      </w:r>
    </w:p>
    <w:p w14:paraId="3A786683" w14:textId="77777777" w:rsidR="00A2336C" w:rsidRPr="00493E7E" w:rsidRDefault="00A2336C" w:rsidP="00A2336C">
      <w:pPr>
        <w:pStyle w:val="Point4"/>
        <w:rPr>
          <w:noProof/>
        </w:rPr>
      </w:pPr>
      <w:r w:rsidRPr="00493E7E">
        <w:rPr>
          <w:noProof/>
        </w:rPr>
        <w:t>(ii)</w:t>
      </w:r>
      <w:r w:rsidRPr="00493E7E">
        <w:rPr>
          <w:noProof/>
        </w:rPr>
        <w:tab/>
        <w:t>la alineatul (</w:t>
      </w:r>
      <w:r w:rsidRPr="00AB4700">
        <w:rPr>
          <w:noProof/>
        </w:rPr>
        <w:t>4</w:t>
      </w:r>
      <w:r w:rsidRPr="00493E7E">
        <w:rPr>
          <w:noProof/>
        </w:rPr>
        <w:t>) litera (b), se introduc următoarele cuvinte: «și, dacă este relevant, orice număr de identificare a societății utilizat într-o altă parte contractantă.»;</w:t>
      </w:r>
    </w:p>
    <w:p w14:paraId="38018B01" w14:textId="77777777" w:rsidR="00A2336C" w:rsidRPr="00493E7E" w:rsidRDefault="00A2336C" w:rsidP="00A2336C">
      <w:pPr>
        <w:pStyle w:val="Point4"/>
        <w:rPr>
          <w:noProof/>
        </w:rPr>
      </w:pPr>
      <w:r w:rsidRPr="00493E7E">
        <w:rPr>
          <w:noProof/>
        </w:rPr>
        <w:t>(iii)</w:t>
      </w:r>
      <w:r w:rsidRPr="00493E7E">
        <w:rPr>
          <w:noProof/>
        </w:rPr>
        <w:tab/>
        <w:t>la alineatul (</w:t>
      </w:r>
      <w:r w:rsidRPr="00AB4700">
        <w:rPr>
          <w:noProof/>
        </w:rPr>
        <w:t>7</w:t>
      </w:r>
      <w:r w:rsidRPr="00493E7E">
        <w:rPr>
          <w:noProof/>
        </w:rPr>
        <w:t>a), după cuvintele «</w:t>
      </w:r>
      <w:r w:rsidRPr="00AB4700">
        <w:rPr>
          <w:noProof/>
        </w:rPr>
        <w:t>31</w:t>
      </w:r>
      <w:r w:rsidRPr="00493E7E">
        <w:rPr>
          <w:noProof/>
        </w:rPr>
        <w:t xml:space="preserve"> martie </w:t>
      </w:r>
      <w:r w:rsidRPr="00AB4700">
        <w:rPr>
          <w:noProof/>
        </w:rPr>
        <w:t>2026</w:t>
      </w:r>
      <w:r w:rsidRPr="00493E7E">
        <w:rPr>
          <w:noProof/>
        </w:rPr>
        <w:t xml:space="preserve">», se introduc cuvintele «sau, în ceea ce privește importatorii stabiliți în statele AELS și importurile pe teritoriile vamale ale statelor AELS, până la </w:t>
      </w:r>
      <w:r w:rsidRPr="00AB4700">
        <w:rPr>
          <w:noProof/>
        </w:rPr>
        <w:t>31</w:t>
      </w:r>
      <w:r w:rsidRPr="00493E7E">
        <w:rPr>
          <w:noProof/>
        </w:rPr>
        <w:t xml:space="preserve"> martie </w:t>
      </w:r>
      <w:r w:rsidRPr="00AB4700">
        <w:rPr>
          <w:noProof/>
        </w:rPr>
        <w:t>2027</w:t>
      </w:r>
      <w:r w:rsidRPr="00493E7E">
        <w:rPr>
          <w:noProof/>
        </w:rPr>
        <w:t>»;</w:t>
      </w:r>
    </w:p>
    <w:p w14:paraId="2E3E6FEB" w14:textId="77777777" w:rsidR="00A2336C" w:rsidRPr="00493E7E" w:rsidRDefault="00A2336C" w:rsidP="00A2336C">
      <w:pPr>
        <w:pStyle w:val="Point3"/>
        <w:rPr>
          <w:noProof/>
        </w:rPr>
      </w:pPr>
      <w:r w:rsidRPr="00493E7E">
        <w:rPr>
          <w:noProof/>
        </w:rPr>
        <w:t>(m)</w:t>
      </w:r>
      <w:r w:rsidRPr="00493E7E">
        <w:rPr>
          <w:noProof/>
        </w:rPr>
        <w:tab/>
        <w:t>la articolul </w:t>
      </w:r>
      <w:r w:rsidRPr="00AB4700">
        <w:rPr>
          <w:noProof/>
        </w:rPr>
        <w:t>19</w:t>
      </w:r>
      <w:r w:rsidRPr="00493E7E">
        <w:rPr>
          <w:noProof/>
        </w:rPr>
        <w:t>:</w:t>
      </w:r>
    </w:p>
    <w:p w14:paraId="2C5859F2" w14:textId="77777777" w:rsidR="00A2336C" w:rsidRPr="00493E7E" w:rsidRDefault="00A2336C" w:rsidP="00A2336C">
      <w:pPr>
        <w:pStyle w:val="Point4"/>
        <w:rPr>
          <w:noProof/>
        </w:rPr>
      </w:pPr>
      <w:r w:rsidRPr="00493E7E">
        <w:rPr>
          <w:noProof/>
        </w:rPr>
        <w:t>(i)</w:t>
      </w:r>
      <w:r w:rsidRPr="00493E7E">
        <w:rPr>
          <w:noProof/>
        </w:rPr>
        <w:tab/>
        <w:t>la alineatul (</w:t>
      </w:r>
      <w:r w:rsidRPr="00AB4700">
        <w:rPr>
          <w:noProof/>
        </w:rPr>
        <w:t>1</w:t>
      </w:r>
      <w:r w:rsidRPr="00493E7E">
        <w:rPr>
          <w:noProof/>
        </w:rPr>
        <w:t xml:space="preserve">) se adaugă următorul paragraf: </w:t>
      </w:r>
    </w:p>
    <w:p w14:paraId="547F6F01" w14:textId="77777777" w:rsidR="00A2336C" w:rsidRPr="00493E7E" w:rsidRDefault="00A2336C" w:rsidP="00A2336C">
      <w:pPr>
        <w:pStyle w:val="Point4"/>
        <w:rPr>
          <w:noProof/>
        </w:rPr>
      </w:pPr>
      <w:r w:rsidRPr="00493E7E">
        <w:rPr>
          <w:noProof/>
        </w:rPr>
        <w:tab/>
        <w:t>«Atunci când îndeplinește sarcini de revizuire în legătură cu declaranții în cadrul CBAM stabiliți în statele AELS, Comisia informează Autoritatea AELS de Supraveghere cu privire la orice nereguli legate de declaranții în cadrul CBAM stabiliți în statele AELS. În plus, Autoritatea AELS de Supraveghere poate examina declarațiile CBAM referitoare la declaranții în cadrul CBAM stabiliți în statele AELS.»;</w:t>
      </w:r>
    </w:p>
    <w:p w14:paraId="37D26E41" w14:textId="77777777" w:rsidR="00A2336C" w:rsidRPr="00493E7E" w:rsidRDefault="00A2336C" w:rsidP="00A2336C">
      <w:pPr>
        <w:pStyle w:val="Point4"/>
        <w:rPr>
          <w:noProof/>
        </w:rPr>
      </w:pPr>
      <w:r w:rsidRPr="00493E7E">
        <w:rPr>
          <w:noProof/>
        </w:rPr>
        <w:t>(ii)</w:t>
      </w:r>
      <w:r w:rsidRPr="00493E7E">
        <w:rPr>
          <w:noProof/>
        </w:rPr>
        <w:tab/>
        <w:t>la alineatul (</w:t>
      </w:r>
      <w:r w:rsidRPr="00AB4700">
        <w:rPr>
          <w:noProof/>
        </w:rPr>
        <w:t>2</w:t>
      </w:r>
      <w:r w:rsidRPr="00493E7E">
        <w:rPr>
          <w:noProof/>
        </w:rPr>
        <w:t>) al doilea paragraf, se adaugă următoarele teze:</w:t>
      </w:r>
    </w:p>
    <w:p w14:paraId="1EDC74E1" w14:textId="77777777" w:rsidR="00A2336C" w:rsidRPr="00493E7E" w:rsidRDefault="00A2336C" w:rsidP="00A2336C">
      <w:pPr>
        <w:pStyle w:val="Point4"/>
        <w:rPr>
          <w:noProof/>
        </w:rPr>
      </w:pPr>
      <w:r w:rsidRPr="00493E7E">
        <w:rPr>
          <w:noProof/>
        </w:rPr>
        <w:tab/>
        <w:t>«Orice audit la sediile declaranților în cadrul CBAM stabiliți în statele AELS este efectuat de Autoritatea AELS de Supraveghere. Funcționarii Comisiei și alte persoane autorizate de aceasta pot fi invitate să participe în calitate de observatori.»;</w:t>
      </w:r>
    </w:p>
    <w:p w14:paraId="0A7C973C" w14:textId="77777777" w:rsidR="00A2336C" w:rsidRPr="00493E7E" w:rsidRDefault="00A2336C" w:rsidP="00A2336C">
      <w:pPr>
        <w:pStyle w:val="Point3"/>
        <w:rPr>
          <w:noProof/>
        </w:rPr>
      </w:pPr>
      <w:r w:rsidRPr="00493E7E">
        <w:rPr>
          <w:noProof/>
        </w:rPr>
        <w:t>(n)</w:t>
      </w:r>
      <w:r w:rsidRPr="00493E7E">
        <w:rPr>
          <w:noProof/>
        </w:rPr>
        <w:tab/>
        <w:t xml:space="preserve">la articolul </w:t>
      </w:r>
      <w:r w:rsidRPr="00AB4700">
        <w:rPr>
          <w:noProof/>
        </w:rPr>
        <w:t>20</w:t>
      </w:r>
      <w:r w:rsidRPr="00493E7E">
        <w:rPr>
          <w:noProof/>
        </w:rPr>
        <w:t xml:space="preserve"> alineatul (</w:t>
      </w:r>
      <w:r w:rsidRPr="00AB4700">
        <w:rPr>
          <w:noProof/>
        </w:rPr>
        <w:t>2</w:t>
      </w:r>
      <w:r w:rsidRPr="00493E7E">
        <w:rPr>
          <w:noProof/>
        </w:rPr>
        <w:t xml:space="preserve">): </w:t>
      </w:r>
    </w:p>
    <w:p w14:paraId="68C294D0" w14:textId="77777777" w:rsidR="00A2336C" w:rsidRPr="00493E7E" w:rsidRDefault="00A2336C" w:rsidP="00A2336C">
      <w:pPr>
        <w:pStyle w:val="Point4"/>
        <w:rPr>
          <w:noProof/>
        </w:rPr>
      </w:pPr>
      <w:r w:rsidRPr="00493E7E">
        <w:rPr>
          <w:noProof/>
        </w:rPr>
        <w:t>(i)</w:t>
      </w:r>
      <w:r w:rsidRPr="00493E7E">
        <w:rPr>
          <w:noProof/>
        </w:rPr>
        <w:tab/>
        <w:t>la al doilea paragraf, după cuvântul «Comisia», se introduc cuvintele «Autoritatea AELS de Supraveghere, după caz, în ceea ce privește declaranții în cadrul CBAM stabiliți în statele AELS»;</w:t>
      </w:r>
    </w:p>
    <w:p w14:paraId="0BD3DC5D" w14:textId="77777777" w:rsidR="00A2336C" w:rsidRPr="00493E7E" w:rsidRDefault="00A2336C" w:rsidP="00A2336C">
      <w:pPr>
        <w:pStyle w:val="Point4"/>
        <w:rPr>
          <w:noProof/>
        </w:rPr>
      </w:pPr>
      <w:r w:rsidRPr="00493E7E">
        <w:rPr>
          <w:noProof/>
        </w:rPr>
        <w:t>(ii)</w:t>
      </w:r>
      <w:r w:rsidRPr="00493E7E">
        <w:rPr>
          <w:noProof/>
        </w:rPr>
        <w:tab/>
        <w:t xml:space="preserve">se introduce următorul paragraf: </w:t>
      </w:r>
    </w:p>
    <w:p w14:paraId="59B9855E" w14:textId="77777777" w:rsidR="00A2336C" w:rsidRPr="00493E7E" w:rsidRDefault="00A2336C" w:rsidP="00A2336C">
      <w:pPr>
        <w:pStyle w:val="Point4"/>
        <w:rPr>
          <w:noProof/>
        </w:rPr>
      </w:pPr>
      <w:r w:rsidRPr="00493E7E">
        <w:rPr>
          <w:noProof/>
        </w:rPr>
        <w:tab/>
        <w:t>«Sub rezerva încheierii de către statele AELS și de către Comisie, în nume propriu și în numele statelor membre, a unui acord prin care statele AELS aderă la acordul privind achizițiile publice comune pentru desemnarea unei platforme centrale comune, statele AELS participă la acțiunea comună în temeiul prezentului alineat.»;</w:t>
      </w:r>
    </w:p>
    <w:p w14:paraId="3D3E6015" w14:textId="77777777" w:rsidR="00A2336C" w:rsidRPr="00493E7E" w:rsidRDefault="00A2336C" w:rsidP="00A2336C">
      <w:pPr>
        <w:pStyle w:val="Point3"/>
        <w:rPr>
          <w:noProof/>
        </w:rPr>
      </w:pPr>
      <w:r w:rsidRPr="00493E7E">
        <w:rPr>
          <w:noProof/>
        </w:rPr>
        <w:t>(o)</w:t>
      </w:r>
      <w:r w:rsidRPr="00493E7E">
        <w:rPr>
          <w:noProof/>
        </w:rPr>
        <w:tab/>
        <w:t>la articolul </w:t>
      </w:r>
      <w:r w:rsidRPr="00AB4700">
        <w:rPr>
          <w:noProof/>
        </w:rPr>
        <w:t>25</w:t>
      </w:r>
      <w:r w:rsidRPr="00493E7E">
        <w:rPr>
          <w:noProof/>
        </w:rPr>
        <w:t>:</w:t>
      </w:r>
    </w:p>
    <w:p w14:paraId="1CF8E5EA" w14:textId="77777777" w:rsidR="00A2336C" w:rsidRPr="00493E7E" w:rsidRDefault="00A2336C" w:rsidP="00A2336C">
      <w:pPr>
        <w:pStyle w:val="Point4"/>
        <w:rPr>
          <w:noProof/>
        </w:rPr>
      </w:pPr>
      <w:r w:rsidRPr="00493E7E">
        <w:rPr>
          <w:noProof/>
        </w:rPr>
        <w:t>(i)</w:t>
      </w:r>
      <w:r w:rsidRPr="00493E7E">
        <w:rPr>
          <w:noProof/>
        </w:rPr>
        <w:tab/>
        <w:t>la alineatul (</w:t>
      </w:r>
      <w:r w:rsidRPr="00AB4700">
        <w:rPr>
          <w:noProof/>
        </w:rPr>
        <w:t>1</w:t>
      </w:r>
      <w:r w:rsidRPr="00493E7E">
        <w:rPr>
          <w:noProof/>
        </w:rPr>
        <w:t>) se introduce următoarea teză: «În acest scop și în așteptarea conectării statelor AELS la EU CSW-CERTEX, Comisia se asigură că autoritățile vamale ale statelor AELS pot accesa săptămânal informațiile necesare privind autorizațiile CBAM din registrul CBAM.»;</w:t>
      </w:r>
    </w:p>
    <w:p w14:paraId="13990526" w14:textId="77777777" w:rsidR="00A2336C" w:rsidRPr="00493E7E" w:rsidRDefault="00A2336C" w:rsidP="00A2336C">
      <w:pPr>
        <w:pStyle w:val="Point4"/>
        <w:rPr>
          <w:noProof/>
        </w:rPr>
      </w:pPr>
      <w:r w:rsidRPr="00493E7E">
        <w:rPr>
          <w:noProof/>
        </w:rPr>
        <w:t>(ii)</w:t>
      </w:r>
      <w:r w:rsidRPr="00493E7E">
        <w:rPr>
          <w:noProof/>
        </w:rPr>
        <w:tab/>
        <w:t>la alineatul (</w:t>
      </w:r>
      <w:r w:rsidRPr="00AB4700">
        <w:rPr>
          <w:noProof/>
        </w:rPr>
        <w:t>2</w:t>
      </w:r>
      <w:r w:rsidRPr="00493E7E">
        <w:rPr>
          <w:noProof/>
        </w:rPr>
        <w:t xml:space="preserve">): </w:t>
      </w:r>
    </w:p>
    <w:p w14:paraId="70672CB0" w14:textId="77777777" w:rsidR="00A2336C" w:rsidRPr="00493E7E" w:rsidRDefault="00A2336C" w:rsidP="00A2336C">
      <w:pPr>
        <w:pStyle w:val="Point4"/>
        <w:ind w:left="3545"/>
        <w:rPr>
          <w:noProof/>
        </w:rPr>
      </w:pPr>
      <w:r w:rsidRPr="00493E7E">
        <w:rPr>
          <w:noProof/>
        </w:rPr>
        <w:t>(a)</w:t>
      </w:r>
      <w:r w:rsidRPr="00493E7E">
        <w:rPr>
          <w:noProof/>
        </w:rPr>
        <w:tab/>
        <w:t>după cuvântul «în mod automat», se introduc cuvintele «sau, în ceea ce privește statele AELS, periodic și, dacă este posibil, în mod automat»;</w:t>
      </w:r>
    </w:p>
    <w:p w14:paraId="412A4A62" w14:textId="77777777" w:rsidR="00A2336C" w:rsidRPr="00493E7E" w:rsidRDefault="00A2336C" w:rsidP="00A2336C">
      <w:pPr>
        <w:pStyle w:val="Point4"/>
        <w:ind w:left="3545"/>
        <w:rPr>
          <w:noProof/>
        </w:rPr>
      </w:pPr>
      <w:r w:rsidRPr="00493E7E">
        <w:rPr>
          <w:noProof/>
        </w:rPr>
        <w:t>(b)</w:t>
      </w:r>
      <w:r w:rsidRPr="00493E7E">
        <w:rPr>
          <w:noProof/>
        </w:rPr>
        <w:tab/>
        <w:t>după cuvintele «Regulamentul (UE) nr. </w:t>
      </w:r>
      <w:r w:rsidRPr="00AB4700">
        <w:rPr>
          <w:noProof/>
        </w:rPr>
        <w:t>952</w:t>
      </w:r>
      <w:r w:rsidRPr="00493E7E">
        <w:rPr>
          <w:noProof/>
        </w:rPr>
        <w:t>/</w:t>
      </w:r>
      <w:r w:rsidRPr="00AB4700">
        <w:rPr>
          <w:noProof/>
        </w:rPr>
        <w:t>2013</w:t>
      </w:r>
      <w:r w:rsidRPr="00493E7E">
        <w:rPr>
          <w:noProof/>
        </w:rPr>
        <w:t xml:space="preserve">», se introduc cuvintele «sau, în ceea ce privește statele AELS, funcționalitatea relevantă pusă la dispoziție de Comisie în registrul CBAM, pentru a încărca date privind tranzacțiile vamale în structura și în formatul aplicabile»;  </w:t>
      </w:r>
    </w:p>
    <w:p w14:paraId="0E74618E" w14:textId="77777777" w:rsidR="00A2336C" w:rsidRPr="00493E7E" w:rsidRDefault="00A2336C" w:rsidP="00A2336C">
      <w:pPr>
        <w:pStyle w:val="Point4"/>
        <w:ind w:left="3545"/>
        <w:rPr>
          <w:noProof/>
        </w:rPr>
      </w:pPr>
      <w:r w:rsidRPr="00493E7E">
        <w:rPr>
          <w:noProof/>
        </w:rPr>
        <w:t>(c)</w:t>
      </w:r>
      <w:r w:rsidRPr="00493E7E">
        <w:rPr>
          <w:noProof/>
        </w:rPr>
        <w:tab/>
        <w:t>după cuvintele «codul NC format din opt cifre», se introduc cuvintele «sau, în ceea ce privește statele AELS, codurile corespunzătoare mărfurilor în conformitate cu legislația lor națională»;</w:t>
      </w:r>
    </w:p>
    <w:p w14:paraId="21CF30CC" w14:textId="77777777" w:rsidR="00A2336C" w:rsidRPr="00493E7E" w:rsidRDefault="00A2336C" w:rsidP="00A2336C">
      <w:pPr>
        <w:pStyle w:val="Point4"/>
        <w:ind w:left="3545"/>
        <w:rPr>
          <w:noProof/>
        </w:rPr>
      </w:pPr>
      <w:r w:rsidRPr="00493E7E">
        <w:rPr>
          <w:noProof/>
        </w:rPr>
        <w:t>(d)</w:t>
      </w:r>
      <w:r w:rsidRPr="00493E7E">
        <w:rPr>
          <w:noProof/>
        </w:rPr>
        <w:tab/>
        <w:t>se adaugă următorul paragraf:</w:t>
      </w:r>
    </w:p>
    <w:p w14:paraId="248FBC08" w14:textId="77777777" w:rsidR="00A2336C" w:rsidRPr="00493E7E" w:rsidRDefault="00A2336C" w:rsidP="00A2336C">
      <w:pPr>
        <w:pStyle w:val="Point4"/>
        <w:ind w:left="3545"/>
        <w:rPr>
          <w:noProof/>
        </w:rPr>
      </w:pPr>
      <w:r w:rsidRPr="00493E7E">
        <w:rPr>
          <w:noProof/>
        </w:rPr>
        <w:tab/>
        <w:t>«Părțile contractante fac schimb periodic de informații cu privire la identitățile declaranților autorizați în cadrul CBAM și ale importatorilor lor în scopul aplicării prezentului regulament.”;</w:t>
      </w:r>
    </w:p>
    <w:p w14:paraId="392D420B" w14:textId="77777777" w:rsidR="00A2336C" w:rsidRPr="00493E7E" w:rsidRDefault="00A2336C" w:rsidP="00A2336C">
      <w:pPr>
        <w:pStyle w:val="Point4"/>
        <w:rPr>
          <w:noProof/>
        </w:rPr>
      </w:pPr>
      <w:r w:rsidRPr="00493E7E">
        <w:rPr>
          <w:noProof/>
        </w:rPr>
        <w:t>(iii)</w:t>
      </w:r>
      <w:r w:rsidRPr="00493E7E">
        <w:rPr>
          <w:noProof/>
        </w:rPr>
        <w:tab/>
        <w:t>la alineatul (</w:t>
      </w:r>
      <w:r w:rsidRPr="00AB4700">
        <w:rPr>
          <w:noProof/>
        </w:rPr>
        <w:t>4</w:t>
      </w:r>
      <w:r w:rsidRPr="00493E7E">
        <w:rPr>
          <w:noProof/>
        </w:rPr>
        <w:t xml:space="preserve">), după cuvintele «articolul </w:t>
      </w:r>
      <w:r w:rsidRPr="00AB4700">
        <w:rPr>
          <w:noProof/>
        </w:rPr>
        <w:t>12</w:t>
      </w:r>
      <w:r w:rsidRPr="00493E7E">
        <w:rPr>
          <w:noProof/>
        </w:rPr>
        <w:t xml:space="preserve"> alineatul (</w:t>
      </w:r>
      <w:r w:rsidRPr="00AB4700">
        <w:rPr>
          <w:noProof/>
        </w:rPr>
        <w:t>1</w:t>
      </w:r>
      <w:r w:rsidRPr="00493E7E">
        <w:rPr>
          <w:noProof/>
        </w:rPr>
        <w:t>) din Regulamentul (UE) nr. </w:t>
      </w:r>
      <w:r w:rsidRPr="00AB4700">
        <w:rPr>
          <w:noProof/>
        </w:rPr>
        <w:t>952</w:t>
      </w:r>
      <w:r w:rsidRPr="00493E7E">
        <w:rPr>
          <w:noProof/>
        </w:rPr>
        <w:t>/</w:t>
      </w:r>
      <w:r w:rsidRPr="00AB4700">
        <w:rPr>
          <w:noProof/>
        </w:rPr>
        <w:t>2013</w:t>
      </w:r>
      <w:r w:rsidRPr="00493E7E">
        <w:rPr>
          <w:noProof/>
        </w:rPr>
        <w:t>», se introduc cuvintele «sau, în ceea ce privește statele AELS, cu cerințele echivalente în conformitate cu legislația lor națională»;</w:t>
      </w:r>
    </w:p>
    <w:p w14:paraId="184B703F" w14:textId="77777777" w:rsidR="00A2336C" w:rsidRPr="00493E7E" w:rsidRDefault="00A2336C" w:rsidP="00A2336C">
      <w:pPr>
        <w:pStyle w:val="Point4"/>
        <w:rPr>
          <w:noProof/>
        </w:rPr>
      </w:pPr>
      <w:r w:rsidRPr="00493E7E">
        <w:rPr>
          <w:noProof/>
        </w:rPr>
        <w:t>(iv)</w:t>
      </w:r>
      <w:r w:rsidRPr="00493E7E">
        <w:rPr>
          <w:noProof/>
        </w:rPr>
        <w:tab/>
        <w:t>la alineatul (</w:t>
      </w:r>
      <w:r w:rsidRPr="00AB4700">
        <w:rPr>
          <w:noProof/>
        </w:rPr>
        <w:t>5</w:t>
      </w:r>
      <w:r w:rsidRPr="00493E7E">
        <w:rPr>
          <w:noProof/>
        </w:rPr>
        <w:t>), cuvintele «Regulamentul (CE) nr. </w:t>
      </w:r>
      <w:r w:rsidRPr="00AB4700">
        <w:rPr>
          <w:noProof/>
        </w:rPr>
        <w:t>515</w:t>
      </w:r>
      <w:r w:rsidRPr="00493E7E">
        <w:rPr>
          <w:noProof/>
        </w:rPr>
        <w:t>/</w:t>
      </w:r>
      <w:r w:rsidRPr="00AB4700">
        <w:rPr>
          <w:noProof/>
        </w:rPr>
        <w:t>97</w:t>
      </w:r>
      <w:r w:rsidRPr="00493E7E">
        <w:rPr>
          <w:noProof/>
        </w:rPr>
        <w:t xml:space="preserve">» se înlocuiesc cu cuvintele «Protocolul </w:t>
      </w:r>
      <w:r w:rsidRPr="00AB4700">
        <w:rPr>
          <w:noProof/>
        </w:rPr>
        <w:t>11</w:t>
      </w:r>
      <w:r w:rsidRPr="00493E7E">
        <w:rPr>
          <w:noProof/>
        </w:rPr>
        <w:t xml:space="preserve"> la Acordul privind SEE»;</w:t>
      </w:r>
    </w:p>
    <w:p w14:paraId="211DE8F8" w14:textId="77777777" w:rsidR="00A2336C" w:rsidRPr="00493E7E" w:rsidRDefault="00A2336C" w:rsidP="00A2336C">
      <w:pPr>
        <w:pStyle w:val="Point3"/>
        <w:rPr>
          <w:noProof/>
        </w:rPr>
      </w:pPr>
      <w:r w:rsidRPr="00493E7E">
        <w:rPr>
          <w:noProof/>
        </w:rPr>
        <w:t>(p)</w:t>
      </w:r>
      <w:r w:rsidRPr="00493E7E">
        <w:rPr>
          <w:noProof/>
        </w:rPr>
        <w:tab/>
        <w:t xml:space="preserve">la articolul </w:t>
      </w:r>
      <w:r w:rsidRPr="00AB4700">
        <w:rPr>
          <w:noProof/>
        </w:rPr>
        <w:t>25</w:t>
      </w:r>
      <w:r w:rsidRPr="00493E7E">
        <w:rPr>
          <w:noProof/>
        </w:rPr>
        <w:t>a alineatul (</w:t>
      </w:r>
      <w:r w:rsidRPr="00AB4700">
        <w:rPr>
          <w:noProof/>
        </w:rPr>
        <w:t>1</w:t>
      </w:r>
      <w:r w:rsidRPr="00493E7E">
        <w:rPr>
          <w:noProof/>
        </w:rPr>
        <w:t>), se adaugă următorul paragraf:</w:t>
      </w:r>
    </w:p>
    <w:p w14:paraId="137F41E5" w14:textId="77777777" w:rsidR="00A2336C" w:rsidRPr="00493E7E" w:rsidRDefault="00A2336C" w:rsidP="00A2336C">
      <w:pPr>
        <w:pStyle w:val="Point3"/>
        <w:rPr>
          <w:noProof/>
        </w:rPr>
      </w:pPr>
      <w:r w:rsidRPr="00493E7E">
        <w:rPr>
          <w:noProof/>
        </w:rPr>
        <w:tab/>
        <w:t>«Atunci când îndeplinește sarcini de monitorizare în legătură cu importatorii stabiliți în statele AELS în temeiul prezentului articol, Comisia informează Autoritatea AELS de Supraveghere cu privire la orice nereguli legate de importatorii stabiliți în statele AELS și poate solicita informații relevante de la Autoritatea AELS de Supraveghere, în măsura în care acest lucru este necesar pentru îndeplinirea sarcinilor Comisiei în temeiul prezentului articol. În plus, Autoritatea AELS de Supraveghere monitorizează pragul unic bazat pe masă în ceea ce privește importatorii stabiliți în statele AELS.»;</w:t>
      </w:r>
    </w:p>
    <w:p w14:paraId="140FB2D4" w14:textId="77777777" w:rsidR="00A2336C" w:rsidRPr="00493E7E" w:rsidRDefault="00A2336C" w:rsidP="00A2336C">
      <w:pPr>
        <w:pStyle w:val="Point3"/>
        <w:rPr>
          <w:noProof/>
        </w:rPr>
      </w:pPr>
      <w:r w:rsidRPr="00493E7E">
        <w:rPr>
          <w:noProof/>
        </w:rPr>
        <w:t>(q)</w:t>
      </w:r>
      <w:r w:rsidRPr="00493E7E">
        <w:rPr>
          <w:noProof/>
        </w:rPr>
        <w:tab/>
        <w:t>la articolul </w:t>
      </w:r>
      <w:r w:rsidRPr="00AB4700">
        <w:rPr>
          <w:noProof/>
        </w:rPr>
        <w:t>27</w:t>
      </w:r>
      <w:r w:rsidRPr="00493E7E">
        <w:rPr>
          <w:noProof/>
        </w:rPr>
        <w:t>:</w:t>
      </w:r>
    </w:p>
    <w:p w14:paraId="394C312E" w14:textId="77777777" w:rsidR="00A2336C" w:rsidRPr="00493E7E" w:rsidRDefault="00A2336C" w:rsidP="00A2336C">
      <w:pPr>
        <w:pStyle w:val="Point4"/>
        <w:rPr>
          <w:noProof/>
        </w:rPr>
      </w:pPr>
      <w:r w:rsidRPr="00493E7E">
        <w:rPr>
          <w:noProof/>
        </w:rPr>
        <w:t>(i)</w:t>
      </w:r>
      <w:r w:rsidRPr="00493E7E">
        <w:rPr>
          <w:noProof/>
        </w:rPr>
        <w:tab/>
        <w:t>la alineatul (</w:t>
      </w:r>
      <w:r w:rsidRPr="00AB4700">
        <w:rPr>
          <w:noProof/>
        </w:rPr>
        <w:t>1</w:t>
      </w:r>
      <w:r w:rsidRPr="00493E7E">
        <w:rPr>
          <w:noProof/>
        </w:rPr>
        <w:t>), la alineatul (</w:t>
      </w:r>
      <w:r w:rsidRPr="00AB4700">
        <w:rPr>
          <w:noProof/>
        </w:rPr>
        <w:t>4</w:t>
      </w:r>
      <w:r w:rsidRPr="00493E7E">
        <w:rPr>
          <w:noProof/>
        </w:rPr>
        <w:t>) a doua teză și la alineatul (</w:t>
      </w:r>
      <w:r w:rsidRPr="00AB4700">
        <w:rPr>
          <w:noProof/>
        </w:rPr>
        <w:t>5</w:t>
      </w:r>
      <w:r w:rsidRPr="00493E7E">
        <w:rPr>
          <w:noProof/>
        </w:rPr>
        <w:t>), după cuvântul «Comisia», se introduc cuvintele «sau, în ceea ce privește importatorii stabiliți în statele AELS, Autoritatea AELS de Supraveghere»;</w:t>
      </w:r>
    </w:p>
    <w:p w14:paraId="3B077419" w14:textId="77777777" w:rsidR="00A2336C" w:rsidRPr="00493E7E" w:rsidRDefault="00A2336C" w:rsidP="00A2336C">
      <w:pPr>
        <w:pStyle w:val="Point4"/>
        <w:rPr>
          <w:noProof/>
        </w:rPr>
      </w:pPr>
      <w:r w:rsidRPr="00493E7E">
        <w:rPr>
          <w:noProof/>
        </w:rPr>
        <w:t>(ii)</w:t>
      </w:r>
      <w:r w:rsidRPr="00493E7E">
        <w:rPr>
          <w:noProof/>
        </w:rPr>
        <w:tab/>
        <w:t>la alineatul (</w:t>
      </w:r>
      <w:r w:rsidRPr="00AB4700">
        <w:rPr>
          <w:noProof/>
        </w:rPr>
        <w:t>2</w:t>
      </w:r>
      <w:r w:rsidRPr="00493E7E">
        <w:rPr>
          <w:noProof/>
        </w:rPr>
        <w:t>) litera (a), după cuvintele «care nu sunt enumerate în anexa I», se introduc cuvintele «sau, în ceea ce privește statele AELS, în cadrul codurilor naționale ale mărfurilor care nu intră în domeniul de aplicare al anexei I»;</w:t>
      </w:r>
    </w:p>
    <w:p w14:paraId="27FDBA60" w14:textId="77777777" w:rsidR="00A2336C" w:rsidRPr="00493E7E" w:rsidRDefault="00A2336C" w:rsidP="00A2336C">
      <w:pPr>
        <w:pStyle w:val="Point3"/>
        <w:rPr>
          <w:noProof/>
        </w:rPr>
      </w:pPr>
      <w:r w:rsidRPr="00493E7E">
        <w:rPr>
          <w:noProof/>
        </w:rPr>
        <w:t>(r)</w:t>
      </w:r>
      <w:r w:rsidRPr="00493E7E">
        <w:rPr>
          <w:noProof/>
        </w:rPr>
        <w:tab/>
        <w:t>la articolul </w:t>
      </w:r>
      <w:r w:rsidRPr="00AB4700">
        <w:rPr>
          <w:noProof/>
        </w:rPr>
        <w:t>36</w:t>
      </w:r>
      <w:r w:rsidRPr="00493E7E">
        <w:rPr>
          <w:noProof/>
        </w:rPr>
        <w:t>:</w:t>
      </w:r>
    </w:p>
    <w:p w14:paraId="4BE3BFCE" w14:textId="5B81CA1D" w:rsidR="00A2336C" w:rsidRPr="00493E7E" w:rsidRDefault="00A2336C" w:rsidP="00A2336C">
      <w:pPr>
        <w:pStyle w:val="Point4"/>
        <w:rPr>
          <w:noProof/>
        </w:rPr>
      </w:pPr>
      <w:r w:rsidRPr="00493E7E">
        <w:rPr>
          <w:noProof/>
        </w:rPr>
        <w:t>(i)</w:t>
      </w:r>
      <w:r w:rsidRPr="00493E7E">
        <w:rPr>
          <w:noProof/>
        </w:rPr>
        <w:tab/>
        <w:t>la alineatul (</w:t>
      </w:r>
      <w:r w:rsidRPr="00AB4700">
        <w:rPr>
          <w:noProof/>
        </w:rPr>
        <w:t>2</w:t>
      </w:r>
      <w:r w:rsidRPr="00493E7E">
        <w:rPr>
          <w:noProof/>
        </w:rPr>
        <w:t xml:space="preserve">) litera (a), se adaugă următoarele teze: «În ceea ce privește statele AELS, articolele </w:t>
      </w:r>
      <w:r w:rsidRPr="00AB4700">
        <w:rPr>
          <w:noProof/>
        </w:rPr>
        <w:t>5</w:t>
      </w:r>
      <w:r w:rsidRPr="00493E7E">
        <w:rPr>
          <w:noProof/>
        </w:rPr>
        <w:t xml:space="preserve">, </w:t>
      </w:r>
      <w:r w:rsidRPr="00AB4700">
        <w:rPr>
          <w:noProof/>
        </w:rPr>
        <w:t>14</w:t>
      </w:r>
      <w:r w:rsidRPr="00493E7E">
        <w:rPr>
          <w:noProof/>
        </w:rPr>
        <w:t xml:space="preserve">, </w:t>
      </w:r>
      <w:r w:rsidRPr="00AB4700">
        <w:rPr>
          <w:noProof/>
        </w:rPr>
        <w:t>16</w:t>
      </w:r>
      <w:r w:rsidRPr="00493E7E">
        <w:rPr>
          <w:noProof/>
        </w:rPr>
        <w:t xml:space="preserve"> și </w:t>
      </w:r>
      <w:r w:rsidRPr="00AB4700">
        <w:rPr>
          <w:noProof/>
        </w:rPr>
        <w:t>17</w:t>
      </w:r>
      <w:r w:rsidRPr="00493E7E">
        <w:rPr>
          <w:noProof/>
        </w:rPr>
        <w:t xml:space="preserve"> se aplică de la </w:t>
      </w:r>
      <w:r w:rsidRPr="00AB4700">
        <w:rPr>
          <w:noProof/>
        </w:rPr>
        <w:t>1</w:t>
      </w:r>
      <w:r w:rsidRPr="00493E7E">
        <w:rPr>
          <w:noProof/>
        </w:rPr>
        <w:t xml:space="preserve"> septembrie </w:t>
      </w:r>
      <w:r w:rsidRPr="00AB4700">
        <w:rPr>
          <w:noProof/>
        </w:rPr>
        <w:t>2026</w:t>
      </w:r>
      <w:r w:rsidRPr="00493E7E">
        <w:rPr>
          <w:noProof/>
        </w:rPr>
        <w:t xml:space="preserve">. Articolele </w:t>
      </w:r>
      <w:r w:rsidRPr="00AB4700">
        <w:rPr>
          <w:noProof/>
        </w:rPr>
        <w:t>10</w:t>
      </w:r>
      <w:r w:rsidRPr="00493E7E">
        <w:rPr>
          <w:noProof/>
        </w:rPr>
        <w:t xml:space="preserve"> și </w:t>
      </w:r>
      <w:r w:rsidRPr="00AB4700">
        <w:rPr>
          <w:noProof/>
        </w:rPr>
        <w:t>10</w:t>
      </w:r>
      <w:r w:rsidRPr="00493E7E">
        <w:rPr>
          <w:noProof/>
        </w:rPr>
        <w:t xml:space="preserve">a se aplică de la </w:t>
      </w:r>
      <w:r w:rsidRPr="00AB4700">
        <w:rPr>
          <w:noProof/>
        </w:rPr>
        <w:t>1</w:t>
      </w:r>
      <w:r w:rsidR="00AB4700">
        <w:rPr>
          <w:noProof/>
        </w:rPr>
        <w:t> </w:t>
      </w:r>
      <w:r w:rsidRPr="00493E7E">
        <w:rPr>
          <w:noProof/>
        </w:rPr>
        <w:t xml:space="preserve">decembrie </w:t>
      </w:r>
      <w:r w:rsidRPr="00AB4700">
        <w:rPr>
          <w:noProof/>
        </w:rPr>
        <w:t>2026</w:t>
      </w:r>
      <w:r w:rsidRPr="00493E7E">
        <w:rPr>
          <w:noProof/>
        </w:rPr>
        <w:t>.»;</w:t>
      </w:r>
    </w:p>
    <w:p w14:paraId="7B420DE3" w14:textId="77777777" w:rsidR="00A2336C" w:rsidRPr="00493E7E" w:rsidRDefault="00A2336C" w:rsidP="00A2336C">
      <w:pPr>
        <w:pStyle w:val="Point4"/>
        <w:rPr>
          <w:noProof/>
        </w:rPr>
      </w:pPr>
      <w:r w:rsidRPr="00493E7E">
        <w:rPr>
          <w:noProof/>
        </w:rPr>
        <w:t>(ii)</w:t>
      </w:r>
      <w:r w:rsidRPr="00493E7E">
        <w:rPr>
          <w:noProof/>
        </w:rPr>
        <w:tab/>
        <w:t>la alineatul (</w:t>
      </w:r>
      <w:r w:rsidRPr="00AB4700">
        <w:rPr>
          <w:noProof/>
        </w:rPr>
        <w:t>2</w:t>
      </w:r>
      <w:r w:rsidRPr="00493E7E">
        <w:rPr>
          <w:noProof/>
        </w:rPr>
        <w:t>) litera (b), după cuvintele «</w:t>
      </w:r>
      <w:r w:rsidRPr="00AB4700">
        <w:rPr>
          <w:noProof/>
        </w:rPr>
        <w:t>1</w:t>
      </w:r>
      <w:r w:rsidRPr="00493E7E">
        <w:rPr>
          <w:noProof/>
        </w:rPr>
        <w:t xml:space="preserve"> ianuarie </w:t>
      </w:r>
      <w:r w:rsidRPr="00AB4700">
        <w:rPr>
          <w:noProof/>
        </w:rPr>
        <w:t>2026</w:t>
      </w:r>
      <w:r w:rsidRPr="00493E7E">
        <w:rPr>
          <w:noProof/>
        </w:rPr>
        <w:t xml:space="preserve">», se introduc cuvintele «sau, în ceea ce privește statele AELS, de la </w:t>
      </w:r>
      <w:r w:rsidRPr="00AB4700">
        <w:rPr>
          <w:noProof/>
        </w:rPr>
        <w:t>1</w:t>
      </w:r>
      <w:r w:rsidRPr="00493E7E">
        <w:rPr>
          <w:noProof/>
        </w:rPr>
        <w:t xml:space="preserve"> ianuarie </w:t>
      </w:r>
      <w:r w:rsidRPr="00AB4700">
        <w:rPr>
          <w:noProof/>
        </w:rPr>
        <w:t>2027</w:t>
      </w:r>
      <w:r w:rsidRPr="00493E7E">
        <w:rPr>
          <w:noProof/>
        </w:rPr>
        <w:t xml:space="preserve">.»;  </w:t>
      </w:r>
    </w:p>
    <w:p w14:paraId="301BA551" w14:textId="77777777" w:rsidR="00A2336C" w:rsidRPr="00493E7E" w:rsidRDefault="00A2336C" w:rsidP="00A2336C">
      <w:pPr>
        <w:pStyle w:val="Point3"/>
        <w:rPr>
          <w:noProof/>
        </w:rPr>
      </w:pPr>
      <w:r w:rsidRPr="00493E7E">
        <w:rPr>
          <w:noProof/>
        </w:rPr>
        <w:t>(s)</w:t>
      </w:r>
      <w:r w:rsidRPr="00493E7E">
        <w:rPr>
          <w:noProof/>
        </w:rPr>
        <w:tab/>
        <w:t xml:space="preserve">la punctul </w:t>
      </w:r>
      <w:r w:rsidRPr="00AB4700">
        <w:rPr>
          <w:noProof/>
        </w:rPr>
        <w:t>1</w:t>
      </w:r>
      <w:r w:rsidRPr="00493E7E">
        <w:rPr>
          <w:noProof/>
        </w:rPr>
        <w:t xml:space="preserve"> din anexa I, după cuvintele «Regulamentul (CEE) nr. </w:t>
      </w:r>
      <w:r w:rsidRPr="00AB4700">
        <w:rPr>
          <w:noProof/>
        </w:rPr>
        <w:t>2658</w:t>
      </w:r>
      <w:r w:rsidRPr="00493E7E">
        <w:rPr>
          <w:noProof/>
        </w:rPr>
        <w:t>/</w:t>
      </w:r>
      <w:r w:rsidRPr="00AB4700">
        <w:rPr>
          <w:noProof/>
        </w:rPr>
        <w:t>87</w:t>
      </w:r>
      <w:r w:rsidRPr="00493E7E">
        <w:rPr>
          <w:noProof/>
        </w:rPr>
        <w:t>», se introduc cuvintele «sau, în ceea ce privește statele AELS, codurile corespunzătoare ale mărfurilor în conformitate cu legislația lor națională»;</w:t>
      </w:r>
    </w:p>
    <w:p w14:paraId="2FA1E4FA" w14:textId="77777777" w:rsidR="00A2336C" w:rsidRPr="00493E7E" w:rsidRDefault="00A2336C" w:rsidP="00A2336C">
      <w:pPr>
        <w:pStyle w:val="Point3"/>
        <w:rPr>
          <w:noProof/>
        </w:rPr>
      </w:pPr>
      <w:r w:rsidRPr="00493E7E">
        <w:rPr>
          <w:noProof/>
        </w:rPr>
        <w:t>(t)</w:t>
      </w:r>
      <w:r w:rsidRPr="00493E7E">
        <w:rPr>
          <w:noProof/>
        </w:rPr>
        <w:tab/>
        <w:t>în titlul anexei II, se adaugă următoarea teză:</w:t>
      </w:r>
    </w:p>
    <w:p w14:paraId="70DA0869" w14:textId="77777777" w:rsidR="00A2336C" w:rsidRPr="00493E7E" w:rsidRDefault="00A2336C" w:rsidP="00A2336C">
      <w:pPr>
        <w:pStyle w:val="Point3"/>
        <w:rPr>
          <w:noProof/>
        </w:rPr>
      </w:pPr>
      <w:r w:rsidRPr="00493E7E">
        <w:rPr>
          <w:noProof/>
        </w:rPr>
        <w:tab/>
        <w:t>«În cazul statelor AELS, mărfurile se identifică prin codurile corespunzătoare ale mărfurilor, în conformitate cu legislația lor națională.»;</w:t>
      </w:r>
    </w:p>
    <w:p w14:paraId="778189D2" w14:textId="77777777" w:rsidR="00A2336C" w:rsidRPr="00493E7E" w:rsidRDefault="00A2336C" w:rsidP="00A2336C">
      <w:pPr>
        <w:pStyle w:val="Point3"/>
        <w:rPr>
          <w:noProof/>
        </w:rPr>
      </w:pPr>
      <w:r w:rsidRPr="00493E7E">
        <w:rPr>
          <w:noProof/>
        </w:rPr>
        <w:t>(u)</w:t>
      </w:r>
      <w:r w:rsidRPr="00493E7E">
        <w:rPr>
          <w:noProof/>
        </w:rPr>
        <w:tab/>
        <w:t xml:space="preserve">la punctul </w:t>
      </w:r>
      <w:r w:rsidRPr="00AB4700">
        <w:rPr>
          <w:noProof/>
        </w:rPr>
        <w:t>1</w:t>
      </w:r>
      <w:r w:rsidRPr="00493E7E">
        <w:rPr>
          <w:noProof/>
        </w:rPr>
        <w:t xml:space="preserve"> din anexa III, cuvintele «Islanda» și «Norvegia» se elimină;</w:t>
      </w:r>
    </w:p>
    <w:p w14:paraId="3F9129DC" w14:textId="77777777" w:rsidR="00A2336C" w:rsidRPr="00493E7E" w:rsidRDefault="00A2336C" w:rsidP="00A2336C">
      <w:pPr>
        <w:pStyle w:val="Point3"/>
        <w:rPr>
          <w:noProof/>
        </w:rPr>
      </w:pPr>
      <w:r w:rsidRPr="00493E7E">
        <w:rPr>
          <w:noProof/>
        </w:rPr>
        <w:t>(v)</w:t>
      </w:r>
      <w:r w:rsidRPr="00493E7E">
        <w:rPr>
          <w:noProof/>
        </w:rPr>
        <w:tab/>
        <w:t>Prezentul regulament nu se aplică Principatului Liechtenstein.”</w:t>
      </w:r>
    </w:p>
    <w:p w14:paraId="3EFFBE67" w14:textId="77777777" w:rsidR="00A2336C" w:rsidRPr="00AB4700" w:rsidRDefault="00A2336C" w:rsidP="00A2336C">
      <w:pPr>
        <w:pStyle w:val="Articleheading"/>
        <w:rPr>
          <w:noProof/>
        </w:rPr>
      </w:pPr>
      <w:r w:rsidRPr="00AB4700">
        <w:rPr>
          <w:noProof/>
        </w:rPr>
        <w:t>Articolul 2</w:t>
      </w:r>
    </w:p>
    <w:p w14:paraId="74385B51" w14:textId="77777777" w:rsidR="00A2336C" w:rsidRPr="00493E7E" w:rsidRDefault="00A2336C" w:rsidP="00A2336C">
      <w:pPr>
        <w:pStyle w:val="Articletext"/>
        <w:rPr>
          <w:noProof/>
        </w:rPr>
      </w:pPr>
      <w:r w:rsidRPr="00493E7E">
        <w:rPr>
          <w:noProof/>
        </w:rPr>
        <w:t xml:space="preserve">Textele Regulamentelor (UE) </w:t>
      </w:r>
      <w:r w:rsidRPr="00AB4700">
        <w:rPr>
          <w:noProof/>
        </w:rPr>
        <w:t>2023</w:t>
      </w:r>
      <w:r w:rsidRPr="00493E7E">
        <w:rPr>
          <w:noProof/>
        </w:rPr>
        <w:t>/</w:t>
      </w:r>
      <w:r w:rsidRPr="00AB4700">
        <w:rPr>
          <w:noProof/>
        </w:rPr>
        <w:t>956</w:t>
      </w:r>
      <w:r w:rsidRPr="00493E7E">
        <w:rPr>
          <w:noProof/>
        </w:rPr>
        <w:t xml:space="preserve"> și (UE) </w:t>
      </w:r>
      <w:r w:rsidRPr="00AB4700">
        <w:rPr>
          <w:noProof/>
        </w:rPr>
        <w:t>2025</w:t>
      </w:r>
      <w:r w:rsidRPr="00493E7E">
        <w:rPr>
          <w:noProof/>
        </w:rPr>
        <w:t>/</w:t>
      </w:r>
      <w:r w:rsidRPr="00AB4700">
        <w:rPr>
          <w:noProof/>
        </w:rPr>
        <w:t>2083</w:t>
      </w:r>
      <w:r w:rsidRPr="00493E7E">
        <w:rPr>
          <w:noProof/>
        </w:rPr>
        <w:t xml:space="preserve"> în limbile islandeză și norvegiană, care urmează să fie publicate în suplimentul SEE la </w:t>
      </w:r>
      <w:r w:rsidRPr="00AB4700">
        <w:rPr>
          <w:i/>
          <w:noProof/>
        </w:rPr>
        <w:t>Jurnalul Oficial al Uniunii Europene</w:t>
      </w:r>
      <w:r w:rsidRPr="00493E7E">
        <w:rPr>
          <w:noProof/>
        </w:rPr>
        <w:t>, sunt autentice.</w:t>
      </w:r>
    </w:p>
    <w:p w14:paraId="311433D4" w14:textId="77777777" w:rsidR="00A2336C" w:rsidRPr="00AB4700" w:rsidRDefault="00A2336C" w:rsidP="00A2336C">
      <w:pPr>
        <w:pStyle w:val="Articleheading"/>
        <w:rPr>
          <w:noProof/>
        </w:rPr>
      </w:pPr>
      <w:r w:rsidRPr="00AB4700">
        <w:rPr>
          <w:noProof/>
        </w:rPr>
        <w:t>Articolul 3</w:t>
      </w:r>
    </w:p>
    <w:p w14:paraId="6F151A2A" w14:textId="77777777" w:rsidR="00A2336C" w:rsidRPr="00493E7E" w:rsidRDefault="00A2336C" w:rsidP="00A2336C">
      <w:pPr>
        <w:pStyle w:val="Articletext"/>
        <w:rPr>
          <w:noProof/>
        </w:rPr>
      </w:pPr>
      <w:r w:rsidRPr="00493E7E">
        <w:rPr>
          <w:noProof/>
        </w:rPr>
        <w:t xml:space="preserve">Prezenta decizie intră în vigoare la […] sau în a paisprezecea zi care urmează datei la care s-a efectuat ultima notificare în temeiul articolului </w:t>
      </w:r>
      <w:r w:rsidRPr="00AB4700">
        <w:rPr>
          <w:noProof/>
        </w:rPr>
        <w:t>103</w:t>
      </w:r>
      <w:r w:rsidRPr="00493E7E">
        <w:rPr>
          <w:noProof/>
        </w:rPr>
        <w:t xml:space="preserve"> alineatul (</w:t>
      </w:r>
      <w:r w:rsidRPr="00AB4700">
        <w:rPr>
          <w:noProof/>
        </w:rPr>
        <w:t>1</w:t>
      </w:r>
      <w:r w:rsidRPr="00493E7E">
        <w:rPr>
          <w:noProof/>
        </w:rPr>
        <w:t>) din Acordul privind SEE</w:t>
      </w:r>
      <w:r w:rsidRPr="00795EFE">
        <w:rPr>
          <w:rStyle w:val="FootnoteTextChar"/>
          <w:noProof/>
          <w:sz w:val="24"/>
          <w:szCs w:val="24"/>
          <w:vertAlign w:val="superscript"/>
          <w:lang w:val="ro-RO"/>
        </w:rPr>
        <w:footnoteReference w:customMarkFollows="1" w:id="3"/>
        <w:t>*</w:t>
      </w:r>
      <w:r w:rsidRPr="00493E7E">
        <w:rPr>
          <w:noProof/>
        </w:rPr>
        <w:t>, luându-se în considerare data care survine mai târziu.</w:t>
      </w:r>
    </w:p>
    <w:p w14:paraId="1799A868" w14:textId="77777777" w:rsidR="00A2336C" w:rsidRPr="00AB4700" w:rsidRDefault="00A2336C" w:rsidP="00A2336C">
      <w:pPr>
        <w:pStyle w:val="Articleheading"/>
        <w:rPr>
          <w:noProof/>
        </w:rPr>
      </w:pPr>
      <w:r w:rsidRPr="00AB4700">
        <w:rPr>
          <w:noProof/>
        </w:rPr>
        <w:t>Articolul 4</w:t>
      </w:r>
    </w:p>
    <w:p w14:paraId="7CDE6E07" w14:textId="77777777" w:rsidR="00A2336C" w:rsidRPr="00493E7E" w:rsidRDefault="00A2336C" w:rsidP="00A2336C">
      <w:pPr>
        <w:pStyle w:val="Articletext"/>
        <w:rPr>
          <w:noProof/>
        </w:rPr>
      </w:pPr>
      <w:r w:rsidRPr="00493E7E">
        <w:rPr>
          <w:noProof/>
        </w:rPr>
        <w:t xml:space="preserve">Prezenta decizie se publică în secțiunea SEE și în suplimentul SEE ale </w:t>
      </w:r>
      <w:r w:rsidRPr="00AB4700">
        <w:rPr>
          <w:i/>
          <w:noProof/>
        </w:rPr>
        <w:t>Jurnalului Oficial al Uniunii Europene</w:t>
      </w:r>
      <w:r w:rsidRPr="00493E7E">
        <w:rPr>
          <w:noProof/>
        </w:rPr>
        <w:t>.</w:t>
      </w:r>
    </w:p>
    <w:p w14:paraId="7C2FF0FC" w14:textId="77777777" w:rsidR="00A2336C" w:rsidRPr="00493E7E" w:rsidRDefault="00A2336C" w:rsidP="00A2336C">
      <w:pPr>
        <w:rPr>
          <w:noProof/>
          <w:szCs w:val="24"/>
        </w:rPr>
      </w:pPr>
      <w:r w:rsidRPr="00493E7E">
        <w:rPr>
          <w:noProof/>
        </w:rPr>
        <w:t xml:space="preserve">Adoptată la Bruxelles, </w:t>
      </w:r>
      <w:r w:rsidRPr="00493E7E">
        <w:rPr>
          <w:rStyle w:val="Marker"/>
          <w:noProof/>
        </w:rPr>
        <w:t>[…]</w:t>
      </w:r>
      <w:r w:rsidRPr="00493E7E">
        <w:rPr>
          <w:noProof/>
        </w:rPr>
        <w:t>.</w:t>
      </w:r>
    </w:p>
    <w:p w14:paraId="563CE9DC" w14:textId="77777777" w:rsidR="00A2336C" w:rsidRPr="00AB4700" w:rsidRDefault="00A2336C" w:rsidP="00A2336C">
      <w:pPr>
        <w:tabs>
          <w:tab w:val="left" w:pos="4253"/>
        </w:tabs>
        <w:spacing w:before="720" w:after="0"/>
        <w:rPr>
          <w:i/>
          <w:noProof/>
          <w:szCs w:val="24"/>
        </w:rPr>
      </w:pPr>
      <w:r w:rsidRPr="00493E7E">
        <w:rPr>
          <w:noProof/>
        </w:rPr>
        <w:tab/>
      </w:r>
      <w:r w:rsidRPr="00AB4700">
        <w:rPr>
          <w:i/>
          <w:noProof/>
        </w:rPr>
        <w:t>Pentru Comitetul mixt al SEE</w:t>
      </w:r>
    </w:p>
    <w:p w14:paraId="79E46F91" w14:textId="77777777" w:rsidR="00A2336C" w:rsidRPr="00AB4700" w:rsidRDefault="00A2336C" w:rsidP="00A2336C">
      <w:pPr>
        <w:tabs>
          <w:tab w:val="left" w:pos="4253"/>
        </w:tabs>
        <w:spacing w:after="0"/>
        <w:rPr>
          <w:i/>
          <w:noProof/>
          <w:szCs w:val="24"/>
        </w:rPr>
      </w:pPr>
      <w:r w:rsidRPr="00493E7E">
        <w:rPr>
          <w:noProof/>
        </w:rPr>
        <w:tab/>
      </w:r>
      <w:r w:rsidRPr="00AB4700">
        <w:rPr>
          <w:i/>
          <w:noProof/>
        </w:rPr>
        <w:t>Președintele</w:t>
      </w:r>
    </w:p>
    <w:p w14:paraId="4B98F4ED" w14:textId="77777777" w:rsidR="00A2336C" w:rsidRPr="00AB4700" w:rsidRDefault="00A2336C" w:rsidP="00A2336C">
      <w:pPr>
        <w:tabs>
          <w:tab w:val="left" w:pos="4253"/>
        </w:tabs>
        <w:spacing w:after="0"/>
        <w:rPr>
          <w:i/>
          <w:noProof/>
          <w:szCs w:val="24"/>
        </w:rPr>
      </w:pPr>
      <w:r w:rsidRPr="00493E7E">
        <w:rPr>
          <w:noProof/>
        </w:rPr>
        <w:tab/>
      </w:r>
      <w:r w:rsidRPr="00AB4700">
        <w:rPr>
          <w:rStyle w:val="Marker"/>
          <w:i/>
          <w:noProof/>
        </w:rPr>
        <w:t>[…]</w:t>
      </w:r>
    </w:p>
    <w:p w14:paraId="45F90DA0" w14:textId="77777777" w:rsidR="00A2336C" w:rsidRPr="00493E7E" w:rsidRDefault="00A2336C" w:rsidP="00A2336C">
      <w:pPr>
        <w:pStyle w:val="ListParagraph"/>
        <w:ind w:left="0"/>
        <w:rPr>
          <w:rStyle w:val="Marker"/>
          <w:noProof/>
          <w:sz w:val="24"/>
          <w:szCs w:val="24"/>
        </w:rPr>
      </w:pPr>
    </w:p>
    <w:p w14:paraId="7E8C91AE" w14:textId="77777777" w:rsidR="00A2336C" w:rsidRPr="00493E7E" w:rsidRDefault="00A2336C" w:rsidP="00A2336C">
      <w:pPr>
        <w:pStyle w:val="ListParagraph"/>
        <w:ind w:left="0"/>
        <w:rPr>
          <w:rStyle w:val="Marker"/>
          <w:noProof/>
          <w:sz w:val="24"/>
          <w:szCs w:val="24"/>
        </w:rPr>
      </w:pPr>
    </w:p>
    <w:p w14:paraId="71BDC941" w14:textId="77777777" w:rsidR="00A2336C" w:rsidRPr="00AB4700" w:rsidRDefault="00A2336C" w:rsidP="00A2336C">
      <w:pPr>
        <w:pStyle w:val="ListParagraph"/>
        <w:tabs>
          <w:tab w:val="left" w:pos="4253"/>
        </w:tabs>
        <w:ind w:left="0"/>
        <w:rPr>
          <w:rFonts w:cs="Times New Roman"/>
          <w:i/>
          <w:noProof/>
          <w:sz w:val="24"/>
          <w:szCs w:val="24"/>
        </w:rPr>
      </w:pPr>
      <w:r w:rsidRPr="00493E7E">
        <w:rPr>
          <w:noProof/>
        </w:rPr>
        <w:tab/>
      </w:r>
      <w:r w:rsidRPr="00AB4700">
        <w:rPr>
          <w:i/>
          <w:noProof/>
          <w:sz w:val="24"/>
        </w:rPr>
        <w:t>Secretarii</w:t>
      </w:r>
    </w:p>
    <w:p w14:paraId="18DEA4FF" w14:textId="77777777" w:rsidR="00A2336C" w:rsidRPr="00AB4700" w:rsidRDefault="00A2336C" w:rsidP="00A2336C">
      <w:pPr>
        <w:pStyle w:val="ListParagraph"/>
        <w:tabs>
          <w:tab w:val="left" w:pos="4253"/>
        </w:tabs>
        <w:ind w:left="0"/>
        <w:rPr>
          <w:rFonts w:cs="Times New Roman"/>
          <w:i/>
          <w:noProof/>
          <w:sz w:val="24"/>
          <w:szCs w:val="24"/>
        </w:rPr>
      </w:pPr>
      <w:r w:rsidRPr="00493E7E">
        <w:rPr>
          <w:noProof/>
        </w:rPr>
        <w:tab/>
      </w:r>
      <w:r w:rsidRPr="00AB4700">
        <w:rPr>
          <w:i/>
          <w:noProof/>
          <w:sz w:val="24"/>
        </w:rPr>
        <w:t>Comitetului mixt al SEE</w:t>
      </w:r>
    </w:p>
    <w:p w14:paraId="306C9125" w14:textId="77777777" w:rsidR="00A2336C" w:rsidRPr="00AB4700" w:rsidRDefault="00A2336C" w:rsidP="00A2336C">
      <w:pPr>
        <w:pStyle w:val="ListParagraph"/>
        <w:tabs>
          <w:tab w:val="left" w:pos="4253"/>
        </w:tabs>
        <w:ind w:left="0"/>
        <w:rPr>
          <w:rFonts w:cs="Times New Roman"/>
          <w:i/>
          <w:noProof/>
          <w:sz w:val="24"/>
          <w:szCs w:val="24"/>
        </w:rPr>
      </w:pPr>
      <w:r w:rsidRPr="00493E7E">
        <w:rPr>
          <w:noProof/>
        </w:rPr>
        <w:tab/>
      </w:r>
      <w:r w:rsidRPr="00AB4700">
        <w:rPr>
          <w:rStyle w:val="Marker"/>
          <w:i/>
          <w:noProof/>
          <w:sz w:val="24"/>
        </w:rPr>
        <w:t>[…]</w:t>
      </w:r>
    </w:p>
    <w:p w14:paraId="50090F5C" w14:textId="77777777" w:rsidR="00A2336C" w:rsidRPr="00493E7E" w:rsidRDefault="00A2336C" w:rsidP="00A2336C">
      <w:pPr>
        <w:jc w:val="center"/>
        <w:rPr>
          <w:noProof/>
        </w:rPr>
      </w:pPr>
      <w:r w:rsidRPr="00493E7E">
        <w:rPr>
          <w:noProof/>
        </w:rPr>
        <w:br w:type="page"/>
      </w:r>
    </w:p>
    <w:p w14:paraId="069F0AE0" w14:textId="77777777" w:rsidR="00A2336C" w:rsidRPr="00AB4700" w:rsidRDefault="00A2336C" w:rsidP="00A2336C">
      <w:pPr>
        <w:rPr>
          <w:b/>
          <w:bCs/>
          <w:noProof/>
        </w:rPr>
      </w:pPr>
    </w:p>
    <w:p w14:paraId="1E70EDAC" w14:textId="77777777" w:rsidR="00A2336C" w:rsidRPr="00AB4700" w:rsidRDefault="00A2336C" w:rsidP="00A2336C">
      <w:pPr>
        <w:jc w:val="center"/>
        <w:rPr>
          <w:b/>
          <w:bCs/>
          <w:noProof/>
        </w:rPr>
      </w:pPr>
      <w:r w:rsidRPr="00AB4700">
        <w:rPr>
          <w:b/>
          <w:noProof/>
        </w:rPr>
        <w:t>Declarația Islandei și a Norvegiei la Decizia nr. xx/2026 [prezenta decizie] care încorporează Regulamentul (UE) 2023/956 în Acordul privind SEE</w:t>
      </w:r>
    </w:p>
    <w:p w14:paraId="6D5A9F19" w14:textId="77777777" w:rsidR="00A2336C" w:rsidRPr="00493E7E" w:rsidRDefault="00A2336C" w:rsidP="00A2336C">
      <w:pPr>
        <w:rPr>
          <w:noProof/>
        </w:rPr>
      </w:pPr>
      <w:r w:rsidRPr="00493E7E">
        <w:rPr>
          <w:noProof/>
        </w:rPr>
        <w:t xml:space="preserve">Regulamentul (UE) </w:t>
      </w:r>
      <w:r w:rsidRPr="00AB4700">
        <w:rPr>
          <w:noProof/>
        </w:rPr>
        <w:t>2023</w:t>
      </w:r>
      <w:r w:rsidRPr="00493E7E">
        <w:rPr>
          <w:noProof/>
        </w:rPr>
        <w:t>/</w:t>
      </w:r>
      <w:r w:rsidRPr="00AB4700">
        <w:rPr>
          <w:noProof/>
        </w:rPr>
        <w:t>956</w:t>
      </w:r>
      <w:r w:rsidRPr="00493E7E">
        <w:rPr>
          <w:noProof/>
        </w:rPr>
        <w:t xml:space="preserve"> se aplică mărfurilor aduse pe o insulă artificială, pe o structură fixă sau plutitoare sau pe orice altă structură de pe platforma continentală sau din zona economică exclusivă. Se reamintește faptul că încorporarea în Acordul privind SEE a actelor cu o astfel de aplicare excepțională nu aduce atingere înțelegerii conform căreia Acordul privind SEE se aplică, în conformitate cu articolul </w:t>
      </w:r>
      <w:r w:rsidRPr="00AB4700">
        <w:rPr>
          <w:noProof/>
        </w:rPr>
        <w:t>126</w:t>
      </w:r>
      <w:r w:rsidRPr="00493E7E">
        <w:rPr>
          <w:noProof/>
        </w:rPr>
        <w:t>, teritoriilor statelor AELS.</w:t>
      </w:r>
    </w:p>
    <w:p w14:paraId="48966417" w14:textId="77777777" w:rsidR="00A2336C" w:rsidRPr="00493E7E" w:rsidRDefault="00A2336C" w:rsidP="00A2336C">
      <w:pPr>
        <w:pStyle w:val="Point4b"/>
        <w:rPr>
          <w:noProof/>
        </w:rPr>
      </w:pPr>
    </w:p>
    <w:p w14:paraId="39FCF7AF" w14:textId="77777777" w:rsidR="00514198" w:rsidRPr="00493E7E" w:rsidRDefault="00514198" w:rsidP="00514198">
      <w:pPr>
        <w:pStyle w:val="Point4b"/>
        <w:rPr>
          <w:noProof/>
        </w:rPr>
      </w:pPr>
    </w:p>
    <w:p w14:paraId="38B6B4DD" w14:textId="77777777" w:rsidR="00514198" w:rsidRPr="00AB4700" w:rsidRDefault="00514198" w:rsidP="00BB37E9">
      <w:pPr>
        <w:pStyle w:val="Body"/>
        <w:spacing w:before="360" w:after="0"/>
        <w:jc w:val="center"/>
        <w:rPr>
          <w:b/>
          <w:bCs/>
          <w:noProof/>
          <w:lang w:val="ro-RO"/>
        </w:rPr>
      </w:pPr>
    </w:p>
    <w:sectPr w:rsidR="00514198" w:rsidRPr="00AB4700" w:rsidSect="00090B9A">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07895A" w14:textId="77777777" w:rsidR="00FA089C" w:rsidRDefault="00FA089C" w:rsidP="00FA089C">
      <w:pPr>
        <w:spacing w:before="0" w:after="0"/>
      </w:pPr>
      <w:r>
        <w:separator/>
      </w:r>
    </w:p>
  </w:endnote>
  <w:endnote w:type="continuationSeparator" w:id="0">
    <w:p w14:paraId="78BFA5DA" w14:textId="77777777" w:rsidR="00FA089C" w:rsidRDefault="00FA089C" w:rsidP="00FA089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69F391" w14:textId="4F1F0F25" w:rsidR="00090B9A" w:rsidRPr="00090B9A" w:rsidRDefault="00090B9A" w:rsidP="00090B9A">
    <w:pPr>
      <w:pStyle w:val="Footer"/>
      <w:rPr>
        <w:rFonts w:ascii="Arial" w:hAnsi="Arial" w:cs="Arial"/>
        <w:b/>
        <w:sz w:val="48"/>
      </w:rPr>
    </w:pPr>
    <w:r w:rsidRPr="00090B9A">
      <w:rPr>
        <w:rFonts w:ascii="Arial" w:hAnsi="Arial" w:cs="Arial"/>
        <w:b/>
        <w:sz w:val="48"/>
      </w:rPr>
      <w:t>RO</w:t>
    </w:r>
    <w:r w:rsidRPr="00090B9A">
      <w:rPr>
        <w:rFonts w:ascii="Arial" w:hAnsi="Arial" w:cs="Arial"/>
        <w:b/>
        <w:sz w:val="48"/>
      </w:rPr>
      <w:tab/>
    </w:r>
    <w:r w:rsidRPr="00090B9A">
      <w:rPr>
        <w:rFonts w:ascii="Arial" w:hAnsi="Arial" w:cs="Arial"/>
        <w:b/>
        <w:sz w:val="48"/>
      </w:rPr>
      <w:tab/>
    </w:r>
    <w:r w:rsidRPr="00090B9A">
      <w:tab/>
    </w:r>
    <w:r w:rsidRPr="00090B9A">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C1B361" w14:textId="4901BBFB" w:rsidR="00090B9A" w:rsidRPr="00090B9A" w:rsidRDefault="00090B9A" w:rsidP="00090B9A">
    <w:pPr>
      <w:pStyle w:val="Footer"/>
      <w:rPr>
        <w:rFonts w:ascii="Arial" w:hAnsi="Arial" w:cs="Arial"/>
        <w:b/>
        <w:sz w:val="48"/>
      </w:rPr>
    </w:pPr>
    <w:r w:rsidRPr="00090B9A">
      <w:rPr>
        <w:rFonts w:ascii="Arial" w:hAnsi="Arial" w:cs="Arial"/>
        <w:b/>
        <w:sz w:val="48"/>
      </w:rPr>
      <w:t>RO</w:t>
    </w:r>
    <w:r w:rsidRPr="00090B9A">
      <w:rPr>
        <w:rFonts w:ascii="Arial" w:hAnsi="Arial" w:cs="Arial"/>
        <w:b/>
        <w:sz w:val="48"/>
      </w:rPr>
      <w:tab/>
    </w:r>
    <w:r w:rsidRPr="00090B9A">
      <w:rPr>
        <w:rFonts w:ascii="Arial" w:hAnsi="Arial" w:cs="Arial"/>
        <w:b/>
        <w:sz w:val="48"/>
      </w:rPr>
      <w:tab/>
    </w:r>
    <w:r w:rsidRPr="00090B9A">
      <w:tab/>
    </w:r>
    <w:r w:rsidRPr="00090B9A">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0E0E49" w14:textId="77777777" w:rsidR="00090B9A" w:rsidRPr="00090B9A" w:rsidRDefault="00090B9A" w:rsidP="00090B9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55402E" w14:textId="77777777" w:rsidR="00090B9A" w:rsidRDefault="00090B9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0B8310" w14:textId="61F9282D" w:rsidR="00090B9A" w:rsidRPr="00090B9A" w:rsidRDefault="00090B9A" w:rsidP="00090B9A">
    <w:pPr>
      <w:pStyle w:val="Footer"/>
      <w:rPr>
        <w:rFonts w:ascii="Arial" w:hAnsi="Arial" w:cs="Arial"/>
        <w:b/>
        <w:sz w:val="48"/>
      </w:rPr>
    </w:pPr>
    <w:r w:rsidRPr="00090B9A">
      <w:rPr>
        <w:rFonts w:ascii="Arial" w:hAnsi="Arial" w:cs="Arial"/>
        <w:b/>
        <w:sz w:val="48"/>
      </w:rPr>
      <w:t>RO</w:t>
    </w:r>
    <w:r w:rsidRPr="00090B9A">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090B9A">
      <w:tab/>
    </w:r>
    <w:r w:rsidRPr="00090B9A">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CD00A6" w14:textId="77777777" w:rsidR="00090B9A" w:rsidRDefault="00090B9A" w:rsidP="00090B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B9E4F8" w14:textId="77777777" w:rsidR="00FA089C" w:rsidRDefault="00FA089C" w:rsidP="00FA089C">
      <w:pPr>
        <w:spacing w:before="0" w:after="0"/>
      </w:pPr>
      <w:r>
        <w:separator/>
      </w:r>
    </w:p>
  </w:footnote>
  <w:footnote w:type="continuationSeparator" w:id="0">
    <w:p w14:paraId="384B817D" w14:textId="77777777" w:rsidR="00FA089C" w:rsidRDefault="00FA089C" w:rsidP="00FA089C">
      <w:pPr>
        <w:spacing w:before="0" w:after="0"/>
      </w:pPr>
      <w:r>
        <w:continuationSeparator/>
      </w:r>
    </w:p>
  </w:footnote>
  <w:footnote w:id="1">
    <w:p w14:paraId="4C8A904F" w14:textId="77777777" w:rsidR="00A2336C" w:rsidRPr="00AB4700" w:rsidRDefault="00A2336C" w:rsidP="00A2336C">
      <w:pPr>
        <w:pStyle w:val="FootnoteText"/>
        <w:rPr>
          <w:color w:val="0000FF"/>
        </w:rPr>
      </w:pPr>
      <w:r>
        <w:rPr>
          <w:rStyle w:val="FootnoteReference"/>
        </w:rPr>
        <w:footnoteRef/>
      </w:r>
      <w:r w:rsidRPr="00AB4700">
        <w:tab/>
        <w:t>JO L 130, 16.5.2023, p. 52.</w:t>
      </w:r>
    </w:p>
  </w:footnote>
  <w:footnote w:id="2">
    <w:p w14:paraId="7ACF0B40" w14:textId="77777777" w:rsidR="00A2336C" w:rsidRPr="00AB4700" w:rsidRDefault="00A2336C" w:rsidP="00A2336C">
      <w:pPr>
        <w:pStyle w:val="FootnoteText"/>
      </w:pPr>
      <w:r w:rsidRPr="00AB4700">
        <w:rPr>
          <w:rStyle w:val="FootnoteReference"/>
        </w:rPr>
        <w:footnoteRef/>
      </w:r>
      <w:r w:rsidRPr="00AB4700">
        <w:tab/>
        <w:t xml:space="preserve">JO L, 2025/2083, 17.10.2025, ELI: </w:t>
      </w:r>
      <w:hyperlink r:id="rId1" w:history="1">
        <w:r w:rsidRPr="00AB4700">
          <w:rPr>
            <w:rStyle w:val="Hyperlink"/>
          </w:rPr>
          <w:t>http://data.europa.eu/eli/reg/2025/2083/oj</w:t>
        </w:r>
      </w:hyperlink>
      <w:r w:rsidRPr="00AB4700">
        <w:t xml:space="preserve">. </w:t>
      </w:r>
    </w:p>
  </w:footnote>
  <w:footnote w:id="3">
    <w:p w14:paraId="73EF8D4F" w14:textId="77777777" w:rsidR="00A2336C" w:rsidRPr="00493E7E" w:rsidRDefault="00A2336C" w:rsidP="00A2336C">
      <w:pPr>
        <w:pStyle w:val="FootnoteText"/>
        <w:rPr>
          <w:lang w:val="fr-BE"/>
        </w:rPr>
      </w:pPr>
      <w:r w:rsidRPr="00AB4700">
        <w:rPr>
          <w:rStyle w:val="FootnoteReference"/>
        </w:rPr>
        <w:t>*</w:t>
      </w:r>
      <w:r w:rsidRPr="00AB4700">
        <w:tab/>
        <w:t>[Nu au fost semnalate obligații constituționale.] [Au fost semnalate obligații constituționale.]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3E3336" w14:textId="77777777" w:rsidR="00090B9A" w:rsidRPr="00090B9A" w:rsidRDefault="00090B9A" w:rsidP="00090B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C3F74B" w14:textId="77777777" w:rsidR="00090B9A" w:rsidRPr="00090B9A" w:rsidRDefault="00090B9A" w:rsidP="00090B9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A48FFA" w14:textId="77777777" w:rsidR="00090B9A" w:rsidRPr="00090B9A" w:rsidRDefault="00090B9A" w:rsidP="00090B9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C37690" w14:textId="77777777" w:rsidR="00090B9A" w:rsidRDefault="00090B9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9600B9" w14:textId="77777777" w:rsidR="00090B9A" w:rsidRDefault="00090B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048214E"/>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3EE2F7B6"/>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321E28C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D8AE4D92"/>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4D6D6A4"/>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B44C5CA"/>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A70C68A"/>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81A2A96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38317848"/>
    <w:multiLevelType w:val="hybridMultilevel"/>
    <w:tmpl w:val="4F1C422C"/>
    <w:styleLink w:val="ImportedStyle5"/>
    <w:lvl w:ilvl="0" w:tplc="EC5AFA20">
      <w:start w:val="1"/>
      <w:numFmt w:val="lowerRoman"/>
      <w:lvlText w:val="(%1)"/>
      <w:lvlJc w:val="left"/>
      <w:pPr>
        <w:tabs>
          <w:tab w:val="left" w:pos="4253"/>
        </w:tabs>
        <w:ind w:left="1429"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5C88343C">
      <w:start w:val="1"/>
      <w:numFmt w:val="lowerLetter"/>
      <w:lvlText w:val="%2."/>
      <w:lvlJc w:val="left"/>
      <w:pPr>
        <w:tabs>
          <w:tab w:val="left" w:pos="4253"/>
        </w:tabs>
        <w:ind w:left="1789"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46EC5040">
      <w:start w:val="1"/>
      <w:numFmt w:val="lowerRoman"/>
      <w:lvlText w:val="%3."/>
      <w:lvlJc w:val="left"/>
      <w:pPr>
        <w:tabs>
          <w:tab w:val="left" w:pos="4253"/>
        </w:tabs>
        <w:ind w:left="2509"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3A06782A">
      <w:start w:val="1"/>
      <w:numFmt w:val="decimal"/>
      <w:lvlText w:val="%4."/>
      <w:lvlJc w:val="left"/>
      <w:pPr>
        <w:tabs>
          <w:tab w:val="left" w:pos="4253"/>
        </w:tabs>
        <w:ind w:left="3229"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6B64606E">
      <w:start w:val="1"/>
      <w:numFmt w:val="lowerLetter"/>
      <w:lvlText w:val="%5."/>
      <w:lvlJc w:val="left"/>
      <w:pPr>
        <w:tabs>
          <w:tab w:val="left" w:pos="4253"/>
        </w:tabs>
        <w:ind w:left="3949"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B92C608E">
      <w:start w:val="1"/>
      <w:numFmt w:val="lowerRoman"/>
      <w:lvlText w:val="%6."/>
      <w:lvlJc w:val="left"/>
      <w:pPr>
        <w:tabs>
          <w:tab w:val="left" w:pos="4253"/>
        </w:tabs>
        <w:ind w:left="4669"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88140508">
      <w:start w:val="1"/>
      <w:numFmt w:val="decimal"/>
      <w:lvlText w:val="%7."/>
      <w:lvlJc w:val="left"/>
      <w:pPr>
        <w:tabs>
          <w:tab w:val="left" w:pos="4253"/>
        </w:tabs>
        <w:ind w:left="5389"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45ECC0AC">
      <w:start w:val="1"/>
      <w:numFmt w:val="lowerLetter"/>
      <w:lvlText w:val="%8."/>
      <w:lvlJc w:val="left"/>
      <w:pPr>
        <w:tabs>
          <w:tab w:val="left" w:pos="4253"/>
        </w:tabs>
        <w:ind w:left="6109"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0708CAC">
      <w:start w:val="1"/>
      <w:numFmt w:val="lowerRoman"/>
      <w:lvlText w:val="%9."/>
      <w:lvlJc w:val="left"/>
      <w:pPr>
        <w:tabs>
          <w:tab w:val="left" w:pos="4253"/>
        </w:tabs>
        <w:ind w:left="6829"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396A54C1"/>
    <w:multiLevelType w:val="hybridMultilevel"/>
    <w:tmpl w:val="92CE67CA"/>
    <w:styleLink w:val="ImportedStyle2"/>
    <w:lvl w:ilvl="0" w:tplc="250EEA4C">
      <w:start w:val="1"/>
      <w:numFmt w:val="decimal"/>
      <w:lvlText w:val="(%1)"/>
      <w:lvlJc w:val="left"/>
      <w:pPr>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 w:ilvl="1" w:tplc="EBCCA95A">
      <w:start w:val="1"/>
      <w:numFmt w:val="lowerLetter"/>
      <w:lvlText w:val="%2."/>
      <w:lvlJc w:val="left"/>
      <w:pPr>
        <w:tabs>
          <w:tab w:val="left" w:pos="709"/>
        </w:tabs>
        <w:ind w:left="1429" w:hanging="709"/>
      </w:pPr>
      <w:rPr>
        <w:rFonts w:hAnsi="Arial Unicode MS"/>
        <w:caps w:val="0"/>
        <w:smallCaps w:val="0"/>
        <w:strike w:val="0"/>
        <w:dstrike w:val="0"/>
        <w:outline w:val="0"/>
        <w:emboss w:val="0"/>
        <w:imprint w:val="0"/>
        <w:spacing w:val="0"/>
        <w:w w:val="100"/>
        <w:kern w:val="0"/>
        <w:position w:val="0"/>
        <w:highlight w:val="none"/>
        <w:vertAlign w:val="baseline"/>
      </w:rPr>
    </w:lvl>
    <w:lvl w:ilvl="2" w:tplc="6EB44E02">
      <w:start w:val="1"/>
      <w:numFmt w:val="lowerRoman"/>
      <w:lvlText w:val="%3."/>
      <w:lvlJc w:val="left"/>
      <w:pPr>
        <w:tabs>
          <w:tab w:val="left" w:pos="709"/>
        </w:tabs>
        <w:ind w:left="2149" w:hanging="649"/>
      </w:pPr>
      <w:rPr>
        <w:rFonts w:hAnsi="Arial Unicode MS"/>
        <w:caps w:val="0"/>
        <w:smallCaps w:val="0"/>
        <w:strike w:val="0"/>
        <w:dstrike w:val="0"/>
        <w:outline w:val="0"/>
        <w:emboss w:val="0"/>
        <w:imprint w:val="0"/>
        <w:spacing w:val="0"/>
        <w:w w:val="100"/>
        <w:kern w:val="0"/>
        <w:position w:val="0"/>
        <w:highlight w:val="none"/>
        <w:vertAlign w:val="baseline"/>
      </w:rPr>
    </w:lvl>
    <w:lvl w:ilvl="3" w:tplc="10CA95AE">
      <w:start w:val="1"/>
      <w:numFmt w:val="decimal"/>
      <w:lvlText w:val="%4."/>
      <w:lvlJc w:val="left"/>
      <w:pPr>
        <w:tabs>
          <w:tab w:val="left" w:pos="709"/>
        </w:tabs>
        <w:ind w:left="2869" w:hanging="709"/>
      </w:pPr>
      <w:rPr>
        <w:rFonts w:hAnsi="Arial Unicode MS"/>
        <w:caps w:val="0"/>
        <w:smallCaps w:val="0"/>
        <w:strike w:val="0"/>
        <w:dstrike w:val="0"/>
        <w:outline w:val="0"/>
        <w:emboss w:val="0"/>
        <w:imprint w:val="0"/>
        <w:spacing w:val="0"/>
        <w:w w:val="100"/>
        <w:kern w:val="0"/>
        <w:position w:val="0"/>
        <w:highlight w:val="none"/>
        <w:vertAlign w:val="baseline"/>
      </w:rPr>
    </w:lvl>
    <w:lvl w:ilvl="4" w:tplc="D4E2A348">
      <w:start w:val="1"/>
      <w:numFmt w:val="lowerLetter"/>
      <w:lvlText w:val="%5."/>
      <w:lvlJc w:val="left"/>
      <w:pPr>
        <w:tabs>
          <w:tab w:val="left" w:pos="709"/>
        </w:tabs>
        <w:ind w:left="3589" w:hanging="709"/>
      </w:pPr>
      <w:rPr>
        <w:rFonts w:hAnsi="Arial Unicode MS"/>
        <w:caps w:val="0"/>
        <w:smallCaps w:val="0"/>
        <w:strike w:val="0"/>
        <w:dstrike w:val="0"/>
        <w:outline w:val="0"/>
        <w:emboss w:val="0"/>
        <w:imprint w:val="0"/>
        <w:spacing w:val="0"/>
        <w:w w:val="100"/>
        <w:kern w:val="0"/>
        <w:position w:val="0"/>
        <w:highlight w:val="none"/>
        <w:vertAlign w:val="baseline"/>
      </w:rPr>
    </w:lvl>
    <w:lvl w:ilvl="5" w:tplc="6B94ADAA">
      <w:start w:val="1"/>
      <w:numFmt w:val="lowerRoman"/>
      <w:lvlText w:val="%6."/>
      <w:lvlJc w:val="left"/>
      <w:pPr>
        <w:tabs>
          <w:tab w:val="left" w:pos="709"/>
        </w:tabs>
        <w:ind w:left="4309" w:hanging="649"/>
      </w:pPr>
      <w:rPr>
        <w:rFonts w:hAnsi="Arial Unicode MS"/>
        <w:caps w:val="0"/>
        <w:smallCaps w:val="0"/>
        <w:strike w:val="0"/>
        <w:dstrike w:val="0"/>
        <w:outline w:val="0"/>
        <w:emboss w:val="0"/>
        <w:imprint w:val="0"/>
        <w:spacing w:val="0"/>
        <w:w w:val="100"/>
        <w:kern w:val="0"/>
        <w:position w:val="0"/>
        <w:highlight w:val="none"/>
        <w:vertAlign w:val="baseline"/>
      </w:rPr>
    </w:lvl>
    <w:lvl w:ilvl="6" w:tplc="F99A3974">
      <w:start w:val="1"/>
      <w:numFmt w:val="decimal"/>
      <w:lvlText w:val="%7."/>
      <w:lvlJc w:val="left"/>
      <w:pPr>
        <w:tabs>
          <w:tab w:val="left" w:pos="709"/>
        </w:tabs>
        <w:ind w:left="5029" w:hanging="709"/>
      </w:pPr>
      <w:rPr>
        <w:rFonts w:hAnsi="Arial Unicode MS"/>
        <w:caps w:val="0"/>
        <w:smallCaps w:val="0"/>
        <w:strike w:val="0"/>
        <w:dstrike w:val="0"/>
        <w:outline w:val="0"/>
        <w:emboss w:val="0"/>
        <w:imprint w:val="0"/>
        <w:spacing w:val="0"/>
        <w:w w:val="100"/>
        <w:kern w:val="0"/>
        <w:position w:val="0"/>
        <w:highlight w:val="none"/>
        <w:vertAlign w:val="baseline"/>
      </w:rPr>
    </w:lvl>
    <w:lvl w:ilvl="7" w:tplc="9B8CF956">
      <w:start w:val="1"/>
      <w:numFmt w:val="lowerLetter"/>
      <w:lvlText w:val="%8."/>
      <w:lvlJc w:val="left"/>
      <w:pPr>
        <w:tabs>
          <w:tab w:val="left" w:pos="709"/>
        </w:tabs>
        <w:ind w:left="5749" w:hanging="709"/>
      </w:pPr>
      <w:rPr>
        <w:rFonts w:hAnsi="Arial Unicode MS"/>
        <w:caps w:val="0"/>
        <w:smallCaps w:val="0"/>
        <w:strike w:val="0"/>
        <w:dstrike w:val="0"/>
        <w:outline w:val="0"/>
        <w:emboss w:val="0"/>
        <w:imprint w:val="0"/>
        <w:spacing w:val="0"/>
        <w:w w:val="100"/>
        <w:kern w:val="0"/>
        <w:position w:val="0"/>
        <w:highlight w:val="none"/>
        <w:vertAlign w:val="baseline"/>
      </w:rPr>
    </w:lvl>
    <w:lvl w:ilvl="8" w:tplc="132A9D0A">
      <w:start w:val="1"/>
      <w:numFmt w:val="lowerRoman"/>
      <w:lvlText w:val="%9."/>
      <w:lvlJc w:val="left"/>
      <w:pPr>
        <w:tabs>
          <w:tab w:val="left" w:pos="709"/>
        </w:tabs>
        <w:ind w:left="6469" w:hanging="64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5"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6"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7"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8" w15:restartNumberingAfterBreak="0">
    <w:nsid w:val="4D8772F7"/>
    <w:multiLevelType w:val="hybridMultilevel"/>
    <w:tmpl w:val="8F262F1E"/>
    <w:styleLink w:val="ImportedStyle3"/>
    <w:lvl w:ilvl="0" w:tplc="F5905822">
      <w:start w:val="1"/>
      <w:numFmt w:val="decimal"/>
      <w:lvlText w:val="%1."/>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852C7186">
      <w:start w:val="1"/>
      <w:numFmt w:val="lowerLetter"/>
      <w:lvlText w:val="%2."/>
      <w:lvlJc w:val="left"/>
      <w:pPr>
        <w:ind w:left="1440" w:hanging="720"/>
      </w:pPr>
      <w:rPr>
        <w:rFonts w:hAnsi="Arial Unicode MS"/>
        <w:caps w:val="0"/>
        <w:smallCaps w:val="0"/>
        <w:strike w:val="0"/>
        <w:dstrike w:val="0"/>
        <w:outline w:val="0"/>
        <w:emboss w:val="0"/>
        <w:imprint w:val="0"/>
        <w:spacing w:val="0"/>
        <w:w w:val="100"/>
        <w:kern w:val="0"/>
        <w:position w:val="0"/>
        <w:highlight w:val="none"/>
        <w:vertAlign w:val="baseline"/>
      </w:rPr>
    </w:lvl>
    <w:lvl w:ilvl="2" w:tplc="7BAE3022">
      <w:start w:val="1"/>
      <w:numFmt w:val="lowerRoman"/>
      <w:lvlText w:val="%3."/>
      <w:lvlJc w:val="left"/>
      <w:pPr>
        <w:ind w:left="2160" w:hanging="660"/>
      </w:pPr>
      <w:rPr>
        <w:rFonts w:hAnsi="Arial Unicode MS"/>
        <w:caps w:val="0"/>
        <w:smallCaps w:val="0"/>
        <w:strike w:val="0"/>
        <w:dstrike w:val="0"/>
        <w:outline w:val="0"/>
        <w:emboss w:val="0"/>
        <w:imprint w:val="0"/>
        <w:spacing w:val="0"/>
        <w:w w:val="100"/>
        <w:kern w:val="0"/>
        <w:position w:val="0"/>
        <w:highlight w:val="none"/>
        <w:vertAlign w:val="baseline"/>
      </w:rPr>
    </w:lvl>
    <w:lvl w:ilvl="3" w:tplc="1756AE04">
      <w:start w:val="1"/>
      <w:numFmt w:val="decimal"/>
      <w:lvlText w:val="%4."/>
      <w:lvlJc w:val="left"/>
      <w:pPr>
        <w:ind w:left="2880" w:hanging="720"/>
      </w:pPr>
      <w:rPr>
        <w:rFonts w:hAnsi="Arial Unicode MS"/>
        <w:caps w:val="0"/>
        <w:smallCaps w:val="0"/>
        <w:strike w:val="0"/>
        <w:dstrike w:val="0"/>
        <w:outline w:val="0"/>
        <w:emboss w:val="0"/>
        <w:imprint w:val="0"/>
        <w:spacing w:val="0"/>
        <w:w w:val="100"/>
        <w:kern w:val="0"/>
        <w:position w:val="0"/>
        <w:highlight w:val="none"/>
        <w:vertAlign w:val="baseline"/>
      </w:rPr>
    </w:lvl>
    <w:lvl w:ilvl="4" w:tplc="5F103FAA">
      <w:start w:val="1"/>
      <w:numFmt w:val="lowerLetter"/>
      <w:lvlText w:val="%5."/>
      <w:lvlJc w:val="left"/>
      <w:pPr>
        <w:ind w:left="3600" w:hanging="720"/>
      </w:pPr>
      <w:rPr>
        <w:rFonts w:hAnsi="Arial Unicode MS"/>
        <w:caps w:val="0"/>
        <w:smallCaps w:val="0"/>
        <w:strike w:val="0"/>
        <w:dstrike w:val="0"/>
        <w:outline w:val="0"/>
        <w:emboss w:val="0"/>
        <w:imprint w:val="0"/>
        <w:spacing w:val="0"/>
        <w:w w:val="100"/>
        <w:kern w:val="0"/>
        <w:position w:val="0"/>
        <w:highlight w:val="none"/>
        <w:vertAlign w:val="baseline"/>
      </w:rPr>
    </w:lvl>
    <w:lvl w:ilvl="5" w:tplc="B15E06E4">
      <w:start w:val="1"/>
      <w:numFmt w:val="lowerRoman"/>
      <w:lvlText w:val="%6."/>
      <w:lvlJc w:val="left"/>
      <w:pPr>
        <w:ind w:left="4320" w:hanging="660"/>
      </w:pPr>
      <w:rPr>
        <w:rFonts w:hAnsi="Arial Unicode MS"/>
        <w:caps w:val="0"/>
        <w:smallCaps w:val="0"/>
        <w:strike w:val="0"/>
        <w:dstrike w:val="0"/>
        <w:outline w:val="0"/>
        <w:emboss w:val="0"/>
        <w:imprint w:val="0"/>
        <w:spacing w:val="0"/>
        <w:w w:val="100"/>
        <w:kern w:val="0"/>
        <w:position w:val="0"/>
        <w:highlight w:val="none"/>
        <w:vertAlign w:val="baseline"/>
      </w:rPr>
    </w:lvl>
    <w:lvl w:ilvl="6" w:tplc="99421980">
      <w:start w:val="1"/>
      <w:numFmt w:val="decimal"/>
      <w:lvlText w:val="%7."/>
      <w:lvlJc w:val="left"/>
      <w:pPr>
        <w:ind w:left="5040" w:hanging="720"/>
      </w:pPr>
      <w:rPr>
        <w:rFonts w:hAnsi="Arial Unicode MS"/>
        <w:caps w:val="0"/>
        <w:smallCaps w:val="0"/>
        <w:strike w:val="0"/>
        <w:dstrike w:val="0"/>
        <w:outline w:val="0"/>
        <w:emboss w:val="0"/>
        <w:imprint w:val="0"/>
        <w:spacing w:val="0"/>
        <w:w w:val="100"/>
        <w:kern w:val="0"/>
        <w:position w:val="0"/>
        <w:highlight w:val="none"/>
        <w:vertAlign w:val="baseline"/>
      </w:rPr>
    </w:lvl>
    <w:lvl w:ilvl="7" w:tplc="892CE9B8">
      <w:start w:val="1"/>
      <w:numFmt w:val="lowerLetter"/>
      <w:lvlText w:val="%8."/>
      <w:lvlJc w:val="left"/>
      <w:pPr>
        <w:ind w:left="5760" w:hanging="720"/>
      </w:pPr>
      <w:rPr>
        <w:rFonts w:hAnsi="Arial Unicode MS"/>
        <w:caps w:val="0"/>
        <w:smallCaps w:val="0"/>
        <w:strike w:val="0"/>
        <w:dstrike w:val="0"/>
        <w:outline w:val="0"/>
        <w:emboss w:val="0"/>
        <w:imprint w:val="0"/>
        <w:spacing w:val="0"/>
        <w:w w:val="100"/>
        <w:kern w:val="0"/>
        <w:position w:val="0"/>
        <w:highlight w:val="none"/>
        <w:vertAlign w:val="baseline"/>
      </w:rPr>
    </w:lvl>
    <w:lvl w:ilvl="8" w:tplc="CE3EA410">
      <w:start w:val="1"/>
      <w:numFmt w:val="lowerRoman"/>
      <w:lvlText w:val="%9."/>
      <w:lvlJc w:val="left"/>
      <w:pPr>
        <w:ind w:left="6480" w:hanging="6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1"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2"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3"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67101E9E"/>
    <w:multiLevelType w:val="hybridMultilevel"/>
    <w:tmpl w:val="8B24477A"/>
    <w:styleLink w:val="ImportedStyle4"/>
    <w:lvl w:ilvl="0" w:tplc="6A3876E8">
      <w:start w:val="1"/>
      <w:numFmt w:val="bullet"/>
      <w:lvlText w:val="-"/>
      <w:lvlJc w:val="left"/>
      <w:pPr>
        <w:tabs>
          <w:tab w:val="left" w:pos="4253"/>
        </w:tabs>
        <w:ind w:left="10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0660F91A">
      <w:start w:val="1"/>
      <w:numFmt w:val="bullet"/>
      <w:lvlText w:val="o"/>
      <w:lvlJc w:val="left"/>
      <w:pPr>
        <w:tabs>
          <w:tab w:val="left" w:pos="4253"/>
        </w:tabs>
        <w:ind w:left="18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E12839A2">
      <w:start w:val="1"/>
      <w:numFmt w:val="bullet"/>
      <w:lvlText w:val="▪"/>
      <w:lvlJc w:val="left"/>
      <w:pPr>
        <w:tabs>
          <w:tab w:val="left" w:pos="4253"/>
        </w:tabs>
        <w:ind w:left="2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59569132">
      <w:start w:val="1"/>
      <w:numFmt w:val="bullet"/>
      <w:lvlText w:val="•"/>
      <w:lvlJc w:val="left"/>
      <w:pPr>
        <w:tabs>
          <w:tab w:val="left" w:pos="4253"/>
        </w:tabs>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B49A3050">
      <w:start w:val="1"/>
      <w:numFmt w:val="bullet"/>
      <w:lvlText w:val="o"/>
      <w:lvlJc w:val="left"/>
      <w:pPr>
        <w:tabs>
          <w:tab w:val="left" w:pos="4253"/>
        </w:tabs>
        <w:ind w:left="39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B59A70DC">
      <w:start w:val="1"/>
      <w:numFmt w:val="bullet"/>
      <w:lvlText w:val="▪"/>
      <w:lvlJc w:val="left"/>
      <w:pPr>
        <w:tabs>
          <w:tab w:val="left" w:pos="4253"/>
        </w:tabs>
        <w:ind w:left="46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025AA64E">
      <w:start w:val="1"/>
      <w:numFmt w:val="bullet"/>
      <w:lvlText w:val="•"/>
      <w:lvlJc w:val="left"/>
      <w:pPr>
        <w:tabs>
          <w:tab w:val="left" w:pos="4253"/>
        </w:tabs>
        <w:ind w:left="54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69708338">
      <w:start w:val="1"/>
      <w:numFmt w:val="bullet"/>
      <w:lvlText w:val="o"/>
      <w:lvlJc w:val="left"/>
      <w:pPr>
        <w:tabs>
          <w:tab w:val="left" w:pos="4253"/>
        </w:tabs>
        <w:ind w:left="61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99ACCA00">
      <w:start w:val="1"/>
      <w:numFmt w:val="bullet"/>
      <w:lvlText w:val="▪"/>
      <w:lvlJc w:val="left"/>
      <w:pPr>
        <w:tabs>
          <w:tab w:val="left" w:pos="4253"/>
        </w:tabs>
        <w:ind w:left="68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5"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6"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3"/>
  </w:num>
  <w:num w:numId="10">
    <w:abstractNumId w:val="18"/>
  </w:num>
  <w:num w:numId="11">
    <w:abstractNumId w:val="24"/>
  </w:num>
  <w:num w:numId="12">
    <w:abstractNumId w:val="12"/>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num>
  <w:num w:numId="15">
    <w:abstractNumId w:val="22"/>
  </w:num>
  <w:num w:numId="16">
    <w:abstractNumId w:val="14"/>
  </w:num>
  <w:num w:numId="17">
    <w:abstractNumId w:val="25"/>
  </w:num>
  <w:num w:numId="18">
    <w:abstractNumId w:val="11"/>
  </w:num>
  <w:num w:numId="19">
    <w:abstractNumId w:val="15"/>
  </w:num>
  <w:num w:numId="20">
    <w:abstractNumId w:val="16"/>
  </w:num>
  <w:num w:numId="21">
    <w:abstractNumId w:val="9"/>
  </w:num>
  <w:num w:numId="22">
    <w:abstractNumId w:val="23"/>
  </w:num>
  <w:num w:numId="23">
    <w:abstractNumId w:val="8"/>
  </w:num>
  <w:num w:numId="24">
    <w:abstractNumId w:val="17"/>
  </w:num>
  <w:num w:numId="25">
    <w:abstractNumId w:val="20"/>
  </w:num>
  <w:num w:numId="26">
    <w:abstractNumId w:val="21"/>
  </w:num>
  <w:num w:numId="27">
    <w:abstractNumId w:val="10"/>
  </w:num>
  <w:num w:numId="28">
    <w:abstractNumId w:val="19"/>
  </w:num>
  <w:num w:numId="29">
    <w:abstractNumId w:val="26"/>
  </w:num>
  <w:num w:numId="30">
    <w:abstractNumId w:val="22"/>
  </w:num>
  <w:num w:numId="31">
    <w:abstractNumId w:val="14"/>
  </w:num>
  <w:num w:numId="32">
    <w:abstractNumId w:val="25"/>
  </w:num>
  <w:num w:numId="33">
    <w:abstractNumId w:val="11"/>
  </w:num>
  <w:num w:numId="34">
    <w:abstractNumId w:val="15"/>
  </w:num>
  <w:num w:numId="35">
    <w:abstractNumId w:val="16"/>
  </w:num>
  <w:num w:numId="36">
    <w:abstractNumId w:val="9"/>
  </w:num>
  <w:num w:numId="37">
    <w:abstractNumId w:val="23"/>
  </w:num>
  <w:num w:numId="38">
    <w:abstractNumId w:val="8"/>
  </w:num>
  <w:num w:numId="39">
    <w:abstractNumId w:val="17"/>
  </w:num>
  <w:num w:numId="40">
    <w:abstractNumId w:val="20"/>
  </w:num>
  <w:num w:numId="41">
    <w:abstractNumId w:val="21"/>
  </w:num>
  <w:num w:numId="42">
    <w:abstractNumId w:val="10"/>
  </w:num>
  <w:num w:numId="43">
    <w:abstractNumId w:val="19"/>
  </w:num>
  <w:num w:numId="44">
    <w:abstractNumId w:val="26"/>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characterSpacingControl w:val="doNotCompress"/>
  <w:hdrShapeDefaults>
    <o:shapedefaults v:ext="edit" spidmax="1638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R_RefLast" w:val="0"/>
    <w:docVar w:name="DQCDateTime" w:val="2026-06-25 10:19:4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la"/>
    <w:docVar w:name="LW_ACCOMPAGNANT.CP" w:val="la"/>
    <w:docVar w:name="LW_ANNEX_NBR_FIRST" w:val="1"/>
    <w:docVar w:name="LW_ANNEX_NBR_LAST" w:val="1"/>
    <w:docVar w:name="LW_ANNEX_UNIQUE" w:val="1"/>
    <w:docVar w:name="LW_CORRIGENDUM" w:val="&lt;UNUSED&gt;"/>
    <w:docVar w:name="LW_COVERPAGE_EXISTS" w:val="True"/>
    <w:docVar w:name="LW_COVERPAGE_GUID" w:val="64F3F4AF-576D-40AF-97F0-A597D4F4A8F8"/>
    <w:docVar w:name="LW_COVERPAGE_TYPE" w:val="1"/>
    <w:docVar w:name="LW_CROSSREFERENCE" w:val="&lt;UNUSED&gt;"/>
    <w:docVar w:name="LW_DocType" w:val="ANNEX"/>
    <w:docVar w:name="LW_EMISSION" w:val="1.7.2026"/>
    <w:docVar w:name="LW_EMISSION_ISODATE" w:val="2026-07-01"/>
    <w:docVar w:name="LW_EMISSION_LOCATION" w:val="BRX"/>
    <w:docVar w:name="LW_EMISSION_PREFIX" w:val="Bruxelles, "/>
    <w:docVar w:name="LW_EMISSION_SUFFIX" w:val=" "/>
    <w:docVar w:name="LW_ID_DOCSTRUCTURE" w:val="COM/ANNEX"/>
    <w:docVar w:name="LW_ID_DOCTYPE" w:val="SG-017"/>
    <w:docVar w:name="LW_LANGUE" w:val="RO"/>
    <w:docVar w:name="LW_LEVEL_OF_SENSITIVITY" w:val="Standard treatment"/>
    <w:docVar w:name="LW_NOM.INST" w:val="COMISIA EUROPEAN\u258?"/>
    <w:docVar w:name="LW_NOM.INST_JOINTDOC" w:val="&lt;EMPTY&gt;"/>
    <w:docVar w:name="LW_OBJETACTEPRINCIPAL" w:val="privind pozi\u539?ia care urmeaz\u259? s\u259? fie luat\u259? în numele Uniunii Europene în cadrul Comitetului mixt al SEE referitor la modificarea anexei XX (Mediul) la Acordul privind SEE&lt;FMT:Font=Calibri&gt;_x000d__x000d_&lt;/FMT&gt;_x000d__x000d__x000d__x000b_&lt;FMT:Font=Calibri&gt;_x000d__x000d_&lt;/FMT&gt;_x000d__x000d__x000b_(CBAM) _x000d__x000b_"/>
    <w:docVar w:name="LW_OBJETACTEPRINCIPAL.CP" w:val="privind pozi\u539?ia care urmeaz\u259? s\u259? fie luat\u259? în numele Uniunii Europene în cadrul Comitetului mixt al SEE referitor la modificarea anexei XX (Mediul) la Acordul privind SEE&lt;FMT:Font=Calibri&gt;_x000d__x000d_&lt;/FMT&gt;_x000d__x000d__x000d__x000b_&lt;FMT:Font=Calibri&gt;_x000d__x000d_&lt;/FMT&gt;_x000d__x000d__x000b_(CBAM) _x000d__x000b_"/>
    <w:docVar w:name="LW_PART_NBR" w:val="1"/>
    <w:docVar w:name="LW_PART_NBR_TOTAL" w:val="1"/>
    <w:docVar w:name="LW_REF.INST.NEW" w:val="COM"/>
    <w:docVar w:name="LW_REF.INST.NEW_ADOPTED" w:val="final"/>
    <w:docVar w:name="LW_REF.INST.NEW_TEXT" w:val="(2026) 33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EX\u258?"/>
    <w:docVar w:name="LW_TYPE.DOC.CP" w:val="ANEX\u258?"/>
    <w:docVar w:name="LW_TYPEACTEPRINCIPAL" w:val="Propunerea de_x000b__x000b_DECIZIE A CONSILIULUI_x000b_"/>
    <w:docVar w:name="LW_TYPEACTEPRINCIPAL.CP" w:val="Propunerea de_x000b__x000b_DECIZIE A CONSILIULUI_x000b_"/>
    <w:docVar w:name="LwApiVersions" w:val="LW4CoDe 1.24.5.0; LW 9.2, Build 20251112"/>
  </w:docVars>
  <w:rsids>
    <w:rsidRoot w:val="00FA089C"/>
    <w:rsid w:val="00004945"/>
    <w:rsid w:val="000247FA"/>
    <w:rsid w:val="00034722"/>
    <w:rsid w:val="000440A0"/>
    <w:rsid w:val="0005237D"/>
    <w:rsid w:val="000601A3"/>
    <w:rsid w:val="00061BBD"/>
    <w:rsid w:val="000715C7"/>
    <w:rsid w:val="00076C84"/>
    <w:rsid w:val="00085442"/>
    <w:rsid w:val="00090B9A"/>
    <w:rsid w:val="00096D1F"/>
    <w:rsid w:val="000A5214"/>
    <w:rsid w:val="000B4C08"/>
    <w:rsid w:val="000E198E"/>
    <w:rsid w:val="000E7388"/>
    <w:rsid w:val="000F3476"/>
    <w:rsid w:val="001016E2"/>
    <w:rsid w:val="0012048A"/>
    <w:rsid w:val="00131D3D"/>
    <w:rsid w:val="00133ADA"/>
    <w:rsid w:val="00152958"/>
    <w:rsid w:val="00171191"/>
    <w:rsid w:val="001770F8"/>
    <w:rsid w:val="00185721"/>
    <w:rsid w:val="00192B5B"/>
    <w:rsid w:val="00195E74"/>
    <w:rsid w:val="001A4A9F"/>
    <w:rsid w:val="001C2816"/>
    <w:rsid w:val="001D2F4F"/>
    <w:rsid w:val="001D6F25"/>
    <w:rsid w:val="001F15F3"/>
    <w:rsid w:val="002008C8"/>
    <w:rsid w:val="00203A20"/>
    <w:rsid w:val="00217C22"/>
    <w:rsid w:val="00232B08"/>
    <w:rsid w:val="00241A98"/>
    <w:rsid w:val="00285931"/>
    <w:rsid w:val="002C5532"/>
    <w:rsid w:val="002D3DFC"/>
    <w:rsid w:val="002F2559"/>
    <w:rsid w:val="002F5A3A"/>
    <w:rsid w:val="002F61FE"/>
    <w:rsid w:val="00316F38"/>
    <w:rsid w:val="00317282"/>
    <w:rsid w:val="00320A4E"/>
    <w:rsid w:val="00327C3C"/>
    <w:rsid w:val="003346DC"/>
    <w:rsid w:val="00363F9B"/>
    <w:rsid w:val="00373143"/>
    <w:rsid w:val="00390876"/>
    <w:rsid w:val="0039200B"/>
    <w:rsid w:val="003B3B7E"/>
    <w:rsid w:val="003D1D19"/>
    <w:rsid w:val="003D5ED4"/>
    <w:rsid w:val="003E52B4"/>
    <w:rsid w:val="003E5C6B"/>
    <w:rsid w:val="003F0E54"/>
    <w:rsid w:val="004047CD"/>
    <w:rsid w:val="00407DF3"/>
    <w:rsid w:val="00415CCF"/>
    <w:rsid w:val="00415F83"/>
    <w:rsid w:val="00432358"/>
    <w:rsid w:val="004329AA"/>
    <w:rsid w:val="004369FD"/>
    <w:rsid w:val="004476AE"/>
    <w:rsid w:val="00455DDA"/>
    <w:rsid w:val="00465255"/>
    <w:rsid w:val="00484058"/>
    <w:rsid w:val="004842DE"/>
    <w:rsid w:val="00493E7E"/>
    <w:rsid w:val="004C146F"/>
    <w:rsid w:val="004D45F7"/>
    <w:rsid w:val="004E15CA"/>
    <w:rsid w:val="004F0597"/>
    <w:rsid w:val="00500040"/>
    <w:rsid w:val="005003E0"/>
    <w:rsid w:val="00514198"/>
    <w:rsid w:val="005210EF"/>
    <w:rsid w:val="005632EF"/>
    <w:rsid w:val="005845A6"/>
    <w:rsid w:val="005B7084"/>
    <w:rsid w:val="005E5466"/>
    <w:rsid w:val="005E7F03"/>
    <w:rsid w:val="005F59E6"/>
    <w:rsid w:val="00614A20"/>
    <w:rsid w:val="00616823"/>
    <w:rsid w:val="006337C9"/>
    <w:rsid w:val="0065004D"/>
    <w:rsid w:val="00650399"/>
    <w:rsid w:val="006531D7"/>
    <w:rsid w:val="00655FE8"/>
    <w:rsid w:val="00667972"/>
    <w:rsid w:val="006B28F5"/>
    <w:rsid w:val="006B7B34"/>
    <w:rsid w:val="006C2DB0"/>
    <w:rsid w:val="006C59B2"/>
    <w:rsid w:val="006C5DD5"/>
    <w:rsid w:val="006D4715"/>
    <w:rsid w:val="006E054A"/>
    <w:rsid w:val="006E255E"/>
    <w:rsid w:val="00702741"/>
    <w:rsid w:val="00731592"/>
    <w:rsid w:val="007411CF"/>
    <w:rsid w:val="0074175A"/>
    <w:rsid w:val="00761D40"/>
    <w:rsid w:val="0076759F"/>
    <w:rsid w:val="00780782"/>
    <w:rsid w:val="007921C7"/>
    <w:rsid w:val="00795EFE"/>
    <w:rsid w:val="007D7772"/>
    <w:rsid w:val="007E131B"/>
    <w:rsid w:val="007E597E"/>
    <w:rsid w:val="00800739"/>
    <w:rsid w:val="00810E27"/>
    <w:rsid w:val="00826EE6"/>
    <w:rsid w:val="0082745A"/>
    <w:rsid w:val="00827826"/>
    <w:rsid w:val="00832BF6"/>
    <w:rsid w:val="008612AB"/>
    <w:rsid w:val="00864124"/>
    <w:rsid w:val="00864912"/>
    <w:rsid w:val="00867EBD"/>
    <w:rsid w:val="0087675E"/>
    <w:rsid w:val="008821AE"/>
    <w:rsid w:val="008859D9"/>
    <w:rsid w:val="008A1F01"/>
    <w:rsid w:val="008E167F"/>
    <w:rsid w:val="00902064"/>
    <w:rsid w:val="00902854"/>
    <w:rsid w:val="00913A49"/>
    <w:rsid w:val="009213B5"/>
    <w:rsid w:val="00952E0F"/>
    <w:rsid w:val="00963E79"/>
    <w:rsid w:val="00974C60"/>
    <w:rsid w:val="00986B33"/>
    <w:rsid w:val="00987AD5"/>
    <w:rsid w:val="00994FCD"/>
    <w:rsid w:val="009C341D"/>
    <w:rsid w:val="009E7A62"/>
    <w:rsid w:val="009F0A00"/>
    <w:rsid w:val="009F5467"/>
    <w:rsid w:val="009F733E"/>
    <w:rsid w:val="00A145EF"/>
    <w:rsid w:val="00A164EF"/>
    <w:rsid w:val="00A21FE3"/>
    <w:rsid w:val="00A2336C"/>
    <w:rsid w:val="00A255F3"/>
    <w:rsid w:val="00A50E12"/>
    <w:rsid w:val="00A52F7E"/>
    <w:rsid w:val="00A5638F"/>
    <w:rsid w:val="00A621D9"/>
    <w:rsid w:val="00A658EB"/>
    <w:rsid w:val="00A6676D"/>
    <w:rsid w:val="00A71FC6"/>
    <w:rsid w:val="00A93C8A"/>
    <w:rsid w:val="00AA080C"/>
    <w:rsid w:val="00AA2DA7"/>
    <w:rsid w:val="00AA31D7"/>
    <w:rsid w:val="00AB4700"/>
    <w:rsid w:val="00AC0A2C"/>
    <w:rsid w:val="00AE09BD"/>
    <w:rsid w:val="00AE4F66"/>
    <w:rsid w:val="00AF0834"/>
    <w:rsid w:val="00AF2686"/>
    <w:rsid w:val="00B02436"/>
    <w:rsid w:val="00B05913"/>
    <w:rsid w:val="00B05E62"/>
    <w:rsid w:val="00B0658F"/>
    <w:rsid w:val="00B14D97"/>
    <w:rsid w:val="00B32642"/>
    <w:rsid w:val="00B42901"/>
    <w:rsid w:val="00B44010"/>
    <w:rsid w:val="00B45548"/>
    <w:rsid w:val="00B61D1A"/>
    <w:rsid w:val="00B63D5D"/>
    <w:rsid w:val="00B704E9"/>
    <w:rsid w:val="00B711EC"/>
    <w:rsid w:val="00B83EC0"/>
    <w:rsid w:val="00B856AB"/>
    <w:rsid w:val="00B90126"/>
    <w:rsid w:val="00BA42A9"/>
    <w:rsid w:val="00BB0CF3"/>
    <w:rsid w:val="00BB37E9"/>
    <w:rsid w:val="00BC2EB6"/>
    <w:rsid w:val="00BD12BD"/>
    <w:rsid w:val="00BF17AA"/>
    <w:rsid w:val="00BF5C8E"/>
    <w:rsid w:val="00C0604D"/>
    <w:rsid w:val="00C24294"/>
    <w:rsid w:val="00C24556"/>
    <w:rsid w:val="00C24B2A"/>
    <w:rsid w:val="00C362A9"/>
    <w:rsid w:val="00C445CB"/>
    <w:rsid w:val="00C5255D"/>
    <w:rsid w:val="00C55C9C"/>
    <w:rsid w:val="00C61C6D"/>
    <w:rsid w:val="00C83625"/>
    <w:rsid w:val="00C87F3F"/>
    <w:rsid w:val="00C91E25"/>
    <w:rsid w:val="00CA3575"/>
    <w:rsid w:val="00CB2EFB"/>
    <w:rsid w:val="00CC26C5"/>
    <w:rsid w:val="00CC51E5"/>
    <w:rsid w:val="00CE04F5"/>
    <w:rsid w:val="00CF4F2E"/>
    <w:rsid w:val="00CF7406"/>
    <w:rsid w:val="00D05904"/>
    <w:rsid w:val="00D06C6C"/>
    <w:rsid w:val="00D0713C"/>
    <w:rsid w:val="00D13917"/>
    <w:rsid w:val="00D24FDB"/>
    <w:rsid w:val="00D3263B"/>
    <w:rsid w:val="00D5173C"/>
    <w:rsid w:val="00D7412A"/>
    <w:rsid w:val="00D801B5"/>
    <w:rsid w:val="00D9739F"/>
    <w:rsid w:val="00DA15E0"/>
    <w:rsid w:val="00DB5CB2"/>
    <w:rsid w:val="00DE10F9"/>
    <w:rsid w:val="00DE206F"/>
    <w:rsid w:val="00DF0D83"/>
    <w:rsid w:val="00E10491"/>
    <w:rsid w:val="00E420DD"/>
    <w:rsid w:val="00E7115E"/>
    <w:rsid w:val="00E871BC"/>
    <w:rsid w:val="00E911A1"/>
    <w:rsid w:val="00E93DBA"/>
    <w:rsid w:val="00EC32E7"/>
    <w:rsid w:val="00EC3E89"/>
    <w:rsid w:val="00EC53A0"/>
    <w:rsid w:val="00EE0A65"/>
    <w:rsid w:val="00EF3FF8"/>
    <w:rsid w:val="00F00E4B"/>
    <w:rsid w:val="00F016EA"/>
    <w:rsid w:val="00F162D6"/>
    <w:rsid w:val="00F21045"/>
    <w:rsid w:val="00F310E2"/>
    <w:rsid w:val="00F34A2B"/>
    <w:rsid w:val="00F44453"/>
    <w:rsid w:val="00F45C16"/>
    <w:rsid w:val="00F57F03"/>
    <w:rsid w:val="00F600CC"/>
    <w:rsid w:val="00F614F4"/>
    <w:rsid w:val="00F66307"/>
    <w:rsid w:val="00F70E5E"/>
    <w:rsid w:val="00F81EBC"/>
    <w:rsid w:val="00F97634"/>
    <w:rsid w:val="00FA089C"/>
    <w:rsid w:val="00FB471D"/>
    <w:rsid w:val="00FD1983"/>
    <w:rsid w:val="00FE16A2"/>
    <w:rsid w:val="00FE66CD"/>
    <w:rsid w:val="00FF0A12"/>
    <w:rsid w:val="00FF76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41"/>
    <o:shapelayout v:ext="edit">
      <o:idmap v:ext="edit" data="1"/>
    </o:shapelayout>
  </w:shapeDefaults>
  <w:decimalSymbol w:val=","/>
  <w:listSeparator w:val=";"/>
  <w14:docId w14:val="6A63ACC8"/>
  <w15:docId w15:val="{A60AE7C3-E0C1-400A-AE34-C2811ECB8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089C"/>
    <w:pPr>
      <w:spacing w:before="0" w:after="200" w:line="276" w:lineRule="auto"/>
      <w:ind w:left="720"/>
      <w:contextualSpacing/>
      <w:jc w:val="left"/>
    </w:pPr>
    <w:rPr>
      <w:rFonts w:cstheme="minorBidi"/>
      <w:sz w:val="20"/>
      <w:szCs w:val="20"/>
    </w:rPr>
  </w:style>
  <w:style w:type="paragraph" w:customStyle="1" w:styleId="Articleheading">
    <w:name w:val="Article heading"/>
    <w:basedOn w:val="Normal"/>
    <w:link w:val="ArticleheadingChar"/>
    <w:qFormat/>
    <w:rsid w:val="00FA089C"/>
    <w:pPr>
      <w:keepNext/>
      <w:tabs>
        <w:tab w:val="left" w:pos="709"/>
      </w:tabs>
      <w:spacing w:before="360"/>
      <w:jc w:val="center"/>
    </w:pPr>
    <w:rPr>
      <w:i/>
      <w:color w:val="000000" w:themeColor="text1"/>
      <w:szCs w:val="24"/>
    </w:rPr>
  </w:style>
  <w:style w:type="paragraph" w:customStyle="1" w:styleId="Articletext">
    <w:name w:val="Article text"/>
    <w:basedOn w:val="Articleheading"/>
    <w:link w:val="ArticletextChar"/>
    <w:qFormat/>
    <w:rsid w:val="00FA089C"/>
    <w:pPr>
      <w:keepNext w:val="0"/>
      <w:spacing w:before="120"/>
      <w:jc w:val="both"/>
    </w:pPr>
    <w:rPr>
      <w:i w:val="0"/>
    </w:rPr>
  </w:style>
  <w:style w:type="character" w:customStyle="1" w:styleId="ArticleheadingChar">
    <w:name w:val="Article heading Char"/>
    <w:basedOn w:val="DefaultParagraphFont"/>
    <w:link w:val="Articleheading"/>
    <w:rsid w:val="00FA089C"/>
    <w:rPr>
      <w:rFonts w:ascii="Times New Roman" w:hAnsi="Times New Roman" w:cs="Times New Roman"/>
      <w:i/>
      <w:color w:val="000000" w:themeColor="text1"/>
      <w:sz w:val="24"/>
      <w:szCs w:val="24"/>
    </w:rPr>
  </w:style>
  <w:style w:type="character" w:customStyle="1" w:styleId="ArticletextChar">
    <w:name w:val="Article text Char"/>
    <w:basedOn w:val="ArticleheadingChar"/>
    <w:link w:val="Articletext"/>
    <w:rsid w:val="00FA089C"/>
    <w:rPr>
      <w:rFonts w:ascii="Times New Roman" w:hAnsi="Times New Roman" w:cs="Times New Roman"/>
      <w:i w:val="0"/>
      <w:color w:val="000000" w:themeColor="text1"/>
      <w:sz w:val="24"/>
      <w:szCs w:val="24"/>
    </w:rPr>
  </w:style>
  <w:style w:type="character" w:customStyle="1" w:styleId="Point1Char">
    <w:name w:val="Point 1 Char"/>
    <w:basedOn w:val="ArticletextChar"/>
    <w:rsid w:val="00FA089C"/>
    <w:rPr>
      <w:rFonts w:ascii="Times New Roman" w:hAnsi="Times New Roman" w:cs="Times New Roman"/>
      <w:i w:val="0"/>
      <w:color w:val="000000" w:themeColor="text1"/>
      <w:sz w:val="24"/>
      <w:szCs w:val="24"/>
      <w:lang w:val="ro-RO"/>
    </w:rPr>
  </w:style>
  <w:style w:type="character" w:customStyle="1" w:styleId="Point0Char">
    <w:name w:val="Point 0 Char"/>
    <w:basedOn w:val="Point1Char"/>
    <w:rsid w:val="00FA089C"/>
    <w:rPr>
      <w:rFonts w:ascii="Times New Roman" w:hAnsi="Times New Roman" w:cs="Times New Roman"/>
      <w:i w:val="0"/>
      <w:color w:val="000000" w:themeColor="text1"/>
      <w:sz w:val="24"/>
      <w:szCs w:val="24"/>
      <w:lang w:val="ro-RO"/>
    </w:rPr>
  </w:style>
  <w:style w:type="paragraph" w:customStyle="1" w:styleId="Adaptation">
    <w:name w:val="Adaptation"/>
    <w:basedOn w:val="Point1"/>
    <w:link w:val="AdaptationChar"/>
    <w:qFormat/>
    <w:rsid w:val="00FA089C"/>
    <w:pPr>
      <w:ind w:left="851" w:firstLine="0"/>
    </w:pPr>
    <w:rPr>
      <w:color w:val="000000" w:themeColor="text1"/>
      <w:szCs w:val="24"/>
    </w:rPr>
  </w:style>
  <w:style w:type="character" w:customStyle="1" w:styleId="AdaptationChar">
    <w:name w:val="Adaptation Char"/>
    <w:basedOn w:val="Point1Char"/>
    <w:link w:val="Adaptation"/>
    <w:rsid w:val="00FA089C"/>
    <w:rPr>
      <w:rFonts w:ascii="Times New Roman" w:hAnsi="Times New Roman" w:cs="Times New Roman"/>
      <w:i w:val="0"/>
      <w:color w:val="000000" w:themeColor="text1"/>
      <w:sz w:val="24"/>
      <w:szCs w:val="24"/>
      <w:lang w:val="ro-RO"/>
    </w:rPr>
  </w:style>
  <w:style w:type="paragraph" w:styleId="Caption">
    <w:name w:val="caption"/>
    <w:basedOn w:val="Normal"/>
    <w:next w:val="Normal"/>
    <w:uiPriority w:val="35"/>
    <w:semiHidden/>
    <w:unhideWhenUsed/>
    <w:qFormat/>
    <w:rsid w:val="00F016EA"/>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F016EA"/>
    <w:pPr>
      <w:spacing w:after="0"/>
    </w:pPr>
  </w:style>
  <w:style w:type="paragraph" w:styleId="ListBullet">
    <w:name w:val="List Bullet"/>
    <w:basedOn w:val="Normal"/>
    <w:uiPriority w:val="99"/>
    <w:semiHidden/>
    <w:unhideWhenUsed/>
    <w:rsid w:val="00F016EA"/>
    <w:pPr>
      <w:numPr>
        <w:numId w:val="1"/>
      </w:numPr>
      <w:contextualSpacing/>
    </w:pPr>
  </w:style>
  <w:style w:type="paragraph" w:styleId="ListBullet2">
    <w:name w:val="List Bullet 2"/>
    <w:basedOn w:val="Normal"/>
    <w:uiPriority w:val="99"/>
    <w:semiHidden/>
    <w:unhideWhenUsed/>
    <w:rsid w:val="00F016EA"/>
    <w:pPr>
      <w:numPr>
        <w:numId w:val="2"/>
      </w:numPr>
      <w:contextualSpacing/>
    </w:pPr>
  </w:style>
  <w:style w:type="paragraph" w:styleId="ListBullet3">
    <w:name w:val="List Bullet 3"/>
    <w:basedOn w:val="Normal"/>
    <w:uiPriority w:val="99"/>
    <w:semiHidden/>
    <w:unhideWhenUsed/>
    <w:rsid w:val="00F016EA"/>
    <w:pPr>
      <w:numPr>
        <w:numId w:val="3"/>
      </w:numPr>
      <w:contextualSpacing/>
    </w:pPr>
  </w:style>
  <w:style w:type="paragraph" w:styleId="ListBullet4">
    <w:name w:val="List Bullet 4"/>
    <w:basedOn w:val="Normal"/>
    <w:uiPriority w:val="99"/>
    <w:semiHidden/>
    <w:unhideWhenUsed/>
    <w:rsid w:val="00F016EA"/>
    <w:pPr>
      <w:numPr>
        <w:numId w:val="4"/>
      </w:numPr>
      <w:contextualSpacing/>
    </w:pPr>
  </w:style>
  <w:style w:type="paragraph" w:styleId="ListNumber">
    <w:name w:val="List Number"/>
    <w:basedOn w:val="Normal"/>
    <w:uiPriority w:val="99"/>
    <w:semiHidden/>
    <w:unhideWhenUsed/>
    <w:rsid w:val="00F016EA"/>
    <w:pPr>
      <w:numPr>
        <w:numId w:val="5"/>
      </w:numPr>
      <w:contextualSpacing/>
    </w:pPr>
  </w:style>
  <w:style w:type="paragraph" w:styleId="ListNumber2">
    <w:name w:val="List Number 2"/>
    <w:basedOn w:val="Normal"/>
    <w:uiPriority w:val="99"/>
    <w:semiHidden/>
    <w:unhideWhenUsed/>
    <w:rsid w:val="00F016EA"/>
    <w:pPr>
      <w:numPr>
        <w:numId w:val="6"/>
      </w:numPr>
      <w:contextualSpacing/>
    </w:pPr>
  </w:style>
  <w:style w:type="paragraph" w:styleId="ListNumber3">
    <w:name w:val="List Number 3"/>
    <w:basedOn w:val="Normal"/>
    <w:uiPriority w:val="99"/>
    <w:semiHidden/>
    <w:unhideWhenUsed/>
    <w:rsid w:val="00F016EA"/>
    <w:pPr>
      <w:numPr>
        <w:numId w:val="7"/>
      </w:numPr>
      <w:contextualSpacing/>
    </w:pPr>
  </w:style>
  <w:style w:type="paragraph" w:styleId="ListNumber4">
    <w:name w:val="List Number 4"/>
    <w:basedOn w:val="Normal"/>
    <w:uiPriority w:val="99"/>
    <w:semiHidden/>
    <w:unhideWhenUsed/>
    <w:rsid w:val="00F016EA"/>
    <w:pPr>
      <w:numPr>
        <w:numId w:val="8"/>
      </w:numPr>
      <w:contextualSpacing/>
    </w:pPr>
  </w:style>
  <w:style w:type="character" w:styleId="CommentReference">
    <w:name w:val="annotation reference"/>
    <w:basedOn w:val="DefaultParagraphFont"/>
    <w:uiPriority w:val="99"/>
    <w:semiHidden/>
    <w:unhideWhenUsed/>
    <w:rsid w:val="00C5255D"/>
    <w:rPr>
      <w:sz w:val="16"/>
      <w:szCs w:val="16"/>
    </w:rPr>
  </w:style>
  <w:style w:type="paragraph" w:styleId="CommentText">
    <w:name w:val="annotation text"/>
    <w:basedOn w:val="Normal"/>
    <w:link w:val="CommentTextChar"/>
    <w:uiPriority w:val="99"/>
    <w:semiHidden/>
    <w:unhideWhenUsed/>
    <w:rsid w:val="00C5255D"/>
    <w:rPr>
      <w:sz w:val="20"/>
      <w:szCs w:val="20"/>
    </w:rPr>
  </w:style>
  <w:style w:type="character" w:customStyle="1" w:styleId="CommentTextChar">
    <w:name w:val="Comment Text Char"/>
    <w:basedOn w:val="DefaultParagraphFont"/>
    <w:link w:val="CommentText"/>
    <w:uiPriority w:val="99"/>
    <w:semiHidden/>
    <w:rsid w:val="00C5255D"/>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C5255D"/>
    <w:rPr>
      <w:b/>
      <w:bCs/>
    </w:rPr>
  </w:style>
  <w:style w:type="character" w:customStyle="1" w:styleId="CommentSubjectChar">
    <w:name w:val="Comment Subject Char"/>
    <w:basedOn w:val="CommentTextChar"/>
    <w:link w:val="CommentSubject"/>
    <w:uiPriority w:val="99"/>
    <w:semiHidden/>
    <w:rsid w:val="00C5255D"/>
    <w:rPr>
      <w:rFonts w:ascii="Times New Roman" w:hAnsi="Times New Roman" w:cs="Times New Roman"/>
      <w:b/>
      <w:bCs/>
      <w:sz w:val="20"/>
      <w:szCs w:val="20"/>
      <w:lang w:val="ro-RO"/>
    </w:rPr>
  </w:style>
  <w:style w:type="paragraph" w:styleId="BalloonText">
    <w:name w:val="Balloon Text"/>
    <w:basedOn w:val="Normal"/>
    <w:link w:val="BalloonTextChar"/>
    <w:uiPriority w:val="99"/>
    <w:semiHidden/>
    <w:unhideWhenUsed/>
    <w:rsid w:val="00C5255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255D"/>
    <w:rPr>
      <w:rFonts w:ascii="Segoe UI" w:hAnsi="Segoe UI" w:cs="Segoe UI"/>
      <w:sz w:val="18"/>
      <w:szCs w:val="18"/>
      <w:lang w:val="ro-RO"/>
    </w:rPr>
  </w:style>
  <w:style w:type="character" w:styleId="Hyperlink">
    <w:name w:val="Hyperlink"/>
    <w:basedOn w:val="DefaultParagraphFont"/>
    <w:uiPriority w:val="99"/>
    <w:unhideWhenUsed/>
    <w:rsid w:val="00C5255D"/>
    <w:rPr>
      <w:color w:val="0000FF" w:themeColor="hyperlink"/>
      <w:u w:val="single"/>
    </w:rPr>
  </w:style>
  <w:style w:type="paragraph" w:customStyle="1" w:styleId="Text0">
    <w:name w:val="Text 0"/>
    <w:basedOn w:val="Text1"/>
    <w:rsid w:val="00826EE6"/>
  </w:style>
  <w:style w:type="paragraph" w:customStyle="1" w:styleId="Body">
    <w:name w:val="Body"/>
    <w:rsid w:val="00BB37E9"/>
    <w:pPr>
      <w:pBdr>
        <w:top w:val="nil"/>
        <w:left w:val="nil"/>
        <w:bottom w:val="nil"/>
        <w:right w:val="nil"/>
        <w:between w:val="nil"/>
        <w:bar w:val="nil"/>
      </w:pBdr>
      <w:spacing w:before="120" w:after="120" w:line="240" w:lineRule="auto"/>
      <w:jc w:val="both"/>
    </w:pPr>
    <w:rPr>
      <w:rFonts w:ascii="Times New Roman" w:eastAsia="Times New Roman" w:hAnsi="Times New Roman" w:cs="Times New Roman"/>
      <w:color w:val="000000"/>
      <w:sz w:val="24"/>
      <w:szCs w:val="24"/>
      <w:u w:color="000000"/>
      <w:bdr w:val="nil"/>
    </w:rPr>
  </w:style>
  <w:style w:type="numbering" w:customStyle="1" w:styleId="ImportedStyle2">
    <w:name w:val="Imported Style 2"/>
    <w:rsid w:val="00BB37E9"/>
    <w:pPr>
      <w:numPr>
        <w:numId w:val="9"/>
      </w:numPr>
    </w:pPr>
  </w:style>
  <w:style w:type="numbering" w:customStyle="1" w:styleId="ImportedStyle3">
    <w:name w:val="Imported Style 3"/>
    <w:rsid w:val="00BB37E9"/>
    <w:pPr>
      <w:numPr>
        <w:numId w:val="10"/>
      </w:numPr>
    </w:pPr>
  </w:style>
  <w:style w:type="numbering" w:customStyle="1" w:styleId="ImportedStyle4">
    <w:name w:val="Imported Style 4"/>
    <w:rsid w:val="00BB37E9"/>
    <w:pPr>
      <w:numPr>
        <w:numId w:val="11"/>
      </w:numPr>
    </w:pPr>
  </w:style>
  <w:style w:type="numbering" w:customStyle="1" w:styleId="ImportedStyle5">
    <w:name w:val="Imported Style 5"/>
    <w:rsid w:val="00BB37E9"/>
    <w:pPr>
      <w:numPr>
        <w:numId w:val="12"/>
      </w:numPr>
    </w:pPr>
  </w:style>
  <w:style w:type="paragraph" w:styleId="Revision">
    <w:name w:val="Revision"/>
    <w:hidden/>
    <w:uiPriority w:val="99"/>
    <w:semiHidden/>
    <w:rsid w:val="00B0658F"/>
    <w:pPr>
      <w:spacing w:after="0" w:line="240" w:lineRule="auto"/>
    </w:pPr>
    <w:rPr>
      <w:rFonts w:ascii="Times New Roman" w:hAnsi="Times New Roman" w:cs="Times New Roman"/>
      <w:sz w:val="24"/>
    </w:rPr>
  </w:style>
  <w:style w:type="character" w:customStyle="1" w:styleId="Point2Char">
    <w:name w:val="Point 2 Char"/>
    <w:basedOn w:val="DefaultParagraphFont"/>
    <w:rsid w:val="00514198"/>
    <w:rPr>
      <w:rFonts w:ascii="Times New Roman" w:hAnsi="Times New Roman" w:cs="Times New Roman"/>
      <w:sz w:val="24"/>
      <w:lang w:val="ro-RO"/>
    </w:rPr>
  </w:style>
  <w:style w:type="paragraph" w:customStyle="1" w:styleId="Point2b">
    <w:name w:val="Point 2b"/>
    <w:basedOn w:val="Point2"/>
    <w:link w:val="Point2bChar"/>
    <w:autoRedefine/>
    <w:qFormat/>
    <w:rsid w:val="00514198"/>
    <w:pPr>
      <w:keepNext/>
      <w:tabs>
        <w:tab w:val="left" w:pos="709"/>
      </w:tabs>
      <w:ind w:left="1418" w:firstLine="0"/>
    </w:pPr>
    <w:rPr>
      <w:color w:val="000000" w:themeColor="text1"/>
      <w:szCs w:val="24"/>
    </w:rPr>
  </w:style>
  <w:style w:type="character" w:customStyle="1" w:styleId="Point2bChar">
    <w:name w:val="Point 2b Char"/>
    <w:basedOn w:val="Point2Char"/>
    <w:link w:val="Point2b"/>
    <w:rsid w:val="00514198"/>
    <w:rPr>
      <w:rFonts w:ascii="Times New Roman" w:hAnsi="Times New Roman" w:cs="Times New Roman"/>
      <w:color w:val="000000" w:themeColor="text1"/>
      <w:sz w:val="24"/>
      <w:szCs w:val="24"/>
      <w:lang w:val="ro-RO"/>
    </w:rPr>
  </w:style>
  <w:style w:type="paragraph" w:customStyle="1" w:styleId="Point4b">
    <w:name w:val="Point 4b"/>
    <w:basedOn w:val="Point4"/>
    <w:qFormat/>
    <w:rsid w:val="00514198"/>
    <w:pPr>
      <w:tabs>
        <w:tab w:val="left" w:pos="1453"/>
      </w:tabs>
      <w:ind w:left="2552" w:firstLine="0"/>
      <w:jc w:val="left"/>
    </w:pPr>
    <w:rPr>
      <w:rFonts w:cstheme="minorBidi"/>
      <w:szCs w:val="20"/>
    </w:rPr>
  </w:style>
  <w:style w:type="character" w:customStyle="1" w:styleId="UnresolvedMention">
    <w:name w:val="Unresolved Mention"/>
    <w:basedOn w:val="DefaultParagraphFont"/>
    <w:uiPriority w:val="99"/>
    <w:semiHidden/>
    <w:unhideWhenUsed/>
    <w:rsid w:val="00076C84"/>
    <w:rPr>
      <w:color w:val="605E5C"/>
      <w:shd w:val="clear" w:color="auto" w:fill="E1DFDD"/>
    </w:rPr>
  </w:style>
  <w:style w:type="character" w:styleId="FollowedHyperlink">
    <w:name w:val="FollowedHyperlink"/>
    <w:basedOn w:val="DefaultParagraphFont"/>
    <w:uiPriority w:val="99"/>
    <w:semiHidden/>
    <w:unhideWhenUsed/>
    <w:rsid w:val="00AB4700"/>
    <w:rPr>
      <w:color w:val="800080" w:themeColor="followedHyperlink"/>
      <w:u w:val="single"/>
    </w:rPr>
  </w:style>
  <w:style w:type="character" w:customStyle="1" w:styleId="HeaderChar">
    <w:name w:val="Header Char"/>
    <w:basedOn w:val="DefaultParagraphFont"/>
    <w:link w:val="Header"/>
    <w:uiPriority w:val="99"/>
    <w:rsid w:val="00090B9A"/>
    <w:rPr>
      <w:rFonts w:ascii="Times New Roman" w:hAnsi="Times New Roman" w:cs="Times New Roman"/>
      <w:sz w:val="24"/>
      <w:lang w:val="ro-RO"/>
    </w:rPr>
  </w:style>
  <w:style w:type="character" w:customStyle="1" w:styleId="FooterChar">
    <w:name w:val="Footer Char"/>
    <w:basedOn w:val="DefaultParagraphFont"/>
    <w:link w:val="Footer"/>
    <w:uiPriority w:val="99"/>
    <w:rsid w:val="00090B9A"/>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090B9A"/>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090B9A"/>
    <w:pPr>
      <w:spacing w:before="0"/>
      <w:jc w:val="right"/>
    </w:pPr>
    <w:rPr>
      <w:sz w:val="28"/>
    </w:rPr>
  </w:style>
  <w:style w:type="paragraph" w:customStyle="1" w:styleId="FooterSensitivity">
    <w:name w:val="Footer Sensitivity"/>
    <w:basedOn w:val="Normal"/>
    <w:rsid w:val="00090B9A"/>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0"/>
      </w:numPr>
    </w:pPr>
  </w:style>
  <w:style w:type="paragraph" w:customStyle="1" w:styleId="Tiret1">
    <w:name w:val="Tiret 1"/>
    <w:basedOn w:val="Point1"/>
    <w:pPr>
      <w:numPr>
        <w:numId w:val="31"/>
      </w:numPr>
    </w:pPr>
  </w:style>
  <w:style w:type="paragraph" w:customStyle="1" w:styleId="Tiret2">
    <w:name w:val="Tiret 2"/>
    <w:basedOn w:val="Point2"/>
    <w:pPr>
      <w:numPr>
        <w:numId w:val="32"/>
      </w:numPr>
    </w:pPr>
  </w:style>
  <w:style w:type="paragraph" w:customStyle="1" w:styleId="Tiret3">
    <w:name w:val="Tiret 3"/>
    <w:basedOn w:val="Point3"/>
    <w:pPr>
      <w:numPr>
        <w:numId w:val="33"/>
      </w:numPr>
    </w:pPr>
  </w:style>
  <w:style w:type="paragraph" w:customStyle="1" w:styleId="Tiret4">
    <w:name w:val="Tiret 4"/>
    <w:basedOn w:val="Point4"/>
    <w:pPr>
      <w:numPr>
        <w:numId w:val="34"/>
      </w:numPr>
    </w:pPr>
  </w:style>
  <w:style w:type="paragraph" w:customStyle="1" w:styleId="Tiret5">
    <w:name w:val="Tiret 5"/>
    <w:basedOn w:val="Point5"/>
    <w:pPr>
      <w:numPr>
        <w:numId w:val="3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6"/>
      </w:numPr>
    </w:pPr>
  </w:style>
  <w:style w:type="paragraph" w:customStyle="1" w:styleId="NumPar2">
    <w:name w:val="NumPar 2"/>
    <w:basedOn w:val="Normal"/>
    <w:next w:val="Text1"/>
    <w:pPr>
      <w:numPr>
        <w:ilvl w:val="1"/>
        <w:numId w:val="36"/>
      </w:numPr>
    </w:pPr>
  </w:style>
  <w:style w:type="paragraph" w:customStyle="1" w:styleId="NumPar3">
    <w:name w:val="NumPar 3"/>
    <w:basedOn w:val="Normal"/>
    <w:next w:val="Text1"/>
    <w:pPr>
      <w:numPr>
        <w:ilvl w:val="2"/>
        <w:numId w:val="36"/>
      </w:numPr>
    </w:pPr>
  </w:style>
  <w:style w:type="paragraph" w:customStyle="1" w:styleId="NumPar4">
    <w:name w:val="NumPar 4"/>
    <w:basedOn w:val="Normal"/>
    <w:next w:val="Text1"/>
    <w:pPr>
      <w:numPr>
        <w:ilvl w:val="3"/>
        <w:numId w:val="36"/>
      </w:numPr>
    </w:pPr>
  </w:style>
  <w:style w:type="paragraph" w:customStyle="1" w:styleId="NumPar5">
    <w:name w:val="NumPar 5"/>
    <w:basedOn w:val="Normal"/>
    <w:next w:val="Text2"/>
    <w:pPr>
      <w:numPr>
        <w:ilvl w:val="4"/>
        <w:numId w:val="36"/>
      </w:numPr>
    </w:pPr>
  </w:style>
  <w:style w:type="paragraph" w:customStyle="1" w:styleId="NumPar6">
    <w:name w:val="NumPar 6"/>
    <w:basedOn w:val="Normal"/>
    <w:next w:val="Text2"/>
    <w:pPr>
      <w:numPr>
        <w:ilvl w:val="5"/>
        <w:numId w:val="36"/>
      </w:numPr>
    </w:pPr>
  </w:style>
  <w:style w:type="paragraph" w:customStyle="1" w:styleId="NumPar7">
    <w:name w:val="NumPar 7"/>
    <w:basedOn w:val="Normal"/>
    <w:next w:val="Text2"/>
    <w:pPr>
      <w:numPr>
        <w:ilvl w:val="6"/>
        <w:numId w:val="3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8"/>
      </w:numPr>
    </w:pPr>
  </w:style>
  <w:style w:type="paragraph" w:customStyle="1" w:styleId="Point1number">
    <w:name w:val="Point 1 (number)"/>
    <w:basedOn w:val="Normal"/>
    <w:pPr>
      <w:numPr>
        <w:ilvl w:val="2"/>
        <w:numId w:val="38"/>
      </w:numPr>
    </w:pPr>
  </w:style>
  <w:style w:type="paragraph" w:customStyle="1" w:styleId="Point2number">
    <w:name w:val="Point 2 (number)"/>
    <w:basedOn w:val="Normal"/>
    <w:pPr>
      <w:numPr>
        <w:ilvl w:val="4"/>
        <w:numId w:val="38"/>
      </w:numPr>
    </w:pPr>
  </w:style>
  <w:style w:type="paragraph" w:customStyle="1" w:styleId="Point3number">
    <w:name w:val="Point 3 (number)"/>
    <w:basedOn w:val="Normal"/>
    <w:pPr>
      <w:numPr>
        <w:ilvl w:val="6"/>
        <w:numId w:val="38"/>
      </w:numPr>
    </w:pPr>
  </w:style>
  <w:style w:type="paragraph" w:customStyle="1" w:styleId="Point0letter">
    <w:name w:val="Point 0 (letter)"/>
    <w:basedOn w:val="Normal"/>
    <w:pPr>
      <w:numPr>
        <w:ilvl w:val="1"/>
        <w:numId w:val="38"/>
      </w:numPr>
    </w:pPr>
  </w:style>
  <w:style w:type="paragraph" w:customStyle="1" w:styleId="Point1letter">
    <w:name w:val="Point 1 (letter)"/>
    <w:basedOn w:val="Normal"/>
    <w:pPr>
      <w:numPr>
        <w:ilvl w:val="3"/>
        <w:numId w:val="38"/>
      </w:numPr>
    </w:pPr>
  </w:style>
  <w:style w:type="paragraph" w:customStyle="1" w:styleId="Point2letter">
    <w:name w:val="Point 2 (letter)"/>
    <w:basedOn w:val="Normal"/>
    <w:pPr>
      <w:numPr>
        <w:ilvl w:val="5"/>
        <w:numId w:val="38"/>
      </w:numPr>
    </w:pPr>
  </w:style>
  <w:style w:type="paragraph" w:customStyle="1" w:styleId="Point3letter">
    <w:name w:val="Point 3 (letter)"/>
    <w:basedOn w:val="Normal"/>
    <w:pPr>
      <w:numPr>
        <w:ilvl w:val="7"/>
        <w:numId w:val="38"/>
      </w:numPr>
    </w:pPr>
  </w:style>
  <w:style w:type="paragraph" w:customStyle="1" w:styleId="Point4letter">
    <w:name w:val="Point 4 (letter)"/>
    <w:basedOn w:val="Normal"/>
    <w:pPr>
      <w:numPr>
        <w:ilvl w:val="8"/>
        <w:numId w:val="38"/>
      </w:numPr>
    </w:pPr>
  </w:style>
  <w:style w:type="paragraph" w:customStyle="1" w:styleId="Bullet0">
    <w:name w:val="Bullet 0"/>
    <w:basedOn w:val="Normal"/>
    <w:pPr>
      <w:numPr>
        <w:numId w:val="39"/>
      </w:numPr>
    </w:pPr>
  </w:style>
  <w:style w:type="paragraph" w:customStyle="1" w:styleId="Bullet1">
    <w:name w:val="Bullet 1"/>
    <w:basedOn w:val="Normal"/>
    <w:pPr>
      <w:numPr>
        <w:numId w:val="40"/>
      </w:numPr>
    </w:pPr>
  </w:style>
  <w:style w:type="paragraph" w:customStyle="1" w:styleId="Bullet2">
    <w:name w:val="Bullet 2"/>
    <w:basedOn w:val="Normal"/>
    <w:pPr>
      <w:numPr>
        <w:numId w:val="41"/>
      </w:numPr>
    </w:pPr>
  </w:style>
  <w:style w:type="paragraph" w:customStyle="1" w:styleId="Bullet3">
    <w:name w:val="Bullet 3"/>
    <w:basedOn w:val="Normal"/>
    <w:pPr>
      <w:numPr>
        <w:numId w:val="42"/>
      </w:numPr>
    </w:pPr>
  </w:style>
  <w:style w:type="paragraph" w:customStyle="1" w:styleId="Bullet4">
    <w:name w:val="Bullet 4"/>
    <w:basedOn w:val="Normal"/>
    <w:pPr>
      <w:numPr>
        <w:numId w:val="4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090B9A"/>
    <w:pPr>
      <w:tabs>
        <w:tab w:val="center" w:pos="4535"/>
        <w:tab w:val="right" w:pos="9071"/>
      </w:tabs>
      <w:spacing w:before="0"/>
    </w:pPr>
  </w:style>
  <w:style w:type="paragraph" w:customStyle="1" w:styleId="HeaderLandscape">
    <w:name w:val="HeaderLandscape"/>
    <w:basedOn w:val="Normal"/>
    <w:rsid w:val="00090B9A"/>
    <w:pPr>
      <w:tabs>
        <w:tab w:val="center" w:pos="7285"/>
        <w:tab w:val="right" w:pos="14003"/>
      </w:tabs>
      <w:spacing w:before="0"/>
    </w:pPr>
  </w:style>
  <w:style w:type="paragraph" w:styleId="Footer">
    <w:name w:val="footer"/>
    <w:basedOn w:val="Normal"/>
    <w:link w:val="FooterChar"/>
    <w:uiPriority w:val="99"/>
    <w:unhideWhenUsed/>
    <w:rsid w:val="00090B9A"/>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090B9A"/>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5/2083/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276329-59A9-4C1B-895F-CD0A6FEBB8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14</TotalTime>
  <Pages>13</Pages>
  <Words>3774</Words>
  <Characters>21512</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29</cp:revision>
  <dcterms:created xsi:type="dcterms:W3CDTF">2026-06-22T07:25:00Z</dcterms:created>
  <dcterms:modified xsi:type="dcterms:W3CDTF">2026-06-25T08:19:00Z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7.0.8.0</vt:lpwstr>
  </property>
  <property fmtid="{D5CDD505-2E9C-101B-9397-08002B2CF9AE}" pid="4" name="Last edited using">
    <vt:lpwstr>LW 9.2, Build 20250828</vt:lpwstr>
  </property>
  <property fmtid="{D5CDD505-2E9C-101B-9397-08002B2CF9AE}" pid="5" name="Created using">
    <vt:lpwstr>LW 7.0, Build 20190717</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2025-04-08T07:11:44Z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cbe1ec13-364f-4d4f-b134-84538bf6b262</vt:lpwstr>
  </property>
  <property fmtid="{D5CDD505-2E9C-101B-9397-08002B2CF9AE}" pid="19" name="MSIP_Label_6bd9ddd1-4d20-43f6-abfa-fc3c07406f94_ContentBits">
    <vt:lpwstr>0</vt:lpwstr>
  </property>
  <property fmtid="{D5CDD505-2E9C-101B-9397-08002B2CF9AE}" pid="20" name="DQCStatus">
    <vt:lpwstr>Green (DQC version 03)</vt:lpwstr>
  </property>
</Properties>
</file>