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2FD6" w:rsidRDefault="00254DF4" w:rsidP="00254DF4">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4734C10-3280-4955-92EC-4BE17F46ADBD" style="width:455.25pt;height:385.5pt">
            <v:imagedata r:id="rId8" o:title=""/>
          </v:shape>
        </w:pict>
      </w:r>
    </w:p>
    <w:p w:rsidR="00452FD6" w:rsidRDefault="00452FD6" w:rsidP="00452FD6">
      <w:pPr>
        <w:rPr>
          <w:noProof/>
        </w:rPr>
        <w:sectPr w:rsidR="00452FD6" w:rsidSect="00254DF4">
          <w:footerReference w:type="even" r:id="rId9"/>
          <w:footerReference w:type="default" r:id="rId10"/>
          <w:pgSz w:w="11907" w:h="16839"/>
          <w:pgMar w:top="1134" w:right="1417" w:bottom="1134" w:left="1417" w:header="709" w:footer="709" w:gutter="0"/>
          <w:pgNumType w:start="0"/>
          <w:cols w:space="720"/>
          <w:docGrid w:linePitch="360"/>
        </w:sectPr>
      </w:pPr>
    </w:p>
    <w:p w:rsidR="00452FD6" w:rsidRDefault="00452FD6" w:rsidP="00BB6B30">
      <w:pPr>
        <w:pStyle w:val="Exposdesmotifstitre"/>
        <w:rPr>
          <w:noProof/>
        </w:rPr>
      </w:pPr>
      <w:bookmarkStart w:id="0" w:name="_GoBack"/>
      <w:bookmarkEnd w:id="0"/>
      <w:r w:rsidRPr="006F770D">
        <w:rPr>
          <w:noProof/>
        </w:rPr>
        <w:lastRenderedPageBreak/>
        <w:t>EXPLANATORY MEMORANDUM</w:t>
      </w:r>
    </w:p>
    <w:p w:rsidR="00452FD6" w:rsidRPr="00E34F04" w:rsidRDefault="00452FD6" w:rsidP="006E29F3">
      <w:pPr>
        <w:pStyle w:val="ManualHeading1"/>
        <w:rPr>
          <w:rFonts w:eastAsia="Arial Unicode MS"/>
          <w:noProof/>
        </w:rPr>
      </w:pPr>
      <w:r>
        <w:rPr>
          <w:noProof/>
        </w:rPr>
        <w:t>1.</w:t>
      </w:r>
      <w:r>
        <w:rPr>
          <w:noProof/>
        </w:rPr>
        <w:tab/>
      </w:r>
      <w:r w:rsidRPr="00E34F04">
        <w:rPr>
          <w:rFonts w:eastAsia="Arial Unicode MS"/>
          <w:noProof/>
        </w:rPr>
        <w:t>Subject matter of the proposal</w:t>
      </w:r>
    </w:p>
    <w:p w:rsidR="00452FD6" w:rsidRPr="00E34F04" w:rsidRDefault="00452FD6" w:rsidP="00C22413">
      <w:pPr>
        <w:rPr>
          <w:rFonts w:eastAsia="Arial Unicode MS"/>
          <w:noProof/>
        </w:rPr>
      </w:pPr>
      <w:r w:rsidRPr="00E34F04">
        <w:rPr>
          <w:rFonts w:eastAsia="Arial Unicode MS"/>
          <w:noProof/>
        </w:rPr>
        <w:t xml:space="preserve">This proposal concerns </w:t>
      </w:r>
      <w:r w:rsidR="00F52BD0">
        <w:rPr>
          <w:rFonts w:eastAsia="Arial Unicode MS"/>
          <w:noProof/>
        </w:rPr>
        <w:t>a Council</w:t>
      </w:r>
      <w:r w:rsidR="00F52BD0" w:rsidRPr="00E34F04">
        <w:rPr>
          <w:rFonts w:eastAsia="Arial Unicode MS"/>
          <w:noProof/>
        </w:rPr>
        <w:t xml:space="preserve"> </w:t>
      </w:r>
      <w:r w:rsidR="00F52BD0">
        <w:rPr>
          <w:rFonts w:eastAsia="Arial Unicode MS"/>
          <w:noProof/>
        </w:rPr>
        <w:t>D</w:t>
      </w:r>
      <w:r w:rsidRPr="00E34F04">
        <w:rPr>
          <w:rFonts w:eastAsia="Arial Unicode MS"/>
          <w:noProof/>
        </w:rPr>
        <w:t xml:space="preserve">ecision establishing the position to be taken on the Union's behalf in the </w:t>
      </w:r>
      <w:r w:rsidR="00DD439A" w:rsidRPr="00DD439A">
        <w:rPr>
          <w:noProof/>
        </w:rPr>
        <w:t>EU-Central America Association Council</w:t>
      </w:r>
      <w:r w:rsidRPr="00DD439A">
        <w:rPr>
          <w:noProof/>
        </w:rPr>
        <w:t xml:space="preserve"> </w:t>
      </w:r>
      <w:r w:rsidRPr="00E34F04">
        <w:rPr>
          <w:rFonts w:eastAsia="Arial Unicode MS"/>
          <w:noProof/>
        </w:rPr>
        <w:t xml:space="preserve">in connection with the envisaged adoption of </w:t>
      </w:r>
      <w:r w:rsidR="005D5730">
        <w:rPr>
          <w:rFonts w:eastAsia="Arial Unicode MS"/>
          <w:noProof/>
        </w:rPr>
        <w:t xml:space="preserve">a </w:t>
      </w:r>
      <w:r w:rsidRPr="00DD439A">
        <w:rPr>
          <w:noProof/>
        </w:rPr>
        <w:t xml:space="preserve">decision </w:t>
      </w:r>
      <w:r w:rsidR="00F52BD0">
        <w:rPr>
          <w:noProof/>
        </w:rPr>
        <w:t xml:space="preserve">of the Association Council set up by </w:t>
      </w:r>
      <w:r w:rsidR="00DD439A" w:rsidRPr="00DD439A">
        <w:rPr>
          <w:noProof/>
        </w:rPr>
        <w:t>the Agreement establishing an Association between the European Union and its Member States, on the one hand, and Central America on the other</w:t>
      </w:r>
      <w:r w:rsidR="004742F5">
        <w:rPr>
          <w:noProof/>
        </w:rPr>
        <w:t xml:space="preserve"> (‘the Agreement’)</w:t>
      </w:r>
      <w:r w:rsidR="000C4527">
        <w:rPr>
          <w:noProof/>
        </w:rPr>
        <w:t>.</w:t>
      </w:r>
    </w:p>
    <w:p w:rsidR="00452FD6" w:rsidRPr="00E34F04" w:rsidRDefault="00452FD6" w:rsidP="00736AA9">
      <w:pPr>
        <w:pStyle w:val="ManualHeading1"/>
        <w:rPr>
          <w:noProof/>
        </w:rPr>
      </w:pPr>
      <w:r>
        <w:rPr>
          <w:noProof/>
        </w:rPr>
        <w:t>2.</w:t>
      </w:r>
      <w:r>
        <w:rPr>
          <w:noProof/>
        </w:rPr>
        <w:tab/>
      </w:r>
      <w:r w:rsidRPr="00E34F04">
        <w:rPr>
          <w:noProof/>
        </w:rPr>
        <w:t>Context of the proposal</w:t>
      </w:r>
    </w:p>
    <w:p w:rsidR="00452FD6" w:rsidRPr="00E34F04" w:rsidRDefault="00452FD6" w:rsidP="00736AA9">
      <w:pPr>
        <w:pStyle w:val="ManualHeading2"/>
        <w:rPr>
          <w:noProof/>
        </w:rPr>
      </w:pPr>
      <w:r>
        <w:rPr>
          <w:noProof/>
        </w:rPr>
        <w:t>2.1.</w:t>
      </w:r>
      <w:r>
        <w:rPr>
          <w:noProof/>
        </w:rPr>
        <w:tab/>
      </w:r>
      <w:r w:rsidRPr="00E34F04">
        <w:rPr>
          <w:noProof/>
        </w:rPr>
        <w:t xml:space="preserve">The </w:t>
      </w:r>
      <w:r w:rsidR="00DD439A">
        <w:rPr>
          <w:noProof/>
        </w:rPr>
        <w:t>EU-Central America Association Agreement</w:t>
      </w:r>
    </w:p>
    <w:p w:rsidR="00452FD6" w:rsidRPr="00E34F04" w:rsidRDefault="00452FD6" w:rsidP="00736AA9">
      <w:pPr>
        <w:rPr>
          <w:rFonts w:eastAsia="Arial Unicode MS"/>
          <w:noProof/>
        </w:rPr>
      </w:pPr>
      <w:r w:rsidRPr="00E34F04">
        <w:rPr>
          <w:rFonts w:eastAsia="Arial Unicode MS"/>
          <w:noProof/>
        </w:rPr>
        <w:t xml:space="preserve">The </w:t>
      </w:r>
      <w:r w:rsidR="00DD439A" w:rsidRPr="00DD439A">
        <w:rPr>
          <w:noProof/>
        </w:rPr>
        <w:t xml:space="preserve">Agreement </w:t>
      </w:r>
      <w:r w:rsidRPr="00E34F04">
        <w:rPr>
          <w:rFonts w:eastAsia="Arial Unicode MS"/>
          <w:noProof/>
        </w:rPr>
        <w:t xml:space="preserve">aims to </w:t>
      </w:r>
      <w:r w:rsidR="00DD439A" w:rsidRPr="00DD439A">
        <w:rPr>
          <w:rFonts w:eastAsia="Arial Unicode MS"/>
          <w:noProof/>
        </w:rPr>
        <w:t>increase bilateral trade between the EU and Central Ame</w:t>
      </w:r>
      <w:r w:rsidR="00DD439A">
        <w:rPr>
          <w:rFonts w:eastAsia="Arial Unicode MS"/>
          <w:noProof/>
        </w:rPr>
        <w:t>r</w:t>
      </w:r>
      <w:r w:rsidR="00DD439A" w:rsidRPr="00DD439A">
        <w:rPr>
          <w:rFonts w:eastAsia="Arial Unicode MS"/>
          <w:noProof/>
        </w:rPr>
        <w:t xml:space="preserve">ica and </w:t>
      </w:r>
      <w:r w:rsidR="00DD439A">
        <w:rPr>
          <w:rFonts w:eastAsia="Arial Unicode MS"/>
          <w:noProof/>
        </w:rPr>
        <w:t xml:space="preserve">through this </w:t>
      </w:r>
      <w:r w:rsidR="00DD439A" w:rsidRPr="00DD439A">
        <w:rPr>
          <w:rFonts w:eastAsia="Arial Unicode MS"/>
          <w:noProof/>
        </w:rPr>
        <w:t xml:space="preserve">to strengthen the process of regional integration between the region's countries. </w:t>
      </w:r>
      <w:r w:rsidRPr="00E34F04">
        <w:rPr>
          <w:rFonts w:eastAsia="Arial Unicode MS"/>
          <w:noProof/>
        </w:rPr>
        <w:t xml:space="preserve">The Agreement </w:t>
      </w:r>
      <w:r w:rsidR="00092B06" w:rsidRPr="00092B06">
        <w:rPr>
          <w:rFonts w:eastAsia="Arial Unicode MS"/>
          <w:noProof/>
        </w:rPr>
        <w:t>has been</w:t>
      </w:r>
      <w:r w:rsidR="00092B06">
        <w:rPr>
          <w:rFonts w:eastAsia="Arial Unicode MS"/>
          <w:noProof/>
        </w:rPr>
        <w:t xml:space="preserve"> provisionally applied since 1</w:t>
      </w:r>
      <w:r w:rsidR="00092B06" w:rsidRPr="00092B06">
        <w:rPr>
          <w:rFonts w:eastAsia="Arial Unicode MS"/>
          <w:noProof/>
        </w:rPr>
        <w:t xml:space="preserve"> August 2013 with Honduras</w:t>
      </w:r>
      <w:r w:rsidR="00092B06">
        <w:rPr>
          <w:rFonts w:eastAsia="Arial Unicode MS"/>
          <w:noProof/>
        </w:rPr>
        <w:t>, Nicaragua and Panama, since 1</w:t>
      </w:r>
      <w:r w:rsidR="00092B06" w:rsidRPr="00092B06">
        <w:rPr>
          <w:rFonts w:eastAsia="Arial Unicode MS"/>
          <w:noProof/>
        </w:rPr>
        <w:t xml:space="preserve"> October 2013 with Costa Rica and El Salvador, and since 1 December </w:t>
      </w:r>
      <w:r w:rsidR="008E67C8">
        <w:rPr>
          <w:rFonts w:eastAsia="Arial Unicode MS"/>
          <w:noProof/>
        </w:rPr>
        <w:t xml:space="preserve">2013 </w:t>
      </w:r>
      <w:r w:rsidR="00092B06" w:rsidRPr="00092B06">
        <w:rPr>
          <w:rFonts w:eastAsia="Arial Unicode MS"/>
          <w:noProof/>
        </w:rPr>
        <w:t>with Guatemala.</w:t>
      </w:r>
    </w:p>
    <w:p w:rsidR="00452FD6" w:rsidRPr="00E34F04" w:rsidRDefault="00452FD6" w:rsidP="00736AA9">
      <w:pPr>
        <w:pStyle w:val="ManualHeading2"/>
        <w:rPr>
          <w:noProof/>
        </w:rPr>
      </w:pPr>
      <w:r>
        <w:rPr>
          <w:noProof/>
        </w:rPr>
        <w:t>2.2.</w:t>
      </w:r>
      <w:r>
        <w:rPr>
          <w:noProof/>
        </w:rPr>
        <w:tab/>
      </w:r>
      <w:r w:rsidRPr="00E34F04">
        <w:rPr>
          <w:noProof/>
        </w:rPr>
        <w:t xml:space="preserve">The </w:t>
      </w:r>
      <w:r w:rsidR="007554BD" w:rsidRPr="007554BD">
        <w:rPr>
          <w:noProof/>
        </w:rPr>
        <w:t>Association Council</w:t>
      </w:r>
    </w:p>
    <w:p w:rsidR="00452FD6" w:rsidRPr="00E34F04" w:rsidRDefault="00452FD6" w:rsidP="007554BD">
      <w:pPr>
        <w:rPr>
          <w:rFonts w:eastAsia="Arial Unicode MS"/>
          <w:noProof/>
        </w:rPr>
      </w:pPr>
      <w:r w:rsidRPr="00E34F04">
        <w:rPr>
          <w:rFonts w:eastAsia="Arial Unicode MS"/>
          <w:noProof/>
        </w:rPr>
        <w:t xml:space="preserve">The </w:t>
      </w:r>
      <w:r w:rsidR="007554BD">
        <w:rPr>
          <w:rFonts w:eastAsia="Arial Unicode MS"/>
          <w:noProof/>
        </w:rPr>
        <w:t xml:space="preserve">Association Council </w:t>
      </w:r>
      <w:r w:rsidR="007554BD" w:rsidRPr="007554BD">
        <w:rPr>
          <w:rFonts w:eastAsia="Arial Unicode MS"/>
          <w:noProof/>
        </w:rPr>
        <w:t>oversee</w:t>
      </w:r>
      <w:r w:rsidR="00C22413">
        <w:rPr>
          <w:rFonts w:eastAsia="Arial Unicode MS"/>
          <w:noProof/>
        </w:rPr>
        <w:t>s</w:t>
      </w:r>
      <w:r w:rsidR="007554BD" w:rsidRPr="007554BD">
        <w:rPr>
          <w:rFonts w:eastAsia="Arial Unicode MS"/>
          <w:noProof/>
        </w:rPr>
        <w:t xml:space="preserve"> the fulf</w:t>
      </w:r>
      <w:r w:rsidR="007554BD">
        <w:rPr>
          <w:rFonts w:eastAsia="Arial Unicode MS"/>
          <w:noProof/>
        </w:rPr>
        <w:t>ilment of the objectives of the</w:t>
      </w:r>
      <w:r w:rsidR="007554BD" w:rsidRPr="007554BD">
        <w:rPr>
          <w:rFonts w:eastAsia="Arial Unicode MS"/>
          <w:noProof/>
        </w:rPr>
        <w:t xml:space="preserve"> Agreement and supervise</w:t>
      </w:r>
      <w:r w:rsidR="00C22413">
        <w:rPr>
          <w:rFonts w:eastAsia="Arial Unicode MS"/>
          <w:noProof/>
        </w:rPr>
        <w:t>s</w:t>
      </w:r>
      <w:r w:rsidR="007554BD" w:rsidRPr="007554BD">
        <w:rPr>
          <w:rFonts w:eastAsia="Arial Unicode MS"/>
          <w:noProof/>
        </w:rPr>
        <w:t xml:space="preserve"> its implementation</w:t>
      </w:r>
      <w:r w:rsidR="007554BD">
        <w:rPr>
          <w:rFonts w:eastAsia="Arial Unicode MS"/>
          <w:noProof/>
        </w:rPr>
        <w:t xml:space="preserve">. It </w:t>
      </w:r>
      <w:r w:rsidR="007554BD" w:rsidRPr="007554BD">
        <w:rPr>
          <w:rFonts w:eastAsia="Arial Unicode MS"/>
          <w:noProof/>
        </w:rPr>
        <w:t>examine</w:t>
      </w:r>
      <w:r w:rsidR="00C22413">
        <w:rPr>
          <w:rFonts w:eastAsia="Arial Unicode MS"/>
          <w:noProof/>
        </w:rPr>
        <w:t>s</w:t>
      </w:r>
      <w:r w:rsidR="007554BD" w:rsidRPr="007554BD">
        <w:rPr>
          <w:rFonts w:eastAsia="Arial Unicode MS"/>
          <w:noProof/>
        </w:rPr>
        <w:t xml:space="preserve"> any major issue aris</w:t>
      </w:r>
      <w:r w:rsidR="007554BD">
        <w:rPr>
          <w:rFonts w:eastAsia="Arial Unicode MS"/>
          <w:noProof/>
        </w:rPr>
        <w:t>ing within the framework of the</w:t>
      </w:r>
      <w:r w:rsidR="007554BD" w:rsidRPr="007554BD">
        <w:rPr>
          <w:rFonts w:eastAsia="Arial Unicode MS"/>
          <w:noProof/>
        </w:rPr>
        <w:t xml:space="preserve"> Agreement, as well as any other bilateral, multilateral or international question of common interest</w:t>
      </w:r>
      <w:r w:rsidR="007554BD">
        <w:rPr>
          <w:rFonts w:eastAsia="Arial Unicode MS"/>
          <w:noProof/>
        </w:rPr>
        <w:t>, and</w:t>
      </w:r>
      <w:r w:rsidR="007554BD" w:rsidRPr="007554BD">
        <w:rPr>
          <w:rFonts w:eastAsia="Arial Unicode MS"/>
          <w:noProof/>
        </w:rPr>
        <w:t xml:space="preserve"> also examine</w:t>
      </w:r>
      <w:r w:rsidR="00C22413">
        <w:rPr>
          <w:rFonts w:eastAsia="Arial Unicode MS"/>
          <w:noProof/>
        </w:rPr>
        <w:t>s</w:t>
      </w:r>
      <w:r w:rsidR="007554BD" w:rsidRPr="007554BD">
        <w:rPr>
          <w:rFonts w:eastAsia="Arial Unicode MS"/>
          <w:noProof/>
        </w:rPr>
        <w:t xml:space="preserve"> proposals and recommendations from the Parties for the improvement of the </w:t>
      </w:r>
      <w:r w:rsidR="007554BD">
        <w:rPr>
          <w:rFonts w:eastAsia="Arial Unicode MS"/>
          <w:noProof/>
        </w:rPr>
        <w:t>relations established under the</w:t>
      </w:r>
      <w:r w:rsidR="007554BD" w:rsidRPr="007554BD">
        <w:rPr>
          <w:rFonts w:eastAsia="Arial Unicode MS"/>
          <w:noProof/>
        </w:rPr>
        <w:t xml:space="preserve"> Agreement.</w:t>
      </w:r>
      <w:r w:rsidR="007554BD">
        <w:rPr>
          <w:rFonts w:eastAsia="Arial Unicode MS"/>
          <w:noProof/>
        </w:rPr>
        <w:t xml:space="preserve"> </w:t>
      </w:r>
      <w:r w:rsidR="007554BD" w:rsidRPr="007554BD">
        <w:rPr>
          <w:rFonts w:eastAsia="Arial Unicode MS"/>
          <w:noProof/>
        </w:rPr>
        <w:t>The Association Council adopt</w:t>
      </w:r>
      <w:r w:rsidR="00C22413">
        <w:rPr>
          <w:rFonts w:eastAsia="Arial Unicode MS"/>
          <w:noProof/>
        </w:rPr>
        <w:t>s</w:t>
      </w:r>
      <w:r w:rsidR="007554BD" w:rsidRPr="007554BD">
        <w:rPr>
          <w:rFonts w:eastAsia="Arial Unicode MS"/>
          <w:noProof/>
        </w:rPr>
        <w:t xml:space="preserve"> decisions and recommendations by mutual agreement between the Parties.</w:t>
      </w:r>
    </w:p>
    <w:p w:rsidR="00452FD6" w:rsidRPr="00E34F04" w:rsidRDefault="00452FD6" w:rsidP="00736AA9">
      <w:pPr>
        <w:pStyle w:val="ManualHeading2"/>
        <w:rPr>
          <w:noProof/>
        </w:rPr>
      </w:pPr>
      <w:r>
        <w:rPr>
          <w:noProof/>
        </w:rPr>
        <w:t>2.3.</w:t>
      </w:r>
      <w:r>
        <w:rPr>
          <w:noProof/>
        </w:rPr>
        <w:tab/>
      </w:r>
      <w:r w:rsidRPr="00E34F04">
        <w:rPr>
          <w:noProof/>
        </w:rPr>
        <w:t>The envisaged act</w:t>
      </w:r>
      <w:r w:rsidR="00D77BCE">
        <w:rPr>
          <w:noProof/>
        </w:rPr>
        <w:t>s</w:t>
      </w:r>
      <w:r w:rsidRPr="00E34F04">
        <w:rPr>
          <w:noProof/>
        </w:rPr>
        <w:t xml:space="preserve"> of the</w:t>
      </w:r>
      <w:r w:rsidRPr="007554BD">
        <w:rPr>
          <w:noProof/>
        </w:rPr>
        <w:t xml:space="preserve"> </w:t>
      </w:r>
      <w:r w:rsidR="007554BD" w:rsidRPr="007554BD">
        <w:rPr>
          <w:noProof/>
        </w:rPr>
        <w:t>Association Council</w:t>
      </w:r>
    </w:p>
    <w:p w:rsidR="004742F5" w:rsidRPr="005D5730" w:rsidRDefault="00F52BD0" w:rsidP="00533EB0">
      <w:pPr>
        <w:rPr>
          <w:rFonts w:eastAsia="Arial Unicode MS"/>
          <w:bCs/>
          <w:noProof/>
        </w:rPr>
      </w:pPr>
      <w:r>
        <w:rPr>
          <w:rFonts w:eastAsia="Arial Unicode MS"/>
          <w:noProof/>
        </w:rPr>
        <w:t>T</w:t>
      </w:r>
      <w:r w:rsidR="00452FD6" w:rsidRPr="00E34F04">
        <w:rPr>
          <w:rFonts w:eastAsia="Arial Unicode MS"/>
          <w:noProof/>
        </w:rPr>
        <w:t>he</w:t>
      </w:r>
      <w:r w:rsidR="00452FD6" w:rsidRPr="007554BD">
        <w:rPr>
          <w:noProof/>
        </w:rPr>
        <w:t xml:space="preserve"> </w:t>
      </w:r>
      <w:r w:rsidR="004742F5" w:rsidRPr="005D5730">
        <w:rPr>
          <w:bCs/>
          <w:noProof/>
        </w:rPr>
        <w:t xml:space="preserve">Decision </w:t>
      </w:r>
      <w:r w:rsidR="00C22413">
        <w:rPr>
          <w:bCs/>
          <w:noProof/>
        </w:rPr>
        <w:t xml:space="preserve">to be adopted by the Association Council </w:t>
      </w:r>
      <w:r w:rsidR="005D5730" w:rsidRPr="005D5730">
        <w:rPr>
          <w:bCs/>
          <w:noProof/>
        </w:rPr>
        <w:t>amend</w:t>
      </w:r>
      <w:r w:rsidR="00C22413">
        <w:rPr>
          <w:bCs/>
          <w:noProof/>
        </w:rPr>
        <w:t>s</w:t>
      </w:r>
      <w:r w:rsidR="005D5730" w:rsidRPr="005D5730">
        <w:rPr>
          <w:bCs/>
          <w:noProof/>
        </w:rPr>
        <w:t xml:space="preserve"> Decision No 2/2020 of the EU-Central America Association Council of 14 December 2020 concerning Explanatory Notes to Articles 15, 16, 19, 20 and 30 of Annex II of the Agreement, to incorporate additional Explanatory Notes to Articles 19, 22 and 27 of Annex II of the Agreement</w:t>
      </w:r>
      <w:r w:rsidR="005D5730">
        <w:rPr>
          <w:bCs/>
          <w:noProof/>
        </w:rPr>
        <w:t>.</w:t>
      </w:r>
      <w:r w:rsidR="005D5730" w:rsidRPr="005D5730">
        <w:rPr>
          <w:bCs/>
          <w:noProof/>
        </w:rPr>
        <w:t xml:space="preserve"> </w:t>
      </w:r>
    </w:p>
    <w:p w:rsidR="00BE1182" w:rsidRPr="008B2884" w:rsidRDefault="004742F5" w:rsidP="00BE1182">
      <w:pPr>
        <w:rPr>
          <w:noProof/>
        </w:rPr>
      </w:pPr>
      <w:r>
        <w:rPr>
          <w:noProof/>
        </w:rPr>
        <w:t>Th</w:t>
      </w:r>
      <w:r w:rsidR="002C44B5">
        <w:rPr>
          <w:noProof/>
        </w:rPr>
        <w:t>e</w:t>
      </w:r>
      <w:r>
        <w:rPr>
          <w:noProof/>
        </w:rPr>
        <w:t xml:space="preserve"> </w:t>
      </w:r>
      <w:r w:rsidR="005D5730">
        <w:rPr>
          <w:noProof/>
        </w:rPr>
        <w:t xml:space="preserve">additional </w:t>
      </w:r>
      <w:r w:rsidR="005D5730" w:rsidRPr="005D5730">
        <w:rPr>
          <w:noProof/>
        </w:rPr>
        <w:t xml:space="preserve">Explanatory Notes </w:t>
      </w:r>
      <w:r w:rsidR="005D5730">
        <w:rPr>
          <w:noProof/>
        </w:rPr>
        <w:t>will</w:t>
      </w:r>
      <w:r w:rsidR="005D5730" w:rsidRPr="005D5730">
        <w:rPr>
          <w:noProof/>
        </w:rPr>
        <w:t xml:space="preserve"> complement Decision No 2/2020</w:t>
      </w:r>
      <w:r w:rsidR="005D5730">
        <w:rPr>
          <w:noProof/>
        </w:rPr>
        <w:t xml:space="preserve">, </w:t>
      </w:r>
      <w:r w:rsidR="00BE1182">
        <w:rPr>
          <w:noProof/>
        </w:rPr>
        <w:t xml:space="preserve">providing further guidance on the </w:t>
      </w:r>
      <w:r w:rsidR="00BE1182" w:rsidRPr="00BE1182">
        <w:rPr>
          <w:noProof/>
        </w:rPr>
        <w:t xml:space="preserve">application of </w:t>
      </w:r>
      <w:r w:rsidR="00BE1182">
        <w:rPr>
          <w:noProof/>
        </w:rPr>
        <w:t>p</w:t>
      </w:r>
      <w:r w:rsidR="00BE1182" w:rsidRPr="00BE1182">
        <w:rPr>
          <w:noProof/>
        </w:rPr>
        <w:t>rovisions concerning the invoice declaration</w:t>
      </w:r>
      <w:r w:rsidR="00BE1182">
        <w:rPr>
          <w:noProof/>
        </w:rPr>
        <w:t xml:space="preserve">, the </w:t>
      </w:r>
      <w:r w:rsidR="00BE1182" w:rsidRPr="00BE1182">
        <w:rPr>
          <w:noProof/>
        </w:rPr>
        <w:t>correct</w:t>
      </w:r>
      <w:r w:rsidR="00BE1182">
        <w:rPr>
          <w:noProof/>
        </w:rPr>
        <w:t>ion of</w:t>
      </w:r>
      <w:r w:rsidR="00BE1182" w:rsidRPr="00BE1182">
        <w:rPr>
          <w:noProof/>
        </w:rPr>
        <w:t xml:space="preserve"> an invoice declaration after exportation</w:t>
      </w:r>
      <w:r w:rsidR="00321A09">
        <w:rPr>
          <w:noProof/>
        </w:rPr>
        <w:t>,</w:t>
      </w:r>
      <w:r w:rsidR="00BE1182" w:rsidRPr="00BE1182">
        <w:rPr>
          <w:noProof/>
        </w:rPr>
        <w:t xml:space="preserve"> </w:t>
      </w:r>
      <w:r w:rsidR="00321A09">
        <w:rPr>
          <w:noProof/>
        </w:rPr>
        <w:t>as well as</w:t>
      </w:r>
      <w:r w:rsidR="00BE1182">
        <w:rPr>
          <w:noProof/>
        </w:rPr>
        <w:t xml:space="preserve"> </w:t>
      </w:r>
      <w:r w:rsidR="00BE1182" w:rsidRPr="00BE1182">
        <w:rPr>
          <w:noProof/>
        </w:rPr>
        <w:t xml:space="preserve">slight discrepancies </w:t>
      </w:r>
      <w:r w:rsidR="00BE1182">
        <w:rPr>
          <w:noProof/>
        </w:rPr>
        <w:t xml:space="preserve">and </w:t>
      </w:r>
      <w:r w:rsidR="00BE1182" w:rsidRPr="00BE1182">
        <w:rPr>
          <w:noProof/>
        </w:rPr>
        <w:t xml:space="preserve">obvious formal errors in the proof of origin which do not affect the validity of the </w:t>
      </w:r>
      <w:r w:rsidR="00BE1182">
        <w:rPr>
          <w:noProof/>
        </w:rPr>
        <w:t>invoice declaration.</w:t>
      </w:r>
    </w:p>
    <w:p w:rsidR="00452FD6" w:rsidRPr="00E34F04" w:rsidRDefault="00452FD6" w:rsidP="00452FD6">
      <w:pPr>
        <w:pStyle w:val="ManualHeading1"/>
        <w:rPr>
          <w:rFonts w:eastAsia="Arial Unicode MS"/>
          <w:noProof/>
        </w:rPr>
      </w:pPr>
      <w:r>
        <w:rPr>
          <w:noProof/>
        </w:rPr>
        <w:t>3.</w:t>
      </w:r>
      <w:r>
        <w:rPr>
          <w:noProof/>
        </w:rPr>
        <w:tab/>
      </w:r>
      <w:r w:rsidRPr="00E34F04">
        <w:rPr>
          <w:rFonts w:eastAsia="Arial Unicode MS"/>
          <w:noProof/>
        </w:rPr>
        <w:t>Position to be taken on the Union's behalf</w:t>
      </w:r>
    </w:p>
    <w:p w:rsidR="00E60EEF" w:rsidRPr="00616525" w:rsidRDefault="004447D2" w:rsidP="00DB1866">
      <w:pPr>
        <w:rPr>
          <w:noProof/>
        </w:rPr>
      </w:pPr>
      <w:r w:rsidRPr="00616525">
        <w:rPr>
          <w:noProof/>
        </w:rPr>
        <w:t xml:space="preserve">Article 37 </w:t>
      </w:r>
      <w:r>
        <w:rPr>
          <w:noProof/>
        </w:rPr>
        <w:t xml:space="preserve">of Annex II </w:t>
      </w:r>
      <w:r w:rsidRPr="00616525">
        <w:rPr>
          <w:noProof/>
        </w:rPr>
        <w:t xml:space="preserve">states that the Parties shall agree "Explanatory Notes" regarding the interpretation, application and administration of Annex II within the Sub-Committee on Customs, Trade Facilitation and Rules of Origin in order to recommend </w:t>
      </w:r>
      <w:r w:rsidR="008D0B11">
        <w:rPr>
          <w:noProof/>
        </w:rPr>
        <w:t>their</w:t>
      </w:r>
      <w:r w:rsidR="008D0B11" w:rsidRPr="00616525">
        <w:rPr>
          <w:noProof/>
        </w:rPr>
        <w:t xml:space="preserve"> </w:t>
      </w:r>
      <w:r w:rsidRPr="00616525">
        <w:rPr>
          <w:noProof/>
        </w:rPr>
        <w:t>approval by the Association Council</w:t>
      </w:r>
      <w:r w:rsidR="00E60EEF" w:rsidRPr="00616525">
        <w:rPr>
          <w:noProof/>
        </w:rPr>
        <w:t xml:space="preserve">. </w:t>
      </w:r>
    </w:p>
    <w:p w:rsidR="004742F5" w:rsidRPr="004742F5" w:rsidRDefault="004742F5" w:rsidP="00E60EEF">
      <w:pPr>
        <w:rPr>
          <w:b/>
          <w:noProof/>
        </w:rPr>
      </w:pPr>
      <w:r>
        <w:rPr>
          <w:b/>
          <w:noProof/>
        </w:rPr>
        <w:t>A single Council D</w:t>
      </w:r>
      <w:r w:rsidRPr="004742F5">
        <w:rPr>
          <w:b/>
          <w:noProof/>
        </w:rPr>
        <w:t>ecision on the position to be taken on behalf of the European Union</w:t>
      </w:r>
    </w:p>
    <w:p w:rsidR="00E60EEF" w:rsidRPr="00616525" w:rsidRDefault="00A521B5" w:rsidP="00736AA9">
      <w:pPr>
        <w:rPr>
          <w:noProof/>
        </w:rPr>
      </w:pPr>
      <w:r w:rsidRPr="00A521B5">
        <w:rPr>
          <w:noProof/>
        </w:rPr>
        <w:t>Th</w:t>
      </w:r>
      <w:r w:rsidR="001304ED">
        <w:rPr>
          <w:noProof/>
        </w:rPr>
        <w:t>e</w:t>
      </w:r>
      <w:r w:rsidR="00E47B02">
        <w:rPr>
          <w:noProof/>
        </w:rPr>
        <w:t xml:space="preserve"> complement</w:t>
      </w:r>
      <w:r w:rsidR="001304ED">
        <w:rPr>
          <w:noProof/>
        </w:rPr>
        <w:t>ary</w:t>
      </w:r>
      <w:r>
        <w:rPr>
          <w:noProof/>
        </w:rPr>
        <w:t xml:space="preserve"> Explanatory Notes</w:t>
      </w:r>
      <w:r w:rsidR="00DB1866">
        <w:rPr>
          <w:noProof/>
        </w:rPr>
        <w:t xml:space="preserve"> referred to above</w:t>
      </w:r>
      <w:r>
        <w:rPr>
          <w:noProof/>
        </w:rPr>
        <w:t xml:space="preserve"> </w:t>
      </w:r>
      <w:r w:rsidR="001304ED">
        <w:rPr>
          <w:noProof/>
        </w:rPr>
        <w:t>are</w:t>
      </w:r>
      <w:r w:rsidR="00E47B02">
        <w:rPr>
          <w:noProof/>
        </w:rPr>
        <w:t xml:space="preserve"> co</w:t>
      </w:r>
      <w:r w:rsidRPr="00A521B5">
        <w:rPr>
          <w:noProof/>
        </w:rPr>
        <w:t xml:space="preserve">nsistent with other Explanatory Notes agreed </w:t>
      </w:r>
      <w:r w:rsidR="00DB1866">
        <w:rPr>
          <w:noProof/>
        </w:rPr>
        <w:t>under</w:t>
      </w:r>
      <w:r w:rsidR="00DB1866" w:rsidRPr="00A521B5">
        <w:rPr>
          <w:noProof/>
        </w:rPr>
        <w:t xml:space="preserve"> </w:t>
      </w:r>
      <w:r w:rsidRPr="00A521B5">
        <w:rPr>
          <w:noProof/>
        </w:rPr>
        <w:t xml:space="preserve">the </w:t>
      </w:r>
      <w:r w:rsidR="008250B8">
        <w:rPr>
          <w:noProof/>
        </w:rPr>
        <w:t xml:space="preserve">Interim Trade </w:t>
      </w:r>
      <w:r w:rsidRPr="00A521B5">
        <w:rPr>
          <w:noProof/>
        </w:rPr>
        <w:t xml:space="preserve">Agreement between the EU and Chile, as well as in the </w:t>
      </w:r>
      <w:r w:rsidR="008250B8">
        <w:rPr>
          <w:noProof/>
        </w:rPr>
        <w:t xml:space="preserve">revised </w:t>
      </w:r>
      <w:r w:rsidRPr="00A521B5">
        <w:rPr>
          <w:noProof/>
        </w:rPr>
        <w:t xml:space="preserve">Pan-Euro-Mediterranean </w:t>
      </w:r>
      <w:r w:rsidR="00DB1866">
        <w:rPr>
          <w:noProof/>
        </w:rPr>
        <w:t>Convention</w:t>
      </w:r>
      <w:r w:rsidRPr="00A521B5">
        <w:rPr>
          <w:noProof/>
        </w:rPr>
        <w:t>.</w:t>
      </w:r>
    </w:p>
    <w:p w:rsidR="002903F8" w:rsidRPr="002903F8" w:rsidRDefault="00AD6205" w:rsidP="00616B74">
      <w:pPr>
        <w:rPr>
          <w:noProof/>
        </w:rPr>
      </w:pPr>
      <w:r>
        <w:rPr>
          <w:noProof/>
        </w:rPr>
        <w:lastRenderedPageBreak/>
        <w:t>T</w:t>
      </w:r>
      <w:r w:rsidR="002903F8" w:rsidRPr="002903F8">
        <w:rPr>
          <w:noProof/>
        </w:rPr>
        <w:t xml:space="preserve">he proposal relates to the </w:t>
      </w:r>
      <w:r>
        <w:rPr>
          <w:noProof/>
        </w:rPr>
        <w:t xml:space="preserve">implementation of a preferential trade agreement concluded as part of the common </w:t>
      </w:r>
      <w:r w:rsidR="002903F8" w:rsidRPr="002903F8">
        <w:rPr>
          <w:noProof/>
        </w:rPr>
        <w:t>commercial policy</w:t>
      </w:r>
      <w:r>
        <w:rPr>
          <w:noProof/>
        </w:rPr>
        <w:t>,</w:t>
      </w:r>
      <w:r w:rsidR="002903F8" w:rsidRPr="002903F8">
        <w:rPr>
          <w:noProof/>
        </w:rPr>
        <w:t xml:space="preserve"> </w:t>
      </w:r>
      <w:r>
        <w:rPr>
          <w:noProof/>
        </w:rPr>
        <w:t xml:space="preserve">which is an area </w:t>
      </w:r>
      <w:r w:rsidR="00702E1D">
        <w:rPr>
          <w:noProof/>
        </w:rPr>
        <w:t>in which the Union has</w:t>
      </w:r>
      <w:r w:rsidR="002903F8" w:rsidRPr="002903F8">
        <w:rPr>
          <w:noProof/>
        </w:rPr>
        <w:t xml:space="preserve"> exclusive competence. </w:t>
      </w:r>
    </w:p>
    <w:p w:rsidR="00452FD6" w:rsidRPr="00E34F04" w:rsidRDefault="00452FD6" w:rsidP="00736AA9">
      <w:pPr>
        <w:pStyle w:val="ManualHeading1"/>
        <w:rPr>
          <w:noProof/>
        </w:rPr>
      </w:pPr>
      <w:r>
        <w:rPr>
          <w:noProof/>
        </w:rPr>
        <w:t>4.</w:t>
      </w:r>
      <w:r>
        <w:rPr>
          <w:noProof/>
        </w:rPr>
        <w:tab/>
      </w:r>
      <w:r w:rsidRPr="00E34F04">
        <w:rPr>
          <w:noProof/>
        </w:rPr>
        <w:t>Legal basis</w:t>
      </w:r>
    </w:p>
    <w:p w:rsidR="00452FD6" w:rsidRPr="00E34F04" w:rsidRDefault="00452FD6" w:rsidP="00736AA9">
      <w:pPr>
        <w:pStyle w:val="ManualHeading2"/>
        <w:rPr>
          <w:noProof/>
        </w:rPr>
      </w:pPr>
      <w:r>
        <w:rPr>
          <w:noProof/>
        </w:rPr>
        <w:t>4.1.</w:t>
      </w:r>
      <w:r>
        <w:rPr>
          <w:noProof/>
        </w:rPr>
        <w:tab/>
      </w:r>
      <w:r w:rsidRPr="00E34F04">
        <w:rPr>
          <w:noProof/>
        </w:rPr>
        <w:t>Procedural legal basis</w:t>
      </w:r>
    </w:p>
    <w:p w:rsidR="00452FD6" w:rsidRPr="00E34F04" w:rsidRDefault="00452FD6" w:rsidP="00736AA9">
      <w:pPr>
        <w:pStyle w:val="ManualHeading3"/>
        <w:rPr>
          <w:noProof/>
        </w:rPr>
      </w:pPr>
      <w:r>
        <w:rPr>
          <w:noProof/>
        </w:rPr>
        <w:t>4.1.1.</w:t>
      </w:r>
      <w:r>
        <w:rPr>
          <w:noProof/>
        </w:rPr>
        <w:tab/>
      </w:r>
      <w:r w:rsidRPr="00E34F04">
        <w:rPr>
          <w:noProof/>
        </w:rPr>
        <w:t>Principles</w:t>
      </w:r>
    </w:p>
    <w:p w:rsidR="00452FD6" w:rsidRPr="00E34F04" w:rsidRDefault="00452FD6" w:rsidP="00736AA9">
      <w:pPr>
        <w:rPr>
          <w:noProof/>
        </w:rPr>
      </w:pPr>
      <w:r w:rsidRPr="00E34F04">
        <w:rPr>
          <w:noProof/>
        </w:rPr>
        <w:t>Article 218(9) of the Treaty on the Functioning of the European Union (TFEU) provides for decisions establishing ‘</w:t>
      </w:r>
      <w:r w:rsidRPr="00E34F04">
        <w:rPr>
          <w:i/>
          <w:noProof/>
        </w:rPr>
        <w:t>the positions to be adopted on the Union’s behalf in a body set up by an agreement, when that body is called upon to adopt acts having legal effects, with the exception of acts supplementing or amending the institutional framework of the agreement</w:t>
      </w:r>
      <w:r w:rsidRPr="00E34F04">
        <w:rPr>
          <w:noProof/>
        </w:rPr>
        <w:t>.’</w:t>
      </w:r>
    </w:p>
    <w:p w:rsidR="00452FD6" w:rsidRPr="00E34F04" w:rsidRDefault="00452FD6" w:rsidP="00736AA9">
      <w:pPr>
        <w:rPr>
          <w:noProof/>
        </w:rPr>
      </w:pPr>
      <w:r w:rsidRPr="00E34F04">
        <w:rPr>
          <w:noProof/>
        </w:rPr>
        <w:t>The concept of ‘</w:t>
      </w:r>
      <w:r w:rsidRPr="00E34F04">
        <w:rPr>
          <w:i/>
          <w:noProof/>
        </w:rPr>
        <w:t>acts having legal effects</w:t>
      </w:r>
      <w:r w:rsidRPr="00E34F04">
        <w:rPr>
          <w:noProof/>
        </w:rPr>
        <w:t>’ includes acts that have legal effects by virtue of the rules of international law governing the body in question. It also includes instruments that do not have a binding effect under international law, but that are ‘</w:t>
      </w:r>
      <w:r w:rsidRPr="00E34F04">
        <w:rPr>
          <w:i/>
          <w:noProof/>
        </w:rPr>
        <w:t>capable of decisively influencing the content of the legislation adopted by the EU legislature</w:t>
      </w:r>
      <w:r w:rsidRPr="00E34F04">
        <w:rPr>
          <w:noProof/>
        </w:rPr>
        <w:t>’</w:t>
      </w:r>
      <w:r w:rsidRPr="00E34F04">
        <w:rPr>
          <w:rStyle w:val="FootnoteReference"/>
          <w:noProof/>
        </w:rPr>
        <w:footnoteReference w:id="1"/>
      </w:r>
      <w:r w:rsidRPr="00E34F04">
        <w:rPr>
          <w:noProof/>
        </w:rPr>
        <w:t>.</w:t>
      </w:r>
    </w:p>
    <w:p w:rsidR="00452FD6" w:rsidRPr="00E34F04" w:rsidRDefault="00452FD6" w:rsidP="00736AA9">
      <w:pPr>
        <w:pStyle w:val="ManualHeading3"/>
        <w:rPr>
          <w:noProof/>
        </w:rPr>
      </w:pPr>
      <w:r>
        <w:rPr>
          <w:noProof/>
        </w:rPr>
        <w:t>4.1.2.</w:t>
      </w:r>
      <w:r>
        <w:rPr>
          <w:noProof/>
        </w:rPr>
        <w:tab/>
      </w:r>
      <w:r w:rsidRPr="00E34F04">
        <w:rPr>
          <w:noProof/>
        </w:rPr>
        <w:t>Application to the present case</w:t>
      </w:r>
    </w:p>
    <w:p w:rsidR="00452FD6" w:rsidRPr="00E34F04" w:rsidRDefault="00452FD6" w:rsidP="00736AA9">
      <w:pPr>
        <w:rPr>
          <w:noProof/>
        </w:rPr>
      </w:pPr>
      <w:r w:rsidRPr="00E34F04">
        <w:rPr>
          <w:noProof/>
        </w:rPr>
        <w:t xml:space="preserve">The </w:t>
      </w:r>
      <w:r w:rsidR="00487949">
        <w:rPr>
          <w:noProof/>
        </w:rPr>
        <w:t>Association Council</w:t>
      </w:r>
      <w:r w:rsidRPr="00E34F04">
        <w:rPr>
          <w:noProof/>
        </w:rPr>
        <w:t xml:space="preserve"> is a body set up by an agreement, namely the </w:t>
      </w:r>
      <w:r w:rsidR="00487949" w:rsidRPr="00487949">
        <w:rPr>
          <w:noProof/>
        </w:rPr>
        <w:t>Agreement establishing an Association between the European Union and its Member States, on the one hand, and Central America on the other</w:t>
      </w:r>
      <w:r w:rsidRPr="00E34F04">
        <w:rPr>
          <w:noProof/>
        </w:rPr>
        <w:t>.</w:t>
      </w:r>
    </w:p>
    <w:p w:rsidR="00452FD6" w:rsidRPr="00702E1D" w:rsidRDefault="00452FD6" w:rsidP="00736AA9">
      <w:pPr>
        <w:rPr>
          <w:noProof/>
        </w:rPr>
      </w:pPr>
      <w:r w:rsidRPr="00E34F04">
        <w:rPr>
          <w:noProof/>
        </w:rPr>
        <w:t>The act</w:t>
      </w:r>
      <w:r w:rsidR="00487949">
        <w:rPr>
          <w:noProof/>
        </w:rPr>
        <w:t>, in this case a Decision</w:t>
      </w:r>
      <w:r w:rsidRPr="00E34F04">
        <w:rPr>
          <w:noProof/>
        </w:rPr>
        <w:t xml:space="preserve"> which the </w:t>
      </w:r>
      <w:r w:rsidR="00487949" w:rsidRPr="005932F2">
        <w:rPr>
          <w:noProof/>
        </w:rPr>
        <w:t>Association Council</w:t>
      </w:r>
      <w:r w:rsidRPr="00E34F04">
        <w:rPr>
          <w:noProof/>
        </w:rPr>
        <w:t xml:space="preserve"> is called upon to adopt</w:t>
      </w:r>
      <w:r w:rsidR="00C2570E">
        <w:rPr>
          <w:noProof/>
        </w:rPr>
        <w:t>,</w:t>
      </w:r>
      <w:r w:rsidRPr="00E34F04">
        <w:rPr>
          <w:noProof/>
        </w:rPr>
        <w:t xml:space="preserve"> constitut</w:t>
      </w:r>
      <w:r w:rsidR="00487949">
        <w:rPr>
          <w:noProof/>
        </w:rPr>
        <w:t xml:space="preserve">es an act having legal effects. </w:t>
      </w:r>
      <w:r w:rsidRPr="00E34F04">
        <w:rPr>
          <w:noProof/>
        </w:rPr>
        <w:t xml:space="preserve">The envisaged act will be binding under international law in accordance with Article </w:t>
      </w:r>
      <w:r w:rsidR="00487949">
        <w:rPr>
          <w:noProof/>
        </w:rPr>
        <w:t xml:space="preserve">6 </w:t>
      </w:r>
      <w:r w:rsidRPr="00E34F04">
        <w:rPr>
          <w:noProof/>
        </w:rPr>
        <w:t xml:space="preserve">of the </w:t>
      </w:r>
      <w:r w:rsidR="00487949" w:rsidRPr="00487949">
        <w:rPr>
          <w:noProof/>
        </w:rPr>
        <w:t>Agreement.</w:t>
      </w:r>
    </w:p>
    <w:p w:rsidR="00452FD6" w:rsidRPr="00E34F04" w:rsidRDefault="00452FD6" w:rsidP="00736AA9">
      <w:pPr>
        <w:rPr>
          <w:noProof/>
        </w:rPr>
      </w:pPr>
      <w:r w:rsidRPr="00E34F04">
        <w:rPr>
          <w:noProof/>
        </w:rPr>
        <w:t>The envisaged act does not supplement or amend the institutional framework of the Agreement.</w:t>
      </w:r>
    </w:p>
    <w:p w:rsidR="00452FD6" w:rsidRPr="00E34F04" w:rsidRDefault="00452FD6" w:rsidP="00736AA9">
      <w:pPr>
        <w:rPr>
          <w:noProof/>
        </w:rPr>
      </w:pPr>
      <w:r w:rsidRPr="00E34F04">
        <w:rPr>
          <w:noProof/>
        </w:rPr>
        <w:t>Therefore, the procedural legal basis for the proposed decision is Article 218(9) TFEU.</w:t>
      </w:r>
    </w:p>
    <w:p w:rsidR="00452FD6" w:rsidRPr="00E34F04" w:rsidRDefault="00452FD6" w:rsidP="00736AA9">
      <w:pPr>
        <w:pStyle w:val="ManualHeading2"/>
        <w:rPr>
          <w:noProof/>
        </w:rPr>
      </w:pPr>
      <w:r>
        <w:rPr>
          <w:noProof/>
        </w:rPr>
        <w:t>4.2.</w:t>
      </w:r>
      <w:r>
        <w:rPr>
          <w:noProof/>
        </w:rPr>
        <w:tab/>
      </w:r>
      <w:r w:rsidRPr="00E34F04">
        <w:rPr>
          <w:noProof/>
        </w:rPr>
        <w:t>Substantive legal basis</w:t>
      </w:r>
    </w:p>
    <w:p w:rsidR="00452FD6" w:rsidRPr="00E34F04" w:rsidRDefault="00452FD6" w:rsidP="00736AA9">
      <w:pPr>
        <w:pStyle w:val="ManualHeading3"/>
        <w:rPr>
          <w:noProof/>
        </w:rPr>
      </w:pPr>
      <w:r>
        <w:rPr>
          <w:noProof/>
        </w:rPr>
        <w:t>4.2.1.</w:t>
      </w:r>
      <w:r>
        <w:rPr>
          <w:noProof/>
        </w:rPr>
        <w:tab/>
      </w:r>
      <w:r w:rsidRPr="00E34F04">
        <w:rPr>
          <w:noProof/>
        </w:rPr>
        <w:t>Principles</w:t>
      </w:r>
    </w:p>
    <w:p w:rsidR="00452FD6" w:rsidRPr="00E34F04" w:rsidRDefault="00452FD6" w:rsidP="00736AA9">
      <w:pPr>
        <w:rPr>
          <w:noProof/>
        </w:rPr>
      </w:pPr>
      <w:r w:rsidRPr="00E34F04">
        <w:rPr>
          <w:noProof/>
        </w:rPr>
        <w:t>The substantive legal basis for a decision under Article 218(9) TFEU depends primarily on the objective and content of the envisaged act in respect of which a position is taken on the Union's behalf. 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rsidR="00452FD6" w:rsidRPr="00E34F04" w:rsidRDefault="00452FD6" w:rsidP="00736AA9">
      <w:pPr>
        <w:pStyle w:val="ManualHeading3"/>
        <w:rPr>
          <w:noProof/>
        </w:rPr>
      </w:pPr>
      <w:r>
        <w:rPr>
          <w:noProof/>
        </w:rPr>
        <w:t>4.2.2.</w:t>
      </w:r>
      <w:r>
        <w:rPr>
          <w:noProof/>
        </w:rPr>
        <w:tab/>
      </w:r>
      <w:r w:rsidRPr="00E34F04">
        <w:rPr>
          <w:noProof/>
        </w:rPr>
        <w:t>Application to the present case</w:t>
      </w:r>
    </w:p>
    <w:p w:rsidR="00452FD6" w:rsidRPr="00702E1D" w:rsidRDefault="00452FD6" w:rsidP="00736AA9">
      <w:pPr>
        <w:rPr>
          <w:noProof/>
        </w:rPr>
      </w:pPr>
      <w:r w:rsidRPr="00E34F04">
        <w:rPr>
          <w:noProof/>
        </w:rPr>
        <w:t xml:space="preserve">The main objective and content of the envisaged act relate to </w:t>
      </w:r>
      <w:r w:rsidR="009A6A8C">
        <w:rPr>
          <w:noProof/>
        </w:rPr>
        <w:t xml:space="preserve">the </w:t>
      </w:r>
      <w:r w:rsidR="00DB588B">
        <w:rPr>
          <w:noProof/>
        </w:rPr>
        <w:t xml:space="preserve">common commercial policy of the </w:t>
      </w:r>
      <w:r w:rsidR="00702E1D">
        <w:rPr>
          <w:noProof/>
        </w:rPr>
        <w:t>Union</w:t>
      </w:r>
      <w:r w:rsidR="00DB588B">
        <w:rPr>
          <w:noProof/>
        </w:rPr>
        <w:t>.</w:t>
      </w:r>
    </w:p>
    <w:p w:rsidR="00452FD6" w:rsidRPr="00E34F04" w:rsidRDefault="00452FD6" w:rsidP="00736AA9">
      <w:pPr>
        <w:rPr>
          <w:i/>
          <w:noProof/>
        </w:rPr>
      </w:pPr>
      <w:r w:rsidRPr="00E34F04">
        <w:rPr>
          <w:noProof/>
        </w:rPr>
        <w:t>Therefore, the substantive legal basis of the proposed decision is</w:t>
      </w:r>
      <w:r w:rsidR="00DB588B">
        <w:rPr>
          <w:noProof/>
        </w:rPr>
        <w:t xml:space="preserve"> </w:t>
      </w:r>
      <w:r w:rsidR="00086442" w:rsidRPr="00086442">
        <w:rPr>
          <w:noProof/>
        </w:rPr>
        <w:t>the first subparagraph of Article 207(4) TFEU</w:t>
      </w:r>
      <w:r w:rsidR="00DB588B">
        <w:rPr>
          <w:noProof/>
        </w:rPr>
        <w:t>.</w:t>
      </w:r>
    </w:p>
    <w:p w:rsidR="00452FD6" w:rsidRPr="00E34F04" w:rsidRDefault="00452FD6" w:rsidP="00736AA9">
      <w:pPr>
        <w:pStyle w:val="ManualHeading2"/>
        <w:rPr>
          <w:noProof/>
        </w:rPr>
      </w:pPr>
      <w:r>
        <w:rPr>
          <w:noProof/>
        </w:rPr>
        <w:lastRenderedPageBreak/>
        <w:t>4.3.</w:t>
      </w:r>
      <w:r>
        <w:rPr>
          <w:noProof/>
        </w:rPr>
        <w:tab/>
      </w:r>
      <w:r w:rsidRPr="00E34F04">
        <w:rPr>
          <w:noProof/>
        </w:rPr>
        <w:t>Conclusion</w:t>
      </w:r>
    </w:p>
    <w:p w:rsidR="00452FD6" w:rsidRPr="00E34F04" w:rsidRDefault="00452FD6" w:rsidP="00736AA9">
      <w:pPr>
        <w:rPr>
          <w:noProof/>
        </w:rPr>
      </w:pPr>
      <w:r w:rsidRPr="00E34F04">
        <w:rPr>
          <w:noProof/>
        </w:rPr>
        <w:t xml:space="preserve">The legal basis of the proposed decision should be </w:t>
      </w:r>
      <w:r w:rsidR="00086442" w:rsidRPr="00086442">
        <w:rPr>
          <w:noProof/>
        </w:rPr>
        <w:t>the first subparagraph of Article 207(4) TFEU</w:t>
      </w:r>
      <w:r w:rsidRPr="00E34F04">
        <w:rPr>
          <w:noProof/>
        </w:rPr>
        <w:t>, in conjunction with Article 218(9) TFEU.</w:t>
      </w:r>
    </w:p>
    <w:p w:rsidR="00452FD6" w:rsidRPr="00E34F04" w:rsidRDefault="00452FD6" w:rsidP="00736AA9">
      <w:pPr>
        <w:pStyle w:val="ManualHeading1"/>
        <w:rPr>
          <w:noProof/>
        </w:rPr>
      </w:pPr>
      <w:r>
        <w:rPr>
          <w:noProof/>
        </w:rPr>
        <w:t>5.</w:t>
      </w:r>
      <w:r>
        <w:rPr>
          <w:noProof/>
        </w:rPr>
        <w:tab/>
      </w:r>
      <w:r w:rsidRPr="00E34F04">
        <w:rPr>
          <w:noProof/>
        </w:rPr>
        <w:t>Publication of the envisaged act</w:t>
      </w:r>
      <w:r w:rsidR="008005C3">
        <w:rPr>
          <w:noProof/>
        </w:rPr>
        <w:t>s</w:t>
      </w:r>
    </w:p>
    <w:p w:rsidR="00452FD6" w:rsidRDefault="00452FD6" w:rsidP="00736AA9">
      <w:pPr>
        <w:rPr>
          <w:noProof/>
        </w:rPr>
      </w:pPr>
      <w:r w:rsidRPr="00E34F04">
        <w:rPr>
          <w:noProof/>
        </w:rPr>
        <w:t>As th</w:t>
      </w:r>
      <w:r w:rsidR="008250B8">
        <w:rPr>
          <w:noProof/>
        </w:rPr>
        <w:t xml:space="preserve">is </w:t>
      </w:r>
      <w:r w:rsidRPr="00E34F04">
        <w:rPr>
          <w:noProof/>
        </w:rPr>
        <w:t xml:space="preserve">act of the </w:t>
      </w:r>
      <w:r w:rsidR="00086442" w:rsidRPr="00616525">
        <w:rPr>
          <w:noProof/>
        </w:rPr>
        <w:t>Association Council</w:t>
      </w:r>
      <w:r w:rsidRPr="00086442">
        <w:rPr>
          <w:noProof/>
        </w:rPr>
        <w:t xml:space="preserve"> </w:t>
      </w:r>
      <w:r w:rsidRPr="00E34F04">
        <w:rPr>
          <w:noProof/>
        </w:rPr>
        <w:t xml:space="preserve">will </w:t>
      </w:r>
      <w:r w:rsidR="008005C3">
        <w:rPr>
          <w:noProof/>
        </w:rPr>
        <w:t xml:space="preserve">modify </w:t>
      </w:r>
      <w:r w:rsidR="008250B8" w:rsidRPr="008250B8">
        <w:rPr>
          <w:noProof/>
        </w:rPr>
        <w:t>Decision No 2/2020 of 14 December 2020</w:t>
      </w:r>
      <w:r w:rsidR="008005C3">
        <w:rPr>
          <w:noProof/>
        </w:rPr>
        <w:t xml:space="preserve"> and serve the implementation</w:t>
      </w:r>
      <w:r w:rsidR="005932F2">
        <w:rPr>
          <w:noProof/>
        </w:rPr>
        <w:t xml:space="preserve"> of </w:t>
      </w:r>
      <w:r w:rsidR="005302B7">
        <w:rPr>
          <w:noProof/>
        </w:rPr>
        <w:t>A</w:t>
      </w:r>
      <w:r w:rsidRPr="005932F2">
        <w:rPr>
          <w:noProof/>
        </w:rPr>
        <w:t xml:space="preserve">nnex </w:t>
      </w:r>
      <w:r w:rsidR="005932F2" w:rsidRPr="005932F2">
        <w:rPr>
          <w:noProof/>
        </w:rPr>
        <w:t xml:space="preserve">II </w:t>
      </w:r>
      <w:r w:rsidR="008005C3">
        <w:rPr>
          <w:noProof/>
        </w:rPr>
        <w:t xml:space="preserve">of </w:t>
      </w:r>
      <w:r w:rsidR="005932F2" w:rsidRPr="00DD439A">
        <w:rPr>
          <w:noProof/>
        </w:rPr>
        <w:t>the Agreement</w:t>
      </w:r>
      <w:r w:rsidRPr="00E34F04">
        <w:rPr>
          <w:noProof/>
        </w:rPr>
        <w:t xml:space="preserve">, it is appropriate to publish </w:t>
      </w:r>
      <w:r w:rsidR="008250B8">
        <w:rPr>
          <w:noProof/>
        </w:rPr>
        <w:t xml:space="preserve">it </w:t>
      </w:r>
      <w:r w:rsidRPr="00E34F04">
        <w:rPr>
          <w:noProof/>
        </w:rPr>
        <w:t xml:space="preserve">in the </w:t>
      </w:r>
      <w:r w:rsidRPr="00E34F04">
        <w:rPr>
          <w:i/>
          <w:noProof/>
        </w:rPr>
        <w:t xml:space="preserve">Official Journal of the European Union </w:t>
      </w:r>
      <w:r w:rsidRPr="00E34F04">
        <w:rPr>
          <w:noProof/>
        </w:rPr>
        <w:t xml:space="preserve">after </w:t>
      </w:r>
      <w:r w:rsidR="00937D4C">
        <w:rPr>
          <w:noProof/>
        </w:rPr>
        <w:t>their</w:t>
      </w:r>
      <w:r w:rsidRPr="00E34F04">
        <w:rPr>
          <w:noProof/>
        </w:rPr>
        <w:t xml:space="preserve"> adoption.</w:t>
      </w:r>
    </w:p>
    <w:p w:rsidR="00452FD6" w:rsidRPr="00FD40BA" w:rsidRDefault="00452FD6" w:rsidP="00FD40BA">
      <w:pPr>
        <w:rPr>
          <w:noProof/>
        </w:rPr>
        <w:sectPr w:rsidR="00452FD6" w:rsidRPr="00FD40BA" w:rsidSect="00254DF4">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6C5C40" w:rsidRDefault="005E5810">
      <w:pPr>
        <w:pStyle w:val="Rfrenceinterinstitutionnelle"/>
        <w:rPr>
          <w:noProof/>
        </w:rPr>
      </w:pPr>
      <w:r>
        <w:rPr>
          <w:noProof/>
        </w:rPr>
        <w:lastRenderedPageBreak/>
        <w:t>2026/0180 (NLE)</w:t>
      </w:r>
    </w:p>
    <w:p w:rsidR="00452FD6" w:rsidRPr="00E34F04" w:rsidRDefault="00CD7701" w:rsidP="00CD7701">
      <w:pPr>
        <w:pStyle w:val="Statut"/>
        <w:rPr>
          <w:noProof/>
        </w:rPr>
      </w:pPr>
      <w:r w:rsidRPr="00CD7701">
        <w:rPr>
          <w:noProof/>
        </w:rPr>
        <w:t>Proposal for a</w:t>
      </w:r>
    </w:p>
    <w:p w:rsidR="00452FD6" w:rsidRPr="00E34F04" w:rsidRDefault="00CD7701" w:rsidP="00CD7701">
      <w:pPr>
        <w:pStyle w:val="Typedudocument"/>
        <w:rPr>
          <w:noProof/>
        </w:rPr>
      </w:pPr>
      <w:r w:rsidRPr="00CD7701">
        <w:rPr>
          <w:noProof/>
        </w:rPr>
        <w:t>COUNCIL DECISION</w:t>
      </w:r>
    </w:p>
    <w:p w:rsidR="00452FD6" w:rsidRPr="00E34F04" w:rsidRDefault="00CD7701" w:rsidP="00CD7701">
      <w:pPr>
        <w:pStyle w:val="Titreobjet"/>
        <w:rPr>
          <w:noProof/>
        </w:rPr>
      </w:pPr>
      <w:r w:rsidRPr="00CD7701">
        <w:rPr>
          <w:noProof/>
        </w:rPr>
        <w:t>on the position to be taken on behalf of the European Union within the EU-Central America Association Council introducing modifications to Decision No 2/2020 of the EU-Central America Association Council of 14 December 2020 introducing Explanatory Notes to Articles 15, 16, 19, 20 and 30 of Annex II of the Agreement, to incorporate additional Explanatory Notes to Articles 19, 22 and 27 of Annex II of the Agreement</w:t>
      </w:r>
    </w:p>
    <w:p w:rsidR="00452FD6" w:rsidRPr="00E34F04" w:rsidRDefault="00452FD6" w:rsidP="00BE7CB9">
      <w:pPr>
        <w:pStyle w:val="Institutionquiagit"/>
        <w:rPr>
          <w:b/>
          <w:noProof/>
        </w:rPr>
      </w:pPr>
      <w:r w:rsidRPr="00E34F04">
        <w:rPr>
          <w:b/>
          <w:noProof/>
        </w:rPr>
        <w:t>THE COUNCIL OF THE EUROPEAN UNION,</w:t>
      </w:r>
    </w:p>
    <w:p w:rsidR="00452FD6" w:rsidRPr="00E34F04" w:rsidRDefault="00452FD6" w:rsidP="00BE7CB9">
      <w:pPr>
        <w:rPr>
          <w:noProof/>
        </w:rPr>
      </w:pPr>
      <w:r w:rsidRPr="00E34F04">
        <w:rPr>
          <w:noProof/>
        </w:rPr>
        <w:t xml:space="preserve">Having regard to the Treaty on the Functioning of the European Union, and in particular </w:t>
      </w:r>
      <w:r w:rsidR="005302B7">
        <w:rPr>
          <w:noProof/>
        </w:rPr>
        <w:t>the</w:t>
      </w:r>
      <w:r w:rsidRPr="00E34F04">
        <w:rPr>
          <w:noProof/>
        </w:rPr>
        <w:t xml:space="preserve"> </w:t>
      </w:r>
      <w:r w:rsidR="005302B7" w:rsidRPr="005302B7">
        <w:rPr>
          <w:noProof/>
        </w:rPr>
        <w:t xml:space="preserve">first subparagraph of Article 207(4) </w:t>
      </w:r>
      <w:r w:rsidRPr="00E34F04">
        <w:rPr>
          <w:noProof/>
        </w:rPr>
        <w:t>in conjunction with Article 218(9) thereof,</w:t>
      </w:r>
    </w:p>
    <w:p w:rsidR="00452FD6" w:rsidRPr="00E34F04" w:rsidRDefault="00452FD6" w:rsidP="00BE7CB9">
      <w:pPr>
        <w:rPr>
          <w:noProof/>
        </w:rPr>
      </w:pPr>
      <w:r w:rsidRPr="00E34F04">
        <w:rPr>
          <w:noProof/>
        </w:rPr>
        <w:t>Having regard to the proposal from the European Commission,</w:t>
      </w:r>
    </w:p>
    <w:p w:rsidR="00452FD6" w:rsidRPr="00E34F04" w:rsidRDefault="00452FD6" w:rsidP="00BE7CB9">
      <w:pPr>
        <w:rPr>
          <w:noProof/>
        </w:rPr>
      </w:pPr>
      <w:r w:rsidRPr="00E34F04">
        <w:rPr>
          <w:noProof/>
        </w:rPr>
        <w:t>Whereas:</w:t>
      </w:r>
    </w:p>
    <w:p w:rsidR="00452FD6" w:rsidRDefault="000C4527" w:rsidP="006E29F3">
      <w:pPr>
        <w:pStyle w:val="ManualConsidrant"/>
        <w:rPr>
          <w:noProof/>
        </w:rPr>
      </w:pPr>
      <w:r>
        <w:rPr>
          <w:noProof/>
        </w:rPr>
        <w:t>(1)</w:t>
      </w:r>
      <w:r>
        <w:rPr>
          <w:noProof/>
        </w:rPr>
        <w:tab/>
      </w:r>
      <w:r w:rsidRPr="003E1789">
        <w:rPr>
          <w:noProof/>
        </w:rPr>
        <w:t xml:space="preserve">The Agreement establishing an Association between the European Union and its Member States, on the one hand, and Central America on the other </w:t>
      </w:r>
      <w:r w:rsidR="00452FD6" w:rsidRPr="00E34F04">
        <w:rPr>
          <w:noProof/>
        </w:rPr>
        <w:t>(‘the Agreement’) was concluded by the Union by Council Decision</w:t>
      </w:r>
      <w:r w:rsidR="00452FD6" w:rsidRPr="003E1789">
        <w:rPr>
          <w:noProof/>
        </w:rPr>
        <w:t xml:space="preserve"> </w:t>
      </w:r>
      <w:r w:rsidRPr="003E1789">
        <w:rPr>
          <w:noProof/>
        </w:rPr>
        <w:t>(2012/734/EU) of 25 June 2012</w:t>
      </w:r>
      <w:r w:rsidR="00452FD6" w:rsidRPr="00616525">
        <w:rPr>
          <w:rStyle w:val="FootnoteReference"/>
          <w:noProof/>
        </w:rPr>
        <w:footnoteReference w:id="2"/>
      </w:r>
      <w:r w:rsidR="00452FD6" w:rsidRPr="003E1789">
        <w:rPr>
          <w:noProof/>
          <w:vertAlign w:val="superscript"/>
        </w:rPr>
        <w:t xml:space="preserve"> </w:t>
      </w:r>
      <w:r w:rsidR="00452FD6" w:rsidRPr="00E34F04">
        <w:rPr>
          <w:noProof/>
        </w:rPr>
        <w:t xml:space="preserve">and </w:t>
      </w:r>
      <w:r w:rsidRPr="000C4527">
        <w:rPr>
          <w:noProof/>
        </w:rPr>
        <w:t>has been applied provisionally since 1 August 2013 between the Union, Nicaragua, Honduras and Panama, since 1 October 2013 between those parties and El Salvador and Costa Rica, and since 1 December 2013 between the Union, Nicaragua, Honduras, Panama, El Salvador and Costa Rica on the one side and Guatemala on the other.</w:t>
      </w:r>
      <w:r w:rsidR="00452FD6" w:rsidRPr="00E34F04">
        <w:rPr>
          <w:noProof/>
        </w:rPr>
        <w:t xml:space="preserve"> </w:t>
      </w:r>
    </w:p>
    <w:p w:rsidR="00452FD6" w:rsidRPr="00E34F04" w:rsidRDefault="004742F5" w:rsidP="003E1789">
      <w:pPr>
        <w:pStyle w:val="ManualConsidrant"/>
        <w:rPr>
          <w:noProof/>
        </w:rPr>
      </w:pPr>
      <w:r>
        <w:rPr>
          <w:noProof/>
        </w:rPr>
        <w:t>(2)</w:t>
      </w:r>
      <w:r>
        <w:rPr>
          <w:noProof/>
        </w:rPr>
        <w:tab/>
        <w:t>P</w:t>
      </w:r>
      <w:r w:rsidR="003E1789" w:rsidRPr="003E1789">
        <w:rPr>
          <w:noProof/>
        </w:rPr>
        <w:t xml:space="preserve">ursuant to Article 37 of </w:t>
      </w:r>
      <w:r>
        <w:rPr>
          <w:noProof/>
        </w:rPr>
        <w:t xml:space="preserve">Annex II of </w:t>
      </w:r>
      <w:r w:rsidR="003E1789" w:rsidRPr="003E1789">
        <w:rPr>
          <w:noProof/>
        </w:rPr>
        <w:t xml:space="preserve">the Agreement, the Association Council may </w:t>
      </w:r>
      <w:r w:rsidR="003E1789">
        <w:rPr>
          <w:noProof/>
        </w:rPr>
        <w:t xml:space="preserve">approve </w:t>
      </w:r>
      <w:r w:rsidR="003E1789" w:rsidRPr="003E1789">
        <w:rPr>
          <w:noProof/>
        </w:rPr>
        <w:t>Explanatory Notes regarding the interpretation, application and administration of Annex II.</w:t>
      </w:r>
    </w:p>
    <w:p w:rsidR="00452FD6" w:rsidRPr="00E34F04" w:rsidRDefault="008250B8" w:rsidP="0013184B">
      <w:pPr>
        <w:pStyle w:val="ManualConsidrant"/>
        <w:rPr>
          <w:noProof/>
        </w:rPr>
      </w:pPr>
      <w:r>
        <w:rPr>
          <w:noProof/>
        </w:rPr>
        <w:t>(3)</w:t>
      </w:r>
      <w:r>
        <w:rPr>
          <w:noProof/>
        </w:rPr>
        <w:tab/>
      </w:r>
      <w:r w:rsidRPr="008250B8">
        <w:rPr>
          <w:noProof/>
        </w:rPr>
        <w:t xml:space="preserve">The Association Council is to adopt a Decision amending the Decision No 2/2020 of the EU-Central America Association Council of 14 December 2020 </w:t>
      </w:r>
      <w:r w:rsidR="00CD7701">
        <w:rPr>
          <w:noProof/>
        </w:rPr>
        <w:t>introducing</w:t>
      </w:r>
      <w:r w:rsidRPr="008250B8">
        <w:rPr>
          <w:noProof/>
        </w:rPr>
        <w:t xml:space="preserve"> Explanatory Notes to Articles 15, 16, 19, 20 and 30 of Annex II of the Agreement</w:t>
      </w:r>
      <w:r>
        <w:rPr>
          <w:rStyle w:val="FootnoteReference"/>
          <w:noProof/>
        </w:rPr>
        <w:footnoteReference w:id="3"/>
      </w:r>
      <w:r w:rsidRPr="008250B8">
        <w:rPr>
          <w:noProof/>
        </w:rPr>
        <w:t>, to incorporate additional Explanatory Notes to Articles 19, 22 and 27 of Annex II of the Agreement.</w:t>
      </w:r>
    </w:p>
    <w:p w:rsidR="004742F5" w:rsidRPr="00E34F04" w:rsidRDefault="004742F5" w:rsidP="004742F5">
      <w:pPr>
        <w:pStyle w:val="ManualConsidrant"/>
        <w:rPr>
          <w:noProof/>
        </w:rPr>
      </w:pPr>
      <w:r>
        <w:rPr>
          <w:noProof/>
        </w:rPr>
        <w:t>(4)</w:t>
      </w:r>
      <w:r>
        <w:rPr>
          <w:noProof/>
        </w:rPr>
        <w:tab/>
      </w:r>
      <w:r w:rsidRPr="00E34F04">
        <w:rPr>
          <w:noProof/>
        </w:rPr>
        <w:t>It is appropriate to establish the position to be taken on the Union's behalf in the</w:t>
      </w:r>
      <w:r>
        <w:rPr>
          <w:noProof/>
        </w:rPr>
        <w:t xml:space="preserve"> Association Council</w:t>
      </w:r>
      <w:r w:rsidRPr="00E34F04">
        <w:rPr>
          <w:noProof/>
        </w:rPr>
        <w:t>, as th</w:t>
      </w:r>
      <w:r w:rsidR="008250B8">
        <w:rPr>
          <w:noProof/>
        </w:rPr>
        <w:t>is</w:t>
      </w:r>
      <w:r w:rsidRPr="00E34F04">
        <w:rPr>
          <w:noProof/>
        </w:rPr>
        <w:t xml:space="preserve"> </w:t>
      </w:r>
      <w:r>
        <w:rPr>
          <w:noProof/>
        </w:rPr>
        <w:t>D</w:t>
      </w:r>
      <w:r w:rsidRPr="003E1789">
        <w:rPr>
          <w:noProof/>
        </w:rPr>
        <w:t>ecision</w:t>
      </w:r>
      <w:r w:rsidRPr="00E34F04">
        <w:rPr>
          <w:noProof/>
        </w:rPr>
        <w:t xml:space="preserve"> will </w:t>
      </w:r>
      <w:r>
        <w:rPr>
          <w:noProof/>
        </w:rPr>
        <w:t>have legal effect in</w:t>
      </w:r>
      <w:r w:rsidRPr="00E34F04">
        <w:rPr>
          <w:noProof/>
        </w:rPr>
        <w:t xml:space="preserve"> the Union</w:t>
      </w:r>
      <w:r w:rsidR="00203B97">
        <w:rPr>
          <w:noProof/>
        </w:rPr>
        <w:t>,</w:t>
      </w:r>
    </w:p>
    <w:p w:rsidR="00452FD6" w:rsidRPr="007D449D" w:rsidRDefault="00452FD6" w:rsidP="007D449D">
      <w:pPr>
        <w:pStyle w:val="Formuledadoption"/>
        <w:rPr>
          <w:noProof/>
        </w:rPr>
      </w:pPr>
      <w:r w:rsidRPr="007D449D">
        <w:rPr>
          <w:noProof/>
        </w:rPr>
        <w:t>HAS ADOPTED THIS DECISION:</w:t>
      </w:r>
    </w:p>
    <w:p w:rsidR="00452FD6" w:rsidRPr="00E34F04" w:rsidRDefault="00452FD6" w:rsidP="00BE7CB9">
      <w:pPr>
        <w:pStyle w:val="Titrearticle"/>
        <w:rPr>
          <w:noProof/>
        </w:rPr>
      </w:pPr>
      <w:r w:rsidRPr="00E34F04">
        <w:rPr>
          <w:noProof/>
        </w:rPr>
        <w:t>Article 1</w:t>
      </w:r>
    </w:p>
    <w:p w:rsidR="00452FD6" w:rsidRDefault="00E14278" w:rsidP="000E5CE9">
      <w:pPr>
        <w:rPr>
          <w:noProof/>
        </w:rPr>
      </w:pPr>
      <w:r>
        <w:rPr>
          <w:noProof/>
        </w:rPr>
        <w:t xml:space="preserve">1. </w:t>
      </w:r>
      <w:r w:rsidR="00452FD6" w:rsidRPr="00E34F04">
        <w:rPr>
          <w:noProof/>
        </w:rPr>
        <w:t>The position to be taken on the Union's behalf</w:t>
      </w:r>
      <w:r w:rsidR="00452FD6">
        <w:rPr>
          <w:noProof/>
        </w:rPr>
        <w:t xml:space="preserve"> </w:t>
      </w:r>
      <w:r w:rsidR="004742F5">
        <w:rPr>
          <w:noProof/>
        </w:rPr>
        <w:t>in</w:t>
      </w:r>
      <w:r w:rsidR="00452FD6" w:rsidRPr="00E34F04">
        <w:rPr>
          <w:noProof/>
        </w:rPr>
        <w:t xml:space="preserve"> the </w:t>
      </w:r>
      <w:r w:rsidR="001304ED">
        <w:rPr>
          <w:noProof/>
        </w:rPr>
        <w:t xml:space="preserve">EU-Central America </w:t>
      </w:r>
      <w:r w:rsidR="006D32E0">
        <w:rPr>
          <w:noProof/>
        </w:rPr>
        <w:t xml:space="preserve">Association Council </w:t>
      </w:r>
      <w:r w:rsidR="00452FD6" w:rsidRPr="00E34F04">
        <w:rPr>
          <w:noProof/>
        </w:rPr>
        <w:t xml:space="preserve">shall be based on the draft </w:t>
      </w:r>
      <w:r w:rsidR="006D32E0">
        <w:rPr>
          <w:noProof/>
        </w:rPr>
        <w:t xml:space="preserve">decision </w:t>
      </w:r>
      <w:r w:rsidR="00452FD6" w:rsidRPr="00E34F04">
        <w:rPr>
          <w:noProof/>
        </w:rPr>
        <w:t xml:space="preserve">attached </w:t>
      </w:r>
      <w:r w:rsidR="00AB7F81">
        <w:rPr>
          <w:noProof/>
        </w:rPr>
        <w:t xml:space="preserve">in the </w:t>
      </w:r>
      <w:r w:rsidR="00B03AA5">
        <w:rPr>
          <w:noProof/>
        </w:rPr>
        <w:t xml:space="preserve">Annex </w:t>
      </w:r>
      <w:r w:rsidR="00452FD6" w:rsidRPr="00E34F04">
        <w:rPr>
          <w:noProof/>
        </w:rPr>
        <w:t>to this Decision.</w:t>
      </w:r>
    </w:p>
    <w:p w:rsidR="00E14278" w:rsidRDefault="00E14278" w:rsidP="000E5CE9">
      <w:pPr>
        <w:rPr>
          <w:noProof/>
        </w:rPr>
      </w:pPr>
      <w:r w:rsidRPr="00E14278">
        <w:rPr>
          <w:noProof/>
        </w:rPr>
        <w:t xml:space="preserve">2. Minor changes to the draft </w:t>
      </w:r>
      <w:r>
        <w:rPr>
          <w:noProof/>
        </w:rPr>
        <w:t>d</w:t>
      </w:r>
      <w:r w:rsidRPr="00E14278">
        <w:rPr>
          <w:noProof/>
        </w:rPr>
        <w:t xml:space="preserve">ecision may be agreed to by the representatives of the Union in the </w:t>
      </w:r>
      <w:r w:rsidR="001304ED">
        <w:rPr>
          <w:noProof/>
        </w:rPr>
        <w:t xml:space="preserve">EU-Central America </w:t>
      </w:r>
      <w:r w:rsidRPr="00E14278">
        <w:rPr>
          <w:noProof/>
        </w:rPr>
        <w:t>Association Council without further decision of the Council.</w:t>
      </w:r>
    </w:p>
    <w:p w:rsidR="00452FD6" w:rsidRPr="00E34F04" w:rsidRDefault="00452FD6" w:rsidP="005506EB">
      <w:pPr>
        <w:pStyle w:val="Titrearticle"/>
        <w:rPr>
          <w:noProof/>
        </w:rPr>
      </w:pPr>
      <w:r w:rsidRPr="00E34F04">
        <w:rPr>
          <w:noProof/>
        </w:rPr>
        <w:lastRenderedPageBreak/>
        <w:t xml:space="preserve">Article </w:t>
      </w:r>
      <w:r w:rsidR="00DE073E">
        <w:rPr>
          <w:noProof/>
        </w:rPr>
        <w:t>2</w:t>
      </w:r>
    </w:p>
    <w:p w:rsidR="00452FD6" w:rsidRPr="00E34F04" w:rsidRDefault="00452FD6" w:rsidP="00DC5B29">
      <w:pPr>
        <w:rPr>
          <w:noProof/>
        </w:rPr>
      </w:pPr>
      <w:r w:rsidRPr="00E34F04">
        <w:rPr>
          <w:noProof/>
        </w:rPr>
        <w:t>This Decision is addressed to the Commission.</w:t>
      </w:r>
    </w:p>
    <w:p w:rsidR="00452FD6" w:rsidRDefault="00CD7701" w:rsidP="005506EB">
      <w:pPr>
        <w:pStyle w:val="Fait"/>
        <w:rPr>
          <w:noProof/>
        </w:rPr>
      </w:pPr>
      <w:r>
        <w:rPr>
          <w:noProof/>
        </w:rPr>
        <w:t>Done at Brussels,</w:t>
      </w:r>
    </w:p>
    <w:p w:rsidR="00452FD6" w:rsidRDefault="00452FD6" w:rsidP="005506EB">
      <w:pPr>
        <w:pStyle w:val="Institutionquisigne"/>
        <w:rPr>
          <w:noProof/>
        </w:rPr>
      </w:pPr>
      <w:r w:rsidRPr="00452FD6">
        <w:rPr>
          <w:noProof/>
        </w:rPr>
        <w:tab/>
        <w:t>For the Council</w:t>
      </w:r>
    </w:p>
    <w:p w:rsidR="00452FD6" w:rsidRDefault="00452FD6" w:rsidP="00452FD6">
      <w:pPr>
        <w:pStyle w:val="Personnequisigne"/>
        <w:rPr>
          <w:noProof/>
        </w:rPr>
      </w:pPr>
      <w:r w:rsidRPr="00452FD6">
        <w:rPr>
          <w:noProof/>
        </w:rPr>
        <w:tab/>
        <w:t>The President</w:t>
      </w:r>
    </w:p>
    <w:sectPr w:rsidR="00452FD6" w:rsidSect="00254DF4">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2FD6" w:rsidRDefault="00452FD6" w:rsidP="00452FD6">
      <w:pPr>
        <w:spacing w:before="0" w:after="0"/>
      </w:pPr>
      <w:r>
        <w:separator/>
      </w:r>
    </w:p>
  </w:endnote>
  <w:endnote w:type="continuationSeparator" w:id="0">
    <w:p w:rsidR="00452FD6" w:rsidRDefault="00452FD6" w:rsidP="00452FD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DF4" w:rsidRPr="00254DF4" w:rsidRDefault="00254DF4" w:rsidP="00254DF4">
    <w:pPr>
      <w:pStyle w:val="Footer"/>
      <w:rPr>
        <w:rFonts w:ascii="Arial" w:hAnsi="Arial" w:cs="Arial"/>
        <w:b/>
        <w:sz w:val="48"/>
      </w:rPr>
    </w:pPr>
    <w:r w:rsidRPr="00254DF4">
      <w:rPr>
        <w:rFonts w:ascii="Arial" w:hAnsi="Arial" w:cs="Arial"/>
        <w:b/>
        <w:sz w:val="48"/>
      </w:rPr>
      <w:t>EN</w:t>
    </w:r>
    <w:r w:rsidRPr="00254DF4">
      <w:rPr>
        <w:rFonts w:ascii="Arial" w:hAnsi="Arial" w:cs="Arial"/>
        <w:b/>
        <w:sz w:val="48"/>
      </w:rPr>
      <w:tab/>
    </w:r>
    <w:r w:rsidRPr="00254DF4">
      <w:rPr>
        <w:rFonts w:ascii="Arial" w:hAnsi="Arial" w:cs="Arial"/>
        <w:b/>
        <w:sz w:val="48"/>
      </w:rPr>
      <w:tab/>
    </w:r>
    <w:r w:rsidRPr="00254DF4">
      <w:tab/>
    </w:r>
    <w:r w:rsidRPr="00254DF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DF4" w:rsidRPr="00254DF4" w:rsidRDefault="00254DF4" w:rsidP="00254DF4">
    <w:pPr>
      <w:pStyle w:val="Footer"/>
      <w:rPr>
        <w:rFonts w:ascii="Arial" w:hAnsi="Arial" w:cs="Arial"/>
        <w:b/>
        <w:sz w:val="48"/>
      </w:rPr>
    </w:pPr>
    <w:r w:rsidRPr="00254DF4">
      <w:rPr>
        <w:rFonts w:ascii="Arial" w:hAnsi="Arial" w:cs="Arial"/>
        <w:b/>
        <w:sz w:val="48"/>
      </w:rPr>
      <w:t>EN</w:t>
    </w:r>
    <w:r w:rsidRPr="00254DF4">
      <w:rPr>
        <w:rFonts w:ascii="Arial" w:hAnsi="Arial" w:cs="Arial"/>
        <w:b/>
        <w:sz w:val="48"/>
      </w:rPr>
      <w:tab/>
    </w:r>
    <w:r w:rsidRPr="00254DF4">
      <w:rPr>
        <w:rFonts w:ascii="Arial" w:hAnsi="Arial" w:cs="Arial"/>
        <w:b/>
        <w:sz w:val="48"/>
      </w:rPr>
      <w:tab/>
    </w:r>
    <w:r w:rsidRPr="00254DF4">
      <w:tab/>
    </w:r>
    <w:r w:rsidRPr="00254DF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DF4" w:rsidRDefault="00254DF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DF4" w:rsidRPr="00254DF4" w:rsidRDefault="00254DF4" w:rsidP="00254DF4">
    <w:pPr>
      <w:pStyle w:val="Footer"/>
      <w:rPr>
        <w:rFonts w:ascii="Arial" w:hAnsi="Arial" w:cs="Arial"/>
        <w:b/>
        <w:sz w:val="48"/>
      </w:rPr>
    </w:pPr>
    <w:r w:rsidRPr="00254DF4">
      <w:rPr>
        <w:rFonts w:ascii="Arial" w:hAnsi="Arial" w:cs="Arial"/>
        <w:b/>
        <w:sz w:val="48"/>
      </w:rPr>
      <w:t>EN</w:t>
    </w:r>
    <w:r w:rsidRPr="00254DF4">
      <w:rPr>
        <w:rFonts w:ascii="Arial" w:hAnsi="Arial" w:cs="Arial"/>
        <w:b/>
        <w:sz w:val="48"/>
      </w:rPr>
      <w:tab/>
    </w:r>
    <w:r>
      <w:fldChar w:fldCharType="begin"/>
    </w:r>
    <w:r>
      <w:instrText xml:space="preserve"> PAGE  \* MERGEFORMAT </w:instrText>
    </w:r>
    <w:r>
      <w:fldChar w:fldCharType="separate"/>
    </w:r>
    <w:r w:rsidR="005506EB">
      <w:rPr>
        <w:noProof/>
      </w:rPr>
      <w:t>5</w:t>
    </w:r>
    <w:r>
      <w:fldChar w:fldCharType="end"/>
    </w:r>
    <w:r>
      <w:tab/>
    </w:r>
    <w:r w:rsidRPr="00254DF4">
      <w:tab/>
    </w:r>
    <w:r w:rsidRPr="00254DF4">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DF4" w:rsidRDefault="00254DF4" w:rsidP="00254D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2FD6" w:rsidRDefault="00452FD6" w:rsidP="00452FD6">
      <w:pPr>
        <w:spacing w:before="0" w:after="0"/>
      </w:pPr>
      <w:r>
        <w:separator/>
      </w:r>
    </w:p>
  </w:footnote>
  <w:footnote w:type="continuationSeparator" w:id="0">
    <w:p w:rsidR="00452FD6" w:rsidRDefault="00452FD6" w:rsidP="00452FD6">
      <w:pPr>
        <w:spacing w:before="0" w:after="0"/>
      </w:pPr>
      <w:r>
        <w:continuationSeparator/>
      </w:r>
    </w:p>
  </w:footnote>
  <w:footnote w:id="1">
    <w:p w:rsidR="00452FD6" w:rsidRPr="00B035F8" w:rsidRDefault="00452FD6" w:rsidP="00736AA9">
      <w:pPr>
        <w:pStyle w:val="FootnoteText"/>
      </w:pPr>
      <w:r w:rsidRPr="00B035F8">
        <w:rPr>
          <w:rStyle w:val="FootnoteReference"/>
        </w:rPr>
        <w:footnoteRef/>
      </w:r>
      <w:r w:rsidRPr="00B035F8">
        <w:tab/>
        <w:t>Judgment of the Court of Justice of 7 October 2014, Germany v Council, C-399/12, ECLI:EU:C:2014:2258, paragraphs 61</w:t>
      </w:r>
      <w:r>
        <w:t xml:space="preserve"> </w:t>
      </w:r>
      <w:r w:rsidRPr="00B035F8">
        <w:t xml:space="preserve">to 64. </w:t>
      </w:r>
    </w:p>
  </w:footnote>
  <w:footnote w:id="2">
    <w:p w:rsidR="00452FD6" w:rsidRPr="00616525" w:rsidRDefault="00452FD6" w:rsidP="00BE7CB9">
      <w:pPr>
        <w:pStyle w:val="FootnoteText"/>
        <w:rPr>
          <w:lang w:val="es-ES"/>
        </w:rPr>
      </w:pPr>
      <w:r w:rsidRPr="00B035F8">
        <w:rPr>
          <w:rStyle w:val="FootnoteReference"/>
        </w:rPr>
        <w:footnoteRef/>
      </w:r>
      <w:r w:rsidRPr="00616525">
        <w:rPr>
          <w:lang w:val="es-ES"/>
        </w:rPr>
        <w:tab/>
        <w:t xml:space="preserve">OJ L </w:t>
      </w:r>
      <w:r w:rsidR="000C4527" w:rsidRPr="00616525">
        <w:rPr>
          <w:lang w:val="es-ES"/>
        </w:rPr>
        <w:t>346</w:t>
      </w:r>
      <w:r w:rsidR="003E1789" w:rsidRPr="00616525">
        <w:rPr>
          <w:lang w:val="es-ES"/>
        </w:rPr>
        <w:t>, 15.12.2012,</w:t>
      </w:r>
      <w:r w:rsidRPr="00616525">
        <w:rPr>
          <w:lang w:val="es-ES"/>
        </w:rPr>
        <w:t xml:space="preserve"> p.</w:t>
      </w:r>
      <w:r w:rsidR="000C4527" w:rsidRPr="00616525">
        <w:rPr>
          <w:lang w:val="es-ES"/>
        </w:rPr>
        <w:t>1</w:t>
      </w:r>
    </w:p>
  </w:footnote>
  <w:footnote w:id="3">
    <w:p w:rsidR="008250B8" w:rsidRPr="008250B8" w:rsidRDefault="008250B8">
      <w:pPr>
        <w:pStyle w:val="FootnoteText"/>
        <w:rPr>
          <w:lang w:val="en-IE"/>
        </w:rPr>
      </w:pPr>
      <w:r w:rsidRPr="000D119E">
        <w:rPr>
          <w:rStyle w:val="FootnoteReference"/>
        </w:rPr>
        <w:footnoteRef/>
      </w:r>
      <w:r w:rsidR="000D119E">
        <w:tab/>
      </w:r>
      <w:r w:rsidR="00AB7F81" w:rsidRPr="00AB7F81">
        <w:t>OJ L 25, 26.1.2021, pp. 96–105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DF4" w:rsidRDefault="00254D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DF4" w:rsidRDefault="00254D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8C413F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BA4A48C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930230E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BC8A8AB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EEDC004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1AAD3A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E83A772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6DEC943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s-ES" w:vendorID="64" w:dllVersion="6" w:nlCheck="1" w:checkStyle="0"/>
  <w:activeWritingStyle w:appName="MSWord" w:lang="en-GB" w:vendorID="64" w:dllVersion="6" w:nlCheck="1" w:checkStyle="1"/>
  <w:activeWritingStyle w:appName="MSWord" w:lang="fr-BE" w:vendorID="64" w:dllVersion="6" w:nlCheck="1" w:checkStyle="0"/>
  <w:activeWritingStyle w:appName="MSWord" w:lang="en-US" w:vendorID="64" w:dllVersion="6" w:nlCheck="1" w:checkStyle="1"/>
  <w:activeWritingStyle w:appName="MSWord" w:lang="en-GB" w:vendorID="64" w:dllVersion="0" w:nlCheck="1" w:checkStyle="0"/>
  <w:activeWritingStyle w:appName="MSWord" w:lang="es-ES" w:vendorID="64" w:dllVersion="0" w:nlCheck="1" w:checkStyle="0"/>
  <w:attachedTemplate r:id="rId1"/>
  <w:revisionView w:markup="0"/>
  <w:defaultTabStop w:val="720"/>
  <w:hyphenationZone w:val="425"/>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26 08:25:5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4734C10-3280-4955-92EC-4BE17F46ADBD"/>
    <w:docVar w:name="LW_COVERPAGE_TYPE" w:val="1"/>
    <w:docVar w:name="LW_CROSSREFERENCE" w:val="&lt;UNUSED&gt;"/>
    <w:docVar w:name="LW_DocType" w:val="COM"/>
    <w:docVar w:name="LW_EMISSION" w:val="3.7.2026"/>
    <w:docVar w:name="LW_EMISSION_ISODATE" w:val="2026-07-03"/>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80"/>
    <w:docVar w:name="LW_REF.II.NEW.CP_YEAR" w:val="2026"/>
    <w:docVar w:name="LW_REF.INST.NEW" w:val="COM"/>
    <w:docVar w:name="LW_REF.INST.NEW_ADOPTED" w:val="final"/>
    <w:docVar w:name="LW_REF.INST.NEW_TEXT" w:val="(2026) 33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within the EU-Central America Association Council introducing modifications to Decision No 2/2020 of the EU-Central America Association Council of 14 December 2020 introducing Explanatory Notes to Articles 15, 16, 19, 20 and 30 of Annex II of the Agreement, to incorporate additional Explanatory Notes to Articles 19, 22 and 27 of Annex II of the Agreement"/>
    <w:docVar w:name="LW_TYPE.DOC.CP" w:val="COUNCIL DECISION"/>
    <w:docVar w:name="LwApiVersions" w:val="LW4CoDe 1.24.5.0; LW 9.2, Build 20251112"/>
  </w:docVars>
  <w:rsids>
    <w:rsidRoot w:val="00452FD6"/>
    <w:rsid w:val="000043C8"/>
    <w:rsid w:val="0006390F"/>
    <w:rsid w:val="0007296E"/>
    <w:rsid w:val="00083D74"/>
    <w:rsid w:val="00086442"/>
    <w:rsid w:val="00092B06"/>
    <w:rsid w:val="000A7517"/>
    <w:rsid w:val="000C4527"/>
    <w:rsid w:val="000D119E"/>
    <w:rsid w:val="000E198E"/>
    <w:rsid w:val="000E5CE9"/>
    <w:rsid w:val="00130289"/>
    <w:rsid w:val="001304ED"/>
    <w:rsid w:val="0013184B"/>
    <w:rsid w:val="001444C3"/>
    <w:rsid w:val="001C2816"/>
    <w:rsid w:val="00203B97"/>
    <w:rsid w:val="00232E98"/>
    <w:rsid w:val="00254DF4"/>
    <w:rsid w:val="0027174B"/>
    <w:rsid w:val="002903F8"/>
    <w:rsid w:val="00291A8A"/>
    <w:rsid w:val="002C44B5"/>
    <w:rsid w:val="002C4B99"/>
    <w:rsid w:val="002D0DD4"/>
    <w:rsid w:val="002D6964"/>
    <w:rsid w:val="002F1270"/>
    <w:rsid w:val="00321A09"/>
    <w:rsid w:val="003253E3"/>
    <w:rsid w:val="00344EA5"/>
    <w:rsid w:val="003649D0"/>
    <w:rsid w:val="00366E41"/>
    <w:rsid w:val="003E1789"/>
    <w:rsid w:val="004447D2"/>
    <w:rsid w:val="00452FD6"/>
    <w:rsid w:val="00454650"/>
    <w:rsid w:val="004742F5"/>
    <w:rsid w:val="0047538C"/>
    <w:rsid w:val="00487949"/>
    <w:rsid w:val="00496114"/>
    <w:rsid w:val="004E0CF2"/>
    <w:rsid w:val="004F0FD4"/>
    <w:rsid w:val="0052275C"/>
    <w:rsid w:val="005302B7"/>
    <w:rsid w:val="00533EB0"/>
    <w:rsid w:val="00534928"/>
    <w:rsid w:val="005506EB"/>
    <w:rsid w:val="005537AA"/>
    <w:rsid w:val="005557C9"/>
    <w:rsid w:val="00566C16"/>
    <w:rsid w:val="00581448"/>
    <w:rsid w:val="005932F2"/>
    <w:rsid w:val="005962F7"/>
    <w:rsid w:val="005A19D5"/>
    <w:rsid w:val="005D5730"/>
    <w:rsid w:val="005D65BD"/>
    <w:rsid w:val="005F2486"/>
    <w:rsid w:val="00606199"/>
    <w:rsid w:val="00616525"/>
    <w:rsid w:val="00616B74"/>
    <w:rsid w:val="006278A8"/>
    <w:rsid w:val="00672DFD"/>
    <w:rsid w:val="00681498"/>
    <w:rsid w:val="006848AB"/>
    <w:rsid w:val="006A6877"/>
    <w:rsid w:val="006B215D"/>
    <w:rsid w:val="006C5C40"/>
    <w:rsid w:val="006D2D8F"/>
    <w:rsid w:val="006D32E0"/>
    <w:rsid w:val="006E29F3"/>
    <w:rsid w:val="006E2BFE"/>
    <w:rsid w:val="006F21DA"/>
    <w:rsid w:val="0070128F"/>
    <w:rsid w:val="00702E1D"/>
    <w:rsid w:val="007042D1"/>
    <w:rsid w:val="007048E6"/>
    <w:rsid w:val="007539DF"/>
    <w:rsid w:val="007554BD"/>
    <w:rsid w:val="00776CC2"/>
    <w:rsid w:val="007973DA"/>
    <w:rsid w:val="007C06F6"/>
    <w:rsid w:val="007D3982"/>
    <w:rsid w:val="007D449D"/>
    <w:rsid w:val="007E3184"/>
    <w:rsid w:val="007E4BF8"/>
    <w:rsid w:val="008005C3"/>
    <w:rsid w:val="0081213F"/>
    <w:rsid w:val="00816357"/>
    <w:rsid w:val="00821493"/>
    <w:rsid w:val="008250B8"/>
    <w:rsid w:val="0085498D"/>
    <w:rsid w:val="00861118"/>
    <w:rsid w:val="008647C3"/>
    <w:rsid w:val="00875BA2"/>
    <w:rsid w:val="008924D8"/>
    <w:rsid w:val="00896B0E"/>
    <w:rsid w:val="008B2884"/>
    <w:rsid w:val="008D0B11"/>
    <w:rsid w:val="008E29FF"/>
    <w:rsid w:val="008E67C8"/>
    <w:rsid w:val="009012F1"/>
    <w:rsid w:val="00914459"/>
    <w:rsid w:val="00937D4C"/>
    <w:rsid w:val="00953AFF"/>
    <w:rsid w:val="0097587D"/>
    <w:rsid w:val="00986B33"/>
    <w:rsid w:val="00987AD5"/>
    <w:rsid w:val="00997E1B"/>
    <w:rsid w:val="009A6A8C"/>
    <w:rsid w:val="009B59A0"/>
    <w:rsid w:val="009B7138"/>
    <w:rsid w:val="009D1E20"/>
    <w:rsid w:val="009E6C17"/>
    <w:rsid w:val="00A21886"/>
    <w:rsid w:val="00A36877"/>
    <w:rsid w:val="00A4714D"/>
    <w:rsid w:val="00A521B5"/>
    <w:rsid w:val="00A641E1"/>
    <w:rsid w:val="00A724CC"/>
    <w:rsid w:val="00A774BB"/>
    <w:rsid w:val="00A86B24"/>
    <w:rsid w:val="00AA06B1"/>
    <w:rsid w:val="00AB340C"/>
    <w:rsid w:val="00AB7F81"/>
    <w:rsid w:val="00AD6205"/>
    <w:rsid w:val="00B006F6"/>
    <w:rsid w:val="00B03AA5"/>
    <w:rsid w:val="00B03B01"/>
    <w:rsid w:val="00B05B83"/>
    <w:rsid w:val="00B3545C"/>
    <w:rsid w:val="00B550F2"/>
    <w:rsid w:val="00B634BC"/>
    <w:rsid w:val="00B679AF"/>
    <w:rsid w:val="00B76CE1"/>
    <w:rsid w:val="00B92341"/>
    <w:rsid w:val="00B96D79"/>
    <w:rsid w:val="00BE05D1"/>
    <w:rsid w:val="00BE1182"/>
    <w:rsid w:val="00BE246D"/>
    <w:rsid w:val="00BF17AA"/>
    <w:rsid w:val="00C00D37"/>
    <w:rsid w:val="00C06E73"/>
    <w:rsid w:val="00C10E70"/>
    <w:rsid w:val="00C15873"/>
    <w:rsid w:val="00C20B7B"/>
    <w:rsid w:val="00C22413"/>
    <w:rsid w:val="00C24556"/>
    <w:rsid w:val="00C2570E"/>
    <w:rsid w:val="00C33C1D"/>
    <w:rsid w:val="00C36C6D"/>
    <w:rsid w:val="00C6388A"/>
    <w:rsid w:val="00C8278E"/>
    <w:rsid w:val="00C977E9"/>
    <w:rsid w:val="00CC4280"/>
    <w:rsid w:val="00CD7701"/>
    <w:rsid w:val="00CE1554"/>
    <w:rsid w:val="00CF036A"/>
    <w:rsid w:val="00CF50B7"/>
    <w:rsid w:val="00D4730B"/>
    <w:rsid w:val="00D54658"/>
    <w:rsid w:val="00D56C74"/>
    <w:rsid w:val="00D7740F"/>
    <w:rsid w:val="00D77BCE"/>
    <w:rsid w:val="00D93EC5"/>
    <w:rsid w:val="00D971BE"/>
    <w:rsid w:val="00DA6BA8"/>
    <w:rsid w:val="00DB1866"/>
    <w:rsid w:val="00DB588B"/>
    <w:rsid w:val="00DC5B29"/>
    <w:rsid w:val="00DC7F47"/>
    <w:rsid w:val="00DD439A"/>
    <w:rsid w:val="00DE073E"/>
    <w:rsid w:val="00DE303F"/>
    <w:rsid w:val="00DE3DDF"/>
    <w:rsid w:val="00DF01D1"/>
    <w:rsid w:val="00E13719"/>
    <w:rsid w:val="00E14278"/>
    <w:rsid w:val="00E47B02"/>
    <w:rsid w:val="00E51DDE"/>
    <w:rsid w:val="00E565BE"/>
    <w:rsid w:val="00E60EEF"/>
    <w:rsid w:val="00E80F83"/>
    <w:rsid w:val="00E91073"/>
    <w:rsid w:val="00EE3C56"/>
    <w:rsid w:val="00F07D6D"/>
    <w:rsid w:val="00F20062"/>
    <w:rsid w:val="00F31887"/>
    <w:rsid w:val="00F3687A"/>
    <w:rsid w:val="00F52BD0"/>
    <w:rsid w:val="00F655A8"/>
    <w:rsid w:val="00F8550E"/>
    <w:rsid w:val="00F87EE2"/>
    <w:rsid w:val="00FE665E"/>
    <w:rsid w:val="00FF63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5:docId w15:val="{FF9DE4C1-E6B7-4785-AA3D-C431C5F40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8B2884"/>
    <w:pPr>
      <w:numPr>
        <w:numId w:val="1"/>
      </w:numPr>
      <w:contextualSpacing/>
    </w:pPr>
  </w:style>
  <w:style w:type="paragraph" w:styleId="ListBullet2">
    <w:name w:val="List Bullet 2"/>
    <w:basedOn w:val="Normal"/>
    <w:uiPriority w:val="99"/>
    <w:semiHidden/>
    <w:unhideWhenUsed/>
    <w:rsid w:val="008B2884"/>
    <w:pPr>
      <w:numPr>
        <w:numId w:val="2"/>
      </w:numPr>
      <w:contextualSpacing/>
    </w:pPr>
  </w:style>
  <w:style w:type="paragraph" w:styleId="ListBullet3">
    <w:name w:val="List Bullet 3"/>
    <w:basedOn w:val="Normal"/>
    <w:uiPriority w:val="99"/>
    <w:semiHidden/>
    <w:unhideWhenUsed/>
    <w:rsid w:val="008B2884"/>
    <w:pPr>
      <w:numPr>
        <w:numId w:val="3"/>
      </w:numPr>
      <w:contextualSpacing/>
    </w:pPr>
  </w:style>
  <w:style w:type="paragraph" w:styleId="ListBullet4">
    <w:name w:val="List Bullet 4"/>
    <w:basedOn w:val="Normal"/>
    <w:uiPriority w:val="99"/>
    <w:semiHidden/>
    <w:unhideWhenUsed/>
    <w:rsid w:val="008B2884"/>
    <w:pPr>
      <w:numPr>
        <w:numId w:val="4"/>
      </w:numPr>
      <w:contextualSpacing/>
    </w:pPr>
  </w:style>
  <w:style w:type="paragraph" w:styleId="Caption">
    <w:name w:val="caption"/>
    <w:basedOn w:val="Normal"/>
    <w:next w:val="Normal"/>
    <w:uiPriority w:val="35"/>
    <w:semiHidden/>
    <w:unhideWhenUsed/>
    <w:qFormat/>
    <w:rsid w:val="006848AB"/>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6848AB"/>
    <w:pPr>
      <w:spacing w:after="0"/>
    </w:pPr>
  </w:style>
  <w:style w:type="paragraph" w:styleId="ListNumber">
    <w:name w:val="List Number"/>
    <w:basedOn w:val="Normal"/>
    <w:uiPriority w:val="99"/>
    <w:semiHidden/>
    <w:unhideWhenUsed/>
    <w:rsid w:val="006848AB"/>
    <w:pPr>
      <w:numPr>
        <w:numId w:val="7"/>
      </w:numPr>
      <w:contextualSpacing/>
    </w:pPr>
  </w:style>
  <w:style w:type="paragraph" w:styleId="ListNumber2">
    <w:name w:val="List Number 2"/>
    <w:basedOn w:val="Normal"/>
    <w:uiPriority w:val="99"/>
    <w:semiHidden/>
    <w:unhideWhenUsed/>
    <w:rsid w:val="006848AB"/>
    <w:pPr>
      <w:numPr>
        <w:numId w:val="8"/>
      </w:numPr>
      <w:contextualSpacing/>
    </w:pPr>
  </w:style>
  <w:style w:type="paragraph" w:styleId="ListNumber3">
    <w:name w:val="List Number 3"/>
    <w:basedOn w:val="Normal"/>
    <w:uiPriority w:val="99"/>
    <w:semiHidden/>
    <w:unhideWhenUsed/>
    <w:rsid w:val="006848AB"/>
    <w:pPr>
      <w:numPr>
        <w:numId w:val="9"/>
      </w:numPr>
      <w:contextualSpacing/>
    </w:pPr>
  </w:style>
  <w:style w:type="paragraph" w:styleId="ListNumber4">
    <w:name w:val="List Number 4"/>
    <w:basedOn w:val="Normal"/>
    <w:uiPriority w:val="99"/>
    <w:semiHidden/>
    <w:unhideWhenUsed/>
    <w:rsid w:val="006848AB"/>
    <w:pPr>
      <w:numPr>
        <w:numId w:val="10"/>
      </w:numPr>
      <w:contextualSpacing/>
    </w:pPr>
  </w:style>
  <w:style w:type="character" w:styleId="CommentReference">
    <w:name w:val="annotation reference"/>
    <w:basedOn w:val="DefaultParagraphFont"/>
    <w:uiPriority w:val="99"/>
    <w:semiHidden/>
    <w:unhideWhenUsed/>
    <w:rsid w:val="00616525"/>
    <w:rPr>
      <w:sz w:val="16"/>
      <w:szCs w:val="16"/>
    </w:rPr>
  </w:style>
  <w:style w:type="paragraph" w:styleId="CommentText">
    <w:name w:val="annotation text"/>
    <w:basedOn w:val="Normal"/>
    <w:link w:val="CommentTextChar"/>
    <w:uiPriority w:val="99"/>
    <w:unhideWhenUsed/>
    <w:rsid w:val="00616525"/>
    <w:rPr>
      <w:sz w:val="20"/>
      <w:szCs w:val="20"/>
    </w:rPr>
  </w:style>
  <w:style w:type="character" w:customStyle="1" w:styleId="CommentTextChar">
    <w:name w:val="Comment Text Char"/>
    <w:basedOn w:val="DefaultParagraphFont"/>
    <w:link w:val="CommentText"/>
    <w:uiPriority w:val="99"/>
    <w:rsid w:val="00616525"/>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616525"/>
    <w:rPr>
      <w:b/>
      <w:bCs/>
    </w:rPr>
  </w:style>
  <w:style w:type="character" w:customStyle="1" w:styleId="CommentSubjectChar">
    <w:name w:val="Comment Subject Char"/>
    <w:basedOn w:val="CommentTextChar"/>
    <w:link w:val="CommentSubject"/>
    <w:uiPriority w:val="99"/>
    <w:semiHidden/>
    <w:rsid w:val="00616525"/>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61652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525"/>
    <w:rPr>
      <w:rFonts w:ascii="Segoe UI" w:hAnsi="Segoe UI" w:cs="Segoe UI"/>
      <w:sz w:val="18"/>
      <w:szCs w:val="18"/>
      <w:lang w:val="en-GB"/>
    </w:rPr>
  </w:style>
  <w:style w:type="character" w:styleId="Hyperlink">
    <w:name w:val="Hyperlink"/>
    <w:basedOn w:val="DefaultParagraphFont"/>
    <w:uiPriority w:val="99"/>
    <w:unhideWhenUsed/>
    <w:rsid w:val="00616525"/>
    <w:rPr>
      <w:color w:val="0000FF" w:themeColor="hyperlink"/>
      <w:u w:val="single"/>
    </w:rPr>
  </w:style>
  <w:style w:type="paragraph" w:styleId="ListParagraph">
    <w:name w:val="List Paragraph"/>
    <w:basedOn w:val="Normal"/>
    <w:uiPriority w:val="34"/>
    <w:qFormat/>
    <w:rsid w:val="00D77BCE"/>
    <w:pPr>
      <w:ind w:left="720"/>
      <w:contextualSpacing/>
    </w:pPr>
  </w:style>
  <w:style w:type="character" w:customStyle="1" w:styleId="UnresolvedMention">
    <w:name w:val="Unresolved Mention"/>
    <w:basedOn w:val="DefaultParagraphFont"/>
    <w:uiPriority w:val="99"/>
    <w:semiHidden/>
    <w:unhideWhenUsed/>
    <w:rsid w:val="005D5730"/>
    <w:rPr>
      <w:color w:val="605E5C"/>
      <w:shd w:val="clear" w:color="auto" w:fill="E1DFDD"/>
    </w:rPr>
  </w:style>
  <w:style w:type="paragraph" w:styleId="Revision">
    <w:name w:val="Revision"/>
    <w:hidden/>
    <w:uiPriority w:val="99"/>
    <w:semiHidden/>
    <w:rsid w:val="008647C3"/>
    <w:pPr>
      <w:spacing w:after="0" w:line="240" w:lineRule="auto"/>
    </w:pPr>
    <w:rPr>
      <w:rFonts w:ascii="Times New Roman" w:hAnsi="Times New Roman" w:cs="Times New Roman"/>
      <w:sz w:val="24"/>
      <w:lang w:val="en-GB"/>
    </w:rPr>
  </w:style>
  <w:style w:type="character" w:customStyle="1" w:styleId="HeaderChar">
    <w:name w:val="Header Char"/>
    <w:basedOn w:val="DefaultParagraphFont"/>
    <w:link w:val="Header"/>
    <w:uiPriority w:val="99"/>
    <w:rsid w:val="00254DF4"/>
    <w:rPr>
      <w:rFonts w:ascii="Times New Roman" w:hAnsi="Times New Roman" w:cs="Times New Roman"/>
      <w:sz w:val="24"/>
      <w:lang w:val="en-GB"/>
    </w:rPr>
  </w:style>
  <w:style w:type="character" w:customStyle="1" w:styleId="FooterChar">
    <w:name w:val="Footer Char"/>
    <w:basedOn w:val="DefaultParagraphFont"/>
    <w:link w:val="Footer"/>
    <w:uiPriority w:val="99"/>
    <w:rsid w:val="00254DF4"/>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54DF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54DF4"/>
    <w:pPr>
      <w:spacing w:before="0"/>
      <w:jc w:val="right"/>
    </w:pPr>
    <w:rPr>
      <w:sz w:val="28"/>
    </w:rPr>
  </w:style>
  <w:style w:type="paragraph" w:customStyle="1" w:styleId="FooterSensitivity">
    <w:name w:val="Footer Sensitivity"/>
    <w:basedOn w:val="Normal"/>
    <w:rsid w:val="00254DF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54DF4"/>
    <w:pPr>
      <w:tabs>
        <w:tab w:val="center" w:pos="4535"/>
        <w:tab w:val="right" w:pos="9071"/>
      </w:tabs>
      <w:spacing w:before="0"/>
    </w:pPr>
  </w:style>
  <w:style w:type="paragraph" w:customStyle="1" w:styleId="HeaderLandscape">
    <w:name w:val="HeaderLandscape"/>
    <w:basedOn w:val="Normal"/>
    <w:rsid w:val="00254DF4"/>
    <w:pPr>
      <w:tabs>
        <w:tab w:val="center" w:pos="7285"/>
        <w:tab w:val="right" w:pos="14003"/>
      </w:tabs>
      <w:spacing w:before="0"/>
    </w:pPr>
  </w:style>
  <w:style w:type="paragraph" w:styleId="Footer">
    <w:name w:val="footer"/>
    <w:basedOn w:val="Normal"/>
    <w:link w:val="FooterChar"/>
    <w:uiPriority w:val="99"/>
    <w:unhideWhenUsed/>
    <w:rsid w:val="00254DF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54DF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AF1124F-4657-4FC6-B7BA-1E409C916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6</Pages>
  <Words>1237</Words>
  <Characters>7052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2026-06-05T13:02:00Z</dcterms:created>
  <dcterms:modified xsi:type="dcterms:W3CDTF">2026-06-26T06:25:00Z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2026-04-15T09:58:48Z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4047182b-abf1-454f-8683-c3c6825747f5</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