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FD6" w:rsidRPr="00872340" w:rsidRDefault="00C00752" w:rsidP="00C0075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59165E-E9A1-41A6-8EFE-5F671175068B" style="width:455.25pt;height:399pt">
            <v:imagedata r:id="rId8" o:title=""/>
          </v:shape>
        </w:pict>
      </w:r>
    </w:p>
    <w:p w:rsidR="00452FD6" w:rsidRPr="00872340" w:rsidRDefault="00452FD6" w:rsidP="00452FD6">
      <w:pPr>
        <w:rPr>
          <w:noProof/>
        </w:rPr>
        <w:sectPr w:rsidR="00452FD6" w:rsidRPr="00872340" w:rsidSect="00C00752">
          <w:footerReference w:type="even" r:id="rId9"/>
          <w:footerReference w:type="default" r:id="rId10"/>
          <w:pgSz w:w="11907" w:h="16839"/>
          <w:pgMar w:top="1134" w:right="1417" w:bottom="1134" w:left="1417" w:header="709" w:footer="709" w:gutter="0"/>
          <w:pgNumType w:start="0"/>
          <w:cols w:space="720"/>
          <w:docGrid w:linePitch="360"/>
        </w:sectPr>
      </w:pPr>
    </w:p>
    <w:p w:rsidR="00452FD6" w:rsidRPr="00872340" w:rsidRDefault="00452FD6" w:rsidP="00BB6B30">
      <w:pPr>
        <w:pStyle w:val="Exposdesmotifstitre"/>
        <w:rPr>
          <w:noProof/>
        </w:rPr>
      </w:pPr>
      <w:bookmarkStart w:id="0" w:name="_GoBack"/>
      <w:bookmarkEnd w:id="0"/>
      <w:r w:rsidRPr="00872340">
        <w:rPr>
          <w:noProof/>
        </w:rPr>
        <w:lastRenderedPageBreak/>
        <w:t>EXPUNERE DE MOTIVE</w:t>
      </w:r>
    </w:p>
    <w:p w:rsidR="00452FD6" w:rsidRPr="00872340" w:rsidRDefault="00452FD6" w:rsidP="006E29F3">
      <w:pPr>
        <w:pStyle w:val="ManualHeading1"/>
        <w:rPr>
          <w:rFonts w:eastAsia="Arial Unicode MS"/>
          <w:noProof/>
        </w:rPr>
      </w:pPr>
      <w:r>
        <w:rPr>
          <w:noProof/>
        </w:rPr>
        <w:t>1.</w:t>
      </w:r>
      <w:r>
        <w:rPr>
          <w:noProof/>
        </w:rPr>
        <w:tab/>
      </w:r>
      <w:r w:rsidRPr="00872340">
        <w:rPr>
          <w:noProof/>
        </w:rPr>
        <w:t>Obiectul propunerii</w:t>
      </w:r>
    </w:p>
    <w:p w:rsidR="00452FD6" w:rsidRPr="00872340" w:rsidRDefault="00452FD6" w:rsidP="00C22413">
      <w:pPr>
        <w:rPr>
          <w:rFonts w:eastAsia="Arial Unicode MS"/>
          <w:noProof/>
        </w:rPr>
      </w:pPr>
      <w:r w:rsidRPr="00872340">
        <w:rPr>
          <w:noProof/>
        </w:rPr>
        <w:t>Prezenta propunere se referă la o decizie a Consiliului de stabilire a poziției care urmează să fie adoptată în numele Uniunii în cadrul Consiliului de asociere UE-America Centrală în legătură cu adoptarea preconizată a unei decizii a Consiliului de asociere instituit prin Acordul de instituire a unei asocieri între Uniunea Europeană și statele membre ale acesteia, pe de o parte, și America Centrală, pe de altă parte (denumit în continuare „acordul”).</w:t>
      </w:r>
    </w:p>
    <w:p w:rsidR="00452FD6" w:rsidRPr="00872340" w:rsidRDefault="00452FD6" w:rsidP="00736AA9">
      <w:pPr>
        <w:pStyle w:val="ManualHeading1"/>
        <w:rPr>
          <w:noProof/>
        </w:rPr>
      </w:pPr>
      <w:r>
        <w:rPr>
          <w:noProof/>
        </w:rPr>
        <w:t>2.</w:t>
      </w:r>
      <w:r>
        <w:rPr>
          <w:noProof/>
        </w:rPr>
        <w:tab/>
      </w:r>
      <w:r w:rsidRPr="00872340">
        <w:rPr>
          <w:noProof/>
        </w:rPr>
        <w:t>Contextul propunerii</w:t>
      </w:r>
    </w:p>
    <w:p w:rsidR="00452FD6" w:rsidRPr="00872340" w:rsidRDefault="00452FD6" w:rsidP="00736AA9">
      <w:pPr>
        <w:pStyle w:val="ManualHeading2"/>
        <w:rPr>
          <w:noProof/>
        </w:rPr>
      </w:pPr>
      <w:r>
        <w:rPr>
          <w:noProof/>
        </w:rPr>
        <w:t>2.1.</w:t>
      </w:r>
      <w:r>
        <w:rPr>
          <w:noProof/>
        </w:rPr>
        <w:tab/>
      </w:r>
      <w:r w:rsidRPr="00872340">
        <w:rPr>
          <w:noProof/>
        </w:rPr>
        <w:t>Acordul de asociere UE-America Centrală</w:t>
      </w:r>
    </w:p>
    <w:p w:rsidR="00452FD6" w:rsidRPr="00872340" w:rsidRDefault="00452FD6" w:rsidP="00736AA9">
      <w:pPr>
        <w:rPr>
          <w:rFonts w:eastAsia="Arial Unicode MS"/>
          <w:noProof/>
        </w:rPr>
      </w:pPr>
      <w:r w:rsidRPr="00872340">
        <w:rPr>
          <w:noProof/>
        </w:rPr>
        <w:t>Acordul urmărește să intensifice schimburile comerciale bilaterale dintre UE și America Centrală și să consolideze astfel procesul de integrare regională dintre țările din regiune. Acordul se aplică cu titlu provizoriu de la 1 august 2013 cu Honduras, Nicaragua și Panama, de la 1 octombrie 2013 cu Costa Rica și El Salvador, iar de la 1 decembrie 2013 cu Guatemala.</w:t>
      </w:r>
    </w:p>
    <w:p w:rsidR="00452FD6" w:rsidRPr="00872340" w:rsidRDefault="00452FD6" w:rsidP="00736AA9">
      <w:pPr>
        <w:pStyle w:val="ManualHeading2"/>
        <w:rPr>
          <w:noProof/>
        </w:rPr>
      </w:pPr>
      <w:r>
        <w:rPr>
          <w:noProof/>
        </w:rPr>
        <w:t>2.2.</w:t>
      </w:r>
      <w:r>
        <w:rPr>
          <w:noProof/>
        </w:rPr>
        <w:tab/>
      </w:r>
      <w:r w:rsidRPr="00872340">
        <w:rPr>
          <w:noProof/>
        </w:rPr>
        <w:t>Consiliul de asociere</w:t>
      </w:r>
    </w:p>
    <w:p w:rsidR="00452FD6" w:rsidRPr="00872340" w:rsidRDefault="00452FD6" w:rsidP="007554BD">
      <w:pPr>
        <w:rPr>
          <w:rFonts w:eastAsia="Arial Unicode MS"/>
          <w:noProof/>
        </w:rPr>
      </w:pPr>
      <w:r w:rsidRPr="00872340">
        <w:rPr>
          <w:noProof/>
        </w:rPr>
        <w:t>Consiliul de asociere supraveghează îndeplinirea obiectivelor acordului și implementarea acestuia. Consiliul examinează orice aspect major care apare în cadrul acordului, precum și orice altă chestiune bilaterală, multilaterală sau internațională de interes comun și examinează, de asemenea, propunerile și recomandările părților în vederea îmbunătățirii relațiilor stabilite în temeiul acordului. Consiliul de asociere adoptă decizii și recomandări prin acordul comun al părților.</w:t>
      </w:r>
    </w:p>
    <w:p w:rsidR="00452FD6" w:rsidRPr="00872340" w:rsidRDefault="00452FD6" w:rsidP="00736AA9">
      <w:pPr>
        <w:pStyle w:val="ManualHeading2"/>
        <w:rPr>
          <w:noProof/>
        </w:rPr>
      </w:pPr>
      <w:r>
        <w:rPr>
          <w:noProof/>
        </w:rPr>
        <w:t>2.3.</w:t>
      </w:r>
      <w:r>
        <w:rPr>
          <w:noProof/>
        </w:rPr>
        <w:tab/>
      </w:r>
      <w:r w:rsidRPr="00872340">
        <w:rPr>
          <w:noProof/>
        </w:rPr>
        <w:t>Actul avut în vedere al Consiliului de asociere</w:t>
      </w:r>
    </w:p>
    <w:p w:rsidR="004742F5" w:rsidRPr="00872340" w:rsidRDefault="00F52BD0" w:rsidP="00533EB0">
      <w:pPr>
        <w:rPr>
          <w:rFonts w:eastAsia="Arial Unicode MS"/>
          <w:bCs/>
          <w:noProof/>
        </w:rPr>
      </w:pPr>
      <w:r w:rsidRPr="00872340">
        <w:rPr>
          <w:noProof/>
        </w:rPr>
        <w:t xml:space="preserve">Decizia care urmează să fie adoptată de Consiliul de asociere modifică Decizia nr. 2/2020 a Consiliului de asociere UE-America Centrală din 14 decembrie 2020 privind notele explicative la articolele 15, 16, 19, 20 și 30 din anexa II la acord, prin încorporarea unor note explicative suplimentare la articolele 19, 22 și 27 din anexa II la acord. </w:t>
      </w:r>
    </w:p>
    <w:p w:rsidR="00BE1182" w:rsidRPr="00872340" w:rsidRDefault="004742F5" w:rsidP="00BE1182">
      <w:pPr>
        <w:rPr>
          <w:noProof/>
        </w:rPr>
      </w:pPr>
      <w:r w:rsidRPr="00872340">
        <w:rPr>
          <w:noProof/>
        </w:rPr>
        <w:t>Notele explicative suplimentare vor completa Decizia nr. 2/2020, oferind orientări suplimentare privind aplicarea dispozițiilor referitoare la declarația pe factură, la rectificarea unei declarații pe factură după export, precum și la ușoarele discrepanțe și la erorile formale evidente din dovada de origine care nu afectează valabilitatea declarației pe factură.</w:t>
      </w:r>
    </w:p>
    <w:p w:rsidR="00452FD6" w:rsidRPr="00872340" w:rsidRDefault="00452FD6" w:rsidP="00452FD6">
      <w:pPr>
        <w:pStyle w:val="ManualHeading1"/>
        <w:rPr>
          <w:rFonts w:eastAsia="Arial Unicode MS"/>
          <w:noProof/>
        </w:rPr>
      </w:pPr>
      <w:r>
        <w:rPr>
          <w:noProof/>
        </w:rPr>
        <w:t>3.</w:t>
      </w:r>
      <w:r>
        <w:rPr>
          <w:noProof/>
        </w:rPr>
        <w:tab/>
      </w:r>
      <w:r w:rsidRPr="00872340">
        <w:rPr>
          <w:noProof/>
        </w:rPr>
        <w:t>Poziția care trebuie să fie adoptată în numele Uniunii</w:t>
      </w:r>
    </w:p>
    <w:p w:rsidR="00E60EEF" w:rsidRPr="00872340" w:rsidRDefault="004447D2" w:rsidP="00DB1866">
      <w:pPr>
        <w:rPr>
          <w:noProof/>
        </w:rPr>
      </w:pPr>
      <w:r w:rsidRPr="00872340">
        <w:rPr>
          <w:noProof/>
        </w:rPr>
        <w:t xml:space="preserve">Articolul 37 din anexa II prevede că părțile trebuie să convină asupra unor „note explicative” privind interpretarea, aplicarea și administrarea anexei II în cadrul Subcomitetului pentru proceduri vamale, facilitarea comerțului și reguli de origine, pentru a recomanda aprobarea acestora de către Consiliul de asociere. </w:t>
      </w:r>
    </w:p>
    <w:p w:rsidR="004742F5" w:rsidRPr="00872340" w:rsidRDefault="004742F5" w:rsidP="00E60EEF">
      <w:pPr>
        <w:rPr>
          <w:b/>
          <w:noProof/>
        </w:rPr>
      </w:pPr>
      <w:r w:rsidRPr="00872340">
        <w:rPr>
          <w:b/>
          <w:noProof/>
        </w:rPr>
        <w:t>O decizie unică a Consiliului privind poziția care trebuie să fie adoptată în numele Uniunii Europene</w:t>
      </w:r>
    </w:p>
    <w:p w:rsidR="00E60EEF" w:rsidRPr="00872340" w:rsidRDefault="00A521B5" w:rsidP="00736AA9">
      <w:pPr>
        <w:rPr>
          <w:noProof/>
        </w:rPr>
      </w:pPr>
      <w:r w:rsidRPr="00872340">
        <w:rPr>
          <w:noProof/>
        </w:rPr>
        <w:t>Notele explicative complementare menționate mai sus sunt în concordanță cu celelalte note explicative convenite în cadrul Acordului comercial interimar dintre UE și Chile, precum și în cadrul Convenției paneuromediteraneene revizuite.</w:t>
      </w:r>
    </w:p>
    <w:p w:rsidR="002903F8" w:rsidRPr="00872340" w:rsidRDefault="00AD6205" w:rsidP="00616B74">
      <w:pPr>
        <w:rPr>
          <w:noProof/>
        </w:rPr>
      </w:pPr>
      <w:r w:rsidRPr="00872340">
        <w:rPr>
          <w:noProof/>
        </w:rPr>
        <w:lastRenderedPageBreak/>
        <w:t xml:space="preserve">Propunerea se referă la implementarea unui acord comercial preferențial încheiat în cadrul politicii comerciale comune, un domeniu în care Uniunea are competență exclusivă. </w:t>
      </w:r>
    </w:p>
    <w:p w:rsidR="00452FD6" w:rsidRPr="00872340" w:rsidRDefault="00452FD6" w:rsidP="00736AA9">
      <w:pPr>
        <w:pStyle w:val="ManualHeading1"/>
        <w:rPr>
          <w:noProof/>
        </w:rPr>
      </w:pPr>
      <w:r>
        <w:rPr>
          <w:noProof/>
        </w:rPr>
        <w:t>4.</w:t>
      </w:r>
      <w:r>
        <w:rPr>
          <w:noProof/>
        </w:rPr>
        <w:tab/>
      </w:r>
      <w:r w:rsidRPr="00872340">
        <w:rPr>
          <w:noProof/>
        </w:rPr>
        <w:t>Temeiul juridic</w:t>
      </w:r>
    </w:p>
    <w:p w:rsidR="00452FD6" w:rsidRPr="00872340" w:rsidRDefault="00452FD6" w:rsidP="00736AA9">
      <w:pPr>
        <w:pStyle w:val="ManualHeading2"/>
        <w:rPr>
          <w:noProof/>
        </w:rPr>
      </w:pPr>
      <w:r>
        <w:rPr>
          <w:noProof/>
        </w:rPr>
        <w:t>4.1.</w:t>
      </w:r>
      <w:r>
        <w:rPr>
          <w:noProof/>
        </w:rPr>
        <w:tab/>
      </w:r>
      <w:r w:rsidRPr="00872340">
        <w:rPr>
          <w:noProof/>
        </w:rPr>
        <w:t>Temeiul juridic procedural</w:t>
      </w:r>
    </w:p>
    <w:p w:rsidR="00452FD6" w:rsidRPr="00872340" w:rsidRDefault="00452FD6" w:rsidP="00736AA9">
      <w:pPr>
        <w:pStyle w:val="ManualHeading3"/>
        <w:rPr>
          <w:noProof/>
        </w:rPr>
      </w:pPr>
      <w:r>
        <w:rPr>
          <w:noProof/>
        </w:rPr>
        <w:t>4.1.1.</w:t>
      </w:r>
      <w:r>
        <w:rPr>
          <w:noProof/>
        </w:rPr>
        <w:tab/>
      </w:r>
      <w:r w:rsidRPr="00872340">
        <w:rPr>
          <w:noProof/>
        </w:rPr>
        <w:t>Principii</w:t>
      </w:r>
    </w:p>
    <w:p w:rsidR="00452FD6" w:rsidRPr="00872340" w:rsidRDefault="00452FD6" w:rsidP="00736AA9">
      <w:pPr>
        <w:rPr>
          <w:noProof/>
        </w:rPr>
      </w:pPr>
      <w:r w:rsidRPr="00872340">
        <w:rPr>
          <w:noProof/>
        </w:rPr>
        <w:t>Articolul 218 alineatul (9) din Tratatul privind funcționarea Uniunii Europene (TFUE) prevede posibilitatea adoptării unor decizii de stabilire „</w:t>
      </w:r>
      <w:r w:rsidRPr="00872340">
        <w:rPr>
          <w:i/>
          <w:iCs/>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872340">
        <w:rPr>
          <w:noProof/>
        </w:rPr>
        <w:t>”</w:t>
      </w:r>
    </w:p>
    <w:p w:rsidR="00452FD6" w:rsidRPr="00872340" w:rsidRDefault="00452FD6" w:rsidP="00736AA9">
      <w:pPr>
        <w:rPr>
          <w:noProof/>
        </w:rPr>
      </w:pPr>
      <w:r w:rsidRPr="00872340">
        <w:rPr>
          <w:noProof/>
        </w:rPr>
        <w:t>Noțiunea de „</w:t>
      </w:r>
      <w:r w:rsidRPr="00872340">
        <w:rPr>
          <w:i/>
          <w:iCs/>
          <w:noProof/>
        </w:rPr>
        <w:t>acte cu efecte juridice</w:t>
      </w:r>
      <w:r w:rsidRPr="00872340">
        <w:rPr>
          <w:noProof/>
        </w:rPr>
        <w:t xml:space="preserve">” include actele care au efecte juridice în temeiul normelor de drept internațional aplicabile organismului în cauză. Ea include totodată instrumente care nu au un caracter obligatoriu în temeiul dreptului internațional, dar care </w:t>
      </w:r>
      <w:r w:rsidRPr="00872340">
        <w:rPr>
          <w:i/>
          <w:noProof/>
        </w:rPr>
        <w:t>„au vocația de a influența în mod decisiv conținutul reglementării adoptate de legiuitorul Uniunii”</w:t>
      </w:r>
      <w:r w:rsidRPr="00872340">
        <w:rPr>
          <w:rStyle w:val="FootnoteReference"/>
          <w:noProof/>
        </w:rPr>
        <w:footnoteReference w:id="1"/>
      </w:r>
      <w:r w:rsidRPr="00872340">
        <w:rPr>
          <w:noProof/>
        </w:rPr>
        <w:t>.</w:t>
      </w:r>
    </w:p>
    <w:p w:rsidR="00452FD6" w:rsidRPr="00872340" w:rsidRDefault="00452FD6" w:rsidP="00736AA9">
      <w:pPr>
        <w:pStyle w:val="ManualHeading3"/>
        <w:rPr>
          <w:noProof/>
        </w:rPr>
      </w:pPr>
      <w:r>
        <w:rPr>
          <w:noProof/>
        </w:rPr>
        <w:t>4.1.2.</w:t>
      </w:r>
      <w:r>
        <w:rPr>
          <w:noProof/>
        </w:rPr>
        <w:tab/>
      </w:r>
      <w:r w:rsidRPr="00872340">
        <w:rPr>
          <w:noProof/>
        </w:rPr>
        <w:t>Aplicarea la cazul în speță</w:t>
      </w:r>
    </w:p>
    <w:p w:rsidR="00452FD6" w:rsidRPr="00872340" w:rsidRDefault="00452FD6" w:rsidP="00736AA9">
      <w:pPr>
        <w:rPr>
          <w:noProof/>
        </w:rPr>
      </w:pPr>
      <w:r w:rsidRPr="00872340">
        <w:rPr>
          <w:noProof/>
        </w:rPr>
        <w:t>Consiliul de asociere este un organism instituit printr-un acord, și anume Acordul de instituire a unei asocieri între Uniunea Europeană și statele membre ale acesteia, pe de o parte, și America Centrală, pe de altă parte.</w:t>
      </w:r>
    </w:p>
    <w:p w:rsidR="00452FD6" w:rsidRPr="00872340" w:rsidRDefault="00452FD6" w:rsidP="00736AA9">
      <w:pPr>
        <w:rPr>
          <w:noProof/>
        </w:rPr>
      </w:pPr>
      <w:r w:rsidRPr="00872340">
        <w:rPr>
          <w:noProof/>
        </w:rPr>
        <w:t>Actul, în acest caz o decizie pe care Consiliul de asociere este invitat să o adopte, este un act cu efecte juridice. Actul avut în vedere va avea caracter obligatoriu în temeiul dreptului internațional, în conformitate cu articolul 6 din acord.</w:t>
      </w:r>
    </w:p>
    <w:p w:rsidR="00452FD6" w:rsidRPr="00872340" w:rsidRDefault="00452FD6" w:rsidP="00736AA9">
      <w:pPr>
        <w:rPr>
          <w:noProof/>
        </w:rPr>
      </w:pPr>
      <w:r w:rsidRPr="00872340">
        <w:rPr>
          <w:noProof/>
        </w:rPr>
        <w:t>Actul avut în vedere nu completează și nu aduce modificări cadrului instituțional al acordului.</w:t>
      </w:r>
    </w:p>
    <w:p w:rsidR="00452FD6" w:rsidRPr="00872340" w:rsidRDefault="00452FD6" w:rsidP="00736AA9">
      <w:pPr>
        <w:rPr>
          <w:noProof/>
        </w:rPr>
      </w:pPr>
      <w:r w:rsidRPr="00872340">
        <w:rPr>
          <w:noProof/>
        </w:rPr>
        <w:t>Prin urmare, temeiul juridic procedural al propunerii de decizie este articolul 218 alineatul (9) din TFUE.</w:t>
      </w:r>
    </w:p>
    <w:p w:rsidR="00452FD6" w:rsidRPr="00872340" w:rsidRDefault="00452FD6" w:rsidP="00736AA9">
      <w:pPr>
        <w:pStyle w:val="ManualHeading2"/>
        <w:rPr>
          <w:noProof/>
        </w:rPr>
      </w:pPr>
      <w:r>
        <w:rPr>
          <w:noProof/>
        </w:rPr>
        <w:t>4.2.</w:t>
      </w:r>
      <w:r>
        <w:rPr>
          <w:noProof/>
        </w:rPr>
        <w:tab/>
      </w:r>
      <w:r w:rsidRPr="00872340">
        <w:rPr>
          <w:noProof/>
        </w:rPr>
        <w:t>Temeiul juridic material</w:t>
      </w:r>
    </w:p>
    <w:p w:rsidR="00452FD6" w:rsidRPr="00872340" w:rsidRDefault="00452FD6" w:rsidP="00736AA9">
      <w:pPr>
        <w:pStyle w:val="ManualHeading3"/>
        <w:rPr>
          <w:noProof/>
        </w:rPr>
      </w:pPr>
      <w:r>
        <w:rPr>
          <w:noProof/>
        </w:rPr>
        <w:t>4.2.1.</w:t>
      </w:r>
      <w:r>
        <w:rPr>
          <w:noProof/>
        </w:rPr>
        <w:tab/>
      </w:r>
      <w:r w:rsidRPr="00872340">
        <w:rPr>
          <w:noProof/>
        </w:rPr>
        <w:t>Principii</w:t>
      </w:r>
    </w:p>
    <w:p w:rsidR="00452FD6" w:rsidRPr="00872340" w:rsidRDefault="00452FD6" w:rsidP="00736AA9">
      <w:pPr>
        <w:rPr>
          <w:noProof/>
        </w:rPr>
      </w:pPr>
      <w:r w:rsidRPr="00872340">
        <w:rPr>
          <w:noProof/>
        </w:rPr>
        <w:t>Temeiul juridic material al unei decizii adoptate în temeiul articolului 218 alineatul (9) din TFUE depinde în primul rând de obiectivul și de conținutul actului avut în vedere, cu privire la care se adoptă o poziție în numele Uniunii. Dacă actul avut în vedere urmărește două obiective sau include două elemente, dintre care unul poate fi identificat ca fiind principal, iar celălalt ca având mai degrabă un caracter accesoriu, decizia adoptată în temeiul articolului</w:t>
      </w:r>
      <w:r w:rsidR="00872340" w:rsidRPr="00872340">
        <w:rPr>
          <w:noProof/>
        </w:rPr>
        <w:t> </w:t>
      </w:r>
      <w:r w:rsidRPr="00872340">
        <w:rPr>
          <w:noProof/>
        </w:rPr>
        <w:t>218 alineatul (9) din TFUE trebuie să se întemeieze pe un singur temei juridic material, respectiv cel impus de obiectivul sau de elementul principal sau predominant.</w:t>
      </w:r>
    </w:p>
    <w:p w:rsidR="00452FD6" w:rsidRPr="00872340" w:rsidRDefault="00452FD6" w:rsidP="00736AA9">
      <w:pPr>
        <w:pStyle w:val="ManualHeading3"/>
        <w:rPr>
          <w:noProof/>
        </w:rPr>
      </w:pPr>
      <w:r>
        <w:rPr>
          <w:noProof/>
        </w:rPr>
        <w:t>4.2.2.</w:t>
      </w:r>
      <w:r>
        <w:rPr>
          <w:noProof/>
        </w:rPr>
        <w:tab/>
      </w:r>
      <w:r w:rsidRPr="00872340">
        <w:rPr>
          <w:noProof/>
        </w:rPr>
        <w:t>Aplicarea la cazul în speță</w:t>
      </w:r>
    </w:p>
    <w:p w:rsidR="00452FD6" w:rsidRPr="00872340" w:rsidRDefault="00452FD6" w:rsidP="00736AA9">
      <w:pPr>
        <w:rPr>
          <w:noProof/>
        </w:rPr>
      </w:pPr>
      <w:r w:rsidRPr="00872340">
        <w:rPr>
          <w:noProof/>
        </w:rPr>
        <w:t>Obiectivul principal și conținutul actului avut în vedere se referă la politica comercială comună a Uniunii.</w:t>
      </w:r>
    </w:p>
    <w:p w:rsidR="00452FD6" w:rsidRPr="00872340" w:rsidRDefault="00452FD6" w:rsidP="00736AA9">
      <w:pPr>
        <w:rPr>
          <w:i/>
          <w:noProof/>
        </w:rPr>
      </w:pPr>
      <w:r w:rsidRPr="00872340">
        <w:rPr>
          <w:noProof/>
        </w:rPr>
        <w:t>Prin urmare, temeiul juridic material al deciziei propuse este articolul 207 alineatul (4) primul paragraf din TFUE.</w:t>
      </w:r>
    </w:p>
    <w:p w:rsidR="00452FD6" w:rsidRPr="00872340" w:rsidRDefault="00452FD6" w:rsidP="00736AA9">
      <w:pPr>
        <w:pStyle w:val="ManualHeading2"/>
        <w:rPr>
          <w:noProof/>
        </w:rPr>
      </w:pPr>
      <w:r>
        <w:rPr>
          <w:noProof/>
        </w:rPr>
        <w:lastRenderedPageBreak/>
        <w:t>4.3.</w:t>
      </w:r>
      <w:r>
        <w:rPr>
          <w:noProof/>
        </w:rPr>
        <w:tab/>
      </w:r>
      <w:r w:rsidRPr="00872340">
        <w:rPr>
          <w:noProof/>
        </w:rPr>
        <w:t>Concluzii</w:t>
      </w:r>
    </w:p>
    <w:p w:rsidR="00452FD6" w:rsidRPr="00872340" w:rsidRDefault="00452FD6" w:rsidP="00736AA9">
      <w:pPr>
        <w:rPr>
          <w:noProof/>
        </w:rPr>
      </w:pPr>
      <w:r w:rsidRPr="00872340">
        <w:rPr>
          <w:noProof/>
        </w:rPr>
        <w:t>Este oportun ca temeiul juridic al deciziei propuse să fie articolul 207 alineatul (4) primul paragraf din TFUE coroborat cu articolul 218 alineatul (9) din TFUE.</w:t>
      </w:r>
    </w:p>
    <w:p w:rsidR="00452FD6" w:rsidRPr="00872340" w:rsidRDefault="00452FD6" w:rsidP="00736AA9">
      <w:pPr>
        <w:pStyle w:val="ManualHeading1"/>
        <w:rPr>
          <w:noProof/>
        </w:rPr>
      </w:pPr>
      <w:r>
        <w:rPr>
          <w:noProof/>
        </w:rPr>
        <w:t>5.</w:t>
      </w:r>
      <w:r>
        <w:rPr>
          <w:noProof/>
        </w:rPr>
        <w:tab/>
      </w:r>
      <w:r w:rsidRPr="00872340">
        <w:rPr>
          <w:noProof/>
        </w:rPr>
        <w:t>Publicarea actelor avute în vedere</w:t>
      </w:r>
    </w:p>
    <w:p w:rsidR="00452FD6" w:rsidRPr="00872340" w:rsidRDefault="00452FD6" w:rsidP="00736AA9">
      <w:pPr>
        <w:rPr>
          <w:noProof/>
        </w:rPr>
      </w:pPr>
      <w:r w:rsidRPr="00872340">
        <w:rPr>
          <w:noProof/>
        </w:rPr>
        <w:t>Întrucât acest act al Consiliului de asociere va modifica Decizia nr. 2/2020 din 14</w:t>
      </w:r>
      <w:r w:rsidR="00872340" w:rsidRPr="00872340">
        <w:rPr>
          <w:noProof/>
        </w:rPr>
        <w:t> </w:t>
      </w:r>
      <w:r w:rsidRPr="00872340">
        <w:rPr>
          <w:noProof/>
        </w:rPr>
        <w:t>decembrie</w:t>
      </w:r>
      <w:r w:rsidR="00872340" w:rsidRPr="00872340">
        <w:rPr>
          <w:noProof/>
        </w:rPr>
        <w:t> </w:t>
      </w:r>
      <w:r w:rsidRPr="00872340">
        <w:rPr>
          <w:noProof/>
        </w:rPr>
        <w:t xml:space="preserve">2020 și va servi la punerea în aplicare a anexei II la acord, este oportun ca el să fie publicat în </w:t>
      </w:r>
      <w:r w:rsidRPr="00872340">
        <w:rPr>
          <w:i/>
          <w:iCs/>
          <w:noProof/>
        </w:rPr>
        <w:t>Jurnalul Oficial al Uniunii Europene</w:t>
      </w:r>
      <w:r w:rsidRPr="00872340">
        <w:rPr>
          <w:noProof/>
        </w:rPr>
        <w:t xml:space="preserve"> după adoptarea sa.</w:t>
      </w:r>
    </w:p>
    <w:p w:rsidR="00452FD6" w:rsidRPr="00872340" w:rsidRDefault="00452FD6" w:rsidP="00FD40BA">
      <w:pPr>
        <w:rPr>
          <w:noProof/>
        </w:rPr>
        <w:sectPr w:rsidR="00452FD6" w:rsidRPr="00872340" w:rsidSect="00C0075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FE11F8" w:rsidRDefault="00D61E89">
      <w:pPr>
        <w:pStyle w:val="Rfrenceinterinstitutionnelle"/>
        <w:rPr>
          <w:noProof/>
        </w:rPr>
      </w:pPr>
      <w:r>
        <w:rPr>
          <w:noProof/>
        </w:rPr>
        <w:lastRenderedPageBreak/>
        <w:t>2026/0180 (NLE)</w:t>
      </w:r>
    </w:p>
    <w:p w:rsidR="00452FD6" w:rsidRPr="00872340" w:rsidRDefault="00657BAB" w:rsidP="00657BAB">
      <w:pPr>
        <w:pStyle w:val="Statut"/>
        <w:rPr>
          <w:noProof/>
        </w:rPr>
      </w:pPr>
      <w:r w:rsidRPr="00872340">
        <w:rPr>
          <w:noProof/>
        </w:rPr>
        <w:t>Propunere de</w:t>
      </w:r>
    </w:p>
    <w:p w:rsidR="00452FD6" w:rsidRPr="00872340" w:rsidRDefault="00657BAB" w:rsidP="00657BAB">
      <w:pPr>
        <w:pStyle w:val="Typedudocument"/>
        <w:rPr>
          <w:noProof/>
        </w:rPr>
      </w:pPr>
      <w:r w:rsidRPr="00872340">
        <w:rPr>
          <w:noProof/>
        </w:rPr>
        <w:t>DECIZIE A CONSILIULUI</w:t>
      </w:r>
    </w:p>
    <w:p w:rsidR="00452FD6" w:rsidRPr="00872340" w:rsidRDefault="00657BAB" w:rsidP="00657BAB">
      <w:pPr>
        <w:pStyle w:val="Titreobjet"/>
        <w:rPr>
          <w:noProof/>
        </w:rPr>
      </w:pPr>
      <w:r w:rsidRPr="00872340">
        <w:rPr>
          <w:noProof/>
        </w:rPr>
        <w:t>privind poziția care trebuie să fie adoptată în numele Uniunii Europene în cadrul Consiliului de asociere UE-America Centrală în legătură cu introducerea de modificări la Decizia nr. 2/2020 a Consiliului de asociere UE-America Centrală din 14 decembrie 2020 privind notele explicative la articolele 15, 16, 19, 20 și 30 din anexa II la acord, prin încorporarea unor note explicative suplimentare la articolele 19, 22 și 27 din anexa II la acord</w:t>
      </w:r>
    </w:p>
    <w:p w:rsidR="00452FD6" w:rsidRPr="00872340" w:rsidRDefault="00452FD6" w:rsidP="00BE7CB9">
      <w:pPr>
        <w:pStyle w:val="Institutionquiagit"/>
        <w:rPr>
          <w:b/>
          <w:noProof/>
        </w:rPr>
      </w:pPr>
      <w:r w:rsidRPr="00872340">
        <w:rPr>
          <w:b/>
          <w:noProof/>
        </w:rPr>
        <w:t>CONSILIUL UNIUNII EUROPENE,</w:t>
      </w:r>
    </w:p>
    <w:p w:rsidR="00452FD6" w:rsidRPr="00872340" w:rsidRDefault="00452FD6" w:rsidP="00BE7CB9">
      <w:pPr>
        <w:rPr>
          <w:noProof/>
        </w:rPr>
      </w:pPr>
      <w:r w:rsidRPr="00872340">
        <w:rPr>
          <w:noProof/>
        </w:rPr>
        <w:t>având în vedere Tratatul privind funcționarea Uniunii Europene, în special articolul 207 alineatul (4) primul paragraf, coroborat cu articolul 218 alineatul (9),</w:t>
      </w:r>
    </w:p>
    <w:p w:rsidR="00452FD6" w:rsidRPr="00872340" w:rsidRDefault="00452FD6" w:rsidP="00BE7CB9">
      <w:pPr>
        <w:rPr>
          <w:noProof/>
        </w:rPr>
      </w:pPr>
      <w:r w:rsidRPr="00872340">
        <w:rPr>
          <w:noProof/>
        </w:rPr>
        <w:t>având în vedere propunerea Comisiei Europene,</w:t>
      </w:r>
    </w:p>
    <w:p w:rsidR="00452FD6" w:rsidRPr="00872340" w:rsidRDefault="00452FD6" w:rsidP="00BE7CB9">
      <w:pPr>
        <w:rPr>
          <w:noProof/>
        </w:rPr>
      </w:pPr>
      <w:r w:rsidRPr="00872340">
        <w:rPr>
          <w:noProof/>
        </w:rPr>
        <w:t>întrucât:</w:t>
      </w:r>
    </w:p>
    <w:p w:rsidR="00452FD6" w:rsidRPr="00872340" w:rsidRDefault="000C4527" w:rsidP="006E29F3">
      <w:pPr>
        <w:pStyle w:val="ManualConsidrant"/>
        <w:rPr>
          <w:noProof/>
        </w:rPr>
      </w:pPr>
      <w:r>
        <w:rPr>
          <w:noProof/>
        </w:rPr>
        <w:t>(1)</w:t>
      </w:r>
      <w:r>
        <w:rPr>
          <w:noProof/>
        </w:rPr>
        <w:tab/>
      </w:r>
      <w:r w:rsidRPr="00872340">
        <w:rPr>
          <w:noProof/>
        </w:rPr>
        <w:t>Acordul de instituire a unei asocieri între Uniunea Europeană și statele membre ale acesteia, pe de o parte, și America Centrală, pe de altă parte (denumit în continuare „acordul”) a fost încheiat de Uniune prin Decizia 2012/734/UE a Consiliului din 25</w:t>
      </w:r>
      <w:r w:rsidR="00872340" w:rsidRPr="00872340">
        <w:rPr>
          <w:noProof/>
        </w:rPr>
        <w:t> </w:t>
      </w:r>
      <w:r w:rsidRPr="00872340">
        <w:rPr>
          <w:noProof/>
        </w:rPr>
        <w:t>iunie</w:t>
      </w:r>
      <w:r w:rsidR="00872340" w:rsidRPr="00872340">
        <w:rPr>
          <w:noProof/>
        </w:rPr>
        <w:t> </w:t>
      </w:r>
      <w:r w:rsidRPr="00872340">
        <w:rPr>
          <w:noProof/>
        </w:rPr>
        <w:t>2012</w:t>
      </w:r>
      <w:r w:rsidRPr="00872340">
        <w:rPr>
          <w:rStyle w:val="FootnoteReference"/>
          <w:noProof/>
        </w:rPr>
        <w:footnoteReference w:id="2"/>
      </w:r>
      <w:r w:rsidRPr="00872340">
        <w:rPr>
          <w:noProof/>
        </w:rPr>
        <w:t xml:space="preserve"> și se aplică cu titlu provizoriu de la 1 august 2013 între Uniune, Nicaragua, Honduras și Panama, de la 1 octombrie 2013 între aceste părți și El Salvador și Costa Rica, iar de la 1 decembrie 2013 între Uniune, Nicaragua, Honduras, Panama, El Salvador și Costa Rica, pe de o parte, și Guatemala, pe de altă parte. </w:t>
      </w:r>
    </w:p>
    <w:p w:rsidR="00452FD6" w:rsidRPr="00872340" w:rsidRDefault="004742F5" w:rsidP="003E1789">
      <w:pPr>
        <w:pStyle w:val="ManualConsidrant"/>
        <w:rPr>
          <w:noProof/>
        </w:rPr>
      </w:pPr>
      <w:r>
        <w:rPr>
          <w:noProof/>
        </w:rPr>
        <w:t>(2)</w:t>
      </w:r>
      <w:r>
        <w:rPr>
          <w:noProof/>
        </w:rPr>
        <w:tab/>
      </w:r>
      <w:r w:rsidRPr="00872340">
        <w:rPr>
          <w:noProof/>
        </w:rPr>
        <w:t>În temeiul articolului 37 din anexa II la acord, Consiliul de asociere poate aproba notele explicative referitoare la interpretarea, aplicarea și administrarea anexei II.</w:t>
      </w:r>
    </w:p>
    <w:p w:rsidR="00452FD6" w:rsidRPr="00872340" w:rsidRDefault="008250B8" w:rsidP="0013184B">
      <w:pPr>
        <w:pStyle w:val="ManualConsidrant"/>
        <w:rPr>
          <w:noProof/>
        </w:rPr>
      </w:pPr>
      <w:r>
        <w:rPr>
          <w:noProof/>
        </w:rPr>
        <w:t>(3)</w:t>
      </w:r>
      <w:r>
        <w:rPr>
          <w:noProof/>
        </w:rPr>
        <w:tab/>
      </w:r>
      <w:r w:rsidRPr="00872340">
        <w:rPr>
          <w:noProof/>
        </w:rPr>
        <w:t>Consiliul de asociere urmează să adopte o decizie de modificare a Deciziei nr. 2/2020 a Consiliului de asociere UE-America Centrală din 14 decembrie 2020 privind notele explicative la articolele 15, 16, 19, 20 și 30 din anexa II la acord</w:t>
      </w:r>
      <w:r w:rsidRPr="00872340">
        <w:rPr>
          <w:rStyle w:val="FootnoteReference"/>
          <w:noProof/>
        </w:rPr>
        <w:footnoteReference w:id="3"/>
      </w:r>
      <w:r w:rsidRPr="00872340">
        <w:rPr>
          <w:noProof/>
        </w:rPr>
        <w:t>, prin încorporarea unor note explicative suplimentare la articolele 19, 22 și 27 din anexa II la acord.</w:t>
      </w:r>
    </w:p>
    <w:p w:rsidR="004742F5" w:rsidRPr="00872340" w:rsidRDefault="004742F5" w:rsidP="004742F5">
      <w:pPr>
        <w:pStyle w:val="ManualConsidrant"/>
        <w:rPr>
          <w:noProof/>
        </w:rPr>
      </w:pPr>
      <w:r>
        <w:rPr>
          <w:noProof/>
        </w:rPr>
        <w:t>(4)</w:t>
      </w:r>
      <w:r>
        <w:rPr>
          <w:noProof/>
        </w:rPr>
        <w:tab/>
      </w:r>
      <w:r w:rsidRPr="00872340">
        <w:rPr>
          <w:noProof/>
        </w:rPr>
        <w:t>Este oportun să se stabilească poziția care trebuie să fie adoptată, în numele Uniunii în cadrul Consiliului de asociere, întrucât această decizie va produce efecte juridice în Uniune,</w:t>
      </w:r>
    </w:p>
    <w:p w:rsidR="00452FD6" w:rsidRPr="00872340" w:rsidRDefault="00452FD6" w:rsidP="007D449D">
      <w:pPr>
        <w:pStyle w:val="Formuledadoption"/>
        <w:rPr>
          <w:noProof/>
        </w:rPr>
      </w:pPr>
      <w:r w:rsidRPr="00872340">
        <w:rPr>
          <w:noProof/>
        </w:rPr>
        <w:t>ADOPTĂ PREZENTA DECIZIE:</w:t>
      </w:r>
    </w:p>
    <w:p w:rsidR="00452FD6" w:rsidRPr="00872340" w:rsidRDefault="00452FD6" w:rsidP="00BE7CB9">
      <w:pPr>
        <w:pStyle w:val="Titrearticle"/>
        <w:rPr>
          <w:noProof/>
        </w:rPr>
      </w:pPr>
      <w:r w:rsidRPr="00872340">
        <w:rPr>
          <w:noProof/>
        </w:rPr>
        <w:t>Articolul 1</w:t>
      </w:r>
    </w:p>
    <w:p w:rsidR="00452FD6" w:rsidRPr="00872340" w:rsidRDefault="00E14278" w:rsidP="000E5CE9">
      <w:pPr>
        <w:rPr>
          <w:noProof/>
        </w:rPr>
      </w:pPr>
      <w:r w:rsidRPr="00872340">
        <w:rPr>
          <w:noProof/>
        </w:rPr>
        <w:t>(1) Poziția care trebuie să fie adoptată în numele Uniunii în cadrul Consiliului de asociere se bazează pe proiectul de decizie atașat în anexa la prezenta decizie.</w:t>
      </w:r>
    </w:p>
    <w:p w:rsidR="00E14278" w:rsidRPr="00872340" w:rsidRDefault="00E14278" w:rsidP="000E5CE9">
      <w:pPr>
        <w:rPr>
          <w:noProof/>
        </w:rPr>
      </w:pPr>
      <w:r w:rsidRPr="00872340">
        <w:rPr>
          <w:noProof/>
        </w:rPr>
        <w:t>(2) Reprezentanții Uniunii în cadrul Consiliului de asociere pot accepta modificări minore ale proiectului de decizie, fără a mai fi necesară o nouă decizie a Consiliului.</w:t>
      </w:r>
    </w:p>
    <w:p w:rsidR="00452FD6" w:rsidRPr="00872340" w:rsidRDefault="00452FD6" w:rsidP="00C26A33">
      <w:pPr>
        <w:pStyle w:val="Titrearticle"/>
        <w:rPr>
          <w:noProof/>
        </w:rPr>
      </w:pPr>
      <w:r w:rsidRPr="00872340">
        <w:rPr>
          <w:noProof/>
        </w:rPr>
        <w:lastRenderedPageBreak/>
        <w:t>Articolul 2</w:t>
      </w:r>
    </w:p>
    <w:p w:rsidR="00452FD6" w:rsidRPr="00872340" w:rsidRDefault="00452FD6" w:rsidP="00DC5B29">
      <w:pPr>
        <w:rPr>
          <w:noProof/>
        </w:rPr>
      </w:pPr>
      <w:r w:rsidRPr="00872340">
        <w:rPr>
          <w:noProof/>
        </w:rPr>
        <w:t>Prezenta decizie se adresează Comisiei.</w:t>
      </w:r>
    </w:p>
    <w:p w:rsidR="00452FD6" w:rsidRPr="00872340" w:rsidRDefault="00657BAB" w:rsidP="00C26A33">
      <w:pPr>
        <w:pStyle w:val="Fait"/>
        <w:rPr>
          <w:noProof/>
        </w:rPr>
      </w:pPr>
      <w:r>
        <w:rPr>
          <w:noProof/>
        </w:rPr>
        <w:t>Adoptată la Bruxelles,</w:t>
      </w:r>
    </w:p>
    <w:p w:rsidR="00452FD6" w:rsidRPr="00872340" w:rsidRDefault="00452FD6" w:rsidP="00C26A33">
      <w:pPr>
        <w:pStyle w:val="Institutionquisigne"/>
        <w:rPr>
          <w:noProof/>
        </w:rPr>
      </w:pPr>
      <w:r w:rsidRPr="00872340">
        <w:rPr>
          <w:noProof/>
        </w:rPr>
        <w:tab/>
        <w:t>Pentru Consiliu</w:t>
      </w:r>
    </w:p>
    <w:p w:rsidR="00452FD6" w:rsidRPr="00872340" w:rsidRDefault="00452FD6" w:rsidP="00452FD6">
      <w:pPr>
        <w:pStyle w:val="Personnequisigne"/>
        <w:rPr>
          <w:noProof/>
        </w:rPr>
      </w:pPr>
      <w:r w:rsidRPr="00872340">
        <w:rPr>
          <w:noProof/>
        </w:rPr>
        <w:tab/>
        <w:t>Președintele</w:t>
      </w:r>
    </w:p>
    <w:sectPr w:rsidR="00452FD6" w:rsidRPr="00872340" w:rsidSect="00C0075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FD6" w:rsidRDefault="00452FD6" w:rsidP="00452FD6">
      <w:pPr>
        <w:spacing w:before="0" w:after="0"/>
      </w:pPr>
      <w:r>
        <w:separator/>
      </w:r>
    </w:p>
  </w:endnote>
  <w:endnote w:type="continuationSeparator" w:id="0">
    <w:p w:rsidR="00452FD6" w:rsidRDefault="00452FD6" w:rsidP="00452FD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52" w:rsidRPr="00C00752" w:rsidRDefault="00C00752" w:rsidP="00C00752">
    <w:pPr>
      <w:pStyle w:val="Footer"/>
      <w:rPr>
        <w:rFonts w:ascii="Arial" w:hAnsi="Arial" w:cs="Arial"/>
        <w:b/>
        <w:sz w:val="48"/>
      </w:rPr>
    </w:pPr>
    <w:r w:rsidRPr="00C00752">
      <w:rPr>
        <w:rFonts w:ascii="Arial" w:hAnsi="Arial" w:cs="Arial"/>
        <w:b/>
        <w:sz w:val="48"/>
      </w:rPr>
      <w:t>RO</w:t>
    </w:r>
    <w:r w:rsidRPr="00C00752">
      <w:rPr>
        <w:rFonts w:ascii="Arial" w:hAnsi="Arial" w:cs="Arial"/>
        <w:b/>
        <w:sz w:val="48"/>
      </w:rPr>
      <w:tab/>
    </w:r>
    <w:r w:rsidRPr="00C00752">
      <w:rPr>
        <w:rFonts w:ascii="Arial" w:hAnsi="Arial" w:cs="Arial"/>
        <w:b/>
        <w:sz w:val="48"/>
      </w:rPr>
      <w:tab/>
    </w:r>
    <w:r w:rsidRPr="00C00752">
      <w:tab/>
    </w:r>
    <w:r w:rsidRPr="00C0075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52" w:rsidRPr="00C00752" w:rsidRDefault="00C00752" w:rsidP="00C00752">
    <w:pPr>
      <w:pStyle w:val="Footer"/>
      <w:rPr>
        <w:rFonts w:ascii="Arial" w:hAnsi="Arial" w:cs="Arial"/>
        <w:b/>
        <w:sz w:val="48"/>
      </w:rPr>
    </w:pPr>
    <w:r w:rsidRPr="00C00752">
      <w:rPr>
        <w:rFonts w:ascii="Arial" w:hAnsi="Arial" w:cs="Arial"/>
        <w:b/>
        <w:sz w:val="48"/>
      </w:rPr>
      <w:t>RO</w:t>
    </w:r>
    <w:r w:rsidRPr="00C00752">
      <w:rPr>
        <w:rFonts w:ascii="Arial" w:hAnsi="Arial" w:cs="Arial"/>
        <w:b/>
        <w:sz w:val="48"/>
      </w:rPr>
      <w:tab/>
    </w:r>
    <w:r w:rsidRPr="00C00752">
      <w:rPr>
        <w:rFonts w:ascii="Arial" w:hAnsi="Arial" w:cs="Arial"/>
        <w:b/>
        <w:sz w:val="48"/>
      </w:rPr>
      <w:tab/>
    </w:r>
    <w:r w:rsidRPr="00C00752">
      <w:tab/>
    </w:r>
    <w:r w:rsidRPr="00C0075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52" w:rsidRDefault="00C007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52" w:rsidRPr="00C00752" w:rsidRDefault="00C00752" w:rsidP="00C00752">
    <w:pPr>
      <w:pStyle w:val="Footer"/>
      <w:rPr>
        <w:rFonts w:ascii="Arial" w:hAnsi="Arial" w:cs="Arial"/>
        <w:b/>
        <w:sz w:val="48"/>
      </w:rPr>
    </w:pPr>
    <w:r w:rsidRPr="00C00752">
      <w:rPr>
        <w:rFonts w:ascii="Arial" w:hAnsi="Arial" w:cs="Arial"/>
        <w:b/>
        <w:sz w:val="48"/>
      </w:rPr>
      <w:t>RO</w:t>
    </w:r>
    <w:r w:rsidRPr="00C00752">
      <w:rPr>
        <w:rFonts w:ascii="Arial" w:hAnsi="Arial" w:cs="Arial"/>
        <w:b/>
        <w:sz w:val="48"/>
      </w:rPr>
      <w:tab/>
    </w:r>
    <w:r>
      <w:fldChar w:fldCharType="begin"/>
    </w:r>
    <w:r>
      <w:instrText xml:space="preserve"> PAGE  \* MERGEFORMAT </w:instrText>
    </w:r>
    <w:r>
      <w:fldChar w:fldCharType="separate"/>
    </w:r>
    <w:r w:rsidR="00C26A33">
      <w:rPr>
        <w:noProof/>
      </w:rPr>
      <w:t>5</w:t>
    </w:r>
    <w:r>
      <w:fldChar w:fldCharType="end"/>
    </w:r>
    <w:r>
      <w:tab/>
    </w:r>
    <w:r w:rsidRPr="00C00752">
      <w:tab/>
    </w:r>
    <w:r w:rsidRPr="00C0075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52" w:rsidRDefault="00C00752" w:rsidP="00C007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FD6" w:rsidRDefault="00452FD6" w:rsidP="00452FD6">
      <w:pPr>
        <w:spacing w:before="0" w:after="0"/>
      </w:pPr>
      <w:r>
        <w:separator/>
      </w:r>
    </w:p>
  </w:footnote>
  <w:footnote w:type="continuationSeparator" w:id="0">
    <w:p w:rsidR="00452FD6" w:rsidRDefault="00452FD6" w:rsidP="00452FD6">
      <w:pPr>
        <w:spacing w:before="0" w:after="0"/>
      </w:pPr>
      <w:r>
        <w:continuationSeparator/>
      </w:r>
    </w:p>
  </w:footnote>
  <w:footnote w:id="1">
    <w:p w:rsidR="00452FD6" w:rsidRPr="00B035F8" w:rsidRDefault="00452FD6" w:rsidP="00736AA9">
      <w:pPr>
        <w:pStyle w:val="FootnoteText"/>
      </w:pPr>
      <w:r>
        <w:rPr>
          <w:rStyle w:val="FootnoteReference"/>
        </w:rPr>
        <w:footnoteRef/>
      </w:r>
      <w:r>
        <w:tab/>
        <w:t xml:space="preserve">Hotărârea Curții de Justiție din </w:t>
      </w:r>
      <w:r w:rsidRPr="00872340">
        <w:t>7</w:t>
      </w:r>
      <w:r>
        <w:t xml:space="preserve"> octombrie </w:t>
      </w:r>
      <w:r w:rsidRPr="00872340">
        <w:t>2014</w:t>
      </w:r>
      <w:r>
        <w:t>, Germania/Consiliul, C-</w:t>
      </w:r>
      <w:r w:rsidRPr="00872340">
        <w:t>399</w:t>
      </w:r>
      <w:r>
        <w:t>/</w:t>
      </w:r>
      <w:r w:rsidRPr="00872340">
        <w:t>12</w:t>
      </w:r>
      <w:r>
        <w:t>, ECLI:EU:C:</w:t>
      </w:r>
      <w:r w:rsidRPr="00872340">
        <w:t>2014</w:t>
      </w:r>
      <w:r>
        <w:t>:</w:t>
      </w:r>
      <w:r w:rsidRPr="00872340">
        <w:t>2258</w:t>
      </w:r>
      <w:r>
        <w:t xml:space="preserve">, punctele </w:t>
      </w:r>
      <w:r w:rsidRPr="00872340">
        <w:t>61</w:t>
      </w:r>
      <w:r>
        <w:t>-</w:t>
      </w:r>
      <w:r w:rsidRPr="00872340">
        <w:t>64</w:t>
      </w:r>
      <w:r>
        <w:t xml:space="preserve">. </w:t>
      </w:r>
    </w:p>
  </w:footnote>
  <w:footnote w:id="2">
    <w:p w:rsidR="00452FD6" w:rsidRPr="00616525" w:rsidRDefault="00452FD6" w:rsidP="00BE7CB9">
      <w:pPr>
        <w:pStyle w:val="FootnoteText"/>
      </w:pPr>
      <w:r>
        <w:rPr>
          <w:rStyle w:val="FootnoteReference"/>
        </w:rPr>
        <w:footnoteRef/>
      </w:r>
      <w:r>
        <w:tab/>
        <w:t xml:space="preserve">JO L </w:t>
      </w:r>
      <w:r w:rsidRPr="00872340">
        <w:t>346</w:t>
      </w:r>
      <w:r>
        <w:t xml:space="preserve">, </w:t>
      </w:r>
      <w:r w:rsidRPr="00872340">
        <w:t>15</w:t>
      </w:r>
      <w:r>
        <w:t>.</w:t>
      </w:r>
      <w:r w:rsidRPr="00872340">
        <w:t>12</w:t>
      </w:r>
      <w:r>
        <w:t>.</w:t>
      </w:r>
      <w:r w:rsidRPr="00872340">
        <w:t>2012</w:t>
      </w:r>
      <w:r>
        <w:t xml:space="preserve">, p. </w:t>
      </w:r>
      <w:r w:rsidRPr="00872340">
        <w:t>1</w:t>
      </w:r>
      <w:r>
        <w:t>.</w:t>
      </w:r>
    </w:p>
  </w:footnote>
  <w:footnote w:id="3">
    <w:p w:rsidR="008250B8" w:rsidRPr="008250B8" w:rsidRDefault="008250B8">
      <w:pPr>
        <w:pStyle w:val="FootnoteText"/>
      </w:pPr>
      <w:r>
        <w:rPr>
          <w:rStyle w:val="FootnoteReference"/>
        </w:rPr>
        <w:footnoteRef/>
      </w:r>
      <w:r>
        <w:tab/>
        <w:t xml:space="preserve">JO L </w:t>
      </w:r>
      <w:r w:rsidRPr="00872340">
        <w:t>25</w:t>
      </w:r>
      <w:r>
        <w:t xml:space="preserve">, </w:t>
      </w:r>
      <w:r w:rsidRPr="00872340">
        <w:t>26</w:t>
      </w:r>
      <w:r>
        <w:t>.</w:t>
      </w:r>
      <w:r w:rsidRPr="00872340">
        <w:t>1</w:t>
      </w:r>
      <w:r>
        <w:t>.</w:t>
      </w:r>
      <w:r w:rsidRPr="00872340">
        <w:t>2021</w:t>
      </w:r>
      <w:r>
        <w:t xml:space="preserve">, p. </w:t>
      </w:r>
      <w:r w:rsidRPr="00872340">
        <w:t>96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52" w:rsidRDefault="00C007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52" w:rsidRDefault="00C007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8C413F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A4A48C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30230E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C8A8AB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EDC004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1AAD3A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83A772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DEC943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GB"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6 09:03: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159165E-E9A1-41A6-8EFE-5F671175068B"/>
    <w:docVar w:name="LW_COVERPAGE_TYPE" w:val="1"/>
    <w:docVar w:name="LW_CROSSREFERENCE" w:val="&lt;UNUSED&gt;"/>
    <w:docVar w:name="LW_DocType" w:val="COM"/>
    <w:docVar w:name="LW_EMISSION" w:val="3.7.2026"/>
    <w:docVar w:name="LW_EMISSION_ISODATE" w:val="2026-07-03"/>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80"/>
    <w:docVar w:name="LW_REF.II.NEW.CP_YEAR" w:val="2026"/>
    <w:docVar w:name="LW_REF.INST.NEW" w:val="COM"/>
    <w:docVar w:name="LW_REF.INST.NEW_ADOPTED" w:val="final"/>
    <w:docVar w:name="LW_REF.INST.NEW_TEXT" w:val="(2026) 3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s\u259? fie adoptat\u259? în numele Uniunii Europene în cadrul Consiliului de asociere UE-America Central\u259? în leg\u259?tur\u259? cu introducerea de modific\u259?ri la Decizia nr. 2/2020 a Consiliului de asociere UE-America Central\u259? din 14 decembrie 2020 privind notele explicative la articolele 15, 16, 19, 20 \u537?i 30 din anexa II la acord, prin încorporarea unor note explicative suplimentare la articolele 19, 22 \u537?i 27 din anexa II la acord"/>
    <w:docVar w:name="LW_TYPE.DOC.CP" w:val="DECIZIE A CONSILIULUI"/>
    <w:docVar w:name="LwApiVersions" w:val="LW4CoDe 1.24.5.0; LW 9.2, Build 20251112"/>
  </w:docVars>
  <w:rsids>
    <w:rsidRoot w:val="00452FD6"/>
    <w:rsid w:val="000043C8"/>
    <w:rsid w:val="000631C8"/>
    <w:rsid w:val="0006390F"/>
    <w:rsid w:val="0007296E"/>
    <w:rsid w:val="00083D74"/>
    <w:rsid w:val="00086442"/>
    <w:rsid w:val="00092B06"/>
    <w:rsid w:val="000A7517"/>
    <w:rsid w:val="000C4527"/>
    <w:rsid w:val="000D119E"/>
    <w:rsid w:val="000E198E"/>
    <w:rsid w:val="000E5CE9"/>
    <w:rsid w:val="00130289"/>
    <w:rsid w:val="001304ED"/>
    <w:rsid w:val="0013184B"/>
    <w:rsid w:val="001444C3"/>
    <w:rsid w:val="00164DF6"/>
    <w:rsid w:val="001C2816"/>
    <w:rsid w:val="00203B97"/>
    <w:rsid w:val="00232E98"/>
    <w:rsid w:val="0027174B"/>
    <w:rsid w:val="00272075"/>
    <w:rsid w:val="002903F8"/>
    <w:rsid w:val="00291A8A"/>
    <w:rsid w:val="00292B49"/>
    <w:rsid w:val="002C44B5"/>
    <w:rsid w:val="002C4B99"/>
    <w:rsid w:val="002D646A"/>
    <w:rsid w:val="002D6964"/>
    <w:rsid w:val="002F1270"/>
    <w:rsid w:val="00321A09"/>
    <w:rsid w:val="003253E3"/>
    <w:rsid w:val="00344EA5"/>
    <w:rsid w:val="003649D0"/>
    <w:rsid w:val="00366E41"/>
    <w:rsid w:val="003E1789"/>
    <w:rsid w:val="004447D2"/>
    <w:rsid w:val="00452FD6"/>
    <w:rsid w:val="00454650"/>
    <w:rsid w:val="004742F5"/>
    <w:rsid w:val="0047538C"/>
    <w:rsid w:val="00487949"/>
    <w:rsid w:val="00496114"/>
    <w:rsid w:val="004B0D29"/>
    <w:rsid w:val="004E0CF2"/>
    <w:rsid w:val="004F0FD4"/>
    <w:rsid w:val="0052275C"/>
    <w:rsid w:val="005302B7"/>
    <w:rsid w:val="00533EB0"/>
    <w:rsid w:val="00534928"/>
    <w:rsid w:val="005537AA"/>
    <w:rsid w:val="005557C9"/>
    <w:rsid w:val="00566C16"/>
    <w:rsid w:val="00581448"/>
    <w:rsid w:val="005932F2"/>
    <w:rsid w:val="005962F7"/>
    <w:rsid w:val="005A19D5"/>
    <w:rsid w:val="005D5730"/>
    <w:rsid w:val="005D65BD"/>
    <w:rsid w:val="005F2486"/>
    <w:rsid w:val="00606199"/>
    <w:rsid w:val="00613E6B"/>
    <w:rsid w:val="00616525"/>
    <w:rsid w:val="00616B74"/>
    <w:rsid w:val="006278A8"/>
    <w:rsid w:val="00657BAB"/>
    <w:rsid w:val="00672DFD"/>
    <w:rsid w:val="00681498"/>
    <w:rsid w:val="006848AB"/>
    <w:rsid w:val="006A6877"/>
    <w:rsid w:val="006B215D"/>
    <w:rsid w:val="006D2D8F"/>
    <w:rsid w:val="006D32E0"/>
    <w:rsid w:val="006E29F3"/>
    <w:rsid w:val="006E2BFE"/>
    <w:rsid w:val="006F21DA"/>
    <w:rsid w:val="0070128F"/>
    <w:rsid w:val="00702E1D"/>
    <w:rsid w:val="007042D1"/>
    <w:rsid w:val="007048E6"/>
    <w:rsid w:val="00706116"/>
    <w:rsid w:val="007539DF"/>
    <w:rsid w:val="007554BD"/>
    <w:rsid w:val="00776CC2"/>
    <w:rsid w:val="007973DA"/>
    <w:rsid w:val="007C06F6"/>
    <w:rsid w:val="007C6E15"/>
    <w:rsid w:val="007D3982"/>
    <w:rsid w:val="007D449D"/>
    <w:rsid w:val="007E22AF"/>
    <w:rsid w:val="007E3184"/>
    <w:rsid w:val="007E4BF8"/>
    <w:rsid w:val="007F4513"/>
    <w:rsid w:val="008005C3"/>
    <w:rsid w:val="0081213F"/>
    <w:rsid w:val="00816357"/>
    <w:rsid w:val="00821493"/>
    <w:rsid w:val="008250B8"/>
    <w:rsid w:val="0085498D"/>
    <w:rsid w:val="00861118"/>
    <w:rsid w:val="008647C3"/>
    <w:rsid w:val="00872340"/>
    <w:rsid w:val="00875BA2"/>
    <w:rsid w:val="008924D8"/>
    <w:rsid w:val="00896B0E"/>
    <w:rsid w:val="008B2884"/>
    <w:rsid w:val="008D0B11"/>
    <w:rsid w:val="008E29FF"/>
    <w:rsid w:val="008E67C8"/>
    <w:rsid w:val="009012F1"/>
    <w:rsid w:val="00914459"/>
    <w:rsid w:val="00937D4C"/>
    <w:rsid w:val="00953AFF"/>
    <w:rsid w:val="0097587D"/>
    <w:rsid w:val="00986B33"/>
    <w:rsid w:val="00987AD5"/>
    <w:rsid w:val="00997E1B"/>
    <w:rsid w:val="009A6A8C"/>
    <w:rsid w:val="009B59A0"/>
    <w:rsid w:val="009B7138"/>
    <w:rsid w:val="009D1E20"/>
    <w:rsid w:val="009E6C17"/>
    <w:rsid w:val="00A21886"/>
    <w:rsid w:val="00A36877"/>
    <w:rsid w:val="00A4714D"/>
    <w:rsid w:val="00A521B5"/>
    <w:rsid w:val="00A641E1"/>
    <w:rsid w:val="00A724CC"/>
    <w:rsid w:val="00A774BB"/>
    <w:rsid w:val="00A86B24"/>
    <w:rsid w:val="00AA06B1"/>
    <w:rsid w:val="00AB340C"/>
    <w:rsid w:val="00AB7F81"/>
    <w:rsid w:val="00AD6205"/>
    <w:rsid w:val="00B006F6"/>
    <w:rsid w:val="00B03AA5"/>
    <w:rsid w:val="00B03B01"/>
    <w:rsid w:val="00B05B83"/>
    <w:rsid w:val="00B3545C"/>
    <w:rsid w:val="00B44DE7"/>
    <w:rsid w:val="00B550F2"/>
    <w:rsid w:val="00B634BC"/>
    <w:rsid w:val="00B679AF"/>
    <w:rsid w:val="00B76CE1"/>
    <w:rsid w:val="00B92341"/>
    <w:rsid w:val="00B96D79"/>
    <w:rsid w:val="00BE05D1"/>
    <w:rsid w:val="00BE1182"/>
    <w:rsid w:val="00BE246D"/>
    <w:rsid w:val="00BF17AA"/>
    <w:rsid w:val="00C00752"/>
    <w:rsid w:val="00C00D37"/>
    <w:rsid w:val="00C06E73"/>
    <w:rsid w:val="00C15873"/>
    <w:rsid w:val="00C20B7B"/>
    <w:rsid w:val="00C22413"/>
    <w:rsid w:val="00C24556"/>
    <w:rsid w:val="00C2570E"/>
    <w:rsid w:val="00C26A33"/>
    <w:rsid w:val="00C33C1D"/>
    <w:rsid w:val="00C36C6D"/>
    <w:rsid w:val="00C6388A"/>
    <w:rsid w:val="00C71118"/>
    <w:rsid w:val="00C8278E"/>
    <w:rsid w:val="00C977E9"/>
    <w:rsid w:val="00CC4280"/>
    <w:rsid w:val="00CD7701"/>
    <w:rsid w:val="00CE1554"/>
    <w:rsid w:val="00CF036A"/>
    <w:rsid w:val="00CF50B7"/>
    <w:rsid w:val="00D4730B"/>
    <w:rsid w:val="00D54658"/>
    <w:rsid w:val="00D56C74"/>
    <w:rsid w:val="00D70FAE"/>
    <w:rsid w:val="00D71F03"/>
    <w:rsid w:val="00D7740F"/>
    <w:rsid w:val="00D77BCE"/>
    <w:rsid w:val="00D93EC5"/>
    <w:rsid w:val="00D971BE"/>
    <w:rsid w:val="00DA6BA8"/>
    <w:rsid w:val="00DB1866"/>
    <w:rsid w:val="00DB588B"/>
    <w:rsid w:val="00DC5B29"/>
    <w:rsid w:val="00DC7F47"/>
    <w:rsid w:val="00DD439A"/>
    <w:rsid w:val="00DE073E"/>
    <w:rsid w:val="00DE303F"/>
    <w:rsid w:val="00DE3DDF"/>
    <w:rsid w:val="00DF01D1"/>
    <w:rsid w:val="00E13719"/>
    <w:rsid w:val="00E14278"/>
    <w:rsid w:val="00E47B02"/>
    <w:rsid w:val="00E51DDE"/>
    <w:rsid w:val="00E60EEF"/>
    <w:rsid w:val="00E62A4B"/>
    <w:rsid w:val="00E80F83"/>
    <w:rsid w:val="00E91073"/>
    <w:rsid w:val="00EE3C56"/>
    <w:rsid w:val="00F07D6D"/>
    <w:rsid w:val="00F10862"/>
    <w:rsid w:val="00F20062"/>
    <w:rsid w:val="00F31887"/>
    <w:rsid w:val="00F3687A"/>
    <w:rsid w:val="00F41670"/>
    <w:rsid w:val="00F52BD0"/>
    <w:rsid w:val="00F655A8"/>
    <w:rsid w:val="00F8550E"/>
    <w:rsid w:val="00F87EE2"/>
    <w:rsid w:val="00FE11F8"/>
    <w:rsid w:val="00FE665E"/>
    <w:rsid w:val="00FF6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5:docId w15:val="{FF9DE4C1-E6B7-4785-AA3D-C431C5F40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8B2884"/>
    <w:pPr>
      <w:numPr>
        <w:numId w:val="1"/>
      </w:numPr>
      <w:contextualSpacing/>
    </w:pPr>
  </w:style>
  <w:style w:type="paragraph" w:styleId="ListBullet2">
    <w:name w:val="List Bullet 2"/>
    <w:basedOn w:val="Normal"/>
    <w:uiPriority w:val="99"/>
    <w:semiHidden/>
    <w:unhideWhenUsed/>
    <w:rsid w:val="008B2884"/>
    <w:pPr>
      <w:numPr>
        <w:numId w:val="2"/>
      </w:numPr>
      <w:contextualSpacing/>
    </w:pPr>
  </w:style>
  <w:style w:type="paragraph" w:styleId="ListBullet3">
    <w:name w:val="List Bullet 3"/>
    <w:basedOn w:val="Normal"/>
    <w:uiPriority w:val="99"/>
    <w:semiHidden/>
    <w:unhideWhenUsed/>
    <w:rsid w:val="008B2884"/>
    <w:pPr>
      <w:numPr>
        <w:numId w:val="3"/>
      </w:numPr>
      <w:contextualSpacing/>
    </w:pPr>
  </w:style>
  <w:style w:type="paragraph" w:styleId="ListBullet4">
    <w:name w:val="List Bullet 4"/>
    <w:basedOn w:val="Normal"/>
    <w:uiPriority w:val="99"/>
    <w:semiHidden/>
    <w:unhideWhenUsed/>
    <w:rsid w:val="008B2884"/>
    <w:pPr>
      <w:numPr>
        <w:numId w:val="4"/>
      </w:numPr>
      <w:contextualSpacing/>
    </w:pPr>
  </w:style>
  <w:style w:type="paragraph" w:styleId="Caption">
    <w:name w:val="caption"/>
    <w:basedOn w:val="Normal"/>
    <w:next w:val="Normal"/>
    <w:uiPriority w:val="35"/>
    <w:semiHidden/>
    <w:unhideWhenUsed/>
    <w:qFormat/>
    <w:rsid w:val="006848A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848AB"/>
    <w:pPr>
      <w:spacing w:after="0"/>
    </w:pPr>
  </w:style>
  <w:style w:type="paragraph" w:styleId="ListNumber">
    <w:name w:val="List Number"/>
    <w:basedOn w:val="Normal"/>
    <w:uiPriority w:val="99"/>
    <w:semiHidden/>
    <w:unhideWhenUsed/>
    <w:rsid w:val="006848AB"/>
    <w:pPr>
      <w:numPr>
        <w:numId w:val="7"/>
      </w:numPr>
      <w:contextualSpacing/>
    </w:pPr>
  </w:style>
  <w:style w:type="paragraph" w:styleId="ListNumber2">
    <w:name w:val="List Number 2"/>
    <w:basedOn w:val="Normal"/>
    <w:uiPriority w:val="99"/>
    <w:semiHidden/>
    <w:unhideWhenUsed/>
    <w:rsid w:val="006848AB"/>
    <w:pPr>
      <w:numPr>
        <w:numId w:val="8"/>
      </w:numPr>
      <w:contextualSpacing/>
    </w:pPr>
  </w:style>
  <w:style w:type="paragraph" w:styleId="ListNumber3">
    <w:name w:val="List Number 3"/>
    <w:basedOn w:val="Normal"/>
    <w:uiPriority w:val="99"/>
    <w:semiHidden/>
    <w:unhideWhenUsed/>
    <w:rsid w:val="006848AB"/>
    <w:pPr>
      <w:numPr>
        <w:numId w:val="9"/>
      </w:numPr>
      <w:contextualSpacing/>
    </w:pPr>
  </w:style>
  <w:style w:type="paragraph" w:styleId="ListNumber4">
    <w:name w:val="List Number 4"/>
    <w:basedOn w:val="Normal"/>
    <w:uiPriority w:val="99"/>
    <w:semiHidden/>
    <w:unhideWhenUsed/>
    <w:rsid w:val="006848AB"/>
    <w:pPr>
      <w:numPr>
        <w:numId w:val="10"/>
      </w:numPr>
      <w:contextualSpacing/>
    </w:pPr>
  </w:style>
  <w:style w:type="character" w:styleId="CommentReference">
    <w:name w:val="annotation reference"/>
    <w:basedOn w:val="DefaultParagraphFont"/>
    <w:uiPriority w:val="99"/>
    <w:semiHidden/>
    <w:unhideWhenUsed/>
    <w:rsid w:val="00616525"/>
    <w:rPr>
      <w:sz w:val="16"/>
      <w:szCs w:val="16"/>
    </w:rPr>
  </w:style>
  <w:style w:type="paragraph" w:styleId="CommentText">
    <w:name w:val="annotation text"/>
    <w:basedOn w:val="Normal"/>
    <w:link w:val="CommentTextChar"/>
    <w:uiPriority w:val="99"/>
    <w:unhideWhenUsed/>
    <w:rsid w:val="00616525"/>
    <w:rPr>
      <w:sz w:val="20"/>
      <w:szCs w:val="20"/>
    </w:rPr>
  </w:style>
  <w:style w:type="character" w:customStyle="1" w:styleId="CommentTextChar">
    <w:name w:val="Comment Text Char"/>
    <w:basedOn w:val="DefaultParagraphFont"/>
    <w:link w:val="CommentText"/>
    <w:uiPriority w:val="99"/>
    <w:rsid w:val="00616525"/>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16525"/>
    <w:rPr>
      <w:b/>
      <w:bCs/>
    </w:rPr>
  </w:style>
  <w:style w:type="character" w:customStyle="1" w:styleId="CommentSubjectChar">
    <w:name w:val="Comment Subject Char"/>
    <w:basedOn w:val="CommentTextChar"/>
    <w:link w:val="CommentSubject"/>
    <w:uiPriority w:val="99"/>
    <w:semiHidden/>
    <w:rsid w:val="00616525"/>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61652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525"/>
    <w:rPr>
      <w:rFonts w:ascii="Segoe UI" w:hAnsi="Segoe UI" w:cs="Segoe UI"/>
      <w:sz w:val="18"/>
      <w:szCs w:val="18"/>
      <w:lang w:val="ro-RO"/>
    </w:rPr>
  </w:style>
  <w:style w:type="character" w:styleId="Hyperlink">
    <w:name w:val="Hyperlink"/>
    <w:basedOn w:val="DefaultParagraphFont"/>
    <w:uiPriority w:val="99"/>
    <w:unhideWhenUsed/>
    <w:rsid w:val="00616525"/>
    <w:rPr>
      <w:color w:val="0000FF" w:themeColor="hyperlink"/>
      <w:u w:val="single"/>
    </w:rPr>
  </w:style>
  <w:style w:type="paragraph" w:styleId="ListParagraph">
    <w:name w:val="List Paragraph"/>
    <w:basedOn w:val="Normal"/>
    <w:uiPriority w:val="34"/>
    <w:qFormat/>
    <w:rsid w:val="00D77BCE"/>
    <w:pPr>
      <w:ind w:left="720"/>
      <w:contextualSpacing/>
    </w:pPr>
  </w:style>
  <w:style w:type="character" w:customStyle="1" w:styleId="UnresolvedMention">
    <w:name w:val="Unresolved Mention"/>
    <w:basedOn w:val="DefaultParagraphFont"/>
    <w:uiPriority w:val="99"/>
    <w:semiHidden/>
    <w:unhideWhenUsed/>
    <w:rsid w:val="005D5730"/>
    <w:rPr>
      <w:color w:val="605E5C"/>
      <w:shd w:val="clear" w:color="auto" w:fill="E1DFDD"/>
    </w:rPr>
  </w:style>
  <w:style w:type="paragraph" w:styleId="Revision">
    <w:name w:val="Revision"/>
    <w:hidden/>
    <w:uiPriority w:val="99"/>
    <w:semiHidden/>
    <w:rsid w:val="008647C3"/>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C00752"/>
    <w:rPr>
      <w:rFonts w:ascii="Times New Roman" w:hAnsi="Times New Roman" w:cs="Times New Roman"/>
      <w:sz w:val="24"/>
      <w:lang w:val="ro-RO"/>
    </w:rPr>
  </w:style>
  <w:style w:type="character" w:customStyle="1" w:styleId="FooterChar">
    <w:name w:val="Footer Char"/>
    <w:basedOn w:val="DefaultParagraphFont"/>
    <w:link w:val="Footer"/>
    <w:uiPriority w:val="99"/>
    <w:rsid w:val="00C0075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0075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00752"/>
    <w:pPr>
      <w:spacing w:before="0"/>
      <w:jc w:val="right"/>
    </w:pPr>
    <w:rPr>
      <w:sz w:val="28"/>
    </w:rPr>
  </w:style>
  <w:style w:type="paragraph" w:customStyle="1" w:styleId="FooterSensitivity">
    <w:name w:val="Footer Sensitivity"/>
    <w:basedOn w:val="Normal"/>
    <w:rsid w:val="00C0075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00752"/>
    <w:pPr>
      <w:tabs>
        <w:tab w:val="center" w:pos="4535"/>
        <w:tab w:val="right" w:pos="9071"/>
      </w:tabs>
      <w:spacing w:before="0"/>
    </w:pPr>
  </w:style>
  <w:style w:type="paragraph" w:customStyle="1" w:styleId="HeaderLandscape">
    <w:name w:val="HeaderLandscape"/>
    <w:basedOn w:val="Normal"/>
    <w:rsid w:val="00C00752"/>
    <w:pPr>
      <w:tabs>
        <w:tab w:val="center" w:pos="7285"/>
        <w:tab w:val="right" w:pos="14003"/>
      </w:tabs>
      <w:spacing w:before="0"/>
    </w:pPr>
  </w:style>
  <w:style w:type="paragraph" w:styleId="Footer">
    <w:name w:val="footer"/>
    <w:basedOn w:val="Normal"/>
    <w:link w:val="FooterChar"/>
    <w:uiPriority w:val="99"/>
    <w:unhideWhenUsed/>
    <w:rsid w:val="00C0075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0075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1CA0C7C-D5C5-409A-9E62-01B83AF8F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27</TotalTime>
  <Pages>6</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2026-06-05T13:02:00Z</dcterms:created>
  <dcterms:modified xsi:type="dcterms:W3CDTF">2026-06-26T07:03:00Z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2026-04-15T09:58:48Z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4047182b-abf1-454f-8683-c3c6825747f5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