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D74" w:rsidRPr="00EB2A9A" w:rsidRDefault="009115C3" w:rsidP="009115C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A446EC-C494-4FF2-95FF-B929087C42A5" style="width:455.25pt;height:342.75pt">
            <v:imagedata r:id="rId7" o:title=""/>
          </v:shape>
        </w:pict>
      </w:r>
    </w:p>
    <w:p w:rsidR="007F2E13" w:rsidRPr="00EB2A9A" w:rsidRDefault="007F2E13">
      <w:pPr>
        <w:rPr>
          <w:noProof/>
        </w:rPr>
        <w:sectPr w:rsidR="007F2E13" w:rsidRPr="00EB2A9A" w:rsidSect="009115C3">
          <w:footerReference w:type="even" r:id="rId8"/>
          <w:footerReference w:type="default" r:id="rId9"/>
          <w:pgSz w:w="11907" w:h="16839"/>
          <w:pgMar w:top="1134" w:right="1417" w:bottom="1134" w:left="1417" w:header="709" w:footer="709" w:gutter="0"/>
          <w:pgNumType w:start="0"/>
          <w:cols w:space="720"/>
          <w:docGrid w:linePitch="360"/>
        </w:sectPr>
      </w:pPr>
    </w:p>
    <w:p w:rsidR="007F2E13" w:rsidRPr="00AE32FA" w:rsidRDefault="005B0DBB">
      <w:pPr>
        <w:pStyle w:val="Exposdesmotifstitre"/>
        <w:rPr>
          <w:noProof/>
        </w:rPr>
      </w:pPr>
      <w:bookmarkStart w:id="0" w:name="_GoBack"/>
      <w:bookmarkEnd w:id="0"/>
      <w:r w:rsidRPr="00AE32FA">
        <w:rPr>
          <w:noProof/>
        </w:rPr>
        <w:lastRenderedPageBreak/>
        <w:t>EXPUNERE DE MOTIVE</w:t>
      </w:r>
    </w:p>
    <w:p w:rsidR="007F2E13" w:rsidRPr="003C19BC" w:rsidRDefault="005B0DBB" w:rsidP="002D6151">
      <w:pPr>
        <w:pStyle w:val="ManualHeading1"/>
        <w:rPr>
          <w:noProof/>
        </w:rPr>
      </w:pPr>
      <w:r>
        <w:rPr>
          <w:noProof/>
        </w:rPr>
        <w:t>1.</w:t>
      </w:r>
      <w:r>
        <w:rPr>
          <w:noProof/>
        </w:rPr>
        <w:tab/>
      </w:r>
      <w:r w:rsidRPr="003C19BC">
        <w:rPr>
          <w:noProof/>
        </w:rPr>
        <w:t>CONTEXTUL PROPUNERII</w:t>
      </w:r>
    </w:p>
    <w:p w:rsidR="007F2E13" w:rsidRPr="003C19BC" w:rsidRDefault="005B0DBB">
      <w:pPr>
        <w:pStyle w:val="ManualHeading2"/>
        <w:rPr>
          <w:noProof/>
        </w:rPr>
      </w:pPr>
      <w:r w:rsidRPr="003C19BC">
        <w:rPr>
          <w:noProof/>
        </w:rPr>
        <w:t>•</w:t>
      </w:r>
      <w:r w:rsidRPr="003C19BC">
        <w:rPr>
          <w:noProof/>
        </w:rPr>
        <w:tab/>
        <w:t>Motivele și obiectivele propunerii</w:t>
      </w:r>
    </w:p>
    <w:p w:rsidR="007F2E13" w:rsidRPr="00EB2A9A" w:rsidRDefault="005B0DBB">
      <w:pPr>
        <w:rPr>
          <w:noProof/>
        </w:rPr>
      </w:pPr>
      <w:r w:rsidRPr="00EB2A9A">
        <w:rPr>
          <w:noProof/>
        </w:rPr>
        <w:t xml:space="preserve">Considerentul </w:t>
      </w:r>
      <w:r w:rsidRPr="003C19BC">
        <w:rPr>
          <w:noProof/>
        </w:rPr>
        <w:t>35</w:t>
      </w:r>
      <w:r w:rsidRPr="00EB2A9A">
        <w:rPr>
          <w:noProof/>
        </w:rPr>
        <w:t xml:space="preserve"> din</w:t>
      </w:r>
      <w:r w:rsidR="0054407C">
        <w:rPr>
          <w:noProof/>
        </w:rPr>
        <w:t xml:space="preserve"> </w:t>
      </w:r>
      <w:r w:rsidRPr="00EB2A9A">
        <w:rPr>
          <w:noProof/>
        </w:rPr>
        <w:t xml:space="preserve">Regulamentul (UE) </w:t>
      </w:r>
      <w:r w:rsidRPr="003C19BC">
        <w:rPr>
          <w:noProof/>
        </w:rPr>
        <w:t>2019</w:t>
      </w:r>
      <w:r w:rsidRPr="00EB2A9A">
        <w:rPr>
          <w:noProof/>
        </w:rPr>
        <w:t>/</w:t>
      </w:r>
      <w:r w:rsidRPr="003C19BC">
        <w:rPr>
          <w:noProof/>
        </w:rPr>
        <w:t>788</w:t>
      </w:r>
      <w:r w:rsidRPr="00EB2A9A">
        <w:rPr>
          <w:noProof/>
        </w:rPr>
        <w:t xml:space="preserve"> privind inițiativa cetățenească europeană</w:t>
      </w:r>
      <w:r w:rsidRPr="00EB2A9A">
        <w:rPr>
          <w:rStyle w:val="FootnoteReference"/>
          <w:noProof/>
        </w:rPr>
        <w:footnoteReference w:customMarkFollows="1" w:id="1"/>
        <w:t>(</w:t>
      </w:r>
      <w:r w:rsidRPr="003C19BC">
        <w:rPr>
          <w:rStyle w:val="FootnoteReference"/>
          <w:noProof/>
        </w:rPr>
        <w:t>1</w:t>
      </w:r>
      <w:r w:rsidRPr="00EB2A9A">
        <w:rPr>
          <w:rStyle w:val="FootnoteReference"/>
          <w:noProof/>
        </w:rPr>
        <w:t>)</w:t>
      </w:r>
      <w:r w:rsidRPr="00EB2A9A">
        <w:rPr>
          <w:noProof/>
        </w:rPr>
        <w:t xml:space="preserve"> prevede că „în vederea adaptării prezentului regulament la viitoarele necesități, competența de a adopta acte în conformitate cu articolul </w:t>
      </w:r>
      <w:r w:rsidRPr="003C19BC">
        <w:rPr>
          <w:noProof/>
        </w:rPr>
        <w:t>290</w:t>
      </w:r>
      <w:r w:rsidRPr="00EB2A9A">
        <w:rPr>
          <w:noProof/>
        </w:rPr>
        <w:t xml:space="preserve"> din TFUE ar trebui delegată Comisiei în scopul modificării anexelor la prezentul regulament”.</w:t>
      </w:r>
      <w:r w:rsidR="0054407C">
        <w:rPr>
          <w:noProof/>
        </w:rPr>
        <w:t xml:space="preserve"> </w:t>
      </w:r>
      <w:r w:rsidRPr="00EB2A9A">
        <w:rPr>
          <w:noProof/>
        </w:rPr>
        <w:t xml:space="preserve">În consecință, articolul </w:t>
      </w:r>
      <w:r w:rsidRPr="003C19BC">
        <w:rPr>
          <w:noProof/>
        </w:rPr>
        <w:t>23</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conferă Comisiei „competența de a adopta acte delegate, în conformitate cu articolul </w:t>
      </w:r>
      <w:r w:rsidRPr="003C19BC">
        <w:rPr>
          <w:noProof/>
        </w:rPr>
        <w:t>24</w:t>
      </w:r>
      <w:r w:rsidRPr="00EB2A9A">
        <w:rPr>
          <w:noProof/>
        </w:rPr>
        <w:t>, pentru modificarea anexelor la prezentul regulament în limitele domeniului de aplicare al dispozițiilor prezentului regulament care sunt relevante pentru acele anexe.” </w:t>
      </w:r>
    </w:p>
    <w:p w:rsidR="007F2E13" w:rsidRPr="00EB2A9A" w:rsidRDefault="005B0DBB">
      <w:pPr>
        <w:rPr>
          <w:noProof/>
        </w:rPr>
      </w:pPr>
      <w:r w:rsidRPr="00EB2A9A">
        <w:rPr>
          <w:noProof/>
        </w:rPr>
        <w:t xml:space="preserve">Articolul </w:t>
      </w:r>
      <w:r w:rsidRPr="003C19BC">
        <w:rPr>
          <w:noProof/>
        </w:rPr>
        <w:t>24</w:t>
      </w:r>
      <w:r w:rsidRPr="00EB2A9A">
        <w:rPr>
          <w:noProof/>
        </w:rPr>
        <w:t xml:space="preserve"> alineatul (</w:t>
      </w:r>
      <w:r w:rsidRPr="003C19BC">
        <w:rPr>
          <w:noProof/>
        </w:rPr>
        <w:t>2</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a conferit Comisiei competența de a adopta acte delegate pentru o perioadă de cinci ani, care a expirat la </w:t>
      </w:r>
      <w:r w:rsidRPr="003C19BC">
        <w:rPr>
          <w:noProof/>
        </w:rPr>
        <w:t>6</w:t>
      </w:r>
      <w:r w:rsidRPr="00EB2A9A">
        <w:rPr>
          <w:noProof/>
        </w:rPr>
        <w:t xml:space="preserve"> iunie </w:t>
      </w:r>
      <w:r w:rsidRPr="003C19BC">
        <w:rPr>
          <w:noProof/>
        </w:rPr>
        <w:t>2024</w:t>
      </w:r>
      <w:r w:rsidRPr="00EB2A9A">
        <w:rPr>
          <w:noProof/>
        </w:rPr>
        <w:t>. Proiectul de propunere modifică articolul </w:t>
      </w:r>
      <w:r w:rsidRPr="003C19BC">
        <w:rPr>
          <w:noProof/>
        </w:rPr>
        <w:t>24</w:t>
      </w:r>
      <w:r w:rsidRPr="00EB2A9A">
        <w:rPr>
          <w:noProof/>
        </w:rPr>
        <w:t xml:space="preserve"> alineatul (</w:t>
      </w:r>
      <w:r w:rsidRPr="003C19BC">
        <w:rPr>
          <w:noProof/>
        </w:rPr>
        <w:t>2</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pentru a prevedea delegarea de competențe pe durată nedeterminată. </w:t>
      </w:r>
    </w:p>
    <w:p w:rsidR="007F2E13" w:rsidRPr="00EB2A9A" w:rsidRDefault="005B0DBB">
      <w:pPr>
        <w:rPr>
          <w:noProof/>
        </w:rPr>
      </w:pPr>
      <w:r w:rsidRPr="00EB2A9A">
        <w:rPr>
          <w:noProof/>
        </w:rPr>
        <w:t xml:space="preserve">Necesitatea delegării de competențe este deosebit de relevantă în ceea ce privește anexa I la Regulamentul (UE) </w:t>
      </w:r>
      <w:r w:rsidRPr="003C19BC">
        <w:rPr>
          <w:noProof/>
        </w:rPr>
        <w:t>2019</w:t>
      </w:r>
      <w:r w:rsidRPr="00EB2A9A">
        <w:rPr>
          <w:noProof/>
        </w:rPr>
        <w:t>/</w:t>
      </w:r>
      <w:r w:rsidRPr="003C19BC">
        <w:rPr>
          <w:noProof/>
        </w:rPr>
        <w:t>788</w:t>
      </w:r>
      <w:r w:rsidRPr="00EB2A9A">
        <w:rPr>
          <w:noProof/>
        </w:rPr>
        <w:t>, care stabilește numărul minim de semnatari pentru fiecare stat membru. Articolul </w:t>
      </w:r>
      <w:r w:rsidRPr="003C19BC">
        <w:rPr>
          <w:noProof/>
        </w:rPr>
        <w:t>3</w:t>
      </w:r>
      <w:r w:rsidRPr="00EB2A9A">
        <w:rPr>
          <w:noProof/>
        </w:rPr>
        <w:t xml:space="preserve"> alineatul (</w:t>
      </w:r>
      <w:r w:rsidRPr="003C19BC">
        <w:rPr>
          <w:noProof/>
        </w:rPr>
        <w:t>1</w:t>
      </w:r>
      <w:r w:rsidRPr="00EB2A9A">
        <w:rPr>
          <w:noProof/>
        </w:rPr>
        <w:t xml:space="preserve">) litera (b) din Regulamentul (UE) </w:t>
      </w:r>
      <w:r w:rsidRPr="003C19BC">
        <w:rPr>
          <w:noProof/>
        </w:rPr>
        <w:t>2019</w:t>
      </w:r>
      <w:r w:rsidRPr="00EB2A9A">
        <w:rPr>
          <w:noProof/>
        </w:rPr>
        <w:t>/</w:t>
      </w:r>
      <w:r w:rsidRPr="003C19BC">
        <w:rPr>
          <w:noProof/>
        </w:rPr>
        <w:t>788</w:t>
      </w:r>
      <w:r w:rsidRPr="00EB2A9A">
        <w:rPr>
          <w:noProof/>
        </w:rPr>
        <w:t xml:space="preserve"> prevede, printre condițiile de valabilitate a unei inițiative cetățenești europene, că: „în cel puțin un sfert din statele membre, numărul de semnatari este cel puțin egal cu numărul minim prevăzut în anexa I, care corespunde rezultatului înmulțirii numărului de deputați în Parlamentul European aleși în fiecare stat membru cu numărul total de deputați în Parlamentul European, la data înregistrării inițiativei.” </w:t>
      </w:r>
    </w:p>
    <w:p w:rsidR="007F2E13" w:rsidRPr="00EB2A9A" w:rsidRDefault="005B0DBB">
      <w:pPr>
        <w:rPr>
          <w:noProof/>
        </w:rPr>
      </w:pPr>
      <w:r w:rsidRPr="00EB2A9A">
        <w:rPr>
          <w:noProof/>
        </w:rPr>
        <w:t>În conformitate cu deciziile Consiliului European întemeiate pe articolul </w:t>
      </w:r>
      <w:r w:rsidRPr="003C19BC">
        <w:rPr>
          <w:noProof/>
        </w:rPr>
        <w:t>14</w:t>
      </w:r>
      <w:r w:rsidRPr="00EB2A9A">
        <w:rPr>
          <w:noProof/>
        </w:rPr>
        <w:t xml:space="preserve"> alineatul (</w:t>
      </w:r>
      <w:r w:rsidRPr="003C19BC">
        <w:rPr>
          <w:noProof/>
        </w:rPr>
        <w:t>2</w:t>
      </w:r>
      <w:r w:rsidRPr="00EB2A9A">
        <w:rPr>
          <w:noProof/>
        </w:rPr>
        <w:t xml:space="preserve">) din Tratatul privind Uniunea Europeană (TUE), componența Parlamentului European s-a modificat pentru fiecare legislatură de la adoptarea primului Regulament privind inițiativa cetățenească europeană în </w:t>
      </w:r>
      <w:r w:rsidRPr="003C19BC">
        <w:rPr>
          <w:noProof/>
        </w:rPr>
        <w:t>2011</w:t>
      </w:r>
      <w:r w:rsidRPr="00EB2A9A">
        <w:rPr>
          <w:rStyle w:val="FootnoteReference"/>
          <w:noProof/>
        </w:rPr>
        <w:footnoteReference w:customMarkFollows="1" w:id="2"/>
        <w:t>(</w:t>
      </w:r>
      <w:r w:rsidRPr="003C19BC">
        <w:rPr>
          <w:rStyle w:val="FootnoteReference"/>
          <w:noProof/>
        </w:rPr>
        <w:t>2</w:t>
      </w:r>
      <w:r w:rsidRPr="00EB2A9A">
        <w:rPr>
          <w:rStyle w:val="FootnoteReference"/>
          <w:noProof/>
        </w:rPr>
        <w:t>)</w:t>
      </w:r>
      <w:r w:rsidRPr="00EB2A9A">
        <w:rPr>
          <w:noProof/>
        </w:rPr>
        <w:t>. Actele delegate adoptate în conformitate cu articolul </w:t>
      </w:r>
      <w:r w:rsidRPr="003C19BC">
        <w:rPr>
          <w:noProof/>
        </w:rPr>
        <w:t>23</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și, anterior, cu articolul </w:t>
      </w:r>
      <w:r w:rsidRPr="003C19BC">
        <w:rPr>
          <w:noProof/>
        </w:rPr>
        <w:t>16</w:t>
      </w:r>
      <w:r w:rsidRPr="00EB2A9A">
        <w:rPr>
          <w:noProof/>
        </w:rPr>
        <w:t xml:space="preserve"> din Regulamentul (UE) nr. </w:t>
      </w:r>
      <w:r w:rsidRPr="003C19BC">
        <w:rPr>
          <w:noProof/>
        </w:rPr>
        <w:t>211</w:t>
      </w:r>
      <w:r w:rsidRPr="00EB2A9A">
        <w:rPr>
          <w:noProof/>
        </w:rPr>
        <w:t>/</w:t>
      </w:r>
      <w:r w:rsidRPr="003C19BC">
        <w:rPr>
          <w:noProof/>
        </w:rPr>
        <w:t>2011</w:t>
      </w:r>
      <w:r w:rsidRPr="00EB2A9A">
        <w:rPr>
          <w:noProof/>
        </w:rPr>
        <w:t xml:space="preserve"> au fost utilizate pentru a modifica anexa I la Regulamentul (UE) </w:t>
      </w:r>
      <w:r w:rsidRPr="003C19BC">
        <w:rPr>
          <w:noProof/>
        </w:rPr>
        <w:t>2019</w:t>
      </w:r>
      <w:r w:rsidRPr="00EB2A9A">
        <w:rPr>
          <w:noProof/>
        </w:rPr>
        <w:t>/</w:t>
      </w:r>
      <w:r w:rsidRPr="003C19BC">
        <w:rPr>
          <w:noProof/>
        </w:rPr>
        <w:t>788</w:t>
      </w:r>
      <w:r w:rsidRPr="00EB2A9A">
        <w:rPr>
          <w:noProof/>
        </w:rPr>
        <w:t xml:space="preserve"> și, respectiv, la Regulamentul (UE) nr. </w:t>
      </w:r>
      <w:r w:rsidRPr="003C19BC">
        <w:rPr>
          <w:noProof/>
        </w:rPr>
        <w:t>211</w:t>
      </w:r>
      <w:r w:rsidRPr="00EB2A9A">
        <w:rPr>
          <w:noProof/>
        </w:rPr>
        <w:t>/</w:t>
      </w:r>
      <w:r w:rsidRPr="003C19BC">
        <w:rPr>
          <w:noProof/>
        </w:rPr>
        <w:t>2011</w:t>
      </w:r>
      <w:r w:rsidRPr="00EB2A9A">
        <w:rPr>
          <w:noProof/>
        </w:rPr>
        <w:t>, înainte de fiecare nouă legislatură. </w:t>
      </w:r>
    </w:p>
    <w:p w:rsidR="007F2E13" w:rsidRPr="003C19BC" w:rsidRDefault="005B0DBB">
      <w:pPr>
        <w:pStyle w:val="ManualHeading2"/>
        <w:rPr>
          <w:noProof/>
        </w:rPr>
      </w:pPr>
      <w:r w:rsidRPr="003C19BC">
        <w:rPr>
          <w:noProof/>
        </w:rPr>
        <w:t>•</w:t>
      </w:r>
      <w:r w:rsidRPr="003C19BC">
        <w:rPr>
          <w:noProof/>
        </w:rPr>
        <w:tab/>
        <w:t>Coerența cu dispozițiile de politică existente în domeniul de politică vizat</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Coerența cu alte politici ale Uniunii</w:t>
      </w:r>
    </w:p>
    <w:p w:rsidR="007F2E13" w:rsidRPr="00EB2A9A" w:rsidRDefault="005B0DBB">
      <w:pPr>
        <w:rPr>
          <w:noProof/>
        </w:rPr>
      </w:pPr>
      <w:r w:rsidRPr="00EB2A9A">
        <w:rPr>
          <w:noProof/>
        </w:rPr>
        <w:t>Nu se aplică.</w:t>
      </w:r>
    </w:p>
    <w:p w:rsidR="007F2E13" w:rsidRPr="003C19BC" w:rsidRDefault="005B0DBB">
      <w:pPr>
        <w:pStyle w:val="ManualHeading1"/>
        <w:rPr>
          <w:noProof/>
        </w:rPr>
      </w:pPr>
      <w:r>
        <w:rPr>
          <w:noProof/>
        </w:rPr>
        <w:t>2.</w:t>
      </w:r>
      <w:r>
        <w:rPr>
          <w:noProof/>
        </w:rPr>
        <w:tab/>
      </w:r>
      <w:r w:rsidRPr="003C19BC">
        <w:rPr>
          <w:noProof/>
        </w:rPr>
        <w:t>TEMEI JURIDIC, SUBSIDIARITATE ȘI PROPORȚIONALITATE</w:t>
      </w:r>
    </w:p>
    <w:p w:rsidR="007F2E13" w:rsidRPr="003C19BC" w:rsidRDefault="005B0DBB">
      <w:pPr>
        <w:pStyle w:val="ManualHeading2"/>
        <w:rPr>
          <w:noProof/>
        </w:rPr>
      </w:pPr>
      <w:r w:rsidRPr="003C19BC">
        <w:rPr>
          <w:noProof/>
        </w:rPr>
        <w:t>•</w:t>
      </w:r>
      <w:r w:rsidRPr="003C19BC">
        <w:rPr>
          <w:noProof/>
        </w:rPr>
        <w:tab/>
        <w:t>Temei juridic</w:t>
      </w:r>
    </w:p>
    <w:p w:rsidR="007F2E13" w:rsidRPr="00EB2A9A" w:rsidRDefault="005B0DBB">
      <w:pPr>
        <w:rPr>
          <w:noProof/>
        </w:rPr>
      </w:pPr>
      <w:r w:rsidRPr="00EB2A9A">
        <w:rPr>
          <w:noProof/>
        </w:rPr>
        <w:t xml:space="preserve">Propunerea se întemeiază pe articolul </w:t>
      </w:r>
      <w:r w:rsidRPr="003C19BC">
        <w:rPr>
          <w:noProof/>
        </w:rPr>
        <w:t>24</w:t>
      </w:r>
      <w:r w:rsidRPr="00EB2A9A">
        <w:rPr>
          <w:noProof/>
        </w:rPr>
        <w:t xml:space="preserve"> din Tratatul privind funcționarea Uniunii Europene (TFUE) referitor la adoptarea dispozițiilor privind procedurile și condițiile necesare pentru prezentarea unei inițiative cetățenești în înțelesul articolului </w:t>
      </w:r>
      <w:r w:rsidRPr="003C19BC">
        <w:rPr>
          <w:noProof/>
        </w:rPr>
        <w:t>11</w:t>
      </w:r>
      <w:r w:rsidRPr="00EB2A9A">
        <w:rPr>
          <w:noProof/>
        </w:rPr>
        <w:t xml:space="preserve"> din TUE.</w:t>
      </w:r>
    </w:p>
    <w:p w:rsidR="007F2E13" w:rsidRPr="003C19BC" w:rsidRDefault="005B0DBB">
      <w:pPr>
        <w:pStyle w:val="ManualHeading2"/>
        <w:rPr>
          <w:noProof/>
        </w:rPr>
      </w:pPr>
      <w:r w:rsidRPr="003C19BC">
        <w:rPr>
          <w:noProof/>
        </w:rPr>
        <w:lastRenderedPageBreak/>
        <w:t>•</w:t>
      </w:r>
      <w:r w:rsidRPr="003C19BC">
        <w:rPr>
          <w:noProof/>
        </w:rPr>
        <w:tab/>
        <w:t>Subsidiaritatea (în cazul competențelor neexclusive)</w:t>
      </w:r>
    </w:p>
    <w:p w:rsidR="007F2E13" w:rsidRPr="00EB2A9A" w:rsidRDefault="005B0DBB">
      <w:pPr>
        <w:rPr>
          <w:noProof/>
        </w:rPr>
      </w:pPr>
      <w:r w:rsidRPr="00EB2A9A">
        <w:rPr>
          <w:noProof/>
        </w:rPr>
        <w:t>Obiectul prezentului regulament intră în sfera de competență exclusivă a Uniunii, în conformitate cu articolul </w:t>
      </w:r>
      <w:r w:rsidRPr="003C19BC">
        <w:rPr>
          <w:noProof/>
        </w:rPr>
        <w:t>24</w:t>
      </w:r>
      <w:r w:rsidRPr="00EB2A9A">
        <w:rPr>
          <w:noProof/>
        </w:rPr>
        <w:t xml:space="preserve"> din TFUE, întrucât numai Uniunea poate adopta normele și procedurile care reglementează inițiativa cetățenească europeană. În consecință, principiul subsidiarității nu se aplică.</w:t>
      </w:r>
    </w:p>
    <w:p w:rsidR="007F2E13" w:rsidRPr="003C19BC" w:rsidRDefault="005B0DBB">
      <w:pPr>
        <w:pStyle w:val="ManualHeading2"/>
        <w:rPr>
          <w:noProof/>
        </w:rPr>
      </w:pPr>
      <w:r w:rsidRPr="003C19BC">
        <w:rPr>
          <w:noProof/>
        </w:rPr>
        <w:t>•</w:t>
      </w:r>
      <w:r w:rsidRPr="003C19BC">
        <w:rPr>
          <w:noProof/>
        </w:rPr>
        <w:tab/>
        <w:t>Proporționalitatea</w:t>
      </w:r>
    </w:p>
    <w:p w:rsidR="007F2E13" w:rsidRPr="00EB2A9A" w:rsidRDefault="005B0DBB">
      <w:pPr>
        <w:rPr>
          <w:noProof/>
        </w:rPr>
      </w:pPr>
      <w:r w:rsidRPr="00EB2A9A">
        <w:rPr>
          <w:noProof/>
        </w:rPr>
        <w:t xml:space="preserve">Prezenta propunere respectă principiul proporționalității, astfel cum este enunțat la articolul </w:t>
      </w:r>
      <w:r w:rsidRPr="003C19BC">
        <w:rPr>
          <w:noProof/>
        </w:rPr>
        <w:t>5</w:t>
      </w:r>
      <w:r w:rsidRPr="00EB2A9A">
        <w:rPr>
          <w:noProof/>
        </w:rPr>
        <w:t xml:space="preserve"> din TUE, deoarece nu depășește ceea ce este necesar pentru atingerea obiectivelor descrise mai sus.</w:t>
      </w:r>
    </w:p>
    <w:p w:rsidR="007F2E13" w:rsidRPr="00EB2A9A" w:rsidRDefault="005B0DBB">
      <w:pPr>
        <w:rPr>
          <w:noProof/>
        </w:rPr>
      </w:pPr>
      <w:r w:rsidRPr="00EB2A9A">
        <w:rPr>
          <w:noProof/>
        </w:rPr>
        <w:t xml:space="preserve">Prezenta propunere prevede o modificare limitată și specifică a Regulamentului (UE) </w:t>
      </w:r>
      <w:r w:rsidRPr="003C19BC">
        <w:rPr>
          <w:noProof/>
        </w:rPr>
        <w:t>2019</w:t>
      </w:r>
      <w:r w:rsidRPr="00EB2A9A">
        <w:rPr>
          <w:noProof/>
        </w:rPr>
        <w:t>/</w:t>
      </w:r>
      <w:r w:rsidRPr="003C19BC">
        <w:rPr>
          <w:noProof/>
        </w:rPr>
        <w:t>788</w:t>
      </w:r>
      <w:r w:rsidRPr="00EB2A9A">
        <w:rPr>
          <w:noProof/>
        </w:rPr>
        <w:t>.</w:t>
      </w:r>
    </w:p>
    <w:p w:rsidR="007F2E13" w:rsidRPr="003C19BC" w:rsidRDefault="005B0DBB">
      <w:pPr>
        <w:pStyle w:val="ManualHeading2"/>
        <w:rPr>
          <w:noProof/>
        </w:rPr>
      </w:pPr>
      <w:r w:rsidRPr="003C19BC">
        <w:rPr>
          <w:noProof/>
        </w:rPr>
        <w:t>•</w:t>
      </w:r>
      <w:r w:rsidRPr="003C19BC">
        <w:rPr>
          <w:noProof/>
        </w:rPr>
        <w:tab/>
        <w:t>Alegerea instrumentului</w:t>
      </w:r>
    </w:p>
    <w:p w:rsidR="007F2E13" w:rsidRPr="00EB2A9A" w:rsidRDefault="005B0DBB">
      <w:pPr>
        <w:rPr>
          <w:noProof/>
        </w:rPr>
      </w:pPr>
      <w:r w:rsidRPr="00EB2A9A">
        <w:rPr>
          <w:noProof/>
        </w:rPr>
        <w:t>Regulament de modificare a unui regulament.</w:t>
      </w:r>
    </w:p>
    <w:p w:rsidR="007F2E13" w:rsidRPr="00EB2A9A" w:rsidRDefault="005B0DBB">
      <w:pPr>
        <w:rPr>
          <w:noProof/>
        </w:rPr>
      </w:pPr>
      <w:r w:rsidRPr="00EB2A9A">
        <w:rPr>
          <w:noProof/>
        </w:rPr>
        <w:t xml:space="preserve">Articolul </w:t>
      </w:r>
      <w:r w:rsidRPr="003C19BC">
        <w:rPr>
          <w:noProof/>
        </w:rPr>
        <w:t>24</w:t>
      </w:r>
      <w:r w:rsidRPr="00EB2A9A">
        <w:rPr>
          <w:noProof/>
        </w:rPr>
        <w:t xml:space="preserve"> din TFUE prevede un temei juridic specific pentru inițiativa cetățenească europeană și adoptarea, prin intermediul unor regulamente, a dispozițiilor privind procedurile și condițiile necesare pentru prezentarea unei inițiative cetățenești în înțelesul articolului </w:t>
      </w:r>
      <w:r w:rsidRPr="003C19BC">
        <w:rPr>
          <w:noProof/>
        </w:rPr>
        <w:t>11</w:t>
      </w:r>
      <w:r w:rsidRPr="00EB2A9A">
        <w:rPr>
          <w:noProof/>
        </w:rPr>
        <w:t xml:space="preserve"> din TUE. Numai printr-un regulament, care este direct aplicabil, se pot prevedea normele și condițiile necesare pentru punerea în aplicare a unui instrument cu dimensiune europeană precum inițiativa cetățenească europeană. </w:t>
      </w:r>
    </w:p>
    <w:p w:rsidR="007F2E13" w:rsidRPr="003C19BC" w:rsidRDefault="005B0DBB">
      <w:pPr>
        <w:pStyle w:val="ManualHeading1"/>
        <w:rPr>
          <w:noProof/>
        </w:rPr>
      </w:pPr>
      <w:r>
        <w:rPr>
          <w:noProof/>
        </w:rPr>
        <w:t>3.</w:t>
      </w:r>
      <w:r>
        <w:rPr>
          <w:noProof/>
        </w:rPr>
        <w:tab/>
      </w:r>
      <w:r w:rsidRPr="003C19BC">
        <w:rPr>
          <w:noProof/>
        </w:rPr>
        <w:t xml:space="preserve">REZULTATELE EVALUĂRILOR </w:t>
      </w:r>
      <w:r w:rsidRPr="00AE32FA">
        <w:rPr>
          <w:i/>
          <w:iCs/>
          <w:noProof/>
        </w:rPr>
        <w:t>EX POST</w:t>
      </w:r>
      <w:r w:rsidRPr="003C19BC">
        <w:rPr>
          <w:noProof/>
        </w:rPr>
        <w:t>, ALE CONSULTĂRILOR CU PĂRȚILE INTERESATE ȘI ALE EVALUĂRILOR IMPACTULUI</w:t>
      </w:r>
    </w:p>
    <w:p w:rsidR="007F2E13" w:rsidRPr="003C19BC" w:rsidRDefault="005B0DBB">
      <w:pPr>
        <w:pStyle w:val="ManualHeading2"/>
        <w:rPr>
          <w:noProof/>
        </w:rPr>
      </w:pPr>
      <w:r w:rsidRPr="003C19BC">
        <w:rPr>
          <w:noProof/>
        </w:rPr>
        <w:t>•</w:t>
      </w:r>
      <w:r w:rsidRPr="003C19BC">
        <w:rPr>
          <w:noProof/>
        </w:rPr>
        <w:tab/>
        <w:t xml:space="preserve">Evaluări </w:t>
      </w:r>
      <w:r w:rsidRPr="00AE32FA">
        <w:rPr>
          <w:i/>
          <w:iCs/>
          <w:noProof/>
        </w:rPr>
        <w:t>ex post</w:t>
      </w:r>
      <w:r w:rsidRPr="003C19BC">
        <w:rPr>
          <w:noProof/>
        </w:rPr>
        <w:t>/verificarea adecvării legislației existente</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Consultări cu părțile interesate</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Obținerea și utilizarea cunoștințelor de specialitate</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Evaluarea impactului</w:t>
      </w:r>
    </w:p>
    <w:p w:rsidR="007F2E13" w:rsidRPr="00EB2A9A" w:rsidRDefault="005B0DBB">
      <w:pPr>
        <w:rPr>
          <w:noProof/>
        </w:rPr>
      </w:pPr>
      <w:r w:rsidRPr="00EB2A9A">
        <w:rPr>
          <w:noProof/>
        </w:rPr>
        <w:t xml:space="preserve">Prezenta propunere nu este însoțită de o evaluare a impactului. Prezenta propunere nu modifică principalele prevederi ale Regulamentului (UE) </w:t>
      </w:r>
      <w:r w:rsidRPr="003C19BC">
        <w:rPr>
          <w:noProof/>
        </w:rPr>
        <w:t>2019</w:t>
      </w:r>
      <w:r w:rsidRPr="00EB2A9A">
        <w:rPr>
          <w:noProof/>
        </w:rPr>
        <w:t>/</w:t>
      </w:r>
      <w:r w:rsidRPr="003C19BC">
        <w:rPr>
          <w:noProof/>
        </w:rPr>
        <w:t>788</w:t>
      </w:r>
      <w:r w:rsidRPr="00EB2A9A">
        <w:rPr>
          <w:noProof/>
        </w:rPr>
        <w:t xml:space="preserve"> și nu impune noi obligații părților implicate. Propunerea este o modificare tehnică specifică menită să restabilească competența Comisiei de a modifica anexele la Regulamentul (UE) </w:t>
      </w:r>
      <w:r w:rsidRPr="003C19BC">
        <w:rPr>
          <w:noProof/>
        </w:rPr>
        <w:t>2019</w:t>
      </w:r>
      <w:r w:rsidRPr="00EB2A9A">
        <w:rPr>
          <w:noProof/>
        </w:rPr>
        <w:t>/</w:t>
      </w:r>
      <w:r w:rsidRPr="003C19BC">
        <w:rPr>
          <w:noProof/>
        </w:rPr>
        <w:t>788</w:t>
      </w:r>
      <w:r w:rsidRPr="00EB2A9A">
        <w:rPr>
          <w:noProof/>
        </w:rPr>
        <w:t xml:space="preserve"> prin intermediul unor acte delegate care intră în domeniul de aplicare al dispozițiilor regulamentului respectiv care sunt relevante pentru anexele respective, astfel cum se prevede la articolul </w:t>
      </w:r>
      <w:r w:rsidRPr="003C19BC">
        <w:rPr>
          <w:noProof/>
        </w:rPr>
        <w:t>23</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w:t>
      </w:r>
    </w:p>
    <w:p w:rsidR="007F2E13" w:rsidRPr="003C19BC" w:rsidRDefault="005B0DBB">
      <w:pPr>
        <w:pStyle w:val="ManualHeading2"/>
        <w:rPr>
          <w:noProof/>
        </w:rPr>
      </w:pPr>
      <w:r w:rsidRPr="003C19BC">
        <w:rPr>
          <w:noProof/>
        </w:rPr>
        <w:t>•</w:t>
      </w:r>
      <w:r w:rsidRPr="003C19BC">
        <w:rPr>
          <w:noProof/>
        </w:rPr>
        <w:tab/>
        <w:t>Adecvarea reglementărilor și simplificarea</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Drepturile fundamentale</w:t>
      </w:r>
    </w:p>
    <w:p w:rsidR="007F2E13" w:rsidRPr="00EB2A9A" w:rsidRDefault="005B0DBB">
      <w:pPr>
        <w:rPr>
          <w:noProof/>
        </w:rPr>
      </w:pPr>
      <w:r w:rsidRPr="00EB2A9A">
        <w:rPr>
          <w:noProof/>
        </w:rPr>
        <w:t>Nu se aplică.</w:t>
      </w:r>
    </w:p>
    <w:p w:rsidR="007F2E13" w:rsidRPr="003C19BC" w:rsidRDefault="005B0DBB">
      <w:pPr>
        <w:pStyle w:val="ManualHeading1"/>
        <w:rPr>
          <w:noProof/>
        </w:rPr>
      </w:pPr>
      <w:r>
        <w:rPr>
          <w:noProof/>
        </w:rPr>
        <w:lastRenderedPageBreak/>
        <w:t>4.</w:t>
      </w:r>
      <w:r>
        <w:rPr>
          <w:noProof/>
        </w:rPr>
        <w:tab/>
      </w:r>
      <w:r w:rsidRPr="003C19BC">
        <w:rPr>
          <w:noProof/>
        </w:rPr>
        <w:t>IMPLICAȚII BUGETARE</w:t>
      </w:r>
    </w:p>
    <w:p w:rsidR="007F2E13" w:rsidRPr="00EB2A9A" w:rsidRDefault="005B0DBB">
      <w:pPr>
        <w:rPr>
          <w:noProof/>
        </w:rPr>
      </w:pPr>
      <w:r w:rsidRPr="00EB2A9A">
        <w:rPr>
          <w:noProof/>
        </w:rPr>
        <w:t>Propunerea nu are niciun impact bugetar pentru instituțiile UE.</w:t>
      </w:r>
    </w:p>
    <w:p w:rsidR="007F2E13" w:rsidRPr="003C19BC" w:rsidRDefault="005B0DBB">
      <w:pPr>
        <w:pStyle w:val="ManualHeading1"/>
        <w:rPr>
          <w:noProof/>
        </w:rPr>
      </w:pPr>
      <w:r>
        <w:rPr>
          <w:noProof/>
        </w:rPr>
        <w:t>5.</w:t>
      </w:r>
      <w:r>
        <w:rPr>
          <w:noProof/>
        </w:rPr>
        <w:tab/>
      </w:r>
      <w:r w:rsidRPr="003C19BC">
        <w:rPr>
          <w:noProof/>
        </w:rPr>
        <w:t>ALTE ELEMENTE</w:t>
      </w:r>
    </w:p>
    <w:p w:rsidR="007F2E13" w:rsidRPr="003C19BC" w:rsidRDefault="005B0DBB">
      <w:pPr>
        <w:pStyle w:val="ManualHeading2"/>
        <w:rPr>
          <w:noProof/>
        </w:rPr>
      </w:pPr>
      <w:r w:rsidRPr="003C19BC">
        <w:rPr>
          <w:noProof/>
        </w:rPr>
        <w:t>•</w:t>
      </w:r>
      <w:r w:rsidRPr="003C19BC">
        <w:rPr>
          <w:noProof/>
        </w:rPr>
        <w:tab/>
        <w:t>Planurile de punere în aplicare și măsurile de monitorizare, evaluare și raportare</w:t>
      </w:r>
    </w:p>
    <w:p w:rsidR="007F2E13" w:rsidRPr="00EB2A9A" w:rsidRDefault="005B0DBB">
      <w:pPr>
        <w:rPr>
          <w:noProof/>
        </w:rPr>
      </w:pPr>
      <w:r w:rsidRPr="00EB2A9A">
        <w:rPr>
          <w:noProof/>
        </w:rPr>
        <w:t>Nu se aplică.</w:t>
      </w:r>
    </w:p>
    <w:p w:rsidR="007F2E13" w:rsidRPr="003C19BC" w:rsidRDefault="005B0DBB">
      <w:pPr>
        <w:pStyle w:val="ManualHeading2"/>
        <w:rPr>
          <w:noProof/>
        </w:rPr>
      </w:pPr>
      <w:r w:rsidRPr="003C19BC">
        <w:rPr>
          <w:noProof/>
        </w:rPr>
        <w:t>•</w:t>
      </w:r>
      <w:r w:rsidRPr="003C19BC">
        <w:rPr>
          <w:noProof/>
        </w:rPr>
        <w:tab/>
        <w:t>Explicarea detaliată a dispozițiilor specifice ale propunerii</w:t>
      </w:r>
    </w:p>
    <w:p w:rsidR="007F2E13" w:rsidRPr="00EB2A9A" w:rsidRDefault="005B0DBB">
      <w:pPr>
        <w:rPr>
          <w:noProof/>
        </w:rPr>
      </w:pPr>
      <w:r w:rsidRPr="00EB2A9A">
        <w:rPr>
          <w:noProof/>
        </w:rPr>
        <w:t>Articolul </w:t>
      </w:r>
      <w:r w:rsidRPr="003C19BC">
        <w:rPr>
          <w:noProof/>
        </w:rPr>
        <w:t>1</w:t>
      </w:r>
      <w:r w:rsidRPr="00EB2A9A">
        <w:rPr>
          <w:noProof/>
        </w:rPr>
        <w:t xml:space="preserve"> din propunerea de regulament înlocuiește articolul </w:t>
      </w:r>
      <w:r w:rsidRPr="003C19BC">
        <w:rPr>
          <w:noProof/>
        </w:rPr>
        <w:t>24</w:t>
      </w:r>
      <w:r w:rsidRPr="00EB2A9A">
        <w:rPr>
          <w:noProof/>
        </w:rPr>
        <w:t xml:space="preserve"> alineatul (</w:t>
      </w:r>
      <w:r w:rsidRPr="003C19BC">
        <w:rPr>
          <w:noProof/>
        </w:rPr>
        <w:t>2</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pentru a introduce o delegare de competențe pe durată nedeterminată care să îi permită Comisiei să adopte acte delegate, astfel cum se menționează la articolul </w:t>
      </w:r>
      <w:r w:rsidRPr="003C19BC">
        <w:rPr>
          <w:noProof/>
        </w:rPr>
        <w:t>23</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Textul dispoziției propuse reproduce clauza standard din apendicele la Acordul interinstituțional între Parlamentul European, Consiliul Uniunii Europene și Comisia Europeană privind o mai bună legiferare și înțelegerea comună pe care o reflectă cu privire la actele delegate. </w:t>
      </w:r>
    </w:p>
    <w:p w:rsidR="007F2E13" w:rsidRPr="00EB2A9A" w:rsidRDefault="007F2E13">
      <w:pPr>
        <w:rPr>
          <w:noProof/>
        </w:rPr>
        <w:sectPr w:rsidR="007F2E13" w:rsidRPr="00EB2A9A" w:rsidSect="009115C3">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86069C" w:rsidRDefault="00DC0115">
      <w:pPr>
        <w:pStyle w:val="Rfrenceinterinstitutionnelle"/>
        <w:rPr>
          <w:noProof/>
        </w:rPr>
      </w:pPr>
      <w:r>
        <w:rPr>
          <w:noProof/>
        </w:rPr>
        <w:lastRenderedPageBreak/>
        <w:t>2026/0181 (COD)</w:t>
      </w:r>
    </w:p>
    <w:p w:rsidR="007F2E13" w:rsidRPr="00EB2A9A" w:rsidRDefault="003D071F" w:rsidP="003D071F">
      <w:pPr>
        <w:pStyle w:val="Statut"/>
        <w:rPr>
          <w:noProof/>
        </w:rPr>
      </w:pPr>
      <w:r w:rsidRPr="003D071F">
        <w:rPr>
          <w:noProof/>
        </w:rPr>
        <w:t>Propunere de</w:t>
      </w:r>
    </w:p>
    <w:p w:rsidR="007F2E13" w:rsidRPr="003C19BC" w:rsidRDefault="003D071F" w:rsidP="003D071F">
      <w:pPr>
        <w:pStyle w:val="Typedudocument"/>
        <w:rPr>
          <w:noProof/>
        </w:rPr>
      </w:pPr>
      <w:r w:rsidRPr="003D071F">
        <w:rPr>
          <w:noProof/>
        </w:rPr>
        <w:t>REGULAMENT AL PARLAMENTULUI EUROPEAN ȘI AL CONSILIULUI</w:t>
      </w:r>
    </w:p>
    <w:p w:rsidR="007F2E13" w:rsidRPr="003C19BC" w:rsidRDefault="003D071F" w:rsidP="003D071F">
      <w:pPr>
        <w:pStyle w:val="Titreobjet"/>
        <w:rPr>
          <w:noProof/>
        </w:rPr>
      </w:pPr>
      <w:r w:rsidRPr="003D071F">
        <w:rPr>
          <w:noProof/>
        </w:rPr>
        <w:t>de modificare a Regulamentului (UE) 2019/788 în ceea ce privește competența Comisiei de a adopta acte delegate </w:t>
      </w:r>
    </w:p>
    <w:p w:rsidR="007F2E13" w:rsidRPr="00EB2A9A" w:rsidRDefault="005B0DBB">
      <w:pPr>
        <w:pStyle w:val="Institutionquiagit"/>
        <w:rPr>
          <w:noProof/>
        </w:rPr>
      </w:pPr>
      <w:r w:rsidRPr="00EB2A9A">
        <w:rPr>
          <w:noProof/>
        </w:rPr>
        <w:t>PARLAMENTUL EUROPEAN ȘI CONSILIUL UNIUNII EUROPENE,</w:t>
      </w:r>
    </w:p>
    <w:p w:rsidR="007F2E13" w:rsidRPr="00EB2A9A" w:rsidRDefault="005B0DBB">
      <w:pPr>
        <w:rPr>
          <w:noProof/>
        </w:rPr>
      </w:pPr>
      <w:r w:rsidRPr="00EB2A9A">
        <w:rPr>
          <w:noProof/>
        </w:rPr>
        <w:t xml:space="preserve">având în vedere Tratatul privind funcționarea Uniunii Europene, în special articolul </w:t>
      </w:r>
      <w:r w:rsidRPr="003C19BC">
        <w:rPr>
          <w:noProof/>
        </w:rPr>
        <w:t>24</w:t>
      </w:r>
      <w:r w:rsidRPr="00EB2A9A">
        <w:rPr>
          <w:noProof/>
        </w:rPr>
        <w:t>,</w:t>
      </w:r>
    </w:p>
    <w:p w:rsidR="007F2E13" w:rsidRPr="00EB2A9A" w:rsidRDefault="005B0DBB">
      <w:pPr>
        <w:rPr>
          <w:noProof/>
        </w:rPr>
      </w:pPr>
      <w:r w:rsidRPr="00EB2A9A">
        <w:rPr>
          <w:noProof/>
        </w:rPr>
        <w:t>având în vedere propunerea Comisiei Europene,</w:t>
      </w:r>
    </w:p>
    <w:p w:rsidR="007F2E13" w:rsidRPr="00EB2A9A" w:rsidRDefault="005B0DBB">
      <w:pPr>
        <w:rPr>
          <w:noProof/>
        </w:rPr>
      </w:pPr>
      <w:r w:rsidRPr="00EB2A9A">
        <w:rPr>
          <w:noProof/>
        </w:rPr>
        <w:t>după transmiterea proiectului de act legislativ către parlamentele naționale,</w:t>
      </w:r>
    </w:p>
    <w:p w:rsidR="007F2E13" w:rsidRPr="00EB2A9A" w:rsidRDefault="005B0DBB">
      <w:pPr>
        <w:rPr>
          <w:noProof/>
        </w:rPr>
      </w:pPr>
      <w:r w:rsidRPr="00EB2A9A">
        <w:rPr>
          <w:noProof/>
        </w:rPr>
        <w:t>hotărând în conformitate cu procedura legislativă ordinară,</w:t>
      </w:r>
    </w:p>
    <w:p w:rsidR="007F2E13" w:rsidRPr="00EB2A9A" w:rsidRDefault="005B0DBB">
      <w:pPr>
        <w:rPr>
          <w:noProof/>
        </w:rPr>
      </w:pPr>
      <w:r w:rsidRPr="00EB2A9A">
        <w:rPr>
          <w:noProof/>
        </w:rPr>
        <w:t>întrucât:</w:t>
      </w:r>
    </w:p>
    <w:p w:rsidR="007F2E13" w:rsidRPr="00EB2A9A" w:rsidRDefault="005B0DBB" w:rsidP="002D6151">
      <w:pPr>
        <w:pStyle w:val="ManualConsidrant"/>
        <w:rPr>
          <w:noProof/>
        </w:rPr>
      </w:pPr>
      <w:r>
        <w:rPr>
          <w:noProof/>
        </w:rPr>
        <w:t>(1)</w:t>
      </w:r>
      <w:r>
        <w:rPr>
          <w:noProof/>
        </w:rPr>
        <w:tab/>
      </w:r>
      <w:r w:rsidRPr="00EB2A9A">
        <w:rPr>
          <w:noProof/>
        </w:rPr>
        <w:t xml:space="preserve">Articolul </w:t>
      </w:r>
      <w:r w:rsidRPr="003C19BC">
        <w:rPr>
          <w:noProof/>
        </w:rPr>
        <w:t>23</w:t>
      </w:r>
      <w:r w:rsidRPr="00EB2A9A">
        <w:rPr>
          <w:noProof/>
        </w:rPr>
        <w:t xml:space="preserve"> din Regulamentul (UE) </w:t>
      </w:r>
      <w:r w:rsidRPr="003C19BC">
        <w:rPr>
          <w:noProof/>
        </w:rPr>
        <w:t>2019</w:t>
      </w:r>
      <w:r w:rsidRPr="00EB2A9A">
        <w:rPr>
          <w:noProof/>
        </w:rPr>
        <w:t>/</w:t>
      </w:r>
      <w:r w:rsidRPr="003C19BC">
        <w:rPr>
          <w:noProof/>
        </w:rPr>
        <w:t>788</w:t>
      </w:r>
      <w:r w:rsidRPr="00EB2A9A">
        <w:rPr>
          <w:rStyle w:val="FootnoteReference"/>
          <w:noProof/>
        </w:rPr>
        <w:footnoteReference w:customMarkFollows="1" w:id="3"/>
        <w:t>(</w:t>
      </w:r>
      <w:r w:rsidRPr="003C19BC">
        <w:rPr>
          <w:rStyle w:val="FootnoteReference"/>
          <w:noProof/>
        </w:rPr>
        <w:t>1</w:t>
      </w:r>
      <w:r w:rsidRPr="00EB2A9A">
        <w:rPr>
          <w:rStyle w:val="FootnoteReference"/>
          <w:noProof/>
        </w:rPr>
        <w:t>)</w:t>
      </w:r>
      <w:r w:rsidRPr="00EB2A9A">
        <w:rPr>
          <w:noProof/>
        </w:rPr>
        <w:t xml:space="preserve"> conferă Comisiei competența de a adopta acte delegate, în conformitate cu articolul </w:t>
      </w:r>
      <w:r w:rsidRPr="003C19BC">
        <w:rPr>
          <w:noProof/>
        </w:rPr>
        <w:t>24</w:t>
      </w:r>
      <w:r w:rsidRPr="00EB2A9A">
        <w:rPr>
          <w:noProof/>
        </w:rPr>
        <w:t xml:space="preserve"> din regulamentul menționat, pentru modificarea anexelor sale în limitele domeniului de aplicare al dispozițiilor regulamentului respectiv care sunt relevante pentru acele anexe. Articolul </w:t>
      </w:r>
      <w:r w:rsidRPr="003C19BC">
        <w:rPr>
          <w:noProof/>
        </w:rPr>
        <w:t>24</w:t>
      </w:r>
      <w:r w:rsidRPr="00EB2A9A">
        <w:rPr>
          <w:noProof/>
        </w:rPr>
        <w:t xml:space="preserve"> alineatul</w:t>
      </w:r>
      <w:r w:rsidR="003C19BC">
        <w:rPr>
          <w:noProof/>
        </w:rPr>
        <w:t> </w:t>
      </w:r>
      <w:r w:rsidRPr="00EB2A9A">
        <w:rPr>
          <w:noProof/>
        </w:rPr>
        <w:t>(</w:t>
      </w:r>
      <w:r w:rsidRPr="003C19BC">
        <w:rPr>
          <w:noProof/>
        </w:rPr>
        <w:t>2</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xml:space="preserve"> a conferit Comisiei competența de a adopta acte delegate pentru o perioadă limitată de cinci ani, care a expirat la </w:t>
      </w:r>
      <w:r w:rsidRPr="003C19BC">
        <w:rPr>
          <w:noProof/>
        </w:rPr>
        <w:t>6</w:t>
      </w:r>
      <w:r w:rsidR="003C19BC">
        <w:rPr>
          <w:noProof/>
        </w:rPr>
        <w:t> </w:t>
      </w:r>
      <w:r w:rsidRPr="00EB2A9A">
        <w:rPr>
          <w:noProof/>
        </w:rPr>
        <w:t>iunie</w:t>
      </w:r>
      <w:r w:rsidR="003C19BC">
        <w:rPr>
          <w:noProof/>
        </w:rPr>
        <w:t> </w:t>
      </w:r>
      <w:r w:rsidRPr="003C19BC">
        <w:rPr>
          <w:noProof/>
        </w:rPr>
        <w:t>2024</w:t>
      </w:r>
      <w:r w:rsidRPr="00EB2A9A">
        <w:rPr>
          <w:noProof/>
        </w:rPr>
        <w:t>.  </w:t>
      </w:r>
    </w:p>
    <w:p w:rsidR="007F2E13" w:rsidRPr="00EB2A9A" w:rsidRDefault="005B0DBB">
      <w:pPr>
        <w:pStyle w:val="ManualConsidrant"/>
        <w:rPr>
          <w:noProof/>
        </w:rPr>
      </w:pPr>
      <w:r>
        <w:rPr>
          <w:noProof/>
        </w:rPr>
        <w:t>(2)</w:t>
      </w:r>
      <w:r>
        <w:rPr>
          <w:noProof/>
        </w:rPr>
        <w:tab/>
      </w:r>
      <w:r w:rsidRPr="00EB2A9A">
        <w:rPr>
          <w:noProof/>
        </w:rPr>
        <w:t xml:space="preserve">Este necesar ca Comisia să aibă competența de a modifica anexele la Regulamentul (UE) </w:t>
      </w:r>
      <w:r w:rsidRPr="003C19BC">
        <w:rPr>
          <w:noProof/>
        </w:rPr>
        <w:t>2019</w:t>
      </w:r>
      <w:r w:rsidRPr="00EB2A9A">
        <w:rPr>
          <w:noProof/>
        </w:rPr>
        <w:t>/</w:t>
      </w:r>
      <w:r w:rsidRPr="003C19BC">
        <w:rPr>
          <w:noProof/>
        </w:rPr>
        <w:t>788</w:t>
      </w:r>
      <w:r w:rsidRPr="00EB2A9A">
        <w:rPr>
          <w:noProof/>
        </w:rPr>
        <w:t xml:space="preserve"> prin intermediul unor acte delegate pentru a le adapta la nevoile viitoare. În special, anexa I la Regulamentul (UE) </w:t>
      </w:r>
      <w:r w:rsidRPr="003C19BC">
        <w:rPr>
          <w:noProof/>
        </w:rPr>
        <w:t>2019</w:t>
      </w:r>
      <w:r w:rsidRPr="00EB2A9A">
        <w:rPr>
          <w:noProof/>
        </w:rPr>
        <w:t>/</w:t>
      </w:r>
      <w:r w:rsidRPr="003C19BC">
        <w:rPr>
          <w:noProof/>
        </w:rPr>
        <w:t>788</w:t>
      </w:r>
      <w:r w:rsidRPr="00EB2A9A">
        <w:rPr>
          <w:noProof/>
        </w:rPr>
        <w:t xml:space="preserve"> stabilește numărul minim de semnatari pentru fiecare stat membru pentru ca o inițiativă să fie valabilă în conformitate cu articolul </w:t>
      </w:r>
      <w:r w:rsidRPr="003C19BC">
        <w:rPr>
          <w:noProof/>
        </w:rPr>
        <w:t>3</w:t>
      </w:r>
      <w:r w:rsidRPr="00EB2A9A">
        <w:rPr>
          <w:noProof/>
        </w:rPr>
        <w:t xml:space="preserve"> alineatul (</w:t>
      </w:r>
      <w:r w:rsidRPr="003C19BC">
        <w:rPr>
          <w:noProof/>
        </w:rPr>
        <w:t>1</w:t>
      </w:r>
      <w:r w:rsidRPr="00EB2A9A">
        <w:rPr>
          <w:noProof/>
        </w:rPr>
        <w:t xml:space="preserve">) litera (b) din Regulamentul (UE) </w:t>
      </w:r>
      <w:r w:rsidRPr="003C19BC">
        <w:rPr>
          <w:noProof/>
        </w:rPr>
        <w:t>2019</w:t>
      </w:r>
      <w:r w:rsidRPr="00EB2A9A">
        <w:rPr>
          <w:noProof/>
        </w:rPr>
        <w:t>/</w:t>
      </w:r>
      <w:r w:rsidRPr="003C19BC">
        <w:rPr>
          <w:noProof/>
        </w:rPr>
        <w:t>788</w:t>
      </w:r>
      <w:r w:rsidRPr="00EB2A9A">
        <w:rPr>
          <w:noProof/>
        </w:rPr>
        <w:t>. Acest număr minim de semnatari pentru fiecare stat membru trebuie actualizat ori de câte ori se modifică componența Parlamentului European,</w:t>
      </w:r>
      <w:r w:rsidR="0054407C">
        <w:rPr>
          <w:noProof/>
        </w:rPr>
        <w:t xml:space="preserve"> </w:t>
      </w:r>
      <w:r w:rsidRPr="00EB2A9A">
        <w:rPr>
          <w:noProof/>
        </w:rPr>
        <w:t>printr-o decizie a Consiliului European adoptată în temeiul articolului </w:t>
      </w:r>
      <w:r w:rsidRPr="003C19BC">
        <w:rPr>
          <w:noProof/>
        </w:rPr>
        <w:t>14</w:t>
      </w:r>
      <w:r w:rsidRPr="00EB2A9A">
        <w:rPr>
          <w:noProof/>
        </w:rPr>
        <w:t xml:space="preserve"> alineatul (</w:t>
      </w:r>
      <w:r w:rsidRPr="003C19BC">
        <w:rPr>
          <w:noProof/>
        </w:rPr>
        <w:t>2</w:t>
      </w:r>
      <w:r w:rsidRPr="00EB2A9A">
        <w:rPr>
          <w:noProof/>
        </w:rPr>
        <w:t>) din Tratatul privind Uniunea Europeană.</w:t>
      </w:r>
    </w:p>
    <w:p w:rsidR="007F2E13" w:rsidRPr="00EB2A9A" w:rsidRDefault="005B0DBB">
      <w:pPr>
        <w:pStyle w:val="ManualConsidrant"/>
        <w:rPr>
          <w:noProof/>
        </w:rPr>
      </w:pPr>
      <w:r>
        <w:rPr>
          <w:noProof/>
        </w:rPr>
        <w:t>(3)</w:t>
      </w:r>
      <w:r>
        <w:rPr>
          <w:noProof/>
        </w:rPr>
        <w:tab/>
      </w:r>
      <w:r w:rsidRPr="00EB2A9A">
        <w:rPr>
          <w:noProof/>
        </w:rPr>
        <w:t xml:space="preserve">Prin urmare, Regulamentul (UE) </w:t>
      </w:r>
      <w:r w:rsidRPr="003C19BC">
        <w:rPr>
          <w:noProof/>
        </w:rPr>
        <w:t>2019</w:t>
      </w:r>
      <w:r w:rsidRPr="00EB2A9A">
        <w:rPr>
          <w:noProof/>
        </w:rPr>
        <w:t>/</w:t>
      </w:r>
      <w:r w:rsidRPr="003C19BC">
        <w:rPr>
          <w:noProof/>
        </w:rPr>
        <w:t>788</w:t>
      </w:r>
      <w:r w:rsidRPr="00EB2A9A">
        <w:rPr>
          <w:noProof/>
        </w:rPr>
        <w:t xml:space="preserve"> ar trebui să fie modificat în consecință,</w:t>
      </w:r>
    </w:p>
    <w:p w:rsidR="007F2E13" w:rsidRPr="00EB2A9A" w:rsidRDefault="005B0DBB">
      <w:pPr>
        <w:pStyle w:val="Formuledadoption"/>
        <w:rPr>
          <w:noProof/>
        </w:rPr>
      </w:pPr>
      <w:r w:rsidRPr="00EB2A9A">
        <w:rPr>
          <w:noProof/>
        </w:rPr>
        <w:t>ADOPTĂ PREZENTUL REGULAMENT:</w:t>
      </w:r>
    </w:p>
    <w:p w:rsidR="007F2E13" w:rsidRPr="00AE32FA" w:rsidRDefault="005B0DBB">
      <w:pPr>
        <w:pStyle w:val="Titrearticle"/>
        <w:rPr>
          <w:noProof/>
        </w:rPr>
      </w:pPr>
      <w:r w:rsidRPr="00AE32FA">
        <w:rPr>
          <w:noProof/>
        </w:rPr>
        <w:t>Articolul 1</w:t>
      </w:r>
    </w:p>
    <w:p w:rsidR="007F2E13" w:rsidRPr="00EB2A9A" w:rsidRDefault="005B0DBB">
      <w:pPr>
        <w:rPr>
          <w:noProof/>
        </w:rPr>
      </w:pPr>
      <w:r w:rsidRPr="00EB2A9A">
        <w:rPr>
          <w:noProof/>
        </w:rPr>
        <w:t xml:space="preserve">La articolul </w:t>
      </w:r>
      <w:r w:rsidRPr="003C19BC">
        <w:rPr>
          <w:noProof/>
        </w:rPr>
        <w:t>24</w:t>
      </w:r>
      <w:r w:rsidRPr="00EB2A9A">
        <w:rPr>
          <w:noProof/>
        </w:rPr>
        <w:t xml:space="preserve"> din Regulamentul (UE) </w:t>
      </w:r>
      <w:r w:rsidRPr="003C19BC">
        <w:rPr>
          <w:noProof/>
        </w:rPr>
        <w:t>2019</w:t>
      </w:r>
      <w:r w:rsidRPr="00EB2A9A">
        <w:rPr>
          <w:noProof/>
        </w:rPr>
        <w:t>/</w:t>
      </w:r>
      <w:r w:rsidRPr="003C19BC">
        <w:rPr>
          <w:noProof/>
        </w:rPr>
        <w:t>788</w:t>
      </w:r>
      <w:r w:rsidRPr="00EB2A9A">
        <w:rPr>
          <w:noProof/>
        </w:rPr>
        <w:t>, alineatul (</w:t>
      </w:r>
      <w:r w:rsidRPr="003C19BC">
        <w:rPr>
          <w:noProof/>
        </w:rPr>
        <w:t>2</w:t>
      </w:r>
      <w:r w:rsidRPr="00EB2A9A">
        <w:rPr>
          <w:noProof/>
        </w:rPr>
        <w:t>) se înlocuiește cu următorul text:</w:t>
      </w:r>
    </w:p>
    <w:p w:rsidR="007F2E13" w:rsidRPr="00EB2A9A" w:rsidRDefault="005B0DBB">
      <w:pPr>
        <w:rPr>
          <w:noProof/>
        </w:rPr>
      </w:pPr>
      <w:r w:rsidRPr="00EB2A9A">
        <w:rPr>
          <w:noProof/>
        </w:rPr>
        <w:t>„(</w:t>
      </w:r>
      <w:r w:rsidRPr="003C19BC">
        <w:rPr>
          <w:noProof/>
        </w:rPr>
        <w:t>2</w:t>
      </w:r>
      <w:r w:rsidRPr="00EB2A9A">
        <w:rPr>
          <w:noProof/>
        </w:rPr>
        <w:t xml:space="preserve">) Competența de a adopta acte delegate prevăzută la articolul </w:t>
      </w:r>
      <w:r w:rsidRPr="003C19BC">
        <w:rPr>
          <w:noProof/>
        </w:rPr>
        <w:t>23</w:t>
      </w:r>
      <w:r w:rsidRPr="00EB2A9A">
        <w:rPr>
          <w:noProof/>
        </w:rPr>
        <w:t xml:space="preserve"> se conferă Comisiei pe o perioadă de timp nedeterminată începând cu [</w:t>
      </w:r>
      <w:r w:rsidRPr="003C19BC">
        <w:rPr>
          <w:noProof/>
        </w:rPr>
        <w:t>6</w:t>
      </w:r>
      <w:r w:rsidRPr="00EB2A9A">
        <w:rPr>
          <w:noProof/>
        </w:rPr>
        <w:t xml:space="preserve"> iunie </w:t>
      </w:r>
      <w:r w:rsidRPr="003C19BC">
        <w:rPr>
          <w:noProof/>
        </w:rPr>
        <w:t>2019</w:t>
      </w:r>
      <w:r w:rsidRPr="00EB2A9A">
        <w:rPr>
          <w:noProof/>
        </w:rPr>
        <w:t xml:space="preserve">] </w:t>
      </w:r>
      <w:r w:rsidRPr="00AE32FA">
        <w:rPr>
          <w:i/>
          <w:iCs/>
          <w:noProof/>
        </w:rPr>
        <w:t>[data intrării în vigoare a actului legislativ de bază sau o altă dată stabilită de colegiuitori]</w:t>
      </w:r>
      <w:r w:rsidRPr="00EB2A9A">
        <w:rPr>
          <w:noProof/>
        </w:rPr>
        <w:t>.”</w:t>
      </w:r>
    </w:p>
    <w:p w:rsidR="007F2E13" w:rsidRPr="00AE32FA" w:rsidRDefault="005B0DBB">
      <w:pPr>
        <w:pStyle w:val="Titrearticle"/>
        <w:rPr>
          <w:noProof/>
        </w:rPr>
      </w:pPr>
      <w:r w:rsidRPr="00AE32FA">
        <w:rPr>
          <w:noProof/>
        </w:rPr>
        <w:lastRenderedPageBreak/>
        <w:t>Articolul 2</w:t>
      </w:r>
    </w:p>
    <w:p w:rsidR="007F2E13" w:rsidRPr="00EB2A9A" w:rsidRDefault="005B0DBB">
      <w:pPr>
        <w:rPr>
          <w:noProof/>
        </w:rPr>
      </w:pPr>
      <w:r w:rsidRPr="00EB2A9A">
        <w:rPr>
          <w:noProof/>
        </w:rPr>
        <w:t xml:space="preserve">Prezentul regulament intră în vigoare în a douăzecea zi de la data publicării în </w:t>
      </w:r>
      <w:r w:rsidRPr="00AE32FA">
        <w:rPr>
          <w:i/>
          <w:iCs/>
          <w:noProof/>
        </w:rPr>
        <w:t>Jurnalul Oficial al Uniunii Europene</w:t>
      </w:r>
      <w:r w:rsidRPr="00EB2A9A">
        <w:rPr>
          <w:noProof/>
        </w:rPr>
        <w:t>.</w:t>
      </w:r>
    </w:p>
    <w:p w:rsidR="007F2E13" w:rsidRPr="00EB2A9A" w:rsidRDefault="005B0DBB">
      <w:pPr>
        <w:pStyle w:val="Applicationdirecte"/>
        <w:rPr>
          <w:noProof/>
        </w:rPr>
      </w:pPr>
      <w:r w:rsidRPr="00EB2A9A">
        <w:rPr>
          <w:noProof/>
        </w:rPr>
        <w:t>Prezentul regulament este obligatoriu în toate elementele sale și se aplică direct în toate statele membre.</w:t>
      </w:r>
    </w:p>
    <w:p w:rsidR="007F2E13" w:rsidRPr="00EB2A9A" w:rsidRDefault="003D071F" w:rsidP="00883744">
      <w:pPr>
        <w:pStyle w:val="Fait"/>
        <w:rPr>
          <w:noProof/>
        </w:rPr>
      </w:pPr>
      <w:r>
        <w:rPr>
          <w:noProof/>
        </w:rPr>
        <w:t>Adoptat la Bruxelles,</w:t>
      </w:r>
    </w:p>
    <w:p w:rsidR="007F2E13" w:rsidRPr="00AE32FA" w:rsidRDefault="005B0DBB" w:rsidP="00883744">
      <w:pPr>
        <w:pStyle w:val="Institutionquisigne"/>
        <w:rPr>
          <w:noProof/>
        </w:rPr>
      </w:pPr>
      <w:r w:rsidRPr="00AE32FA">
        <w:rPr>
          <w:noProof/>
        </w:rPr>
        <w:t>Pentru Parlamentul European</w:t>
      </w:r>
      <w:r w:rsidRPr="00AE32FA">
        <w:rPr>
          <w:noProof/>
        </w:rPr>
        <w:tab/>
        <w:t>Pentru Consiliu</w:t>
      </w:r>
    </w:p>
    <w:p w:rsidR="007F2E13" w:rsidRPr="00AE32FA" w:rsidRDefault="005B0DBB" w:rsidP="00883744">
      <w:pPr>
        <w:pStyle w:val="Personnequisigne"/>
        <w:keepNext/>
        <w:rPr>
          <w:noProof/>
        </w:rPr>
      </w:pPr>
      <w:r w:rsidRPr="00AE32FA">
        <w:rPr>
          <w:noProof/>
        </w:rPr>
        <w:t>Președinta</w:t>
      </w:r>
      <w:r w:rsidRPr="00AE32FA">
        <w:rPr>
          <w:noProof/>
        </w:rPr>
        <w:tab/>
        <w:t>Președintele</w:t>
      </w:r>
    </w:p>
    <w:p w:rsidR="007F2E13" w:rsidRPr="00AE32FA" w:rsidRDefault="005B0DBB">
      <w:pPr>
        <w:pStyle w:val="Personnequisigne"/>
        <w:rPr>
          <w:noProof/>
        </w:rPr>
      </w:pPr>
      <w:r w:rsidRPr="00AE32FA">
        <w:rPr>
          <w:noProof/>
        </w:rPr>
        <w:t>[...]</w:t>
      </w:r>
      <w:r w:rsidRPr="00AE32FA">
        <w:rPr>
          <w:noProof/>
        </w:rPr>
        <w:tab/>
        <w:t>[...]</w:t>
      </w:r>
    </w:p>
    <w:sectPr w:rsidR="007F2E13" w:rsidRPr="00AE32FA" w:rsidSect="009115C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B18" w:rsidRDefault="00B25B18" w:rsidP="00B25B18">
      <w:pPr>
        <w:spacing w:before="0" w:after="0"/>
      </w:pPr>
      <w:r>
        <w:separator/>
      </w:r>
    </w:p>
  </w:endnote>
  <w:endnote w:type="continuationSeparator" w:id="0">
    <w:p w:rsidR="00B25B18" w:rsidRDefault="00B25B18" w:rsidP="00B25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Pr="009115C3" w:rsidRDefault="009115C3" w:rsidP="009115C3">
    <w:pPr>
      <w:pStyle w:val="Footer"/>
      <w:rPr>
        <w:rFonts w:ascii="Arial" w:hAnsi="Arial" w:cs="Arial"/>
        <w:b/>
        <w:sz w:val="48"/>
      </w:rPr>
    </w:pPr>
    <w:r w:rsidRPr="009115C3">
      <w:rPr>
        <w:rFonts w:ascii="Arial" w:hAnsi="Arial" w:cs="Arial"/>
        <w:b/>
        <w:sz w:val="48"/>
      </w:rPr>
      <w:t>RO</w:t>
    </w:r>
    <w:r w:rsidRPr="009115C3">
      <w:rPr>
        <w:rFonts w:ascii="Arial" w:hAnsi="Arial" w:cs="Arial"/>
        <w:b/>
        <w:sz w:val="48"/>
      </w:rPr>
      <w:tab/>
    </w:r>
    <w:r w:rsidRPr="009115C3">
      <w:rPr>
        <w:rFonts w:ascii="Arial" w:hAnsi="Arial" w:cs="Arial"/>
        <w:b/>
        <w:sz w:val="48"/>
      </w:rPr>
      <w:tab/>
    </w:r>
    <w:r w:rsidRPr="009115C3">
      <w:tab/>
    </w:r>
    <w:r w:rsidRPr="009115C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Pr="009115C3" w:rsidRDefault="009115C3" w:rsidP="009115C3">
    <w:pPr>
      <w:pStyle w:val="Footer"/>
      <w:rPr>
        <w:rFonts w:ascii="Arial" w:hAnsi="Arial" w:cs="Arial"/>
        <w:b/>
        <w:sz w:val="48"/>
      </w:rPr>
    </w:pPr>
    <w:r w:rsidRPr="009115C3">
      <w:rPr>
        <w:rFonts w:ascii="Arial" w:hAnsi="Arial" w:cs="Arial"/>
        <w:b/>
        <w:sz w:val="48"/>
      </w:rPr>
      <w:t>RO</w:t>
    </w:r>
    <w:r w:rsidRPr="009115C3">
      <w:rPr>
        <w:rFonts w:ascii="Arial" w:hAnsi="Arial" w:cs="Arial"/>
        <w:b/>
        <w:sz w:val="48"/>
      </w:rPr>
      <w:tab/>
    </w:r>
    <w:r w:rsidRPr="009115C3">
      <w:rPr>
        <w:rFonts w:ascii="Arial" w:hAnsi="Arial" w:cs="Arial"/>
        <w:b/>
        <w:sz w:val="48"/>
      </w:rPr>
      <w:tab/>
    </w:r>
    <w:r w:rsidRPr="009115C3">
      <w:tab/>
    </w:r>
    <w:r w:rsidRPr="009115C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Default="009115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Pr="009115C3" w:rsidRDefault="009115C3" w:rsidP="009115C3">
    <w:pPr>
      <w:pStyle w:val="Footer"/>
      <w:rPr>
        <w:rFonts w:ascii="Arial" w:hAnsi="Arial" w:cs="Arial"/>
        <w:b/>
        <w:sz w:val="48"/>
      </w:rPr>
    </w:pPr>
    <w:r w:rsidRPr="009115C3">
      <w:rPr>
        <w:rFonts w:ascii="Arial" w:hAnsi="Arial" w:cs="Arial"/>
        <w:b/>
        <w:sz w:val="48"/>
      </w:rPr>
      <w:t>RO</w:t>
    </w:r>
    <w:r w:rsidRPr="009115C3">
      <w:rPr>
        <w:rFonts w:ascii="Arial" w:hAnsi="Arial" w:cs="Arial"/>
        <w:b/>
        <w:sz w:val="48"/>
      </w:rPr>
      <w:tab/>
    </w:r>
    <w:r>
      <w:fldChar w:fldCharType="begin"/>
    </w:r>
    <w:r>
      <w:instrText xml:space="preserve"> PAGE  \* MERGEFORMAT </w:instrText>
    </w:r>
    <w:r>
      <w:fldChar w:fldCharType="separate"/>
    </w:r>
    <w:r w:rsidR="00883744">
      <w:rPr>
        <w:noProof/>
      </w:rPr>
      <w:t>5</w:t>
    </w:r>
    <w:r>
      <w:fldChar w:fldCharType="end"/>
    </w:r>
    <w:r>
      <w:tab/>
    </w:r>
    <w:r w:rsidRPr="009115C3">
      <w:tab/>
    </w:r>
    <w:r w:rsidRPr="009115C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Default="009115C3" w:rsidP="00911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B18" w:rsidRDefault="00B25B18" w:rsidP="00B25B18">
      <w:pPr>
        <w:spacing w:before="0" w:after="0"/>
      </w:pPr>
      <w:r>
        <w:separator/>
      </w:r>
    </w:p>
  </w:footnote>
  <w:footnote w:type="continuationSeparator" w:id="0">
    <w:p w:rsidR="00B25B18" w:rsidRDefault="00B25B18" w:rsidP="00B25B18">
      <w:pPr>
        <w:spacing w:before="0" w:after="0"/>
      </w:pPr>
      <w:r>
        <w:continuationSeparator/>
      </w:r>
    </w:p>
  </w:footnote>
  <w:footnote w:id="1">
    <w:p w:rsidR="007F2E13" w:rsidRDefault="005B0DBB">
      <w:pPr>
        <w:pStyle w:val="FootnoteText"/>
      </w:pPr>
      <w:r>
        <w:rPr>
          <w:rStyle w:val="FootnoteReference"/>
        </w:rPr>
        <w:t>(</w:t>
      </w:r>
      <w:r w:rsidRPr="003C19BC">
        <w:rPr>
          <w:rStyle w:val="FootnoteReference"/>
        </w:rPr>
        <w:t>1</w:t>
      </w:r>
      <w:r>
        <w:rPr>
          <w:rStyle w:val="FootnoteReference"/>
        </w:rPr>
        <w:t>)</w:t>
      </w:r>
      <w:r>
        <w:tab/>
        <w:t xml:space="preserve">Regulamentul (UE) </w:t>
      </w:r>
      <w:r w:rsidRPr="003C19BC">
        <w:t>2019</w:t>
      </w:r>
      <w:r>
        <w:t>/</w:t>
      </w:r>
      <w:r w:rsidRPr="003C19BC">
        <w:t>788</w:t>
      </w:r>
      <w:r>
        <w:t xml:space="preserve"> al Parlamentului European și al Consiliului din </w:t>
      </w:r>
      <w:r w:rsidRPr="003C19BC">
        <w:t>17</w:t>
      </w:r>
      <w:r>
        <w:t xml:space="preserve"> aprilie </w:t>
      </w:r>
      <w:r w:rsidRPr="003C19BC">
        <w:t>2019</w:t>
      </w:r>
      <w:r>
        <w:t xml:space="preserve"> privind inițiativa cetățenească europeană (JO L </w:t>
      </w:r>
      <w:r w:rsidRPr="003C19BC">
        <w:t>130</w:t>
      </w:r>
      <w:r>
        <w:t xml:space="preserve">, </w:t>
      </w:r>
      <w:r w:rsidRPr="003C19BC">
        <w:t>17</w:t>
      </w:r>
      <w:r>
        <w:t>.</w:t>
      </w:r>
      <w:r w:rsidRPr="003C19BC">
        <w:t>5</w:t>
      </w:r>
      <w:r>
        <w:t>.</w:t>
      </w:r>
      <w:r w:rsidRPr="003C19BC">
        <w:t>2019</w:t>
      </w:r>
      <w:r>
        <w:t>, p. </w:t>
      </w:r>
      <w:r w:rsidRPr="003C19BC">
        <w:t>55</w:t>
      </w:r>
      <w:r>
        <w:t>).</w:t>
      </w:r>
    </w:p>
  </w:footnote>
  <w:footnote w:id="2">
    <w:p w:rsidR="007F2E13" w:rsidRDefault="005B0DBB">
      <w:pPr>
        <w:pStyle w:val="FootnoteText"/>
      </w:pPr>
      <w:r>
        <w:rPr>
          <w:rStyle w:val="FootnoteReference"/>
        </w:rPr>
        <w:t>(</w:t>
      </w:r>
      <w:r w:rsidRPr="003C19BC">
        <w:rPr>
          <w:rStyle w:val="FootnoteReference"/>
        </w:rPr>
        <w:t>2</w:t>
      </w:r>
      <w:r>
        <w:rPr>
          <w:rStyle w:val="FootnoteReference"/>
        </w:rPr>
        <w:t>)</w:t>
      </w:r>
      <w:r>
        <w:tab/>
        <w:t xml:space="preserve">Regulamentul (UE) nr. </w:t>
      </w:r>
      <w:r w:rsidRPr="003C19BC">
        <w:t>211</w:t>
      </w:r>
      <w:r>
        <w:t>/</w:t>
      </w:r>
      <w:r w:rsidRPr="003C19BC">
        <w:t>2011</w:t>
      </w:r>
      <w:r>
        <w:t xml:space="preserve"> al Parlamentului European și al Consiliului din </w:t>
      </w:r>
      <w:r w:rsidRPr="003C19BC">
        <w:t>16</w:t>
      </w:r>
      <w:r>
        <w:t xml:space="preserve"> februarie </w:t>
      </w:r>
      <w:r w:rsidRPr="003C19BC">
        <w:t>2011</w:t>
      </w:r>
      <w:r>
        <w:t xml:space="preserve"> privind inițiativa cetățenească (JO L </w:t>
      </w:r>
      <w:r w:rsidRPr="003C19BC">
        <w:t>65</w:t>
      </w:r>
      <w:r>
        <w:t xml:space="preserve">, </w:t>
      </w:r>
      <w:r w:rsidRPr="003C19BC">
        <w:t>11</w:t>
      </w:r>
      <w:r>
        <w:t>.</w:t>
      </w:r>
      <w:r w:rsidRPr="003C19BC">
        <w:t>3</w:t>
      </w:r>
      <w:r>
        <w:t>.</w:t>
      </w:r>
      <w:r w:rsidRPr="003C19BC">
        <w:t>2011</w:t>
      </w:r>
      <w:r>
        <w:t xml:space="preserve">, p. </w:t>
      </w:r>
      <w:r w:rsidRPr="003C19BC">
        <w:t>1</w:t>
      </w:r>
      <w:r>
        <w:t>).</w:t>
      </w:r>
    </w:p>
  </w:footnote>
  <w:footnote w:id="3">
    <w:p w:rsidR="007F2E13" w:rsidRDefault="005B0DBB">
      <w:pPr>
        <w:pStyle w:val="FootnoteText"/>
      </w:pPr>
      <w:r>
        <w:rPr>
          <w:rStyle w:val="FootnoteReference"/>
        </w:rPr>
        <w:t>(</w:t>
      </w:r>
      <w:r w:rsidRPr="003C19BC">
        <w:rPr>
          <w:rStyle w:val="FootnoteReference"/>
        </w:rPr>
        <w:t>1</w:t>
      </w:r>
      <w:r>
        <w:rPr>
          <w:rStyle w:val="FootnoteReference"/>
        </w:rPr>
        <w:t>)</w:t>
      </w:r>
      <w:r>
        <w:tab/>
        <w:t xml:space="preserve">Regulamentul (UE) </w:t>
      </w:r>
      <w:r w:rsidRPr="003C19BC">
        <w:t>2019</w:t>
      </w:r>
      <w:r>
        <w:t>/</w:t>
      </w:r>
      <w:r w:rsidRPr="003C19BC">
        <w:t>788</w:t>
      </w:r>
      <w:r>
        <w:t xml:space="preserve"> al Parlamentului European și al Consiliului din </w:t>
      </w:r>
      <w:r w:rsidRPr="003C19BC">
        <w:t>17</w:t>
      </w:r>
      <w:r>
        <w:t xml:space="preserve"> aprilie </w:t>
      </w:r>
      <w:r w:rsidRPr="003C19BC">
        <w:t>2019</w:t>
      </w:r>
      <w:r>
        <w:t xml:space="preserve"> privind inițiativa cetățenească europeană (JO L </w:t>
      </w:r>
      <w:r w:rsidRPr="003C19BC">
        <w:t>130</w:t>
      </w:r>
      <w:r>
        <w:t xml:space="preserve">, </w:t>
      </w:r>
      <w:r w:rsidRPr="003C19BC">
        <w:t>17</w:t>
      </w:r>
      <w:r>
        <w:t>.</w:t>
      </w:r>
      <w:r w:rsidRPr="003C19BC">
        <w:t>5</w:t>
      </w:r>
      <w:r>
        <w:t>.</w:t>
      </w:r>
      <w:r w:rsidRPr="003C19BC">
        <w:t>2019</w:t>
      </w:r>
      <w:r>
        <w:t>, p. </w:t>
      </w:r>
      <w:r w:rsidRPr="003C19BC">
        <w:t>55</w:t>
      </w:r>
      <w:r>
        <w:t>, ELI: http://data.europa.eu/eli/reg/</w:t>
      </w:r>
      <w:r w:rsidRPr="003C19BC">
        <w:t>2019</w:t>
      </w:r>
      <w:r>
        <w:t>/</w:t>
      </w:r>
      <w:r w:rsidRPr="003C19BC">
        <w:t>788</w:t>
      </w:r>
      <w:r>
        <w:t>/oj).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Default="00911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5C3" w:rsidRDefault="00911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4B6F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9C66DB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86B0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C0822B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9:04: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6EA446EC-C494-4FF2-95FF-B929087C42A5"/>
    <w:docVar w:name="LW_COVERPAGE_TYPE" w:val="1"/>
    <w:docVar w:name="LW_CROSSREFERENCE" w:val="&lt;UNUSED&gt;"/>
    <w:docVar w:name="LW_DocType" w:val="COM"/>
    <w:docVar w:name="LW_EMISSION" w:val="3.7.2026"/>
    <w:docVar w:name="LW_EMISSION_ISODATE" w:val="2026-07-03"/>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81"/>
    <w:docVar w:name="LW_REF.II.NEW.CP_YEAR" w:val="2026"/>
    <w:docVar w:name="LW_REF.INST.NEW" w:val="COM"/>
    <w:docVar w:name="LW_REF.INST.NEW_ADOPTED" w:val="final"/>
    <w:docVar w:name="LW_REF.INST.NEW_TEXT" w:val="(2026) 3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9/788 în ceea ce prive\u537?te competen\u539?a Comisiei de a adopta acte delegate "/>
    <w:docVar w:name="LW_TYPE.DOC.CP" w:val="REGULAMENT AL PARLAMENTULUI EUROPEAN \u536?I AL CONSILIULUI"/>
    <w:docVar w:name="LwApiVersions" w:val="LW4CoDe 1.24.5.0; LW 9.2, Build 20251112"/>
  </w:docVars>
  <w:rsids>
    <w:rsidRoot w:val="0029533F"/>
    <w:rsid w:val="001065F5"/>
    <w:rsid w:val="0011664C"/>
    <w:rsid w:val="001238EF"/>
    <w:rsid w:val="00197613"/>
    <w:rsid w:val="00233DC7"/>
    <w:rsid w:val="00234C43"/>
    <w:rsid w:val="00247779"/>
    <w:rsid w:val="00285BEE"/>
    <w:rsid w:val="00293D74"/>
    <w:rsid w:val="0029533F"/>
    <w:rsid w:val="002B30AF"/>
    <w:rsid w:val="002B5E95"/>
    <w:rsid w:val="002D6151"/>
    <w:rsid w:val="002F5F7F"/>
    <w:rsid w:val="00310397"/>
    <w:rsid w:val="0033344A"/>
    <w:rsid w:val="003C19BC"/>
    <w:rsid w:val="003C7B3D"/>
    <w:rsid w:val="003D071F"/>
    <w:rsid w:val="0042648E"/>
    <w:rsid w:val="004269CE"/>
    <w:rsid w:val="004936D2"/>
    <w:rsid w:val="004C2981"/>
    <w:rsid w:val="0054407C"/>
    <w:rsid w:val="005B0DBB"/>
    <w:rsid w:val="005B1EB6"/>
    <w:rsid w:val="005D1F90"/>
    <w:rsid w:val="007150CE"/>
    <w:rsid w:val="00773331"/>
    <w:rsid w:val="007932EF"/>
    <w:rsid w:val="007D0407"/>
    <w:rsid w:val="007E05B0"/>
    <w:rsid w:val="007E0EF1"/>
    <w:rsid w:val="007F2E13"/>
    <w:rsid w:val="0086069C"/>
    <w:rsid w:val="00874D22"/>
    <w:rsid w:val="00883744"/>
    <w:rsid w:val="008A2914"/>
    <w:rsid w:val="008E4D8E"/>
    <w:rsid w:val="009115C3"/>
    <w:rsid w:val="00A02B8C"/>
    <w:rsid w:val="00A56A5F"/>
    <w:rsid w:val="00AB32CD"/>
    <w:rsid w:val="00AE32FA"/>
    <w:rsid w:val="00B25B18"/>
    <w:rsid w:val="00B90701"/>
    <w:rsid w:val="00C12301"/>
    <w:rsid w:val="00C81850"/>
    <w:rsid w:val="00D20381"/>
    <w:rsid w:val="00DD2652"/>
    <w:rsid w:val="00E664ED"/>
    <w:rsid w:val="00E711D3"/>
    <w:rsid w:val="00EB2A9A"/>
    <w:rsid w:val="00ED47E4"/>
    <w:rsid w:val="00F11169"/>
    <w:rsid w:val="00FA3282"/>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FF114113-1689-4866-B68A-5DF9C545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11169"/>
    <w:pPr>
      <w:numPr>
        <w:numId w:val="1"/>
      </w:numPr>
      <w:contextualSpacing/>
    </w:pPr>
  </w:style>
  <w:style w:type="paragraph" w:styleId="ListBullet2">
    <w:name w:val="List Bullet 2"/>
    <w:basedOn w:val="Normal"/>
    <w:uiPriority w:val="99"/>
    <w:semiHidden/>
    <w:unhideWhenUsed/>
    <w:rsid w:val="00F11169"/>
    <w:pPr>
      <w:numPr>
        <w:numId w:val="2"/>
      </w:numPr>
      <w:contextualSpacing/>
    </w:pPr>
  </w:style>
  <w:style w:type="paragraph" w:styleId="ListBullet3">
    <w:name w:val="List Bullet 3"/>
    <w:basedOn w:val="Normal"/>
    <w:uiPriority w:val="99"/>
    <w:semiHidden/>
    <w:unhideWhenUsed/>
    <w:rsid w:val="00F11169"/>
    <w:pPr>
      <w:numPr>
        <w:numId w:val="3"/>
      </w:numPr>
      <w:contextualSpacing/>
    </w:pPr>
  </w:style>
  <w:style w:type="paragraph" w:styleId="ListBullet4">
    <w:name w:val="List Bullet 4"/>
    <w:basedOn w:val="Normal"/>
    <w:uiPriority w:val="99"/>
    <w:semiHidden/>
    <w:unhideWhenUsed/>
    <w:rsid w:val="00F11169"/>
    <w:pPr>
      <w:numPr>
        <w:numId w:val="4"/>
      </w:numPr>
      <w:contextualSpacing/>
    </w:pPr>
  </w:style>
  <w:style w:type="character" w:styleId="CommentReference">
    <w:name w:val="annotation reference"/>
    <w:basedOn w:val="DefaultParagraphFont"/>
    <w:uiPriority w:val="99"/>
    <w:semiHidden/>
    <w:unhideWhenUsed/>
    <w:rsid w:val="003D071F"/>
    <w:rPr>
      <w:sz w:val="16"/>
      <w:szCs w:val="16"/>
    </w:rPr>
  </w:style>
  <w:style w:type="paragraph" w:styleId="CommentText">
    <w:name w:val="annotation text"/>
    <w:basedOn w:val="Normal"/>
    <w:link w:val="CommentTextChar"/>
    <w:uiPriority w:val="99"/>
    <w:semiHidden/>
    <w:unhideWhenUsed/>
    <w:rsid w:val="003D071F"/>
    <w:rPr>
      <w:sz w:val="20"/>
      <w:szCs w:val="20"/>
    </w:rPr>
  </w:style>
  <w:style w:type="character" w:customStyle="1" w:styleId="CommentTextChar">
    <w:name w:val="Comment Text Char"/>
    <w:basedOn w:val="DefaultParagraphFont"/>
    <w:link w:val="CommentText"/>
    <w:uiPriority w:val="99"/>
    <w:semiHidden/>
    <w:rsid w:val="003D071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D071F"/>
    <w:rPr>
      <w:b/>
      <w:bCs/>
    </w:rPr>
  </w:style>
  <w:style w:type="character" w:customStyle="1" w:styleId="CommentSubjectChar">
    <w:name w:val="Comment Subject Char"/>
    <w:basedOn w:val="CommentTextChar"/>
    <w:link w:val="CommentSubject"/>
    <w:uiPriority w:val="99"/>
    <w:semiHidden/>
    <w:rsid w:val="003D071F"/>
    <w:rPr>
      <w:rFonts w:ascii="Times New Roman" w:hAnsi="Times New Roman" w:cs="Times New Roman"/>
      <w:b/>
      <w:bCs/>
      <w:sz w:val="20"/>
      <w:szCs w:val="20"/>
      <w:lang w:val="ro-RO"/>
    </w:rPr>
  </w:style>
  <w:style w:type="character" w:styleId="Hyperlink">
    <w:name w:val="Hyperlink"/>
    <w:basedOn w:val="DefaultParagraphFont"/>
    <w:uiPriority w:val="99"/>
    <w:unhideWhenUsed/>
    <w:rsid w:val="003D071F"/>
    <w:rPr>
      <w:color w:val="0000FF" w:themeColor="hyperlink"/>
      <w:u w:val="single"/>
    </w:rPr>
  </w:style>
  <w:style w:type="character" w:customStyle="1" w:styleId="UnresolvedMention">
    <w:name w:val="Unresolved Mention"/>
    <w:basedOn w:val="DefaultParagraphFont"/>
    <w:uiPriority w:val="99"/>
    <w:semiHidden/>
    <w:unhideWhenUsed/>
    <w:rsid w:val="003D071F"/>
    <w:rPr>
      <w:color w:val="605E5C"/>
      <w:shd w:val="clear" w:color="auto" w:fill="E1DFDD"/>
    </w:rPr>
  </w:style>
  <w:style w:type="character" w:customStyle="1" w:styleId="HeaderChar">
    <w:name w:val="Header Char"/>
    <w:basedOn w:val="DefaultParagraphFont"/>
    <w:link w:val="Header"/>
    <w:uiPriority w:val="99"/>
    <w:rsid w:val="009115C3"/>
    <w:rPr>
      <w:rFonts w:ascii="Times New Roman" w:hAnsi="Times New Roman" w:cs="Times New Roman"/>
      <w:sz w:val="24"/>
      <w:lang w:val="ro-RO"/>
    </w:rPr>
  </w:style>
  <w:style w:type="character" w:customStyle="1" w:styleId="FooterChar">
    <w:name w:val="Footer Char"/>
    <w:basedOn w:val="DefaultParagraphFont"/>
    <w:link w:val="Footer"/>
    <w:uiPriority w:val="99"/>
    <w:rsid w:val="009115C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115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115C3"/>
    <w:pPr>
      <w:spacing w:before="0"/>
      <w:jc w:val="right"/>
    </w:pPr>
    <w:rPr>
      <w:sz w:val="28"/>
    </w:rPr>
  </w:style>
  <w:style w:type="paragraph" w:customStyle="1" w:styleId="FooterSensitivity">
    <w:name w:val="Footer Sensitivity"/>
    <w:basedOn w:val="Normal"/>
    <w:rsid w:val="009115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115C3"/>
    <w:pPr>
      <w:tabs>
        <w:tab w:val="center" w:pos="4535"/>
        <w:tab w:val="right" w:pos="9071"/>
      </w:tabs>
      <w:spacing w:before="0"/>
    </w:pPr>
  </w:style>
  <w:style w:type="paragraph" w:customStyle="1" w:styleId="HeaderLandscape">
    <w:name w:val="HeaderLandscape"/>
    <w:basedOn w:val="Normal"/>
    <w:rsid w:val="009115C3"/>
    <w:pPr>
      <w:tabs>
        <w:tab w:val="center" w:pos="7285"/>
        <w:tab w:val="right" w:pos="14003"/>
      </w:tabs>
      <w:spacing w:before="0"/>
    </w:pPr>
  </w:style>
  <w:style w:type="paragraph" w:styleId="Footer">
    <w:name w:val="footer"/>
    <w:basedOn w:val="Normal"/>
    <w:link w:val="FooterChar"/>
    <w:uiPriority w:val="99"/>
    <w:unhideWhenUsed/>
    <w:rsid w:val="009115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115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35</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2026-05-28T17:36:00Z</dcterms:created>
  <dcterms:modified xsi:type="dcterms:W3CDTF">2026-06-26T07:04:00Z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2026-05-29T09:01:24Z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76be5ed0-6bb4-45c3-ba0a-30f3ceb329f3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