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296CD" w14:textId="386F66F8" w:rsidR="00B50F81" w:rsidRPr="00E907EC" w:rsidRDefault="00AD6698" w:rsidP="00AD6698">
      <w:pPr>
        <w:pStyle w:val="Pagedecouverture"/>
        <w:rPr>
          <w:noProof/>
        </w:rPr>
      </w:pPr>
      <w:r>
        <w:rPr>
          <w:noProof/>
        </w:rPr>
        <w:pict w14:anchorId="08448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B7C411BA-4163-4007-ADFC-2F87650BDCD0" style="width:455.25pt;height:342.75pt">
            <v:imagedata r:id="rId8" o:title=""/>
          </v:shape>
        </w:pict>
      </w:r>
    </w:p>
    <w:p w14:paraId="0B832222" w14:textId="77777777" w:rsidR="00601205" w:rsidRPr="00E907EC" w:rsidRDefault="00601205" w:rsidP="00991CF0">
      <w:pPr>
        <w:rPr>
          <w:noProof/>
        </w:rPr>
        <w:sectPr w:rsidR="00601205" w:rsidRPr="00E907EC" w:rsidSect="00AD6698">
          <w:footerReference w:type="even" r:id="rId9"/>
          <w:footerReference w:type="default" r:id="rId10"/>
          <w:pgSz w:w="11907" w:h="16839"/>
          <w:pgMar w:top="1134" w:right="1417" w:bottom="1134" w:left="1417" w:header="709" w:footer="709" w:gutter="0"/>
          <w:pgNumType w:start="0"/>
          <w:cols w:space="720"/>
          <w:docGrid w:linePitch="360"/>
        </w:sectPr>
      </w:pPr>
    </w:p>
    <w:p w14:paraId="4999BF17" w14:textId="77777777" w:rsidR="004E33C5" w:rsidRPr="00E907EC" w:rsidRDefault="004E33C5">
      <w:pPr>
        <w:pStyle w:val="Exposdesmotifstitre"/>
        <w:rPr>
          <w:noProof/>
        </w:rPr>
      </w:pPr>
      <w:bookmarkStart w:id="0" w:name="_GoBack"/>
      <w:bookmarkEnd w:id="0"/>
      <w:r w:rsidRPr="00E907EC">
        <w:rPr>
          <w:noProof/>
        </w:rPr>
        <w:lastRenderedPageBreak/>
        <w:t>EXPLANATORY MEMORANDUM</w:t>
      </w:r>
    </w:p>
    <w:p w14:paraId="2A44AF92" w14:textId="77777777" w:rsidR="00E920E7" w:rsidRPr="00E907EC" w:rsidRDefault="00E920E7" w:rsidP="00E920E7">
      <w:pPr>
        <w:pStyle w:val="ManualHeading1"/>
        <w:rPr>
          <w:noProof/>
        </w:rPr>
      </w:pPr>
      <w:r w:rsidRPr="00E907EC">
        <w:rPr>
          <w:noProof/>
        </w:rPr>
        <w:t>1.</w:t>
      </w:r>
      <w:r w:rsidRPr="00E907EC">
        <w:rPr>
          <w:noProof/>
        </w:rPr>
        <w:tab/>
        <w:t>CONTEXT OF THE PROPOSAL</w:t>
      </w:r>
    </w:p>
    <w:p w14:paraId="28104231" w14:textId="77777777" w:rsidR="00E920E7" w:rsidRPr="00E907EC" w:rsidRDefault="00E920E7" w:rsidP="00E920E7">
      <w:pPr>
        <w:pStyle w:val="ManualHeading2"/>
        <w:rPr>
          <w:rFonts w:eastAsia="Arial Unicode MS"/>
          <w:noProof/>
        </w:rPr>
      </w:pPr>
      <w:r w:rsidRPr="00E907EC">
        <w:rPr>
          <w:rFonts w:eastAsia="Arial Unicode MS"/>
          <w:noProof/>
          <w:color w:val="000000"/>
          <w:bdr w:val="nil"/>
          <w:lang w:eastAsia="en-GB"/>
        </w:rPr>
        <w:t>•</w:t>
      </w:r>
      <w:r w:rsidRPr="00E907EC">
        <w:rPr>
          <w:rFonts w:eastAsia="Arial Unicode MS"/>
          <w:noProof/>
          <w:color w:val="000000"/>
          <w:u w:color="000000"/>
          <w:bdr w:val="nil"/>
          <w:lang w:eastAsia="en-GB"/>
        </w:rPr>
        <w:tab/>
      </w:r>
      <w:r w:rsidRPr="00E907EC">
        <w:rPr>
          <w:rFonts w:eastAsia="Arial Unicode MS"/>
          <w:noProof/>
        </w:rPr>
        <w:t>Reasons for and objectives of the proposal</w:t>
      </w:r>
    </w:p>
    <w:p w14:paraId="12C81697" w14:textId="77777777" w:rsidR="005C0E6B" w:rsidRPr="00E907EC" w:rsidRDefault="00E920E7" w:rsidP="005708C4">
      <w:pPr>
        <w:rPr>
          <w:noProof/>
        </w:rPr>
      </w:pPr>
      <w:r w:rsidRPr="00E907EC">
        <w:rPr>
          <w:noProof/>
        </w:rPr>
        <w:t>On 4</w:t>
      </w:r>
      <w:r w:rsidRPr="00E907EC">
        <w:rPr>
          <w:rFonts w:eastAsia="Calibri"/>
          <w:noProof/>
          <w:szCs w:val="24"/>
        </w:rPr>
        <w:t xml:space="preserve"> March 2022, the Council </w:t>
      </w:r>
      <w:r w:rsidR="003B3C96" w:rsidRPr="00E907EC">
        <w:rPr>
          <w:rFonts w:eastAsia="Calibri"/>
          <w:noProof/>
          <w:szCs w:val="24"/>
        </w:rPr>
        <w:t>adopted implementing Decision 2022/382</w:t>
      </w:r>
      <w:r w:rsidR="00B27F4B" w:rsidRPr="00E907EC">
        <w:rPr>
          <w:rStyle w:val="FootnoteReference"/>
          <w:rFonts w:eastAsia="Calibri"/>
          <w:noProof/>
          <w:szCs w:val="24"/>
        </w:rPr>
        <w:footnoteReference w:id="2"/>
      </w:r>
      <w:r w:rsidR="003B3C96" w:rsidRPr="00E907EC">
        <w:rPr>
          <w:rFonts w:eastAsia="Calibri"/>
          <w:noProof/>
          <w:szCs w:val="24"/>
        </w:rPr>
        <w:t xml:space="preserve"> and </w:t>
      </w:r>
      <w:r w:rsidRPr="00E907EC">
        <w:rPr>
          <w:rFonts w:eastAsia="Calibri"/>
          <w:noProof/>
          <w:szCs w:val="24"/>
        </w:rPr>
        <w:t>activated</w:t>
      </w:r>
      <w:r w:rsidR="004679A8" w:rsidRPr="00E907EC">
        <w:rPr>
          <w:rFonts w:eastAsia="Calibri"/>
          <w:noProof/>
          <w:szCs w:val="24"/>
        </w:rPr>
        <w:t xml:space="preserve"> Council Directive 2001/55/EC of 20 July 2001</w:t>
      </w:r>
      <w:r w:rsidRPr="00E907EC">
        <w:rPr>
          <w:rFonts w:eastAsia="Calibri"/>
          <w:noProof/>
          <w:szCs w:val="24"/>
        </w:rPr>
        <w:t xml:space="preserve"> </w:t>
      </w:r>
      <w:r w:rsidR="004679A8" w:rsidRPr="00E907EC">
        <w:rPr>
          <w:rFonts w:eastAsia="Calibri"/>
          <w:noProof/>
          <w:szCs w:val="24"/>
        </w:rPr>
        <w:t>(</w:t>
      </w:r>
      <w:r w:rsidRPr="00E907EC">
        <w:rPr>
          <w:rFonts w:eastAsia="Calibri"/>
          <w:noProof/>
          <w:szCs w:val="24"/>
        </w:rPr>
        <w:t>the ‘Temporary Protection Directive’</w:t>
      </w:r>
      <w:r w:rsidR="004679A8" w:rsidRPr="00E907EC">
        <w:rPr>
          <w:rFonts w:eastAsia="Calibri"/>
          <w:noProof/>
          <w:szCs w:val="24"/>
        </w:rPr>
        <w:t>)</w:t>
      </w:r>
      <w:r w:rsidR="004679A8" w:rsidRPr="00E907EC">
        <w:rPr>
          <w:rStyle w:val="FootnoteReference"/>
          <w:noProof/>
        </w:rPr>
        <w:footnoteReference w:id="3"/>
      </w:r>
      <w:r w:rsidRPr="00E907EC">
        <w:rPr>
          <w:rFonts w:eastAsia="Calibri"/>
          <w:noProof/>
          <w:szCs w:val="24"/>
        </w:rPr>
        <w:t xml:space="preserve"> </w:t>
      </w:r>
      <w:r w:rsidRPr="00E907EC">
        <w:rPr>
          <w:noProof/>
        </w:rPr>
        <w:t>for certain categories</w:t>
      </w:r>
      <w:r w:rsidR="00C0331B" w:rsidRPr="00E907EC">
        <w:rPr>
          <w:rStyle w:val="FootnoteReference"/>
          <w:noProof/>
        </w:rPr>
        <w:footnoteReference w:id="4"/>
      </w:r>
      <w:r w:rsidRPr="00E907EC">
        <w:rPr>
          <w:noProof/>
        </w:rPr>
        <w:t xml:space="preserve"> of people displaced on or after 24</w:t>
      </w:r>
      <w:r w:rsidR="00723C55" w:rsidRPr="00E907EC">
        <w:rPr>
          <w:noProof/>
        </w:rPr>
        <w:t> </w:t>
      </w:r>
      <w:r w:rsidRPr="00E907EC">
        <w:rPr>
          <w:noProof/>
        </w:rPr>
        <w:t xml:space="preserve">February 2022, as a result of the military invasion </w:t>
      </w:r>
      <w:r w:rsidR="00FF6C76" w:rsidRPr="00E907EC">
        <w:rPr>
          <w:noProof/>
        </w:rPr>
        <w:t xml:space="preserve">of Ukraine </w:t>
      </w:r>
      <w:r w:rsidRPr="00E907EC">
        <w:rPr>
          <w:noProof/>
        </w:rPr>
        <w:t>by Russian armed force</w:t>
      </w:r>
      <w:r w:rsidR="00275092" w:rsidRPr="00E907EC">
        <w:rPr>
          <w:noProof/>
        </w:rPr>
        <w:t>s</w:t>
      </w:r>
      <w:r w:rsidRPr="00E907EC">
        <w:rPr>
          <w:noProof/>
        </w:rPr>
        <w:t xml:space="preserve"> that began on that date. </w:t>
      </w:r>
      <w:r w:rsidR="003B3C96" w:rsidRPr="00E907EC">
        <w:rPr>
          <w:noProof/>
        </w:rPr>
        <w:t>Pursuant to</w:t>
      </w:r>
      <w:r w:rsidRPr="00E907EC">
        <w:rPr>
          <w:noProof/>
        </w:rPr>
        <w:t xml:space="preserve"> Article 4(1) of the Temporary Protection Directive, the initial duration of temporary protection is one year, which may be extended automatically by six monthly periods for a maximum of one year.</w:t>
      </w:r>
      <w:r w:rsidR="00EC6BB5" w:rsidRPr="00E907EC">
        <w:rPr>
          <w:noProof/>
        </w:rPr>
        <w:t xml:space="preserve"> </w:t>
      </w:r>
      <w:r w:rsidR="004679A8" w:rsidRPr="00E907EC">
        <w:rPr>
          <w:noProof/>
        </w:rPr>
        <w:t>T</w:t>
      </w:r>
      <w:r w:rsidRPr="00E907EC">
        <w:rPr>
          <w:noProof/>
        </w:rPr>
        <w:t>emporary protection was automatically extended by one year</w:t>
      </w:r>
      <w:r w:rsidR="004E17E8" w:rsidRPr="00E907EC">
        <w:rPr>
          <w:noProof/>
        </w:rPr>
        <w:t>, until 4 March 2024</w:t>
      </w:r>
      <w:r w:rsidRPr="00E907EC">
        <w:rPr>
          <w:noProof/>
        </w:rPr>
        <w:t>.</w:t>
      </w:r>
      <w:r w:rsidR="0094783A" w:rsidRPr="00E907EC">
        <w:rPr>
          <w:noProof/>
        </w:rPr>
        <w:t xml:space="preserve"> </w:t>
      </w:r>
    </w:p>
    <w:p w14:paraId="21174898" w14:textId="21E8DD35" w:rsidR="001C31E4" w:rsidRPr="00E907EC" w:rsidRDefault="001C31E4" w:rsidP="001C31E4">
      <w:pPr>
        <w:rPr>
          <w:noProof/>
        </w:rPr>
      </w:pPr>
      <w:r w:rsidRPr="00E907EC">
        <w:rPr>
          <w:noProof/>
        </w:rPr>
        <w:t xml:space="preserve">Pursuant to Article 4(2) of the Temporary Protection Directive, where reasons for temporary protection persist, the Council may decide to extend temporary protection by up to one year, by qualified majority and on a proposal from the Commission, which shall also examine any request by a Member State that it submit a proposal to the Council. </w:t>
      </w:r>
      <w:r w:rsidR="004679A8" w:rsidRPr="00E907EC">
        <w:rPr>
          <w:noProof/>
        </w:rPr>
        <w:t>Temporary protection was extended by further period</w:t>
      </w:r>
      <w:r w:rsidR="009364DE" w:rsidRPr="00E907EC">
        <w:rPr>
          <w:noProof/>
        </w:rPr>
        <w:t>s</w:t>
      </w:r>
      <w:r w:rsidR="004679A8" w:rsidRPr="00E907EC">
        <w:rPr>
          <w:noProof/>
        </w:rPr>
        <w:t xml:space="preserve"> of one year</w:t>
      </w:r>
      <w:r w:rsidR="009364DE" w:rsidRPr="00E907EC">
        <w:rPr>
          <w:noProof/>
        </w:rPr>
        <w:t xml:space="preserve"> each</w:t>
      </w:r>
      <w:r w:rsidR="004679A8" w:rsidRPr="00E907EC">
        <w:rPr>
          <w:noProof/>
        </w:rPr>
        <w:t xml:space="preserve">, </w:t>
      </w:r>
      <w:r w:rsidR="009364DE" w:rsidRPr="00E907EC">
        <w:rPr>
          <w:noProof/>
        </w:rPr>
        <w:t xml:space="preserve">first </w:t>
      </w:r>
      <w:r w:rsidR="004679A8" w:rsidRPr="00E907EC">
        <w:rPr>
          <w:noProof/>
        </w:rPr>
        <w:t>until 4 March 2025</w:t>
      </w:r>
      <w:r w:rsidR="004679A8" w:rsidRPr="00E907EC">
        <w:rPr>
          <w:rStyle w:val="FootnoteReference"/>
          <w:noProof/>
        </w:rPr>
        <w:footnoteReference w:id="5"/>
      </w:r>
      <w:r w:rsidR="268F4AF7" w:rsidRPr="00E907EC">
        <w:rPr>
          <w:noProof/>
        </w:rPr>
        <w:t>, then u</w:t>
      </w:r>
      <w:r w:rsidR="009364DE" w:rsidRPr="00E907EC">
        <w:rPr>
          <w:noProof/>
        </w:rPr>
        <w:t>ntil 4 March 2026</w:t>
      </w:r>
      <w:r w:rsidR="00910D7B" w:rsidRPr="00E907EC">
        <w:rPr>
          <w:rStyle w:val="FootnoteReference"/>
          <w:noProof/>
        </w:rPr>
        <w:footnoteReference w:id="6"/>
      </w:r>
      <w:r w:rsidR="523F00F1" w:rsidRPr="00E907EC">
        <w:rPr>
          <w:noProof/>
        </w:rPr>
        <w:t xml:space="preserve"> and later until 4 March 2027</w:t>
      </w:r>
      <w:r w:rsidR="00910D7B" w:rsidRPr="00E907EC">
        <w:rPr>
          <w:rStyle w:val="FootnoteReference"/>
          <w:noProof/>
        </w:rPr>
        <w:footnoteReference w:id="7"/>
      </w:r>
      <w:r w:rsidR="004679A8" w:rsidRPr="00E907EC">
        <w:rPr>
          <w:noProof/>
        </w:rPr>
        <w:t>.</w:t>
      </w:r>
      <w:r w:rsidR="00F45BF9" w:rsidRPr="00E907EC">
        <w:rPr>
          <w:noProof/>
        </w:rPr>
        <w:t xml:space="preserve"> </w:t>
      </w:r>
    </w:p>
    <w:p w14:paraId="7ED8BC4F" w14:textId="11E067AE" w:rsidR="00631659" w:rsidRPr="00E76E31" w:rsidRDefault="00FF6C76" w:rsidP="00631659">
      <w:pPr>
        <w:rPr>
          <w:noProof/>
        </w:rPr>
      </w:pPr>
      <w:bookmarkStart w:id="1" w:name="_Hlk233222346"/>
      <w:r w:rsidRPr="00E907EC">
        <w:rPr>
          <w:rFonts w:eastAsia="Times New Roman"/>
          <w:noProof/>
        </w:rPr>
        <w:t>T</w:t>
      </w:r>
      <w:r w:rsidR="001C357A" w:rsidRPr="00E907EC">
        <w:rPr>
          <w:rFonts w:eastAsia="Times New Roman"/>
          <w:noProof/>
        </w:rPr>
        <w:t xml:space="preserve">he objective of this proposal is </w:t>
      </w:r>
      <w:r w:rsidR="00631659">
        <w:rPr>
          <w:rFonts w:eastAsia="Times New Roman"/>
          <w:noProof/>
        </w:rPr>
        <w:t>tw</w:t>
      </w:r>
      <w:r w:rsidR="004933EF">
        <w:rPr>
          <w:rFonts w:eastAsia="Times New Roman"/>
          <w:noProof/>
        </w:rPr>
        <w:t>o</w:t>
      </w:r>
      <w:r w:rsidR="00631659">
        <w:rPr>
          <w:rFonts w:eastAsia="Times New Roman"/>
          <w:noProof/>
        </w:rPr>
        <w:t xml:space="preserve">fold. First, </w:t>
      </w:r>
      <w:r w:rsidR="2B3EE481" w:rsidRPr="00E907EC">
        <w:rPr>
          <w:rFonts w:eastAsia="Calibri"/>
          <w:noProof/>
        </w:rPr>
        <w:t>to</w:t>
      </w:r>
      <w:r w:rsidR="001C357A" w:rsidRPr="00E907EC">
        <w:rPr>
          <w:rFonts w:eastAsia="Calibri"/>
          <w:noProof/>
        </w:rPr>
        <w:t xml:space="preserve"> extend</w:t>
      </w:r>
      <w:r w:rsidR="7FF12BAD" w:rsidRPr="00E907EC">
        <w:rPr>
          <w:rFonts w:eastAsia="Calibri"/>
          <w:noProof/>
        </w:rPr>
        <w:t xml:space="preserve"> </w:t>
      </w:r>
      <w:r w:rsidR="00843008" w:rsidRPr="00E907EC">
        <w:rPr>
          <w:rFonts w:eastAsia="Calibri"/>
          <w:noProof/>
        </w:rPr>
        <w:t xml:space="preserve">further by a period of one year </w:t>
      </w:r>
      <w:r w:rsidR="7FF12BAD" w:rsidRPr="00E907EC">
        <w:rPr>
          <w:rFonts w:eastAsia="Calibri"/>
          <w:noProof/>
        </w:rPr>
        <w:t>temporary protection</w:t>
      </w:r>
      <w:r w:rsidR="001C357A" w:rsidRPr="00E907EC">
        <w:rPr>
          <w:rFonts w:eastAsia="Calibri"/>
          <w:noProof/>
        </w:rPr>
        <w:t xml:space="preserve"> as introduced by Council Implementing Decision 2022/382</w:t>
      </w:r>
      <w:r w:rsidR="001C357A" w:rsidRPr="00E907EC">
        <w:rPr>
          <w:noProof/>
        </w:rPr>
        <w:t>. This will have the effect of continuing temporary protection in respect of the categories of persons identified in Council Implementing Decision</w:t>
      </w:r>
      <w:r w:rsidR="004679A8" w:rsidRPr="00E907EC">
        <w:rPr>
          <w:noProof/>
        </w:rPr>
        <w:t xml:space="preserve"> 2022/382</w:t>
      </w:r>
      <w:r w:rsidR="001C357A" w:rsidRPr="00E907EC">
        <w:rPr>
          <w:noProof/>
        </w:rPr>
        <w:t>, for the period from 5 March 202</w:t>
      </w:r>
      <w:r w:rsidR="00F123B3" w:rsidRPr="00E907EC">
        <w:rPr>
          <w:noProof/>
        </w:rPr>
        <w:t>7</w:t>
      </w:r>
      <w:r w:rsidR="001C357A" w:rsidRPr="00E907EC">
        <w:rPr>
          <w:noProof/>
        </w:rPr>
        <w:t xml:space="preserve"> to 4 March 202</w:t>
      </w:r>
      <w:r w:rsidR="00F123B3" w:rsidRPr="00E907EC">
        <w:rPr>
          <w:noProof/>
        </w:rPr>
        <w:t>8</w:t>
      </w:r>
      <w:r w:rsidR="001C357A" w:rsidRPr="00E907EC">
        <w:rPr>
          <w:noProof/>
        </w:rPr>
        <w:t xml:space="preserve">. </w:t>
      </w:r>
      <w:r w:rsidR="00631659">
        <w:rPr>
          <w:noProof/>
        </w:rPr>
        <w:t xml:space="preserve">Second, </w:t>
      </w:r>
      <w:r w:rsidR="0045261D">
        <w:rPr>
          <w:noProof/>
        </w:rPr>
        <w:t xml:space="preserve">the proposal aims </w:t>
      </w:r>
      <w:r w:rsidR="00631659">
        <w:rPr>
          <w:noProof/>
        </w:rPr>
        <w:t>to</w:t>
      </w:r>
      <w:r w:rsidR="00843008" w:rsidRPr="00E907EC">
        <w:rPr>
          <w:noProof/>
        </w:rPr>
        <w:t xml:space="preserve"> reconcile </w:t>
      </w:r>
      <w:r w:rsidR="123C40C5" w:rsidRPr="00E907EC">
        <w:rPr>
          <w:noProof/>
        </w:rPr>
        <w:t xml:space="preserve">temporary protection with </w:t>
      </w:r>
      <w:r w:rsidR="00531AF6" w:rsidRPr="00E907EC">
        <w:rPr>
          <w:noProof/>
        </w:rPr>
        <w:t>Ukraine’s overall ability to defend itself a</w:t>
      </w:r>
      <w:r w:rsidR="00273246" w:rsidRPr="00E907EC">
        <w:rPr>
          <w:noProof/>
        </w:rPr>
        <w:t>g</w:t>
      </w:r>
      <w:r w:rsidR="00531AF6" w:rsidRPr="00E907EC">
        <w:rPr>
          <w:noProof/>
        </w:rPr>
        <w:t>ainst the Russian ill</w:t>
      </w:r>
      <w:r w:rsidR="00843008" w:rsidRPr="00E907EC">
        <w:rPr>
          <w:noProof/>
        </w:rPr>
        <w:t>e</w:t>
      </w:r>
      <w:r w:rsidR="00531AF6" w:rsidRPr="00E907EC">
        <w:rPr>
          <w:noProof/>
        </w:rPr>
        <w:t>gal war of ag</w:t>
      </w:r>
      <w:r w:rsidR="00273246" w:rsidRPr="00E907EC">
        <w:rPr>
          <w:noProof/>
        </w:rPr>
        <w:t>gression</w:t>
      </w:r>
      <w:r w:rsidR="0045261D">
        <w:rPr>
          <w:noProof/>
        </w:rPr>
        <w:t xml:space="preserve">. </w:t>
      </w:r>
      <w:r w:rsidR="0045261D" w:rsidRPr="006C38EF">
        <w:rPr>
          <w:noProof/>
        </w:rPr>
        <w:t xml:space="preserve">It is therefore proposed that temporary protection is not </w:t>
      </w:r>
      <w:r w:rsidR="00A86328" w:rsidRPr="006C38EF">
        <w:rPr>
          <w:noProof/>
        </w:rPr>
        <w:t xml:space="preserve">to be </w:t>
      </w:r>
      <w:r w:rsidR="0045261D" w:rsidRPr="006C38EF">
        <w:rPr>
          <w:noProof/>
        </w:rPr>
        <w:t>granted</w:t>
      </w:r>
      <w:r w:rsidR="006C38EF" w:rsidRPr="006C38EF">
        <w:rPr>
          <w:noProof/>
        </w:rPr>
        <w:t xml:space="preserve"> as a rule </w:t>
      </w:r>
      <w:r w:rsidR="006C38EF" w:rsidRPr="00E907EC">
        <w:rPr>
          <w:noProof/>
        </w:rPr>
        <w:t xml:space="preserve">to </w:t>
      </w:r>
      <w:r w:rsidR="006C38EF" w:rsidRPr="00E907EC">
        <w:rPr>
          <w:rFonts w:eastAsia="Times New Roman"/>
          <w:noProof/>
          <w:szCs w:val="24"/>
        </w:rPr>
        <w:t xml:space="preserve">persons who leave Ukraine as from the date of entry into force of this Decision and </w:t>
      </w:r>
      <w:r w:rsidR="006B3449">
        <w:rPr>
          <w:rFonts w:eastAsia="Times New Roman"/>
          <w:noProof/>
          <w:szCs w:val="24"/>
        </w:rPr>
        <w:t xml:space="preserve">who </w:t>
      </w:r>
      <w:r w:rsidR="006C38EF" w:rsidRPr="00E907EC">
        <w:rPr>
          <w:rFonts w:eastAsia="Times New Roman"/>
          <w:noProof/>
          <w:szCs w:val="24"/>
        </w:rPr>
        <w:t>cannot demonstrate</w:t>
      </w:r>
      <w:r w:rsidR="006C38EF" w:rsidRPr="006C38EF">
        <w:rPr>
          <w:rFonts w:eastAsia="Times New Roman"/>
          <w:noProof/>
          <w:szCs w:val="24"/>
        </w:rPr>
        <w:t xml:space="preserve"> that they are authorised by </w:t>
      </w:r>
      <w:r w:rsidR="006B3449">
        <w:rPr>
          <w:rFonts w:eastAsia="Times New Roman"/>
          <w:noProof/>
          <w:szCs w:val="24"/>
        </w:rPr>
        <w:t xml:space="preserve">the </w:t>
      </w:r>
      <w:r w:rsidR="006C38EF" w:rsidRPr="006C38EF">
        <w:rPr>
          <w:rFonts w:eastAsia="Times New Roman"/>
          <w:noProof/>
          <w:szCs w:val="24"/>
        </w:rPr>
        <w:t>Ukrainian authorities to leave Ukraine in compliance with their military obligations.</w:t>
      </w:r>
    </w:p>
    <w:bookmarkEnd w:id="1"/>
    <w:p w14:paraId="6BE0B10F" w14:textId="1EED6773" w:rsidR="00A93D19" w:rsidRPr="00F81942" w:rsidRDefault="00A93D19" w:rsidP="001C357A">
      <w:pPr>
        <w:rPr>
          <w:rFonts w:eastAsia="Times New Roman"/>
          <w:noProof/>
        </w:rPr>
      </w:pPr>
    </w:p>
    <w:p w14:paraId="797E9965" w14:textId="3B5F3ABF" w:rsidR="00991CF0" w:rsidRPr="00E907EC" w:rsidRDefault="00D071DE" w:rsidP="000B1DCA">
      <w:pPr>
        <w:rPr>
          <w:b/>
          <w:bCs/>
          <w:noProof/>
        </w:rPr>
      </w:pPr>
      <w:bookmarkStart w:id="2" w:name="_Hlk233222569"/>
      <w:r w:rsidRPr="00E907EC">
        <w:rPr>
          <w:b/>
          <w:bCs/>
          <w:noProof/>
        </w:rPr>
        <w:t xml:space="preserve">The </w:t>
      </w:r>
      <w:r w:rsidR="00B34BE4" w:rsidRPr="00E907EC">
        <w:rPr>
          <w:b/>
          <w:bCs/>
          <w:noProof/>
        </w:rPr>
        <w:t>situa</w:t>
      </w:r>
      <w:r w:rsidR="446909B9" w:rsidRPr="00E907EC">
        <w:rPr>
          <w:b/>
          <w:bCs/>
          <w:noProof/>
        </w:rPr>
        <w:t>t</w:t>
      </w:r>
      <w:r w:rsidR="4C706F79" w:rsidRPr="00E907EC">
        <w:rPr>
          <w:b/>
          <w:bCs/>
          <w:noProof/>
        </w:rPr>
        <w:t>i</w:t>
      </w:r>
      <w:r w:rsidR="00B34BE4" w:rsidRPr="00E907EC">
        <w:rPr>
          <w:b/>
          <w:bCs/>
          <w:noProof/>
        </w:rPr>
        <w:t xml:space="preserve">on </w:t>
      </w:r>
      <w:r w:rsidR="2F6FCD80" w:rsidRPr="00E907EC">
        <w:rPr>
          <w:b/>
          <w:bCs/>
          <w:noProof/>
        </w:rPr>
        <w:t>that led to the activation of temporary prote</w:t>
      </w:r>
      <w:r w:rsidR="32F46DD3" w:rsidRPr="00E907EC">
        <w:rPr>
          <w:b/>
          <w:bCs/>
          <w:noProof/>
        </w:rPr>
        <w:t>c</w:t>
      </w:r>
      <w:r w:rsidR="2F6FCD80" w:rsidRPr="00E907EC">
        <w:rPr>
          <w:b/>
          <w:bCs/>
          <w:noProof/>
        </w:rPr>
        <w:t xml:space="preserve">tion </w:t>
      </w:r>
      <w:r w:rsidR="2219E0CB" w:rsidRPr="00E907EC">
        <w:rPr>
          <w:b/>
          <w:bCs/>
          <w:noProof/>
        </w:rPr>
        <w:t>p</w:t>
      </w:r>
      <w:r w:rsidR="00B34BE4" w:rsidRPr="00E907EC">
        <w:rPr>
          <w:b/>
          <w:bCs/>
          <w:noProof/>
        </w:rPr>
        <w:t>ersi</w:t>
      </w:r>
      <w:r w:rsidR="0EF173B3" w:rsidRPr="00E907EC">
        <w:rPr>
          <w:b/>
          <w:bCs/>
          <w:noProof/>
        </w:rPr>
        <w:t>s</w:t>
      </w:r>
      <w:r w:rsidR="00B34BE4" w:rsidRPr="00E907EC">
        <w:rPr>
          <w:b/>
          <w:bCs/>
          <w:noProof/>
        </w:rPr>
        <w:t>t</w:t>
      </w:r>
      <w:r w:rsidR="00991CF0" w:rsidRPr="00E907EC">
        <w:rPr>
          <w:b/>
          <w:bCs/>
          <w:noProof/>
        </w:rPr>
        <w:t xml:space="preserve">s </w:t>
      </w:r>
      <w:r w:rsidRPr="00E907EC">
        <w:rPr>
          <w:b/>
          <w:bCs/>
          <w:noProof/>
        </w:rPr>
        <w:t>and thus a further extension is needed.</w:t>
      </w:r>
    </w:p>
    <w:bookmarkEnd w:id="2"/>
    <w:p w14:paraId="1F962CD4" w14:textId="14B6438E" w:rsidR="0006349B" w:rsidRPr="00E907EC" w:rsidRDefault="00544CC0" w:rsidP="000B1DCA">
      <w:pPr>
        <w:rPr>
          <w:noProof/>
        </w:rPr>
      </w:pPr>
      <w:r w:rsidRPr="00E907EC">
        <w:rPr>
          <w:noProof/>
        </w:rPr>
        <w:t xml:space="preserve">As of </w:t>
      </w:r>
      <w:r w:rsidR="00AA2AC3" w:rsidRPr="00E907EC">
        <w:rPr>
          <w:noProof/>
        </w:rPr>
        <w:t xml:space="preserve">April </w:t>
      </w:r>
      <w:r w:rsidRPr="00E907EC">
        <w:rPr>
          <w:noProof/>
        </w:rPr>
        <w:t>202</w:t>
      </w:r>
      <w:r w:rsidR="009F5C14" w:rsidRPr="00E907EC">
        <w:rPr>
          <w:noProof/>
        </w:rPr>
        <w:t>6</w:t>
      </w:r>
      <w:r w:rsidRPr="00E907EC">
        <w:rPr>
          <w:noProof/>
        </w:rPr>
        <w:t>, almost 4.</w:t>
      </w:r>
      <w:r w:rsidR="00AA2AC3" w:rsidRPr="00E907EC">
        <w:rPr>
          <w:noProof/>
        </w:rPr>
        <w:t>4</w:t>
      </w:r>
      <w:r w:rsidRPr="00E907EC">
        <w:rPr>
          <w:noProof/>
        </w:rPr>
        <w:t xml:space="preserve"> million persons displaced from Ukraine</w:t>
      </w:r>
      <w:r w:rsidR="00783CFF" w:rsidRPr="00E907EC">
        <w:rPr>
          <w:rStyle w:val="FootnoteReference"/>
          <w:noProof/>
        </w:rPr>
        <w:footnoteReference w:id="8"/>
      </w:r>
      <w:r w:rsidRPr="00E907EC">
        <w:rPr>
          <w:noProof/>
        </w:rPr>
        <w:t xml:space="preserve">, of whom </w:t>
      </w:r>
      <w:r w:rsidR="00D53E3E" w:rsidRPr="00E907EC">
        <w:rPr>
          <w:noProof/>
        </w:rPr>
        <w:t xml:space="preserve">around </w:t>
      </w:r>
      <w:r w:rsidR="00AA2AC3" w:rsidRPr="00E907EC">
        <w:rPr>
          <w:noProof/>
        </w:rPr>
        <w:t>58</w:t>
      </w:r>
      <w:r w:rsidR="00D53E3E" w:rsidRPr="00E907EC">
        <w:rPr>
          <w:noProof/>
        </w:rPr>
        <w:t>% are women</w:t>
      </w:r>
      <w:r w:rsidRPr="00E907EC">
        <w:rPr>
          <w:noProof/>
        </w:rPr>
        <w:t>, enjoy temporary protection in the EU</w:t>
      </w:r>
      <w:r w:rsidR="00505A33" w:rsidRPr="00E907EC">
        <w:rPr>
          <w:rStyle w:val="FootnoteReference"/>
          <w:noProof/>
        </w:rPr>
        <w:footnoteReference w:id="9"/>
      </w:r>
      <w:r w:rsidRPr="00E907EC">
        <w:rPr>
          <w:noProof/>
        </w:rPr>
        <w:t>.</w:t>
      </w:r>
      <w:r w:rsidR="00AA2AC3" w:rsidRPr="00E907EC">
        <w:rPr>
          <w:noProof/>
        </w:rPr>
        <w:t xml:space="preserve"> From an age perspective, almost 30% of the total group are minors (both female and male). </w:t>
      </w:r>
      <w:r w:rsidRPr="00E907EC">
        <w:rPr>
          <w:noProof/>
        </w:rPr>
        <w:t xml:space="preserve">The number of beneficiaries of temporary protection in the EU Member States has remained </w:t>
      </w:r>
      <w:r w:rsidR="00AA2AC3" w:rsidRPr="00E907EC">
        <w:rPr>
          <w:noProof/>
        </w:rPr>
        <w:t xml:space="preserve">relatively </w:t>
      </w:r>
      <w:r w:rsidRPr="00E907EC">
        <w:rPr>
          <w:noProof/>
        </w:rPr>
        <w:t>stable at around 4.3 million, with a slight upward trend (</w:t>
      </w:r>
      <w:r w:rsidR="4627615C" w:rsidRPr="00E907EC">
        <w:rPr>
          <w:noProof/>
        </w:rPr>
        <w:t>from</w:t>
      </w:r>
      <w:r w:rsidRPr="00E907EC">
        <w:rPr>
          <w:noProof/>
        </w:rPr>
        <w:t xml:space="preserve"> 4.21 million in April 2024 to 4.26 million in March 2025</w:t>
      </w:r>
      <w:r w:rsidR="5187AA2E" w:rsidRPr="00E907EC">
        <w:rPr>
          <w:noProof/>
        </w:rPr>
        <w:t xml:space="preserve"> to 4.3</w:t>
      </w:r>
      <w:r w:rsidR="00AA2AC3" w:rsidRPr="00E907EC">
        <w:rPr>
          <w:noProof/>
        </w:rPr>
        <w:t>7</w:t>
      </w:r>
      <w:r w:rsidR="5187AA2E" w:rsidRPr="00E907EC">
        <w:rPr>
          <w:noProof/>
        </w:rPr>
        <w:t xml:space="preserve"> in </w:t>
      </w:r>
      <w:r w:rsidR="00AA2AC3" w:rsidRPr="00E907EC">
        <w:rPr>
          <w:noProof/>
        </w:rPr>
        <w:t xml:space="preserve">April </w:t>
      </w:r>
      <w:r w:rsidR="5187AA2E" w:rsidRPr="00E907EC">
        <w:rPr>
          <w:noProof/>
        </w:rPr>
        <w:t>2026</w:t>
      </w:r>
      <w:r w:rsidR="00A91042" w:rsidRPr="00E907EC">
        <w:rPr>
          <w:noProof/>
        </w:rPr>
        <w:t>)</w:t>
      </w:r>
      <w:r w:rsidRPr="00E907EC">
        <w:rPr>
          <w:noProof/>
        </w:rPr>
        <w:t xml:space="preserve">. </w:t>
      </w:r>
      <w:r w:rsidR="6D16B461" w:rsidRPr="00F81942">
        <w:rPr>
          <w:noProof/>
        </w:rPr>
        <w:t>Germany, Poland and Czechia remain</w:t>
      </w:r>
      <w:r w:rsidR="5623B23A" w:rsidRPr="00F81942">
        <w:rPr>
          <w:noProof/>
        </w:rPr>
        <w:t xml:space="preserve"> </w:t>
      </w:r>
      <w:r w:rsidR="6D16B461" w:rsidRPr="00F81942">
        <w:rPr>
          <w:noProof/>
        </w:rPr>
        <w:t xml:space="preserve">the </w:t>
      </w:r>
      <w:r w:rsidR="5623B23A" w:rsidRPr="00F81942">
        <w:rPr>
          <w:noProof/>
        </w:rPr>
        <w:t xml:space="preserve">Member States </w:t>
      </w:r>
      <w:r w:rsidR="6D16B461" w:rsidRPr="00F81942">
        <w:rPr>
          <w:noProof/>
        </w:rPr>
        <w:t>hosting the highest number of</w:t>
      </w:r>
      <w:r w:rsidR="09086334" w:rsidRPr="00F81942" w:rsidDel="08FAA05E">
        <w:rPr>
          <w:noProof/>
        </w:rPr>
        <w:t xml:space="preserve"> beneficiaries of temporary protection</w:t>
      </w:r>
      <w:r w:rsidR="6D16B461" w:rsidRPr="00F81942">
        <w:rPr>
          <w:noProof/>
        </w:rPr>
        <w:t xml:space="preserve"> (</w:t>
      </w:r>
      <w:r w:rsidR="00AA2AC3" w:rsidRPr="00F81942">
        <w:rPr>
          <w:noProof/>
        </w:rPr>
        <w:t>almost</w:t>
      </w:r>
      <w:r w:rsidR="511E758B" w:rsidRPr="00F81942">
        <w:rPr>
          <w:noProof/>
        </w:rPr>
        <w:t xml:space="preserve"> </w:t>
      </w:r>
      <w:r w:rsidR="08FAA05E" w:rsidRPr="00F81942">
        <w:rPr>
          <w:noProof/>
        </w:rPr>
        <w:t>1.2</w:t>
      </w:r>
      <w:r w:rsidR="00AA2AC3" w:rsidRPr="00F81942">
        <w:rPr>
          <w:noProof/>
        </w:rPr>
        <w:t>8</w:t>
      </w:r>
      <w:r w:rsidR="08FAA05E" w:rsidRPr="00F81942">
        <w:rPr>
          <w:noProof/>
        </w:rPr>
        <w:t xml:space="preserve"> million in Germany, </w:t>
      </w:r>
      <w:r w:rsidR="00AA2AC3" w:rsidRPr="00F81942">
        <w:rPr>
          <w:noProof/>
        </w:rPr>
        <w:t>around 970</w:t>
      </w:r>
      <w:r w:rsidR="00C6574D" w:rsidRPr="00E907EC">
        <w:rPr>
          <w:noProof/>
        </w:rPr>
        <w:t> </w:t>
      </w:r>
      <w:r w:rsidR="00AA2AC3" w:rsidRPr="00F81942">
        <w:rPr>
          <w:noProof/>
        </w:rPr>
        <w:t xml:space="preserve">000 </w:t>
      </w:r>
      <w:r w:rsidR="08FAA05E" w:rsidRPr="00F81942">
        <w:rPr>
          <w:noProof/>
        </w:rPr>
        <w:t xml:space="preserve">in Poland, </w:t>
      </w:r>
      <w:r w:rsidR="08FAA05E" w:rsidRPr="00F81942" w:rsidDel="08FAA05E">
        <w:rPr>
          <w:noProof/>
        </w:rPr>
        <w:t xml:space="preserve">and </w:t>
      </w:r>
      <w:r w:rsidR="00AA2AC3" w:rsidRPr="00F81942">
        <w:rPr>
          <w:noProof/>
        </w:rPr>
        <w:t>over</w:t>
      </w:r>
      <w:r w:rsidRPr="00F81942">
        <w:rPr>
          <w:noProof/>
        </w:rPr>
        <w:t xml:space="preserve"> 3</w:t>
      </w:r>
      <w:r w:rsidR="00288174" w:rsidRPr="00F81942">
        <w:rPr>
          <w:noProof/>
        </w:rPr>
        <w:t>80</w:t>
      </w:r>
      <w:r w:rsidR="00C6574D" w:rsidRPr="00E907EC">
        <w:rPr>
          <w:noProof/>
        </w:rPr>
        <w:t> </w:t>
      </w:r>
      <w:r w:rsidR="25DD6E8F" w:rsidRPr="00F81942">
        <w:rPr>
          <w:noProof/>
        </w:rPr>
        <w:t>000</w:t>
      </w:r>
      <w:r w:rsidRPr="00F81942">
        <w:rPr>
          <w:noProof/>
        </w:rPr>
        <w:t xml:space="preserve"> </w:t>
      </w:r>
      <w:r w:rsidR="6D16B461" w:rsidRPr="00F81942">
        <w:rPr>
          <w:noProof/>
        </w:rPr>
        <w:t>in Czechia</w:t>
      </w:r>
      <w:r w:rsidR="6D16B461" w:rsidRPr="00E907EC">
        <w:rPr>
          <w:noProof/>
        </w:rPr>
        <w:t xml:space="preserve">). </w:t>
      </w:r>
      <w:r w:rsidR="5623B23A" w:rsidRPr="00E907EC">
        <w:rPr>
          <w:noProof/>
        </w:rPr>
        <w:t xml:space="preserve">Since the activation of the Temporary Protection Directive, </w:t>
      </w:r>
      <w:r w:rsidR="6D16B461" w:rsidRPr="00E907EC">
        <w:rPr>
          <w:noProof/>
        </w:rPr>
        <w:t>Member States</w:t>
      </w:r>
      <w:r w:rsidR="25DD6E8F" w:rsidRPr="00E907EC">
        <w:rPr>
          <w:noProof/>
        </w:rPr>
        <w:t xml:space="preserve"> </w:t>
      </w:r>
      <w:r w:rsidR="2F879E1C" w:rsidRPr="00E907EC">
        <w:rPr>
          <w:noProof/>
        </w:rPr>
        <w:t>have made</w:t>
      </w:r>
      <w:r w:rsidR="5623B23A" w:rsidRPr="00E907EC">
        <w:rPr>
          <w:noProof/>
        </w:rPr>
        <w:t xml:space="preserve"> significant</w:t>
      </w:r>
      <w:r w:rsidR="2F879E1C" w:rsidRPr="00E907EC">
        <w:rPr>
          <w:noProof/>
        </w:rPr>
        <w:t xml:space="preserve"> effort</w:t>
      </w:r>
      <w:r w:rsidR="099EF5DD" w:rsidRPr="00E907EC">
        <w:rPr>
          <w:noProof/>
        </w:rPr>
        <w:t>s</w:t>
      </w:r>
      <w:r w:rsidR="2F879E1C" w:rsidRPr="00E907EC">
        <w:rPr>
          <w:noProof/>
        </w:rPr>
        <w:t xml:space="preserve"> </w:t>
      </w:r>
      <w:r w:rsidR="099EF5DD" w:rsidRPr="00E907EC">
        <w:rPr>
          <w:noProof/>
        </w:rPr>
        <w:t>to</w:t>
      </w:r>
      <w:r w:rsidR="6D16B461" w:rsidRPr="00E907EC">
        <w:rPr>
          <w:noProof/>
        </w:rPr>
        <w:t xml:space="preserve"> support people </w:t>
      </w:r>
      <w:r w:rsidR="5623B23A" w:rsidRPr="00E907EC">
        <w:rPr>
          <w:noProof/>
        </w:rPr>
        <w:t>displaced from Ukraine</w:t>
      </w:r>
      <w:r w:rsidRPr="00E907EC">
        <w:rPr>
          <w:noProof/>
        </w:rPr>
        <w:t>,</w:t>
      </w:r>
      <w:r w:rsidR="5623B23A" w:rsidRPr="00E907EC">
        <w:rPr>
          <w:noProof/>
        </w:rPr>
        <w:t xml:space="preserve"> </w:t>
      </w:r>
      <w:r w:rsidR="099EF5DD" w:rsidRPr="00E907EC">
        <w:rPr>
          <w:noProof/>
        </w:rPr>
        <w:t>to</w:t>
      </w:r>
      <w:r w:rsidR="7CC95A46" w:rsidRPr="00E907EC">
        <w:rPr>
          <w:noProof/>
        </w:rPr>
        <w:t xml:space="preserve"> facilitat</w:t>
      </w:r>
      <w:r w:rsidR="099EF5DD" w:rsidRPr="00E907EC">
        <w:rPr>
          <w:noProof/>
        </w:rPr>
        <w:t>e</w:t>
      </w:r>
      <w:r w:rsidR="6D16B461" w:rsidRPr="00E907EC">
        <w:rPr>
          <w:noProof/>
        </w:rPr>
        <w:t xml:space="preserve"> their </w:t>
      </w:r>
      <w:r w:rsidR="427C38FF" w:rsidRPr="00E907EC">
        <w:rPr>
          <w:noProof/>
        </w:rPr>
        <w:t>integration</w:t>
      </w:r>
      <w:r w:rsidR="6D16B461" w:rsidRPr="00E907EC">
        <w:rPr>
          <w:noProof/>
        </w:rPr>
        <w:t xml:space="preserve"> </w:t>
      </w:r>
      <w:r w:rsidR="5623B23A" w:rsidRPr="00E907EC">
        <w:rPr>
          <w:noProof/>
        </w:rPr>
        <w:t>into</w:t>
      </w:r>
      <w:r w:rsidR="6D16B461" w:rsidRPr="00E907EC">
        <w:rPr>
          <w:noProof/>
        </w:rPr>
        <w:t xml:space="preserve"> host societ</w:t>
      </w:r>
      <w:r w:rsidRPr="00E907EC">
        <w:rPr>
          <w:noProof/>
        </w:rPr>
        <w:t>ies</w:t>
      </w:r>
      <w:r w:rsidR="00965AF0" w:rsidRPr="00E907EC">
        <w:rPr>
          <w:noProof/>
        </w:rPr>
        <w:t>, incl</w:t>
      </w:r>
      <w:r w:rsidR="00577DE9" w:rsidRPr="00E907EC">
        <w:rPr>
          <w:noProof/>
        </w:rPr>
        <w:t>u</w:t>
      </w:r>
      <w:r w:rsidR="00965AF0" w:rsidRPr="00E907EC">
        <w:rPr>
          <w:noProof/>
        </w:rPr>
        <w:t>ding in education and training systems,</w:t>
      </w:r>
      <w:r w:rsidR="5623B23A" w:rsidRPr="00E907EC">
        <w:rPr>
          <w:noProof/>
        </w:rPr>
        <w:t xml:space="preserve"> and the labour market</w:t>
      </w:r>
      <w:r w:rsidR="099EF5DD" w:rsidRPr="00E907EC">
        <w:rPr>
          <w:noProof/>
        </w:rPr>
        <w:t>. They have also continued efforts</w:t>
      </w:r>
      <w:r w:rsidR="2F879E1C" w:rsidRPr="00E907EC">
        <w:rPr>
          <w:noProof/>
        </w:rPr>
        <w:t xml:space="preserve"> to increase</w:t>
      </w:r>
      <w:r w:rsidR="1FF63AE7" w:rsidRPr="00E907EC">
        <w:rPr>
          <w:noProof/>
        </w:rPr>
        <w:t xml:space="preserve"> reception capacity </w:t>
      </w:r>
      <w:r w:rsidR="0043D0CD" w:rsidRPr="00E907EC">
        <w:rPr>
          <w:noProof/>
        </w:rPr>
        <w:t>and contingency planning</w:t>
      </w:r>
      <w:r w:rsidR="7CC95A46" w:rsidRPr="00E907EC">
        <w:rPr>
          <w:noProof/>
        </w:rPr>
        <w:t xml:space="preserve">. </w:t>
      </w:r>
      <w:r w:rsidR="70211A1F" w:rsidRPr="00E907EC">
        <w:rPr>
          <w:noProof/>
        </w:rPr>
        <w:t xml:space="preserve">The </w:t>
      </w:r>
      <w:r w:rsidR="7CC95A46" w:rsidRPr="00E907EC">
        <w:rPr>
          <w:noProof/>
        </w:rPr>
        <w:t>EU’s respo</w:t>
      </w:r>
      <w:r w:rsidR="0FC7FE0C" w:rsidRPr="00E907EC">
        <w:rPr>
          <w:noProof/>
        </w:rPr>
        <w:t>n</w:t>
      </w:r>
      <w:r w:rsidR="7CC95A46" w:rsidRPr="00E907EC">
        <w:rPr>
          <w:noProof/>
        </w:rPr>
        <w:t>se to the Russian aggression against Ukraine</w:t>
      </w:r>
      <w:r w:rsidR="70211A1F" w:rsidRPr="00E907EC">
        <w:rPr>
          <w:noProof/>
        </w:rPr>
        <w:t xml:space="preserve"> remain</w:t>
      </w:r>
      <w:r w:rsidR="099EF5DD" w:rsidRPr="00E907EC">
        <w:rPr>
          <w:noProof/>
        </w:rPr>
        <w:t>s</w:t>
      </w:r>
      <w:r w:rsidR="70211A1F" w:rsidRPr="00E907EC">
        <w:rPr>
          <w:noProof/>
        </w:rPr>
        <w:t xml:space="preserve"> characterised by a strong solidarity component,</w:t>
      </w:r>
      <w:r w:rsidR="4AFB3FB2" w:rsidRPr="00E907EC">
        <w:rPr>
          <w:noProof/>
        </w:rPr>
        <w:t xml:space="preserve"> first towards Ukraine and its people</w:t>
      </w:r>
      <w:r w:rsidR="00A91042" w:rsidRPr="00E907EC">
        <w:rPr>
          <w:noProof/>
        </w:rPr>
        <w:t>,</w:t>
      </w:r>
      <w:r w:rsidR="70211A1F" w:rsidRPr="00E907EC">
        <w:rPr>
          <w:noProof/>
        </w:rPr>
        <w:t xml:space="preserve"> </w:t>
      </w:r>
      <w:r w:rsidR="4AFB3FB2" w:rsidRPr="00E907EC">
        <w:rPr>
          <w:noProof/>
        </w:rPr>
        <w:t xml:space="preserve">as </w:t>
      </w:r>
      <w:r w:rsidR="00F81942" w:rsidRPr="00F81942">
        <w:rPr>
          <w:noProof/>
        </w:rPr>
        <w:t>demonstrated by</w:t>
      </w:r>
      <w:r w:rsidR="427C38FF" w:rsidRPr="00E907EC">
        <w:rPr>
          <w:noProof/>
        </w:rPr>
        <w:t xml:space="preserve"> </w:t>
      </w:r>
      <w:r w:rsidR="70211A1F" w:rsidRPr="00E907EC">
        <w:rPr>
          <w:noProof/>
        </w:rPr>
        <w:t xml:space="preserve">the efforts </w:t>
      </w:r>
      <w:r w:rsidR="4AFB3FB2" w:rsidRPr="00E907EC">
        <w:rPr>
          <w:noProof/>
        </w:rPr>
        <w:t>of</w:t>
      </w:r>
      <w:r w:rsidR="427C38FF" w:rsidRPr="00E907EC">
        <w:rPr>
          <w:noProof/>
        </w:rPr>
        <w:t xml:space="preserve"> Member States and their</w:t>
      </w:r>
      <w:r w:rsidR="70211A1F" w:rsidRPr="00E907EC">
        <w:rPr>
          <w:noProof/>
        </w:rPr>
        <w:t xml:space="preserve"> citizens hosting displaced persons</w:t>
      </w:r>
      <w:r w:rsidR="4AFB3FB2" w:rsidRPr="00E907EC">
        <w:rPr>
          <w:noProof/>
        </w:rPr>
        <w:t>,</w:t>
      </w:r>
      <w:r w:rsidR="70211A1F" w:rsidRPr="00E907EC">
        <w:rPr>
          <w:noProof/>
        </w:rPr>
        <w:t xml:space="preserve"> and</w:t>
      </w:r>
      <w:r w:rsidR="4AFB3FB2" w:rsidRPr="00E907EC">
        <w:rPr>
          <w:noProof/>
        </w:rPr>
        <w:t xml:space="preserve"> second among</w:t>
      </w:r>
      <w:r w:rsidR="5FDBDAD7" w:rsidRPr="00E907EC">
        <w:rPr>
          <w:noProof/>
        </w:rPr>
        <w:t xml:space="preserve"> </w:t>
      </w:r>
      <w:r w:rsidR="427C38FF" w:rsidRPr="00E907EC">
        <w:rPr>
          <w:noProof/>
        </w:rPr>
        <w:t>Member States</w:t>
      </w:r>
      <w:r w:rsidR="00F81942" w:rsidRPr="00F81942">
        <w:rPr>
          <w:noProof/>
        </w:rPr>
        <w:t xml:space="preserve"> themselves</w:t>
      </w:r>
      <w:r w:rsidR="1FF63AE7" w:rsidRPr="00E907EC">
        <w:rPr>
          <w:noProof/>
        </w:rPr>
        <w:t>.</w:t>
      </w:r>
    </w:p>
    <w:p w14:paraId="5700AD06" w14:textId="54010D0B" w:rsidR="00F81043" w:rsidRPr="00E907EC" w:rsidRDefault="00F81043" w:rsidP="00F81043">
      <w:pPr>
        <w:rPr>
          <w:rFonts w:eastAsia="Calibri"/>
          <w:noProof/>
        </w:rPr>
      </w:pPr>
      <w:r w:rsidRPr="00E907EC">
        <w:rPr>
          <w:noProof/>
        </w:rPr>
        <w:t xml:space="preserve">Alongside providing beneficiaries of temporary protection access to a set of harmonised rights, the activation of the Temporary Protection Directive continues to mitigate the risk that the Member States’ asylum systems would be unable to process the inflow without adverse effects for their efficient operation. </w:t>
      </w:r>
      <w:r w:rsidR="00EF3602" w:rsidRPr="00E907EC">
        <w:rPr>
          <w:noProof/>
        </w:rPr>
        <w:t xml:space="preserve">Between February 2022 and </w:t>
      </w:r>
      <w:r w:rsidR="00AA2AC3" w:rsidRPr="00E907EC">
        <w:rPr>
          <w:noProof/>
        </w:rPr>
        <w:t xml:space="preserve">March </w:t>
      </w:r>
      <w:r w:rsidR="00EF3602" w:rsidRPr="00E907EC">
        <w:rPr>
          <w:noProof/>
        </w:rPr>
        <w:t>2026, 9</w:t>
      </w:r>
      <w:r w:rsidR="00AA2AC3" w:rsidRPr="00E907EC">
        <w:rPr>
          <w:noProof/>
        </w:rPr>
        <w:t>4</w:t>
      </w:r>
      <w:r w:rsidR="00C6574D" w:rsidRPr="00E907EC">
        <w:rPr>
          <w:noProof/>
        </w:rPr>
        <w:t> </w:t>
      </w:r>
      <w:r w:rsidR="00AA2AC3" w:rsidRPr="00E907EC">
        <w:rPr>
          <w:noProof/>
        </w:rPr>
        <w:t>390</w:t>
      </w:r>
      <w:r w:rsidR="00EF3602" w:rsidRPr="00E907EC">
        <w:rPr>
          <w:noProof/>
        </w:rPr>
        <w:t xml:space="preserve"> applications for international protection (compared to 7</w:t>
      </w:r>
      <w:r w:rsidR="00AA2AC3" w:rsidRPr="00E907EC">
        <w:rPr>
          <w:noProof/>
        </w:rPr>
        <w:t>5</w:t>
      </w:r>
      <w:r w:rsidR="00C6574D" w:rsidRPr="00E907EC">
        <w:rPr>
          <w:noProof/>
        </w:rPr>
        <w:t> </w:t>
      </w:r>
      <w:r w:rsidR="00AA2AC3" w:rsidRPr="00E907EC">
        <w:rPr>
          <w:noProof/>
        </w:rPr>
        <w:t>8</w:t>
      </w:r>
      <w:r w:rsidR="00EF3602" w:rsidRPr="00E907EC">
        <w:rPr>
          <w:noProof/>
        </w:rPr>
        <w:t xml:space="preserve">50 between February 2022 and </w:t>
      </w:r>
      <w:r w:rsidR="00AA2AC3" w:rsidRPr="00E907EC">
        <w:rPr>
          <w:noProof/>
        </w:rPr>
        <w:t xml:space="preserve">March </w:t>
      </w:r>
      <w:r w:rsidR="00EF3602" w:rsidRPr="00E907EC">
        <w:rPr>
          <w:noProof/>
        </w:rPr>
        <w:t xml:space="preserve">2025) were lodged by Ukrainian nationals in the EU. </w:t>
      </w:r>
      <w:r w:rsidR="000F2E0C" w:rsidRPr="00E907EC">
        <w:rPr>
          <w:noProof/>
        </w:rPr>
        <w:t xml:space="preserve">Between </w:t>
      </w:r>
      <w:r w:rsidR="00EF3602" w:rsidRPr="00E907EC">
        <w:rPr>
          <w:noProof/>
        </w:rPr>
        <w:t xml:space="preserve">January and </w:t>
      </w:r>
      <w:r w:rsidR="00AA2AC3" w:rsidRPr="00E907EC">
        <w:rPr>
          <w:noProof/>
        </w:rPr>
        <w:t xml:space="preserve">March </w:t>
      </w:r>
      <w:r w:rsidR="00EF3602" w:rsidRPr="00E907EC">
        <w:rPr>
          <w:noProof/>
        </w:rPr>
        <w:t>2026, applications for international protection lodged by Ukrainian nationals decreased by 5</w:t>
      </w:r>
      <w:r w:rsidR="00AA2AC3" w:rsidRPr="00E907EC">
        <w:rPr>
          <w:noProof/>
        </w:rPr>
        <w:t>7</w:t>
      </w:r>
      <w:r w:rsidR="00EF3602" w:rsidRPr="00E907EC">
        <w:rPr>
          <w:noProof/>
        </w:rPr>
        <w:t xml:space="preserve">%, compared to the </w:t>
      </w:r>
      <w:r w:rsidR="00AA2AC3" w:rsidRPr="00E907EC">
        <w:rPr>
          <w:noProof/>
        </w:rPr>
        <w:t>January-March</w:t>
      </w:r>
      <w:r w:rsidR="00EF3602" w:rsidRPr="00E907EC">
        <w:rPr>
          <w:noProof/>
        </w:rPr>
        <w:t xml:space="preserve"> period in 2025, with France and Poland ranking first and second, respectively, as the main receiving countries of these applications.</w:t>
      </w:r>
      <w:r w:rsidRPr="00E907EC">
        <w:rPr>
          <w:rFonts w:eastAsia="Calibri"/>
          <w:noProof/>
        </w:rPr>
        <w:t xml:space="preserve"> Nevertheless, the limited overall numbers continue to show that temporary protection has delivered on its purpose, including preventing Member States’ asylum systems from being overwhelmed.</w:t>
      </w:r>
    </w:p>
    <w:p w14:paraId="4FFA9280" w14:textId="03C7362E" w:rsidR="00F81043" w:rsidRPr="00E907EC" w:rsidRDefault="00F81043" w:rsidP="00F81043">
      <w:pPr>
        <w:rPr>
          <w:noProof/>
        </w:rPr>
      </w:pPr>
      <w:r w:rsidRPr="00E907EC">
        <w:rPr>
          <w:noProof/>
        </w:rPr>
        <w:t>According to the United Nations High Commissioner for Refugees (UNHCR) intentions survey</w:t>
      </w:r>
      <w:r w:rsidRPr="00E907EC" w:rsidDel="687A74AD">
        <w:rPr>
          <w:noProof/>
        </w:rPr>
        <w:t xml:space="preserve"> of </w:t>
      </w:r>
      <w:r w:rsidR="00CB7FC1" w:rsidRPr="00E907EC">
        <w:rPr>
          <w:noProof/>
        </w:rPr>
        <w:t>July 2025</w:t>
      </w:r>
      <w:r w:rsidRPr="00E907EC">
        <w:rPr>
          <w:rStyle w:val="FootnoteReference"/>
          <w:noProof/>
        </w:rPr>
        <w:footnoteReference w:id="10"/>
      </w:r>
      <w:r w:rsidRPr="00E907EC">
        <w:rPr>
          <w:noProof/>
        </w:rPr>
        <w:t>, the proportion of displaced persons planning or hoping to return to Ukraine in the future ha</w:t>
      </w:r>
      <w:r w:rsidR="00DB23DD" w:rsidRPr="00E907EC">
        <w:rPr>
          <w:noProof/>
        </w:rPr>
        <w:t>d</w:t>
      </w:r>
      <w:r w:rsidRPr="00E907EC">
        <w:rPr>
          <w:noProof/>
        </w:rPr>
        <w:t xml:space="preserve"> decreased compared to six months before</w:t>
      </w:r>
      <w:r w:rsidRPr="00E907EC" w:rsidDel="5D5D4189">
        <w:rPr>
          <w:noProof/>
        </w:rPr>
        <w:t xml:space="preserve"> (from </w:t>
      </w:r>
      <w:r w:rsidR="00CB7FC1" w:rsidRPr="00E907EC">
        <w:rPr>
          <w:noProof/>
        </w:rPr>
        <w:t>65</w:t>
      </w:r>
      <w:r w:rsidRPr="00E907EC">
        <w:rPr>
          <w:noProof/>
        </w:rPr>
        <w:t xml:space="preserve">% </w:t>
      </w:r>
      <w:r w:rsidR="00DB23DD" w:rsidRPr="00E907EC">
        <w:rPr>
          <w:noProof/>
        </w:rPr>
        <w:t xml:space="preserve">in January-February 2024 </w:t>
      </w:r>
      <w:r w:rsidRPr="00E907EC">
        <w:rPr>
          <w:noProof/>
        </w:rPr>
        <w:t xml:space="preserve">to </w:t>
      </w:r>
      <w:r w:rsidR="00CB7FC1" w:rsidRPr="00E907EC">
        <w:rPr>
          <w:noProof/>
        </w:rPr>
        <w:t>61</w:t>
      </w:r>
      <w:r w:rsidRPr="00E907EC">
        <w:rPr>
          <w:noProof/>
        </w:rPr>
        <w:t>%</w:t>
      </w:r>
      <w:r w:rsidR="00DB23DD" w:rsidRPr="00E907EC">
        <w:rPr>
          <w:noProof/>
        </w:rPr>
        <w:t xml:space="preserve"> in July-August 2024</w:t>
      </w:r>
      <w:r w:rsidRPr="00E907EC" w:rsidDel="5D5D4189">
        <w:rPr>
          <w:noProof/>
        </w:rPr>
        <w:t>)</w:t>
      </w:r>
      <w:r w:rsidRPr="00E907EC">
        <w:rPr>
          <w:noProof/>
        </w:rPr>
        <w:t>, while the share of those who are undecided about returning ha</w:t>
      </w:r>
      <w:r w:rsidR="00DB23DD" w:rsidRPr="00E907EC">
        <w:rPr>
          <w:noProof/>
        </w:rPr>
        <w:t>d</w:t>
      </w:r>
      <w:r w:rsidRPr="00E907EC">
        <w:rPr>
          <w:noProof/>
        </w:rPr>
        <w:t xml:space="preserve"> increased (</w:t>
      </w:r>
      <w:r w:rsidRPr="00E907EC" w:rsidDel="5D5D4189">
        <w:rPr>
          <w:noProof/>
        </w:rPr>
        <w:t>24</w:t>
      </w:r>
      <w:r w:rsidRPr="00E907EC">
        <w:rPr>
          <w:noProof/>
        </w:rPr>
        <w:t>% to 27</w:t>
      </w:r>
      <w:r w:rsidRPr="00E907EC" w:rsidDel="5D5D4189">
        <w:rPr>
          <w:noProof/>
        </w:rPr>
        <w:t>%)</w:t>
      </w:r>
      <w:r w:rsidRPr="00E907EC">
        <w:rPr>
          <w:noProof/>
        </w:rPr>
        <w:t>, as well as those who report</w:t>
      </w:r>
      <w:r w:rsidR="00DB23DD" w:rsidRPr="00E907EC">
        <w:rPr>
          <w:noProof/>
        </w:rPr>
        <w:t>ed</w:t>
      </w:r>
      <w:r w:rsidRPr="00E907EC">
        <w:rPr>
          <w:noProof/>
        </w:rPr>
        <w:t xml:space="preserve"> no hope to return (</w:t>
      </w:r>
      <w:r w:rsidRPr="00E907EC" w:rsidDel="5D5D4189">
        <w:rPr>
          <w:noProof/>
        </w:rPr>
        <w:t>11</w:t>
      </w:r>
      <w:r w:rsidRPr="00E907EC">
        <w:rPr>
          <w:noProof/>
        </w:rPr>
        <w:t xml:space="preserve">% to 12%). The International Organization for Migration (IOM) </w:t>
      </w:r>
      <w:r w:rsidR="00DB23DD" w:rsidRPr="00E907EC">
        <w:rPr>
          <w:noProof/>
        </w:rPr>
        <w:t xml:space="preserve">had </w:t>
      </w:r>
      <w:r w:rsidRPr="00E907EC">
        <w:rPr>
          <w:noProof/>
        </w:rPr>
        <w:t>report</w:t>
      </w:r>
      <w:r w:rsidR="00DB23DD" w:rsidRPr="00E907EC">
        <w:rPr>
          <w:noProof/>
        </w:rPr>
        <w:t>ed</w:t>
      </w:r>
      <w:r w:rsidRPr="00E907EC">
        <w:rPr>
          <w:rStyle w:val="FootnoteReference"/>
          <w:noProof/>
        </w:rPr>
        <w:footnoteReference w:id="11"/>
      </w:r>
      <w:r w:rsidRPr="00E907EC">
        <w:rPr>
          <w:noProof/>
        </w:rPr>
        <w:t xml:space="preserve"> a large majority of persons it has surveyed (70 %) intending to return to Ukraine if and when it is safe.</w:t>
      </w:r>
    </w:p>
    <w:p w14:paraId="5AD311BD" w14:textId="77C267FE" w:rsidR="00F81043" w:rsidRPr="00E907EC" w:rsidRDefault="00F81043" w:rsidP="00F81043">
      <w:pPr>
        <w:rPr>
          <w:noProof/>
        </w:rPr>
      </w:pPr>
      <w:r w:rsidRPr="00E907EC">
        <w:rPr>
          <w:noProof/>
        </w:rPr>
        <w:t>Furthermore, according to the survey</w:t>
      </w:r>
      <w:r w:rsidRPr="00E907EC">
        <w:rPr>
          <w:rStyle w:val="FootnoteReference"/>
          <w:noProof/>
        </w:rPr>
        <w:footnoteReference w:id="12"/>
      </w:r>
      <w:r w:rsidRPr="00E907EC">
        <w:rPr>
          <w:noProof/>
        </w:rPr>
        <w:t xml:space="preserve"> of the European Union Agency for Asylum (EUAA), </w:t>
      </w:r>
      <w:r w:rsidRPr="00E907EC">
        <w:rPr>
          <w:rFonts w:eastAsia="Calibri"/>
          <w:noProof/>
        </w:rPr>
        <w:t>about</w:t>
      </w:r>
      <w:r w:rsidR="00DB23DD" w:rsidRPr="00E907EC">
        <w:rPr>
          <w:rFonts w:eastAsia="Calibri"/>
          <w:noProof/>
        </w:rPr>
        <w:t xml:space="preserve"> one fifth was determined not to return to Ukraine, while 22% were leaning towards not returning and 31% were uncertain. </w:t>
      </w:r>
      <w:r w:rsidR="00F33CB0" w:rsidRPr="00E907EC">
        <w:rPr>
          <w:rFonts w:eastAsia="Calibri"/>
          <w:noProof/>
        </w:rPr>
        <w:t xml:space="preserve">In contrast, only </w:t>
      </w:r>
      <w:r w:rsidR="00CC33D8" w:rsidRPr="00E907EC">
        <w:rPr>
          <w:rFonts w:eastAsia="Calibri"/>
          <w:noProof/>
        </w:rPr>
        <w:t>14%</w:t>
      </w:r>
      <w:r w:rsidRPr="00E907EC">
        <w:rPr>
          <w:rFonts w:eastAsia="Calibri"/>
          <w:noProof/>
        </w:rPr>
        <w:t xml:space="preserve"> respondents in </w:t>
      </w:r>
      <w:r w:rsidR="00CC33D8" w:rsidRPr="00E907EC">
        <w:rPr>
          <w:rFonts w:eastAsia="Calibri"/>
          <w:noProof/>
        </w:rPr>
        <w:t xml:space="preserve">2025 </w:t>
      </w:r>
      <w:r w:rsidRPr="00E907EC">
        <w:rPr>
          <w:rFonts w:eastAsia="Calibri"/>
          <w:noProof/>
        </w:rPr>
        <w:t xml:space="preserve">were determined to return </w:t>
      </w:r>
      <w:r w:rsidR="00CC33D8" w:rsidRPr="00E907EC">
        <w:rPr>
          <w:rFonts w:eastAsia="Calibri"/>
          <w:noProof/>
        </w:rPr>
        <w:t xml:space="preserve">and 13% </w:t>
      </w:r>
      <w:r w:rsidRPr="00E907EC">
        <w:rPr>
          <w:rFonts w:eastAsia="Calibri"/>
          <w:noProof/>
        </w:rPr>
        <w:t>leaning towards returning</w:t>
      </w:r>
      <w:r w:rsidR="00F33CB0" w:rsidRPr="00E907EC">
        <w:rPr>
          <w:rFonts w:eastAsia="Calibri"/>
          <w:noProof/>
        </w:rPr>
        <w:t>.</w:t>
      </w:r>
      <w:r w:rsidRPr="00E907EC">
        <w:rPr>
          <w:rFonts w:eastAsia="Calibri"/>
          <w:noProof/>
        </w:rPr>
        <w:t xml:space="preserve"> </w:t>
      </w:r>
      <w:r w:rsidR="00F33CB0" w:rsidRPr="00E907EC">
        <w:rPr>
          <w:rFonts w:eastAsia="Calibri"/>
          <w:noProof/>
        </w:rPr>
        <w:t>The proportion of those determined not to return increased steadily over time from 5% to 12% and later to 20%. Conversely, the share of those leaning not to return increased from 12% to 15% and then to 22%.</w:t>
      </w:r>
    </w:p>
    <w:p w14:paraId="6E5C664F" w14:textId="68D55F61" w:rsidR="00F81043" w:rsidRPr="00E907EC" w:rsidRDefault="00F81043" w:rsidP="00F81043">
      <w:pPr>
        <w:rPr>
          <w:noProof/>
        </w:rPr>
      </w:pPr>
      <w:r w:rsidRPr="00E907EC">
        <w:rPr>
          <w:noProof/>
        </w:rPr>
        <w:t>These surveys confirm that the majority of displaced persons from Ukraine consider that they are still unable to return to Ukraine in safe and durable conditions.</w:t>
      </w:r>
    </w:p>
    <w:p w14:paraId="69CDDF0E" w14:textId="5CB8F8A8" w:rsidR="00F81043" w:rsidRPr="00E907EC" w:rsidRDefault="00F81043" w:rsidP="00F81043">
      <w:pPr>
        <w:rPr>
          <w:rFonts w:eastAsia="Times New Roman"/>
          <w:noProof/>
        </w:rPr>
      </w:pPr>
      <w:r w:rsidRPr="00E907EC">
        <w:rPr>
          <w:rFonts w:eastAsia="Times New Roman"/>
          <w:noProof/>
        </w:rPr>
        <w:t xml:space="preserve">In Ukraine, Russia’s war of aggression continues unabated. Russia persists in its deliberate and systematic targeting of civilian infrastructure and populated areas. According to the United Nations Human Rights Monitoring Mission in Ukraine, the number of civilian casualties in </w:t>
      </w:r>
      <w:r w:rsidR="00BC76A3" w:rsidRPr="00E907EC">
        <w:rPr>
          <w:rFonts w:eastAsia="Times New Roman"/>
          <w:noProof/>
        </w:rPr>
        <w:t xml:space="preserve">May 2026 </w:t>
      </w:r>
      <w:r w:rsidRPr="00E907EC">
        <w:rPr>
          <w:rFonts w:eastAsia="Times New Roman"/>
          <w:noProof/>
        </w:rPr>
        <w:t xml:space="preserve">rose by </w:t>
      </w:r>
      <w:r w:rsidR="00BC76A3" w:rsidRPr="00E907EC">
        <w:rPr>
          <w:rFonts w:eastAsia="Times New Roman"/>
          <w:noProof/>
        </w:rPr>
        <w:t>93</w:t>
      </w:r>
      <w:r w:rsidRPr="00E907EC">
        <w:rPr>
          <w:rFonts w:eastAsia="Times New Roman"/>
          <w:noProof/>
        </w:rPr>
        <w:t xml:space="preserve">% compared to the same month in </w:t>
      </w:r>
      <w:r w:rsidR="00BC76A3" w:rsidRPr="00E907EC">
        <w:rPr>
          <w:rFonts w:eastAsia="Times New Roman"/>
          <w:noProof/>
        </w:rPr>
        <w:t>2025</w:t>
      </w:r>
      <w:r w:rsidRPr="00E907EC">
        <w:rPr>
          <w:rFonts w:eastAsia="Times New Roman"/>
          <w:noProof/>
        </w:rPr>
        <w:t>. This represents a significant escalation and underscores the sustained toll of the war on civilians.</w:t>
      </w:r>
    </w:p>
    <w:p w14:paraId="19F30DC1" w14:textId="36074136" w:rsidR="00F81043" w:rsidRPr="00E907EC" w:rsidRDefault="00F81043" w:rsidP="00F81043">
      <w:pPr>
        <w:spacing w:before="0" w:after="0"/>
        <w:rPr>
          <w:rFonts w:eastAsia="Times New Roman"/>
          <w:noProof/>
        </w:rPr>
      </w:pPr>
      <w:r w:rsidRPr="00E907EC">
        <w:rPr>
          <w:rFonts w:eastAsia="Times New Roman"/>
          <w:noProof/>
        </w:rPr>
        <w:t xml:space="preserve">Unpredictable air and drone strikes by Russian forces continue to pose a serious threat across the country, reaching regions far beyond the front lines. These attacks highlight the broad geographical scope and indiscriminate nature of the ongoing aggression. The air attacks </w:t>
      </w:r>
      <w:r w:rsidR="00C15212" w:rsidRPr="00E907EC">
        <w:rPr>
          <w:rFonts w:eastAsia="Times New Roman"/>
          <w:noProof/>
        </w:rPr>
        <w:t xml:space="preserve">have severely impaired access to reliable electricity, heating, and water supply, and millions of people were affected by repeated long-duration power outages in late 2025. </w:t>
      </w:r>
    </w:p>
    <w:p w14:paraId="1C636DA5" w14:textId="492FE3D9" w:rsidR="00F81043" w:rsidRPr="00E907EC" w:rsidRDefault="00F81043" w:rsidP="00F81043">
      <w:pPr>
        <w:rPr>
          <w:noProof/>
        </w:rPr>
      </w:pPr>
      <w:r w:rsidRPr="00E907EC">
        <w:rPr>
          <w:noProof/>
        </w:rPr>
        <w:t xml:space="preserve">As of </w:t>
      </w:r>
      <w:r w:rsidR="0044310B" w:rsidRPr="00E907EC">
        <w:rPr>
          <w:noProof/>
        </w:rPr>
        <w:t xml:space="preserve">December </w:t>
      </w:r>
      <w:r w:rsidRPr="00E907EC">
        <w:rPr>
          <w:noProof/>
        </w:rPr>
        <w:t>2025, the IOM estimates that there are 3 </w:t>
      </w:r>
      <w:r w:rsidR="0044310B" w:rsidRPr="00E907EC">
        <w:rPr>
          <w:noProof/>
        </w:rPr>
        <w:t>712 </w:t>
      </w:r>
      <w:r w:rsidRPr="00E907EC">
        <w:rPr>
          <w:noProof/>
        </w:rPr>
        <w:t>000 internally displaced persons (IDPs)</w:t>
      </w:r>
      <w:r w:rsidRPr="00E907EC">
        <w:rPr>
          <w:rStyle w:val="FootnoteReference"/>
          <w:noProof/>
        </w:rPr>
        <w:footnoteReference w:id="13"/>
      </w:r>
      <w:r w:rsidRPr="00E907EC">
        <w:rPr>
          <w:noProof/>
        </w:rPr>
        <w:t xml:space="preserve"> in Ukraine. </w:t>
      </w:r>
      <w:r w:rsidR="0044310B" w:rsidRPr="00E907EC">
        <w:rPr>
          <w:rFonts w:eastAsia="Times New Roman"/>
          <w:noProof/>
        </w:rPr>
        <w:t>Three-fourths</w:t>
      </w:r>
      <w:r w:rsidRPr="00E907EC">
        <w:rPr>
          <w:rFonts w:eastAsia="Times New Roman"/>
          <w:noProof/>
        </w:rPr>
        <w:t xml:space="preserve"> (</w:t>
      </w:r>
      <w:r w:rsidR="0044310B" w:rsidRPr="00E907EC">
        <w:rPr>
          <w:rFonts w:eastAsia="Times New Roman"/>
          <w:noProof/>
        </w:rPr>
        <w:t>71</w:t>
      </w:r>
      <w:r w:rsidRPr="00E907EC">
        <w:rPr>
          <w:rFonts w:eastAsia="Times New Roman"/>
          <w:noProof/>
        </w:rPr>
        <w:t xml:space="preserve">%) of IDPs had been displaced for over two years, and </w:t>
      </w:r>
      <w:r w:rsidR="0044310B" w:rsidRPr="00E907EC">
        <w:rPr>
          <w:rFonts w:eastAsia="Times New Roman"/>
          <w:noProof/>
        </w:rPr>
        <w:t>82</w:t>
      </w:r>
      <w:r w:rsidRPr="00E907EC">
        <w:rPr>
          <w:rFonts w:eastAsia="Times New Roman"/>
          <w:noProof/>
        </w:rPr>
        <w:t>% had been displaced for over a year. The share of IDPs who had been displaced for more than two years was highest among IDPs who resided in the West of the country</w:t>
      </w:r>
      <w:r w:rsidRPr="00E907EC">
        <w:rPr>
          <w:noProof/>
        </w:rPr>
        <w:t xml:space="preserve">. </w:t>
      </w:r>
      <w:r w:rsidRPr="00E907EC">
        <w:rPr>
          <w:rFonts w:eastAsia="Times New Roman"/>
          <w:noProof/>
        </w:rPr>
        <w:t xml:space="preserve">According to the information provided in the </w:t>
      </w:r>
      <w:r w:rsidR="00BC3E25" w:rsidRPr="00E907EC">
        <w:rPr>
          <w:rFonts w:eastAsia="Times New Roman"/>
          <w:noProof/>
        </w:rPr>
        <w:t xml:space="preserve">fifth </w:t>
      </w:r>
      <w:r w:rsidRPr="00E907EC">
        <w:rPr>
          <w:rFonts w:eastAsia="Times New Roman"/>
          <w:noProof/>
        </w:rPr>
        <w:t>Rapid Damage and Needs Assessment (</w:t>
      </w:r>
      <w:r w:rsidR="00BC3E25" w:rsidRPr="00E907EC">
        <w:rPr>
          <w:rFonts w:eastAsia="Times New Roman"/>
          <w:noProof/>
        </w:rPr>
        <w:t>RDNA5</w:t>
      </w:r>
      <w:r w:rsidRPr="00E907EC">
        <w:rPr>
          <w:rFonts w:eastAsia="Times New Roman"/>
          <w:noProof/>
        </w:rPr>
        <w:t>) report</w:t>
      </w:r>
      <w:r w:rsidRPr="00E907EC">
        <w:rPr>
          <w:rStyle w:val="FootnoteReference"/>
          <w:rFonts w:eastAsia="Times New Roman"/>
          <w:noProof/>
        </w:rPr>
        <w:footnoteReference w:id="14"/>
      </w:r>
      <w:r w:rsidRPr="00E907EC">
        <w:rPr>
          <w:rFonts w:eastAsia="Times New Roman"/>
          <w:noProof/>
        </w:rPr>
        <w:t>, 4 </w:t>
      </w:r>
      <w:r w:rsidR="00BC3E25" w:rsidRPr="00E907EC">
        <w:rPr>
          <w:rFonts w:eastAsia="Times New Roman"/>
          <w:noProof/>
        </w:rPr>
        <w:t xml:space="preserve">618 666 </w:t>
      </w:r>
      <w:r w:rsidRPr="00E907EC">
        <w:rPr>
          <w:rFonts w:eastAsia="Times New Roman"/>
          <w:noProof/>
        </w:rPr>
        <w:t>people were officially registered as internally displaced persons by the Ministry of Social Policy</w:t>
      </w:r>
      <w:r w:rsidR="00C15212" w:rsidRPr="00E907EC">
        <w:rPr>
          <w:rFonts w:eastAsia="Times New Roman"/>
          <w:noProof/>
        </w:rPr>
        <w:t xml:space="preserve"> in December 2025</w:t>
      </w:r>
      <w:r w:rsidRPr="00E907EC">
        <w:rPr>
          <w:rFonts w:eastAsia="Times New Roman"/>
          <w:noProof/>
        </w:rPr>
        <w:t>. P</w:t>
      </w:r>
      <w:r w:rsidRPr="00E907EC">
        <w:rPr>
          <w:noProof/>
        </w:rPr>
        <w:t xml:space="preserve">overty </w:t>
      </w:r>
      <w:r w:rsidR="00FD3402" w:rsidRPr="00E907EC">
        <w:rPr>
          <w:noProof/>
        </w:rPr>
        <w:t>was</w:t>
      </w:r>
      <w:r w:rsidRPr="00E907EC">
        <w:rPr>
          <w:noProof/>
        </w:rPr>
        <w:t xml:space="preserve"> reported to have further increased in </w:t>
      </w:r>
      <w:r w:rsidR="00FD3402" w:rsidRPr="00E907EC">
        <w:rPr>
          <w:noProof/>
        </w:rPr>
        <w:t>2025</w:t>
      </w:r>
      <w:r w:rsidRPr="00E907EC">
        <w:rPr>
          <w:noProof/>
        </w:rPr>
        <w:t xml:space="preserve">. The impacts of war remains uneven, with the greatest effects felt by women, including on employment and in households’ critical needs, persons with disabilities, children and youth, IDPs, and </w:t>
      </w:r>
      <w:r w:rsidR="00C15212" w:rsidRPr="00E907EC">
        <w:rPr>
          <w:noProof/>
        </w:rPr>
        <w:t>the older persons</w:t>
      </w:r>
      <w:r w:rsidRPr="00E907EC">
        <w:rPr>
          <w:noProof/>
        </w:rPr>
        <w:t xml:space="preserve">. </w:t>
      </w:r>
      <w:r w:rsidRPr="00E907EC">
        <w:rPr>
          <w:rFonts w:eastAsia="Times New Roman"/>
          <w:noProof/>
        </w:rPr>
        <w:t>Over 1</w:t>
      </w:r>
      <w:r w:rsidR="00FD3402" w:rsidRPr="00E907EC">
        <w:rPr>
          <w:rFonts w:eastAsia="Times New Roman"/>
          <w:noProof/>
        </w:rPr>
        <w:t>5</w:t>
      </w:r>
      <w:r w:rsidRPr="00E907EC">
        <w:rPr>
          <w:rFonts w:eastAsia="Times New Roman"/>
          <w:noProof/>
        </w:rPr>
        <w:t xml:space="preserve"> 000 people have been killed, more than </w:t>
      </w:r>
      <w:r w:rsidR="00FD3402" w:rsidRPr="00E907EC">
        <w:rPr>
          <w:rFonts w:eastAsia="Times New Roman"/>
          <w:noProof/>
        </w:rPr>
        <w:t>40</w:t>
      </w:r>
      <w:r w:rsidRPr="00E907EC">
        <w:rPr>
          <w:rFonts w:eastAsia="Times New Roman"/>
          <w:noProof/>
        </w:rPr>
        <w:t> </w:t>
      </w:r>
      <w:r w:rsidR="00FD3402" w:rsidRPr="00E907EC">
        <w:rPr>
          <w:rFonts w:eastAsia="Times New Roman"/>
          <w:noProof/>
        </w:rPr>
        <w:t xml:space="preserve">600 </w:t>
      </w:r>
      <w:r w:rsidRPr="00E907EC">
        <w:rPr>
          <w:rFonts w:eastAsia="Times New Roman"/>
          <w:noProof/>
        </w:rPr>
        <w:t>have been injured, and millions have lost their homes.</w:t>
      </w:r>
    </w:p>
    <w:p w14:paraId="2D722630" w14:textId="668664FB" w:rsidR="00F81043" w:rsidRPr="00E907EC" w:rsidRDefault="001E336C" w:rsidP="00F81043">
      <w:pPr>
        <w:rPr>
          <w:noProof/>
        </w:rPr>
      </w:pPr>
      <w:r w:rsidRPr="00E907EC">
        <w:rPr>
          <w:noProof/>
        </w:rPr>
        <w:t>The United Nations Office for the Coordination of Humanitarian Affairs (OCHA) estimates in January 2026 that approximately 10.8 million people are in need of urgent humanitarian assistance in Ukraine</w:t>
      </w:r>
      <w:r w:rsidR="00F81043" w:rsidRPr="00E907EC">
        <w:rPr>
          <w:rStyle w:val="FootnoteReference"/>
          <w:noProof/>
        </w:rPr>
        <w:footnoteReference w:id="15"/>
      </w:r>
      <w:r w:rsidR="00F81043" w:rsidRPr="00E907EC">
        <w:rPr>
          <w:noProof/>
        </w:rPr>
        <w:t xml:space="preserve">. </w:t>
      </w:r>
    </w:p>
    <w:p w14:paraId="0F2FD1B6" w14:textId="3C19F084" w:rsidR="00F81043" w:rsidRPr="00E907EC" w:rsidRDefault="00F81043" w:rsidP="00F81043">
      <w:pPr>
        <w:rPr>
          <w:noProof/>
        </w:rPr>
      </w:pPr>
      <w:bookmarkStart w:id="3" w:name="_Hlk233222497"/>
      <w:r w:rsidRPr="00E907EC">
        <w:rPr>
          <w:noProof/>
          <w:lang w:eastAsia="en-GB"/>
        </w:rPr>
        <w:t>The volatile situation, combined with the difficult humanitarian situation in Ukraine, could also lead to further arrivals at</w:t>
      </w:r>
      <w:r w:rsidR="00614FC8" w:rsidRPr="00E907EC">
        <w:rPr>
          <w:noProof/>
          <w:lang w:eastAsia="en-GB"/>
        </w:rPr>
        <w:t xml:space="preserve"> large</w:t>
      </w:r>
      <w:r w:rsidRPr="00E907EC">
        <w:rPr>
          <w:noProof/>
          <w:lang w:eastAsia="en-GB"/>
        </w:rPr>
        <w:t xml:space="preserve"> scale into the Union resulting in the need to provide protection to an additional number of </w:t>
      </w:r>
      <w:r w:rsidRPr="00E907EC">
        <w:rPr>
          <w:noProof/>
        </w:rPr>
        <w:t>displaced persons.</w:t>
      </w:r>
    </w:p>
    <w:p w14:paraId="388CF787" w14:textId="4EB8A797" w:rsidR="00F81043" w:rsidRPr="00E907EC" w:rsidRDefault="00F81043" w:rsidP="00F81043">
      <w:pPr>
        <w:spacing w:before="0" w:after="0"/>
        <w:rPr>
          <w:noProof/>
        </w:rPr>
      </w:pPr>
      <w:r w:rsidRPr="00E907EC">
        <w:rPr>
          <w:noProof/>
        </w:rPr>
        <w:t>The current unce</w:t>
      </w:r>
      <w:r w:rsidRPr="00E907EC">
        <w:rPr>
          <w:rFonts w:eastAsia="Calibri"/>
          <w:noProof/>
        </w:rPr>
        <w:t>rtainty and volatility of the situation within Ukraine do not allow for the termination of temporary protection for beneficiaries currently present in the EU Member States and for those who might still be in need</w:t>
      </w:r>
      <w:r w:rsidRPr="00E907EC">
        <w:rPr>
          <w:noProof/>
        </w:rPr>
        <w:t>. These persons need to continue being protected within the Union. By the same token, were temporary protection to cease soon and all these persons to request international protection at the same time, the risk posed to the efficient operation of the national asylum systems remains.</w:t>
      </w:r>
    </w:p>
    <w:p w14:paraId="1300C9AA" w14:textId="77777777" w:rsidR="00F81043" w:rsidRPr="00E907EC" w:rsidRDefault="00F81043" w:rsidP="00F81043">
      <w:pPr>
        <w:rPr>
          <w:noProof/>
        </w:rPr>
      </w:pPr>
      <w:r w:rsidRPr="00E907EC">
        <w:rPr>
          <w:noProof/>
        </w:rPr>
        <w:t xml:space="preserve">Given the developments above, the Commission considers that currently the reasons for temporary protection persist and that temporary protection should therefore be prolonged as a necessary and appropriate response to the current situation. The prolongation should be adopted as soon as possible and for </w:t>
      </w:r>
      <w:r w:rsidRPr="00E907EC">
        <w:rPr>
          <w:rFonts w:eastAsia="Calibri"/>
          <w:noProof/>
        </w:rPr>
        <w:t xml:space="preserve">another year, i.e. for the period from 5 March 2027 to 4 March 2028, in accordance with Article 4(2) of the Temporary Protection Directive. This </w:t>
      </w:r>
      <w:r w:rsidRPr="00E907EC">
        <w:rPr>
          <w:noProof/>
        </w:rPr>
        <w:t xml:space="preserve">is to ensure that persons displaced from Ukraine and hosted in the EU Member States are provided with as much stability and prospects as possible under the current circumstances. </w:t>
      </w:r>
    </w:p>
    <w:p w14:paraId="20454D82" w14:textId="3F283EDD" w:rsidR="00F81043" w:rsidRPr="00E907EC" w:rsidRDefault="00F81043" w:rsidP="00F81043">
      <w:pPr>
        <w:rPr>
          <w:noProof/>
        </w:rPr>
      </w:pPr>
      <w:r w:rsidRPr="00E907EC">
        <w:rPr>
          <w:noProof/>
        </w:rPr>
        <w:t xml:space="preserve">This is in line with the Union’s commitment to provide support to Ukraine and its people for as long as it takes and its support for a comprehensive, just and lasting peace, based on the principles of the Charter of the United Nations and international law. If </w:t>
      </w:r>
      <w:r w:rsidR="00614FC8" w:rsidRPr="00E907EC">
        <w:rPr>
          <w:noProof/>
        </w:rPr>
        <w:t xml:space="preserve">the </w:t>
      </w:r>
      <w:r w:rsidRPr="00E907EC">
        <w:rPr>
          <w:noProof/>
        </w:rPr>
        <w:t xml:space="preserve">circumstances </w:t>
      </w:r>
      <w:r w:rsidR="00614FC8" w:rsidRPr="00E907EC">
        <w:rPr>
          <w:noProof/>
        </w:rPr>
        <w:t xml:space="preserve">that led to the activation of the Temporary Protection Directive cease to exist </w:t>
      </w:r>
      <w:r w:rsidRPr="00E907EC">
        <w:rPr>
          <w:noProof/>
        </w:rPr>
        <w:t xml:space="preserve">before 4 March 2028, the European Commission may in such a case submit to the Council a proposal pursuant to Article 6 of the Temporary Protection Directive. This provision allows </w:t>
      </w:r>
      <w:r w:rsidRPr="00E907EC">
        <w:rPr>
          <w:noProof/>
          <w:sz w:val="22"/>
          <w:szCs w:val="20"/>
        </w:rPr>
        <w:t>the</w:t>
      </w:r>
      <w:r w:rsidRPr="00E907EC">
        <w:rPr>
          <w:noProof/>
        </w:rPr>
        <w:t xml:space="preserve"> Council to bring temporary protection to an end by a Decision </w:t>
      </w:r>
      <w:r w:rsidRPr="00E907EC">
        <w:rPr>
          <w:rFonts w:eastAsia="Times New Roman"/>
          <w:noProof/>
        </w:rPr>
        <w:t xml:space="preserve">adopted by a qualified majority on a proposal from the Commission, which must also examine any request by a Member State that it submit a proposal to the Council. Such a Council Decision would have to be based on the establishment of the fact that the situation in the country of origin is such as to permit the safe and durable return of those granted temporary protection, with due respect for human </w:t>
      </w:r>
      <w:r w:rsidR="00AA53D3" w:rsidRPr="00E907EC">
        <w:rPr>
          <w:rFonts w:eastAsia="Times New Roman"/>
          <w:noProof/>
        </w:rPr>
        <w:t xml:space="preserve">and fundamental </w:t>
      </w:r>
      <w:r w:rsidRPr="00E907EC">
        <w:rPr>
          <w:rFonts w:eastAsia="Times New Roman"/>
          <w:noProof/>
        </w:rPr>
        <w:t xml:space="preserve">rights and freedoms and Member States’ obligations regarding </w:t>
      </w:r>
      <w:r w:rsidRPr="00E907EC">
        <w:rPr>
          <w:rFonts w:eastAsia="Times New Roman"/>
          <w:i/>
          <w:iCs/>
          <w:noProof/>
        </w:rPr>
        <w:t>non-refoulement</w:t>
      </w:r>
      <w:r w:rsidRPr="00E907EC">
        <w:rPr>
          <w:rFonts w:eastAsia="Times New Roman"/>
          <w:noProof/>
        </w:rPr>
        <w:t>.</w:t>
      </w:r>
    </w:p>
    <w:p w14:paraId="1DBB4A66" w14:textId="15EADD08" w:rsidR="00F81043" w:rsidRPr="00E907EC" w:rsidRDefault="00F81043" w:rsidP="00F81043">
      <w:pPr>
        <w:rPr>
          <w:noProof/>
        </w:rPr>
      </w:pPr>
      <w:r w:rsidRPr="00E907EC">
        <w:rPr>
          <w:noProof/>
        </w:rPr>
        <w:t>Furthermore, Member States should be given the possibility to undertake in a timely manner the necessary administrative and legal steps (such as renewal of residence permits) to prepare for the prolongation of temporary protection.</w:t>
      </w:r>
    </w:p>
    <w:p w14:paraId="2AB4FEB7" w14:textId="71046B81" w:rsidR="00231A00" w:rsidRPr="00E907EC" w:rsidRDefault="00D071DE" w:rsidP="08F4FF99">
      <w:pPr>
        <w:rPr>
          <w:b/>
          <w:bCs/>
          <w:noProof/>
        </w:rPr>
      </w:pPr>
      <w:bookmarkStart w:id="4" w:name="_Hlk233222537"/>
      <w:bookmarkEnd w:id="3"/>
      <w:r w:rsidRPr="00E907EC">
        <w:rPr>
          <w:b/>
          <w:bCs/>
          <w:noProof/>
        </w:rPr>
        <w:t>The further extension of temporary prote</w:t>
      </w:r>
      <w:r w:rsidR="00DD2A91">
        <w:rPr>
          <w:b/>
          <w:bCs/>
          <w:noProof/>
        </w:rPr>
        <w:t>c</w:t>
      </w:r>
      <w:r w:rsidRPr="00E907EC">
        <w:rPr>
          <w:b/>
          <w:bCs/>
          <w:noProof/>
        </w:rPr>
        <w:t>tion should not undermine the legitimate overall ability of Uk</w:t>
      </w:r>
      <w:r w:rsidR="00DD2A91">
        <w:rPr>
          <w:b/>
          <w:bCs/>
          <w:noProof/>
        </w:rPr>
        <w:t>r</w:t>
      </w:r>
      <w:r w:rsidRPr="00E907EC">
        <w:rPr>
          <w:b/>
          <w:bCs/>
          <w:noProof/>
        </w:rPr>
        <w:t xml:space="preserve">aine to defend itself. </w:t>
      </w:r>
    </w:p>
    <w:p w14:paraId="64884D19" w14:textId="78CF1C62" w:rsidR="272C7311" w:rsidRPr="00F81942" w:rsidRDefault="272C7311">
      <w:pPr>
        <w:rPr>
          <w:noProof/>
        </w:rPr>
      </w:pPr>
      <w:r w:rsidRPr="00E907EC">
        <w:rPr>
          <w:rFonts w:eastAsia="Times New Roman"/>
          <w:noProof/>
        </w:rPr>
        <w:t>The Union</w:t>
      </w:r>
      <w:r w:rsidR="005919F0" w:rsidRPr="00E907EC">
        <w:rPr>
          <w:rFonts w:eastAsia="Times New Roman"/>
          <w:noProof/>
        </w:rPr>
        <w:t>’s</w:t>
      </w:r>
      <w:r w:rsidRPr="00E907EC">
        <w:rPr>
          <w:rFonts w:eastAsia="Times New Roman"/>
          <w:noProof/>
        </w:rPr>
        <w:t xml:space="preserve"> support to Ukraine has been </w:t>
      </w:r>
      <w:r w:rsidR="005919F0" w:rsidRPr="00E907EC">
        <w:rPr>
          <w:rFonts w:eastAsia="Times New Roman"/>
          <w:noProof/>
        </w:rPr>
        <w:t>underlined consistently</w:t>
      </w:r>
      <w:r w:rsidRPr="00E907EC">
        <w:rPr>
          <w:rFonts w:eastAsia="Times New Roman"/>
          <w:noProof/>
        </w:rPr>
        <w:t xml:space="preserve"> on several occasions by the European Council</w:t>
      </w:r>
      <w:r w:rsidR="00E907EC">
        <w:rPr>
          <w:rFonts w:eastAsia="Times New Roman"/>
          <w:noProof/>
        </w:rPr>
        <w:t xml:space="preserve">, </w:t>
      </w:r>
      <w:r w:rsidRPr="00F81942">
        <w:rPr>
          <w:noProof/>
        </w:rPr>
        <w:t>reaffirm</w:t>
      </w:r>
      <w:r w:rsidR="00E907EC">
        <w:rPr>
          <w:noProof/>
        </w:rPr>
        <w:t>ing</w:t>
      </w:r>
      <w:r w:rsidRPr="00F81942">
        <w:rPr>
          <w:noProof/>
        </w:rPr>
        <w:t xml:space="preserve"> its continued firm and unwavering support for Ukraine’s independence, sovereignty and territorial integrity within its internationally recognised borders</w:t>
      </w:r>
      <w:r w:rsidR="00A711AF" w:rsidRPr="00F81942">
        <w:rPr>
          <w:noProof/>
        </w:rPr>
        <w:t xml:space="preserve">, </w:t>
      </w:r>
      <w:r w:rsidRPr="00F81942">
        <w:rPr>
          <w:noProof/>
        </w:rPr>
        <w:t>as well as the Union’s commitment to continue to provide</w:t>
      </w:r>
      <w:r w:rsidR="00A711AF" w:rsidRPr="00F81942">
        <w:rPr>
          <w:noProof/>
        </w:rPr>
        <w:t xml:space="preserve">, in coordination with like-minded partners and allies, </w:t>
      </w:r>
      <w:r w:rsidRPr="00F81942">
        <w:rPr>
          <w:noProof/>
        </w:rPr>
        <w:t xml:space="preserve">comprehensive political, financial, economic, humanitarian, military and diplomatic support to Ukraine and its people. </w:t>
      </w:r>
      <w:r w:rsidR="00A711AF" w:rsidRPr="00F81942">
        <w:rPr>
          <w:noProof/>
        </w:rPr>
        <w:t>The European Council supported a comprehensive, just and lasting peace in Ukraine based on the principles of the U</w:t>
      </w:r>
      <w:r w:rsidR="00D8757E" w:rsidRPr="00F81942">
        <w:rPr>
          <w:noProof/>
        </w:rPr>
        <w:t>nited Nations</w:t>
      </w:r>
      <w:r w:rsidR="00A711AF" w:rsidRPr="00F81942">
        <w:rPr>
          <w:noProof/>
        </w:rPr>
        <w:t xml:space="preserve"> Charter and international law and underpinned by robust and credible security guarantees for Ukraine, underlying that it is critical to ensure that Ukraine has the budgetary and military means to continue to exercise its inherent right of self-defence and counter and deter Russia’s aggression. </w:t>
      </w:r>
    </w:p>
    <w:p w14:paraId="3096A773" w14:textId="278A8BEE" w:rsidR="272C7311" w:rsidRPr="00E907EC" w:rsidRDefault="104066C7" w:rsidP="08F4FF99">
      <w:pPr>
        <w:rPr>
          <w:rFonts w:ascii="Tahoma" w:eastAsia="Times New Roman" w:hAnsi="Tahoma" w:cs="Tahoma"/>
          <w:noProof/>
        </w:rPr>
      </w:pPr>
      <w:r w:rsidRPr="00F81942">
        <w:rPr>
          <w:noProof/>
        </w:rPr>
        <w:t>As part of the Union response to the crisis, t</w:t>
      </w:r>
      <w:r w:rsidR="272C7311" w:rsidRPr="00F81942">
        <w:rPr>
          <w:noProof/>
        </w:rPr>
        <w:t xml:space="preserve">emporary protection </w:t>
      </w:r>
      <w:r w:rsidR="748DDF56" w:rsidRPr="00F81942">
        <w:rPr>
          <w:noProof/>
        </w:rPr>
        <w:t>was introduced</w:t>
      </w:r>
      <w:r w:rsidR="00687343" w:rsidRPr="00F81942">
        <w:rPr>
          <w:noProof/>
        </w:rPr>
        <w:t>. Temporary protection</w:t>
      </w:r>
      <w:r w:rsidR="51EF8839" w:rsidRPr="00F81942">
        <w:rPr>
          <w:noProof/>
        </w:rPr>
        <w:t>,</w:t>
      </w:r>
      <w:r w:rsidR="00687343" w:rsidRPr="00F81942">
        <w:rPr>
          <w:noProof/>
        </w:rPr>
        <w:t xml:space="preserve"> however</w:t>
      </w:r>
      <w:r w:rsidR="716C3289" w:rsidRPr="00F81942">
        <w:rPr>
          <w:noProof/>
        </w:rPr>
        <w:t>,</w:t>
      </w:r>
      <w:r w:rsidR="00687343" w:rsidRPr="00F81942">
        <w:rPr>
          <w:noProof/>
        </w:rPr>
        <w:t xml:space="preserve"> is not absolute. It is a procedure of</w:t>
      </w:r>
      <w:r w:rsidR="004469C9" w:rsidRPr="00F81942">
        <w:rPr>
          <w:noProof/>
        </w:rPr>
        <w:t xml:space="preserve"> exceptional character that may </w:t>
      </w:r>
      <w:r w:rsidR="272C7311" w:rsidRPr="00F81942">
        <w:rPr>
          <w:noProof/>
        </w:rPr>
        <w:t>appl</w:t>
      </w:r>
      <w:r w:rsidR="004469C9" w:rsidRPr="00F81942">
        <w:rPr>
          <w:noProof/>
        </w:rPr>
        <w:t>y</w:t>
      </w:r>
      <w:r w:rsidR="272C7311" w:rsidRPr="00F81942">
        <w:rPr>
          <w:noProof/>
        </w:rPr>
        <w:t xml:space="preserve"> to specific groups of persons</w:t>
      </w:r>
      <w:r w:rsidR="00D36A37" w:rsidRPr="00F81942">
        <w:rPr>
          <w:noProof/>
        </w:rPr>
        <w:t xml:space="preserve"> </w:t>
      </w:r>
      <w:r w:rsidR="00BF299C" w:rsidRPr="00F81942">
        <w:rPr>
          <w:noProof/>
        </w:rPr>
        <w:t>identified</w:t>
      </w:r>
      <w:r w:rsidR="005761E6" w:rsidRPr="00F81942">
        <w:rPr>
          <w:noProof/>
        </w:rPr>
        <w:t xml:space="preserve"> </w:t>
      </w:r>
      <w:r w:rsidR="002718DF" w:rsidRPr="00F81942">
        <w:rPr>
          <w:noProof/>
        </w:rPr>
        <w:t xml:space="preserve">in </w:t>
      </w:r>
      <w:r w:rsidR="2B384628" w:rsidRPr="00F81942">
        <w:rPr>
          <w:noProof/>
        </w:rPr>
        <w:t>a Council Decision in accordance with Article 5 of the Directive</w:t>
      </w:r>
      <w:r w:rsidR="002718DF" w:rsidRPr="00F81942">
        <w:rPr>
          <w:noProof/>
        </w:rPr>
        <w:t>.</w:t>
      </w:r>
      <w:r w:rsidR="005919F0" w:rsidRPr="00F81942">
        <w:rPr>
          <w:noProof/>
        </w:rPr>
        <w:t xml:space="preserve"> </w:t>
      </w:r>
      <w:r w:rsidR="2D604524" w:rsidRPr="00F81942">
        <w:rPr>
          <w:noProof/>
        </w:rPr>
        <w:t>At</w:t>
      </w:r>
      <w:r w:rsidR="272C7311" w:rsidRPr="00F81942">
        <w:rPr>
          <w:noProof/>
        </w:rPr>
        <w:t xml:space="preserve"> the same time, </w:t>
      </w:r>
      <w:r w:rsidR="2D604524" w:rsidRPr="00F81942">
        <w:rPr>
          <w:noProof/>
        </w:rPr>
        <w:t xml:space="preserve">the Directive </w:t>
      </w:r>
      <w:r w:rsidR="323E5295" w:rsidRPr="00F81942">
        <w:rPr>
          <w:noProof/>
        </w:rPr>
        <w:t>provides for the possibility to exclude persons from temporary protection, based on determined</w:t>
      </w:r>
      <w:r w:rsidR="272C7311" w:rsidRPr="00F81942">
        <w:rPr>
          <w:noProof/>
        </w:rPr>
        <w:t xml:space="preserve"> objective criteria</w:t>
      </w:r>
      <w:r w:rsidR="323E5295" w:rsidRPr="00F81942">
        <w:rPr>
          <w:noProof/>
        </w:rPr>
        <w:t>.</w:t>
      </w:r>
      <w:r w:rsidR="272C7311" w:rsidRPr="00F81942">
        <w:rPr>
          <w:noProof/>
        </w:rPr>
        <w:t xml:space="preserve"> </w:t>
      </w:r>
    </w:p>
    <w:p w14:paraId="34DB2ED0" w14:textId="06008B77" w:rsidR="00883FED" w:rsidRPr="00F81942" w:rsidRDefault="00F966E0" w:rsidP="00883FED">
      <w:pPr>
        <w:rPr>
          <w:noProof/>
        </w:rPr>
      </w:pPr>
      <w:r w:rsidRPr="00F81942">
        <w:rPr>
          <w:noProof/>
        </w:rPr>
        <w:t xml:space="preserve">In this context, the military needs </w:t>
      </w:r>
      <w:r w:rsidR="00614FC8" w:rsidRPr="00F81942">
        <w:rPr>
          <w:noProof/>
        </w:rPr>
        <w:t>of</w:t>
      </w:r>
      <w:r w:rsidRPr="00F81942">
        <w:rPr>
          <w:noProof/>
        </w:rPr>
        <w:t xml:space="preserve"> Ukraine</w:t>
      </w:r>
      <w:r w:rsidR="00614FC8" w:rsidRPr="00F81942">
        <w:rPr>
          <w:noProof/>
        </w:rPr>
        <w:t xml:space="preserve"> to defend itself</w:t>
      </w:r>
      <w:r w:rsidRPr="00F81942">
        <w:rPr>
          <w:noProof/>
        </w:rPr>
        <w:t xml:space="preserve"> against the Russian illegal war of aggression and notably the conscription obligations as legitimately defined by Ukraine in its legal order should be fully taken into account while providing, at the same time, full support to </w:t>
      </w:r>
      <w:r w:rsidR="00614FC8" w:rsidRPr="00F81942">
        <w:rPr>
          <w:noProof/>
        </w:rPr>
        <w:t xml:space="preserve">displaced persons from </w:t>
      </w:r>
      <w:r w:rsidRPr="00F81942">
        <w:rPr>
          <w:noProof/>
        </w:rPr>
        <w:t>Ukrain</w:t>
      </w:r>
      <w:r w:rsidR="00614FC8" w:rsidRPr="00F81942">
        <w:rPr>
          <w:noProof/>
        </w:rPr>
        <w:t>e</w:t>
      </w:r>
      <w:r w:rsidRPr="00F81942">
        <w:rPr>
          <w:noProof/>
        </w:rPr>
        <w:t xml:space="preserve"> by means of the temporary protection. </w:t>
      </w:r>
      <w:r w:rsidR="00883FED" w:rsidRPr="00F81942">
        <w:rPr>
          <w:noProof/>
        </w:rPr>
        <w:t xml:space="preserve">It is therefore essential that the Union </w:t>
      </w:r>
      <w:r w:rsidR="00E4202B" w:rsidRPr="00F81942">
        <w:rPr>
          <w:noProof/>
        </w:rPr>
        <w:t>applies</w:t>
      </w:r>
      <w:r w:rsidR="00883FED" w:rsidRPr="00F81942">
        <w:rPr>
          <w:noProof/>
        </w:rPr>
        <w:t xml:space="preserve"> the temporary protection in a way that</w:t>
      </w:r>
      <w:r w:rsidR="00E4202B" w:rsidRPr="00F81942">
        <w:rPr>
          <w:noProof/>
        </w:rPr>
        <w:t xml:space="preserve"> ensures</w:t>
      </w:r>
      <w:r w:rsidR="000F2E0C" w:rsidRPr="00F81942">
        <w:rPr>
          <w:noProof/>
        </w:rPr>
        <w:t xml:space="preserve"> </w:t>
      </w:r>
      <w:r w:rsidR="00883FED" w:rsidRPr="00F81942">
        <w:rPr>
          <w:noProof/>
        </w:rPr>
        <w:t>Ukraine’s overall ability to best defend itself against the Russian illegal war of aggression and to decide freely on the organisation of its defence forces.</w:t>
      </w:r>
    </w:p>
    <w:p w14:paraId="5CE9E76A" w14:textId="77EAA6CA" w:rsidR="5C8F3262" w:rsidRPr="00F81942" w:rsidRDefault="00C507D1" w:rsidP="5C8F3262">
      <w:pPr>
        <w:rPr>
          <w:rFonts w:eastAsia="Times New Roman"/>
          <w:noProof/>
          <w:szCs w:val="24"/>
        </w:rPr>
      </w:pPr>
      <w:r w:rsidRPr="00586FCA">
        <w:rPr>
          <w:rFonts w:eastAsia="Times New Roman"/>
          <w:noProof/>
          <w:szCs w:val="24"/>
        </w:rPr>
        <w:t xml:space="preserve">Therefore, </w:t>
      </w:r>
      <w:r w:rsidR="272C7311" w:rsidRPr="00E907EC">
        <w:rPr>
          <w:rFonts w:eastAsia="Times New Roman"/>
          <w:noProof/>
        </w:rPr>
        <w:t xml:space="preserve">while protecting displaced people from Ukraine </w:t>
      </w:r>
      <w:r w:rsidR="009400DA">
        <w:rPr>
          <w:rFonts w:eastAsia="Times New Roman"/>
          <w:noProof/>
        </w:rPr>
        <w:t xml:space="preserve">who are </w:t>
      </w:r>
      <w:r w:rsidR="272C7311" w:rsidRPr="00E907EC">
        <w:rPr>
          <w:rFonts w:eastAsia="Times New Roman"/>
          <w:noProof/>
        </w:rPr>
        <w:t xml:space="preserve">in need remains a priority, </w:t>
      </w:r>
      <w:r w:rsidR="007B7BA6" w:rsidRPr="00586FCA">
        <w:rPr>
          <w:noProof/>
        </w:rPr>
        <w:t xml:space="preserve">temporary protection </w:t>
      </w:r>
      <w:r w:rsidR="00C416A1">
        <w:rPr>
          <w:noProof/>
        </w:rPr>
        <w:t xml:space="preserve">is </w:t>
      </w:r>
      <w:r w:rsidR="007B7BA6" w:rsidRPr="00586FCA">
        <w:rPr>
          <w:noProof/>
        </w:rPr>
        <w:t xml:space="preserve">not </w:t>
      </w:r>
      <w:r w:rsidR="00C416A1">
        <w:rPr>
          <w:noProof/>
        </w:rPr>
        <w:t xml:space="preserve">to </w:t>
      </w:r>
      <w:r w:rsidR="007B7BA6" w:rsidRPr="00586FCA">
        <w:rPr>
          <w:noProof/>
        </w:rPr>
        <w:t>be granted</w:t>
      </w:r>
      <w:r w:rsidR="00C416A1">
        <w:rPr>
          <w:noProof/>
        </w:rPr>
        <w:t xml:space="preserve"> </w:t>
      </w:r>
      <w:r w:rsidR="003E55D7">
        <w:rPr>
          <w:noProof/>
        </w:rPr>
        <w:t>as a rule</w:t>
      </w:r>
      <w:r w:rsidR="007B7BA6" w:rsidRPr="00586FCA">
        <w:rPr>
          <w:noProof/>
        </w:rPr>
        <w:t xml:space="preserve"> </w:t>
      </w:r>
      <w:r w:rsidR="007B7BA6" w:rsidRPr="006B3449">
        <w:rPr>
          <w:noProof/>
        </w:rPr>
        <w:t xml:space="preserve">to </w:t>
      </w:r>
      <w:r w:rsidR="007B7BA6" w:rsidRPr="006B3449">
        <w:rPr>
          <w:rFonts w:eastAsia="Times New Roman"/>
          <w:noProof/>
          <w:szCs w:val="24"/>
        </w:rPr>
        <w:t xml:space="preserve">persons who </w:t>
      </w:r>
      <w:r w:rsidR="003E55D7" w:rsidRPr="00E907EC">
        <w:rPr>
          <w:rFonts w:eastAsia="Times New Roman"/>
          <w:noProof/>
          <w:szCs w:val="24"/>
        </w:rPr>
        <w:t xml:space="preserve">leave Ukraine as from the date of entry into force of this Decision and </w:t>
      </w:r>
      <w:r w:rsidR="009400DA">
        <w:rPr>
          <w:rFonts w:eastAsia="Times New Roman"/>
          <w:noProof/>
          <w:szCs w:val="24"/>
        </w:rPr>
        <w:t xml:space="preserve">who </w:t>
      </w:r>
      <w:r w:rsidR="00C416A1" w:rsidRPr="006B3449">
        <w:rPr>
          <w:rFonts w:eastAsia="Times New Roman"/>
          <w:noProof/>
          <w:szCs w:val="24"/>
        </w:rPr>
        <w:t xml:space="preserve">cannot </w:t>
      </w:r>
      <w:r w:rsidR="00CD7D39" w:rsidRPr="006B3449">
        <w:rPr>
          <w:rFonts w:eastAsia="Times New Roman"/>
          <w:noProof/>
          <w:szCs w:val="24"/>
        </w:rPr>
        <w:t>provide evidence</w:t>
      </w:r>
      <w:r w:rsidR="00C416A1" w:rsidRPr="006B3449">
        <w:rPr>
          <w:rFonts w:eastAsia="Times New Roman"/>
          <w:noProof/>
          <w:szCs w:val="24"/>
        </w:rPr>
        <w:t xml:space="preserve"> </w:t>
      </w:r>
      <w:r w:rsidR="00CD7D39" w:rsidRPr="006B3449">
        <w:rPr>
          <w:rFonts w:eastAsia="Times New Roman"/>
          <w:noProof/>
          <w:szCs w:val="24"/>
        </w:rPr>
        <w:t xml:space="preserve">to national authorities </w:t>
      </w:r>
      <w:r w:rsidR="00C416A1" w:rsidRPr="006B3449">
        <w:rPr>
          <w:rFonts w:eastAsia="Times New Roman"/>
          <w:noProof/>
          <w:szCs w:val="24"/>
        </w:rPr>
        <w:t xml:space="preserve">that </w:t>
      </w:r>
      <w:r w:rsidR="003E55D7" w:rsidRPr="006B3449">
        <w:rPr>
          <w:rFonts w:eastAsia="Times New Roman"/>
          <w:noProof/>
          <w:szCs w:val="24"/>
        </w:rPr>
        <w:t>they are</w:t>
      </w:r>
      <w:r w:rsidR="007B7BA6" w:rsidRPr="006B3449">
        <w:rPr>
          <w:rFonts w:eastAsia="Times New Roman"/>
          <w:noProof/>
          <w:szCs w:val="24"/>
        </w:rPr>
        <w:t xml:space="preserve"> authorised by Ukrainian authorities to leave Ukraine</w:t>
      </w:r>
      <w:r w:rsidR="003E55D7" w:rsidRPr="006B3449">
        <w:rPr>
          <w:rFonts w:eastAsia="Times New Roman"/>
          <w:noProof/>
          <w:szCs w:val="24"/>
        </w:rPr>
        <w:t xml:space="preserve"> in compliance with their military obligations</w:t>
      </w:r>
      <w:r w:rsidR="007B7BA6" w:rsidRPr="006B3449">
        <w:rPr>
          <w:rFonts w:eastAsia="Times New Roman"/>
          <w:noProof/>
          <w:szCs w:val="24"/>
        </w:rPr>
        <w:t>.</w:t>
      </w:r>
      <w:r w:rsidR="007B7BA6" w:rsidRPr="006B3449">
        <w:rPr>
          <w:noProof/>
        </w:rPr>
        <w:t xml:space="preserve"> </w:t>
      </w:r>
    </w:p>
    <w:p w14:paraId="28BEDD69" w14:textId="3A83C38E" w:rsidR="00A5293B" w:rsidRPr="00F81942" w:rsidRDefault="00A5293B" w:rsidP="5C8F3262">
      <w:pPr>
        <w:rPr>
          <w:rFonts w:eastAsia="Times New Roman"/>
          <w:noProof/>
        </w:rPr>
      </w:pPr>
      <w:bookmarkStart w:id="5" w:name="_Hlk233222608"/>
      <w:bookmarkEnd w:id="4"/>
      <w:r w:rsidRPr="00F81942">
        <w:rPr>
          <w:rFonts w:eastAsia="Times New Roman"/>
          <w:noProof/>
        </w:rPr>
        <w:t>One of the reasons to activate temporary protection was to preserve the asylum system of Mem</w:t>
      </w:r>
      <w:r w:rsidR="0BD49DAE" w:rsidRPr="00F81942">
        <w:rPr>
          <w:rFonts w:eastAsia="Times New Roman"/>
          <w:noProof/>
        </w:rPr>
        <w:t>b</w:t>
      </w:r>
      <w:r w:rsidRPr="00F81942">
        <w:rPr>
          <w:rFonts w:eastAsia="Times New Roman"/>
          <w:noProof/>
        </w:rPr>
        <w:t xml:space="preserve">er States </w:t>
      </w:r>
      <w:r w:rsidR="00B8151B" w:rsidRPr="00F81942">
        <w:rPr>
          <w:rFonts w:eastAsia="Times New Roman"/>
          <w:noProof/>
        </w:rPr>
        <w:t xml:space="preserve">by </w:t>
      </w:r>
      <w:r w:rsidRPr="00F81942">
        <w:rPr>
          <w:rFonts w:eastAsia="Times New Roman"/>
          <w:noProof/>
        </w:rPr>
        <w:t>reducing formalities to a minimum</w:t>
      </w:r>
      <w:r w:rsidR="005919F0" w:rsidRPr="00F81942">
        <w:rPr>
          <w:rFonts w:eastAsia="Times New Roman"/>
          <w:noProof/>
        </w:rPr>
        <w:t xml:space="preserve"> in the face of a mass influx of displaced persons. </w:t>
      </w:r>
      <w:r w:rsidRPr="00F81942">
        <w:rPr>
          <w:rFonts w:eastAsia="Times New Roman"/>
          <w:noProof/>
        </w:rPr>
        <w:t xml:space="preserve">It is </w:t>
      </w:r>
      <w:r w:rsidR="005919F0" w:rsidRPr="00F81942">
        <w:rPr>
          <w:rFonts w:eastAsia="Times New Roman"/>
          <w:noProof/>
        </w:rPr>
        <w:t>important to preserve a system of temporary protection that is eas</w:t>
      </w:r>
      <w:r w:rsidRPr="00F81942">
        <w:rPr>
          <w:rFonts w:eastAsia="Times New Roman"/>
          <w:noProof/>
        </w:rPr>
        <w:t>y</w:t>
      </w:r>
      <w:r w:rsidR="005919F0" w:rsidRPr="00F81942">
        <w:rPr>
          <w:rFonts w:eastAsia="Times New Roman"/>
          <w:noProof/>
        </w:rPr>
        <w:t xml:space="preserve"> to apply and whereby a swift verification is possible of persons being authorised to leave Ukraine</w:t>
      </w:r>
      <w:r w:rsidR="00E90276" w:rsidRPr="00F81942">
        <w:rPr>
          <w:rFonts w:eastAsia="Times New Roman"/>
          <w:noProof/>
        </w:rPr>
        <w:t xml:space="preserve"> in compliance with</w:t>
      </w:r>
      <w:r w:rsidR="005919F0" w:rsidRPr="00F81942">
        <w:rPr>
          <w:rFonts w:eastAsia="Times New Roman"/>
          <w:noProof/>
        </w:rPr>
        <w:t xml:space="preserve"> their</w:t>
      </w:r>
      <w:r w:rsidR="0057505E" w:rsidRPr="00F81942">
        <w:rPr>
          <w:rFonts w:eastAsia="Times New Roman"/>
          <w:noProof/>
        </w:rPr>
        <w:t xml:space="preserve"> </w:t>
      </w:r>
      <w:r w:rsidR="005919F0" w:rsidRPr="00F81942">
        <w:rPr>
          <w:rFonts w:eastAsia="Times New Roman"/>
          <w:noProof/>
        </w:rPr>
        <w:t>military obligations</w:t>
      </w:r>
      <w:r w:rsidRPr="00F81942">
        <w:rPr>
          <w:rFonts w:eastAsia="Times New Roman"/>
          <w:noProof/>
        </w:rPr>
        <w:t xml:space="preserve">. </w:t>
      </w:r>
      <w:r w:rsidR="00190713" w:rsidRPr="00F81942">
        <w:rPr>
          <w:rFonts w:eastAsia="Times New Roman"/>
          <w:noProof/>
        </w:rPr>
        <w:t xml:space="preserve">In this context, </w:t>
      </w:r>
      <w:r w:rsidR="00A73127" w:rsidRPr="00F81942">
        <w:rPr>
          <w:rFonts w:eastAsia="Times New Roman"/>
          <w:noProof/>
        </w:rPr>
        <w:t xml:space="preserve">for example, </w:t>
      </w:r>
      <w:r w:rsidR="00190713" w:rsidRPr="00F81942">
        <w:rPr>
          <w:rFonts w:eastAsia="Times New Roman"/>
          <w:noProof/>
        </w:rPr>
        <w:t xml:space="preserve">the </w:t>
      </w:r>
      <w:r w:rsidR="208C21EA" w:rsidRPr="00F81942">
        <w:rPr>
          <w:rFonts w:eastAsia="Times New Roman"/>
          <w:noProof/>
        </w:rPr>
        <w:t>Ukrainian authorities</w:t>
      </w:r>
      <w:r w:rsidR="00190713" w:rsidRPr="00F81942">
        <w:rPr>
          <w:rFonts w:eastAsia="Times New Roman"/>
          <w:noProof/>
        </w:rPr>
        <w:t xml:space="preserve"> </w:t>
      </w:r>
      <w:r w:rsidR="00A73127" w:rsidRPr="00F81942">
        <w:rPr>
          <w:rFonts w:eastAsia="Times New Roman"/>
          <w:noProof/>
        </w:rPr>
        <w:t xml:space="preserve">are </w:t>
      </w:r>
      <w:r w:rsidR="00190713" w:rsidRPr="00F81942">
        <w:rPr>
          <w:rFonts w:eastAsia="Times New Roman"/>
          <w:noProof/>
        </w:rPr>
        <w:t>develop</w:t>
      </w:r>
      <w:r w:rsidR="00A73127" w:rsidRPr="00F81942">
        <w:rPr>
          <w:rFonts w:eastAsia="Times New Roman"/>
          <w:noProof/>
        </w:rPr>
        <w:t>ing</w:t>
      </w:r>
      <w:r w:rsidR="00190713" w:rsidRPr="00F81942">
        <w:rPr>
          <w:rFonts w:eastAsia="Times New Roman"/>
          <w:noProof/>
        </w:rPr>
        <w:t xml:space="preserve"> a dedic</w:t>
      </w:r>
      <w:r w:rsidR="002F4594" w:rsidRPr="00F81942">
        <w:rPr>
          <w:rFonts w:eastAsia="Times New Roman"/>
          <w:noProof/>
        </w:rPr>
        <w:t>a</w:t>
      </w:r>
      <w:r w:rsidR="00190713" w:rsidRPr="00F81942">
        <w:rPr>
          <w:rFonts w:eastAsia="Times New Roman"/>
          <w:noProof/>
        </w:rPr>
        <w:t xml:space="preserve">ted application Reserv+ that </w:t>
      </w:r>
      <w:r w:rsidR="00A73127" w:rsidRPr="00F81942">
        <w:rPr>
          <w:rFonts w:eastAsia="Times New Roman"/>
          <w:noProof/>
        </w:rPr>
        <w:t xml:space="preserve">would </w:t>
      </w:r>
      <w:r w:rsidR="00190713" w:rsidRPr="00F81942">
        <w:rPr>
          <w:rFonts w:eastAsia="Times New Roman"/>
          <w:noProof/>
        </w:rPr>
        <w:t xml:space="preserve">allow downloading and printing documents </w:t>
      </w:r>
      <w:r w:rsidRPr="00F81942">
        <w:rPr>
          <w:rFonts w:eastAsia="Times New Roman"/>
          <w:noProof/>
        </w:rPr>
        <w:t xml:space="preserve">exempting </w:t>
      </w:r>
      <w:r w:rsidR="00190713" w:rsidRPr="00F81942">
        <w:rPr>
          <w:rFonts w:eastAsia="Times New Roman"/>
          <w:noProof/>
        </w:rPr>
        <w:t>from military o</w:t>
      </w:r>
      <w:r w:rsidR="208C21EA" w:rsidRPr="00F81942">
        <w:rPr>
          <w:rFonts w:eastAsia="Times New Roman"/>
          <w:noProof/>
        </w:rPr>
        <w:t xml:space="preserve">bligations. </w:t>
      </w:r>
    </w:p>
    <w:p w14:paraId="328972C5" w14:textId="000D99E2" w:rsidR="272C7311" w:rsidRPr="00E907EC" w:rsidDel="006C44D4" w:rsidRDefault="0047298C" w:rsidP="08F4FF99">
      <w:pPr>
        <w:rPr>
          <w:noProof/>
        </w:rPr>
      </w:pPr>
      <w:r w:rsidRPr="00E907EC" w:rsidDel="006C44D4">
        <w:rPr>
          <w:noProof/>
        </w:rPr>
        <w:t xml:space="preserve">With the view to ensure legal certainty, </w:t>
      </w:r>
      <w:r w:rsidR="00636FD1" w:rsidRPr="00F81942">
        <w:rPr>
          <w:rFonts w:eastAsia="Times New Roman"/>
          <w:noProof/>
        </w:rPr>
        <w:t xml:space="preserve">the verification of such requirements </w:t>
      </w:r>
      <w:r w:rsidR="005040E3" w:rsidRPr="00F81942">
        <w:rPr>
          <w:rFonts w:eastAsia="Times New Roman"/>
          <w:noProof/>
        </w:rPr>
        <w:t>should only apply to newcomers</w:t>
      </w:r>
      <w:r w:rsidR="00E61B40" w:rsidRPr="00F81942">
        <w:rPr>
          <w:rFonts w:eastAsia="Times New Roman"/>
          <w:noProof/>
        </w:rPr>
        <w:t xml:space="preserve"> </w:t>
      </w:r>
      <w:r w:rsidR="0006725E" w:rsidRPr="00F81942">
        <w:rPr>
          <w:rFonts w:eastAsia="Times New Roman"/>
          <w:noProof/>
        </w:rPr>
        <w:t xml:space="preserve">seeking temporary protection </w:t>
      </w:r>
      <w:r w:rsidR="00E61B40" w:rsidRPr="00F81942">
        <w:rPr>
          <w:rFonts w:eastAsia="Times New Roman"/>
          <w:noProof/>
        </w:rPr>
        <w:t xml:space="preserve">as from the entry into </w:t>
      </w:r>
      <w:r w:rsidR="00CD7D39">
        <w:rPr>
          <w:rFonts w:eastAsia="Times New Roman"/>
          <w:noProof/>
        </w:rPr>
        <w:t>force</w:t>
      </w:r>
      <w:r w:rsidR="00E61B40" w:rsidRPr="00F81942">
        <w:rPr>
          <w:rFonts w:eastAsia="Times New Roman"/>
          <w:noProof/>
        </w:rPr>
        <w:t xml:space="preserve"> of this Decision</w:t>
      </w:r>
      <w:r w:rsidR="00A65A04" w:rsidRPr="00F81942">
        <w:rPr>
          <w:rFonts w:eastAsia="Times New Roman"/>
          <w:noProof/>
        </w:rPr>
        <w:t>.</w:t>
      </w:r>
      <w:r w:rsidR="001D312C" w:rsidRPr="00F81942">
        <w:rPr>
          <w:rFonts w:eastAsia="Times New Roman"/>
          <w:noProof/>
        </w:rPr>
        <w:t xml:space="preserve"> </w:t>
      </w:r>
      <w:r w:rsidR="272C7311" w:rsidRPr="00E907EC" w:rsidDel="006C44D4">
        <w:rPr>
          <w:noProof/>
        </w:rPr>
        <w:t>Many displaced persons who have benefitted from temporary protection have now been in the EU for several years and have integrated into their host societies by learning the language, finding employment, and enrolling in education. It is therefore appropriate that these persons retain the temporary protection status and its ensuing rights.</w:t>
      </w:r>
    </w:p>
    <w:p w14:paraId="5F4284E6" w14:textId="598D3B67" w:rsidR="003C5A24" w:rsidRPr="00E907EC" w:rsidRDefault="0027720B" w:rsidP="0B277956">
      <w:pPr>
        <w:rPr>
          <w:noProof/>
        </w:rPr>
      </w:pPr>
      <w:r w:rsidRPr="00E907EC">
        <w:rPr>
          <w:noProof/>
        </w:rPr>
        <w:t>The Commission recalls that t</w:t>
      </w:r>
      <w:r w:rsidR="00577DE9" w:rsidRPr="00E907EC">
        <w:rPr>
          <w:noProof/>
        </w:rPr>
        <w:t xml:space="preserve">he Temporary Protection Directive implies that </w:t>
      </w:r>
      <w:r w:rsidR="66EFF4CD" w:rsidRPr="00E907EC">
        <w:rPr>
          <w:noProof/>
        </w:rPr>
        <w:t xml:space="preserve">a person can benefit from the rights attached to </w:t>
      </w:r>
      <w:r w:rsidR="00577DE9" w:rsidRPr="00E907EC">
        <w:rPr>
          <w:noProof/>
        </w:rPr>
        <w:t>the status</w:t>
      </w:r>
      <w:r w:rsidR="66EFF4CD" w:rsidRPr="00E907EC">
        <w:rPr>
          <w:noProof/>
        </w:rPr>
        <w:t xml:space="preserve"> only in one Member State at a time</w:t>
      </w:r>
      <w:r w:rsidR="00577DE9" w:rsidRPr="00E907EC">
        <w:rPr>
          <w:noProof/>
        </w:rPr>
        <w:t>; therefore</w:t>
      </w:r>
      <w:r w:rsidR="66EFF4CD" w:rsidRPr="00E907EC">
        <w:rPr>
          <w:noProof/>
        </w:rPr>
        <w:t xml:space="preserve">, </w:t>
      </w:r>
      <w:bookmarkStart w:id="6" w:name="_Hlk198745089"/>
      <w:r w:rsidR="00AB1BD3" w:rsidRPr="00E907EC">
        <w:rPr>
          <w:noProof/>
        </w:rPr>
        <w:t xml:space="preserve">Member States </w:t>
      </w:r>
      <w:r w:rsidR="006D68EF" w:rsidRPr="00E907EC">
        <w:rPr>
          <w:noProof/>
        </w:rPr>
        <w:t xml:space="preserve">should </w:t>
      </w:r>
      <w:r w:rsidR="00AB1BD3" w:rsidRPr="00E907EC">
        <w:rPr>
          <w:noProof/>
        </w:rPr>
        <w:t>reject residence permit requests made on the basis of Article 8(1) of Directive 2001/55</w:t>
      </w:r>
      <w:r w:rsidR="006D68EF" w:rsidRPr="00E907EC">
        <w:rPr>
          <w:noProof/>
        </w:rPr>
        <w:t xml:space="preserve"> when it is apparent that</w:t>
      </w:r>
      <w:r w:rsidR="00AB1BD3" w:rsidRPr="00E907EC">
        <w:rPr>
          <w:noProof/>
        </w:rPr>
        <w:t xml:space="preserve"> the person concerned has already obtained a residence permit on that basis in another Member State and therefore is enjoying the rights attached to temporary protection therein</w:t>
      </w:r>
      <w:r w:rsidR="00EB2430" w:rsidRPr="00E907EC">
        <w:rPr>
          <w:noProof/>
        </w:rPr>
        <w:t xml:space="preserve"> (</w:t>
      </w:r>
      <w:r w:rsidR="00577DE9" w:rsidRPr="00E907EC">
        <w:rPr>
          <w:noProof/>
        </w:rPr>
        <w:t>see in this regard point 30 of the judgment of the Court (Tenth Chamber), case C-753/23 [Krasiliva], 27 February 2025</w:t>
      </w:r>
      <w:r w:rsidR="00EB2430" w:rsidRPr="00E907EC">
        <w:rPr>
          <w:noProof/>
        </w:rPr>
        <w:t>)</w:t>
      </w:r>
      <w:r w:rsidR="00C34C3F" w:rsidRPr="00E907EC">
        <w:rPr>
          <w:noProof/>
        </w:rPr>
        <w:t>.</w:t>
      </w:r>
      <w:r w:rsidR="00B1478B" w:rsidRPr="00E907EC">
        <w:rPr>
          <w:noProof/>
        </w:rPr>
        <w:t xml:space="preserve"> </w:t>
      </w:r>
    </w:p>
    <w:bookmarkEnd w:id="6"/>
    <w:p w14:paraId="67419FDB" w14:textId="3B06D2FC" w:rsidR="00282122" w:rsidRPr="00E907EC" w:rsidRDefault="001A2653" w:rsidP="0B277956">
      <w:pPr>
        <w:rPr>
          <w:noProof/>
        </w:rPr>
      </w:pPr>
      <w:r w:rsidRPr="00E907EC">
        <w:rPr>
          <w:noProof/>
        </w:rPr>
        <w:t xml:space="preserve">To this end, </w:t>
      </w:r>
      <w:r w:rsidR="00D53E3E" w:rsidRPr="00E907EC">
        <w:rPr>
          <w:noProof/>
        </w:rPr>
        <w:t>as also recalled in the Council Recommendation on a coordinated approach on the transition out of temporary protection</w:t>
      </w:r>
      <w:r w:rsidR="00254353" w:rsidRPr="00E907EC">
        <w:rPr>
          <w:rStyle w:val="FootnoteReference"/>
          <w:noProof/>
        </w:rPr>
        <w:footnoteReference w:id="16"/>
      </w:r>
      <w:r w:rsidR="00D53E3E" w:rsidRPr="00E907EC">
        <w:rPr>
          <w:noProof/>
        </w:rPr>
        <w:t xml:space="preserve">, </w:t>
      </w:r>
      <w:r w:rsidR="00282122" w:rsidRPr="00E907EC">
        <w:rPr>
          <w:noProof/>
        </w:rPr>
        <w:t>it remains important to regularly upload data</w:t>
      </w:r>
      <w:r w:rsidR="009A57F3" w:rsidRPr="00E907EC">
        <w:rPr>
          <w:noProof/>
        </w:rPr>
        <w:t xml:space="preserve"> in the Temporary Protection Platform</w:t>
      </w:r>
      <w:r w:rsidR="000F2E0C" w:rsidRPr="00E907EC">
        <w:rPr>
          <w:noProof/>
        </w:rPr>
        <w:t>,</w:t>
      </w:r>
      <w:r w:rsidR="00282122" w:rsidRPr="00E907EC">
        <w:rPr>
          <w:noProof/>
        </w:rPr>
        <w:t xml:space="preserve"> including figures of inactive registrations, and to carry out a swift follow up, where needed, in case of double registrations.</w:t>
      </w:r>
    </w:p>
    <w:p w14:paraId="2C3084EA" w14:textId="75259B0B" w:rsidR="00092FB2" w:rsidRPr="00E907EC" w:rsidRDefault="74DDC08D" w:rsidP="00092FB2">
      <w:pPr>
        <w:rPr>
          <w:noProof/>
        </w:rPr>
      </w:pPr>
      <w:bookmarkStart w:id="7" w:name="_Hlk233222636"/>
      <w:bookmarkEnd w:id="5"/>
      <w:r w:rsidRPr="00E907EC">
        <w:rPr>
          <w:noProof/>
        </w:rPr>
        <w:t>T</w:t>
      </w:r>
      <w:r w:rsidR="0043D0CD" w:rsidRPr="00E907EC">
        <w:rPr>
          <w:noProof/>
        </w:rPr>
        <w:t xml:space="preserve">he need to </w:t>
      </w:r>
      <w:r w:rsidR="7CC95A46" w:rsidRPr="00E907EC">
        <w:rPr>
          <w:noProof/>
        </w:rPr>
        <w:t xml:space="preserve">continue </w:t>
      </w:r>
      <w:r w:rsidR="0043D0CD" w:rsidRPr="00E907EC">
        <w:rPr>
          <w:noProof/>
        </w:rPr>
        <w:t>provid</w:t>
      </w:r>
      <w:r w:rsidR="099EF5DD" w:rsidRPr="00E907EC">
        <w:rPr>
          <w:noProof/>
        </w:rPr>
        <w:t>ing</w:t>
      </w:r>
      <w:r w:rsidR="0043D0CD" w:rsidRPr="00E907EC">
        <w:rPr>
          <w:noProof/>
        </w:rPr>
        <w:t xml:space="preserve"> protection</w:t>
      </w:r>
      <w:r w:rsidR="7CC95A46" w:rsidRPr="00E907EC">
        <w:rPr>
          <w:noProof/>
        </w:rPr>
        <w:t>,</w:t>
      </w:r>
      <w:r w:rsidR="0043D0CD" w:rsidRPr="00E907EC">
        <w:rPr>
          <w:noProof/>
        </w:rPr>
        <w:t xml:space="preserve"> coupled with</w:t>
      </w:r>
      <w:r w:rsidR="7CC95A46" w:rsidRPr="00E907EC">
        <w:rPr>
          <w:noProof/>
        </w:rPr>
        <w:t xml:space="preserve"> the </w:t>
      </w:r>
      <w:r w:rsidR="0E99C4C9" w:rsidRPr="00E907EC">
        <w:rPr>
          <w:noProof/>
        </w:rPr>
        <w:t>possibility for beneficiaries of temporary protection to enjoy temporary protection in the Member State of their choice</w:t>
      </w:r>
      <w:r w:rsidR="1260719C" w:rsidRPr="00E907EC">
        <w:rPr>
          <w:noProof/>
        </w:rPr>
        <w:t>,</w:t>
      </w:r>
      <w:r w:rsidR="671E1AC4" w:rsidRPr="00E907EC">
        <w:rPr>
          <w:noProof/>
        </w:rPr>
        <w:t xml:space="preserve"> </w:t>
      </w:r>
      <w:r w:rsidR="0E99C4C9" w:rsidRPr="00E907EC">
        <w:rPr>
          <w:noProof/>
        </w:rPr>
        <w:t>h</w:t>
      </w:r>
      <w:r w:rsidR="25DD6E8F" w:rsidRPr="00E907EC">
        <w:rPr>
          <w:noProof/>
        </w:rPr>
        <w:t>as</w:t>
      </w:r>
      <w:r w:rsidR="43E7E2A6" w:rsidRPr="00E907EC">
        <w:rPr>
          <w:noProof/>
        </w:rPr>
        <w:t xml:space="preserve"> </w:t>
      </w:r>
      <w:r w:rsidR="25DD6E8F" w:rsidRPr="00E907EC">
        <w:rPr>
          <w:noProof/>
        </w:rPr>
        <w:t xml:space="preserve">impacted </w:t>
      </w:r>
      <w:r w:rsidR="43E7E2A6" w:rsidRPr="00E907EC">
        <w:rPr>
          <w:noProof/>
        </w:rPr>
        <w:t>the reception system</w:t>
      </w:r>
      <w:r w:rsidR="000F2E0C" w:rsidRPr="00E907EC">
        <w:rPr>
          <w:noProof/>
        </w:rPr>
        <w:t>s</w:t>
      </w:r>
      <w:r w:rsidR="43E7E2A6" w:rsidRPr="00E907EC">
        <w:rPr>
          <w:noProof/>
        </w:rPr>
        <w:t xml:space="preserve"> of Member Sta</w:t>
      </w:r>
      <w:r w:rsidR="0FC7FE0C" w:rsidRPr="00E907EC">
        <w:rPr>
          <w:noProof/>
        </w:rPr>
        <w:t xml:space="preserve">tes, </w:t>
      </w:r>
      <w:r w:rsidR="00F9663C" w:rsidRPr="00E907EC">
        <w:rPr>
          <w:noProof/>
        </w:rPr>
        <w:t xml:space="preserve">especially </w:t>
      </w:r>
      <w:r w:rsidR="6CE54A6F" w:rsidRPr="00E907EC">
        <w:rPr>
          <w:noProof/>
        </w:rPr>
        <w:t xml:space="preserve">those </w:t>
      </w:r>
      <w:r w:rsidR="013BBF29" w:rsidRPr="00E907EC">
        <w:rPr>
          <w:noProof/>
        </w:rPr>
        <w:t xml:space="preserve">hosting large numbers of persons benefitting from temporary protection, combined also with the impact of </w:t>
      </w:r>
      <w:r w:rsidR="6CE54A6F" w:rsidRPr="00E907EC">
        <w:rPr>
          <w:noProof/>
        </w:rPr>
        <w:t xml:space="preserve">having to cope </w:t>
      </w:r>
      <w:r w:rsidRPr="00E907EC">
        <w:rPr>
          <w:noProof/>
        </w:rPr>
        <w:t xml:space="preserve">simultaneously </w:t>
      </w:r>
      <w:r w:rsidR="6CE54A6F" w:rsidRPr="00E907EC">
        <w:rPr>
          <w:noProof/>
        </w:rPr>
        <w:t>with</w:t>
      </w:r>
      <w:r w:rsidRPr="00E907EC">
        <w:rPr>
          <w:noProof/>
        </w:rPr>
        <w:t xml:space="preserve"> a</w:t>
      </w:r>
      <w:r w:rsidR="6CE54A6F" w:rsidRPr="00E907EC">
        <w:rPr>
          <w:noProof/>
        </w:rPr>
        <w:t xml:space="preserve"> large number of applicants for international protection or </w:t>
      </w:r>
      <w:r w:rsidRPr="00E907EC">
        <w:rPr>
          <w:noProof/>
        </w:rPr>
        <w:t xml:space="preserve">with </w:t>
      </w:r>
      <w:r w:rsidR="6CE54A6F" w:rsidRPr="00E907EC">
        <w:rPr>
          <w:noProof/>
        </w:rPr>
        <w:t>housing shortages</w:t>
      </w:r>
      <w:r w:rsidR="43E7E2A6" w:rsidRPr="00E907EC">
        <w:rPr>
          <w:noProof/>
        </w:rPr>
        <w:t>.</w:t>
      </w:r>
      <w:r w:rsidR="0FC7FE0C" w:rsidRPr="00E907EC">
        <w:rPr>
          <w:noProof/>
        </w:rPr>
        <w:t xml:space="preserve"> </w:t>
      </w:r>
      <w:r w:rsidR="671E1AC4" w:rsidRPr="00E907EC">
        <w:rPr>
          <w:noProof/>
        </w:rPr>
        <w:t xml:space="preserve">In this regard, </w:t>
      </w:r>
      <w:r w:rsidR="0518D072" w:rsidRPr="00E907EC">
        <w:rPr>
          <w:noProof/>
        </w:rPr>
        <w:t>going forward, it is important to continue working towards ensuring a greater balance of efforts among Member States.</w:t>
      </w:r>
      <w:r w:rsidR="00F45BF9" w:rsidRPr="00E907EC">
        <w:rPr>
          <w:noProof/>
        </w:rPr>
        <w:t xml:space="preserve"> </w:t>
      </w:r>
      <w:r w:rsidRPr="00E907EC">
        <w:rPr>
          <w:noProof/>
        </w:rPr>
        <w:t>Ensuring the s</w:t>
      </w:r>
      <w:r w:rsidR="0FC7FE0C" w:rsidRPr="00E907EC">
        <w:rPr>
          <w:noProof/>
        </w:rPr>
        <w:t xml:space="preserve">elf-reliance of displaced persons and </w:t>
      </w:r>
      <w:r w:rsidRPr="00E907EC">
        <w:rPr>
          <w:noProof/>
        </w:rPr>
        <w:t xml:space="preserve">their </w:t>
      </w:r>
      <w:r w:rsidR="0FC7FE0C" w:rsidRPr="00E907EC">
        <w:rPr>
          <w:noProof/>
        </w:rPr>
        <w:t xml:space="preserve">transition to long-term accommodation </w:t>
      </w:r>
      <w:r w:rsidR="00214192">
        <w:rPr>
          <w:noProof/>
        </w:rPr>
        <w:t xml:space="preserve">from reception systems </w:t>
      </w:r>
      <w:r w:rsidR="0FC7FE0C" w:rsidRPr="00E907EC">
        <w:rPr>
          <w:noProof/>
        </w:rPr>
        <w:t>remain</w:t>
      </w:r>
      <w:r w:rsidR="00746A3A" w:rsidRPr="00E907EC">
        <w:rPr>
          <w:noProof/>
        </w:rPr>
        <w:t>s</w:t>
      </w:r>
      <w:r w:rsidR="0FC7FE0C" w:rsidRPr="00E907EC">
        <w:rPr>
          <w:noProof/>
        </w:rPr>
        <w:t xml:space="preserve"> a priority</w:t>
      </w:r>
      <w:r w:rsidRPr="00E907EC">
        <w:rPr>
          <w:noProof/>
        </w:rPr>
        <w:t xml:space="preserve">. </w:t>
      </w:r>
    </w:p>
    <w:p w14:paraId="3D5AC2F0" w14:textId="21B11618" w:rsidR="00092FB2" w:rsidRPr="00E907EC" w:rsidRDefault="00214192" w:rsidP="00092FB2">
      <w:pPr>
        <w:rPr>
          <w:noProof/>
        </w:rPr>
      </w:pPr>
      <w:r>
        <w:rPr>
          <w:noProof/>
        </w:rPr>
        <w:t xml:space="preserve">In addition, </w:t>
      </w:r>
      <w:r w:rsidR="001F1070">
        <w:rPr>
          <w:noProof/>
        </w:rPr>
        <w:t>in parallel to the extension of the temporary protection in line with th</w:t>
      </w:r>
      <w:r w:rsidR="00C416A1">
        <w:rPr>
          <w:noProof/>
        </w:rPr>
        <w:t>is</w:t>
      </w:r>
      <w:r w:rsidR="001F1070">
        <w:rPr>
          <w:noProof/>
        </w:rPr>
        <w:t xml:space="preserve"> proposed Council Decision, Member States should, as a matter of priority, step up the implementation of the </w:t>
      </w:r>
      <w:r w:rsidR="001F1070" w:rsidRPr="00000147">
        <w:rPr>
          <w:noProof/>
        </w:rPr>
        <w:t xml:space="preserve">Council Recommendation on a coordinated approach </w:t>
      </w:r>
      <w:r w:rsidR="006B3449">
        <w:rPr>
          <w:noProof/>
        </w:rPr>
        <w:t>to</w:t>
      </w:r>
      <w:r w:rsidR="001F1070" w:rsidRPr="00000147">
        <w:rPr>
          <w:noProof/>
        </w:rPr>
        <w:t xml:space="preserve"> transition out of temporary protection</w:t>
      </w:r>
      <w:r w:rsidR="00C416A1">
        <w:rPr>
          <w:noProof/>
        </w:rPr>
        <w:t>,</w:t>
      </w:r>
      <w:r w:rsidR="001F1070">
        <w:rPr>
          <w:noProof/>
        </w:rPr>
        <w:t xml:space="preserve"> </w:t>
      </w:r>
      <w:r w:rsidR="001F1070">
        <w:rPr>
          <w:rFonts w:eastAsia="Times New Roman"/>
          <w:noProof/>
          <w:color w:val="000000" w:themeColor="text1"/>
        </w:rPr>
        <w:t>implement</w:t>
      </w:r>
      <w:r w:rsidR="00C416A1">
        <w:rPr>
          <w:rFonts w:eastAsia="Times New Roman"/>
          <w:noProof/>
          <w:color w:val="000000" w:themeColor="text1"/>
        </w:rPr>
        <w:t>ing</w:t>
      </w:r>
      <w:r w:rsidR="001F1070">
        <w:rPr>
          <w:rFonts w:eastAsia="Times New Roman"/>
          <w:noProof/>
          <w:color w:val="000000" w:themeColor="text1"/>
        </w:rPr>
        <w:t xml:space="preserve"> long-term and sustainable solutions. Member States should in particular </w:t>
      </w:r>
      <w:r w:rsidR="001F1070">
        <w:rPr>
          <w:noProof/>
        </w:rPr>
        <w:t>focus</w:t>
      </w:r>
      <w:r w:rsidR="00092FB2" w:rsidRPr="00E907EC">
        <w:rPr>
          <w:noProof/>
        </w:rPr>
        <w:t xml:space="preserve"> on transitioning the beneficiaries of temporary protection to other </w:t>
      </w:r>
      <w:r w:rsidR="005E5018" w:rsidRPr="00E907EC">
        <w:rPr>
          <w:noProof/>
        </w:rPr>
        <w:t xml:space="preserve">legal </w:t>
      </w:r>
      <w:r w:rsidR="00092FB2" w:rsidRPr="00E907EC">
        <w:rPr>
          <w:noProof/>
        </w:rPr>
        <w:t>statuses</w:t>
      </w:r>
      <w:r w:rsidR="001F1070">
        <w:rPr>
          <w:noProof/>
        </w:rPr>
        <w:t xml:space="preserve"> as well as</w:t>
      </w:r>
      <w:r w:rsidR="009400DA">
        <w:rPr>
          <w:noProof/>
        </w:rPr>
        <w:t xml:space="preserve"> </w:t>
      </w:r>
      <w:r w:rsidR="00092FB2" w:rsidRPr="00E907EC">
        <w:rPr>
          <w:noProof/>
        </w:rPr>
        <w:t xml:space="preserve">support facilitating voluntary returns and sustainable reintegration within Ukraine, once the situation allows for it. </w:t>
      </w:r>
    </w:p>
    <w:bookmarkEnd w:id="7"/>
    <w:p w14:paraId="7FE6C3A0" w14:textId="77777777" w:rsidR="00E920E7" w:rsidRPr="00E907EC" w:rsidRDefault="00E920E7" w:rsidP="00B72A0E">
      <w:pPr>
        <w:pStyle w:val="ManualHeading2"/>
        <w:ind w:left="0" w:firstLine="0"/>
        <w:rPr>
          <w:rFonts w:eastAsia="Arial Unicode MS"/>
          <w:noProof/>
        </w:rPr>
      </w:pPr>
      <w:r w:rsidRPr="00E907EC">
        <w:rPr>
          <w:rFonts w:eastAsia="Arial Unicode MS"/>
          <w:noProof/>
          <w:color w:val="000000"/>
          <w:bdr w:val="nil"/>
          <w:lang w:eastAsia="en-GB"/>
        </w:rPr>
        <w:t>•</w:t>
      </w:r>
      <w:r w:rsidRPr="00E907EC">
        <w:rPr>
          <w:rFonts w:eastAsia="Arial Unicode MS"/>
          <w:noProof/>
          <w:color w:val="000000"/>
          <w:u w:color="000000"/>
          <w:bdr w:val="nil"/>
          <w:lang w:eastAsia="en-GB"/>
        </w:rPr>
        <w:tab/>
      </w:r>
      <w:bookmarkStart w:id="8" w:name="_Hlk233222656"/>
      <w:r w:rsidRPr="00E907EC">
        <w:rPr>
          <w:rFonts w:eastAsia="Arial Unicode MS"/>
          <w:noProof/>
        </w:rPr>
        <w:t>Consistency with existing policy provisions in the policy area</w:t>
      </w:r>
    </w:p>
    <w:p w14:paraId="52EBCB1C" w14:textId="79023AD7" w:rsidR="00E920E7" w:rsidRPr="00E907EC" w:rsidRDefault="00E920E7" w:rsidP="00EF3602">
      <w:pPr>
        <w:spacing w:line="257" w:lineRule="auto"/>
        <w:rPr>
          <w:noProof/>
        </w:rPr>
      </w:pPr>
      <w:bookmarkStart w:id="9" w:name="_Hlk233222667"/>
      <w:bookmarkEnd w:id="8"/>
      <w:r w:rsidRPr="00E907EC">
        <w:rPr>
          <w:noProof/>
        </w:rPr>
        <w:t>This proposal is fully consistent with the EU asylum</w:t>
      </w:r>
      <w:r w:rsidR="00F925A1" w:rsidRPr="00E907EC">
        <w:rPr>
          <w:noProof/>
        </w:rPr>
        <w:t xml:space="preserve"> </w:t>
      </w:r>
      <w:r w:rsidRPr="00E907EC">
        <w:rPr>
          <w:i/>
          <w:noProof/>
        </w:rPr>
        <w:t>acquis</w:t>
      </w:r>
      <w:r w:rsidR="005809A1" w:rsidRPr="00E907EC">
        <w:rPr>
          <w:i/>
          <w:noProof/>
        </w:rPr>
        <w:t>,</w:t>
      </w:r>
      <w:r w:rsidRPr="00E907EC">
        <w:rPr>
          <w:noProof/>
        </w:rPr>
        <w:t xml:space="preserve"> as the Temporary Protection Directive forms an integral part of the Common European Asylum System and was foreseen to face an extraordinary situation of mass influx of displaced persons</w:t>
      </w:r>
      <w:r w:rsidR="0018238C" w:rsidRPr="00E907EC">
        <w:rPr>
          <w:noProof/>
        </w:rPr>
        <w:t>,</w:t>
      </w:r>
      <w:r w:rsidRPr="00E907EC">
        <w:rPr>
          <w:noProof/>
        </w:rPr>
        <w:t xml:space="preserve"> as is </w:t>
      </w:r>
      <w:r w:rsidR="00101E96" w:rsidRPr="00E907EC">
        <w:rPr>
          <w:noProof/>
        </w:rPr>
        <w:t xml:space="preserve">still </w:t>
      </w:r>
      <w:r w:rsidRPr="00E907EC">
        <w:rPr>
          <w:noProof/>
        </w:rPr>
        <w:t xml:space="preserve">currently the case due to the </w:t>
      </w:r>
      <w:r w:rsidR="00AD4968" w:rsidRPr="00E907EC">
        <w:rPr>
          <w:noProof/>
        </w:rPr>
        <w:t xml:space="preserve">full-scale </w:t>
      </w:r>
      <w:r w:rsidRPr="00E907EC">
        <w:rPr>
          <w:noProof/>
        </w:rPr>
        <w:t xml:space="preserve">invasion of Ukraine by Russia. </w:t>
      </w:r>
      <w:r w:rsidR="00EF3602" w:rsidRPr="00E907EC">
        <w:rPr>
          <w:noProof/>
        </w:rPr>
        <w:t xml:space="preserve">The proposal </w:t>
      </w:r>
      <w:r w:rsidRPr="00E907EC">
        <w:rPr>
          <w:noProof/>
        </w:rPr>
        <w:t>is also fully consistent with the European Union’s objective of establishing an area of freedom, security and justice open to those who, forced by circumstances, legitimately seek protection in the European Union.</w:t>
      </w:r>
    </w:p>
    <w:p w14:paraId="6B8FDB36" w14:textId="7155F82E" w:rsidR="00BD42FE" w:rsidRPr="00E907EC" w:rsidRDefault="2421D1D2" w:rsidP="00E920E7">
      <w:pPr>
        <w:rPr>
          <w:noProof/>
        </w:rPr>
      </w:pPr>
      <w:r w:rsidRPr="00E907EC">
        <w:rPr>
          <w:noProof/>
        </w:rPr>
        <w:t xml:space="preserve">The elements of the proposal are also consistent with </w:t>
      </w:r>
      <w:r w:rsidR="798272A0" w:rsidRPr="00E907EC">
        <w:rPr>
          <w:noProof/>
        </w:rPr>
        <w:t xml:space="preserve">the legal acts composing </w:t>
      </w:r>
      <w:r w:rsidRPr="00E907EC">
        <w:rPr>
          <w:noProof/>
        </w:rPr>
        <w:t>the Pact on Migration and Asylum</w:t>
      </w:r>
      <w:r w:rsidR="798272A0" w:rsidRPr="00E907EC">
        <w:rPr>
          <w:noProof/>
        </w:rPr>
        <w:t xml:space="preserve"> </w:t>
      </w:r>
      <w:r w:rsidR="5C0AAF6A" w:rsidRPr="00E907EC">
        <w:rPr>
          <w:noProof/>
        </w:rPr>
        <w:t>adopted in May 2024</w:t>
      </w:r>
      <w:r w:rsidR="000F2E0C" w:rsidRPr="00E907EC">
        <w:rPr>
          <w:noProof/>
        </w:rPr>
        <w:t xml:space="preserve"> and entered</w:t>
      </w:r>
      <w:r w:rsidR="00616D76" w:rsidRPr="00E907EC">
        <w:rPr>
          <w:noProof/>
        </w:rPr>
        <w:t xml:space="preserve"> into application in June 2026</w:t>
      </w:r>
      <w:r w:rsidRPr="00E907EC">
        <w:rPr>
          <w:noProof/>
        </w:rPr>
        <w:t xml:space="preserve">. </w:t>
      </w:r>
      <w:r w:rsidR="62989A60" w:rsidRPr="00E907EC">
        <w:rPr>
          <w:noProof/>
        </w:rPr>
        <w:t xml:space="preserve">The Parliament and the Council have agreed to preserve the Temporary Protection Directive as part of the toolbox available to the EU for situations of mass arrivals. </w:t>
      </w:r>
      <w:r w:rsidRPr="00E907EC">
        <w:rPr>
          <w:noProof/>
        </w:rPr>
        <w:t>The Temporary Protection Directive has proven to be an essential instrument to provide immediate protection in the EU</w:t>
      </w:r>
      <w:r w:rsidR="3E115295" w:rsidRPr="00E907EC">
        <w:rPr>
          <w:noProof/>
        </w:rPr>
        <w:t xml:space="preserve">. </w:t>
      </w:r>
      <w:r w:rsidR="62989A60" w:rsidRPr="00E907EC">
        <w:rPr>
          <w:noProof/>
        </w:rPr>
        <w:t>A</w:t>
      </w:r>
      <w:r w:rsidR="3E115295" w:rsidRPr="00E907EC">
        <w:rPr>
          <w:noProof/>
        </w:rPr>
        <w:t>t this stage, it</w:t>
      </w:r>
      <w:r w:rsidRPr="00E907EC">
        <w:rPr>
          <w:noProof/>
        </w:rPr>
        <w:t xml:space="preserve"> continues to be the most appropriate instrument to address the displacement caused by the Russian </w:t>
      </w:r>
      <w:r w:rsidR="7EEB605A" w:rsidRPr="00E907EC">
        <w:rPr>
          <w:noProof/>
        </w:rPr>
        <w:t>war of aggression against</w:t>
      </w:r>
      <w:r w:rsidRPr="00E907EC">
        <w:rPr>
          <w:noProof/>
        </w:rPr>
        <w:t xml:space="preserve"> Ukraine.</w:t>
      </w:r>
      <w:r w:rsidR="00F45BF9" w:rsidRPr="00E907EC">
        <w:rPr>
          <w:noProof/>
        </w:rPr>
        <w:t xml:space="preserve"> </w:t>
      </w:r>
    </w:p>
    <w:bookmarkEnd w:id="9"/>
    <w:p w14:paraId="1B5E96E8" w14:textId="77777777" w:rsidR="00E920E7" w:rsidRPr="00E907EC" w:rsidRDefault="00E920E7" w:rsidP="00E920E7">
      <w:pPr>
        <w:pStyle w:val="ManualHeading2"/>
        <w:rPr>
          <w:rFonts w:eastAsia="Arial Unicode MS"/>
          <w:noProof/>
        </w:rPr>
      </w:pPr>
      <w:r w:rsidRPr="00E907EC">
        <w:rPr>
          <w:rFonts w:eastAsia="Arial Unicode MS"/>
          <w:noProof/>
          <w:color w:val="000000"/>
          <w:bdr w:val="nil"/>
          <w:lang w:eastAsia="en-GB"/>
        </w:rPr>
        <w:t>•</w:t>
      </w:r>
      <w:r w:rsidRPr="00E907EC">
        <w:rPr>
          <w:rFonts w:eastAsia="Arial Unicode MS"/>
          <w:noProof/>
          <w:color w:val="000000"/>
          <w:u w:color="000000"/>
          <w:bdr w:val="nil"/>
          <w:lang w:eastAsia="en-GB"/>
        </w:rPr>
        <w:tab/>
      </w:r>
      <w:r w:rsidRPr="00E907EC">
        <w:rPr>
          <w:rFonts w:eastAsia="Arial Unicode MS"/>
          <w:noProof/>
        </w:rPr>
        <w:t>Consistency with other Union policies</w:t>
      </w:r>
    </w:p>
    <w:p w14:paraId="16CFF16A" w14:textId="77777777" w:rsidR="00E920E7" w:rsidRPr="00E907EC" w:rsidRDefault="00E920E7" w:rsidP="00E920E7">
      <w:pPr>
        <w:pBdr>
          <w:top w:val="nil"/>
          <w:left w:val="nil"/>
          <w:bottom w:val="nil"/>
          <w:right w:val="nil"/>
          <w:between w:val="nil"/>
          <w:bar w:val="nil"/>
        </w:pBdr>
        <w:spacing w:before="0" w:after="240"/>
        <w:rPr>
          <w:rFonts w:eastAsia="Arial Unicode MS"/>
          <w:noProof/>
        </w:rPr>
      </w:pPr>
      <w:bookmarkStart w:id="10" w:name="_Hlk233222681"/>
      <w:r w:rsidRPr="00E907EC">
        <w:rPr>
          <w:noProof/>
        </w:rPr>
        <w:t xml:space="preserve">This proposal is fully consistent with the need to allow Member States to process potential applications for international protection in an orderly manner without overwhelming their asylum systems and </w:t>
      </w:r>
      <w:r w:rsidR="005809A1" w:rsidRPr="00E907EC">
        <w:rPr>
          <w:noProof/>
        </w:rPr>
        <w:t xml:space="preserve">to </w:t>
      </w:r>
      <w:r w:rsidRPr="00E907EC">
        <w:rPr>
          <w:noProof/>
        </w:rPr>
        <w:t>continue providing for the necessary measures in case of a mass influx of displaced persons from Ukraine that would avoid th</w:t>
      </w:r>
      <w:r w:rsidR="005809A1" w:rsidRPr="00E907EC">
        <w:rPr>
          <w:noProof/>
        </w:rPr>
        <w:t xml:space="preserve">e overwhelming of the </w:t>
      </w:r>
      <w:r w:rsidRPr="00E907EC">
        <w:rPr>
          <w:noProof/>
        </w:rPr>
        <w:t>Member States</w:t>
      </w:r>
      <w:r w:rsidR="005809A1" w:rsidRPr="00E907EC">
        <w:rPr>
          <w:noProof/>
        </w:rPr>
        <w:t>’ asylum systems</w:t>
      </w:r>
      <w:r w:rsidRPr="00E907EC">
        <w:rPr>
          <w:noProof/>
        </w:rPr>
        <w:t>. It is also consistent with</w:t>
      </w:r>
      <w:r w:rsidR="00D64DF1" w:rsidRPr="00E907EC">
        <w:rPr>
          <w:noProof/>
        </w:rPr>
        <w:t xml:space="preserve"> </w:t>
      </w:r>
      <w:r w:rsidRPr="00E907EC">
        <w:rPr>
          <w:noProof/>
        </w:rPr>
        <w:t>the Union’s external actions</w:t>
      </w:r>
      <w:r w:rsidR="00D64DF1" w:rsidRPr="00E907EC">
        <w:rPr>
          <w:noProof/>
        </w:rPr>
        <w:t xml:space="preserve">. This proposal is also </w:t>
      </w:r>
      <w:r w:rsidR="007837E7" w:rsidRPr="00E907EC">
        <w:rPr>
          <w:noProof/>
        </w:rPr>
        <w:t xml:space="preserve">in line </w:t>
      </w:r>
      <w:r w:rsidR="00D64DF1" w:rsidRPr="00E907EC">
        <w:rPr>
          <w:noProof/>
        </w:rPr>
        <w:t>with</w:t>
      </w:r>
      <w:r w:rsidRPr="00E907EC">
        <w:rPr>
          <w:noProof/>
        </w:rPr>
        <w:t xml:space="preserve"> EU restrictive </w:t>
      </w:r>
      <w:r w:rsidRPr="00E907EC">
        <w:rPr>
          <w:rFonts w:eastAsia="Calibri"/>
          <w:noProof/>
          <w:szCs w:val="24"/>
        </w:rPr>
        <w:t>measures</w:t>
      </w:r>
      <w:r w:rsidR="00D64DF1" w:rsidRPr="00E907EC">
        <w:rPr>
          <w:rFonts w:eastAsia="Calibri"/>
          <w:noProof/>
          <w:szCs w:val="24"/>
        </w:rPr>
        <w:t xml:space="preserve"> and other actions</w:t>
      </w:r>
      <w:r w:rsidR="007837E7" w:rsidRPr="00E907EC">
        <w:rPr>
          <w:rFonts w:eastAsia="Calibri"/>
          <w:noProof/>
          <w:szCs w:val="24"/>
        </w:rPr>
        <w:t xml:space="preserve"> adopted</w:t>
      </w:r>
      <w:r w:rsidR="0093652F" w:rsidRPr="00E907EC">
        <w:rPr>
          <w:rFonts w:eastAsia="Calibri"/>
          <w:noProof/>
          <w:szCs w:val="24"/>
        </w:rPr>
        <w:t xml:space="preserve"> also in response </w:t>
      </w:r>
      <w:r w:rsidR="00087704" w:rsidRPr="00E907EC">
        <w:rPr>
          <w:rFonts w:eastAsia="Calibri"/>
          <w:noProof/>
          <w:szCs w:val="24"/>
        </w:rPr>
        <w:t xml:space="preserve">to </w:t>
      </w:r>
      <w:r w:rsidR="0093652F" w:rsidRPr="00E907EC">
        <w:rPr>
          <w:rFonts w:eastAsia="Calibri"/>
          <w:noProof/>
          <w:szCs w:val="24"/>
        </w:rPr>
        <w:t>the Russian aggression against Ukraine</w:t>
      </w:r>
      <w:r w:rsidRPr="00E907EC">
        <w:rPr>
          <w:rFonts w:eastAsia="Calibri"/>
          <w:noProof/>
          <w:szCs w:val="24"/>
        </w:rPr>
        <w:t xml:space="preserve">. This proposal is part of a comprehensive set of EU actions responding to the Russian </w:t>
      </w:r>
      <w:r w:rsidR="00AD4968" w:rsidRPr="00E907EC">
        <w:rPr>
          <w:rFonts w:eastAsia="Calibri"/>
          <w:noProof/>
          <w:szCs w:val="24"/>
        </w:rPr>
        <w:t xml:space="preserve">war of aggression against </w:t>
      </w:r>
      <w:r w:rsidRPr="00E907EC">
        <w:rPr>
          <w:rFonts w:eastAsia="Calibri"/>
          <w:noProof/>
          <w:szCs w:val="24"/>
        </w:rPr>
        <w:t>Ukraine.</w:t>
      </w:r>
    </w:p>
    <w:bookmarkEnd w:id="10"/>
    <w:p w14:paraId="426D2CA6" w14:textId="77777777" w:rsidR="00E920E7" w:rsidRPr="00E907EC" w:rsidRDefault="00E920E7" w:rsidP="00E920E7">
      <w:pPr>
        <w:pStyle w:val="ManualHeading1"/>
        <w:rPr>
          <w:noProof/>
        </w:rPr>
      </w:pPr>
      <w:r w:rsidRPr="00E907EC">
        <w:rPr>
          <w:noProof/>
        </w:rPr>
        <w:t>2.</w:t>
      </w:r>
      <w:r w:rsidRPr="00E907EC">
        <w:rPr>
          <w:noProof/>
        </w:rPr>
        <w:tab/>
        <w:t>LEGAL BASIS, SUBSIDIARITY AND PROPORTIONALITY</w:t>
      </w:r>
    </w:p>
    <w:p w14:paraId="7156BE88" w14:textId="77777777" w:rsidR="00E920E7" w:rsidRPr="00E907EC" w:rsidRDefault="00E920E7" w:rsidP="00E920E7">
      <w:pPr>
        <w:pStyle w:val="ManualHeading2"/>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t>Legal basis</w:t>
      </w:r>
    </w:p>
    <w:p w14:paraId="27D86CA1" w14:textId="0C5D0ABD" w:rsidR="00672D64" w:rsidRPr="00E907EC" w:rsidRDefault="00E920E7" w:rsidP="0FEA7298">
      <w:pPr>
        <w:pBdr>
          <w:top w:val="nil"/>
          <w:left w:val="nil"/>
          <w:bottom w:val="nil"/>
          <w:right w:val="nil"/>
          <w:between w:val="nil"/>
          <w:bar w:val="nil"/>
        </w:pBdr>
        <w:spacing w:before="0" w:after="240"/>
        <w:rPr>
          <w:rFonts w:eastAsia="Times New Roman"/>
          <w:noProof/>
        </w:rPr>
      </w:pPr>
      <w:bookmarkStart w:id="11" w:name="_Hlk233222702"/>
      <w:r w:rsidRPr="00E907EC">
        <w:rPr>
          <w:rFonts w:eastAsia="Calibri"/>
          <w:noProof/>
        </w:rPr>
        <w:t>The legal basis for the proposal is Article 4(2) of Council Directive 2001/55/EC of 20</w:t>
      </w:r>
      <w:r w:rsidR="00215D3C" w:rsidRPr="00E907EC">
        <w:rPr>
          <w:rFonts w:eastAsia="Calibri"/>
          <w:noProof/>
        </w:rPr>
        <w:t> </w:t>
      </w:r>
      <w:r w:rsidRPr="00E907EC">
        <w:rPr>
          <w:rFonts w:eastAsia="Calibri"/>
          <w:noProof/>
        </w:rPr>
        <w:t>July</w:t>
      </w:r>
      <w:r w:rsidR="00215D3C" w:rsidRPr="00E907EC">
        <w:rPr>
          <w:rFonts w:eastAsia="Calibri"/>
          <w:noProof/>
        </w:rPr>
        <w:t> </w:t>
      </w:r>
      <w:r w:rsidRPr="00E907EC">
        <w:rPr>
          <w:rFonts w:eastAsia="Calibri"/>
          <w:noProof/>
        </w:rPr>
        <w:t>2001 on minimum standards for giving temporary protection in the event of a mass influx of displaced persons</w:t>
      </w:r>
      <w:r w:rsidR="00162102" w:rsidRPr="00E907EC">
        <w:rPr>
          <w:rFonts w:eastAsia="Calibri"/>
          <w:noProof/>
        </w:rPr>
        <w:t>, considering that the reasons for temporary protection persist.</w:t>
      </w:r>
      <w:r w:rsidRPr="00E907EC">
        <w:rPr>
          <w:rFonts w:eastAsia="Calibri"/>
          <w:noProof/>
        </w:rPr>
        <w:t xml:space="preserve"> </w:t>
      </w:r>
      <w:r w:rsidR="00282122" w:rsidRPr="00E907EC" w:rsidDel="009F5C14">
        <w:rPr>
          <w:rFonts w:eastAsia="Calibri"/>
          <w:noProof/>
        </w:rPr>
        <w:t xml:space="preserve">That provision </w:t>
      </w:r>
      <w:r w:rsidR="00282122" w:rsidRPr="00E907EC">
        <w:rPr>
          <w:rFonts w:eastAsia="Calibri"/>
          <w:noProof/>
        </w:rPr>
        <w:t>provides that where</w:t>
      </w:r>
      <w:r w:rsidR="00282122" w:rsidRPr="00E907EC">
        <w:rPr>
          <w:rFonts w:eastAsia="Times New Roman"/>
          <w:noProof/>
        </w:rPr>
        <w:t xml:space="preserve"> reasons for temporary protection persist, the Council may decide by qualified majority, on a proposal from the Commission, to extend that temporary protection by up to one year.</w:t>
      </w:r>
    </w:p>
    <w:p w14:paraId="34CC34D4" w14:textId="77777777" w:rsidR="00E920E7" w:rsidRPr="00E907EC" w:rsidRDefault="00E920E7" w:rsidP="00282122">
      <w:pPr>
        <w:pBdr>
          <w:top w:val="nil"/>
          <w:left w:val="nil"/>
          <w:bottom w:val="nil"/>
          <w:right w:val="nil"/>
          <w:between w:val="nil"/>
          <w:bar w:val="nil"/>
        </w:pBdr>
        <w:spacing w:before="0" w:after="240"/>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r>
      <w:r w:rsidRPr="00E907EC">
        <w:rPr>
          <w:rFonts w:eastAsia="Arial Unicode MS"/>
          <w:b/>
          <w:bCs/>
          <w:noProof/>
          <w:u w:color="000000"/>
          <w:bdr w:val="nil"/>
          <w:lang w:eastAsia="en-GB"/>
        </w:rPr>
        <w:t>Subsidiarity (for non-exclusive competence)</w:t>
      </w:r>
      <w:r w:rsidRPr="00E907EC">
        <w:rPr>
          <w:rFonts w:eastAsia="Arial Unicode MS"/>
          <w:noProof/>
          <w:u w:color="000000"/>
          <w:bdr w:val="nil"/>
          <w:lang w:eastAsia="en-GB"/>
        </w:rPr>
        <w:t xml:space="preserve"> </w:t>
      </w:r>
    </w:p>
    <w:p w14:paraId="191388C7" w14:textId="77777777" w:rsidR="00E920E7" w:rsidRPr="00E907EC" w:rsidRDefault="00E920E7" w:rsidP="00E920E7">
      <w:pPr>
        <w:spacing w:after="100"/>
        <w:rPr>
          <w:noProof/>
        </w:rPr>
      </w:pPr>
      <w:r w:rsidRPr="00E907EC">
        <w:rPr>
          <w:noProof/>
        </w:rPr>
        <w:t>Title V of the TFEU on the Area of Freedom, Security and Justice confers certain powers on these matters</w:t>
      </w:r>
      <w:r w:rsidR="0012381E" w:rsidRPr="00E907EC">
        <w:rPr>
          <w:noProof/>
        </w:rPr>
        <w:t xml:space="preserve"> on</w:t>
      </w:r>
      <w:r w:rsidR="00EF7019" w:rsidRPr="00E907EC">
        <w:rPr>
          <w:noProof/>
        </w:rPr>
        <w:t xml:space="preserve"> </w:t>
      </w:r>
      <w:r w:rsidRPr="00E907EC">
        <w:rPr>
          <w:noProof/>
        </w:rPr>
        <w:t>the European Union. These powers must be exercised in accordance with Article 5 of the Treaty on the European Union, i.e. if and in so far as the objectives of the proposed action cannot be sufficiently achieved by the Member States alone and can, therefore, by reason of the scale or effects of the proposed action, be better achieved by the European Union.</w:t>
      </w:r>
    </w:p>
    <w:p w14:paraId="1D72F304" w14:textId="304FF864" w:rsidR="00E920E7" w:rsidRPr="00E907EC" w:rsidRDefault="2421D1D2" w:rsidP="00E920E7">
      <w:pPr>
        <w:spacing w:after="100"/>
        <w:rPr>
          <w:noProof/>
        </w:rPr>
      </w:pPr>
      <w:r w:rsidRPr="00E907EC">
        <w:rPr>
          <w:rFonts w:eastAsia="Arial Unicode MS"/>
          <w:noProof/>
        </w:rPr>
        <w:t>The situation in Ukraine as a result of the Russian war of aggression</w:t>
      </w:r>
      <w:r w:rsidR="6267B75E" w:rsidRPr="00E907EC">
        <w:rPr>
          <w:rFonts w:eastAsia="Arial Unicode MS"/>
          <w:noProof/>
        </w:rPr>
        <w:t xml:space="preserve"> continues to</w:t>
      </w:r>
      <w:r w:rsidRPr="00E907EC">
        <w:rPr>
          <w:rFonts w:eastAsia="Arial Unicode MS"/>
          <w:noProof/>
        </w:rPr>
        <w:t xml:space="preserve"> impact the EU as a whole. It has been </w:t>
      </w:r>
      <w:r w:rsidRPr="00E907EC">
        <w:rPr>
          <w:noProof/>
        </w:rPr>
        <w:t xml:space="preserve">met with an unprecedented and unified response by the European Union. This shows that it still requires </w:t>
      </w:r>
      <w:r w:rsidRPr="00E907EC">
        <w:rPr>
          <w:rFonts w:eastAsia="Arial Unicode MS"/>
          <w:noProof/>
        </w:rPr>
        <w:t>EU solutions and EU support</w:t>
      </w:r>
      <w:r w:rsidR="008218D4" w:rsidRPr="00E907EC">
        <w:rPr>
          <w:rFonts w:eastAsia="Arial Unicode MS"/>
          <w:noProof/>
        </w:rPr>
        <w:t>,</w:t>
      </w:r>
      <w:r w:rsidRPr="00E907EC">
        <w:rPr>
          <w:rFonts w:eastAsia="Arial Unicode MS"/>
          <w:noProof/>
        </w:rPr>
        <w:t xml:space="preserve"> as well as strong coordination at EU level</w:t>
      </w:r>
      <w:r w:rsidR="008218D4" w:rsidRPr="00E907EC">
        <w:rPr>
          <w:rFonts w:eastAsia="Arial Unicode MS"/>
          <w:noProof/>
        </w:rPr>
        <w:t>,</w:t>
      </w:r>
      <w:r w:rsidR="6410A9A6" w:rsidRPr="00E907EC">
        <w:rPr>
          <w:rFonts w:eastAsia="Arial Unicode MS"/>
          <w:noProof/>
        </w:rPr>
        <w:t xml:space="preserve"> </w:t>
      </w:r>
      <w:r w:rsidRPr="00E907EC">
        <w:rPr>
          <w:rFonts w:eastAsia="Arial Unicode MS"/>
          <w:noProof/>
        </w:rPr>
        <w:t>as there is a continuous need for all Member States to effectively respond to the situation together and to ensure the same standards and a harmonised set of rights are applied across the Union for the</w:t>
      </w:r>
      <w:r w:rsidR="00AA2AC3" w:rsidRPr="00E907EC">
        <w:rPr>
          <w:rFonts w:eastAsia="Arial Unicode MS"/>
          <w:noProof/>
        </w:rPr>
        <w:t xml:space="preserve"> almost</w:t>
      </w:r>
      <w:r w:rsidRPr="00E907EC">
        <w:rPr>
          <w:rFonts w:eastAsia="Arial Unicode MS"/>
          <w:noProof/>
        </w:rPr>
        <w:t xml:space="preserve"> 4.</w:t>
      </w:r>
      <w:r w:rsidR="00AA2AC3" w:rsidRPr="00E907EC">
        <w:rPr>
          <w:rFonts w:eastAsia="Arial Unicode MS"/>
          <w:noProof/>
        </w:rPr>
        <w:t>4</w:t>
      </w:r>
      <w:r w:rsidRPr="00E907EC">
        <w:rPr>
          <w:rFonts w:eastAsia="Arial Unicode MS"/>
          <w:noProof/>
        </w:rPr>
        <w:t xml:space="preserve"> million people currently hosted in the Union</w:t>
      </w:r>
      <w:r w:rsidR="6410A9A6" w:rsidRPr="00E907EC">
        <w:rPr>
          <w:rFonts w:eastAsia="Arial Unicode MS"/>
          <w:noProof/>
        </w:rPr>
        <w:t xml:space="preserve">. In addition to the existing mass influx </w:t>
      </w:r>
      <w:r w:rsidR="008218D4" w:rsidRPr="00E907EC">
        <w:rPr>
          <w:rFonts w:eastAsia="Arial Unicode MS"/>
          <w:noProof/>
        </w:rPr>
        <w:t xml:space="preserve">that </w:t>
      </w:r>
      <w:r w:rsidR="6410A9A6" w:rsidRPr="00E907EC">
        <w:rPr>
          <w:rFonts w:eastAsia="Arial Unicode MS"/>
          <w:noProof/>
        </w:rPr>
        <w:t>remains, further arrivals at scale cannot be excluded</w:t>
      </w:r>
      <w:r w:rsidRPr="00E907EC">
        <w:rPr>
          <w:rFonts w:eastAsia="Arial Unicode MS"/>
          <w:noProof/>
        </w:rPr>
        <w:t xml:space="preserve"> because of the ongoing volatility</w:t>
      </w:r>
      <w:r w:rsidR="62989A60" w:rsidRPr="00E907EC">
        <w:rPr>
          <w:rFonts w:eastAsia="Arial Unicode MS"/>
          <w:noProof/>
        </w:rPr>
        <w:t xml:space="preserve"> of the situation</w:t>
      </w:r>
      <w:r w:rsidR="6267B75E" w:rsidRPr="00E907EC">
        <w:rPr>
          <w:rFonts w:eastAsia="Arial Unicode MS"/>
          <w:noProof/>
        </w:rPr>
        <w:t xml:space="preserve"> in Ukraine</w:t>
      </w:r>
      <w:r w:rsidRPr="00E907EC">
        <w:rPr>
          <w:rFonts w:eastAsia="Arial Unicode MS"/>
          <w:noProof/>
        </w:rPr>
        <w:t xml:space="preserve">. It is clear that actions taken </w:t>
      </w:r>
      <w:r w:rsidRPr="00E907EC">
        <w:rPr>
          <w:noProof/>
        </w:rPr>
        <w:t xml:space="preserve">by individual Member States cannot satisfactorily </w:t>
      </w:r>
      <w:r w:rsidR="62989A60" w:rsidRPr="00E907EC">
        <w:rPr>
          <w:noProof/>
        </w:rPr>
        <w:t>address the</w:t>
      </w:r>
      <w:r w:rsidRPr="00E907EC">
        <w:rPr>
          <w:noProof/>
        </w:rPr>
        <w:t xml:space="preserve"> need for a common EU approach to what clearly constitutes a</w:t>
      </w:r>
      <w:r w:rsidR="62989A60" w:rsidRPr="00E907EC">
        <w:rPr>
          <w:noProof/>
        </w:rPr>
        <w:t xml:space="preserve"> challenge </w:t>
      </w:r>
      <w:r w:rsidRPr="00E907EC">
        <w:rPr>
          <w:noProof/>
        </w:rPr>
        <w:t>common to</w:t>
      </w:r>
      <w:r w:rsidR="08612F30" w:rsidRPr="00E907EC">
        <w:rPr>
          <w:noProof/>
        </w:rPr>
        <w:t xml:space="preserve"> </w:t>
      </w:r>
      <w:r w:rsidR="62989A60" w:rsidRPr="00E907EC">
        <w:rPr>
          <w:noProof/>
        </w:rPr>
        <w:t xml:space="preserve">the </w:t>
      </w:r>
      <w:r w:rsidR="08612F30" w:rsidRPr="00E907EC">
        <w:rPr>
          <w:noProof/>
        </w:rPr>
        <w:t>whole of</w:t>
      </w:r>
      <w:r w:rsidRPr="00E907EC">
        <w:rPr>
          <w:noProof/>
        </w:rPr>
        <w:t xml:space="preserve"> the EU.</w:t>
      </w:r>
    </w:p>
    <w:p w14:paraId="5DE1A72F" w14:textId="095B6F6E" w:rsidR="00E920E7" w:rsidRPr="00E907EC" w:rsidRDefault="00E920E7" w:rsidP="00E920E7">
      <w:pPr>
        <w:spacing w:after="100"/>
        <w:rPr>
          <w:rFonts w:eastAsia="Arial Unicode MS"/>
          <w:noProof/>
        </w:rPr>
      </w:pPr>
      <w:bookmarkStart w:id="12" w:name="_Hlk233222719"/>
      <w:bookmarkEnd w:id="11"/>
      <w:r w:rsidRPr="00E907EC">
        <w:rPr>
          <w:noProof/>
        </w:rPr>
        <w:t>Such a common</w:t>
      </w:r>
      <w:r w:rsidRPr="00E907EC">
        <w:rPr>
          <w:rFonts w:eastAsia="Arial Unicode MS"/>
          <w:noProof/>
        </w:rPr>
        <w:t xml:space="preserve"> approach cannot be sufficiently achieved by the Member States individually and can, by reason of the scale and effects of this proposed Council </w:t>
      </w:r>
      <w:r w:rsidR="00CC6213" w:rsidRPr="00E907EC">
        <w:rPr>
          <w:rFonts w:eastAsia="Arial Unicode MS"/>
          <w:noProof/>
        </w:rPr>
        <w:t>I</w:t>
      </w:r>
      <w:r w:rsidRPr="00E907EC">
        <w:rPr>
          <w:rFonts w:eastAsia="Arial Unicode MS"/>
          <w:noProof/>
        </w:rPr>
        <w:t>mplementing Decision, be better achieved and coordinated at Union level, as also indicated by Member States themselves. The Union must therefore act and may adopt measures, in accordance with the principle of subsidiarity as set out in Article 5(3) of the Treaty on European Union.</w:t>
      </w:r>
    </w:p>
    <w:p w14:paraId="4A33378C" w14:textId="65498ABC" w:rsidR="00643595" w:rsidRPr="00E907EC" w:rsidRDefault="00C53E40" w:rsidP="00CA38EB">
      <w:pPr>
        <w:rPr>
          <w:rFonts w:eastAsia="Times New Roman"/>
          <w:noProof/>
        </w:rPr>
      </w:pPr>
      <w:r w:rsidRPr="00E907EC">
        <w:rPr>
          <w:rFonts w:eastAsia="Times New Roman"/>
          <w:noProof/>
        </w:rPr>
        <w:t>T</w:t>
      </w:r>
      <w:r w:rsidR="00643595" w:rsidRPr="00E907EC">
        <w:rPr>
          <w:rFonts w:eastAsia="Times New Roman"/>
          <w:noProof/>
        </w:rPr>
        <w:t>emporary protection is</w:t>
      </w:r>
      <w:r w:rsidR="00167FB3" w:rsidRPr="00E907EC">
        <w:rPr>
          <w:rFonts w:eastAsia="Times New Roman"/>
          <w:noProof/>
        </w:rPr>
        <w:t xml:space="preserve"> a process of </w:t>
      </w:r>
      <w:r w:rsidR="00FC2A4A" w:rsidRPr="00E907EC">
        <w:rPr>
          <w:rFonts w:eastAsia="Times New Roman"/>
          <w:noProof/>
        </w:rPr>
        <w:t xml:space="preserve">an </w:t>
      </w:r>
      <w:r w:rsidR="00167FB3" w:rsidRPr="00E907EC">
        <w:rPr>
          <w:rFonts w:eastAsia="Times New Roman"/>
          <w:noProof/>
        </w:rPr>
        <w:t xml:space="preserve">exceptional </w:t>
      </w:r>
      <w:r w:rsidR="000F5286" w:rsidRPr="00E907EC">
        <w:rPr>
          <w:rFonts w:eastAsia="Times New Roman"/>
          <w:noProof/>
        </w:rPr>
        <w:t xml:space="preserve">and immediate </w:t>
      </w:r>
      <w:r w:rsidR="00167FB3" w:rsidRPr="00E907EC">
        <w:rPr>
          <w:rFonts w:eastAsia="Times New Roman"/>
          <w:noProof/>
        </w:rPr>
        <w:t xml:space="preserve">nature </w:t>
      </w:r>
      <w:r w:rsidR="000F5286" w:rsidRPr="00E907EC">
        <w:rPr>
          <w:rFonts w:eastAsia="Times New Roman"/>
          <w:noProof/>
        </w:rPr>
        <w:t xml:space="preserve">with </w:t>
      </w:r>
      <w:r w:rsidR="00643595" w:rsidRPr="00E907EC">
        <w:rPr>
          <w:rFonts w:eastAsia="Times New Roman"/>
          <w:noProof/>
        </w:rPr>
        <w:t>harmonised rights across the Union</w:t>
      </w:r>
      <w:r w:rsidRPr="00E907EC">
        <w:rPr>
          <w:rFonts w:eastAsia="Times New Roman"/>
          <w:noProof/>
        </w:rPr>
        <w:t>.</w:t>
      </w:r>
      <w:r w:rsidR="00643595" w:rsidRPr="00E907EC">
        <w:rPr>
          <w:rFonts w:eastAsia="Times New Roman"/>
          <w:noProof/>
        </w:rPr>
        <w:t xml:space="preserve"> </w:t>
      </w:r>
      <w:r w:rsidRPr="00F81942">
        <w:rPr>
          <w:rFonts w:eastAsia="Times New Roman"/>
          <w:noProof/>
        </w:rPr>
        <w:t>There is no application process for temporary protection or adequate protection under national law. Therefore, the person concerned, when presenting him/herself to the authorities to avail the rights attached to temporary protection or adequate protection, would only have to demonstrate his/her nationality, his/her international protection or equivalent protection status, residence in Ukraine or family link as appropriate. The right to temporary protection is immediate</w:t>
      </w:r>
      <w:r w:rsidR="001C31E9" w:rsidRPr="00F81942">
        <w:rPr>
          <w:rFonts w:eastAsia="Times New Roman"/>
          <w:noProof/>
        </w:rPr>
        <w:t xml:space="preserve"> but not absolute as</w:t>
      </w:r>
      <w:r w:rsidR="00FC2A4A" w:rsidRPr="00F81942">
        <w:rPr>
          <w:rFonts w:eastAsia="Times New Roman"/>
          <w:noProof/>
        </w:rPr>
        <w:t xml:space="preserve"> several provisions of the Temporary Protection Directive indicate</w:t>
      </w:r>
      <w:r w:rsidRPr="00F81942">
        <w:rPr>
          <w:rFonts w:eastAsia="Times New Roman"/>
          <w:noProof/>
        </w:rPr>
        <w:t>.</w:t>
      </w:r>
      <w:r w:rsidR="009C1002" w:rsidRPr="00F81942">
        <w:rPr>
          <w:rFonts w:eastAsia="Times New Roman"/>
          <w:noProof/>
        </w:rPr>
        <w:t xml:space="preserve"> It is thus appropriate </w:t>
      </w:r>
      <w:r w:rsidR="00CA38EB" w:rsidRPr="00F81942">
        <w:rPr>
          <w:rFonts w:eastAsia="Times New Roman"/>
          <w:noProof/>
        </w:rPr>
        <w:t xml:space="preserve">to establish </w:t>
      </w:r>
      <w:r w:rsidR="009C1002" w:rsidRPr="00F81942">
        <w:rPr>
          <w:rFonts w:eastAsia="Times New Roman"/>
          <w:noProof/>
        </w:rPr>
        <w:t xml:space="preserve">at Union level </w:t>
      </w:r>
      <w:r w:rsidR="00643595" w:rsidRPr="00E907EC">
        <w:rPr>
          <w:rFonts w:eastAsia="Times New Roman"/>
          <w:noProof/>
        </w:rPr>
        <w:t xml:space="preserve">a common verification requirement </w:t>
      </w:r>
      <w:r w:rsidR="00CA38EB" w:rsidRPr="00E907EC">
        <w:rPr>
          <w:rFonts w:eastAsia="Times New Roman"/>
          <w:noProof/>
        </w:rPr>
        <w:t xml:space="preserve">that </w:t>
      </w:r>
      <w:r w:rsidR="00643595" w:rsidRPr="00E907EC">
        <w:rPr>
          <w:rFonts w:eastAsia="Times New Roman"/>
          <w:noProof/>
        </w:rPr>
        <w:t>ensures that Member States follow a coordinated operational approach when assessing new requests</w:t>
      </w:r>
      <w:r w:rsidR="00FC2A4A" w:rsidRPr="00E907EC">
        <w:rPr>
          <w:rFonts w:eastAsia="Times New Roman"/>
          <w:noProof/>
        </w:rPr>
        <w:t xml:space="preserve"> to avail of rights </w:t>
      </w:r>
      <w:r w:rsidR="00D5366F" w:rsidRPr="00E907EC">
        <w:rPr>
          <w:rFonts w:eastAsia="Times New Roman"/>
          <w:noProof/>
        </w:rPr>
        <w:t>associated</w:t>
      </w:r>
      <w:r w:rsidR="00FC2A4A" w:rsidRPr="00E907EC">
        <w:rPr>
          <w:rFonts w:eastAsia="Times New Roman"/>
          <w:noProof/>
        </w:rPr>
        <w:t xml:space="preserve"> to temporary protection</w:t>
      </w:r>
      <w:r w:rsidR="00643595" w:rsidRPr="00E907EC">
        <w:rPr>
          <w:rFonts w:eastAsia="Times New Roman"/>
          <w:noProof/>
        </w:rPr>
        <w:t>, thereby preventing fragmentation and preserving the integrity of the temporary protection regime.</w:t>
      </w:r>
      <w:r w:rsidRPr="00F81942">
        <w:rPr>
          <w:noProof/>
        </w:rPr>
        <w:t xml:space="preserve"> </w:t>
      </w:r>
    </w:p>
    <w:p w14:paraId="69F5F5C5" w14:textId="04B51C3F" w:rsidR="00643595" w:rsidRPr="00E907EC" w:rsidRDefault="00643595" w:rsidP="00254353">
      <w:pPr>
        <w:rPr>
          <w:rFonts w:eastAsia="Arial Unicode MS"/>
          <w:noProof/>
        </w:rPr>
      </w:pPr>
      <w:r w:rsidRPr="00F81942">
        <w:rPr>
          <w:rFonts w:eastAsia="Times New Roman"/>
          <w:noProof/>
        </w:rPr>
        <w:t>With a view to allow for a process that brings formalities to a minimum and not to create administrative burden on national administration, the verification, where applicable in Ukrainian law, that the persons concerned are granted an authorisation by the Ukrainian authorities confirming that they leave Ukraine</w:t>
      </w:r>
      <w:r w:rsidR="00E90276" w:rsidRPr="00F81942">
        <w:rPr>
          <w:rFonts w:eastAsia="Times New Roman"/>
          <w:noProof/>
        </w:rPr>
        <w:t xml:space="preserve"> in compliance with </w:t>
      </w:r>
      <w:r w:rsidRPr="00F81942">
        <w:rPr>
          <w:rFonts w:eastAsia="Times New Roman"/>
          <w:noProof/>
        </w:rPr>
        <w:t xml:space="preserve">their military obligations </w:t>
      </w:r>
      <w:r w:rsidRPr="00E907EC">
        <w:rPr>
          <w:rFonts w:eastAsia="Times New Roman"/>
          <w:noProof/>
        </w:rPr>
        <w:t xml:space="preserve">should be considered as sufficient evidence to demonstrate the entitlement to temporary protection.  </w:t>
      </w:r>
    </w:p>
    <w:p w14:paraId="34D7A1E6" w14:textId="77777777" w:rsidR="00E920E7" w:rsidRPr="00E907EC" w:rsidRDefault="00E920E7" w:rsidP="00E920E7">
      <w:pPr>
        <w:pStyle w:val="ManualHeading2"/>
        <w:rPr>
          <w:rFonts w:eastAsia="Arial Unicode MS"/>
          <w:noProof/>
          <w:u w:color="000000"/>
          <w:bdr w:val="nil"/>
          <w:lang w:eastAsia="en-GB"/>
        </w:rPr>
      </w:pPr>
      <w:bookmarkStart w:id="13" w:name="_Hlk233222742"/>
      <w:bookmarkEnd w:id="12"/>
      <w:r w:rsidRPr="00E907EC">
        <w:rPr>
          <w:rFonts w:eastAsia="Arial Unicode MS"/>
          <w:noProof/>
          <w:u w:color="000000"/>
          <w:bdr w:val="nil"/>
          <w:lang w:eastAsia="en-GB"/>
        </w:rPr>
        <w:t>•</w:t>
      </w:r>
      <w:r w:rsidRPr="00E907EC">
        <w:rPr>
          <w:rFonts w:eastAsia="Arial Unicode MS"/>
          <w:noProof/>
          <w:u w:color="000000"/>
          <w:bdr w:val="nil"/>
          <w:lang w:eastAsia="en-GB"/>
        </w:rPr>
        <w:tab/>
        <w:t>Proportionality</w:t>
      </w:r>
    </w:p>
    <w:p w14:paraId="4F6AB6A4" w14:textId="77777777" w:rsidR="00E920E7" w:rsidRPr="00E907EC" w:rsidRDefault="00E920E7" w:rsidP="00E920E7">
      <w:pPr>
        <w:widowControl w:val="0"/>
        <w:spacing w:before="0" w:after="100"/>
        <w:rPr>
          <w:rFonts w:eastAsia="Calibri"/>
          <w:noProof/>
          <w:szCs w:val="24"/>
        </w:rPr>
      </w:pPr>
      <w:r w:rsidRPr="00E907EC">
        <w:rPr>
          <w:rFonts w:eastAsia="Calibri"/>
          <w:noProof/>
          <w:szCs w:val="24"/>
        </w:rPr>
        <w:t xml:space="preserve">In accordance with the principle of proportionality, as set out in Article 5(4) of the Treaty on the European Union, the proposed Council </w:t>
      </w:r>
      <w:r w:rsidR="00CC6213" w:rsidRPr="00E907EC">
        <w:rPr>
          <w:rFonts w:eastAsia="Calibri"/>
          <w:noProof/>
          <w:szCs w:val="24"/>
        </w:rPr>
        <w:t>I</w:t>
      </w:r>
      <w:r w:rsidRPr="00E907EC">
        <w:rPr>
          <w:rFonts w:eastAsia="Calibri"/>
          <w:noProof/>
          <w:szCs w:val="24"/>
        </w:rPr>
        <w:t xml:space="preserve">mplementing Decision provides for an extension of temporary protection for </w:t>
      </w:r>
      <w:r w:rsidR="0018238C" w:rsidRPr="00E907EC">
        <w:rPr>
          <w:rFonts w:eastAsia="Calibri"/>
          <w:noProof/>
          <w:szCs w:val="24"/>
        </w:rPr>
        <w:t>a</w:t>
      </w:r>
      <w:r w:rsidRPr="00E907EC">
        <w:rPr>
          <w:rFonts w:eastAsia="Calibri"/>
          <w:noProof/>
          <w:szCs w:val="24"/>
        </w:rPr>
        <w:t xml:space="preserve"> limited period of time, i.e. for one year for the specific group of persons to whom it already applies. </w:t>
      </w:r>
    </w:p>
    <w:p w14:paraId="4BED935C" w14:textId="06F8D54B" w:rsidR="00E920E7" w:rsidRPr="00E907EC" w:rsidRDefault="2421D1D2" w:rsidP="466099A2">
      <w:pPr>
        <w:pBdr>
          <w:top w:val="nil"/>
          <w:left w:val="nil"/>
          <w:bottom w:val="nil"/>
          <w:right w:val="nil"/>
          <w:between w:val="nil"/>
          <w:bar w:val="nil"/>
        </w:pBdr>
        <w:spacing w:before="0" w:after="240"/>
        <w:rPr>
          <w:rFonts w:eastAsia="Calibri"/>
          <w:noProof/>
        </w:rPr>
      </w:pPr>
      <w:r w:rsidRPr="00E907EC">
        <w:rPr>
          <w:rFonts w:eastAsia="Calibri"/>
          <w:noProof/>
        </w:rPr>
        <w:t>The proposed measure is limited to what is necessary</w:t>
      </w:r>
      <w:r w:rsidR="00C67C5F" w:rsidRPr="00E907EC">
        <w:rPr>
          <w:rFonts w:eastAsia="Calibri"/>
          <w:noProof/>
        </w:rPr>
        <w:t>,</w:t>
      </w:r>
      <w:r w:rsidRPr="00E907EC">
        <w:rPr>
          <w:rFonts w:eastAsia="Calibri"/>
          <w:noProof/>
        </w:rPr>
        <w:t xml:space="preserve"> given the scale and gravity of the situation in Ukraine, as a result of which around 4.</w:t>
      </w:r>
      <w:r w:rsidR="00AA2AC3" w:rsidRPr="00E907EC">
        <w:rPr>
          <w:rFonts w:eastAsia="Calibri"/>
          <w:noProof/>
        </w:rPr>
        <w:t>4</w:t>
      </w:r>
      <w:r w:rsidRPr="00E907EC">
        <w:rPr>
          <w:rFonts w:eastAsia="Calibri"/>
          <w:noProof/>
        </w:rPr>
        <w:t xml:space="preserve"> million displaced persons currently present in the EU Member States are not able to return to Ukraine in safe and durable conditions. In addition, this extension also constitutes a proportionate response in view of the current situation, as temporary protection has </w:t>
      </w:r>
      <w:r w:rsidR="62989A60" w:rsidRPr="00E907EC">
        <w:rPr>
          <w:rFonts w:eastAsia="Calibri"/>
          <w:noProof/>
        </w:rPr>
        <w:t xml:space="preserve">protected </w:t>
      </w:r>
      <w:r w:rsidRPr="00E907EC">
        <w:rPr>
          <w:rFonts w:eastAsia="Calibri"/>
          <w:noProof/>
        </w:rPr>
        <w:t xml:space="preserve">the asylum system of the Member States </w:t>
      </w:r>
      <w:r w:rsidR="62989A60" w:rsidRPr="00E907EC">
        <w:rPr>
          <w:rFonts w:eastAsia="Calibri"/>
          <w:noProof/>
        </w:rPr>
        <w:t xml:space="preserve">from being </w:t>
      </w:r>
      <w:r w:rsidRPr="00E907EC">
        <w:rPr>
          <w:rFonts w:eastAsia="Calibri"/>
          <w:noProof/>
        </w:rPr>
        <w:t xml:space="preserve">overwhelmed by a significant number of </w:t>
      </w:r>
      <w:r w:rsidR="20DE9AE0" w:rsidRPr="00E907EC">
        <w:rPr>
          <w:rFonts w:eastAsia="Calibri"/>
          <w:noProof/>
        </w:rPr>
        <w:t xml:space="preserve">applications from </w:t>
      </w:r>
      <w:r w:rsidRPr="00E907EC">
        <w:rPr>
          <w:rFonts w:eastAsia="Calibri"/>
          <w:noProof/>
        </w:rPr>
        <w:t xml:space="preserve">persons </w:t>
      </w:r>
      <w:r w:rsidR="20DE9AE0" w:rsidRPr="00E907EC">
        <w:rPr>
          <w:rFonts w:eastAsia="Calibri"/>
          <w:noProof/>
        </w:rPr>
        <w:t xml:space="preserve">arriving </w:t>
      </w:r>
      <w:r w:rsidRPr="00E907EC">
        <w:rPr>
          <w:rFonts w:eastAsia="Calibri"/>
          <w:noProof/>
        </w:rPr>
        <w:t>to the EU Member States.</w:t>
      </w:r>
    </w:p>
    <w:p w14:paraId="128FEC59" w14:textId="1C952217" w:rsidR="00643595" w:rsidRPr="00E907EC" w:rsidRDefault="000E31B4" w:rsidP="00643595">
      <w:pPr>
        <w:rPr>
          <w:rFonts w:eastAsia="Times New Roman"/>
          <w:noProof/>
        </w:rPr>
      </w:pPr>
      <w:r w:rsidRPr="00E907EC">
        <w:rPr>
          <w:rFonts w:eastAsia="Times New Roman"/>
          <w:noProof/>
        </w:rPr>
        <w:t>The requirement to verify</w:t>
      </w:r>
      <w:r w:rsidRPr="00F81942">
        <w:rPr>
          <w:rFonts w:eastAsia="Times New Roman"/>
          <w:noProof/>
        </w:rPr>
        <w:t xml:space="preserve"> that the persons concerned are granted an authorisation by the Ukrainian authorities confirming that they leave Ukraine </w:t>
      </w:r>
      <w:r w:rsidR="00E90276" w:rsidRPr="00F81942">
        <w:rPr>
          <w:rFonts w:eastAsia="Times New Roman"/>
          <w:noProof/>
        </w:rPr>
        <w:t xml:space="preserve">in compliance with </w:t>
      </w:r>
      <w:r w:rsidRPr="00F81942">
        <w:rPr>
          <w:rFonts w:eastAsia="Times New Roman"/>
          <w:noProof/>
        </w:rPr>
        <w:t>their military obligations is proportionate</w:t>
      </w:r>
      <w:r w:rsidR="00190713" w:rsidRPr="00F81942">
        <w:rPr>
          <w:rFonts w:eastAsia="Times New Roman"/>
          <w:noProof/>
        </w:rPr>
        <w:t>. I</w:t>
      </w:r>
      <w:r w:rsidR="005258CC" w:rsidRPr="00F81942">
        <w:rPr>
          <w:rFonts w:eastAsia="Times New Roman"/>
          <w:noProof/>
        </w:rPr>
        <w:t>t is limited to what</w:t>
      </w:r>
      <w:r w:rsidR="00F42F8F" w:rsidRPr="00F81942">
        <w:rPr>
          <w:rFonts w:eastAsia="Times New Roman"/>
          <w:noProof/>
        </w:rPr>
        <w:t xml:space="preserve"> is</w:t>
      </w:r>
      <w:r w:rsidR="005258CC" w:rsidRPr="00F81942">
        <w:rPr>
          <w:rFonts w:eastAsia="Times New Roman"/>
          <w:noProof/>
        </w:rPr>
        <w:t xml:space="preserve"> strictly necessary to avoid that </w:t>
      </w:r>
      <w:r w:rsidR="0070269A" w:rsidRPr="00F81942">
        <w:rPr>
          <w:rFonts w:eastAsia="Times New Roman"/>
          <w:noProof/>
        </w:rPr>
        <w:t xml:space="preserve">the continued need to provide temporary protection undermines Ukraine’s </w:t>
      </w:r>
      <w:r w:rsidR="009062F7" w:rsidRPr="00F81942">
        <w:rPr>
          <w:rFonts w:eastAsia="Times New Roman"/>
          <w:noProof/>
        </w:rPr>
        <w:t>overall ability to defend itself</w:t>
      </w:r>
      <w:r w:rsidR="00190713" w:rsidRPr="00F81942">
        <w:rPr>
          <w:rFonts w:eastAsia="Times New Roman"/>
          <w:noProof/>
        </w:rPr>
        <w:t xml:space="preserve"> in view of its evolving military needs</w:t>
      </w:r>
      <w:r w:rsidR="009062F7" w:rsidRPr="00F81942">
        <w:rPr>
          <w:rFonts w:eastAsia="Times New Roman"/>
          <w:noProof/>
        </w:rPr>
        <w:t>.</w:t>
      </w:r>
      <w:r w:rsidR="00806D5F" w:rsidRPr="00F81942">
        <w:rPr>
          <w:rFonts w:eastAsia="Times New Roman"/>
          <w:noProof/>
        </w:rPr>
        <w:t xml:space="preserve"> </w:t>
      </w:r>
      <w:r w:rsidR="009A0C15" w:rsidRPr="00F81942">
        <w:rPr>
          <w:rFonts w:eastAsia="Times New Roman"/>
          <w:noProof/>
        </w:rPr>
        <w:t xml:space="preserve">It is </w:t>
      </w:r>
      <w:r w:rsidR="00FD18B9" w:rsidRPr="00F81942">
        <w:rPr>
          <w:rFonts w:eastAsia="Times New Roman"/>
          <w:noProof/>
        </w:rPr>
        <w:t>legitimate for Ukraine</w:t>
      </w:r>
      <w:r w:rsidR="00753E4C" w:rsidRPr="00F81942">
        <w:rPr>
          <w:rFonts w:eastAsia="Times New Roman"/>
          <w:noProof/>
        </w:rPr>
        <w:t xml:space="preserve"> to establish in </w:t>
      </w:r>
      <w:r w:rsidR="001462D4" w:rsidRPr="00F81942">
        <w:rPr>
          <w:rFonts w:eastAsia="Times New Roman"/>
          <w:noProof/>
        </w:rPr>
        <w:t>its</w:t>
      </w:r>
      <w:r w:rsidR="00753E4C" w:rsidRPr="00F81942">
        <w:rPr>
          <w:rFonts w:eastAsia="Times New Roman"/>
          <w:noProof/>
        </w:rPr>
        <w:t xml:space="preserve"> legal order </w:t>
      </w:r>
      <w:r w:rsidR="00190713" w:rsidRPr="00F81942">
        <w:rPr>
          <w:rFonts w:eastAsia="Times New Roman"/>
          <w:noProof/>
        </w:rPr>
        <w:t>its</w:t>
      </w:r>
      <w:r w:rsidR="00480E6C" w:rsidRPr="00F81942">
        <w:rPr>
          <w:rFonts w:eastAsia="Times New Roman"/>
          <w:noProof/>
        </w:rPr>
        <w:t xml:space="preserve"> conscription obligations</w:t>
      </w:r>
      <w:r w:rsidR="001462D4" w:rsidRPr="00F81942">
        <w:rPr>
          <w:rFonts w:eastAsia="Times New Roman"/>
          <w:noProof/>
        </w:rPr>
        <w:t xml:space="preserve">, including exclusions thereof, </w:t>
      </w:r>
      <w:r w:rsidR="00B50398" w:rsidRPr="00F81942">
        <w:rPr>
          <w:rFonts w:eastAsia="Times New Roman"/>
          <w:noProof/>
        </w:rPr>
        <w:t>that prevent well</w:t>
      </w:r>
      <w:r w:rsidR="004A4191" w:rsidRPr="00F81942">
        <w:rPr>
          <w:rFonts w:eastAsia="Times New Roman"/>
          <w:noProof/>
        </w:rPr>
        <w:t>-</w:t>
      </w:r>
      <w:r w:rsidR="00B50398" w:rsidRPr="00F81942">
        <w:rPr>
          <w:rFonts w:eastAsia="Times New Roman"/>
          <w:noProof/>
        </w:rPr>
        <w:t>defined groups leav</w:t>
      </w:r>
      <w:r w:rsidR="00190713" w:rsidRPr="00F81942">
        <w:rPr>
          <w:rFonts w:eastAsia="Times New Roman"/>
          <w:noProof/>
        </w:rPr>
        <w:t>ing</w:t>
      </w:r>
      <w:r w:rsidR="00B50398" w:rsidRPr="00F81942">
        <w:rPr>
          <w:rFonts w:eastAsia="Times New Roman"/>
          <w:noProof/>
        </w:rPr>
        <w:t xml:space="preserve"> Ukraine</w:t>
      </w:r>
      <w:r w:rsidR="009174AA" w:rsidRPr="00F81942">
        <w:rPr>
          <w:rStyle w:val="FootnoteReference"/>
          <w:rFonts w:eastAsia="Times New Roman"/>
          <w:noProof/>
        </w:rPr>
        <w:footnoteReference w:id="17"/>
      </w:r>
      <w:r w:rsidR="008E2507" w:rsidRPr="00F81942">
        <w:rPr>
          <w:rFonts w:eastAsia="Times New Roman"/>
          <w:noProof/>
        </w:rPr>
        <w:t>.</w:t>
      </w:r>
      <w:r w:rsidR="00C213D1" w:rsidRPr="00F81942">
        <w:rPr>
          <w:rFonts w:eastAsia="Times New Roman"/>
          <w:noProof/>
        </w:rPr>
        <w:t xml:space="preserve"> </w:t>
      </w:r>
    </w:p>
    <w:p w14:paraId="39675B60" w14:textId="414382D3" w:rsidR="00863471" w:rsidRPr="00E907EC" w:rsidRDefault="00635794" w:rsidP="00863471">
      <w:pPr>
        <w:rPr>
          <w:rFonts w:eastAsia="Times New Roman"/>
          <w:noProof/>
        </w:rPr>
      </w:pPr>
      <w:bookmarkStart w:id="15" w:name="_Hlk233222761"/>
      <w:bookmarkEnd w:id="13"/>
      <w:r w:rsidRPr="00E907EC">
        <w:rPr>
          <w:rFonts w:eastAsia="Times New Roman"/>
          <w:noProof/>
        </w:rPr>
        <w:t>T</w:t>
      </w:r>
      <w:r w:rsidR="0036448D" w:rsidRPr="00E907EC">
        <w:rPr>
          <w:rFonts w:eastAsia="Times New Roman"/>
          <w:noProof/>
        </w:rPr>
        <w:t>h</w:t>
      </w:r>
      <w:r w:rsidR="002C2068" w:rsidRPr="00E907EC">
        <w:rPr>
          <w:rFonts w:eastAsia="Times New Roman"/>
          <w:noProof/>
        </w:rPr>
        <w:t>e verific</w:t>
      </w:r>
      <w:r w:rsidR="66F1C406" w:rsidRPr="00E907EC">
        <w:rPr>
          <w:rFonts w:eastAsia="Times New Roman"/>
          <w:noProof/>
        </w:rPr>
        <w:t>a</w:t>
      </w:r>
      <w:r w:rsidR="002C2068" w:rsidRPr="00E907EC">
        <w:rPr>
          <w:rFonts w:eastAsia="Times New Roman"/>
          <w:noProof/>
        </w:rPr>
        <w:t xml:space="preserve">tion </w:t>
      </w:r>
      <w:r w:rsidR="009C68C5" w:rsidRPr="00E907EC">
        <w:rPr>
          <w:rFonts w:eastAsia="Times New Roman"/>
          <w:noProof/>
        </w:rPr>
        <w:t xml:space="preserve">that the person </w:t>
      </w:r>
      <w:r w:rsidR="000E2A17" w:rsidRPr="00E907EC">
        <w:rPr>
          <w:rFonts w:eastAsia="Times New Roman"/>
          <w:noProof/>
        </w:rPr>
        <w:t>could leave Ukraine without being in breach of</w:t>
      </w:r>
      <w:r w:rsidR="00F42F8F" w:rsidRPr="00E907EC">
        <w:rPr>
          <w:rFonts w:eastAsia="Times New Roman"/>
          <w:noProof/>
        </w:rPr>
        <w:t xml:space="preserve"> </w:t>
      </w:r>
      <w:r w:rsidR="00A75949" w:rsidRPr="00E907EC">
        <w:rPr>
          <w:rFonts w:eastAsia="Times New Roman"/>
          <w:noProof/>
        </w:rPr>
        <w:t xml:space="preserve">military obligations </w:t>
      </w:r>
      <w:r w:rsidR="00863471" w:rsidRPr="00E907EC">
        <w:rPr>
          <w:rFonts w:eastAsia="Times New Roman"/>
          <w:noProof/>
        </w:rPr>
        <w:t xml:space="preserve">is designed as a prospective measure aimed at future requests. </w:t>
      </w:r>
      <w:r w:rsidR="00A75949" w:rsidRPr="00E907EC">
        <w:rPr>
          <w:rFonts w:eastAsia="Times New Roman"/>
          <w:noProof/>
        </w:rPr>
        <w:t xml:space="preserve">It </w:t>
      </w:r>
      <w:r w:rsidR="00863471" w:rsidRPr="00E907EC">
        <w:rPr>
          <w:rFonts w:eastAsia="Times New Roman"/>
          <w:noProof/>
        </w:rPr>
        <w:t xml:space="preserve">aims to strike an appropriate balance between the </w:t>
      </w:r>
      <w:r w:rsidR="00361A60" w:rsidRPr="00E907EC">
        <w:rPr>
          <w:rFonts w:eastAsia="Times New Roman"/>
          <w:noProof/>
        </w:rPr>
        <w:t xml:space="preserve">need to </w:t>
      </w:r>
      <w:r w:rsidR="006C2991" w:rsidRPr="00E907EC">
        <w:rPr>
          <w:rFonts w:eastAsia="Times New Roman"/>
          <w:noProof/>
        </w:rPr>
        <w:t>take into account the defen</w:t>
      </w:r>
      <w:r w:rsidR="009C1F83" w:rsidRPr="00E907EC">
        <w:rPr>
          <w:rFonts w:eastAsia="Times New Roman"/>
          <w:noProof/>
        </w:rPr>
        <w:t>c</w:t>
      </w:r>
      <w:r w:rsidR="006C2991" w:rsidRPr="00E907EC">
        <w:rPr>
          <w:rFonts w:eastAsia="Times New Roman"/>
          <w:noProof/>
        </w:rPr>
        <w:t xml:space="preserve">e needs of Ukraine </w:t>
      </w:r>
      <w:r w:rsidR="009C1F83" w:rsidRPr="00E907EC">
        <w:rPr>
          <w:rFonts w:eastAsia="Times New Roman"/>
          <w:noProof/>
        </w:rPr>
        <w:t>and the</w:t>
      </w:r>
      <w:r w:rsidR="00670EC7" w:rsidRPr="00E907EC">
        <w:rPr>
          <w:rFonts w:eastAsia="Times New Roman"/>
          <w:noProof/>
        </w:rPr>
        <w:t xml:space="preserve"> need for</w:t>
      </w:r>
      <w:r w:rsidR="009C1F83" w:rsidRPr="00E907EC">
        <w:rPr>
          <w:rFonts w:eastAsia="Times New Roman"/>
          <w:noProof/>
        </w:rPr>
        <w:t xml:space="preserve"> legal certainty and </w:t>
      </w:r>
      <w:r w:rsidR="00301CDF" w:rsidRPr="00E907EC">
        <w:rPr>
          <w:rFonts w:eastAsia="Times New Roman"/>
          <w:noProof/>
        </w:rPr>
        <w:t xml:space="preserve">the </w:t>
      </w:r>
      <w:r w:rsidR="000F3234" w:rsidRPr="00E907EC">
        <w:rPr>
          <w:rFonts w:eastAsia="Times New Roman"/>
          <w:noProof/>
        </w:rPr>
        <w:t xml:space="preserve">preservation of </w:t>
      </w:r>
      <w:r w:rsidR="00863471" w:rsidRPr="00E907EC">
        <w:rPr>
          <w:rFonts w:eastAsia="Times New Roman"/>
          <w:noProof/>
        </w:rPr>
        <w:t>the rights and legitimate expectations of persons already enjoying protection in the Union.</w:t>
      </w:r>
    </w:p>
    <w:p w14:paraId="6503CAB5" w14:textId="6546C8EE" w:rsidR="00702E6E" w:rsidRPr="00E907EC" w:rsidRDefault="00DA20BD" w:rsidP="00702E6E">
      <w:pPr>
        <w:rPr>
          <w:rFonts w:eastAsia="Times New Roman"/>
          <w:noProof/>
        </w:rPr>
      </w:pPr>
      <w:r w:rsidRPr="00E907EC">
        <w:rPr>
          <w:rFonts w:eastAsia="Times New Roman"/>
          <w:noProof/>
        </w:rPr>
        <w:t>Fu</w:t>
      </w:r>
      <w:r w:rsidR="00DD2A91">
        <w:rPr>
          <w:rFonts w:eastAsia="Times New Roman"/>
          <w:noProof/>
        </w:rPr>
        <w:t>r</w:t>
      </w:r>
      <w:r w:rsidRPr="00E907EC">
        <w:rPr>
          <w:rFonts w:eastAsia="Times New Roman"/>
          <w:noProof/>
        </w:rPr>
        <w:t>the</w:t>
      </w:r>
      <w:r w:rsidR="6EBBCE76" w:rsidRPr="00E907EC">
        <w:rPr>
          <w:rFonts w:eastAsia="Times New Roman"/>
          <w:noProof/>
        </w:rPr>
        <w:t>rmo</w:t>
      </w:r>
      <w:r w:rsidRPr="00E907EC">
        <w:rPr>
          <w:rFonts w:eastAsia="Times New Roman"/>
          <w:noProof/>
        </w:rPr>
        <w:t xml:space="preserve">re, the verification of </w:t>
      </w:r>
      <w:r w:rsidR="00606443" w:rsidRPr="00E907EC">
        <w:rPr>
          <w:rFonts w:eastAsia="Times New Roman"/>
          <w:noProof/>
        </w:rPr>
        <w:t xml:space="preserve">such requirement does not affect </w:t>
      </w:r>
      <w:r w:rsidR="002072B8" w:rsidRPr="00E907EC">
        <w:rPr>
          <w:rFonts w:eastAsia="Times New Roman"/>
          <w:noProof/>
        </w:rPr>
        <w:t xml:space="preserve">the decision making powers of the authorities for a specific case nor </w:t>
      </w:r>
      <w:r w:rsidR="00863471" w:rsidRPr="00E907EC">
        <w:rPr>
          <w:rFonts w:eastAsia="Times New Roman"/>
          <w:noProof/>
        </w:rPr>
        <w:t>does</w:t>
      </w:r>
      <w:r w:rsidR="00206746" w:rsidRPr="00E907EC">
        <w:rPr>
          <w:rFonts w:eastAsia="Times New Roman"/>
          <w:noProof/>
        </w:rPr>
        <w:t xml:space="preserve"> it</w:t>
      </w:r>
      <w:r w:rsidR="00863471" w:rsidRPr="00E907EC">
        <w:rPr>
          <w:rFonts w:eastAsia="Times New Roman"/>
          <w:noProof/>
        </w:rPr>
        <w:t xml:space="preserve"> affect the right of any person to seek international protection in the Union. </w:t>
      </w:r>
      <w:r w:rsidR="3AEA2C03" w:rsidRPr="00E907EC">
        <w:rPr>
          <w:rFonts w:eastAsia="Times New Roman"/>
          <w:noProof/>
        </w:rPr>
        <w:t>Whilst the right of persons arriving from Ukraine to seek asylum would remain intact as such, refusing to serve is not</w:t>
      </w:r>
      <w:r w:rsidR="00702E6E" w:rsidRPr="00E907EC">
        <w:rPr>
          <w:rFonts w:eastAsia="Times New Roman"/>
          <w:noProof/>
        </w:rPr>
        <w:t xml:space="preserve"> alone</w:t>
      </w:r>
      <w:r w:rsidR="3AEA2C03" w:rsidRPr="00E907EC">
        <w:rPr>
          <w:rFonts w:eastAsia="Times New Roman"/>
          <w:noProof/>
        </w:rPr>
        <w:t xml:space="preserve"> a valid ground for international protection</w:t>
      </w:r>
      <w:r w:rsidR="00163950" w:rsidRPr="00E907EC">
        <w:rPr>
          <w:rFonts w:eastAsia="Times New Roman"/>
          <w:noProof/>
        </w:rPr>
        <w:t xml:space="preserve"> – see in this context the EUAA Practical Guide on Political Opinion</w:t>
      </w:r>
      <w:r w:rsidR="3AEA2C03" w:rsidRPr="00E907EC">
        <w:rPr>
          <w:rFonts w:eastAsia="Times New Roman"/>
          <w:noProof/>
        </w:rPr>
        <w:t>.</w:t>
      </w:r>
    </w:p>
    <w:bookmarkEnd w:id="15"/>
    <w:p w14:paraId="743B0BD5" w14:textId="5D848028" w:rsidR="00E920E7" w:rsidRPr="00E907EC" w:rsidRDefault="00E920E7" w:rsidP="00E920E7">
      <w:pPr>
        <w:pStyle w:val="ManualHeading2"/>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t>Choice of the instrument</w:t>
      </w:r>
    </w:p>
    <w:p w14:paraId="1841DB4C" w14:textId="576E5585" w:rsidR="00E920E7" w:rsidRPr="00E907EC" w:rsidRDefault="00E920E7" w:rsidP="00E920E7">
      <w:pPr>
        <w:pBdr>
          <w:top w:val="nil"/>
          <w:left w:val="nil"/>
          <w:bottom w:val="nil"/>
          <w:right w:val="nil"/>
          <w:between w:val="nil"/>
          <w:bar w:val="nil"/>
        </w:pBdr>
        <w:spacing w:before="0" w:after="240"/>
        <w:rPr>
          <w:rFonts w:eastAsia="Arial Unicode MS"/>
          <w:noProof/>
        </w:rPr>
      </w:pPr>
      <w:bookmarkStart w:id="16" w:name="_Hlk233222789"/>
      <w:r w:rsidRPr="00E907EC">
        <w:rPr>
          <w:rFonts w:eastAsia="Calibri"/>
          <w:noProof/>
          <w:szCs w:val="24"/>
        </w:rPr>
        <w:t xml:space="preserve">Article 4(2) of the Temporary Protection Directive requires a Council </w:t>
      </w:r>
      <w:r w:rsidR="00CC6213" w:rsidRPr="00E907EC">
        <w:rPr>
          <w:rFonts w:eastAsia="Calibri"/>
          <w:noProof/>
          <w:szCs w:val="24"/>
        </w:rPr>
        <w:t>I</w:t>
      </w:r>
      <w:r w:rsidRPr="00E907EC">
        <w:rPr>
          <w:rFonts w:eastAsia="Calibri"/>
          <w:noProof/>
          <w:szCs w:val="24"/>
        </w:rPr>
        <w:t>mplementing Decision to extend temporary protection by up to one year where reasons for temporary protection persist.</w:t>
      </w:r>
    </w:p>
    <w:bookmarkEnd w:id="16"/>
    <w:p w14:paraId="3186C242" w14:textId="77777777" w:rsidR="00E920E7" w:rsidRPr="00E907EC" w:rsidRDefault="00E920E7" w:rsidP="00E920E7">
      <w:pPr>
        <w:pStyle w:val="ManualHeading1"/>
        <w:rPr>
          <w:noProof/>
        </w:rPr>
      </w:pPr>
      <w:r w:rsidRPr="00E907EC">
        <w:rPr>
          <w:noProof/>
        </w:rPr>
        <w:t>3.</w:t>
      </w:r>
      <w:r w:rsidRPr="00E907EC">
        <w:rPr>
          <w:noProof/>
        </w:rPr>
        <w:tab/>
        <w:t>RESULTS OF EX-POST EVALUATIONS, STAKEHOLDER CONSULTATIONS AND IMPACT ASSESSMENTS</w:t>
      </w:r>
    </w:p>
    <w:p w14:paraId="19D73B0A" w14:textId="77777777" w:rsidR="00E920E7" w:rsidRPr="00E907EC" w:rsidRDefault="00E920E7" w:rsidP="00E920E7">
      <w:pPr>
        <w:pStyle w:val="ManualHeading2"/>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t>Evidence-based policy making</w:t>
      </w:r>
    </w:p>
    <w:p w14:paraId="7100B909" w14:textId="77777777" w:rsidR="00E920E7" w:rsidRPr="00E907EC" w:rsidRDefault="5D4DBA02" w:rsidP="00E920E7">
      <w:pPr>
        <w:pBdr>
          <w:top w:val="nil"/>
          <w:left w:val="nil"/>
          <w:bottom w:val="nil"/>
          <w:right w:val="nil"/>
          <w:between w:val="nil"/>
          <w:bar w:val="nil"/>
        </w:pBdr>
        <w:spacing w:before="0" w:after="240"/>
        <w:rPr>
          <w:noProof/>
          <w:color w:val="000000" w:themeColor="text1"/>
        </w:rPr>
      </w:pPr>
      <w:bookmarkStart w:id="17" w:name="_Hlk233222801"/>
      <w:r w:rsidRPr="00E907EC">
        <w:rPr>
          <w:rFonts w:eastAsia="Calibri"/>
          <w:noProof/>
        </w:rPr>
        <w:t>The</w:t>
      </w:r>
      <w:r w:rsidR="2421D1D2" w:rsidRPr="00E907EC">
        <w:rPr>
          <w:noProof/>
        </w:rPr>
        <w:t xml:space="preserve"> EU Migration Preparedness and Crisis Blueprint Network with a focus on Ukraine</w:t>
      </w:r>
      <w:r w:rsidRPr="00E907EC">
        <w:rPr>
          <w:noProof/>
        </w:rPr>
        <w:t xml:space="preserve"> and </w:t>
      </w:r>
      <w:r w:rsidR="2421D1D2" w:rsidRPr="00E907EC">
        <w:rPr>
          <w:rFonts w:eastAsia="Calibri"/>
          <w:noProof/>
        </w:rPr>
        <w:t>the Solidarity Platform Ukraine</w:t>
      </w:r>
      <w:r w:rsidR="007924CF" w:rsidRPr="00E907EC">
        <w:rPr>
          <w:rStyle w:val="FootnoteReference"/>
          <w:rFonts w:eastAsia="Calibri"/>
          <w:noProof/>
        </w:rPr>
        <w:footnoteReference w:id="18"/>
      </w:r>
      <w:r w:rsidR="2421D1D2" w:rsidRPr="00E907EC">
        <w:rPr>
          <w:rFonts w:eastAsia="Calibri"/>
          <w:noProof/>
        </w:rPr>
        <w:t xml:space="preserve"> </w:t>
      </w:r>
      <w:r w:rsidRPr="00E907EC">
        <w:rPr>
          <w:rFonts w:eastAsia="Calibri"/>
          <w:noProof/>
        </w:rPr>
        <w:t>continue</w:t>
      </w:r>
      <w:r w:rsidR="08FAA05E" w:rsidRPr="00E907EC">
        <w:rPr>
          <w:rFonts w:eastAsia="Calibri"/>
          <w:noProof/>
        </w:rPr>
        <w:t xml:space="preserve"> their operations with the aim</w:t>
      </w:r>
      <w:r w:rsidRPr="00E907EC">
        <w:rPr>
          <w:rFonts w:eastAsia="Calibri"/>
          <w:noProof/>
        </w:rPr>
        <w:t xml:space="preserve"> to provide, respectively, </w:t>
      </w:r>
      <w:r w:rsidRPr="00E907EC">
        <w:rPr>
          <w:noProof/>
        </w:rPr>
        <w:t xml:space="preserve">a common situational awareness of the migratory implications of the Russian full-scale invasion of Ukraine and the EU’s and Member States’ preparedness and </w:t>
      </w:r>
      <w:r w:rsidR="2421D1D2" w:rsidRPr="00E907EC">
        <w:rPr>
          <w:rFonts w:eastAsia="Calibri"/>
          <w:noProof/>
        </w:rPr>
        <w:t xml:space="preserve">coordinated response to the crisis </w:t>
      </w:r>
      <w:r w:rsidRPr="00E907EC">
        <w:rPr>
          <w:rFonts w:eastAsia="Calibri"/>
          <w:noProof/>
        </w:rPr>
        <w:t xml:space="preserve">through regular exchanges. In this context, </w:t>
      </w:r>
      <w:r w:rsidRPr="00E907EC">
        <w:rPr>
          <w:noProof/>
        </w:rPr>
        <w:t>increasing the</w:t>
      </w:r>
      <w:r w:rsidR="2421D1D2" w:rsidRPr="00E907EC">
        <w:rPr>
          <w:noProof/>
        </w:rPr>
        <w:t xml:space="preserve"> overall preparedness</w:t>
      </w:r>
      <w:r w:rsidR="11F09D13" w:rsidRPr="00E907EC">
        <w:rPr>
          <w:noProof/>
        </w:rPr>
        <w:t xml:space="preserve"> at EU level, including contingency planning, has</w:t>
      </w:r>
      <w:r w:rsidRPr="00E907EC">
        <w:rPr>
          <w:noProof/>
        </w:rPr>
        <w:t xml:space="preserve"> been discussed </w:t>
      </w:r>
      <w:r w:rsidR="11F09D13" w:rsidRPr="00E907EC">
        <w:rPr>
          <w:noProof/>
        </w:rPr>
        <w:t xml:space="preserve">in both fora. </w:t>
      </w:r>
      <w:r w:rsidR="2421D1D2" w:rsidRPr="00E907EC">
        <w:rPr>
          <w:rFonts w:eastAsia="Calibri"/>
          <w:noProof/>
        </w:rPr>
        <w:t xml:space="preserve">Information and data on the current situation and on the movements </w:t>
      </w:r>
      <w:r w:rsidR="674F4FB6" w:rsidRPr="00E907EC">
        <w:rPr>
          <w:rFonts w:eastAsia="Calibri"/>
          <w:noProof/>
        </w:rPr>
        <w:t xml:space="preserve">of people </w:t>
      </w:r>
      <w:r w:rsidR="08FAA05E" w:rsidRPr="00E907EC">
        <w:rPr>
          <w:rFonts w:eastAsia="Calibri"/>
          <w:noProof/>
        </w:rPr>
        <w:t>are constantly being</w:t>
      </w:r>
      <w:r w:rsidR="11F09D13" w:rsidRPr="00E907EC">
        <w:rPr>
          <w:rFonts w:eastAsia="Calibri"/>
          <w:noProof/>
        </w:rPr>
        <w:t xml:space="preserve"> collected. </w:t>
      </w:r>
      <w:r w:rsidR="00E626A8" w:rsidRPr="00E907EC">
        <w:rPr>
          <w:rFonts w:eastAsia="Calibri"/>
          <w:noProof/>
        </w:rPr>
        <w:t>The parties continue discussing in t</w:t>
      </w:r>
      <w:r w:rsidRPr="00E907EC">
        <w:rPr>
          <w:rFonts w:eastAsia="Calibri"/>
          <w:noProof/>
        </w:rPr>
        <w:t xml:space="preserve">he Temporary Protection Registration Platform </w:t>
      </w:r>
      <w:r w:rsidR="00E626A8" w:rsidRPr="00E907EC">
        <w:rPr>
          <w:rFonts w:eastAsia="Calibri"/>
          <w:noProof/>
        </w:rPr>
        <w:t xml:space="preserve">meetings </w:t>
      </w:r>
      <w:r w:rsidR="1E6C9C80" w:rsidRPr="00E907EC">
        <w:rPr>
          <w:rFonts w:eastAsia="Calibri"/>
          <w:noProof/>
        </w:rPr>
        <w:t>on</w:t>
      </w:r>
      <w:r w:rsidRPr="00E907EC">
        <w:rPr>
          <w:rFonts w:eastAsia="Calibri"/>
          <w:noProof/>
        </w:rPr>
        <w:t xml:space="preserve"> </w:t>
      </w:r>
      <w:r w:rsidR="7E7317C5" w:rsidRPr="00E907EC">
        <w:rPr>
          <w:rFonts w:eastAsia="Calibri"/>
          <w:noProof/>
        </w:rPr>
        <w:t xml:space="preserve">an </w:t>
      </w:r>
      <w:r w:rsidRPr="00E907EC">
        <w:rPr>
          <w:rFonts w:eastAsia="Calibri"/>
          <w:noProof/>
        </w:rPr>
        <w:t xml:space="preserve">ad-hoc basis how to better ensure the proper </w:t>
      </w:r>
      <w:r w:rsidR="2421D1D2" w:rsidRPr="00E907EC">
        <w:rPr>
          <w:rFonts w:eastAsia="Calibri"/>
          <w:noProof/>
        </w:rPr>
        <w:t>exchange</w:t>
      </w:r>
      <w:r w:rsidRPr="00E907EC">
        <w:rPr>
          <w:rFonts w:eastAsia="Calibri"/>
          <w:noProof/>
        </w:rPr>
        <w:t xml:space="preserve"> of</w:t>
      </w:r>
      <w:r w:rsidR="2421D1D2" w:rsidRPr="00E907EC">
        <w:rPr>
          <w:rFonts w:eastAsia="Calibri"/>
          <w:noProof/>
        </w:rPr>
        <w:t xml:space="preserve"> information on beneficiaries of temporary protection and of adequate protection available under national law</w:t>
      </w:r>
      <w:r w:rsidRPr="00E907EC">
        <w:rPr>
          <w:rFonts w:eastAsia="Calibri"/>
          <w:noProof/>
        </w:rPr>
        <w:t xml:space="preserve"> among Member States</w:t>
      </w:r>
      <w:r w:rsidR="674F4FB6" w:rsidRPr="00E907EC">
        <w:rPr>
          <w:rFonts w:eastAsia="Calibri"/>
          <w:noProof/>
        </w:rPr>
        <w:t xml:space="preserve">, while </w:t>
      </w:r>
      <w:r w:rsidR="2421D1D2" w:rsidRPr="00E907EC">
        <w:rPr>
          <w:noProof/>
        </w:rPr>
        <w:t>detect</w:t>
      </w:r>
      <w:r w:rsidR="674F4FB6" w:rsidRPr="00E907EC">
        <w:rPr>
          <w:noProof/>
        </w:rPr>
        <w:t>ing</w:t>
      </w:r>
      <w:r w:rsidR="2421D1D2" w:rsidRPr="00E907EC">
        <w:rPr>
          <w:noProof/>
        </w:rPr>
        <w:t xml:space="preserve"> double registrations within the same Member State and across EU Member States.</w:t>
      </w:r>
      <w:r w:rsidR="4EE34BDE" w:rsidRPr="00E907EC">
        <w:rPr>
          <w:noProof/>
        </w:rPr>
        <w:t xml:space="preserve"> </w:t>
      </w:r>
      <w:bookmarkStart w:id="19" w:name="_Hlk198730297"/>
      <w:r w:rsidR="00965AF0" w:rsidRPr="00E907EC">
        <w:rPr>
          <w:noProof/>
        </w:rPr>
        <w:t xml:space="preserve">In light of the significant number of displaced children and young people, these efforts increasingly take into account data on </w:t>
      </w:r>
      <w:r w:rsidR="00965AF0" w:rsidRPr="00E907EC">
        <w:rPr>
          <w:noProof/>
          <w:color w:val="000000" w:themeColor="text1"/>
        </w:rPr>
        <w:t>integration in education and training systems</w:t>
      </w:r>
      <w:r w:rsidR="006813B4" w:rsidRPr="00E907EC">
        <w:rPr>
          <w:noProof/>
          <w:color w:val="000000" w:themeColor="text1"/>
        </w:rPr>
        <w:t xml:space="preserve">. </w:t>
      </w:r>
      <w:bookmarkEnd w:id="19"/>
    </w:p>
    <w:p w14:paraId="59238FAE" w14:textId="0BE797A2" w:rsidR="00254353" w:rsidRPr="00E907EC" w:rsidRDefault="00254353" w:rsidP="00E920E7">
      <w:pPr>
        <w:pBdr>
          <w:top w:val="nil"/>
          <w:left w:val="nil"/>
          <w:bottom w:val="nil"/>
          <w:right w:val="nil"/>
          <w:between w:val="nil"/>
          <w:bar w:val="nil"/>
        </w:pBdr>
        <w:spacing w:before="0" w:after="240"/>
        <w:rPr>
          <w:rFonts w:eastAsia="Calibri"/>
          <w:bCs/>
          <w:noProof/>
          <w:color w:val="000000" w:themeColor="text1"/>
          <w:szCs w:val="24"/>
        </w:rPr>
      </w:pPr>
      <w:r w:rsidRPr="00E907EC">
        <w:rPr>
          <w:rFonts w:eastAsia="Times New Roman"/>
          <w:noProof/>
          <w:color w:val="000000" w:themeColor="text1"/>
        </w:rPr>
        <w:t>Over the past months, the European Commission has been in regular exchanges with the Ukrainian counterpart</w:t>
      </w:r>
      <w:r w:rsidR="000F2E0C" w:rsidRPr="00E907EC">
        <w:rPr>
          <w:rFonts w:eastAsia="Times New Roman"/>
          <w:noProof/>
          <w:color w:val="000000" w:themeColor="text1"/>
        </w:rPr>
        <w:t>s</w:t>
      </w:r>
      <w:r w:rsidRPr="00E907EC">
        <w:rPr>
          <w:rFonts w:eastAsia="Times New Roman"/>
          <w:noProof/>
          <w:color w:val="000000" w:themeColor="text1"/>
        </w:rPr>
        <w:t xml:space="preserve"> on how to reconcile protection given to the people of Ukraine with the defence needs of the country.</w:t>
      </w:r>
    </w:p>
    <w:p w14:paraId="43C77645" w14:textId="77777777" w:rsidR="002F6D49" w:rsidRPr="00E907EC" w:rsidRDefault="448844B9" w:rsidP="002F6D49">
      <w:pPr>
        <w:spacing w:before="0" w:after="240"/>
        <w:rPr>
          <w:rFonts w:eastAsia="Calibri"/>
          <w:bCs/>
          <w:noProof/>
          <w:szCs w:val="24"/>
        </w:rPr>
      </w:pPr>
      <w:r w:rsidRPr="00E907EC">
        <w:rPr>
          <w:rFonts w:eastAsia="Calibri"/>
          <w:noProof/>
        </w:rPr>
        <w:t xml:space="preserve">In addition, </w:t>
      </w:r>
      <w:r w:rsidR="4180212E" w:rsidRPr="00E907EC">
        <w:rPr>
          <w:rFonts w:eastAsia="Calibri"/>
          <w:noProof/>
        </w:rPr>
        <w:t xml:space="preserve">the European Commission, </w:t>
      </w:r>
      <w:r w:rsidR="7DFA1BE2" w:rsidRPr="00E907EC">
        <w:rPr>
          <w:rFonts w:eastAsia="Calibri"/>
          <w:noProof/>
        </w:rPr>
        <w:t>organisations</w:t>
      </w:r>
      <w:r w:rsidR="4180212E" w:rsidRPr="00E907EC">
        <w:rPr>
          <w:rFonts w:eastAsia="Calibri"/>
          <w:noProof/>
        </w:rPr>
        <w:t xml:space="preserve"> such as the World Bank and the United Nations, as well as the Government of Ukraine</w:t>
      </w:r>
      <w:r w:rsidR="00C67C5F" w:rsidRPr="00E907EC">
        <w:rPr>
          <w:rFonts w:eastAsia="Calibri"/>
          <w:noProof/>
        </w:rPr>
        <w:t>,</w:t>
      </w:r>
      <w:r w:rsidR="4180212E" w:rsidRPr="00E907EC">
        <w:rPr>
          <w:rFonts w:eastAsia="Calibri"/>
          <w:noProof/>
        </w:rPr>
        <w:t xml:space="preserve"> are regularly assessing the situation in Ukraine. The World Bank publishes reports on the Ukraine Rapid Damage and Needs Assessment</w:t>
      </w:r>
      <w:r w:rsidR="002F6D49" w:rsidRPr="00E907EC">
        <w:rPr>
          <w:rStyle w:val="FootnoteReference"/>
          <w:rFonts w:eastAsia="Calibri"/>
          <w:noProof/>
        </w:rPr>
        <w:footnoteReference w:id="19"/>
      </w:r>
      <w:r w:rsidR="4180212E" w:rsidRPr="00E907EC">
        <w:rPr>
          <w:rFonts w:eastAsia="Calibri"/>
          <w:noProof/>
        </w:rPr>
        <w:t xml:space="preserve">. </w:t>
      </w:r>
    </w:p>
    <w:p w14:paraId="56111366" w14:textId="57C3B113" w:rsidR="00E920E7" w:rsidRPr="00E907EC" w:rsidRDefault="2421D1D2" w:rsidP="466099A2">
      <w:pPr>
        <w:pBdr>
          <w:top w:val="nil"/>
          <w:left w:val="nil"/>
          <w:bottom w:val="nil"/>
          <w:right w:val="nil"/>
          <w:between w:val="nil"/>
          <w:bar w:val="nil"/>
        </w:pBdr>
        <w:spacing w:before="0" w:after="240"/>
        <w:rPr>
          <w:noProof/>
        </w:rPr>
      </w:pPr>
      <w:r w:rsidRPr="00E907EC">
        <w:rPr>
          <w:noProof/>
          <w:color w:val="000000" w:themeColor="text1"/>
          <w:shd w:val="clear" w:color="auto" w:fill="FFFFFF"/>
        </w:rPr>
        <w:t>Since the outbreak of the war, the IOM has worked to provide a better understanding of the situation of displaced persons and to track internal displacement in Ukraine and mobility flows</w:t>
      </w:r>
      <w:r w:rsidR="674F4FB6" w:rsidRPr="00E907EC">
        <w:rPr>
          <w:noProof/>
          <w:color w:val="000000" w:themeColor="text1"/>
          <w:shd w:val="clear" w:color="auto" w:fill="FFFFFF"/>
        </w:rPr>
        <w:t>,</w:t>
      </w:r>
      <w:r w:rsidRPr="00E907EC">
        <w:rPr>
          <w:noProof/>
          <w:color w:val="000000" w:themeColor="text1"/>
          <w:shd w:val="clear" w:color="auto" w:fill="FFFFFF"/>
        </w:rPr>
        <w:t xml:space="preserve"> in addition to monitor</w:t>
      </w:r>
      <w:r w:rsidR="674F4FB6" w:rsidRPr="00E907EC">
        <w:rPr>
          <w:noProof/>
          <w:color w:val="000000" w:themeColor="text1"/>
          <w:shd w:val="clear" w:color="auto" w:fill="FFFFFF"/>
        </w:rPr>
        <w:t>ing through surveys</w:t>
      </w:r>
      <w:r w:rsidRPr="00E907EC">
        <w:rPr>
          <w:noProof/>
          <w:color w:val="000000" w:themeColor="text1"/>
          <w:shd w:val="clear" w:color="auto" w:fill="FFFFFF"/>
        </w:rPr>
        <w:t xml:space="preserve"> the intentions of those fleeing the war and </w:t>
      </w:r>
      <w:r w:rsidR="674F4FB6" w:rsidRPr="00E907EC">
        <w:rPr>
          <w:noProof/>
          <w:color w:val="000000" w:themeColor="text1"/>
          <w:shd w:val="clear" w:color="auto" w:fill="FFFFFF"/>
        </w:rPr>
        <w:t xml:space="preserve">of </w:t>
      </w:r>
      <w:r w:rsidRPr="00E907EC">
        <w:rPr>
          <w:noProof/>
          <w:color w:val="000000" w:themeColor="text1"/>
          <w:shd w:val="clear" w:color="auto" w:fill="FFFFFF"/>
        </w:rPr>
        <w:t xml:space="preserve">those crossing </w:t>
      </w:r>
      <w:r w:rsidR="674F4FB6" w:rsidRPr="00E907EC">
        <w:rPr>
          <w:noProof/>
          <w:color w:val="000000" w:themeColor="text1"/>
          <w:shd w:val="clear" w:color="auto" w:fill="FFFFFF"/>
        </w:rPr>
        <w:t xml:space="preserve">the border </w:t>
      </w:r>
      <w:r w:rsidRPr="00E907EC">
        <w:rPr>
          <w:noProof/>
          <w:color w:val="000000" w:themeColor="text1"/>
          <w:shd w:val="clear" w:color="auto" w:fill="FFFFFF"/>
        </w:rPr>
        <w:t>back to Ukraine</w:t>
      </w:r>
      <w:r w:rsidR="00C67C5F" w:rsidRPr="00E907EC">
        <w:rPr>
          <w:noProof/>
          <w:color w:val="000000" w:themeColor="text1"/>
          <w:shd w:val="clear" w:color="auto" w:fill="FFFFFF"/>
        </w:rPr>
        <w:t>,</w:t>
      </w:r>
      <w:r w:rsidR="113F1CFC" w:rsidRPr="00E907EC">
        <w:rPr>
          <w:noProof/>
          <w:color w:val="000000" w:themeColor="text1"/>
          <w:shd w:val="clear" w:color="auto" w:fill="FFFFFF"/>
        </w:rPr>
        <w:t xml:space="preserve"> and the assessment of conditions of return</w:t>
      </w:r>
      <w:r w:rsidRPr="00E907EC">
        <w:rPr>
          <w:noProof/>
          <w:color w:val="000000" w:themeColor="text1"/>
          <w:shd w:val="clear" w:color="auto" w:fill="FFFFFF"/>
        </w:rPr>
        <w:t xml:space="preserve">. The UNHCR has been regularly publishing information on intentions and perspectives of (also internally) displaced persons from Ukraine. </w:t>
      </w:r>
      <w:r w:rsidRPr="00E907EC">
        <w:rPr>
          <w:noProof/>
          <w:color w:val="000000" w:themeColor="text1"/>
        </w:rPr>
        <w:t xml:space="preserve">Surveys and papers from the abovementioned international organisations indicate </w:t>
      </w:r>
      <w:r w:rsidR="7DFA1BE2" w:rsidRPr="00E907EC">
        <w:rPr>
          <w:noProof/>
          <w:color w:val="000000" w:themeColor="text1"/>
        </w:rPr>
        <w:t xml:space="preserve">that </w:t>
      </w:r>
      <w:r w:rsidRPr="00E907EC">
        <w:rPr>
          <w:noProof/>
          <w:color w:val="000000" w:themeColor="text1"/>
        </w:rPr>
        <w:t xml:space="preserve">the current </w:t>
      </w:r>
      <w:r w:rsidRPr="00E907EC">
        <w:rPr>
          <w:noProof/>
        </w:rPr>
        <w:t xml:space="preserve">situation is still volatile and uncertain, therefore not allowing for return under safe and durable conditions. As of </w:t>
      </w:r>
      <w:r w:rsidR="00453816" w:rsidRPr="00E907EC">
        <w:rPr>
          <w:noProof/>
        </w:rPr>
        <w:t>Febru</w:t>
      </w:r>
      <w:r w:rsidR="00A711AF" w:rsidRPr="00E907EC">
        <w:rPr>
          <w:noProof/>
        </w:rPr>
        <w:t>a</w:t>
      </w:r>
      <w:r w:rsidR="00453816" w:rsidRPr="00E907EC">
        <w:rPr>
          <w:noProof/>
        </w:rPr>
        <w:t>ry </w:t>
      </w:r>
      <w:r w:rsidR="05FCFDBF" w:rsidRPr="00E907EC">
        <w:rPr>
          <w:noProof/>
        </w:rPr>
        <w:t>202</w:t>
      </w:r>
      <w:r w:rsidR="00453816" w:rsidRPr="00E907EC">
        <w:rPr>
          <w:noProof/>
        </w:rPr>
        <w:t>6</w:t>
      </w:r>
      <w:r w:rsidRPr="00E907EC">
        <w:rPr>
          <w:noProof/>
        </w:rPr>
        <w:t xml:space="preserve">, UNHCR estimates that </w:t>
      </w:r>
      <w:r w:rsidR="00453816" w:rsidRPr="00E907EC">
        <w:rPr>
          <w:noProof/>
        </w:rPr>
        <w:t>5</w:t>
      </w:r>
      <w:r w:rsidRPr="00E907EC">
        <w:rPr>
          <w:noProof/>
        </w:rPr>
        <w:t>.</w:t>
      </w:r>
      <w:r w:rsidR="00453816" w:rsidRPr="00E907EC">
        <w:rPr>
          <w:noProof/>
        </w:rPr>
        <w:t xml:space="preserve">9 </w:t>
      </w:r>
      <w:r w:rsidRPr="00E907EC">
        <w:rPr>
          <w:noProof/>
        </w:rPr>
        <w:t>million persons fleeing Ukraine are recorded worldwide</w:t>
      </w:r>
      <w:r w:rsidR="00DB4B79" w:rsidRPr="00E907EC">
        <w:rPr>
          <w:rStyle w:val="FootnoteReference"/>
          <w:noProof/>
        </w:rPr>
        <w:footnoteReference w:id="20"/>
      </w:r>
      <w:r w:rsidRPr="00E907EC">
        <w:rPr>
          <w:noProof/>
        </w:rPr>
        <w:t xml:space="preserve">. </w:t>
      </w:r>
    </w:p>
    <w:bookmarkEnd w:id="17"/>
    <w:p w14:paraId="68222431" w14:textId="77777777" w:rsidR="00E920E7" w:rsidRPr="00E907EC" w:rsidRDefault="00E920E7" w:rsidP="00E920E7">
      <w:pPr>
        <w:pStyle w:val="ManualHeading2"/>
        <w:rPr>
          <w:rFonts w:eastAsia="Arial Unicode MS"/>
          <w:noProof/>
          <w:bdr w:val="nil"/>
          <w:lang w:eastAsia="en-GB"/>
        </w:rPr>
      </w:pPr>
      <w:r w:rsidRPr="00E907EC">
        <w:rPr>
          <w:rFonts w:eastAsia="Arial Unicode MS"/>
          <w:noProof/>
          <w:bdr w:val="nil"/>
          <w:lang w:eastAsia="en-GB"/>
        </w:rPr>
        <w:t>•</w:t>
      </w:r>
      <w:r w:rsidRPr="00E907EC">
        <w:rPr>
          <w:rFonts w:eastAsia="Arial Unicode MS"/>
          <w:noProof/>
          <w:u w:color="000000"/>
          <w:bdr w:val="nil"/>
          <w:lang w:eastAsia="en-GB"/>
        </w:rPr>
        <w:tab/>
      </w:r>
      <w:r w:rsidRPr="00E907EC">
        <w:rPr>
          <w:rFonts w:eastAsia="Arial Unicode MS"/>
          <w:noProof/>
          <w:bdr w:val="nil"/>
          <w:lang w:eastAsia="en-GB"/>
        </w:rPr>
        <w:t>Stakeholder consultations and collection and use of expertise</w:t>
      </w:r>
    </w:p>
    <w:p w14:paraId="00D35A79" w14:textId="77777777" w:rsidR="00E920E7" w:rsidRPr="00E907EC" w:rsidRDefault="00E920E7" w:rsidP="00E920E7">
      <w:pPr>
        <w:rPr>
          <w:rFonts w:eastAsia="Times New Roman"/>
          <w:noProof/>
        </w:rPr>
      </w:pPr>
      <w:bookmarkStart w:id="20" w:name="_Hlk233222823"/>
      <w:r w:rsidRPr="00E907EC">
        <w:rPr>
          <w:rFonts w:eastAsia="Calibri"/>
          <w:noProof/>
        </w:rPr>
        <w:t>To gather evidence</w:t>
      </w:r>
      <w:r w:rsidR="00BF28D5" w:rsidRPr="00E907EC">
        <w:rPr>
          <w:rFonts w:eastAsia="Calibri"/>
          <w:noProof/>
        </w:rPr>
        <w:t>-</w:t>
      </w:r>
      <w:r w:rsidRPr="00E907EC">
        <w:rPr>
          <w:rFonts w:eastAsia="Calibri"/>
          <w:noProof/>
        </w:rPr>
        <w:t>based information, the Commission regularly consulted</w:t>
      </w:r>
      <w:r w:rsidR="0020605F" w:rsidRPr="00E907EC">
        <w:rPr>
          <w:rFonts w:eastAsia="Calibri"/>
          <w:noProof/>
        </w:rPr>
        <w:t>,</w:t>
      </w:r>
      <w:r w:rsidRPr="00E907EC">
        <w:rPr>
          <w:rFonts w:eastAsia="Calibri"/>
          <w:noProof/>
        </w:rPr>
        <w:t xml:space="preserve"> through the Migration Preparedness and Crisis Management Network and the Solidarity Platform</w:t>
      </w:r>
      <w:r w:rsidR="0020605F" w:rsidRPr="00E907EC">
        <w:rPr>
          <w:rFonts w:eastAsia="Calibri"/>
          <w:noProof/>
        </w:rPr>
        <w:t>,</w:t>
      </w:r>
      <w:r w:rsidR="002F2A72" w:rsidRPr="00E907EC">
        <w:rPr>
          <w:rFonts w:eastAsia="Calibri"/>
          <w:noProof/>
        </w:rPr>
        <w:t xml:space="preserve"> Member States’ authorities</w:t>
      </w:r>
      <w:r w:rsidRPr="00E907EC">
        <w:rPr>
          <w:rFonts w:eastAsia="Calibri"/>
          <w:noProof/>
        </w:rPr>
        <w:t xml:space="preserve">, the European External Action Service, and relevant EU Agencies, Ukrainian authorities </w:t>
      </w:r>
      <w:r w:rsidRPr="00E907EC">
        <w:rPr>
          <w:noProof/>
        </w:rPr>
        <w:t>and international organisations, while maintaining exchanges with non-</w:t>
      </w:r>
      <w:r w:rsidRPr="00E907EC">
        <w:rPr>
          <w:rFonts w:eastAsia="Times New Roman"/>
          <w:noProof/>
        </w:rPr>
        <w:t xml:space="preserve">governmental and civil society organisations. </w:t>
      </w:r>
    </w:p>
    <w:p w14:paraId="78454122" w14:textId="77777777" w:rsidR="006267DC" w:rsidRPr="00E907EC" w:rsidRDefault="2421D1D2">
      <w:pPr>
        <w:rPr>
          <w:noProof/>
        </w:rPr>
      </w:pPr>
      <w:r w:rsidRPr="00E907EC">
        <w:rPr>
          <w:rFonts w:eastAsia="Times New Roman"/>
          <w:noProof/>
        </w:rPr>
        <w:t>The Commission</w:t>
      </w:r>
      <w:r w:rsidR="3E115295" w:rsidRPr="00E907EC">
        <w:rPr>
          <w:noProof/>
        </w:rPr>
        <w:t>, in cooperation with the rotating presidencies of the Council of the European Union consulted Member States on the future of temporary protection beyond March 202</w:t>
      </w:r>
      <w:r w:rsidR="00616D76" w:rsidRPr="00E907EC">
        <w:rPr>
          <w:noProof/>
        </w:rPr>
        <w:t>7</w:t>
      </w:r>
      <w:r w:rsidR="70FDFE06" w:rsidRPr="00E907EC">
        <w:rPr>
          <w:noProof/>
        </w:rPr>
        <w:t xml:space="preserve"> </w:t>
      </w:r>
      <w:r w:rsidR="3E115295" w:rsidRPr="00E907EC">
        <w:rPr>
          <w:noProof/>
        </w:rPr>
        <w:t xml:space="preserve">at Ministerial level, </w:t>
      </w:r>
      <w:r w:rsidR="7DFA1BE2" w:rsidRPr="00E907EC">
        <w:rPr>
          <w:noProof/>
        </w:rPr>
        <w:t xml:space="preserve">as well as </w:t>
      </w:r>
      <w:r w:rsidR="70FDFE06" w:rsidRPr="00E907EC">
        <w:rPr>
          <w:noProof/>
        </w:rPr>
        <w:t xml:space="preserve">through a series of meetings </w:t>
      </w:r>
      <w:r w:rsidR="0020605F" w:rsidRPr="00E907EC">
        <w:rPr>
          <w:noProof/>
        </w:rPr>
        <w:t xml:space="preserve">in </w:t>
      </w:r>
      <w:r w:rsidR="00616D76" w:rsidRPr="00E907EC">
        <w:rPr>
          <w:noProof/>
        </w:rPr>
        <w:t xml:space="preserve">March </w:t>
      </w:r>
      <w:r w:rsidR="00F51D14" w:rsidRPr="00E907EC">
        <w:rPr>
          <w:noProof/>
        </w:rPr>
        <w:t>and May</w:t>
      </w:r>
      <w:r w:rsidR="0020605F" w:rsidRPr="00E907EC">
        <w:rPr>
          <w:noProof/>
        </w:rPr>
        <w:t xml:space="preserve"> 202</w:t>
      </w:r>
      <w:r w:rsidR="00616D76" w:rsidRPr="00E907EC">
        <w:rPr>
          <w:noProof/>
        </w:rPr>
        <w:t>6</w:t>
      </w:r>
      <w:r w:rsidR="0020605F" w:rsidRPr="00E907EC">
        <w:rPr>
          <w:noProof/>
        </w:rPr>
        <w:t xml:space="preserve"> </w:t>
      </w:r>
      <w:r w:rsidR="70FDFE06" w:rsidRPr="00E907EC">
        <w:rPr>
          <w:noProof/>
        </w:rPr>
        <w:t>in</w:t>
      </w:r>
      <w:r w:rsidR="3E115295" w:rsidRPr="00E907EC">
        <w:rPr>
          <w:noProof/>
        </w:rPr>
        <w:t xml:space="preserve"> the</w:t>
      </w:r>
      <w:r w:rsidR="7DFA1BE2" w:rsidRPr="00E907EC">
        <w:rPr>
          <w:noProof/>
        </w:rPr>
        <w:t xml:space="preserve"> Council’s</w:t>
      </w:r>
      <w:r w:rsidR="3E115295" w:rsidRPr="00E907EC">
        <w:rPr>
          <w:noProof/>
        </w:rPr>
        <w:t xml:space="preserve"> Strategic Committee on Immigration, Frontiers and Asylum (SCIFA) </w:t>
      </w:r>
      <w:r w:rsidR="00616D76" w:rsidRPr="00E907EC">
        <w:rPr>
          <w:noProof/>
        </w:rPr>
        <w:t>and Justice and Home Affairs Counsellors</w:t>
      </w:r>
      <w:r w:rsidR="3E115295" w:rsidRPr="00E907EC">
        <w:rPr>
          <w:noProof/>
        </w:rPr>
        <w:t xml:space="preserve">, where </w:t>
      </w:r>
      <w:r w:rsidR="7DFA1BE2" w:rsidRPr="00E907EC">
        <w:rPr>
          <w:noProof/>
        </w:rPr>
        <w:t xml:space="preserve">the Member States </w:t>
      </w:r>
      <w:r w:rsidR="3E115295" w:rsidRPr="00E907EC">
        <w:rPr>
          <w:noProof/>
        </w:rPr>
        <w:t>underlined the need for temporary protection to be prolonged</w:t>
      </w:r>
      <w:r w:rsidR="63DC59E4" w:rsidRPr="00E907EC">
        <w:rPr>
          <w:noProof/>
        </w:rPr>
        <w:t xml:space="preserve"> as soon as possible</w:t>
      </w:r>
      <w:r w:rsidR="42E0A2E1" w:rsidRPr="00E907EC">
        <w:rPr>
          <w:noProof/>
        </w:rPr>
        <w:t xml:space="preserve"> for an additional year to maintain a common European response</w:t>
      </w:r>
      <w:r w:rsidR="3E115295" w:rsidRPr="00E907EC">
        <w:rPr>
          <w:noProof/>
        </w:rPr>
        <w:t xml:space="preserve">. </w:t>
      </w:r>
    </w:p>
    <w:p w14:paraId="2E8E8EFD" w14:textId="77777777" w:rsidR="006267DC" w:rsidRPr="00E907EC" w:rsidRDefault="6B4C3D0C">
      <w:pPr>
        <w:rPr>
          <w:noProof/>
        </w:rPr>
      </w:pPr>
      <w:r w:rsidRPr="00E907EC">
        <w:rPr>
          <w:noProof/>
        </w:rPr>
        <w:t>In the latest SCIFA meeting in April 202</w:t>
      </w:r>
      <w:r w:rsidR="00616D76" w:rsidRPr="00E907EC">
        <w:rPr>
          <w:noProof/>
        </w:rPr>
        <w:t>6</w:t>
      </w:r>
      <w:r w:rsidRPr="00E907EC">
        <w:rPr>
          <w:noProof/>
        </w:rPr>
        <w:t>, Member States a</w:t>
      </w:r>
      <w:r w:rsidR="0020605F" w:rsidRPr="00E907EC">
        <w:rPr>
          <w:noProof/>
        </w:rPr>
        <w:t>cknowledg</w:t>
      </w:r>
      <w:r w:rsidRPr="00E907EC">
        <w:rPr>
          <w:noProof/>
        </w:rPr>
        <w:t xml:space="preserve">ed that the current volatile situation does not allow </w:t>
      </w:r>
      <w:r w:rsidR="00616D76" w:rsidRPr="00E907EC">
        <w:rPr>
          <w:noProof/>
        </w:rPr>
        <w:t>for the end of temporary protection</w:t>
      </w:r>
      <w:r w:rsidR="57870DD0" w:rsidRPr="00E907EC">
        <w:rPr>
          <w:noProof/>
        </w:rPr>
        <w:t xml:space="preserve">. </w:t>
      </w:r>
      <w:r w:rsidR="00F51D14" w:rsidRPr="00E907EC">
        <w:rPr>
          <w:noProof/>
        </w:rPr>
        <w:t>Member States also discussed potential new modalities for the scope of temporary protection with a view to better reflect the evolving situation and reconcile temporary protection with Ukraine’s</w:t>
      </w:r>
      <w:r w:rsidR="006267DC" w:rsidRPr="00E907EC">
        <w:rPr>
          <w:noProof/>
        </w:rPr>
        <w:t xml:space="preserve"> evolving</w:t>
      </w:r>
      <w:r w:rsidR="00F51D14" w:rsidRPr="00E907EC">
        <w:rPr>
          <w:noProof/>
        </w:rPr>
        <w:t xml:space="preserve"> defence needs. In the latest JHA Counsellors meeting in May 2026, Member States discussed options for new modalities related to the scope of temporary protection, emphasising the need for an easy application and for a decision to be taken as soon as possible. </w:t>
      </w:r>
    </w:p>
    <w:p w14:paraId="4122B355" w14:textId="5F59FE68" w:rsidR="00BD0EC4" w:rsidRPr="00E907EC" w:rsidRDefault="63DC59E4">
      <w:pPr>
        <w:rPr>
          <w:noProof/>
        </w:rPr>
      </w:pPr>
      <w:r w:rsidRPr="00E907EC">
        <w:rPr>
          <w:noProof/>
        </w:rPr>
        <w:t>Parallel and complementary</w:t>
      </w:r>
      <w:r w:rsidR="4EE34BDE" w:rsidRPr="00E907EC">
        <w:rPr>
          <w:noProof/>
        </w:rPr>
        <w:t xml:space="preserve"> </w:t>
      </w:r>
      <w:r w:rsidR="2421D1D2" w:rsidRPr="00E907EC">
        <w:rPr>
          <w:rFonts w:eastAsia="Times New Roman"/>
          <w:noProof/>
        </w:rPr>
        <w:t xml:space="preserve">discussions </w:t>
      </w:r>
      <w:r w:rsidR="6D7EFF5E" w:rsidRPr="00E907EC">
        <w:rPr>
          <w:rFonts w:eastAsia="Times New Roman"/>
          <w:noProof/>
        </w:rPr>
        <w:t xml:space="preserve">took place </w:t>
      </w:r>
      <w:r w:rsidR="52E4298B" w:rsidRPr="00E907EC">
        <w:rPr>
          <w:rFonts w:eastAsia="Times New Roman"/>
          <w:noProof/>
        </w:rPr>
        <w:t>i</w:t>
      </w:r>
      <w:r w:rsidR="2421D1D2" w:rsidRPr="00E907EC">
        <w:rPr>
          <w:rFonts w:eastAsia="Times New Roman"/>
          <w:noProof/>
        </w:rPr>
        <w:t>n the Solidarity</w:t>
      </w:r>
      <w:r w:rsidR="2421D1D2" w:rsidRPr="00E907EC">
        <w:rPr>
          <w:rFonts w:eastAsia="Calibri"/>
          <w:noProof/>
        </w:rPr>
        <w:t xml:space="preserve"> Platform</w:t>
      </w:r>
      <w:r w:rsidR="7DFA1BE2" w:rsidRPr="00E907EC">
        <w:rPr>
          <w:rFonts w:eastAsia="Calibri"/>
          <w:noProof/>
        </w:rPr>
        <w:t>, where</w:t>
      </w:r>
      <w:r w:rsidR="1A419ADC" w:rsidRPr="00E907EC">
        <w:rPr>
          <w:rFonts w:eastAsia="Calibri"/>
          <w:noProof/>
        </w:rPr>
        <w:t xml:space="preserve"> </w:t>
      </w:r>
      <w:r w:rsidR="00616D76" w:rsidRPr="00E907EC">
        <w:rPr>
          <w:rFonts w:eastAsia="Calibri"/>
          <w:noProof/>
        </w:rPr>
        <w:t xml:space="preserve">most </w:t>
      </w:r>
      <w:r w:rsidR="2421D1D2" w:rsidRPr="00E907EC">
        <w:rPr>
          <w:noProof/>
        </w:rPr>
        <w:t>Member States expressed the need to extend temporary protection for an additional year to maintain a common European response, provide clarity to beneficiaries and enable Member States to undertake the necessary administrative and legal steps at national level (such as renew</w:t>
      </w:r>
      <w:r w:rsidR="7E7317C5" w:rsidRPr="00E907EC">
        <w:rPr>
          <w:noProof/>
        </w:rPr>
        <w:t xml:space="preserve">al of </w:t>
      </w:r>
      <w:r w:rsidR="2421D1D2" w:rsidRPr="00E907EC">
        <w:rPr>
          <w:noProof/>
        </w:rPr>
        <w:t xml:space="preserve">residence permits). </w:t>
      </w:r>
      <w:r w:rsidR="00F51D14" w:rsidRPr="00E907EC">
        <w:rPr>
          <w:noProof/>
        </w:rPr>
        <w:t xml:space="preserve">Member States also expressed the need to maintain an easy administrative process for the eligibility of temporary protection and the need to avoid the asylum systems from being overwhelmed. </w:t>
      </w:r>
      <w:r w:rsidR="006267DC" w:rsidRPr="00E907EC">
        <w:rPr>
          <w:noProof/>
        </w:rPr>
        <w:t>Interior Ministers also showed overall support to further extending temporary protection for one additional year and to consider adjustments to fully take into account Ukraine’s evolving defence needs at the Informal Home Affairs Council of 4 June.</w:t>
      </w:r>
    </w:p>
    <w:p w14:paraId="5FF34C3E" w14:textId="096D0A3C" w:rsidR="00E920E7" w:rsidRPr="00E907EC" w:rsidRDefault="006267DC">
      <w:pPr>
        <w:rPr>
          <w:noProof/>
        </w:rPr>
      </w:pPr>
      <w:bookmarkStart w:id="21" w:name="_Hlk233222842"/>
      <w:bookmarkEnd w:id="20"/>
      <w:r w:rsidRPr="00E907EC">
        <w:rPr>
          <w:noProof/>
        </w:rPr>
        <w:t>T</w:t>
      </w:r>
      <w:r w:rsidR="701D361B" w:rsidRPr="00E907EC">
        <w:rPr>
          <w:noProof/>
        </w:rPr>
        <w:t xml:space="preserve">he Commission </w:t>
      </w:r>
      <w:r w:rsidRPr="00E907EC">
        <w:rPr>
          <w:noProof/>
        </w:rPr>
        <w:t xml:space="preserve">also </w:t>
      </w:r>
      <w:r w:rsidR="701D361B" w:rsidRPr="00E907EC">
        <w:rPr>
          <w:noProof/>
        </w:rPr>
        <w:t xml:space="preserve">held </w:t>
      </w:r>
      <w:r w:rsidR="2421D1D2" w:rsidRPr="00E907EC">
        <w:rPr>
          <w:noProof/>
        </w:rPr>
        <w:t>regular contacts with the Ukrainian authorities to gather information on the situation on the ground.</w:t>
      </w:r>
      <w:r w:rsidR="63DC59E4" w:rsidRPr="00E907EC">
        <w:rPr>
          <w:noProof/>
        </w:rPr>
        <w:t xml:space="preserve"> </w:t>
      </w:r>
      <w:r w:rsidR="2421D1D2" w:rsidRPr="00E907EC">
        <w:rPr>
          <w:noProof/>
        </w:rPr>
        <w:t xml:space="preserve">In addition, in </w:t>
      </w:r>
      <w:r w:rsidR="701D361B" w:rsidRPr="00E907EC">
        <w:rPr>
          <w:noProof/>
        </w:rPr>
        <w:t>accordance</w:t>
      </w:r>
      <w:r w:rsidR="2421D1D2" w:rsidRPr="00E907EC">
        <w:rPr>
          <w:noProof/>
        </w:rPr>
        <w:t xml:space="preserve"> with Article 3 of the Temporary Protection Directive, </w:t>
      </w:r>
      <w:r w:rsidR="2421D1D2" w:rsidRPr="00E907EC">
        <w:rPr>
          <w:rFonts w:eastAsia="Calibri"/>
          <w:noProof/>
        </w:rPr>
        <w:t xml:space="preserve">the Commission </w:t>
      </w:r>
      <w:r w:rsidR="00F72773" w:rsidRPr="00E907EC">
        <w:rPr>
          <w:rFonts w:eastAsia="Calibri"/>
          <w:noProof/>
        </w:rPr>
        <w:t>c</w:t>
      </w:r>
      <w:r w:rsidR="2421D1D2" w:rsidRPr="00E907EC">
        <w:rPr>
          <w:rFonts w:eastAsia="Calibri"/>
          <w:noProof/>
        </w:rPr>
        <w:t xml:space="preserve">onsulted the </w:t>
      </w:r>
      <w:r w:rsidR="701D361B" w:rsidRPr="00E907EC">
        <w:rPr>
          <w:rFonts w:eastAsia="Calibri"/>
          <w:noProof/>
        </w:rPr>
        <w:t>UNHCR</w:t>
      </w:r>
      <w:r w:rsidR="2421D1D2" w:rsidRPr="00E907EC">
        <w:rPr>
          <w:rFonts w:eastAsia="Calibri"/>
          <w:noProof/>
        </w:rPr>
        <w:t>, which has been assessing the situation and provided relevant input, and conducting surveys on the intentions of displaced persons</w:t>
      </w:r>
      <w:r w:rsidR="2421D1D2" w:rsidRPr="00E907EC">
        <w:rPr>
          <w:noProof/>
        </w:rPr>
        <w:t xml:space="preserve">. </w:t>
      </w:r>
    </w:p>
    <w:p w14:paraId="13C0DBA4" w14:textId="77777777" w:rsidR="00E920E7" w:rsidRPr="00E907EC" w:rsidRDefault="00E920E7" w:rsidP="00E920E7">
      <w:pPr>
        <w:pStyle w:val="ManualHeading2"/>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t>Fundamental rights</w:t>
      </w:r>
    </w:p>
    <w:p w14:paraId="68B6D261" w14:textId="77777777" w:rsidR="00E920E7" w:rsidRPr="00E907EC" w:rsidRDefault="00E920E7" w:rsidP="00E920E7">
      <w:pPr>
        <w:pBdr>
          <w:top w:val="nil"/>
          <w:left w:val="nil"/>
          <w:bottom w:val="nil"/>
          <w:right w:val="nil"/>
          <w:between w:val="nil"/>
          <w:bar w:val="nil"/>
        </w:pBdr>
        <w:spacing w:before="0" w:after="240"/>
        <w:rPr>
          <w:rFonts w:eastAsia="Arial Unicode MS"/>
          <w:noProof/>
        </w:rPr>
      </w:pPr>
      <w:r w:rsidRPr="00E907EC">
        <w:rPr>
          <w:rFonts w:eastAsia="Calibri"/>
          <w:noProof/>
          <w:szCs w:val="24"/>
        </w:rPr>
        <w:t>This proposal respects fundamental rights and observes the principles recognised, in particular, by the Charter of Fundamental Rights of the European Union, as well as the obligations stemming from international law, including the Geneva Convention of 28 July 1951 on the status of refugees, as amended by the New York Protocol of 31 January 1967.</w:t>
      </w:r>
    </w:p>
    <w:p w14:paraId="48B1CF18" w14:textId="77777777" w:rsidR="00E920E7" w:rsidRPr="00E907EC" w:rsidRDefault="00E920E7" w:rsidP="00E920E7">
      <w:pPr>
        <w:pStyle w:val="ManualHeading1"/>
        <w:rPr>
          <w:noProof/>
        </w:rPr>
      </w:pPr>
      <w:r w:rsidRPr="00E907EC">
        <w:rPr>
          <w:noProof/>
        </w:rPr>
        <w:t>4.</w:t>
      </w:r>
      <w:r w:rsidRPr="00E907EC">
        <w:rPr>
          <w:noProof/>
        </w:rPr>
        <w:tab/>
        <w:t>BUDGETARY IMPLICATIONS</w:t>
      </w:r>
    </w:p>
    <w:p w14:paraId="6862AF39" w14:textId="77777777" w:rsidR="00E920E7" w:rsidRPr="00E907EC" w:rsidRDefault="00162102" w:rsidP="00E920E7">
      <w:pPr>
        <w:rPr>
          <w:rFonts w:eastAsia="Times New Roman"/>
          <w:noProof/>
        </w:rPr>
      </w:pPr>
      <w:bookmarkStart w:id="22" w:name="_Hlk198924540"/>
      <w:r w:rsidRPr="00E907EC">
        <w:rPr>
          <w:rFonts w:eastAsia="Calibri"/>
          <w:noProof/>
        </w:rPr>
        <w:t>S</w:t>
      </w:r>
      <w:r w:rsidR="00E920E7" w:rsidRPr="00E907EC">
        <w:rPr>
          <w:rFonts w:eastAsia="Calibri"/>
          <w:noProof/>
        </w:rPr>
        <w:t xml:space="preserve">ince the start of </w:t>
      </w:r>
      <w:r w:rsidR="00FD0A74" w:rsidRPr="00E907EC">
        <w:rPr>
          <w:rFonts w:eastAsia="Calibri"/>
          <w:noProof/>
        </w:rPr>
        <w:t xml:space="preserve">the </w:t>
      </w:r>
      <w:r w:rsidR="00C24F77" w:rsidRPr="00E907EC">
        <w:rPr>
          <w:rFonts w:eastAsia="Calibri"/>
          <w:noProof/>
        </w:rPr>
        <w:t>Russia</w:t>
      </w:r>
      <w:r w:rsidR="00FD0A74" w:rsidRPr="00E907EC">
        <w:rPr>
          <w:rFonts w:eastAsia="Calibri"/>
          <w:noProof/>
        </w:rPr>
        <w:t>n</w:t>
      </w:r>
      <w:r w:rsidR="00C24F77" w:rsidRPr="00E907EC">
        <w:rPr>
          <w:rFonts w:eastAsia="Calibri"/>
          <w:noProof/>
        </w:rPr>
        <w:t xml:space="preserve"> </w:t>
      </w:r>
      <w:r w:rsidR="00E920E7" w:rsidRPr="00E907EC">
        <w:rPr>
          <w:rFonts w:eastAsia="Calibri"/>
          <w:noProof/>
        </w:rPr>
        <w:t xml:space="preserve">war of aggression against Ukraine, </w:t>
      </w:r>
      <w:r w:rsidR="00E920E7" w:rsidRPr="00E907EC">
        <w:rPr>
          <w:rFonts w:eastAsia="Times New Roman"/>
          <w:noProof/>
        </w:rPr>
        <w:t>funding needs linked to the application of the Temporary Protection Directive have been</w:t>
      </w:r>
      <w:r w:rsidR="00E920E7" w:rsidRPr="00E907EC">
        <w:rPr>
          <w:rFonts w:eastAsia="Calibri"/>
          <w:noProof/>
        </w:rPr>
        <w:t xml:space="preserve"> accommodated within the budget of the existing EU funding instruments under the period 2014-2020 and 2021-2027, in particular under </w:t>
      </w:r>
      <w:r w:rsidR="00282122" w:rsidRPr="00E907EC">
        <w:rPr>
          <w:rFonts w:eastAsia="Calibri"/>
          <w:noProof/>
        </w:rPr>
        <w:t xml:space="preserve">the </w:t>
      </w:r>
      <w:r w:rsidR="00A258F0" w:rsidRPr="00E907EC">
        <w:rPr>
          <w:rFonts w:eastAsia="Calibri"/>
          <w:noProof/>
        </w:rPr>
        <w:t xml:space="preserve">relevant HOME Affairs and </w:t>
      </w:r>
      <w:r w:rsidR="00E920E7" w:rsidRPr="00E907EC">
        <w:rPr>
          <w:rFonts w:eastAsia="Calibri"/>
          <w:noProof/>
        </w:rPr>
        <w:t>Cohesion Policy</w:t>
      </w:r>
      <w:r w:rsidR="00E626A8" w:rsidRPr="00E907EC">
        <w:rPr>
          <w:rStyle w:val="FootnoteReference"/>
          <w:rFonts w:eastAsia="Calibri"/>
          <w:noProof/>
        </w:rPr>
        <w:footnoteReference w:id="21"/>
      </w:r>
      <w:r w:rsidR="00E920E7" w:rsidRPr="00E907EC">
        <w:rPr>
          <w:rFonts w:eastAsia="Calibri"/>
          <w:noProof/>
        </w:rPr>
        <w:t>.</w:t>
      </w:r>
      <w:r w:rsidR="00E41610" w:rsidRPr="00E907EC">
        <w:rPr>
          <w:rFonts w:eastAsia="Calibri"/>
          <w:noProof/>
        </w:rPr>
        <w:t xml:space="preserve"> </w:t>
      </w:r>
    </w:p>
    <w:bookmarkEnd w:id="22"/>
    <w:bookmarkEnd w:id="21"/>
    <w:p w14:paraId="2CE8FFF1" w14:textId="77777777" w:rsidR="00E920E7" w:rsidRPr="00E907EC" w:rsidRDefault="00E920E7" w:rsidP="00E920E7">
      <w:pPr>
        <w:pStyle w:val="ManualHeading1"/>
        <w:rPr>
          <w:noProof/>
        </w:rPr>
      </w:pPr>
      <w:r w:rsidRPr="00E907EC">
        <w:rPr>
          <w:noProof/>
        </w:rPr>
        <w:t>5.</w:t>
      </w:r>
      <w:r w:rsidRPr="00E907EC">
        <w:rPr>
          <w:noProof/>
        </w:rPr>
        <w:tab/>
        <w:t>OTHER ELEMENTS</w:t>
      </w:r>
    </w:p>
    <w:p w14:paraId="01AF790D" w14:textId="77777777" w:rsidR="00E920E7" w:rsidRPr="00E907EC" w:rsidRDefault="00E920E7" w:rsidP="00E920E7">
      <w:pPr>
        <w:pStyle w:val="ManualHeading2"/>
        <w:rPr>
          <w:rFonts w:eastAsia="Arial Unicode MS"/>
          <w:noProof/>
          <w:u w:color="000000"/>
          <w:bdr w:val="nil"/>
          <w:lang w:eastAsia="en-GB"/>
        </w:rPr>
      </w:pPr>
      <w:r w:rsidRPr="00E907EC">
        <w:rPr>
          <w:rFonts w:eastAsia="Arial Unicode MS"/>
          <w:noProof/>
          <w:u w:color="000000"/>
          <w:bdr w:val="nil"/>
          <w:lang w:eastAsia="en-GB"/>
        </w:rPr>
        <w:t>•</w:t>
      </w:r>
      <w:r w:rsidRPr="00E907EC">
        <w:rPr>
          <w:rFonts w:eastAsia="Arial Unicode MS"/>
          <w:noProof/>
          <w:u w:color="000000"/>
          <w:bdr w:val="nil"/>
          <w:lang w:eastAsia="en-GB"/>
        </w:rPr>
        <w:tab/>
        <w:t>Detailed explanation of the specific provisions of the proposal</w:t>
      </w:r>
    </w:p>
    <w:p w14:paraId="0EC31154" w14:textId="6B3123E2" w:rsidR="00F51D14" w:rsidRPr="00E907EC" w:rsidRDefault="00F51D14" w:rsidP="00E920E7">
      <w:pPr>
        <w:rPr>
          <w:noProof/>
        </w:rPr>
      </w:pPr>
      <w:bookmarkStart w:id="23" w:name="_Hlk233222860"/>
      <w:r w:rsidRPr="00E907EC">
        <w:rPr>
          <w:i/>
          <w:iCs/>
          <w:noProof/>
        </w:rPr>
        <w:t xml:space="preserve">Article </w:t>
      </w:r>
      <w:r w:rsidR="3413F23A" w:rsidRPr="00E907EC">
        <w:rPr>
          <w:i/>
          <w:iCs/>
          <w:noProof/>
        </w:rPr>
        <w:t>1</w:t>
      </w:r>
      <w:r w:rsidRPr="00E907EC">
        <w:rPr>
          <w:noProof/>
        </w:rPr>
        <w:t xml:space="preserve"> establishes the extension of temporary protection for one year (from 5 March 2027 to 4 March 2028) for displaced persons referred to in Article 2 of the Council Decision, as amended by Article 1 of this Decision.</w:t>
      </w:r>
    </w:p>
    <w:p w14:paraId="767A107E" w14:textId="4E66FAD1" w:rsidR="608F7992" w:rsidRPr="00E907EC" w:rsidRDefault="6589B464" w:rsidP="608F7992">
      <w:pPr>
        <w:rPr>
          <w:noProof/>
        </w:rPr>
      </w:pPr>
      <w:r w:rsidRPr="00E907EC">
        <w:rPr>
          <w:i/>
          <w:iCs/>
          <w:noProof/>
        </w:rPr>
        <w:t>Article 2</w:t>
      </w:r>
      <w:r w:rsidRPr="00E907EC">
        <w:rPr>
          <w:noProof/>
        </w:rPr>
        <w:t xml:space="preserve"> establishes </w:t>
      </w:r>
      <w:r w:rsidR="00586FCA">
        <w:rPr>
          <w:noProof/>
        </w:rPr>
        <w:t>t</w:t>
      </w:r>
      <w:r w:rsidR="00CD7D39">
        <w:rPr>
          <w:noProof/>
        </w:rPr>
        <w:t>hat</w:t>
      </w:r>
      <w:r w:rsidR="00CD7D39" w:rsidRPr="00CD7D39">
        <w:rPr>
          <w:noProof/>
        </w:rPr>
        <w:t xml:space="preserve"> </w:t>
      </w:r>
      <w:r w:rsidR="00CD7D39" w:rsidRPr="00586FCA">
        <w:rPr>
          <w:noProof/>
        </w:rPr>
        <w:t xml:space="preserve">temporary protection </w:t>
      </w:r>
      <w:r w:rsidR="00CD7D39">
        <w:rPr>
          <w:noProof/>
        </w:rPr>
        <w:t xml:space="preserve">is </w:t>
      </w:r>
      <w:r w:rsidR="00CD7D39" w:rsidRPr="00586FCA">
        <w:rPr>
          <w:noProof/>
        </w:rPr>
        <w:t xml:space="preserve">not </w:t>
      </w:r>
      <w:r w:rsidR="00CD7D39">
        <w:rPr>
          <w:noProof/>
        </w:rPr>
        <w:t xml:space="preserve">to </w:t>
      </w:r>
      <w:r w:rsidR="00CD7D39" w:rsidRPr="00586FCA">
        <w:rPr>
          <w:noProof/>
        </w:rPr>
        <w:t>be granted</w:t>
      </w:r>
      <w:r w:rsidR="00CD7D39">
        <w:rPr>
          <w:noProof/>
        </w:rPr>
        <w:t xml:space="preserve"> as a rule</w:t>
      </w:r>
      <w:r w:rsidR="00CD7D39" w:rsidRPr="00DD49F6">
        <w:rPr>
          <w:noProof/>
        </w:rPr>
        <w:t xml:space="preserve"> to </w:t>
      </w:r>
      <w:r w:rsidR="00CD7D39" w:rsidRPr="00DD49F6">
        <w:rPr>
          <w:rFonts w:eastAsia="Times New Roman"/>
          <w:noProof/>
          <w:szCs w:val="24"/>
        </w:rPr>
        <w:t xml:space="preserve">persons who leave Ukraine as from the date of entry into force of this Decision and </w:t>
      </w:r>
      <w:r w:rsidR="009400DA">
        <w:rPr>
          <w:rFonts w:eastAsia="Times New Roman"/>
          <w:noProof/>
          <w:szCs w:val="24"/>
        </w:rPr>
        <w:t xml:space="preserve">who </w:t>
      </w:r>
      <w:r w:rsidR="00CD7D39" w:rsidRPr="00DD49F6">
        <w:rPr>
          <w:rFonts w:eastAsia="Times New Roman"/>
          <w:noProof/>
          <w:szCs w:val="24"/>
        </w:rPr>
        <w:t>cannot provide</w:t>
      </w:r>
      <w:r w:rsidR="00CD7D39">
        <w:rPr>
          <w:rFonts w:eastAsia="Times New Roman"/>
          <w:noProof/>
          <w:szCs w:val="24"/>
        </w:rPr>
        <w:t xml:space="preserve"> evidence to national authorities that they are</w:t>
      </w:r>
      <w:r w:rsidR="00CD7D39" w:rsidRPr="00586FCA">
        <w:rPr>
          <w:rFonts w:eastAsia="Times New Roman"/>
          <w:noProof/>
          <w:szCs w:val="24"/>
        </w:rPr>
        <w:t xml:space="preserve"> authorised by Ukrainian authorities to leave Ukraine</w:t>
      </w:r>
      <w:r w:rsidR="00CD7D39">
        <w:rPr>
          <w:rFonts w:eastAsia="Times New Roman"/>
          <w:noProof/>
          <w:szCs w:val="24"/>
        </w:rPr>
        <w:t xml:space="preserve"> in compliance with their military obligations</w:t>
      </w:r>
      <w:r w:rsidR="00CD7D39" w:rsidRPr="00586FCA">
        <w:rPr>
          <w:rFonts w:eastAsia="Times New Roman"/>
          <w:noProof/>
          <w:szCs w:val="24"/>
        </w:rPr>
        <w:t>.</w:t>
      </w:r>
    </w:p>
    <w:p w14:paraId="41E6880C" w14:textId="573A7F46" w:rsidR="004E33C5" w:rsidRPr="00E907EC" w:rsidRDefault="00E920E7" w:rsidP="00E920E7">
      <w:pPr>
        <w:rPr>
          <w:noProof/>
        </w:rPr>
      </w:pPr>
      <w:r w:rsidRPr="00E907EC">
        <w:rPr>
          <w:i/>
          <w:iCs/>
          <w:noProof/>
        </w:rPr>
        <w:t xml:space="preserve">Article </w:t>
      </w:r>
      <w:r w:rsidR="00F51D14" w:rsidRPr="00E907EC">
        <w:rPr>
          <w:i/>
          <w:iCs/>
          <w:noProof/>
        </w:rPr>
        <w:t>3</w:t>
      </w:r>
      <w:r w:rsidRPr="00E907EC">
        <w:rPr>
          <w:i/>
          <w:iCs/>
          <w:noProof/>
        </w:rPr>
        <w:t xml:space="preserve"> </w:t>
      </w:r>
      <w:r w:rsidRPr="00E907EC">
        <w:rPr>
          <w:noProof/>
        </w:rPr>
        <w:t>establishes the date</w:t>
      </w:r>
      <w:r w:rsidR="00F51D14" w:rsidRPr="00E907EC">
        <w:rPr>
          <w:noProof/>
        </w:rPr>
        <w:t>s</w:t>
      </w:r>
      <w:r w:rsidRPr="00E907EC">
        <w:rPr>
          <w:noProof/>
        </w:rPr>
        <w:t xml:space="preserve"> </w:t>
      </w:r>
      <w:r w:rsidR="007F405E" w:rsidRPr="00E907EC">
        <w:rPr>
          <w:noProof/>
        </w:rPr>
        <w:t>of the entry into force</w:t>
      </w:r>
      <w:r w:rsidR="00F51D14" w:rsidRPr="00E907EC">
        <w:rPr>
          <w:noProof/>
        </w:rPr>
        <w:t xml:space="preserve"> and application</w:t>
      </w:r>
      <w:r w:rsidR="007F405E" w:rsidRPr="00E907EC">
        <w:rPr>
          <w:noProof/>
        </w:rPr>
        <w:t xml:space="preserve"> of this Decision</w:t>
      </w:r>
      <w:r w:rsidRPr="00E907EC">
        <w:rPr>
          <w:noProof/>
        </w:rPr>
        <w:t>.</w:t>
      </w:r>
    </w:p>
    <w:bookmarkEnd w:id="23"/>
    <w:p w14:paraId="43FE0C53" w14:textId="77777777" w:rsidR="00E920E7" w:rsidRPr="00E907EC" w:rsidRDefault="00E920E7" w:rsidP="00E920E7">
      <w:pPr>
        <w:rPr>
          <w:noProof/>
        </w:rPr>
        <w:sectPr w:rsidR="00E920E7" w:rsidRPr="00E907EC" w:rsidSect="00AD669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42BAF70" w14:textId="6111C702" w:rsidR="00412DDF" w:rsidRPr="00E907EC" w:rsidRDefault="00C10890" w:rsidP="00C10890">
      <w:pPr>
        <w:pStyle w:val="Rfrenceinterinstitutionnelle"/>
        <w:rPr>
          <w:noProof/>
        </w:rPr>
      </w:pPr>
      <w:r>
        <w:rPr>
          <w:noProof/>
        </w:rPr>
        <w:t>2026/0186 (NLE)</w:t>
      </w:r>
    </w:p>
    <w:p w14:paraId="1AF602A7" w14:textId="3710C3F0" w:rsidR="008F77ED" w:rsidRPr="00E907EC" w:rsidRDefault="00C10890" w:rsidP="00C10890">
      <w:pPr>
        <w:pStyle w:val="Statut"/>
        <w:rPr>
          <w:noProof/>
        </w:rPr>
      </w:pPr>
      <w:r w:rsidRPr="00F81942">
        <w:rPr>
          <w:noProof/>
        </w:rPr>
        <w:t>Proposal for a</w:t>
      </w:r>
    </w:p>
    <w:p w14:paraId="6AD08586" w14:textId="51C5362D" w:rsidR="004E33C5" w:rsidRPr="00E907EC" w:rsidRDefault="00C10890" w:rsidP="00C10890">
      <w:pPr>
        <w:pStyle w:val="Typedudocument"/>
        <w:rPr>
          <w:noProof/>
        </w:rPr>
      </w:pPr>
      <w:r w:rsidRPr="00F81942">
        <w:rPr>
          <w:noProof/>
        </w:rPr>
        <w:t>COUNCIL IMPLEMENTING DECISION</w:t>
      </w:r>
    </w:p>
    <w:p w14:paraId="5C9F631C" w14:textId="73408109" w:rsidR="004E33C5" w:rsidRPr="00E907EC" w:rsidRDefault="00C10890" w:rsidP="00C10890">
      <w:pPr>
        <w:pStyle w:val="Titreobjet"/>
        <w:rPr>
          <w:noProof/>
        </w:rPr>
      </w:pPr>
      <w:r w:rsidRPr="00F81942">
        <w:rPr>
          <w:noProof/>
        </w:rPr>
        <w:t>extending temporary protection, as introduced by Implementing Decision (EU) 2022/382, until 4 March 2028</w:t>
      </w:r>
    </w:p>
    <w:p w14:paraId="69AA05B5" w14:textId="77777777" w:rsidR="00E920E7" w:rsidRPr="00E907EC" w:rsidRDefault="00E920E7" w:rsidP="00E920E7">
      <w:pPr>
        <w:pStyle w:val="Institutionquiagit"/>
        <w:rPr>
          <w:noProof/>
        </w:rPr>
      </w:pPr>
      <w:bookmarkStart w:id="24" w:name="_Hlk233222906"/>
      <w:r w:rsidRPr="00E907EC">
        <w:rPr>
          <w:noProof/>
        </w:rPr>
        <w:t>THE COUNCIL OF THE EUROPEAN UNION,</w:t>
      </w:r>
    </w:p>
    <w:p w14:paraId="3AA9D71B" w14:textId="77777777" w:rsidR="00E920E7" w:rsidRPr="00E907EC" w:rsidRDefault="00E920E7" w:rsidP="00E920E7">
      <w:pPr>
        <w:rPr>
          <w:noProof/>
        </w:rPr>
      </w:pPr>
      <w:r w:rsidRPr="00E907EC">
        <w:rPr>
          <w:noProof/>
        </w:rPr>
        <w:t>Having regard to the Treaty on the Functioning of the European Union,</w:t>
      </w:r>
    </w:p>
    <w:p w14:paraId="20AE054C" w14:textId="77777777" w:rsidR="00E920E7" w:rsidRPr="00E907EC" w:rsidRDefault="00E920E7" w:rsidP="00E920E7">
      <w:pPr>
        <w:rPr>
          <w:noProof/>
        </w:rPr>
      </w:pPr>
      <w:r w:rsidRPr="00E907EC">
        <w:rPr>
          <w:noProof/>
        </w:rPr>
        <w:t>Having regard to Council Directive 2001/55/EC of 20 July 2001 on minimum standards for giving temporary protection in the event of a mass influx of displaced persons and on measures promoting a balance of efforts between Member States in receiving such persons and bearing the consequences thereof</w:t>
      </w:r>
      <w:r w:rsidRPr="00E907EC">
        <w:rPr>
          <w:rStyle w:val="FootnoteReference"/>
          <w:noProof/>
        </w:rPr>
        <w:footnoteReference w:id="22"/>
      </w:r>
      <w:r w:rsidRPr="00E907EC">
        <w:rPr>
          <w:noProof/>
        </w:rPr>
        <w:t>, and in particular Article 4(2) thereof,</w:t>
      </w:r>
    </w:p>
    <w:p w14:paraId="4F0DE9F5" w14:textId="77777777" w:rsidR="00E920E7" w:rsidRPr="00E907EC" w:rsidRDefault="00E920E7" w:rsidP="00E920E7">
      <w:pPr>
        <w:rPr>
          <w:noProof/>
        </w:rPr>
      </w:pPr>
      <w:r w:rsidRPr="00E907EC">
        <w:rPr>
          <w:noProof/>
        </w:rPr>
        <w:t>Having regard to the proposal from the European Commission,</w:t>
      </w:r>
    </w:p>
    <w:p w14:paraId="63D5426E" w14:textId="77777777" w:rsidR="00E920E7" w:rsidRPr="00E907EC" w:rsidRDefault="00E920E7" w:rsidP="00E920E7">
      <w:pPr>
        <w:spacing w:after="240"/>
        <w:rPr>
          <w:noProof/>
        </w:rPr>
      </w:pPr>
      <w:r w:rsidRPr="00E907EC">
        <w:rPr>
          <w:noProof/>
        </w:rPr>
        <w:t>Whereas:</w:t>
      </w:r>
    </w:p>
    <w:p w14:paraId="07625B6B" w14:textId="77777777" w:rsidR="00A84B24" w:rsidRPr="00E907EC" w:rsidRDefault="00A94D39" w:rsidP="00A94D39">
      <w:pPr>
        <w:pStyle w:val="ManualConsidrant"/>
        <w:rPr>
          <w:noProof/>
        </w:rPr>
      </w:pPr>
      <w:r w:rsidRPr="00E907EC">
        <w:rPr>
          <w:noProof/>
        </w:rPr>
        <w:t>(1)</w:t>
      </w:r>
      <w:r w:rsidRPr="00E907EC">
        <w:rPr>
          <w:noProof/>
        </w:rPr>
        <w:tab/>
      </w:r>
      <w:r w:rsidR="00FF7FE8" w:rsidRPr="00E907EC">
        <w:rPr>
          <w:noProof/>
        </w:rPr>
        <w:t>On 4 March 2022, the Council adopted Implementing Decision (EU) 2022/382</w:t>
      </w:r>
      <w:r w:rsidR="001539C3" w:rsidRPr="00E907EC">
        <w:rPr>
          <w:rStyle w:val="FootnoteReference"/>
          <w:noProof/>
        </w:rPr>
        <w:footnoteReference w:id="23"/>
      </w:r>
      <w:r w:rsidR="00FF7FE8" w:rsidRPr="00E907EC">
        <w:rPr>
          <w:noProof/>
        </w:rPr>
        <w:t xml:space="preserve"> establishing the existence of a mass influx of displaced persons from Ukraine within the meaning of Article 5 of Directive 2001/55/EC with the effect of introducing temporary protection. </w:t>
      </w:r>
    </w:p>
    <w:p w14:paraId="6359C919" w14:textId="77777777" w:rsidR="00FF7FE8" w:rsidRPr="00E907EC" w:rsidRDefault="00A94D39" w:rsidP="00A94D39">
      <w:pPr>
        <w:pStyle w:val="ManualConsidrant"/>
        <w:rPr>
          <w:noProof/>
        </w:rPr>
      </w:pPr>
      <w:r w:rsidRPr="00E907EC">
        <w:rPr>
          <w:noProof/>
        </w:rPr>
        <w:t>(2)</w:t>
      </w:r>
      <w:r w:rsidRPr="00E907EC">
        <w:rPr>
          <w:noProof/>
        </w:rPr>
        <w:tab/>
      </w:r>
      <w:r w:rsidR="00FF7FE8" w:rsidRPr="00E907EC">
        <w:rPr>
          <w:noProof/>
        </w:rPr>
        <w:t xml:space="preserve">In accordance with Article 4(1) of Directive 2001/55/EC, temporary protection first applied for an initial period of one year, until </w:t>
      </w:r>
      <w:r w:rsidR="007360B2" w:rsidRPr="00E907EC">
        <w:rPr>
          <w:noProof/>
        </w:rPr>
        <w:t>4</w:t>
      </w:r>
      <w:r w:rsidR="00FF7FE8" w:rsidRPr="00E907EC">
        <w:rPr>
          <w:noProof/>
        </w:rPr>
        <w:t xml:space="preserve"> March 2023, and was then automatically extended for one additional year until </w:t>
      </w:r>
      <w:r w:rsidR="007360B2" w:rsidRPr="00E907EC">
        <w:rPr>
          <w:noProof/>
        </w:rPr>
        <w:t>4</w:t>
      </w:r>
      <w:r w:rsidR="00FF7FE8" w:rsidRPr="00E907EC">
        <w:rPr>
          <w:noProof/>
        </w:rPr>
        <w:t xml:space="preserve"> March 2024.</w:t>
      </w:r>
    </w:p>
    <w:p w14:paraId="0684AAE3" w14:textId="75D6AAAC" w:rsidR="00282122" w:rsidRPr="00E907EC" w:rsidRDefault="00A94D39" w:rsidP="00A94D39">
      <w:pPr>
        <w:pStyle w:val="ManualConsidrant"/>
        <w:rPr>
          <w:noProof/>
        </w:rPr>
      </w:pPr>
      <w:r w:rsidRPr="00E907EC">
        <w:rPr>
          <w:noProof/>
        </w:rPr>
        <w:t>(3)</w:t>
      </w:r>
      <w:r w:rsidRPr="00E907EC">
        <w:rPr>
          <w:noProof/>
        </w:rPr>
        <w:tab/>
      </w:r>
      <w:r w:rsidR="00B24F29" w:rsidRPr="00E907EC">
        <w:rPr>
          <w:noProof/>
        </w:rPr>
        <w:t xml:space="preserve">On 19 October 2023, </w:t>
      </w:r>
      <w:r w:rsidR="00A84B24" w:rsidRPr="00E907EC">
        <w:rPr>
          <w:noProof/>
        </w:rPr>
        <w:t>t</w:t>
      </w:r>
      <w:r w:rsidR="00B24F29" w:rsidRPr="00E907EC">
        <w:rPr>
          <w:noProof/>
        </w:rPr>
        <w:t>he Council adopted Implementing Decision (EU) 2023/2409</w:t>
      </w:r>
      <w:r w:rsidR="001539C3" w:rsidRPr="00E907EC">
        <w:rPr>
          <w:rStyle w:val="FootnoteReference"/>
          <w:noProof/>
        </w:rPr>
        <w:footnoteReference w:id="24"/>
      </w:r>
      <w:r w:rsidR="00B24F29" w:rsidRPr="00E907EC">
        <w:rPr>
          <w:noProof/>
        </w:rPr>
        <w:t xml:space="preserve"> </w:t>
      </w:r>
      <w:r w:rsidR="00F64E08" w:rsidRPr="00E907EC">
        <w:rPr>
          <w:noProof/>
        </w:rPr>
        <w:t xml:space="preserve">extending the </w:t>
      </w:r>
      <w:r w:rsidR="00B24F29" w:rsidRPr="00E907EC">
        <w:rPr>
          <w:noProof/>
        </w:rPr>
        <w:t>temporary protection as introduced by Implementing Decision (EU) 2022/382 until 4 March 2025</w:t>
      </w:r>
      <w:r w:rsidR="001357C1" w:rsidRPr="00E907EC">
        <w:rPr>
          <w:noProof/>
        </w:rPr>
        <w:t>.</w:t>
      </w:r>
      <w:r w:rsidR="0045706F" w:rsidRPr="00E907EC">
        <w:rPr>
          <w:noProof/>
        </w:rPr>
        <w:t xml:space="preserve"> </w:t>
      </w:r>
      <w:r w:rsidR="009364DE" w:rsidRPr="00E907EC">
        <w:rPr>
          <w:noProof/>
        </w:rPr>
        <w:t xml:space="preserve">On </w:t>
      </w:r>
      <w:r w:rsidR="00B96CF2" w:rsidRPr="00E907EC">
        <w:rPr>
          <w:noProof/>
        </w:rPr>
        <w:t>25</w:t>
      </w:r>
      <w:r w:rsidR="009364DE" w:rsidRPr="00E907EC">
        <w:rPr>
          <w:noProof/>
        </w:rPr>
        <w:t xml:space="preserve"> June 2024, the Council adopted Implementing Decision (EU) 2024/</w:t>
      </w:r>
      <w:r w:rsidR="00BB53BB" w:rsidRPr="00E907EC">
        <w:rPr>
          <w:noProof/>
        </w:rPr>
        <w:t>1836</w:t>
      </w:r>
      <w:r w:rsidR="00505A33" w:rsidRPr="00E907EC">
        <w:rPr>
          <w:rStyle w:val="FootnoteReference"/>
          <w:noProof/>
        </w:rPr>
        <w:footnoteReference w:id="25"/>
      </w:r>
      <w:r w:rsidR="00BB53BB" w:rsidRPr="00E907EC">
        <w:rPr>
          <w:noProof/>
        </w:rPr>
        <w:t xml:space="preserve"> </w:t>
      </w:r>
      <w:r w:rsidR="00F64E08" w:rsidRPr="00E907EC">
        <w:rPr>
          <w:noProof/>
        </w:rPr>
        <w:t xml:space="preserve">extending the </w:t>
      </w:r>
      <w:r w:rsidR="00BB53BB" w:rsidRPr="00E907EC">
        <w:rPr>
          <w:noProof/>
        </w:rPr>
        <w:t>temporary protection as introduced by Implementing Decision (EU) 2022/382 until 4 March 2026</w:t>
      </w:r>
      <w:r w:rsidR="007336F4" w:rsidRPr="00E907EC">
        <w:rPr>
          <w:noProof/>
        </w:rPr>
        <w:t>.</w:t>
      </w:r>
      <w:r w:rsidR="00FD30EB" w:rsidRPr="00E907EC">
        <w:rPr>
          <w:noProof/>
        </w:rPr>
        <w:t xml:space="preserve"> On 15 July 2025, the Council adopted Implementing Decision (EU) 2025</w:t>
      </w:r>
      <w:r w:rsidR="00CF6B05" w:rsidRPr="00E907EC">
        <w:rPr>
          <w:noProof/>
        </w:rPr>
        <w:t>/1460</w:t>
      </w:r>
      <w:r w:rsidR="00B96CF2" w:rsidRPr="00E907EC">
        <w:rPr>
          <w:rStyle w:val="FootnoteReference"/>
          <w:noProof/>
        </w:rPr>
        <w:footnoteReference w:id="26"/>
      </w:r>
      <w:r w:rsidR="00F51D14" w:rsidRPr="00E907EC">
        <w:rPr>
          <w:noProof/>
        </w:rPr>
        <w:t>, extending the temporary protection as introduced by Implementing Decision (EU) 2022/382 until 4 March 2027</w:t>
      </w:r>
      <w:r w:rsidR="00CF6B05" w:rsidRPr="00E907EC">
        <w:rPr>
          <w:noProof/>
        </w:rPr>
        <w:t>.</w:t>
      </w:r>
    </w:p>
    <w:p w14:paraId="2A9C8209" w14:textId="73EC5279" w:rsidR="00672D64" w:rsidRPr="00E907EC" w:rsidRDefault="00A94D39" w:rsidP="00A94D39">
      <w:pPr>
        <w:pStyle w:val="ManualConsidrant"/>
        <w:rPr>
          <w:noProof/>
        </w:rPr>
      </w:pPr>
      <w:bookmarkStart w:id="25" w:name="_Hlk233222957"/>
      <w:bookmarkEnd w:id="24"/>
      <w:r w:rsidRPr="00E907EC">
        <w:rPr>
          <w:noProof/>
        </w:rPr>
        <w:t>(4)</w:t>
      </w:r>
      <w:r w:rsidRPr="00E907EC">
        <w:rPr>
          <w:noProof/>
        </w:rPr>
        <w:tab/>
      </w:r>
      <w:r w:rsidR="674D7396" w:rsidRPr="00E907EC">
        <w:rPr>
          <w:noProof/>
        </w:rPr>
        <w:t>I</w:t>
      </w:r>
      <w:r w:rsidR="7DD39100" w:rsidRPr="00E907EC">
        <w:rPr>
          <w:noProof/>
        </w:rPr>
        <w:t>n</w:t>
      </w:r>
      <w:r w:rsidR="2421D1D2" w:rsidRPr="00E907EC">
        <w:rPr>
          <w:noProof/>
        </w:rPr>
        <w:t xml:space="preserve"> the context of</w:t>
      </w:r>
      <w:r w:rsidR="720C7F6E" w:rsidRPr="00E907EC">
        <w:rPr>
          <w:noProof/>
        </w:rPr>
        <w:t xml:space="preserve"> the activation of Directive</w:t>
      </w:r>
      <w:r w:rsidR="39E8AFBC" w:rsidRPr="00E907EC">
        <w:rPr>
          <w:noProof/>
        </w:rPr>
        <w:t xml:space="preserve"> 2001/55/EC, </w:t>
      </w:r>
      <w:r w:rsidR="2421D1D2" w:rsidRPr="00E907EC">
        <w:rPr>
          <w:noProof/>
        </w:rPr>
        <w:t>Member States</w:t>
      </w:r>
      <w:r w:rsidR="39E8AFBC" w:rsidRPr="00E907EC">
        <w:rPr>
          <w:noProof/>
        </w:rPr>
        <w:t xml:space="preserve"> </w:t>
      </w:r>
      <w:r w:rsidR="00282122" w:rsidRPr="00E907EC">
        <w:rPr>
          <w:noProof/>
        </w:rPr>
        <w:t xml:space="preserve">agreed </w:t>
      </w:r>
      <w:r w:rsidR="39E8AFBC" w:rsidRPr="00E907EC">
        <w:rPr>
          <w:noProof/>
        </w:rPr>
        <w:t>unanimously</w:t>
      </w:r>
      <w:r w:rsidR="00282122" w:rsidRPr="00E907EC">
        <w:rPr>
          <w:noProof/>
        </w:rPr>
        <w:t xml:space="preserve"> in a statement</w:t>
      </w:r>
      <w:r w:rsidR="002C5A95" w:rsidRPr="00E907EC">
        <w:rPr>
          <w:rStyle w:val="FootnoteReference"/>
          <w:noProof/>
        </w:rPr>
        <w:footnoteReference w:id="27"/>
      </w:r>
      <w:r w:rsidRPr="00E907EC">
        <w:rPr>
          <w:noProof/>
        </w:rPr>
        <w:t xml:space="preserve"> </w:t>
      </w:r>
      <w:r w:rsidR="0050280B" w:rsidRPr="00E907EC">
        <w:rPr>
          <w:noProof/>
        </w:rPr>
        <w:t xml:space="preserve">made on 4 March 2022 </w:t>
      </w:r>
      <w:r w:rsidR="2421D1D2" w:rsidRPr="00E907EC">
        <w:rPr>
          <w:noProof/>
        </w:rPr>
        <w:t>not to apply Article 11 of th</w:t>
      </w:r>
      <w:r w:rsidR="00F64E08" w:rsidRPr="00E907EC">
        <w:rPr>
          <w:noProof/>
        </w:rPr>
        <w:t>at</w:t>
      </w:r>
      <w:r w:rsidR="2421D1D2" w:rsidRPr="00E907EC">
        <w:rPr>
          <w:noProof/>
        </w:rPr>
        <w:t xml:space="preserve"> Directive in relation to persons </w:t>
      </w:r>
      <w:r w:rsidR="4AD88461" w:rsidRPr="00E907EC">
        <w:rPr>
          <w:noProof/>
        </w:rPr>
        <w:t>who</w:t>
      </w:r>
      <w:r w:rsidR="1DED8138" w:rsidRPr="00E907EC">
        <w:rPr>
          <w:noProof/>
        </w:rPr>
        <w:t xml:space="preserve"> </w:t>
      </w:r>
      <w:r w:rsidR="2421D1D2" w:rsidRPr="00E907EC">
        <w:rPr>
          <w:noProof/>
        </w:rPr>
        <w:t xml:space="preserve">enjoy temporary protection in a given Member State in accordance with </w:t>
      </w:r>
      <w:r w:rsidR="4AD88461" w:rsidRPr="00E907EC">
        <w:rPr>
          <w:noProof/>
        </w:rPr>
        <w:t>I</w:t>
      </w:r>
      <w:r w:rsidR="2421D1D2" w:rsidRPr="00E907EC">
        <w:rPr>
          <w:noProof/>
        </w:rPr>
        <w:t>mplementing Decision</w:t>
      </w:r>
      <w:r w:rsidR="39E8AFBC" w:rsidRPr="00E907EC">
        <w:rPr>
          <w:noProof/>
        </w:rPr>
        <w:t xml:space="preserve"> </w:t>
      </w:r>
      <w:r w:rsidR="00F64E08" w:rsidRPr="00E907EC">
        <w:rPr>
          <w:noProof/>
        </w:rPr>
        <w:t xml:space="preserve">(EU) </w:t>
      </w:r>
      <w:r w:rsidR="39E8AFBC" w:rsidRPr="00E907EC">
        <w:rPr>
          <w:noProof/>
        </w:rPr>
        <w:t>2022/382</w:t>
      </w:r>
      <w:r w:rsidR="2421D1D2" w:rsidRPr="00E907EC">
        <w:rPr>
          <w:noProof/>
        </w:rPr>
        <w:t>, and</w:t>
      </w:r>
      <w:r w:rsidR="00E57868" w:rsidRPr="00E907EC">
        <w:rPr>
          <w:noProof/>
        </w:rPr>
        <w:t xml:space="preserve"> who move</w:t>
      </w:r>
      <w:r w:rsidR="2421D1D2" w:rsidRPr="00E907EC">
        <w:rPr>
          <w:noProof/>
        </w:rPr>
        <w:t xml:space="preserve"> to another Member State without authorisation, unless Member States agree otherwise</w:t>
      </w:r>
      <w:r w:rsidR="00E57868" w:rsidRPr="00E907EC">
        <w:rPr>
          <w:noProof/>
        </w:rPr>
        <w:t xml:space="preserve"> on a bilateral basis</w:t>
      </w:r>
      <w:r w:rsidR="2421D1D2" w:rsidRPr="00E907EC">
        <w:rPr>
          <w:noProof/>
        </w:rPr>
        <w:t>.</w:t>
      </w:r>
    </w:p>
    <w:p w14:paraId="51355641" w14:textId="4C24D6CE" w:rsidR="0B277956" w:rsidRPr="00E907EC" w:rsidRDefault="00A94D39" w:rsidP="00A94D39">
      <w:pPr>
        <w:pStyle w:val="ManualConsidrant"/>
        <w:rPr>
          <w:noProof/>
        </w:rPr>
      </w:pPr>
      <w:r w:rsidRPr="00E907EC">
        <w:rPr>
          <w:noProof/>
        </w:rPr>
        <w:t>(5)</w:t>
      </w:r>
      <w:r w:rsidRPr="00E907EC">
        <w:rPr>
          <w:noProof/>
        </w:rPr>
        <w:tab/>
      </w:r>
      <w:r w:rsidR="7939BB35" w:rsidRPr="00E907EC">
        <w:rPr>
          <w:noProof/>
        </w:rPr>
        <w:t xml:space="preserve">Given that a person can benefit from the rights attached to temporary protection in </w:t>
      </w:r>
      <w:r w:rsidR="004F2A26" w:rsidRPr="00E907EC">
        <w:rPr>
          <w:noProof/>
        </w:rPr>
        <w:t xml:space="preserve">only </w:t>
      </w:r>
      <w:r w:rsidR="7939BB35" w:rsidRPr="00E907EC">
        <w:rPr>
          <w:noProof/>
        </w:rPr>
        <w:t xml:space="preserve">one Member State at a time, </w:t>
      </w:r>
      <w:bookmarkStart w:id="26" w:name="_Hlk198745044"/>
      <w:bookmarkStart w:id="27" w:name="_Hlk198745026"/>
      <w:r w:rsidR="004F2A26" w:rsidRPr="00E907EC">
        <w:rPr>
          <w:noProof/>
        </w:rPr>
        <w:t>t</w:t>
      </w:r>
      <w:r w:rsidR="067C7D1C" w:rsidRPr="00E907EC">
        <w:rPr>
          <w:rFonts w:eastAsia="Times New Roman"/>
          <w:noProof/>
          <w:color w:val="000000" w:themeColor="text1"/>
        </w:rPr>
        <w:t xml:space="preserve">o ensure that </w:t>
      </w:r>
      <w:r w:rsidR="004F2A26" w:rsidRPr="00E907EC">
        <w:rPr>
          <w:rFonts w:eastAsia="Times New Roman"/>
          <w:noProof/>
          <w:color w:val="000000" w:themeColor="text1"/>
        </w:rPr>
        <w:t>this is the case</w:t>
      </w:r>
      <w:r w:rsidR="067C7D1C" w:rsidRPr="00E907EC">
        <w:rPr>
          <w:rFonts w:eastAsia="Times New Roman"/>
          <w:noProof/>
          <w:color w:val="000000" w:themeColor="text1"/>
        </w:rPr>
        <w:t xml:space="preserve">, and to avoid multiple registrations for temporary protection, </w:t>
      </w:r>
      <w:r w:rsidR="67F877F0" w:rsidRPr="00E907EC">
        <w:rPr>
          <w:rFonts w:eastAsia="Times New Roman"/>
          <w:noProof/>
          <w:color w:val="000000" w:themeColor="text1"/>
        </w:rPr>
        <w:t xml:space="preserve">Member States </w:t>
      </w:r>
      <w:r w:rsidR="006D68EF" w:rsidRPr="00E907EC">
        <w:rPr>
          <w:noProof/>
        </w:rPr>
        <w:t>should</w:t>
      </w:r>
      <w:r w:rsidR="003C2ECC" w:rsidRPr="00E907EC">
        <w:rPr>
          <w:noProof/>
        </w:rPr>
        <w:t xml:space="preserve"> reject residence permit requests made on the basis of Article 8(1) of Directive 2001/55</w:t>
      </w:r>
      <w:r w:rsidR="007A7924" w:rsidRPr="00E907EC">
        <w:rPr>
          <w:noProof/>
        </w:rPr>
        <w:t>/EC</w:t>
      </w:r>
      <w:r w:rsidR="003C2ECC" w:rsidRPr="00E907EC">
        <w:rPr>
          <w:noProof/>
        </w:rPr>
        <w:t xml:space="preserve"> </w:t>
      </w:r>
      <w:r w:rsidR="006D68EF" w:rsidRPr="00E907EC">
        <w:rPr>
          <w:noProof/>
        </w:rPr>
        <w:t xml:space="preserve">when it is apparent that </w:t>
      </w:r>
      <w:r w:rsidR="003C2ECC" w:rsidRPr="00E907EC">
        <w:rPr>
          <w:noProof/>
        </w:rPr>
        <w:t xml:space="preserve">the person concerned has already obtained a residence permit on that basis in another Member State and therefore is enjoying the </w:t>
      </w:r>
      <w:r w:rsidR="00746C09" w:rsidRPr="00E907EC">
        <w:rPr>
          <w:noProof/>
        </w:rPr>
        <w:t xml:space="preserve">rights </w:t>
      </w:r>
      <w:r w:rsidR="00361ECD" w:rsidRPr="00E907EC">
        <w:rPr>
          <w:noProof/>
        </w:rPr>
        <w:t>attached to temporary protectio</w:t>
      </w:r>
      <w:r w:rsidR="009D24F5" w:rsidRPr="00E907EC">
        <w:rPr>
          <w:noProof/>
        </w:rPr>
        <w:t>n</w:t>
      </w:r>
      <w:r w:rsidR="00361ECD" w:rsidRPr="00E907EC">
        <w:rPr>
          <w:noProof/>
        </w:rPr>
        <w:t xml:space="preserve"> therein</w:t>
      </w:r>
      <w:r w:rsidR="004F2A26" w:rsidRPr="00E907EC">
        <w:rPr>
          <w:noProof/>
        </w:rPr>
        <w:t>, including social assistance</w:t>
      </w:r>
      <w:r w:rsidR="00143364" w:rsidRPr="00E907EC">
        <w:rPr>
          <w:noProof/>
        </w:rPr>
        <w:t xml:space="preserve">. </w:t>
      </w:r>
      <w:bookmarkEnd w:id="26"/>
      <w:r w:rsidR="00143364" w:rsidRPr="00E907EC">
        <w:rPr>
          <w:noProof/>
        </w:rPr>
        <w:t>This would be coherent with the judgment of the Court of Justice of the European Union in case C-753/23</w:t>
      </w:r>
      <w:r w:rsidR="00E57868" w:rsidRPr="00E907EC">
        <w:rPr>
          <w:rStyle w:val="FootnoteReference"/>
          <w:noProof/>
        </w:rPr>
        <w:footnoteReference w:id="28"/>
      </w:r>
      <w:r w:rsidR="00C21529" w:rsidRPr="00E907EC">
        <w:rPr>
          <w:noProof/>
        </w:rPr>
        <w:t xml:space="preserve"> and in particular paragraph 30</w:t>
      </w:r>
      <w:r w:rsidR="00E57868" w:rsidRPr="00E907EC">
        <w:rPr>
          <w:noProof/>
        </w:rPr>
        <w:t xml:space="preserve"> thereof</w:t>
      </w:r>
      <w:r w:rsidR="003467D5" w:rsidRPr="00E907EC">
        <w:rPr>
          <w:noProof/>
        </w:rPr>
        <w:t>.</w:t>
      </w:r>
      <w:bookmarkEnd w:id="27"/>
    </w:p>
    <w:p w14:paraId="063AE44B" w14:textId="77777777" w:rsidR="00965AF0" w:rsidRPr="00E907EC" w:rsidRDefault="00A94D39" w:rsidP="00A94D39">
      <w:pPr>
        <w:pStyle w:val="ManualConsidrant"/>
        <w:rPr>
          <w:noProof/>
        </w:rPr>
      </w:pPr>
      <w:r w:rsidRPr="00E907EC">
        <w:rPr>
          <w:noProof/>
        </w:rPr>
        <w:t>(6)</w:t>
      </w:r>
      <w:r w:rsidRPr="00E907EC">
        <w:rPr>
          <w:noProof/>
        </w:rPr>
        <w:tab/>
      </w:r>
      <w:r w:rsidR="00965AF0" w:rsidRPr="00E907EC">
        <w:rPr>
          <w:noProof/>
        </w:rPr>
        <w:t>To ensure a timely situational picture for operational purposes</w:t>
      </w:r>
      <w:r w:rsidR="005E6734" w:rsidRPr="00E907EC">
        <w:rPr>
          <w:noProof/>
        </w:rPr>
        <w:t xml:space="preserve">, </w:t>
      </w:r>
      <w:r w:rsidR="005E6734" w:rsidRPr="00E907EC">
        <w:rPr>
          <w:rFonts w:eastAsia="Times New Roman"/>
          <w:noProof/>
          <w:szCs w:val="24"/>
        </w:rPr>
        <w:t>coherent administration and oversight of the issuance of residence permits</w:t>
      </w:r>
      <w:r w:rsidR="00965AF0" w:rsidRPr="00E907EC">
        <w:rPr>
          <w:noProof/>
        </w:rPr>
        <w:t>, Member States should regularly upload accurate and timely data in the Temporary Protection Registration Platform, including figures regarding inactive registrations.</w:t>
      </w:r>
    </w:p>
    <w:p w14:paraId="18B76C54" w14:textId="7E11D0A9" w:rsidR="00F83C74" w:rsidRPr="00E907EC" w:rsidRDefault="0027201F" w:rsidP="00F83C74">
      <w:pPr>
        <w:pStyle w:val="ManualConsidrant"/>
        <w:rPr>
          <w:noProof/>
        </w:rPr>
      </w:pPr>
      <w:r w:rsidRPr="00E907EC">
        <w:rPr>
          <w:noProof/>
        </w:rPr>
        <w:t xml:space="preserve">(7) </w:t>
      </w:r>
      <w:r w:rsidRPr="00E907EC">
        <w:rPr>
          <w:noProof/>
        </w:rPr>
        <w:tab/>
      </w:r>
      <w:r w:rsidR="00F83C74" w:rsidRPr="00E907EC">
        <w:rPr>
          <w:noProof/>
        </w:rPr>
        <w:t>There are almost 4.</w:t>
      </w:r>
      <w:r w:rsidR="00AA2AC3" w:rsidRPr="00E907EC">
        <w:rPr>
          <w:noProof/>
        </w:rPr>
        <w:t>4</w:t>
      </w:r>
      <w:r w:rsidR="00F83C74" w:rsidRPr="00E907EC">
        <w:rPr>
          <w:noProof/>
        </w:rPr>
        <w:t xml:space="preserve"> million displaced persons from Ukraine currently benefitting from temporary protection in the Union. The overall number of registrations of persons enjoying temporary protection has remained </w:t>
      </w:r>
      <w:r w:rsidR="00AA2AC3" w:rsidRPr="00E907EC">
        <w:rPr>
          <w:noProof/>
        </w:rPr>
        <w:t xml:space="preserve">relatively </w:t>
      </w:r>
      <w:r w:rsidR="00F83C74" w:rsidRPr="00E907EC">
        <w:rPr>
          <w:noProof/>
        </w:rPr>
        <w:t xml:space="preserve">stable at around 4.3 million, with a slight </w:t>
      </w:r>
      <w:r w:rsidR="00AA2AC3" w:rsidRPr="00E907EC">
        <w:rPr>
          <w:noProof/>
        </w:rPr>
        <w:t xml:space="preserve">overall </w:t>
      </w:r>
      <w:r w:rsidR="00F83C74" w:rsidRPr="00E907EC">
        <w:rPr>
          <w:noProof/>
        </w:rPr>
        <w:t xml:space="preserve">upward trend and with few persons reporting going home back to Ukraine on a permanent basis. The situation in Ukraine does not allow for the majority of displaced people’s return to Ukraine in safe and durable conditions. </w:t>
      </w:r>
      <w:r w:rsidR="00D65887" w:rsidRPr="00E907EC">
        <w:rPr>
          <w:noProof/>
        </w:rPr>
        <w:t>As of December 2025, the IOM estimates that there are 3 712 000 internally displaced persons (IDPs)</w:t>
      </w:r>
      <w:r w:rsidR="00D65887" w:rsidRPr="00E907EC">
        <w:rPr>
          <w:rStyle w:val="FootnoteReference"/>
          <w:noProof/>
        </w:rPr>
        <w:footnoteReference w:id="29"/>
      </w:r>
      <w:r w:rsidR="00D65887" w:rsidRPr="00E907EC">
        <w:rPr>
          <w:noProof/>
        </w:rPr>
        <w:t xml:space="preserve"> in Ukraine. </w:t>
      </w:r>
      <w:r w:rsidR="00D65887" w:rsidRPr="00E907EC">
        <w:rPr>
          <w:rFonts w:eastAsia="Times New Roman"/>
          <w:noProof/>
        </w:rPr>
        <w:t>Three-fourths (71%) of IDPs had been displaced for over two years, and 82% had been displaced for over a year</w:t>
      </w:r>
      <w:r w:rsidR="00F83C74" w:rsidRPr="00E907EC">
        <w:rPr>
          <w:rFonts w:eastAsia="Times New Roman"/>
          <w:noProof/>
        </w:rPr>
        <w:t>. The share of internally displaced persons who had been displaced for more than two years was highest among internally displaced persons</w:t>
      </w:r>
      <w:r w:rsidR="000F2E0C" w:rsidRPr="00E907EC">
        <w:rPr>
          <w:rFonts w:eastAsia="Times New Roman"/>
          <w:noProof/>
        </w:rPr>
        <w:t xml:space="preserve"> </w:t>
      </w:r>
      <w:r w:rsidR="00F83C74" w:rsidRPr="00E907EC">
        <w:rPr>
          <w:rFonts w:eastAsia="Times New Roman"/>
          <w:noProof/>
        </w:rPr>
        <w:t xml:space="preserve">who resided in the West of the country. </w:t>
      </w:r>
      <w:r w:rsidR="00D65887" w:rsidRPr="00E907EC">
        <w:rPr>
          <w:rFonts w:eastAsia="Calibri"/>
          <w:noProof/>
        </w:rPr>
        <w:t>The United Nations Office for the Coordination of Humanitarian Affairs estimates that approximately 10.8 million people are in need of urgent humanitarian assistance in Ukraine in 2026</w:t>
      </w:r>
      <w:r w:rsidR="00F83C74" w:rsidRPr="00E907EC">
        <w:rPr>
          <w:noProof/>
        </w:rPr>
        <w:t>.</w:t>
      </w:r>
    </w:p>
    <w:bookmarkEnd w:id="25"/>
    <w:p w14:paraId="4FC39E31" w14:textId="7BDCAFDB" w:rsidR="00F83C74" w:rsidRPr="00E907EC" w:rsidRDefault="00F83C74" w:rsidP="00F83C74">
      <w:pPr>
        <w:pStyle w:val="ManualConsidrant"/>
        <w:rPr>
          <w:noProof/>
        </w:rPr>
      </w:pPr>
      <w:r w:rsidRPr="00E907EC">
        <w:rPr>
          <w:noProof/>
        </w:rPr>
        <w:t>(</w:t>
      </w:r>
      <w:r w:rsidR="0027201F" w:rsidRPr="00E907EC">
        <w:rPr>
          <w:noProof/>
        </w:rPr>
        <w:t>8</w:t>
      </w:r>
      <w:r w:rsidRPr="00E907EC">
        <w:rPr>
          <w:noProof/>
        </w:rPr>
        <w:t>)</w:t>
      </w:r>
      <w:r w:rsidRPr="00E907EC">
        <w:rPr>
          <w:noProof/>
        </w:rPr>
        <w:tab/>
      </w:r>
      <w:bookmarkStart w:id="28" w:name="_Hlk233222984"/>
      <w:r w:rsidRPr="00E907EC">
        <w:rPr>
          <w:noProof/>
        </w:rPr>
        <w:t>Moreover</w:t>
      </w:r>
      <w:r w:rsidRPr="00E907EC">
        <w:rPr>
          <w:rFonts w:eastAsia="Arial Unicode MS"/>
          <w:noProof/>
        </w:rPr>
        <w:t xml:space="preserve">, further arrivals at scale cannot be excluded </w:t>
      </w:r>
      <w:r w:rsidRPr="00E907EC">
        <w:rPr>
          <w:noProof/>
        </w:rPr>
        <w:t xml:space="preserve">due to the difficult humanitarian conditions, broader volatility and the uncertainty of the situation in Ukraine as a result of Russia’s war of aggression, including intensified repeated air attacks across the country against civilians. The risk of escalation remains. At the same time, the risk to the efficient operation of the national asylum systems remains if temporary protection were to cease soon with all beneficiaries applying for international protection at the same time. </w:t>
      </w:r>
    </w:p>
    <w:p w14:paraId="1E98A92D" w14:textId="20C35469" w:rsidR="00F83C74" w:rsidRPr="00E907EC" w:rsidRDefault="00F83C74" w:rsidP="00F83C74">
      <w:pPr>
        <w:pStyle w:val="ManualConsidrant"/>
        <w:rPr>
          <w:rFonts w:eastAsia="Calibri"/>
          <w:noProof/>
        </w:rPr>
      </w:pPr>
      <w:r w:rsidRPr="00E907EC">
        <w:rPr>
          <w:noProof/>
        </w:rPr>
        <w:t>(</w:t>
      </w:r>
      <w:r w:rsidR="0027201F" w:rsidRPr="00E907EC">
        <w:rPr>
          <w:noProof/>
        </w:rPr>
        <w:t>9</w:t>
      </w:r>
      <w:r w:rsidRPr="00E907EC">
        <w:rPr>
          <w:noProof/>
        </w:rPr>
        <w:t>)</w:t>
      </w:r>
      <w:r w:rsidRPr="00E907EC">
        <w:rPr>
          <w:noProof/>
        </w:rPr>
        <w:tab/>
        <w:t>Since the high number of displaced persons in the Union benefitting from temporary protection is not likely to decrease as long as the war against Ukraine continues, extending temporary protection is necessary to address the situation of persons currently benefitting from temporary protection in the Union or who will need such protection as from 5 March 2027, as it provides for immediate protection and access to a harmonised set of rights, while reducing formalities to a minimum in a situation of mass influx to the Union. Extending temporary protection should also help in ensuring that the asylum systems of the Member States are not overwhelmed by a significant increase in the number of applications for international protection that could be lodged by persons benefitting from temporary protection until 4 March 2027, were temporary protection to cease by then, or by persons fleeing the war in Ukraine and arriving in the Union after that date and before 4 March 2028.</w:t>
      </w:r>
    </w:p>
    <w:p w14:paraId="619EE1FC" w14:textId="3B46CC2D" w:rsidR="00F83C74" w:rsidRPr="00E907EC" w:rsidRDefault="00F83C74" w:rsidP="00F83C74">
      <w:pPr>
        <w:pStyle w:val="ManualConsidrant"/>
        <w:rPr>
          <w:noProof/>
        </w:rPr>
      </w:pPr>
      <w:r w:rsidRPr="00E907EC">
        <w:rPr>
          <w:noProof/>
        </w:rPr>
        <w:t>(</w:t>
      </w:r>
      <w:r w:rsidR="0027201F" w:rsidRPr="00E907EC">
        <w:rPr>
          <w:noProof/>
        </w:rPr>
        <w:t>10</w:t>
      </w:r>
      <w:r w:rsidRPr="00E907EC">
        <w:rPr>
          <w:noProof/>
        </w:rPr>
        <w:t>)</w:t>
      </w:r>
      <w:r w:rsidRPr="00E907EC">
        <w:rPr>
          <w:noProof/>
        </w:rPr>
        <w:tab/>
        <w:t>Therefore, considering that the reasons for temporary protection persist, temporary protection for the categories of displaced persons referred to in Implementing Decision (EU) 2022/382 should be extended until 4 March 2028.</w:t>
      </w:r>
    </w:p>
    <w:p w14:paraId="291DC1DA" w14:textId="2FCC5736" w:rsidR="0008135D" w:rsidRPr="00E907EC" w:rsidRDefault="00CF6B05" w:rsidP="6DC77072">
      <w:pPr>
        <w:spacing w:line="257" w:lineRule="auto"/>
        <w:ind w:left="709" w:hanging="709"/>
        <w:rPr>
          <w:rFonts w:eastAsia="Times New Roman"/>
          <w:noProof/>
        </w:rPr>
      </w:pPr>
      <w:r w:rsidRPr="00E907EC">
        <w:rPr>
          <w:noProof/>
        </w:rPr>
        <w:t>(</w:t>
      </w:r>
      <w:r w:rsidR="0027201F" w:rsidRPr="00E907EC">
        <w:rPr>
          <w:noProof/>
        </w:rPr>
        <w:t>11</w:t>
      </w:r>
      <w:r w:rsidRPr="00E907EC">
        <w:rPr>
          <w:noProof/>
        </w:rPr>
        <w:t xml:space="preserve">) </w:t>
      </w:r>
      <w:r w:rsidRPr="00F81942">
        <w:rPr>
          <w:noProof/>
        </w:rPr>
        <w:tab/>
      </w:r>
      <w:r w:rsidR="00306750" w:rsidRPr="00E907EC">
        <w:rPr>
          <w:rFonts w:eastAsia="Times New Roman"/>
          <w:noProof/>
        </w:rPr>
        <w:t>No</w:t>
      </w:r>
      <w:r w:rsidR="1A2BB72D" w:rsidRPr="00E907EC">
        <w:rPr>
          <w:rFonts w:eastAsia="Times New Roman"/>
          <w:noProof/>
        </w:rPr>
        <w:t>t</w:t>
      </w:r>
      <w:r w:rsidR="00306750" w:rsidRPr="00E907EC">
        <w:rPr>
          <w:rFonts w:eastAsia="Times New Roman"/>
          <w:noProof/>
        </w:rPr>
        <w:t>withstanding the need to exten</w:t>
      </w:r>
      <w:r w:rsidR="004425E4" w:rsidRPr="00E907EC">
        <w:rPr>
          <w:rFonts w:eastAsia="Times New Roman"/>
          <w:noProof/>
        </w:rPr>
        <w:t xml:space="preserve">d </w:t>
      </w:r>
      <w:r w:rsidR="00306750" w:rsidRPr="00E907EC">
        <w:rPr>
          <w:rFonts w:eastAsia="Times New Roman"/>
          <w:noProof/>
        </w:rPr>
        <w:t>temporary protection</w:t>
      </w:r>
      <w:r w:rsidR="004425E4" w:rsidRPr="00E907EC">
        <w:rPr>
          <w:rFonts w:eastAsia="Times New Roman"/>
          <w:noProof/>
        </w:rPr>
        <w:t xml:space="preserve"> for a further temporary period of one year</w:t>
      </w:r>
      <w:r w:rsidR="00306750" w:rsidRPr="00E907EC">
        <w:rPr>
          <w:rFonts w:eastAsia="Times New Roman"/>
          <w:noProof/>
        </w:rPr>
        <w:t xml:space="preserve">, it is important that a common </w:t>
      </w:r>
      <w:r w:rsidR="00E57868" w:rsidRPr="00E907EC">
        <w:rPr>
          <w:rFonts w:eastAsia="Times New Roman"/>
          <w:noProof/>
        </w:rPr>
        <w:t xml:space="preserve">Union </w:t>
      </w:r>
      <w:r w:rsidR="00306750" w:rsidRPr="00E907EC">
        <w:rPr>
          <w:rFonts w:eastAsia="Times New Roman"/>
          <w:noProof/>
        </w:rPr>
        <w:t>approach considers Ukrai</w:t>
      </w:r>
      <w:r w:rsidR="004425E4" w:rsidRPr="00E907EC">
        <w:rPr>
          <w:rFonts w:eastAsia="Times New Roman"/>
          <w:noProof/>
        </w:rPr>
        <w:t>ne</w:t>
      </w:r>
      <w:r w:rsidR="00306750" w:rsidRPr="00E907EC">
        <w:rPr>
          <w:rFonts w:eastAsia="Times New Roman"/>
          <w:noProof/>
        </w:rPr>
        <w:t xml:space="preserve">’s </w:t>
      </w:r>
      <w:r w:rsidR="004425E4" w:rsidRPr="00E907EC">
        <w:rPr>
          <w:rFonts w:eastAsia="Times New Roman"/>
          <w:noProof/>
        </w:rPr>
        <w:t xml:space="preserve">evolving </w:t>
      </w:r>
      <w:r w:rsidR="00306750" w:rsidRPr="00E907EC">
        <w:rPr>
          <w:rFonts w:eastAsia="Times New Roman"/>
          <w:noProof/>
        </w:rPr>
        <w:t>defence needs.</w:t>
      </w:r>
    </w:p>
    <w:bookmarkEnd w:id="28"/>
    <w:p w14:paraId="288FCB6A" w14:textId="13A12B59" w:rsidR="006F0072" w:rsidRPr="00F81942" w:rsidRDefault="0027201F" w:rsidP="0027201F">
      <w:pPr>
        <w:ind w:left="709" w:hanging="709"/>
        <w:rPr>
          <w:noProof/>
          <w:szCs w:val="24"/>
        </w:rPr>
      </w:pPr>
      <w:r w:rsidRPr="00E907EC">
        <w:rPr>
          <w:noProof/>
          <w:szCs w:val="24"/>
        </w:rPr>
        <w:t>(12)</w:t>
      </w:r>
      <w:r w:rsidRPr="00E907EC">
        <w:rPr>
          <w:noProof/>
          <w:szCs w:val="24"/>
        </w:rPr>
        <w:tab/>
      </w:r>
      <w:bookmarkStart w:id="29" w:name="_Hlk233223000"/>
      <w:r w:rsidR="006F0072" w:rsidRPr="00F81942">
        <w:rPr>
          <w:noProof/>
          <w:szCs w:val="24"/>
        </w:rPr>
        <w:t>In its conclusions</w:t>
      </w:r>
      <w:r w:rsidR="009400DA">
        <w:rPr>
          <w:noProof/>
          <w:szCs w:val="24"/>
        </w:rPr>
        <w:t>,</w:t>
      </w:r>
      <w:r w:rsidR="006F0072" w:rsidRPr="00F81942">
        <w:rPr>
          <w:noProof/>
          <w:szCs w:val="24"/>
        </w:rPr>
        <w:t xml:space="preserve"> the European Council reaffirmed its continued firm and unwavering support for Ukraine’s independence, sovereignty and territorial integrity within its internationally recognised borders, as well as the Union’s commitment to continue to provide comprehensive political, financial, economic, humanitarian, military and diplomatic support to Ukraine and its people. </w:t>
      </w:r>
      <w:r w:rsidR="00A939E5" w:rsidRPr="00F81942">
        <w:rPr>
          <w:noProof/>
        </w:rPr>
        <w:t>The European Council supported a comprehensive, just and lasting peace in Ukraine based on the principles of the U</w:t>
      </w:r>
      <w:r w:rsidR="00D8757E" w:rsidRPr="00F81942">
        <w:rPr>
          <w:noProof/>
        </w:rPr>
        <w:t>nited Nations</w:t>
      </w:r>
      <w:r w:rsidR="00A939E5" w:rsidRPr="00F81942">
        <w:rPr>
          <w:noProof/>
        </w:rPr>
        <w:t xml:space="preserve"> Charter and international law and underpinned by robust and credible security guarantees for Ukraine, underlying that it is critical to ensure that Ukraine has the budgetary and military means to continue to exercise its inherent right of self-defence and counter and deter Russia’s aggression.</w:t>
      </w:r>
    </w:p>
    <w:p w14:paraId="1A717D63" w14:textId="3C14BDAF" w:rsidR="00E50A1B" w:rsidRPr="00E907EC" w:rsidRDefault="0027201F" w:rsidP="0027201F">
      <w:pPr>
        <w:ind w:left="709" w:hanging="709"/>
        <w:rPr>
          <w:rFonts w:ascii="Tahoma" w:eastAsia="Times New Roman" w:hAnsi="Tahoma" w:cs="Tahoma"/>
          <w:noProof/>
          <w:szCs w:val="24"/>
          <w:shd w:val="clear" w:color="auto" w:fill="FFFFFF"/>
        </w:rPr>
      </w:pPr>
      <w:r w:rsidRPr="00F81942">
        <w:rPr>
          <w:noProof/>
          <w:szCs w:val="24"/>
        </w:rPr>
        <w:t>(13)</w:t>
      </w:r>
      <w:r w:rsidRPr="00F81942">
        <w:rPr>
          <w:noProof/>
          <w:szCs w:val="24"/>
        </w:rPr>
        <w:tab/>
      </w:r>
      <w:r w:rsidR="0048654A" w:rsidRPr="00F81942">
        <w:rPr>
          <w:noProof/>
          <w:szCs w:val="24"/>
        </w:rPr>
        <w:t>Pursuant to Council Directive 2001/55/EC</w:t>
      </w:r>
      <w:r w:rsidR="00BD2ED6" w:rsidRPr="00F81942">
        <w:rPr>
          <w:noProof/>
          <w:szCs w:val="24"/>
        </w:rPr>
        <w:t>,</w:t>
      </w:r>
      <w:r w:rsidR="0048654A" w:rsidRPr="00F81942">
        <w:rPr>
          <w:noProof/>
          <w:szCs w:val="24"/>
        </w:rPr>
        <w:t xml:space="preserve"> the temporary protection regime in the event of a mass influx of displaced persons represents a procedure of exceptional character, which may apply to specific groups of persons and which, at the same time, may also determine objective criteria for exclusion</w:t>
      </w:r>
      <w:r w:rsidR="00AA53D3" w:rsidRPr="00F81942">
        <w:rPr>
          <w:noProof/>
          <w:szCs w:val="24"/>
        </w:rPr>
        <w:t>, in full respect of obligations stemming from international law, Union law and fundamental rights.</w:t>
      </w:r>
      <w:r w:rsidR="00641C56" w:rsidRPr="00F81942">
        <w:rPr>
          <w:noProof/>
          <w:szCs w:val="24"/>
        </w:rPr>
        <w:t xml:space="preserve"> </w:t>
      </w:r>
      <w:r w:rsidR="0048654A" w:rsidRPr="00F81942">
        <w:rPr>
          <w:noProof/>
          <w:szCs w:val="24"/>
        </w:rPr>
        <w:t xml:space="preserve">In particular, </w:t>
      </w:r>
      <w:r w:rsidR="00E50A1B" w:rsidRPr="00F81942">
        <w:rPr>
          <w:noProof/>
          <w:szCs w:val="24"/>
        </w:rPr>
        <w:t xml:space="preserve">a person should not be admitted to temporary protection </w:t>
      </w:r>
      <w:r w:rsidR="0048654A" w:rsidRPr="00E907EC">
        <w:rPr>
          <w:rFonts w:eastAsia="Times New Roman" w:cs="Tahoma"/>
          <w:noProof/>
          <w:szCs w:val="24"/>
          <w:shd w:val="clear" w:color="auto" w:fill="FFFFFF"/>
        </w:rPr>
        <w:t xml:space="preserve">if </w:t>
      </w:r>
      <w:r w:rsidR="00E50A1B" w:rsidRPr="00E907EC">
        <w:rPr>
          <w:rFonts w:eastAsia="Times New Roman" w:cs="Tahoma"/>
          <w:noProof/>
          <w:szCs w:val="24"/>
          <w:shd w:val="clear" w:color="auto" w:fill="FFFFFF"/>
        </w:rPr>
        <w:t xml:space="preserve">he or she is not authorised by the Ukrainian authorities to leave Ukraine because of the need to comply with his/her military obligations. </w:t>
      </w:r>
    </w:p>
    <w:p w14:paraId="2976FABF" w14:textId="7660E560" w:rsidR="00EB59C4" w:rsidRPr="00F81942" w:rsidRDefault="0027201F" w:rsidP="0027201F">
      <w:pPr>
        <w:ind w:left="709" w:hanging="709"/>
        <w:rPr>
          <w:noProof/>
        </w:rPr>
      </w:pPr>
      <w:r w:rsidRPr="00F81942">
        <w:rPr>
          <w:noProof/>
        </w:rPr>
        <w:t>(14)</w:t>
      </w:r>
      <w:r w:rsidRPr="00F81942">
        <w:rPr>
          <w:noProof/>
        </w:rPr>
        <w:tab/>
      </w:r>
      <w:r w:rsidR="000C1245" w:rsidRPr="00F81942">
        <w:rPr>
          <w:noProof/>
        </w:rPr>
        <w:t>T</w:t>
      </w:r>
      <w:r w:rsidR="00EB59C4" w:rsidRPr="00F81942">
        <w:rPr>
          <w:noProof/>
        </w:rPr>
        <w:t xml:space="preserve">he </w:t>
      </w:r>
      <w:r w:rsidR="000C1245" w:rsidRPr="00F81942">
        <w:rPr>
          <w:noProof/>
        </w:rPr>
        <w:t xml:space="preserve">evolving </w:t>
      </w:r>
      <w:r w:rsidR="00EB59C4" w:rsidRPr="00F81942">
        <w:rPr>
          <w:noProof/>
        </w:rPr>
        <w:t xml:space="preserve">military needs </w:t>
      </w:r>
      <w:r w:rsidR="00F72773" w:rsidRPr="00F81942">
        <w:rPr>
          <w:noProof/>
        </w:rPr>
        <w:t xml:space="preserve">of </w:t>
      </w:r>
      <w:r w:rsidR="00EB59C4" w:rsidRPr="00F81942">
        <w:rPr>
          <w:noProof/>
        </w:rPr>
        <w:t>Ukraine</w:t>
      </w:r>
      <w:r w:rsidR="00F72773" w:rsidRPr="00F81942">
        <w:rPr>
          <w:noProof/>
        </w:rPr>
        <w:t xml:space="preserve"> to defend itself</w:t>
      </w:r>
      <w:r w:rsidR="00EB59C4" w:rsidRPr="00F81942">
        <w:rPr>
          <w:noProof/>
        </w:rPr>
        <w:t xml:space="preserve"> against the Russian illegal war of aggression and notably the conscription obligations as legitimately defined by Ukraine in its legal order </w:t>
      </w:r>
      <w:r w:rsidR="000C1245" w:rsidRPr="00F81942">
        <w:rPr>
          <w:noProof/>
        </w:rPr>
        <w:t xml:space="preserve">require Union’s full support. In that respect, these needs </w:t>
      </w:r>
      <w:r w:rsidR="00EB59C4" w:rsidRPr="00F81942">
        <w:rPr>
          <w:noProof/>
        </w:rPr>
        <w:t xml:space="preserve">should be fully taken into account </w:t>
      </w:r>
      <w:r w:rsidR="000C1245" w:rsidRPr="00F81942">
        <w:rPr>
          <w:noProof/>
        </w:rPr>
        <w:t xml:space="preserve">by Member States </w:t>
      </w:r>
      <w:r w:rsidR="00EB59C4" w:rsidRPr="00F81942">
        <w:rPr>
          <w:noProof/>
        </w:rPr>
        <w:t>while providing, at the same time, full support to</w:t>
      </w:r>
      <w:r w:rsidR="00F72773" w:rsidRPr="00F81942">
        <w:rPr>
          <w:noProof/>
        </w:rPr>
        <w:t xml:space="preserve"> displaced persons from</w:t>
      </w:r>
      <w:r w:rsidR="00EB59C4" w:rsidRPr="00F81942">
        <w:rPr>
          <w:noProof/>
        </w:rPr>
        <w:t xml:space="preserve"> Ukraine</w:t>
      </w:r>
      <w:r w:rsidR="00F72773" w:rsidRPr="00F81942">
        <w:rPr>
          <w:noProof/>
        </w:rPr>
        <w:t xml:space="preserve"> </w:t>
      </w:r>
      <w:r w:rsidR="00EB59C4" w:rsidRPr="00F81942">
        <w:rPr>
          <w:noProof/>
        </w:rPr>
        <w:t xml:space="preserve">by means of the temporary protection. It is therefore essential that the Union does not continue applying the temporary protection in a way that, while benefitting displaced persons, may negatively affect Ukraine’s overall ability to best defend itself against the Russian illegal war of aggression and to decide freely on the organisation of its defence forces. </w:t>
      </w:r>
    </w:p>
    <w:bookmarkEnd w:id="29"/>
    <w:p w14:paraId="603E5953" w14:textId="701BDAB0" w:rsidR="0048654A" w:rsidRPr="00F81942" w:rsidRDefault="3F43F492">
      <w:pPr>
        <w:spacing w:line="257" w:lineRule="auto"/>
        <w:ind w:left="709" w:hanging="709"/>
        <w:rPr>
          <w:noProof/>
        </w:rPr>
      </w:pPr>
      <w:r w:rsidRPr="00F81942">
        <w:rPr>
          <w:rFonts w:eastAsia="Times New Roman"/>
          <w:noProof/>
        </w:rPr>
        <w:t>(</w:t>
      </w:r>
      <w:r w:rsidR="0027201F" w:rsidRPr="00F81942">
        <w:rPr>
          <w:rFonts w:eastAsia="Times New Roman"/>
          <w:noProof/>
        </w:rPr>
        <w:t>15</w:t>
      </w:r>
      <w:r w:rsidRPr="00F81942">
        <w:rPr>
          <w:rFonts w:eastAsia="Times New Roman"/>
          <w:noProof/>
        </w:rPr>
        <w:t xml:space="preserve">) </w:t>
      </w:r>
      <w:r w:rsidRPr="00F81942">
        <w:rPr>
          <w:noProof/>
        </w:rPr>
        <w:tab/>
      </w:r>
      <w:bookmarkStart w:id="30" w:name="_Hlk233223021"/>
      <w:r w:rsidR="00EB59C4" w:rsidRPr="00F81942">
        <w:rPr>
          <w:noProof/>
        </w:rPr>
        <w:t xml:space="preserve">To this end, without prejudice to </w:t>
      </w:r>
      <w:r w:rsidR="00013954" w:rsidRPr="00F81942">
        <w:rPr>
          <w:noProof/>
        </w:rPr>
        <w:t>Union</w:t>
      </w:r>
      <w:r w:rsidR="00EB59C4" w:rsidRPr="00F81942">
        <w:rPr>
          <w:noProof/>
        </w:rPr>
        <w:t xml:space="preserve"> law and fundamental rights,</w:t>
      </w:r>
      <w:r w:rsidR="00F75911" w:rsidRPr="00CD7D39">
        <w:rPr>
          <w:noProof/>
        </w:rPr>
        <w:t xml:space="preserve"> </w:t>
      </w:r>
      <w:r w:rsidR="00F75911" w:rsidRPr="00586FCA">
        <w:rPr>
          <w:noProof/>
        </w:rPr>
        <w:t xml:space="preserve">temporary protection </w:t>
      </w:r>
      <w:r w:rsidR="00F75911">
        <w:rPr>
          <w:noProof/>
        </w:rPr>
        <w:t xml:space="preserve">is </w:t>
      </w:r>
      <w:r w:rsidR="00F75911" w:rsidRPr="00586FCA">
        <w:rPr>
          <w:noProof/>
        </w:rPr>
        <w:t xml:space="preserve">not </w:t>
      </w:r>
      <w:r w:rsidR="00F75911">
        <w:rPr>
          <w:noProof/>
        </w:rPr>
        <w:t xml:space="preserve">to </w:t>
      </w:r>
      <w:r w:rsidR="00F75911" w:rsidRPr="00586FCA">
        <w:rPr>
          <w:noProof/>
        </w:rPr>
        <w:t>be granted</w:t>
      </w:r>
      <w:r w:rsidR="00F75911">
        <w:rPr>
          <w:noProof/>
        </w:rPr>
        <w:t xml:space="preserve"> as a rule</w:t>
      </w:r>
      <w:r w:rsidR="00F75911" w:rsidRPr="00586FCA">
        <w:rPr>
          <w:noProof/>
        </w:rPr>
        <w:t xml:space="preserve"> </w:t>
      </w:r>
      <w:r w:rsidR="00F75911" w:rsidRPr="00F75911">
        <w:rPr>
          <w:noProof/>
        </w:rPr>
        <w:t xml:space="preserve">to </w:t>
      </w:r>
      <w:r w:rsidR="00F75911" w:rsidRPr="00F75911">
        <w:rPr>
          <w:rFonts w:eastAsia="Times New Roman"/>
          <w:noProof/>
          <w:szCs w:val="24"/>
        </w:rPr>
        <w:t xml:space="preserve">persons who cannot </w:t>
      </w:r>
      <w:r w:rsidR="00F75911">
        <w:rPr>
          <w:rFonts w:eastAsia="Times New Roman"/>
          <w:noProof/>
          <w:szCs w:val="24"/>
        </w:rPr>
        <w:t>provide evidence to national authorities that they are</w:t>
      </w:r>
      <w:r w:rsidR="00F75911" w:rsidRPr="00586FCA">
        <w:rPr>
          <w:rFonts w:eastAsia="Times New Roman"/>
          <w:noProof/>
          <w:szCs w:val="24"/>
        </w:rPr>
        <w:t xml:space="preserve"> authorised by Ukrainian authorities</w:t>
      </w:r>
      <w:r w:rsidR="00F75911">
        <w:rPr>
          <w:rFonts w:eastAsia="Times New Roman"/>
          <w:noProof/>
          <w:szCs w:val="24"/>
        </w:rPr>
        <w:t xml:space="preserve">, where applicable in Ukrainian law, </w:t>
      </w:r>
      <w:r w:rsidR="00F75911" w:rsidRPr="00586FCA">
        <w:rPr>
          <w:rFonts w:eastAsia="Times New Roman"/>
          <w:noProof/>
          <w:szCs w:val="24"/>
        </w:rPr>
        <w:t>to leave Ukraine</w:t>
      </w:r>
      <w:r w:rsidR="00F75911">
        <w:rPr>
          <w:rFonts w:eastAsia="Times New Roman"/>
          <w:noProof/>
          <w:szCs w:val="24"/>
        </w:rPr>
        <w:t xml:space="preserve"> in compliance with their military obligations.</w:t>
      </w:r>
      <w:r w:rsidR="000C1245" w:rsidRPr="00F81942">
        <w:rPr>
          <w:noProof/>
        </w:rPr>
        <w:t xml:space="preserve"> </w:t>
      </w:r>
      <w:r w:rsidR="00EB59C4" w:rsidRPr="00F81942">
        <w:rPr>
          <w:noProof/>
        </w:rPr>
        <w:t xml:space="preserve">Considering the need to take into account the </w:t>
      </w:r>
      <w:r w:rsidR="00883C44" w:rsidRPr="00F81942">
        <w:rPr>
          <w:noProof/>
        </w:rPr>
        <w:t xml:space="preserve">current </w:t>
      </w:r>
      <w:r w:rsidR="00EB59C4" w:rsidRPr="00F81942">
        <w:rPr>
          <w:noProof/>
        </w:rPr>
        <w:t xml:space="preserve">defence needs as defined by Ukraine, while not affecting the situation of the persons to which the temporary protection already applies, the verification of such requirement should start applying to the persons displaced from Ukraine from the day after the publication of this </w:t>
      </w:r>
      <w:r w:rsidR="00F52430">
        <w:rPr>
          <w:noProof/>
        </w:rPr>
        <w:t>D</w:t>
      </w:r>
      <w:r w:rsidR="00EB59C4" w:rsidRPr="00F81942">
        <w:rPr>
          <w:noProof/>
        </w:rPr>
        <w:t xml:space="preserve">ecision in the Official Journal. </w:t>
      </w:r>
    </w:p>
    <w:p w14:paraId="10DCB6E5" w14:textId="2A984AA5" w:rsidR="00E408A8" w:rsidRPr="006B3449" w:rsidRDefault="0027201F" w:rsidP="1EA44A95">
      <w:pPr>
        <w:spacing w:line="257" w:lineRule="auto"/>
        <w:ind w:left="709" w:hanging="709"/>
        <w:rPr>
          <w:noProof/>
        </w:rPr>
      </w:pPr>
      <w:r w:rsidRPr="00F81942">
        <w:rPr>
          <w:rFonts w:eastAsia="Times New Roman"/>
          <w:noProof/>
        </w:rPr>
        <w:t>(16)</w:t>
      </w:r>
      <w:r w:rsidRPr="00F81942">
        <w:rPr>
          <w:rFonts w:eastAsia="Times New Roman"/>
          <w:noProof/>
        </w:rPr>
        <w:tab/>
      </w:r>
      <w:r w:rsidR="00EC185F" w:rsidRPr="00F81942">
        <w:rPr>
          <w:rFonts w:eastAsia="Times New Roman"/>
          <w:noProof/>
        </w:rPr>
        <w:t>The right to temporary protection is immediate. While</w:t>
      </w:r>
      <w:r w:rsidR="0051177F" w:rsidRPr="00F81942">
        <w:rPr>
          <w:rFonts w:eastAsia="Times New Roman"/>
          <w:noProof/>
        </w:rPr>
        <w:t xml:space="preserve"> </w:t>
      </w:r>
      <w:r w:rsidR="00EC185F" w:rsidRPr="00F81942">
        <w:rPr>
          <w:rFonts w:eastAsia="Times New Roman"/>
          <w:noProof/>
        </w:rPr>
        <w:t xml:space="preserve">in order to ensure proper administration and registration of the individual concerned, the Member State may decide for the fulfilment of certain requirements such as a registration form and presenting evidence as provided for in the Council Decision (EU) 2022/382, one of the objectives of temporary protection is to ensure a rapid </w:t>
      </w:r>
      <w:r w:rsidR="004425E4" w:rsidRPr="00F81942">
        <w:rPr>
          <w:rFonts w:eastAsia="Times New Roman"/>
          <w:noProof/>
        </w:rPr>
        <w:t xml:space="preserve">and easy to apply </w:t>
      </w:r>
      <w:r w:rsidR="00EC185F" w:rsidRPr="00F81942">
        <w:rPr>
          <w:rFonts w:eastAsia="Times New Roman"/>
          <w:noProof/>
        </w:rPr>
        <w:t xml:space="preserve">process by reducing formalities to a minimum. </w:t>
      </w:r>
      <w:r w:rsidR="008664EC" w:rsidRPr="00F81942">
        <w:rPr>
          <w:rFonts w:eastAsia="Times New Roman"/>
          <w:noProof/>
        </w:rPr>
        <w:t>I</w:t>
      </w:r>
      <w:r w:rsidR="00CF29A2" w:rsidRPr="00F81942">
        <w:rPr>
          <w:rFonts w:eastAsia="Times New Roman"/>
          <w:noProof/>
        </w:rPr>
        <w:t xml:space="preserve">t is therefore important that Member State authorities </w:t>
      </w:r>
      <w:r w:rsidR="0002160A" w:rsidRPr="00F81942">
        <w:rPr>
          <w:rFonts w:eastAsia="Times New Roman"/>
          <w:noProof/>
        </w:rPr>
        <w:t xml:space="preserve">are able to </w:t>
      </w:r>
      <w:r w:rsidR="00FE696C" w:rsidRPr="00F81942">
        <w:rPr>
          <w:rFonts w:eastAsia="Times New Roman"/>
          <w:noProof/>
        </w:rPr>
        <w:t xml:space="preserve">swiftly </w:t>
      </w:r>
      <w:r w:rsidR="6389021F" w:rsidRPr="00F81942">
        <w:rPr>
          <w:rFonts w:eastAsia="Times New Roman"/>
          <w:noProof/>
        </w:rPr>
        <w:t>verify</w:t>
      </w:r>
      <w:r w:rsidR="00FE696C" w:rsidRPr="00F81942">
        <w:rPr>
          <w:rFonts w:eastAsia="Times New Roman"/>
          <w:noProof/>
        </w:rPr>
        <w:t xml:space="preserve"> that </w:t>
      </w:r>
      <w:r w:rsidR="00883C44" w:rsidRPr="00F81942">
        <w:rPr>
          <w:rFonts w:eastAsia="Times New Roman"/>
          <w:noProof/>
        </w:rPr>
        <w:t>the</w:t>
      </w:r>
      <w:r w:rsidR="00FE696C" w:rsidRPr="00F81942">
        <w:rPr>
          <w:rFonts w:eastAsia="Times New Roman"/>
          <w:noProof/>
        </w:rPr>
        <w:t xml:space="preserve"> person </w:t>
      </w:r>
      <w:r w:rsidR="00883C44" w:rsidRPr="00F81942">
        <w:rPr>
          <w:rFonts w:eastAsia="Times New Roman"/>
          <w:noProof/>
        </w:rPr>
        <w:t xml:space="preserve">concerned </w:t>
      </w:r>
      <w:r w:rsidR="00FE696C" w:rsidRPr="00F81942">
        <w:rPr>
          <w:rFonts w:eastAsia="Times New Roman"/>
          <w:noProof/>
        </w:rPr>
        <w:t xml:space="preserve">is </w:t>
      </w:r>
      <w:r w:rsidR="003F3B36" w:rsidRPr="00F81942">
        <w:rPr>
          <w:rFonts w:eastAsia="Times New Roman"/>
          <w:noProof/>
        </w:rPr>
        <w:t xml:space="preserve">authorised to leave the territory of </w:t>
      </w:r>
      <w:r w:rsidR="00CB7C1C" w:rsidRPr="00F81942">
        <w:rPr>
          <w:rFonts w:eastAsia="Times New Roman"/>
          <w:noProof/>
        </w:rPr>
        <w:t>Ukraine</w:t>
      </w:r>
      <w:r w:rsidR="007B5B5B" w:rsidRPr="00F81942">
        <w:rPr>
          <w:rFonts w:eastAsia="Times New Roman"/>
          <w:noProof/>
        </w:rPr>
        <w:t xml:space="preserve"> </w:t>
      </w:r>
      <w:r w:rsidR="00E50A1B" w:rsidRPr="00F81942">
        <w:rPr>
          <w:rFonts w:eastAsia="Times New Roman"/>
          <w:noProof/>
        </w:rPr>
        <w:t>in compliance with</w:t>
      </w:r>
      <w:r w:rsidR="007B5B5B" w:rsidRPr="00F81942">
        <w:rPr>
          <w:rFonts w:eastAsia="Times New Roman"/>
          <w:noProof/>
        </w:rPr>
        <w:t xml:space="preserve"> </w:t>
      </w:r>
      <w:r w:rsidR="00B528C5" w:rsidRPr="00F81942">
        <w:rPr>
          <w:rFonts w:eastAsia="Times New Roman"/>
          <w:noProof/>
        </w:rPr>
        <w:t>their military obligations</w:t>
      </w:r>
      <w:r w:rsidR="00FE696C" w:rsidRPr="00F81942">
        <w:rPr>
          <w:rFonts w:eastAsia="Times New Roman"/>
          <w:noProof/>
        </w:rPr>
        <w:t xml:space="preserve">. </w:t>
      </w:r>
      <w:r w:rsidR="00702E6E" w:rsidRPr="00F81942">
        <w:rPr>
          <w:rFonts w:eastAsia="Times New Roman"/>
          <w:noProof/>
        </w:rPr>
        <w:t xml:space="preserve">In this context, </w:t>
      </w:r>
      <w:r w:rsidR="004425E4" w:rsidRPr="00F81942">
        <w:rPr>
          <w:rFonts w:eastAsia="Times New Roman"/>
          <w:noProof/>
        </w:rPr>
        <w:t>Member State</w:t>
      </w:r>
      <w:r w:rsidR="00B96CF2" w:rsidRPr="00F81942">
        <w:rPr>
          <w:rFonts w:eastAsia="Times New Roman"/>
          <w:noProof/>
        </w:rPr>
        <w:t>s</w:t>
      </w:r>
      <w:r w:rsidR="004425E4" w:rsidRPr="00F81942">
        <w:rPr>
          <w:rFonts w:eastAsia="Times New Roman"/>
          <w:noProof/>
        </w:rPr>
        <w:t xml:space="preserve"> </w:t>
      </w:r>
      <w:r w:rsidR="00A73127" w:rsidRPr="00F81942">
        <w:rPr>
          <w:rFonts w:eastAsia="Times New Roman"/>
          <w:noProof/>
        </w:rPr>
        <w:t>c</w:t>
      </w:r>
      <w:r w:rsidR="004425E4" w:rsidRPr="00F81942">
        <w:rPr>
          <w:rFonts w:eastAsia="Times New Roman"/>
          <w:noProof/>
        </w:rPr>
        <w:t xml:space="preserve">ould for example have at their disposal </w:t>
      </w:r>
      <w:r w:rsidR="00702E6E" w:rsidRPr="00F81942">
        <w:rPr>
          <w:rFonts w:eastAsia="Times New Roman"/>
          <w:noProof/>
        </w:rPr>
        <w:t>the document that th</w:t>
      </w:r>
      <w:r w:rsidR="003A4EC1" w:rsidRPr="00F81942">
        <w:rPr>
          <w:rFonts w:eastAsia="Times New Roman"/>
          <w:noProof/>
        </w:rPr>
        <w:t>e Ukra</w:t>
      </w:r>
      <w:r w:rsidR="00A73127" w:rsidRPr="00F81942">
        <w:rPr>
          <w:rFonts w:eastAsia="Times New Roman"/>
          <w:noProof/>
        </w:rPr>
        <w:t>i</w:t>
      </w:r>
      <w:r w:rsidR="003A4EC1" w:rsidRPr="00F81942">
        <w:rPr>
          <w:rFonts w:eastAsia="Times New Roman"/>
          <w:noProof/>
        </w:rPr>
        <w:t xml:space="preserve">nian authorities </w:t>
      </w:r>
      <w:r w:rsidR="000937D7" w:rsidRPr="00F81942">
        <w:rPr>
          <w:rFonts w:eastAsia="Times New Roman"/>
          <w:noProof/>
        </w:rPr>
        <w:t xml:space="preserve">provide </w:t>
      </w:r>
      <w:r w:rsidR="00132753" w:rsidRPr="00F81942">
        <w:rPr>
          <w:rFonts w:eastAsia="Times New Roman"/>
          <w:noProof/>
        </w:rPr>
        <w:t xml:space="preserve">through </w:t>
      </w:r>
      <w:r w:rsidR="62052A32" w:rsidRPr="00F81942">
        <w:rPr>
          <w:rFonts w:eastAsia="Times New Roman"/>
          <w:noProof/>
          <w:szCs w:val="24"/>
        </w:rPr>
        <w:t>the dedicated application Reserv+</w:t>
      </w:r>
      <w:r w:rsidR="003E76E2" w:rsidRPr="00F81942">
        <w:rPr>
          <w:rFonts w:eastAsia="Times New Roman"/>
          <w:noProof/>
          <w:szCs w:val="24"/>
        </w:rPr>
        <w:t xml:space="preserve"> </w:t>
      </w:r>
      <w:r w:rsidR="00870CA9" w:rsidRPr="006B3449">
        <w:rPr>
          <w:rFonts w:eastAsia="Times New Roman"/>
          <w:noProof/>
          <w:szCs w:val="24"/>
        </w:rPr>
        <w:t>that is being developed by Ukraine</w:t>
      </w:r>
      <w:r w:rsidR="00870CA9">
        <w:rPr>
          <w:rFonts w:eastAsia="Times New Roman"/>
          <w:noProof/>
          <w:szCs w:val="24"/>
        </w:rPr>
        <w:t>,</w:t>
      </w:r>
      <w:r w:rsidR="00870CA9" w:rsidRPr="00F81942">
        <w:rPr>
          <w:rFonts w:eastAsia="Times New Roman"/>
          <w:noProof/>
          <w:szCs w:val="24"/>
        </w:rPr>
        <w:t xml:space="preserve"> </w:t>
      </w:r>
      <w:r w:rsidR="003E76E2" w:rsidRPr="00F81942">
        <w:rPr>
          <w:rFonts w:eastAsia="Times New Roman"/>
          <w:noProof/>
          <w:szCs w:val="24"/>
        </w:rPr>
        <w:t xml:space="preserve">confirming </w:t>
      </w:r>
      <w:r w:rsidR="003E76E2" w:rsidRPr="006B3449">
        <w:rPr>
          <w:rFonts w:eastAsia="Times New Roman"/>
          <w:noProof/>
          <w:szCs w:val="24"/>
        </w:rPr>
        <w:t>such authorisation</w:t>
      </w:r>
      <w:r w:rsidR="58D49973" w:rsidRPr="006B3449">
        <w:rPr>
          <w:rFonts w:eastAsia="Times New Roman"/>
          <w:noProof/>
          <w:szCs w:val="24"/>
        </w:rPr>
        <w:t>.</w:t>
      </w:r>
    </w:p>
    <w:bookmarkEnd w:id="30"/>
    <w:p w14:paraId="23C8C914" w14:textId="20CBF75C" w:rsidR="00CF6B05" w:rsidRPr="00E907EC" w:rsidRDefault="00CF6B05" w:rsidP="004B52E6">
      <w:pPr>
        <w:spacing w:line="257" w:lineRule="auto"/>
        <w:ind w:left="709" w:hanging="709"/>
        <w:rPr>
          <w:noProof/>
        </w:rPr>
      </w:pPr>
      <w:r w:rsidRPr="00E907EC">
        <w:rPr>
          <w:noProof/>
        </w:rPr>
        <w:t>(</w:t>
      </w:r>
      <w:r w:rsidR="002A3A86" w:rsidRPr="00E907EC">
        <w:rPr>
          <w:noProof/>
        </w:rPr>
        <w:t>1</w:t>
      </w:r>
      <w:r w:rsidR="0027201F" w:rsidRPr="00E907EC">
        <w:rPr>
          <w:noProof/>
        </w:rPr>
        <w:t>7</w:t>
      </w:r>
      <w:r w:rsidRPr="00E907EC">
        <w:rPr>
          <w:noProof/>
        </w:rPr>
        <w:t>)</w:t>
      </w:r>
      <w:r w:rsidRPr="006B3449">
        <w:rPr>
          <w:noProof/>
        </w:rPr>
        <w:tab/>
      </w:r>
      <w:bookmarkStart w:id="31" w:name="_Hlk233223042"/>
      <w:r w:rsidR="002B0B5D" w:rsidRPr="00E907EC">
        <w:rPr>
          <w:noProof/>
        </w:rPr>
        <w:t>On 1</w:t>
      </w:r>
      <w:r w:rsidR="78029A85" w:rsidRPr="00E907EC">
        <w:rPr>
          <w:noProof/>
        </w:rPr>
        <w:t>6</w:t>
      </w:r>
      <w:r w:rsidR="002B0B5D" w:rsidRPr="00E907EC">
        <w:rPr>
          <w:noProof/>
        </w:rPr>
        <w:t xml:space="preserve"> September 2025, the Council adopted its Recommendation</w:t>
      </w:r>
      <w:r w:rsidR="00B96CF2" w:rsidRPr="00E907EC">
        <w:rPr>
          <w:rStyle w:val="FootnoteReference"/>
          <w:noProof/>
        </w:rPr>
        <w:footnoteReference w:id="30"/>
      </w:r>
      <w:r w:rsidR="002B0B5D" w:rsidRPr="00E907EC">
        <w:rPr>
          <w:noProof/>
        </w:rPr>
        <w:t xml:space="preserve"> on a coordinated </w:t>
      </w:r>
      <w:r w:rsidR="3880FBAE" w:rsidRPr="00E907EC">
        <w:rPr>
          <w:noProof/>
        </w:rPr>
        <w:t>approach to the transition out of temporary protection for displaced persons from Ukraine</w:t>
      </w:r>
      <w:r w:rsidR="00A0612A" w:rsidRPr="00E907EC">
        <w:rPr>
          <w:noProof/>
        </w:rPr>
        <w:t>. This extension is without prejudice to the continua</w:t>
      </w:r>
      <w:r w:rsidR="46ACBC72" w:rsidRPr="00E907EC">
        <w:rPr>
          <w:noProof/>
        </w:rPr>
        <w:t>tion of the implementation of the measures provided for therein</w:t>
      </w:r>
      <w:r w:rsidR="006169C3" w:rsidRPr="00E907EC">
        <w:rPr>
          <w:noProof/>
        </w:rPr>
        <w:t>, which should remain a priority</w:t>
      </w:r>
      <w:r w:rsidR="46ACBC72" w:rsidRPr="00E907EC">
        <w:rPr>
          <w:noProof/>
        </w:rPr>
        <w:t>.</w:t>
      </w:r>
      <w:r w:rsidR="005E5018" w:rsidRPr="00E907EC">
        <w:rPr>
          <w:noProof/>
        </w:rPr>
        <w:t xml:space="preserve"> In that regard, Member States should </w:t>
      </w:r>
      <w:r w:rsidR="00242CB9" w:rsidRPr="006B3449">
        <w:rPr>
          <w:noProof/>
        </w:rPr>
        <w:t>step up</w:t>
      </w:r>
      <w:r w:rsidR="005E5018" w:rsidRPr="00E907EC">
        <w:rPr>
          <w:noProof/>
        </w:rPr>
        <w:t>, in a coordinated manner,</w:t>
      </w:r>
      <w:r w:rsidR="00242CB9" w:rsidRPr="006B3449">
        <w:rPr>
          <w:noProof/>
        </w:rPr>
        <w:t xml:space="preserve"> the</w:t>
      </w:r>
      <w:r w:rsidR="005E5018" w:rsidRPr="00E907EC">
        <w:rPr>
          <w:noProof/>
        </w:rPr>
        <w:t xml:space="preserve"> transition of persons enjoying temporary protection to other legal statuses</w:t>
      </w:r>
      <w:r w:rsidR="00242CB9" w:rsidRPr="006B3449">
        <w:rPr>
          <w:noProof/>
        </w:rPr>
        <w:t xml:space="preserve"> as well as voluntary returns and reintegration when the situation allows for it</w:t>
      </w:r>
      <w:r w:rsidR="005E5018" w:rsidRPr="00E907EC">
        <w:rPr>
          <w:noProof/>
        </w:rPr>
        <w:t>.</w:t>
      </w:r>
    </w:p>
    <w:p w14:paraId="5E8A409C" w14:textId="02928790" w:rsidR="00E920E7" w:rsidRPr="00E907EC" w:rsidRDefault="00A94D39" w:rsidP="00A94D39">
      <w:pPr>
        <w:pStyle w:val="ManualConsidrant"/>
        <w:rPr>
          <w:noProof/>
        </w:rPr>
      </w:pPr>
      <w:r w:rsidRPr="00E907EC">
        <w:rPr>
          <w:noProof/>
        </w:rPr>
        <w:t>(</w:t>
      </w:r>
      <w:r w:rsidR="002A3A86" w:rsidRPr="00E907EC">
        <w:rPr>
          <w:noProof/>
        </w:rPr>
        <w:t>1</w:t>
      </w:r>
      <w:r w:rsidR="0027201F" w:rsidRPr="00E907EC">
        <w:rPr>
          <w:noProof/>
        </w:rPr>
        <w:t>8)</w:t>
      </w:r>
      <w:r w:rsidRPr="00E907EC">
        <w:rPr>
          <w:noProof/>
        </w:rPr>
        <w:tab/>
      </w:r>
      <w:r w:rsidR="2421D1D2" w:rsidRPr="00E907EC">
        <w:rPr>
          <w:noProof/>
        </w:rPr>
        <w:t>This Decision respects fundamental rights and observes the principles recognised by the Charter of Fundamental Rights of the European Union.</w:t>
      </w:r>
    </w:p>
    <w:p w14:paraId="78DD92EF" w14:textId="7BEF0339" w:rsidR="009D27BD" w:rsidRPr="00E907EC" w:rsidRDefault="00A94D39" w:rsidP="00A94D39">
      <w:pPr>
        <w:pStyle w:val="ManualConsidrant"/>
        <w:rPr>
          <w:noProof/>
        </w:rPr>
      </w:pPr>
      <w:r w:rsidRPr="00E907EC">
        <w:rPr>
          <w:noProof/>
        </w:rPr>
        <w:t>(1</w:t>
      </w:r>
      <w:r w:rsidR="0027201F" w:rsidRPr="00E907EC">
        <w:rPr>
          <w:noProof/>
        </w:rPr>
        <w:t>9</w:t>
      </w:r>
      <w:r w:rsidRPr="00E907EC">
        <w:rPr>
          <w:noProof/>
        </w:rPr>
        <w:t>)</w:t>
      </w:r>
      <w:r w:rsidRPr="00E907EC">
        <w:rPr>
          <w:noProof/>
        </w:rPr>
        <w:tab/>
      </w:r>
      <w:r w:rsidR="009D27BD" w:rsidRPr="00E907EC">
        <w:rPr>
          <w:noProof/>
        </w:rPr>
        <w:t>The Council reconfirms its commitment to providing support to Ukraine and its people as long as it takes and reiterates its support for a comprehensive, just and lasting peace, based on the principles of the UN Charter and international law and in the event of a sustainable ceasefire, the Council stands ready to act in accordance with Article 6(1)(b) of Directive 2001/55/EC.</w:t>
      </w:r>
    </w:p>
    <w:p w14:paraId="675ADB19" w14:textId="7C2672C6" w:rsidR="00E920E7" w:rsidRPr="00E907EC" w:rsidRDefault="00A94D39" w:rsidP="00A94D39">
      <w:pPr>
        <w:pStyle w:val="ManualConsidrant"/>
        <w:rPr>
          <w:noProof/>
        </w:rPr>
      </w:pPr>
      <w:r w:rsidRPr="00E907EC">
        <w:rPr>
          <w:noProof/>
        </w:rPr>
        <w:t>(</w:t>
      </w:r>
      <w:r w:rsidR="0027201F" w:rsidRPr="00E907EC">
        <w:rPr>
          <w:noProof/>
        </w:rPr>
        <w:t>20)</w:t>
      </w:r>
      <w:r w:rsidRPr="00E907EC">
        <w:rPr>
          <w:noProof/>
        </w:rPr>
        <w:tab/>
      </w:r>
      <w:r w:rsidR="31AE6701" w:rsidRPr="00E907EC">
        <w:rPr>
          <w:noProof/>
        </w:rPr>
        <w:t>Ireland is bound by Directive 20</w:t>
      </w:r>
      <w:r w:rsidR="412E5983" w:rsidRPr="00E907EC">
        <w:rPr>
          <w:noProof/>
        </w:rPr>
        <w:t>0</w:t>
      </w:r>
      <w:r w:rsidR="31AE6701" w:rsidRPr="00E907EC">
        <w:rPr>
          <w:noProof/>
        </w:rPr>
        <w:t>1/55/EC and is therefore taking part in the adoption and application of this Decision</w:t>
      </w:r>
      <w:r w:rsidR="2421D1D2" w:rsidRPr="00E907EC">
        <w:rPr>
          <w:noProof/>
        </w:rPr>
        <w:t>.</w:t>
      </w:r>
    </w:p>
    <w:p w14:paraId="23944D16" w14:textId="1186AC54" w:rsidR="00E920E7" w:rsidRPr="00E907EC" w:rsidRDefault="00A94D39" w:rsidP="00A94D39">
      <w:pPr>
        <w:pStyle w:val="ManualConsidrant"/>
        <w:rPr>
          <w:noProof/>
        </w:rPr>
      </w:pPr>
      <w:r w:rsidRPr="00E907EC">
        <w:rPr>
          <w:noProof/>
        </w:rPr>
        <w:t>(</w:t>
      </w:r>
      <w:r w:rsidR="002A3A86" w:rsidRPr="00E907EC">
        <w:rPr>
          <w:noProof/>
        </w:rPr>
        <w:t>2</w:t>
      </w:r>
      <w:r w:rsidR="0027201F" w:rsidRPr="00E907EC">
        <w:rPr>
          <w:noProof/>
        </w:rPr>
        <w:t>1</w:t>
      </w:r>
      <w:r w:rsidRPr="00E907EC">
        <w:rPr>
          <w:noProof/>
        </w:rPr>
        <w:t>)</w:t>
      </w:r>
      <w:r w:rsidRPr="00E907EC">
        <w:rPr>
          <w:noProof/>
        </w:rPr>
        <w:tab/>
      </w:r>
      <w:r w:rsidR="2421D1D2" w:rsidRPr="00E907EC">
        <w:rPr>
          <w:noProof/>
        </w:rPr>
        <w:t xml:space="preserve">In accordance with Articles 1 and 2 of Protocol No 22 on the position of Denmark, annexed to the Treaty on the European Union and to the Treaty on the Functioning of the European Union, Denmark is not taking part in the adoption of this </w:t>
      </w:r>
      <w:r w:rsidR="506EE9A9" w:rsidRPr="00E907EC">
        <w:rPr>
          <w:noProof/>
        </w:rPr>
        <w:t>I</w:t>
      </w:r>
      <w:r w:rsidR="2421D1D2" w:rsidRPr="00E907EC">
        <w:rPr>
          <w:noProof/>
        </w:rPr>
        <w:t>mplementing Decision and is not bound by it or subject to its application</w:t>
      </w:r>
      <w:r w:rsidR="00EF572B">
        <w:rPr>
          <w:noProof/>
        </w:rPr>
        <w:t>.</w:t>
      </w:r>
    </w:p>
    <w:p w14:paraId="0B5E1A44" w14:textId="77777777" w:rsidR="004E33C5" w:rsidRPr="00E907EC" w:rsidRDefault="004E33C5" w:rsidP="007835E4">
      <w:pPr>
        <w:pStyle w:val="Formuledadoption"/>
        <w:spacing w:before="240"/>
        <w:rPr>
          <w:noProof/>
        </w:rPr>
      </w:pPr>
      <w:bookmarkStart w:id="32" w:name="_Hlk233223082"/>
      <w:bookmarkEnd w:id="31"/>
      <w:r w:rsidRPr="00E907EC">
        <w:rPr>
          <w:noProof/>
        </w:rPr>
        <w:t>HAS ADOPTED THIS DECISION:</w:t>
      </w:r>
    </w:p>
    <w:p w14:paraId="11488037" w14:textId="012A73BE" w:rsidR="00F32D82" w:rsidRPr="00E907EC" w:rsidRDefault="00F32D82">
      <w:pPr>
        <w:pStyle w:val="Titrearticle"/>
        <w:rPr>
          <w:noProof/>
        </w:rPr>
      </w:pPr>
      <w:r w:rsidRPr="00E907EC">
        <w:rPr>
          <w:noProof/>
        </w:rPr>
        <w:t>Article 1</w:t>
      </w:r>
    </w:p>
    <w:p w14:paraId="2B0E7864" w14:textId="7E4C98B8" w:rsidR="453EB19F" w:rsidRPr="00E907EC" w:rsidRDefault="05E69756" w:rsidP="453EB19F">
      <w:pPr>
        <w:rPr>
          <w:noProof/>
        </w:rPr>
      </w:pPr>
      <w:r w:rsidRPr="00E907EC">
        <w:rPr>
          <w:noProof/>
        </w:rPr>
        <w:t>The temporary protection given to persons displaced from Ukraine referred to in Article 2 of Implementing Decision (EU) 2022/382</w:t>
      </w:r>
      <w:r w:rsidR="00E57868" w:rsidRPr="00E907EC">
        <w:rPr>
          <w:noProof/>
        </w:rPr>
        <w:t>,</w:t>
      </w:r>
      <w:r w:rsidRPr="00E907EC">
        <w:rPr>
          <w:noProof/>
        </w:rPr>
        <w:t xml:space="preserve"> and extended by Implementing Decisions (EU) 2023/2409, (EU) 2024/1836 and (EU) 2025/1460 </w:t>
      </w:r>
      <w:r w:rsidR="00E57868" w:rsidRPr="00E907EC">
        <w:rPr>
          <w:noProof/>
        </w:rPr>
        <w:t>is</w:t>
      </w:r>
      <w:r w:rsidRPr="00E907EC">
        <w:rPr>
          <w:noProof/>
        </w:rPr>
        <w:t xml:space="preserve"> extended for a further period of one year until 4 March 2028.</w:t>
      </w:r>
    </w:p>
    <w:p w14:paraId="022B530D" w14:textId="440213A1" w:rsidR="00184FE1" w:rsidRPr="00E907EC" w:rsidRDefault="00184FE1" w:rsidP="008D5331">
      <w:pPr>
        <w:pStyle w:val="Titrearticle"/>
        <w:rPr>
          <w:noProof/>
        </w:rPr>
      </w:pPr>
      <w:r w:rsidRPr="00E907EC">
        <w:rPr>
          <w:noProof/>
        </w:rPr>
        <w:t xml:space="preserve">Article 2 </w:t>
      </w:r>
    </w:p>
    <w:p w14:paraId="63C269F3" w14:textId="0096A5A7" w:rsidR="007F35A9" w:rsidRPr="00E907EC" w:rsidRDefault="00D6478B">
      <w:pPr>
        <w:rPr>
          <w:rFonts w:eastAsia="Times New Roman"/>
          <w:noProof/>
          <w:szCs w:val="24"/>
        </w:rPr>
      </w:pPr>
      <w:r w:rsidRPr="00E907EC">
        <w:rPr>
          <w:rFonts w:eastAsia="Times New Roman"/>
          <w:noProof/>
          <w:szCs w:val="24"/>
        </w:rPr>
        <w:t>Without prejudice to Union law and fundamental right</w:t>
      </w:r>
      <w:r w:rsidR="00AA53D3" w:rsidRPr="00E907EC">
        <w:rPr>
          <w:rFonts w:eastAsia="Times New Roman"/>
          <w:noProof/>
          <w:szCs w:val="24"/>
        </w:rPr>
        <w:t>s</w:t>
      </w:r>
      <w:r w:rsidRPr="00E907EC">
        <w:rPr>
          <w:rFonts w:eastAsia="Times New Roman"/>
          <w:noProof/>
          <w:szCs w:val="24"/>
        </w:rPr>
        <w:t>, t</w:t>
      </w:r>
      <w:r w:rsidR="00184FE1" w:rsidRPr="00E907EC">
        <w:rPr>
          <w:rFonts w:eastAsia="Times New Roman"/>
          <w:noProof/>
          <w:szCs w:val="24"/>
        </w:rPr>
        <w:t xml:space="preserve">he temporary protection </w:t>
      </w:r>
      <w:r w:rsidRPr="00E907EC">
        <w:rPr>
          <w:rFonts w:eastAsia="Times New Roman"/>
          <w:noProof/>
          <w:szCs w:val="24"/>
        </w:rPr>
        <w:t xml:space="preserve">in accordance with </w:t>
      </w:r>
      <w:r w:rsidR="00E57868" w:rsidRPr="00E907EC">
        <w:rPr>
          <w:rFonts w:eastAsia="Times New Roman"/>
          <w:noProof/>
          <w:szCs w:val="24"/>
        </w:rPr>
        <w:t>Article 1 of Implementing D</w:t>
      </w:r>
      <w:r w:rsidRPr="00E907EC">
        <w:rPr>
          <w:rFonts w:eastAsia="Times New Roman"/>
          <w:noProof/>
          <w:szCs w:val="24"/>
        </w:rPr>
        <w:t xml:space="preserve">ecision </w:t>
      </w:r>
      <w:r w:rsidR="00E57868" w:rsidRPr="00E907EC">
        <w:rPr>
          <w:rFonts w:eastAsia="Times New Roman"/>
          <w:noProof/>
          <w:szCs w:val="24"/>
        </w:rPr>
        <w:t xml:space="preserve">(EU) </w:t>
      </w:r>
      <w:r w:rsidRPr="00E907EC">
        <w:rPr>
          <w:rFonts w:eastAsia="Times New Roman"/>
          <w:noProof/>
          <w:szCs w:val="24"/>
        </w:rPr>
        <w:t xml:space="preserve">2025/1460 or as extended in accordance with Article 1 </w:t>
      </w:r>
      <w:r w:rsidR="00184FE1" w:rsidRPr="00E907EC">
        <w:rPr>
          <w:rFonts w:eastAsia="Times New Roman"/>
          <w:noProof/>
          <w:szCs w:val="24"/>
        </w:rPr>
        <w:t xml:space="preserve">shall not be granted to persons that are not in compliance with their military obligations </w:t>
      </w:r>
      <w:bookmarkStart w:id="33" w:name="_Hlk233134183"/>
      <w:r w:rsidR="00184FE1" w:rsidRPr="00E907EC">
        <w:rPr>
          <w:rFonts w:eastAsia="Times New Roman"/>
          <w:noProof/>
          <w:szCs w:val="24"/>
        </w:rPr>
        <w:t>as provided for in Ukrainian law</w:t>
      </w:r>
      <w:bookmarkEnd w:id="33"/>
      <w:r w:rsidR="00184FE1" w:rsidRPr="00E907EC">
        <w:rPr>
          <w:rFonts w:eastAsia="Times New Roman"/>
          <w:noProof/>
          <w:szCs w:val="24"/>
        </w:rPr>
        <w:t>, and for th</w:t>
      </w:r>
      <w:r w:rsidR="00E57868" w:rsidRPr="00E907EC">
        <w:rPr>
          <w:rFonts w:eastAsia="Times New Roman"/>
          <w:noProof/>
          <w:szCs w:val="24"/>
        </w:rPr>
        <w:t>at</w:t>
      </w:r>
      <w:r w:rsidR="00184FE1" w:rsidRPr="00E907EC">
        <w:rPr>
          <w:rFonts w:eastAsia="Times New Roman"/>
          <w:noProof/>
          <w:szCs w:val="24"/>
        </w:rPr>
        <w:t xml:space="preserve"> reason are not authorised by Ukrainian authorities to leave Ukraine. </w:t>
      </w:r>
    </w:p>
    <w:p w14:paraId="7AE24671" w14:textId="05742200" w:rsidR="008D5331" w:rsidRPr="00E907EC" w:rsidRDefault="00D6478B" w:rsidP="008D5331">
      <w:pPr>
        <w:rPr>
          <w:noProof/>
        </w:rPr>
      </w:pPr>
      <w:r w:rsidRPr="00E907EC">
        <w:rPr>
          <w:noProof/>
        </w:rPr>
        <w:t>This Article does not apply to persons already enjoying temporary protection at the date of</w:t>
      </w:r>
      <w:r w:rsidR="00E57868" w:rsidRPr="00E907EC">
        <w:rPr>
          <w:noProof/>
        </w:rPr>
        <w:t xml:space="preserve"> entry into force of this Decision</w:t>
      </w:r>
      <w:r w:rsidRPr="00E907EC">
        <w:rPr>
          <w:noProof/>
        </w:rPr>
        <w:t xml:space="preserve">. </w:t>
      </w:r>
    </w:p>
    <w:p w14:paraId="337A2165" w14:textId="01357551" w:rsidR="44A71638" w:rsidRPr="00E907EC" w:rsidRDefault="44A71638" w:rsidP="00A13F55">
      <w:pPr>
        <w:pStyle w:val="Titrearticle"/>
        <w:rPr>
          <w:noProof/>
        </w:rPr>
      </w:pPr>
      <w:r w:rsidRPr="00E907EC">
        <w:rPr>
          <w:noProof/>
        </w:rPr>
        <w:t xml:space="preserve">Article </w:t>
      </w:r>
      <w:r w:rsidR="00C0633B" w:rsidRPr="00E907EC">
        <w:rPr>
          <w:noProof/>
        </w:rPr>
        <w:t>3</w:t>
      </w:r>
    </w:p>
    <w:p w14:paraId="6F5FDC15" w14:textId="4BA1E6A6" w:rsidR="004E33C5" w:rsidRPr="00E907EC" w:rsidRDefault="004E33C5">
      <w:pPr>
        <w:keepNext/>
        <w:keepLines/>
        <w:rPr>
          <w:noProof/>
        </w:rPr>
      </w:pPr>
      <w:r w:rsidRPr="00E907EC">
        <w:rPr>
          <w:noProof/>
        </w:rPr>
        <w:t xml:space="preserve">This Decision shall enter into force on the day </w:t>
      </w:r>
      <w:r w:rsidR="004B52E6" w:rsidRPr="00E907EC">
        <w:rPr>
          <w:noProof/>
        </w:rPr>
        <w:t>after</w:t>
      </w:r>
      <w:r w:rsidRPr="00E907EC">
        <w:rPr>
          <w:noProof/>
        </w:rPr>
        <w:t xml:space="preserve"> its publication in the </w:t>
      </w:r>
      <w:r w:rsidRPr="00E907EC">
        <w:rPr>
          <w:i/>
          <w:noProof/>
        </w:rPr>
        <w:t>Official Journal of the European Union</w:t>
      </w:r>
      <w:r w:rsidRPr="00E907EC">
        <w:rPr>
          <w:noProof/>
        </w:rPr>
        <w:t>.</w:t>
      </w:r>
    </w:p>
    <w:p w14:paraId="355F6516" w14:textId="2F84D166" w:rsidR="00C0633B" w:rsidRPr="00E907EC" w:rsidRDefault="008E3CFC">
      <w:pPr>
        <w:keepNext/>
        <w:keepLines/>
        <w:rPr>
          <w:noProof/>
        </w:rPr>
      </w:pPr>
      <w:r w:rsidRPr="00E907EC">
        <w:rPr>
          <w:noProof/>
        </w:rPr>
        <w:t>It shall apply from 5 March 202</w:t>
      </w:r>
      <w:r w:rsidR="00C1089B" w:rsidRPr="00E907EC">
        <w:rPr>
          <w:noProof/>
        </w:rPr>
        <w:t>7</w:t>
      </w:r>
      <w:r w:rsidR="00321DFD" w:rsidRPr="00E907EC">
        <w:rPr>
          <w:noProof/>
        </w:rPr>
        <w:t xml:space="preserve">, with the exception of Article </w:t>
      </w:r>
      <w:r w:rsidR="004B52E6" w:rsidRPr="00E907EC">
        <w:rPr>
          <w:noProof/>
        </w:rPr>
        <w:t>2</w:t>
      </w:r>
      <w:r w:rsidR="00321DFD" w:rsidRPr="00E907EC">
        <w:rPr>
          <w:noProof/>
        </w:rPr>
        <w:t xml:space="preserve"> which</w:t>
      </w:r>
      <w:r w:rsidR="00C0633B" w:rsidRPr="00E907EC">
        <w:rPr>
          <w:noProof/>
        </w:rPr>
        <w:t xml:space="preserve"> shall apply from the date of </w:t>
      </w:r>
      <w:r w:rsidR="00CAEC25" w:rsidRPr="00E907EC">
        <w:rPr>
          <w:noProof/>
        </w:rPr>
        <w:t xml:space="preserve">the </w:t>
      </w:r>
      <w:r w:rsidRPr="00E907EC">
        <w:rPr>
          <w:noProof/>
        </w:rPr>
        <w:t>entry into force</w:t>
      </w:r>
      <w:r w:rsidR="00C0633B" w:rsidRPr="00E907EC">
        <w:rPr>
          <w:noProof/>
        </w:rPr>
        <w:t xml:space="preserve"> of</w:t>
      </w:r>
      <w:r w:rsidR="001A6878" w:rsidRPr="00E907EC">
        <w:rPr>
          <w:noProof/>
        </w:rPr>
        <w:t xml:space="preserve"> this Decision</w:t>
      </w:r>
      <w:r w:rsidR="00C0633B" w:rsidRPr="00E907EC">
        <w:rPr>
          <w:noProof/>
        </w:rPr>
        <w:t xml:space="preserve">. </w:t>
      </w:r>
    </w:p>
    <w:p w14:paraId="4B8AFAE7" w14:textId="65D2C335" w:rsidR="004E33C5" w:rsidRPr="00E907EC" w:rsidRDefault="00C10890" w:rsidP="00D83817">
      <w:pPr>
        <w:pStyle w:val="Fait"/>
        <w:rPr>
          <w:noProof/>
        </w:rPr>
      </w:pPr>
      <w:r>
        <w:rPr>
          <w:noProof/>
        </w:rPr>
        <w:t>Done at Brussels,</w:t>
      </w:r>
    </w:p>
    <w:bookmarkEnd w:id="32"/>
    <w:p w14:paraId="2DC851B3" w14:textId="77777777" w:rsidR="004E33C5" w:rsidRPr="00E907EC" w:rsidRDefault="004E33C5" w:rsidP="00D83817">
      <w:pPr>
        <w:pStyle w:val="Institutionquisigne"/>
        <w:rPr>
          <w:noProof/>
        </w:rPr>
      </w:pPr>
      <w:r w:rsidRPr="00E907EC">
        <w:rPr>
          <w:noProof/>
        </w:rPr>
        <w:tab/>
        <w:t>For the Council</w:t>
      </w:r>
    </w:p>
    <w:p w14:paraId="78F31B70" w14:textId="77777777" w:rsidR="004E33C5" w:rsidRPr="00E907EC" w:rsidRDefault="004E33C5" w:rsidP="004E33C5">
      <w:pPr>
        <w:pStyle w:val="Personnequisigne"/>
        <w:rPr>
          <w:noProof/>
        </w:rPr>
      </w:pPr>
      <w:r w:rsidRPr="00E907EC">
        <w:rPr>
          <w:noProof/>
        </w:rPr>
        <w:tab/>
        <w:t>The President</w:t>
      </w:r>
    </w:p>
    <w:sectPr w:rsidR="004E33C5" w:rsidRPr="00E907EC" w:rsidSect="00AD669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AEAA8" w14:textId="77777777" w:rsidR="007E5FEA" w:rsidRPr="00F81942" w:rsidRDefault="007E5FEA" w:rsidP="004E33C5">
      <w:pPr>
        <w:spacing w:before="0" w:after="0"/>
      </w:pPr>
      <w:r w:rsidRPr="00F81942">
        <w:separator/>
      </w:r>
    </w:p>
  </w:endnote>
  <w:endnote w:type="continuationSeparator" w:id="0">
    <w:p w14:paraId="4E36353D" w14:textId="77777777" w:rsidR="007E5FEA" w:rsidRPr="00F81942" w:rsidRDefault="007E5FEA" w:rsidP="004E33C5">
      <w:pPr>
        <w:spacing w:before="0" w:after="0"/>
      </w:pPr>
      <w:r w:rsidRPr="00F81942">
        <w:continuationSeparator/>
      </w:r>
    </w:p>
  </w:endnote>
  <w:endnote w:type="continuationNotice" w:id="1">
    <w:p w14:paraId="2CED8601" w14:textId="77777777" w:rsidR="007E5FEA" w:rsidRPr="00F81942" w:rsidRDefault="007E5F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4F064" w14:textId="5B709FFB" w:rsidR="00AD6698" w:rsidRPr="00AD6698" w:rsidRDefault="00AD6698" w:rsidP="00AD6698">
    <w:pPr>
      <w:pStyle w:val="Footer"/>
      <w:rPr>
        <w:rFonts w:ascii="Arial" w:hAnsi="Arial" w:cs="Arial"/>
        <w:b/>
        <w:sz w:val="48"/>
      </w:rPr>
    </w:pPr>
    <w:r w:rsidRPr="00AD6698">
      <w:rPr>
        <w:rFonts w:ascii="Arial" w:hAnsi="Arial" w:cs="Arial"/>
        <w:b/>
        <w:sz w:val="48"/>
      </w:rPr>
      <w:t>EN</w:t>
    </w:r>
    <w:r w:rsidRPr="00AD6698">
      <w:rPr>
        <w:rFonts w:ascii="Arial" w:hAnsi="Arial" w:cs="Arial"/>
        <w:b/>
        <w:sz w:val="48"/>
      </w:rPr>
      <w:tab/>
    </w:r>
    <w:r w:rsidRPr="00AD6698">
      <w:rPr>
        <w:rFonts w:ascii="Arial" w:hAnsi="Arial" w:cs="Arial"/>
        <w:b/>
        <w:sz w:val="48"/>
      </w:rPr>
      <w:tab/>
    </w:r>
    <w:r w:rsidRPr="00AD6698">
      <w:tab/>
    </w:r>
    <w:r w:rsidRPr="00AD669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44BEF" w14:textId="28D620CE" w:rsidR="00AD6698" w:rsidRPr="00AD6698" w:rsidRDefault="00AD6698" w:rsidP="00AD6698">
    <w:pPr>
      <w:pStyle w:val="Footer"/>
      <w:rPr>
        <w:rFonts w:ascii="Arial" w:hAnsi="Arial" w:cs="Arial"/>
        <w:b/>
        <w:sz w:val="48"/>
      </w:rPr>
    </w:pPr>
    <w:r w:rsidRPr="00AD6698">
      <w:rPr>
        <w:rFonts w:ascii="Arial" w:hAnsi="Arial" w:cs="Arial"/>
        <w:b/>
        <w:sz w:val="48"/>
      </w:rPr>
      <w:t>EN</w:t>
    </w:r>
    <w:r w:rsidRPr="00AD6698">
      <w:rPr>
        <w:rFonts w:ascii="Arial" w:hAnsi="Arial" w:cs="Arial"/>
        <w:b/>
        <w:sz w:val="48"/>
      </w:rPr>
      <w:tab/>
    </w:r>
    <w:r w:rsidRPr="00AD6698">
      <w:rPr>
        <w:rFonts w:ascii="Arial" w:hAnsi="Arial" w:cs="Arial"/>
        <w:b/>
        <w:sz w:val="48"/>
      </w:rPr>
      <w:tab/>
    </w:r>
    <w:r w:rsidRPr="00AD6698">
      <w:tab/>
    </w:r>
    <w:r w:rsidRPr="00AD669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CFF4F" w14:textId="77777777" w:rsidR="00AD6698" w:rsidRDefault="00AD66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0A7CE" w14:textId="4581DB28" w:rsidR="00AD6698" w:rsidRPr="00AD6698" w:rsidRDefault="00AD6698" w:rsidP="00AD6698">
    <w:pPr>
      <w:pStyle w:val="Footer"/>
      <w:rPr>
        <w:rFonts w:ascii="Arial" w:hAnsi="Arial" w:cs="Arial"/>
        <w:b/>
        <w:sz w:val="48"/>
      </w:rPr>
    </w:pPr>
    <w:r w:rsidRPr="00AD6698">
      <w:rPr>
        <w:rFonts w:ascii="Arial" w:hAnsi="Arial" w:cs="Arial"/>
        <w:b/>
        <w:sz w:val="48"/>
      </w:rPr>
      <w:t>EN</w:t>
    </w:r>
    <w:r w:rsidRPr="00AD6698">
      <w:rPr>
        <w:rFonts w:ascii="Arial" w:hAnsi="Arial" w:cs="Arial"/>
        <w:b/>
        <w:sz w:val="48"/>
      </w:rPr>
      <w:tab/>
    </w:r>
    <w:r>
      <w:fldChar w:fldCharType="begin"/>
    </w:r>
    <w:r>
      <w:instrText xml:space="preserve"> PAGE  \* MERGEFORMAT </w:instrText>
    </w:r>
    <w:r>
      <w:fldChar w:fldCharType="separate"/>
    </w:r>
    <w:r w:rsidR="00D83817">
      <w:rPr>
        <w:noProof/>
      </w:rPr>
      <w:t>15</w:t>
    </w:r>
    <w:r>
      <w:fldChar w:fldCharType="end"/>
    </w:r>
    <w:r>
      <w:tab/>
    </w:r>
    <w:r w:rsidRPr="00AD6698">
      <w:tab/>
    </w:r>
    <w:r w:rsidRPr="00AD669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101F2" w14:textId="77777777" w:rsidR="00AD6698" w:rsidRDefault="00AD6698" w:rsidP="00AD6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7CD35" w14:textId="77777777" w:rsidR="007E5FEA" w:rsidRPr="00F81942" w:rsidRDefault="007E5FEA" w:rsidP="004E33C5">
      <w:pPr>
        <w:spacing w:before="0" w:after="0"/>
      </w:pPr>
      <w:r w:rsidRPr="00F81942">
        <w:separator/>
      </w:r>
    </w:p>
  </w:footnote>
  <w:footnote w:type="continuationSeparator" w:id="0">
    <w:p w14:paraId="6E2ABF09" w14:textId="77777777" w:rsidR="007E5FEA" w:rsidRPr="00F81942" w:rsidRDefault="007E5FEA" w:rsidP="004E33C5">
      <w:pPr>
        <w:spacing w:before="0" w:after="0"/>
      </w:pPr>
      <w:r w:rsidRPr="00F81942">
        <w:continuationSeparator/>
      </w:r>
    </w:p>
  </w:footnote>
  <w:footnote w:type="continuationNotice" w:id="1">
    <w:p w14:paraId="1D669F01" w14:textId="77777777" w:rsidR="007E5FEA" w:rsidRPr="00F81942" w:rsidRDefault="007E5FEA">
      <w:pPr>
        <w:spacing w:before="0" w:after="0"/>
      </w:pPr>
    </w:p>
  </w:footnote>
  <w:footnote w:id="2">
    <w:p w14:paraId="6BADEDFB" w14:textId="77777777" w:rsidR="00B27F4B" w:rsidRPr="00E907EC" w:rsidRDefault="00B27F4B">
      <w:pPr>
        <w:pStyle w:val="FootnoteText"/>
        <w:rPr>
          <w:color w:val="000000" w:themeColor="text1"/>
        </w:rPr>
      </w:pPr>
      <w:r w:rsidRPr="00F81942">
        <w:rPr>
          <w:rStyle w:val="FootnoteReference"/>
        </w:rPr>
        <w:footnoteRef/>
      </w:r>
      <w:r w:rsidR="00143ABF" w:rsidRPr="00F81942">
        <w:tab/>
      </w:r>
      <w:hyperlink r:id="rId1" w:history="1">
        <w:r w:rsidRPr="00E907EC">
          <w:rPr>
            <w:rStyle w:val="Hyperlink"/>
            <w:color w:val="000000" w:themeColor="text1"/>
            <w:u w:val="none"/>
          </w:rPr>
          <w:t xml:space="preserve">COUNCIL IMPLEMENTING DECISION (EU) 2022/382 of 4 March 2022 establishing the existence of a mass influx of displaced persons from Ukraine within the meaning of Article 5 of Directive 2001/55/EC, and having the effect of introducing temporary protection. </w:t>
        </w:r>
      </w:hyperlink>
    </w:p>
  </w:footnote>
  <w:footnote w:id="3">
    <w:p w14:paraId="0A8FAD06" w14:textId="77777777" w:rsidR="004679A8" w:rsidRPr="00E907EC" w:rsidRDefault="004679A8" w:rsidP="004679A8">
      <w:pPr>
        <w:pStyle w:val="FootnoteText"/>
        <w:rPr>
          <w:color w:val="000000" w:themeColor="text1"/>
        </w:rPr>
      </w:pPr>
      <w:r w:rsidRPr="00F81942">
        <w:rPr>
          <w:rStyle w:val="FootnoteReference"/>
        </w:rPr>
        <w:footnoteRef/>
      </w:r>
      <w:r w:rsidRPr="00E907EC">
        <w:rPr>
          <w:color w:val="000000" w:themeColor="text1"/>
        </w:rPr>
        <w:tab/>
      </w:r>
      <w:hyperlink r:id="rId2" w:history="1">
        <w:r w:rsidRPr="00F81942">
          <w:rPr>
            <w:rStyle w:val="Hyperlink"/>
            <w:color w:val="000000" w:themeColor="text1"/>
            <w:u w:val="none"/>
          </w:rPr>
          <w:t>COUNCIL DIRECTIVE 2001/55/EC of 20 July 2001 on minimum standards for giving temporary protection in the event of a mass influx of displaced persons and on measures promoting a balance of efforts between Member States in receiving such persons and bearing the consequences thereof</w:t>
        </w:r>
      </w:hyperlink>
      <w:r w:rsidRPr="00F81942">
        <w:rPr>
          <w:rStyle w:val="Hyperlink"/>
          <w:color w:val="000000" w:themeColor="text1"/>
          <w:u w:val="none"/>
        </w:rPr>
        <w:t>.</w:t>
      </w:r>
    </w:p>
  </w:footnote>
  <w:footnote w:id="4">
    <w:p w14:paraId="44ED75F4" w14:textId="77777777" w:rsidR="00C0331B" w:rsidRPr="00E907EC" w:rsidRDefault="00C0331B">
      <w:pPr>
        <w:pStyle w:val="FootnoteText"/>
      </w:pPr>
      <w:r w:rsidRPr="00F81942">
        <w:rPr>
          <w:rStyle w:val="FootnoteReference"/>
        </w:rPr>
        <w:footnoteRef/>
      </w:r>
      <w:r w:rsidRPr="00E907EC">
        <w:rPr>
          <w:color w:val="000000" w:themeColor="text1"/>
        </w:rPr>
        <w:tab/>
      </w:r>
      <w:r w:rsidRPr="00F81942">
        <w:rPr>
          <w:color w:val="000000" w:themeColor="text1"/>
        </w:rPr>
        <w:t>Article 2 of the Council Implementing Decision 2022/382 provides that temporary protection applies</w:t>
      </w:r>
      <w:r w:rsidRPr="00F81942">
        <w:t xml:space="preserve"> to (a) Ukrainian nationals residing in Ukraine before 24 February 2022; (b) stateless persons, and nationals of third countries other than Ukraine, who benefited from international protection or equivalent national protection in Ukraine before 24 February 2022; and, (c) family members of the persons referred to in points (a) and (b). Member States shall apply either this Decision or adequate protection under their national law, in respect of stateless persons, and nationals of third countries other than Ukraine, who can prove that they were legally residing in Ukraine before 24 February 2022 on the basis of a valid permanent residence permit issued in accordance with Ukrainian law, and who are unable to return in safe and durable conditions to their country or region of origin.</w:t>
      </w:r>
    </w:p>
  </w:footnote>
  <w:footnote w:id="5">
    <w:p w14:paraId="64D2E303" w14:textId="77777777" w:rsidR="004679A8" w:rsidRPr="00E907EC" w:rsidRDefault="004679A8" w:rsidP="004679A8">
      <w:pPr>
        <w:pStyle w:val="FootnoteText"/>
      </w:pPr>
      <w:r w:rsidRPr="00F81942">
        <w:rPr>
          <w:rStyle w:val="FootnoteReference"/>
        </w:rPr>
        <w:footnoteRef/>
      </w:r>
      <w:r w:rsidR="008D1BB6" w:rsidRPr="00F81942">
        <w:tab/>
      </w:r>
      <w:hyperlink r:id="rId3" w:history="1">
        <w:r w:rsidRPr="00F81942">
          <w:rPr>
            <w:rStyle w:val="Hyperlink"/>
            <w:color w:val="000000" w:themeColor="text1"/>
            <w:u w:val="none"/>
          </w:rPr>
          <w:t>Council Implementing Decision (EU) 2023/2409 of 19 October 2023 extending temporary protection as introduced by Implementing Decision (EU) 2022/382 (europa.eu)</w:t>
        </w:r>
      </w:hyperlink>
      <w:r w:rsidRPr="00F81942">
        <w:rPr>
          <w:rStyle w:val="Hyperlink"/>
          <w:color w:val="000000" w:themeColor="text1"/>
          <w:u w:val="none"/>
        </w:rPr>
        <w:t>.</w:t>
      </w:r>
    </w:p>
  </w:footnote>
  <w:footnote w:id="6">
    <w:p w14:paraId="6626F253" w14:textId="4705DBC0" w:rsidR="00910D7B" w:rsidRPr="00E907EC" w:rsidRDefault="00910D7B">
      <w:pPr>
        <w:pStyle w:val="FootnoteText"/>
      </w:pPr>
      <w:r w:rsidRPr="00F81942">
        <w:rPr>
          <w:rStyle w:val="FootnoteReference"/>
        </w:rPr>
        <w:footnoteRef/>
      </w:r>
      <w:r w:rsidR="0026704B" w:rsidRPr="00F81942">
        <w:tab/>
      </w:r>
      <w:hyperlink r:id="rId4" w:history="1">
        <w:r w:rsidRPr="00F81942">
          <w:rPr>
            <w:rStyle w:val="Hyperlink"/>
          </w:rPr>
          <w:t>Council Implementing Decision (EU) 2024/1836 of 25 June 2024 extending temporary protection as introduced by Implementing Decision (EU) 2022/382 (europa.eu)</w:t>
        </w:r>
      </w:hyperlink>
    </w:p>
  </w:footnote>
  <w:footnote w:id="7">
    <w:p w14:paraId="7D7AEE07" w14:textId="768DD161" w:rsidR="00910D7B" w:rsidRPr="00E907EC" w:rsidRDefault="00910D7B">
      <w:pPr>
        <w:pStyle w:val="FootnoteText"/>
      </w:pPr>
      <w:r w:rsidRPr="00F81942">
        <w:rPr>
          <w:rStyle w:val="FootnoteReference"/>
        </w:rPr>
        <w:footnoteRef/>
      </w:r>
      <w:r w:rsidR="0026704B" w:rsidRPr="00F81942">
        <w:tab/>
      </w:r>
      <w:hyperlink r:id="rId5" w:history="1">
        <w:r w:rsidRPr="00F81942">
          <w:rPr>
            <w:rStyle w:val="Hyperlink"/>
          </w:rPr>
          <w:t>Council Implementing Decision (EU) 2025/1460 of 15</w:t>
        </w:r>
        <w:r w:rsidR="00C6574D">
          <w:rPr>
            <w:rStyle w:val="Hyperlink"/>
          </w:rPr>
          <w:t xml:space="preserve"> </w:t>
        </w:r>
        <w:r w:rsidRPr="00F81942">
          <w:rPr>
            <w:rStyle w:val="Hyperlink"/>
          </w:rPr>
          <w:t>July 2025 extending temporary protection as introduced by Implementing Decision (EU) 2022/382 (europa.eu)</w:t>
        </w:r>
      </w:hyperlink>
    </w:p>
  </w:footnote>
  <w:footnote w:id="8">
    <w:p w14:paraId="095BCDF9" w14:textId="5349174A" w:rsidR="00783CFF" w:rsidRPr="00E907EC" w:rsidRDefault="00783CFF">
      <w:pPr>
        <w:pStyle w:val="FootnoteText"/>
      </w:pPr>
      <w:r w:rsidRPr="00F81942">
        <w:rPr>
          <w:rStyle w:val="FootnoteReference"/>
        </w:rPr>
        <w:footnoteRef/>
      </w:r>
      <w:r w:rsidR="00175A9F" w:rsidRPr="00F81942">
        <w:tab/>
      </w:r>
      <w:r w:rsidRPr="00F81942">
        <w:t xml:space="preserve">Over </w:t>
      </w:r>
      <w:r w:rsidRPr="00E907EC">
        <w:t>4.</w:t>
      </w:r>
      <w:r w:rsidR="00AA2AC3" w:rsidRPr="00E907EC">
        <w:t>54</w:t>
      </w:r>
      <w:r w:rsidRPr="00E907EC">
        <w:t xml:space="preserve"> million, including EU Member States, Iceland, Liechtenstein, Norway, Switzerland.</w:t>
      </w:r>
    </w:p>
  </w:footnote>
  <w:footnote w:id="9">
    <w:p w14:paraId="21F981CE" w14:textId="2AC675E2" w:rsidR="00505A33" w:rsidRPr="00E907EC" w:rsidRDefault="00505A33">
      <w:pPr>
        <w:pStyle w:val="FootnoteText"/>
      </w:pPr>
      <w:r w:rsidRPr="00F81942">
        <w:rPr>
          <w:rStyle w:val="FootnoteReference"/>
        </w:rPr>
        <w:footnoteRef/>
      </w:r>
      <w:r w:rsidR="00857BBE" w:rsidRPr="00F81942">
        <w:tab/>
      </w:r>
      <w:r w:rsidRPr="00F81942">
        <w:t>Unless otherwise specified, all figures on temporary and international protection are sourced from Eurostat</w:t>
      </w:r>
      <w:r w:rsidRPr="00E907EC">
        <w:t xml:space="preserve"> (</w:t>
      </w:r>
      <w:hyperlink r:id="rId6">
        <w:r w:rsidR="7FB87118" w:rsidRPr="00F81942">
          <w:rPr>
            <w:rStyle w:val="Hyperlink"/>
            <w:color w:val="000000" w:themeColor="text1"/>
            <w:u w:val="none"/>
          </w:rPr>
          <w:t>Database -Eurostat</w:t>
        </w:r>
      </w:hyperlink>
      <w:r w:rsidRPr="00E907EC">
        <w:rPr>
          <w:color w:val="000000" w:themeColor="text1"/>
        </w:rPr>
        <w:t>).</w:t>
      </w:r>
      <w:r w:rsidRPr="00E907EC">
        <w:t xml:space="preserve"> </w:t>
      </w:r>
    </w:p>
  </w:footnote>
  <w:footnote w:id="10">
    <w:p w14:paraId="3521DA30" w14:textId="71379097" w:rsidR="00F81043" w:rsidRPr="00E907EC" w:rsidRDefault="00F81043" w:rsidP="00F81043">
      <w:pPr>
        <w:pStyle w:val="FootnoteText"/>
        <w:jc w:val="left"/>
        <w:rPr>
          <w:color w:val="000000" w:themeColor="text1"/>
        </w:rPr>
      </w:pPr>
      <w:r w:rsidRPr="00F81942">
        <w:rPr>
          <w:rStyle w:val="FootnoteReference"/>
        </w:rPr>
        <w:footnoteRef/>
      </w:r>
      <w:r w:rsidRPr="00E907EC">
        <w:tab/>
      </w:r>
      <w:hyperlink r:id="rId7" w:history="1">
        <w:r w:rsidR="00F33CB0" w:rsidRPr="00E907EC">
          <w:rPr>
            <w:rStyle w:val="Hyperlink"/>
          </w:rPr>
          <w:t>Policy brief Forecasting Refugee Return to Ukraine amid ongoing war and uncertainty</w:t>
        </w:r>
      </w:hyperlink>
      <w:r w:rsidR="00AA2AC3" w:rsidRPr="00E907EC">
        <w:t>.</w:t>
      </w:r>
    </w:p>
  </w:footnote>
  <w:footnote w:id="11">
    <w:p w14:paraId="6EBC2094" w14:textId="77777777" w:rsidR="00F81043" w:rsidRPr="00E907EC" w:rsidRDefault="00F81043" w:rsidP="00F81043">
      <w:pPr>
        <w:pStyle w:val="FootnoteText"/>
        <w:rPr>
          <w:color w:val="000000" w:themeColor="text1"/>
        </w:rPr>
      </w:pPr>
      <w:r w:rsidRPr="00F81942">
        <w:rPr>
          <w:rStyle w:val="FootnoteReference"/>
        </w:rPr>
        <w:footnoteRef/>
      </w:r>
      <w:r w:rsidRPr="00F81942">
        <w:rPr>
          <w:color w:val="000000" w:themeColor="text1"/>
        </w:rPr>
        <w:tab/>
      </w:r>
      <w:hyperlink r:id="rId8" w:history="1">
        <w:hyperlink r:id="rId9" w:history="1">
          <w:r w:rsidRPr="00F81942">
            <w:rPr>
              <w:rStyle w:val="Hyperlink"/>
              <w:color w:val="000000" w:themeColor="text1"/>
              <w:u w:val="none"/>
            </w:rPr>
            <w:t>Ukraine Regional Response: Needs, Intentions, and Border Crossings | Displacement Tracking Matrix</w:t>
          </w:r>
        </w:hyperlink>
        <w:r w:rsidRPr="00F81942">
          <w:rPr>
            <w:rStyle w:val="Hyperlink"/>
            <w:color w:val="000000" w:themeColor="text1"/>
            <w:u w:val="none"/>
          </w:rPr>
          <w:t xml:space="preserve"> </w:t>
        </w:r>
      </w:hyperlink>
    </w:p>
  </w:footnote>
  <w:footnote w:id="12">
    <w:p w14:paraId="423AAFFF" w14:textId="360F620D" w:rsidR="00F81043" w:rsidRPr="00F81942" w:rsidRDefault="00F81043" w:rsidP="00F81043">
      <w:pPr>
        <w:pStyle w:val="FootnoteText"/>
        <w:rPr>
          <w:color w:val="000000" w:themeColor="text1"/>
        </w:rPr>
      </w:pPr>
      <w:r w:rsidRPr="00F81942">
        <w:rPr>
          <w:rStyle w:val="FootnoteReference"/>
        </w:rPr>
        <w:footnoteRef/>
      </w:r>
      <w:r w:rsidRPr="00F81942">
        <w:rPr>
          <w:color w:val="000000" w:themeColor="text1"/>
        </w:rPr>
        <w:tab/>
      </w:r>
      <w:hyperlink r:id="rId10" w:history="1">
        <w:r w:rsidR="00BC76A3" w:rsidRPr="00F81942">
          <w:rPr>
            <w:rStyle w:val="Hyperlink"/>
            <w:color w:val="000000" w:themeColor="text1"/>
            <w:u w:val="none"/>
          </w:rPr>
          <w:t>Ad Hoc Report: Situation in Ukraine and Displacement to the EU+: Trends, Drivers and Future Prospects (September 2025)</w:t>
        </w:r>
      </w:hyperlink>
      <w:r w:rsidRPr="00F81942">
        <w:rPr>
          <w:rStyle w:val="Hyperlink"/>
          <w:color w:val="000000" w:themeColor="text1"/>
          <w:u w:val="none"/>
        </w:rPr>
        <w:t>.</w:t>
      </w:r>
    </w:p>
  </w:footnote>
  <w:footnote w:id="13">
    <w:p w14:paraId="607EA892" w14:textId="2734D357" w:rsidR="00F81043" w:rsidRPr="00E907EC" w:rsidRDefault="00F81043" w:rsidP="00F81043">
      <w:pPr>
        <w:pStyle w:val="FootnoteText"/>
      </w:pPr>
      <w:r w:rsidRPr="00F81942">
        <w:rPr>
          <w:rStyle w:val="FootnoteReference"/>
        </w:rPr>
        <w:footnoteRef/>
      </w:r>
      <w:r w:rsidRPr="00F81942">
        <w:rPr>
          <w:color w:val="000000" w:themeColor="text1"/>
        </w:rPr>
        <w:tab/>
      </w:r>
      <w:hyperlink r:id="rId11" w:history="1">
        <w:r w:rsidR="001E336C" w:rsidRPr="00F81942">
          <w:rPr>
            <w:rStyle w:val="Hyperlink"/>
          </w:rPr>
          <w:t>Ukraine internal displacement report, General population survey, Round 22, January 2026</w:t>
        </w:r>
      </w:hyperlink>
    </w:p>
  </w:footnote>
  <w:footnote w:id="14">
    <w:p w14:paraId="7615C832" w14:textId="0236EC19" w:rsidR="00F81043" w:rsidRPr="00E907EC" w:rsidRDefault="00F81043" w:rsidP="00F81043">
      <w:pPr>
        <w:pStyle w:val="FootnoteText"/>
        <w:rPr>
          <w:color w:val="000000" w:themeColor="text1"/>
        </w:rPr>
      </w:pPr>
      <w:r w:rsidRPr="00F81942">
        <w:rPr>
          <w:rStyle w:val="FootnoteReference"/>
        </w:rPr>
        <w:footnoteRef/>
      </w:r>
      <w:r w:rsidRPr="00F81942">
        <w:tab/>
      </w:r>
      <w:hyperlink r:id="rId12" w:history="1">
        <w:r w:rsidR="00C842E4" w:rsidRPr="00F81942">
          <w:rPr>
            <w:rStyle w:val="Hyperlink"/>
            <w:color w:val="000000" w:themeColor="text1"/>
            <w:u w:val="none"/>
          </w:rPr>
          <w:t>Ukraine - Fifth Rapid Damage and Needs Assessment (RDNA5) : February 2022 - December 2025</w:t>
        </w:r>
      </w:hyperlink>
      <w:r w:rsidRPr="00F81942">
        <w:rPr>
          <w:rStyle w:val="Hyperlink"/>
          <w:color w:val="000000" w:themeColor="text1"/>
          <w:u w:val="none"/>
        </w:rPr>
        <w:t>.</w:t>
      </w:r>
    </w:p>
  </w:footnote>
  <w:footnote w:id="15">
    <w:p w14:paraId="3CAE1A3B" w14:textId="61702DE2" w:rsidR="00F81043" w:rsidRPr="00F81942" w:rsidRDefault="00F81043" w:rsidP="00F81043">
      <w:pPr>
        <w:pStyle w:val="FootnoteText"/>
        <w:rPr>
          <w:rStyle w:val="Hyperlink"/>
        </w:rPr>
      </w:pPr>
      <w:r w:rsidRPr="00F81942">
        <w:rPr>
          <w:rStyle w:val="FootnoteReference"/>
        </w:rPr>
        <w:footnoteRef/>
      </w:r>
      <w:r w:rsidRPr="00F81942">
        <w:rPr>
          <w:color w:val="000000" w:themeColor="text1"/>
        </w:rPr>
        <w:tab/>
      </w:r>
      <w:hyperlink r:id="rId13" w:history="1">
        <w:r w:rsidR="00C842E4" w:rsidRPr="00F81942">
          <w:rPr>
            <w:rStyle w:val="Hyperlink"/>
            <w:color w:val="000000" w:themeColor="text1"/>
            <w:u w:val="none"/>
          </w:rPr>
          <w:t>Ukraine Humanitarian Needs and Response Plan 2026 (January 2026) [EN/UK]</w:t>
        </w:r>
      </w:hyperlink>
      <w:r w:rsidRPr="00F81942">
        <w:rPr>
          <w:rStyle w:val="Hyperlink"/>
          <w:color w:val="000000" w:themeColor="text1"/>
          <w:u w:val="none"/>
        </w:rPr>
        <w:t>.</w:t>
      </w:r>
    </w:p>
  </w:footnote>
  <w:footnote w:id="16">
    <w:p w14:paraId="01871D2B" w14:textId="3FB0BB3D" w:rsidR="00254353" w:rsidRPr="00E907EC" w:rsidRDefault="00254353">
      <w:pPr>
        <w:pStyle w:val="FootnoteText"/>
      </w:pPr>
      <w:r w:rsidRPr="00F81942">
        <w:rPr>
          <w:rStyle w:val="FootnoteReference"/>
        </w:rPr>
        <w:footnoteRef/>
      </w:r>
      <w:r w:rsidR="001612D1" w:rsidRPr="00F81942">
        <w:tab/>
      </w:r>
      <w:hyperlink r:id="rId14" w:history="1">
        <w:r w:rsidR="004B52E6" w:rsidRPr="00F81942">
          <w:rPr>
            <w:rStyle w:val="Hyperlink"/>
          </w:rPr>
          <w:t>Council Recommendation of 16 September 2025 on a coordinated approach to the transition out of temporary protection for displaced persons from Ukraine</w:t>
        </w:r>
      </w:hyperlink>
    </w:p>
  </w:footnote>
  <w:footnote w:id="17">
    <w:p w14:paraId="501E36DE" w14:textId="3BC606E2" w:rsidR="009174AA" w:rsidRPr="00E907EC" w:rsidRDefault="00FF76D3">
      <w:pPr>
        <w:pStyle w:val="FootnoteText"/>
      </w:pPr>
      <w:r w:rsidRPr="00F81942">
        <w:rPr>
          <w:rStyle w:val="FootnoteReference"/>
        </w:rPr>
        <w:footnoteRef/>
      </w:r>
      <w:r w:rsidRPr="00F81942">
        <w:tab/>
      </w:r>
      <w:bookmarkStart w:id="14" w:name="_Hlk233222885"/>
      <w:r w:rsidR="00BD60C3" w:rsidRPr="00E907EC">
        <w:t>Under Ukrainian law, Ukrainian men in conscription age (25-60 years old) and Ukrainian men who are on the reserve list</w:t>
      </w:r>
      <w:r w:rsidR="000E71BC">
        <w:t xml:space="preserve"> </w:t>
      </w:r>
      <w:r w:rsidR="000E71BC" w:rsidRPr="00C77D75">
        <w:t>(23-25 years old)</w:t>
      </w:r>
      <w:r w:rsidR="00BD60C3" w:rsidRPr="00E907EC">
        <w:t xml:space="preserve"> are not allowed to leave Ukraine. Ukrainian men aged 18-22 years, </w:t>
      </w:r>
      <w:r w:rsidR="000E71BC">
        <w:t>are</w:t>
      </w:r>
      <w:r w:rsidR="00BD60C3" w:rsidRPr="00E907EC">
        <w:t>, after the relaxion of the Ukrainian military law of August 2025, allowed to leave Ukraine</w:t>
      </w:r>
      <w:r w:rsidR="000E71BC">
        <w:t xml:space="preserve">, with the exception of those </w:t>
      </w:r>
      <w:r w:rsidR="002D42C9">
        <w:t>m</w:t>
      </w:r>
      <w:r w:rsidR="00BD60C3" w:rsidRPr="00E907EC">
        <w:t xml:space="preserve">en </w:t>
      </w:r>
      <w:r w:rsidR="000E71BC">
        <w:t>(</w:t>
      </w:r>
      <w:r w:rsidR="00BD60C3" w:rsidRPr="00E907EC">
        <w:t>and women</w:t>
      </w:r>
      <w:r w:rsidR="000E71BC">
        <w:t>)</w:t>
      </w:r>
      <w:r w:rsidR="00BD60C3" w:rsidRPr="00E907EC">
        <w:t xml:space="preserve"> who voluntarily decide</w:t>
      </w:r>
      <w:r w:rsidR="000E71BC">
        <w:t>d</w:t>
      </w:r>
      <w:r w:rsidR="00BD60C3" w:rsidRPr="00E907EC">
        <w:t xml:space="preserve"> to join military forces.</w:t>
      </w:r>
      <w:bookmarkEnd w:id="14"/>
    </w:p>
  </w:footnote>
  <w:footnote w:id="18">
    <w:p w14:paraId="583E9888" w14:textId="77777777" w:rsidR="007924CF" w:rsidRPr="00E907EC" w:rsidRDefault="007924CF">
      <w:pPr>
        <w:pStyle w:val="FootnoteText"/>
      </w:pPr>
      <w:r w:rsidRPr="00F81942">
        <w:rPr>
          <w:rStyle w:val="FootnoteReference"/>
        </w:rPr>
        <w:footnoteRef/>
      </w:r>
      <w:r w:rsidRPr="00E907EC">
        <w:tab/>
      </w:r>
      <w:bookmarkStart w:id="18" w:name="_Hlk233222873"/>
      <w:r w:rsidRPr="00F81942">
        <w:t xml:space="preserve">The Platform was set up by the Commission with a view to coordinating the operational response among Member States as per Article 3(2) of the Council Decision 2022/382. </w:t>
      </w:r>
      <w:r w:rsidR="00517879" w:rsidRPr="00F81942">
        <w:t>Among others, it</w:t>
      </w:r>
      <w:r w:rsidRPr="00F81942">
        <w:t xml:space="preserve"> collect</w:t>
      </w:r>
      <w:r w:rsidR="00517879" w:rsidRPr="00F81942">
        <w:t>s</w:t>
      </w:r>
      <w:r w:rsidRPr="00F81942">
        <w:t xml:space="preserve"> information and examine</w:t>
      </w:r>
      <w:r w:rsidR="00517879" w:rsidRPr="00F81942">
        <w:t>s</w:t>
      </w:r>
      <w:r w:rsidRPr="00F81942">
        <w:t xml:space="preserve"> the needs identified in the Member States and coordinate the operational follow-up in response to these needs</w:t>
      </w:r>
      <w:r w:rsidR="00517879" w:rsidRPr="00F81942">
        <w:t>.</w:t>
      </w:r>
      <w:bookmarkEnd w:id="18"/>
    </w:p>
  </w:footnote>
  <w:footnote w:id="19">
    <w:p w14:paraId="746E7DCF" w14:textId="684702C4" w:rsidR="002F6D49" w:rsidRPr="00E907EC" w:rsidRDefault="002F6D49" w:rsidP="002F6D49">
      <w:pPr>
        <w:pStyle w:val="FootnoteText"/>
        <w:rPr>
          <w:color w:val="000000" w:themeColor="text1"/>
        </w:rPr>
      </w:pPr>
      <w:r w:rsidRPr="00F81942">
        <w:rPr>
          <w:rStyle w:val="FootnoteReference"/>
        </w:rPr>
        <w:footnoteRef/>
      </w:r>
      <w:r w:rsidR="00687937" w:rsidRPr="00F81942">
        <w:tab/>
      </w:r>
      <w:hyperlink r:id="rId15" w:history="1">
        <w:r w:rsidR="00A711AF" w:rsidRPr="00F81942">
          <w:rPr>
            <w:rStyle w:val="Hyperlink"/>
            <w:color w:val="000000" w:themeColor="text1"/>
            <w:u w:val="none"/>
          </w:rPr>
          <w:t>World Bank Group, “Ukraine Fifth Rapid Damage and Needs Assessment (RDNA5) (February2022 – December 2025)</w:t>
        </w:r>
      </w:hyperlink>
      <w:r w:rsidRPr="00F81942">
        <w:rPr>
          <w:color w:val="000000" w:themeColor="text1"/>
        </w:rPr>
        <w:t>.</w:t>
      </w:r>
    </w:p>
  </w:footnote>
  <w:footnote w:id="20">
    <w:p w14:paraId="4DDD5753" w14:textId="77777777" w:rsidR="00DB4B79" w:rsidRPr="00E907EC" w:rsidRDefault="00DB4B79">
      <w:pPr>
        <w:pStyle w:val="FootnoteText"/>
      </w:pPr>
      <w:r w:rsidRPr="00F81942">
        <w:rPr>
          <w:rStyle w:val="FootnoteReference"/>
        </w:rPr>
        <w:footnoteRef/>
      </w:r>
      <w:r w:rsidR="00821F49" w:rsidRPr="00E907EC">
        <w:rPr>
          <w:color w:val="000000" w:themeColor="text1"/>
        </w:rPr>
        <w:tab/>
      </w:r>
      <w:hyperlink r:id="rId16" w:history="1">
        <w:r w:rsidR="001C580F" w:rsidRPr="00E907EC">
          <w:rPr>
            <w:rStyle w:val="Hyperlink"/>
            <w:color w:val="000000" w:themeColor="text1"/>
            <w:u w:val="none"/>
          </w:rPr>
          <w:t>Ukraine Refugee Situation</w:t>
        </w:r>
      </w:hyperlink>
      <w:r w:rsidRPr="00E907EC">
        <w:rPr>
          <w:rStyle w:val="Hyperlink"/>
          <w:color w:val="000000" w:themeColor="text1"/>
          <w:u w:val="none"/>
        </w:rPr>
        <w:t>.</w:t>
      </w:r>
    </w:p>
  </w:footnote>
  <w:footnote w:id="21">
    <w:p w14:paraId="2856C04B" w14:textId="77777777" w:rsidR="00E626A8" w:rsidRPr="00E907EC" w:rsidRDefault="00E626A8">
      <w:pPr>
        <w:pStyle w:val="FootnoteText"/>
      </w:pPr>
      <w:r w:rsidRPr="00F81942">
        <w:rPr>
          <w:rStyle w:val="FootnoteReference"/>
        </w:rPr>
        <w:footnoteRef/>
      </w:r>
      <w:r w:rsidR="00175A9F" w:rsidRPr="00F81942">
        <w:tab/>
      </w:r>
      <w:r w:rsidRPr="00E907EC">
        <w:t xml:space="preserve">Cohesion’s Action for Refugees in Europe, the so called ‘CARE’ package (CARE, CARE-plus and Fast-CARE). </w:t>
      </w:r>
    </w:p>
  </w:footnote>
  <w:footnote w:id="22">
    <w:p w14:paraId="231BC70D" w14:textId="77777777" w:rsidR="00E920E7" w:rsidRPr="00C029C5" w:rsidRDefault="00E920E7" w:rsidP="00E41610">
      <w:pPr>
        <w:pStyle w:val="FootnoteText"/>
        <w:ind w:left="480" w:hanging="480"/>
        <w:rPr>
          <w:lang w:val="it-IT"/>
        </w:rPr>
      </w:pPr>
      <w:r w:rsidRPr="00F81942">
        <w:rPr>
          <w:rStyle w:val="FootnoteReference"/>
        </w:rPr>
        <w:footnoteRef/>
      </w:r>
      <w:r w:rsidRPr="00C029C5">
        <w:rPr>
          <w:lang w:val="it-IT"/>
        </w:rPr>
        <w:tab/>
      </w:r>
      <w:r w:rsidR="00CB1D5E" w:rsidRPr="00C029C5">
        <w:rPr>
          <w:lang w:val="it-IT"/>
        </w:rPr>
        <w:tab/>
      </w:r>
      <w:r w:rsidRPr="00C029C5">
        <w:rPr>
          <w:lang w:val="it-IT"/>
        </w:rPr>
        <w:t>OJ L 212, 7.8.2001, p.12</w:t>
      </w:r>
      <w:r w:rsidR="001539C3" w:rsidRPr="00C029C5">
        <w:rPr>
          <w:lang w:val="it-IT"/>
        </w:rPr>
        <w:t xml:space="preserve">, ELI : </w:t>
      </w:r>
      <w:hyperlink r:id="rId17" w:tooltip="Gives access to this document through its ELI URI." w:history="1">
        <w:r w:rsidR="001539C3" w:rsidRPr="00C029C5">
          <w:rPr>
            <w:rStyle w:val="Hyperlink"/>
            <w:color w:val="000000" w:themeColor="text1"/>
            <w:u w:val="none"/>
            <w:lang w:val="it-IT"/>
          </w:rPr>
          <w:t>http://data.europa.eu/eli/dir/2001/55/oj</w:t>
        </w:r>
      </w:hyperlink>
      <w:r w:rsidRPr="00C029C5">
        <w:rPr>
          <w:color w:val="000000" w:themeColor="text1"/>
          <w:lang w:val="it-IT"/>
        </w:rPr>
        <w:t>.</w:t>
      </w:r>
    </w:p>
  </w:footnote>
  <w:footnote w:id="23">
    <w:p w14:paraId="7BB01456" w14:textId="77777777" w:rsidR="001539C3" w:rsidRPr="00E907EC" w:rsidRDefault="001539C3" w:rsidP="001539C3">
      <w:pPr>
        <w:pStyle w:val="FootnoteText"/>
        <w:rPr>
          <w:color w:val="000000" w:themeColor="text1"/>
        </w:rPr>
      </w:pPr>
      <w:r w:rsidRPr="00F81942">
        <w:rPr>
          <w:rStyle w:val="FootnoteReference"/>
        </w:rPr>
        <w:footnoteRef/>
      </w:r>
      <w:r w:rsidRPr="00E907EC">
        <w:tab/>
      </w:r>
      <w:r w:rsidRPr="00F81942">
        <w:t>Council Implementing Decision (EU) 2022/382 of 4 March 2022 establishing the existence of a mass influx of displaced persons from Ukraine within the meaning of Article 5 of Directive 2001/55/EC, and having the effect of introducing temporary protection (OJ L 71, 4.3.2022, p. 1, ELI: </w:t>
      </w:r>
      <w:hyperlink r:id="rId18" w:tooltip="Gives access to this document through its ELI URI." w:history="1">
        <w:r w:rsidRPr="00F81942">
          <w:rPr>
            <w:rStyle w:val="Hyperlink"/>
            <w:color w:val="000000" w:themeColor="text1"/>
            <w:u w:val="none"/>
          </w:rPr>
          <w:t>http://data.europa.eu/eli/dec_impl/2022/382/oj</w:t>
        </w:r>
      </w:hyperlink>
      <w:r w:rsidRPr="00F81942">
        <w:rPr>
          <w:color w:val="000000" w:themeColor="text1"/>
        </w:rPr>
        <w:t>).</w:t>
      </w:r>
    </w:p>
  </w:footnote>
  <w:footnote w:id="24">
    <w:p w14:paraId="2D09268C" w14:textId="77777777" w:rsidR="001539C3" w:rsidRPr="00E907EC" w:rsidRDefault="001539C3" w:rsidP="001539C3">
      <w:pPr>
        <w:pStyle w:val="FootnoteText"/>
      </w:pPr>
      <w:r w:rsidRPr="00F81942">
        <w:rPr>
          <w:rStyle w:val="FootnoteReference"/>
        </w:rPr>
        <w:footnoteRef/>
      </w:r>
      <w:r w:rsidRPr="00E907EC">
        <w:tab/>
        <w:t xml:space="preserve">Council Implementing Decision (EU) 2023/2409 of 19 October 2023 extending temporary protection as introduced by Implementing Decision (EU) 2022/382 (OJ L, 2023/2409, 24.10.2023, </w:t>
      </w:r>
      <w:r w:rsidRPr="00F81942">
        <w:t>ELI: </w:t>
      </w:r>
      <w:hyperlink r:id="rId19" w:tooltip="Gives access to this document through its ELI URI." w:history="1">
        <w:r w:rsidRPr="00F81942">
          <w:rPr>
            <w:rStyle w:val="Hyperlink"/>
            <w:color w:val="000000" w:themeColor="text1"/>
            <w:u w:val="none"/>
          </w:rPr>
          <w:t>http://data.europa.eu/eli/dec_impl/2023/2409/oj</w:t>
        </w:r>
      </w:hyperlink>
      <w:r w:rsidRPr="00E907EC">
        <w:rPr>
          <w:color w:val="000000" w:themeColor="text1"/>
        </w:rPr>
        <w:t>).</w:t>
      </w:r>
    </w:p>
  </w:footnote>
  <w:footnote w:id="25">
    <w:p w14:paraId="531893B6" w14:textId="77777777" w:rsidR="00505A33" w:rsidRPr="00E907EC" w:rsidRDefault="00505A33">
      <w:pPr>
        <w:pStyle w:val="FootnoteText"/>
        <w:rPr>
          <w:color w:val="000000" w:themeColor="text1"/>
        </w:rPr>
      </w:pPr>
      <w:r w:rsidRPr="00F81942">
        <w:rPr>
          <w:rStyle w:val="FootnoteReference"/>
        </w:rPr>
        <w:footnoteRef/>
      </w:r>
      <w:r w:rsidR="00857BBE" w:rsidRPr="00F81942">
        <w:tab/>
      </w:r>
      <w:r w:rsidRPr="00F81942">
        <w:t>Council Implementing Decision (EU) 2024/1836 of 25 June 2024 extending temporary protection as introduced by Implementing Decision (EU) 2022/382 (OJ L, 2024/1836, 3.7.2024, ELI: </w:t>
      </w:r>
      <w:hyperlink r:id="rId20" w:tgtFrame="_blank" w:tooltip="Gives access to this document through its ELI URI." w:history="1">
        <w:r w:rsidRPr="00F81942">
          <w:rPr>
            <w:rStyle w:val="Hyperlink"/>
            <w:color w:val="000000" w:themeColor="text1"/>
            <w:u w:val="none"/>
          </w:rPr>
          <w:t>http://data.europa.eu/eli/dec_impl/2024/1836/oj</w:t>
        </w:r>
      </w:hyperlink>
      <w:r w:rsidRPr="00F81942">
        <w:rPr>
          <w:color w:val="000000" w:themeColor="text1"/>
        </w:rPr>
        <w:t>).</w:t>
      </w:r>
    </w:p>
  </w:footnote>
  <w:footnote w:id="26">
    <w:p w14:paraId="475E7DAC" w14:textId="0741FD3C" w:rsidR="00B96CF2" w:rsidRPr="00E907EC" w:rsidRDefault="00B96CF2">
      <w:pPr>
        <w:pStyle w:val="FootnoteText"/>
      </w:pPr>
      <w:r w:rsidRPr="00F81942">
        <w:rPr>
          <w:rStyle w:val="FootnoteReference"/>
        </w:rPr>
        <w:footnoteRef/>
      </w:r>
      <w:r w:rsidR="0026704B" w:rsidRPr="00F81942">
        <w:tab/>
      </w:r>
      <w:hyperlink r:id="rId21" w:history="1">
        <w:r w:rsidRPr="00F81942">
          <w:rPr>
            <w:rStyle w:val="Hyperlink"/>
          </w:rPr>
          <w:t>Council Implementing Decision (EU) 2025/1460 of 15 July 2025 extending temporary protection as introduced by Implementing Decision (EU) 2022/382 (OJ L, 2025/1460, 24.7.2025, ELI: http://data.europa.eu/eli/dec_impl/2025/1460/oj)</w:t>
        </w:r>
      </w:hyperlink>
      <w:r w:rsidRPr="00F81942">
        <w:rPr>
          <w:color w:val="000000" w:themeColor="text1"/>
        </w:rPr>
        <w:t>.</w:t>
      </w:r>
    </w:p>
  </w:footnote>
  <w:footnote w:id="27">
    <w:p w14:paraId="70E79890" w14:textId="752D5FEC" w:rsidR="002C5A95" w:rsidRPr="00E907EC" w:rsidRDefault="002C5A95">
      <w:pPr>
        <w:pStyle w:val="FootnoteText"/>
      </w:pPr>
      <w:r w:rsidRPr="00F81942">
        <w:rPr>
          <w:rStyle w:val="FootnoteReference"/>
        </w:rPr>
        <w:footnoteRef/>
      </w:r>
      <w:r w:rsidRPr="00E907EC">
        <w:rPr>
          <w:color w:val="000000" w:themeColor="text1"/>
        </w:rPr>
        <w:tab/>
      </w:r>
      <w:hyperlink r:id="rId22" w:history="1">
        <w:r w:rsidR="0050280B" w:rsidRPr="00F81942">
          <w:rPr>
            <w:rStyle w:val="Hyperlink"/>
            <w:color w:val="000000" w:themeColor="text1"/>
            <w:u w:val="none"/>
          </w:rPr>
          <w:t xml:space="preserve">Proposal for a COUNCIL IMPLEMENTING DECISION establishing the existence of a mass influx of displaced persons from Ukraine within the meaning of Article 5 of Council Directive 2001/55/EC of 20 July 2001, and having the effect of introducing temporary protection - Statement of the Member States </w:t>
        </w:r>
      </w:hyperlink>
      <w:r w:rsidRPr="00F81942">
        <w:rPr>
          <w:rStyle w:val="Hyperlink"/>
          <w:color w:val="000000" w:themeColor="text1"/>
          <w:u w:val="none"/>
        </w:rPr>
        <w:t>.</w:t>
      </w:r>
    </w:p>
  </w:footnote>
  <w:footnote w:id="28">
    <w:p w14:paraId="4C04BFCD" w14:textId="3CDFE289" w:rsidR="00E57868" w:rsidRPr="00E907EC" w:rsidRDefault="00E57868">
      <w:pPr>
        <w:pStyle w:val="FootnoteText"/>
      </w:pPr>
      <w:r w:rsidRPr="00F81942">
        <w:rPr>
          <w:rStyle w:val="FootnoteReference"/>
        </w:rPr>
        <w:footnoteRef/>
      </w:r>
      <w:r w:rsidR="003B083E" w:rsidRPr="00F81942">
        <w:tab/>
      </w:r>
      <w:r w:rsidRPr="00F81942">
        <w:t>Judgement of the Court of Justice of 27 February 2025, A. N. v Ministerstvo vnitra, C-753/23, ECLI:EU:C:2025:133</w:t>
      </w:r>
    </w:p>
  </w:footnote>
  <w:footnote w:id="29">
    <w:p w14:paraId="60B9FA16" w14:textId="202412E6" w:rsidR="00D65887" w:rsidRPr="00E907EC" w:rsidRDefault="00D65887" w:rsidP="00D65887">
      <w:pPr>
        <w:pStyle w:val="FootnoteText"/>
      </w:pPr>
      <w:r w:rsidRPr="00F81942">
        <w:rPr>
          <w:rStyle w:val="FootnoteReference"/>
        </w:rPr>
        <w:footnoteRef/>
      </w:r>
      <w:r w:rsidRPr="00F81942">
        <w:rPr>
          <w:color w:val="000000" w:themeColor="text1"/>
        </w:rPr>
        <w:tab/>
      </w:r>
      <w:hyperlink r:id="rId23" w:history="1">
        <w:r w:rsidRPr="00F81942">
          <w:rPr>
            <w:rStyle w:val="Hyperlink"/>
            <w:color w:val="000000" w:themeColor="text1"/>
            <w:u w:val="none"/>
          </w:rPr>
          <w:t xml:space="preserve">Ukraine </w:t>
        </w:r>
        <w:r w:rsidR="009927A2" w:rsidRPr="00F81942">
          <w:rPr>
            <w:rStyle w:val="Hyperlink"/>
            <w:color w:val="000000" w:themeColor="text1"/>
            <w:u w:val="none"/>
          </w:rPr>
          <w:t>Internal Displacement Report</w:t>
        </w:r>
        <w:r w:rsidRPr="00F81942">
          <w:rPr>
            <w:rStyle w:val="Hyperlink"/>
            <w:color w:val="000000" w:themeColor="text1"/>
            <w:u w:val="none"/>
          </w:rPr>
          <w:t xml:space="preserve"> - Round </w:t>
        </w:r>
        <w:r w:rsidR="009927A2" w:rsidRPr="00F81942">
          <w:rPr>
            <w:rStyle w:val="Hyperlink"/>
            <w:color w:val="000000" w:themeColor="text1"/>
            <w:u w:val="none"/>
          </w:rPr>
          <w:t>22</w:t>
        </w:r>
        <w:r w:rsidRPr="00F81942">
          <w:rPr>
            <w:rStyle w:val="Hyperlink"/>
            <w:color w:val="000000" w:themeColor="text1"/>
            <w:u w:val="none"/>
          </w:rPr>
          <w:t xml:space="preserve"> (</w:t>
        </w:r>
        <w:r w:rsidR="009927A2" w:rsidRPr="00F81942">
          <w:rPr>
            <w:rStyle w:val="Hyperlink"/>
            <w:color w:val="000000" w:themeColor="text1"/>
            <w:u w:val="none"/>
          </w:rPr>
          <w:t>January</w:t>
        </w:r>
        <w:r w:rsidRPr="00F81942">
          <w:rPr>
            <w:rStyle w:val="Hyperlink"/>
            <w:color w:val="000000" w:themeColor="text1"/>
            <w:u w:val="none"/>
          </w:rPr>
          <w:t xml:space="preserve"> 202</w:t>
        </w:r>
        <w:r w:rsidR="009927A2" w:rsidRPr="00F81942">
          <w:rPr>
            <w:rStyle w:val="Hyperlink"/>
            <w:color w:val="000000" w:themeColor="text1"/>
            <w:u w:val="none"/>
          </w:rPr>
          <w:t>6</w:t>
        </w:r>
        <w:r w:rsidRPr="00F81942">
          <w:rPr>
            <w:rStyle w:val="Hyperlink"/>
            <w:color w:val="000000" w:themeColor="text1"/>
            <w:u w:val="none"/>
          </w:rPr>
          <w:t>)</w:t>
        </w:r>
      </w:hyperlink>
      <w:r w:rsidRPr="00F81942">
        <w:rPr>
          <w:rStyle w:val="Hyperlink"/>
          <w:color w:val="000000" w:themeColor="text1"/>
          <w:u w:val="none"/>
        </w:rPr>
        <w:t>.</w:t>
      </w:r>
    </w:p>
  </w:footnote>
  <w:footnote w:id="30">
    <w:p w14:paraId="58F7ACD2" w14:textId="7AB91E23" w:rsidR="00B96CF2" w:rsidRPr="00B96CF2" w:rsidRDefault="00B96CF2">
      <w:pPr>
        <w:pStyle w:val="FootnoteText"/>
        <w:rPr>
          <w:lang w:val="en-IE"/>
        </w:rPr>
      </w:pPr>
      <w:r w:rsidRPr="00F81942">
        <w:rPr>
          <w:rStyle w:val="FootnoteReference"/>
        </w:rPr>
        <w:footnoteRef/>
      </w:r>
      <w:r w:rsidR="0026704B" w:rsidRPr="00F81942">
        <w:tab/>
      </w:r>
      <w:hyperlink r:id="rId24" w:history="1">
        <w:r w:rsidR="00CB60D2" w:rsidRPr="00F81942">
          <w:rPr>
            <w:rStyle w:val="Hyperlink"/>
          </w:rPr>
          <w:t>Council Recommendation of 16 September 2025 on a coordinated approach to the transition out of temporary protection for displaced persons from Ukraine, (OJ C, C/2025/5129, 23.9.2025, ELI: http://data.europa.eu/eli/C/2025/5129/oj)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83EE9" w14:textId="77777777" w:rsidR="00AD6698" w:rsidRDefault="00AD6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1CC29" w14:textId="77777777" w:rsidR="00AD6698" w:rsidRDefault="00AD66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A74F26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20271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F4019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28B4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25 14:58: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7C411BA-4163-4007-ADFC-2F87650BDCD0"/>
    <w:docVar w:name="LW_COVERPAGE_TYPE" w:val="1"/>
    <w:docVar w:name="LW_CROSSREFERENCE" w:val="&lt;UNUSED&gt;"/>
    <w:docVar w:name="LW_DocType" w:val="COM"/>
    <w:docVar w:name="LW_EMISSION" w:val="26.6.2026"/>
    <w:docVar w:name="LW_EMISSION_ISODATE" w:val="2026-06-26"/>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6"/>
    <w:docVar w:name="LW_REF.II.NEW.CP_YEAR" w:val="2026"/>
    <w:docVar w:name="LW_REF.INST.NEW" w:val="COM"/>
    <w:docVar w:name="LW_REF.INST.NEW_ADOPTED" w:val="final"/>
    <w:docVar w:name="LW_REF.INST.NEW_TEXT" w:val="(2026)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xtending temporary protection, as introduced by Implementing Decision (EU) 2022/382, until 4 March 2028"/>
    <w:docVar w:name="LW_TYPE.DOC.CP" w:val="COUNCIL IMPLEMENTING DECISION"/>
    <w:docVar w:name="LwApiVersions" w:val="LW4CoDe 1.24.5.0; LW 9.2, Build 20251112"/>
  </w:docVars>
  <w:rsids>
    <w:rsidRoot w:val="004E33C5"/>
    <w:rsid w:val="000012A8"/>
    <w:rsid w:val="000017CA"/>
    <w:rsid w:val="00001C58"/>
    <w:rsid w:val="00001FAC"/>
    <w:rsid w:val="00003BC1"/>
    <w:rsid w:val="00003D00"/>
    <w:rsid w:val="0000418C"/>
    <w:rsid w:val="00004A96"/>
    <w:rsid w:val="00004D0D"/>
    <w:rsid w:val="00004E55"/>
    <w:rsid w:val="00005BA5"/>
    <w:rsid w:val="0000683A"/>
    <w:rsid w:val="00006CF6"/>
    <w:rsid w:val="00007A96"/>
    <w:rsid w:val="00010677"/>
    <w:rsid w:val="00010CC2"/>
    <w:rsid w:val="00011221"/>
    <w:rsid w:val="000115DC"/>
    <w:rsid w:val="00011CA6"/>
    <w:rsid w:val="0001247D"/>
    <w:rsid w:val="00012D65"/>
    <w:rsid w:val="00013954"/>
    <w:rsid w:val="0001505C"/>
    <w:rsid w:val="00015928"/>
    <w:rsid w:val="00017157"/>
    <w:rsid w:val="0001730F"/>
    <w:rsid w:val="00017E65"/>
    <w:rsid w:val="0002062D"/>
    <w:rsid w:val="00021468"/>
    <w:rsid w:val="0002160A"/>
    <w:rsid w:val="0002183B"/>
    <w:rsid w:val="00021C7F"/>
    <w:rsid w:val="00023083"/>
    <w:rsid w:val="000238ED"/>
    <w:rsid w:val="00023964"/>
    <w:rsid w:val="0002402B"/>
    <w:rsid w:val="000242AF"/>
    <w:rsid w:val="00025643"/>
    <w:rsid w:val="00025B3B"/>
    <w:rsid w:val="00027C9F"/>
    <w:rsid w:val="0003026F"/>
    <w:rsid w:val="00030485"/>
    <w:rsid w:val="00030B24"/>
    <w:rsid w:val="000313B6"/>
    <w:rsid w:val="0003166D"/>
    <w:rsid w:val="00031A61"/>
    <w:rsid w:val="00031B54"/>
    <w:rsid w:val="00033729"/>
    <w:rsid w:val="00034320"/>
    <w:rsid w:val="00034557"/>
    <w:rsid w:val="000358A3"/>
    <w:rsid w:val="000359DB"/>
    <w:rsid w:val="00036358"/>
    <w:rsid w:val="0003688B"/>
    <w:rsid w:val="00036ECB"/>
    <w:rsid w:val="000375C3"/>
    <w:rsid w:val="00037880"/>
    <w:rsid w:val="00040591"/>
    <w:rsid w:val="00040BD5"/>
    <w:rsid w:val="00041215"/>
    <w:rsid w:val="00041216"/>
    <w:rsid w:val="00041267"/>
    <w:rsid w:val="00041F70"/>
    <w:rsid w:val="0004216D"/>
    <w:rsid w:val="00042BD3"/>
    <w:rsid w:val="00043B80"/>
    <w:rsid w:val="000448FA"/>
    <w:rsid w:val="0004643F"/>
    <w:rsid w:val="00047268"/>
    <w:rsid w:val="000473C7"/>
    <w:rsid w:val="0005001B"/>
    <w:rsid w:val="000503E6"/>
    <w:rsid w:val="000505FB"/>
    <w:rsid w:val="000508F1"/>
    <w:rsid w:val="00050A8C"/>
    <w:rsid w:val="00051111"/>
    <w:rsid w:val="00051224"/>
    <w:rsid w:val="00051D5C"/>
    <w:rsid w:val="00052A77"/>
    <w:rsid w:val="00052F86"/>
    <w:rsid w:val="0005358F"/>
    <w:rsid w:val="00053947"/>
    <w:rsid w:val="00053FB7"/>
    <w:rsid w:val="00054E8E"/>
    <w:rsid w:val="000557E3"/>
    <w:rsid w:val="00055CDB"/>
    <w:rsid w:val="00056190"/>
    <w:rsid w:val="0005743D"/>
    <w:rsid w:val="000575FC"/>
    <w:rsid w:val="00057D2B"/>
    <w:rsid w:val="0006020A"/>
    <w:rsid w:val="0006084F"/>
    <w:rsid w:val="00061507"/>
    <w:rsid w:val="00061CE6"/>
    <w:rsid w:val="00063447"/>
    <w:rsid w:val="0006349B"/>
    <w:rsid w:val="00063ADE"/>
    <w:rsid w:val="00063F45"/>
    <w:rsid w:val="000646BD"/>
    <w:rsid w:val="000647A9"/>
    <w:rsid w:val="00065361"/>
    <w:rsid w:val="00065E39"/>
    <w:rsid w:val="00066048"/>
    <w:rsid w:val="00066D16"/>
    <w:rsid w:val="0006725E"/>
    <w:rsid w:val="00067267"/>
    <w:rsid w:val="00070181"/>
    <w:rsid w:val="00070DE4"/>
    <w:rsid w:val="00070E32"/>
    <w:rsid w:val="00071B68"/>
    <w:rsid w:val="000724D1"/>
    <w:rsid w:val="000728EA"/>
    <w:rsid w:val="00072996"/>
    <w:rsid w:val="00075379"/>
    <w:rsid w:val="00075684"/>
    <w:rsid w:val="000759EC"/>
    <w:rsid w:val="0007670E"/>
    <w:rsid w:val="00077D96"/>
    <w:rsid w:val="00080FCC"/>
    <w:rsid w:val="0008135D"/>
    <w:rsid w:val="000815F1"/>
    <w:rsid w:val="00081629"/>
    <w:rsid w:val="00081EA8"/>
    <w:rsid w:val="00081FC1"/>
    <w:rsid w:val="00082730"/>
    <w:rsid w:val="000858A6"/>
    <w:rsid w:val="00085C31"/>
    <w:rsid w:val="000866D8"/>
    <w:rsid w:val="00086CC8"/>
    <w:rsid w:val="00086D41"/>
    <w:rsid w:val="00087704"/>
    <w:rsid w:val="00087F56"/>
    <w:rsid w:val="00090054"/>
    <w:rsid w:val="00090806"/>
    <w:rsid w:val="000914F7"/>
    <w:rsid w:val="0009161F"/>
    <w:rsid w:val="00092ECB"/>
    <w:rsid w:val="00092FB2"/>
    <w:rsid w:val="000937D7"/>
    <w:rsid w:val="00094A00"/>
    <w:rsid w:val="00096E5E"/>
    <w:rsid w:val="00097BAD"/>
    <w:rsid w:val="000A25D0"/>
    <w:rsid w:val="000A2681"/>
    <w:rsid w:val="000A30C0"/>
    <w:rsid w:val="000A352B"/>
    <w:rsid w:val="000A43F3"/>
    <w:rsid w:val="000A4BF0"/>
    <w:rsid w:val="000A4C5F"/>
    <w:rsid w:val="000A50AC"/>
    <w:rsid w:val="000A636B"/>
    <w:rsid w:val="000A6546"/>
    <w:rsid w:val="000B09BD"/>
    <w:rsid w:val="000B0F27"/>
    <w:rsid w:val="000B1D99"/>
    <w:rsid w:val="000B1DCA"/>
    <w:rsid w:val="000B31C2"/>
    <w:rsid w:val="000B3323"/>
    <w:rsid w:val="000B3B88"/>
    <w:rsid w:val="000B55F4"/>
    <w:rsid w:val="000B5D48"/>
    <w:rsid w:val="000B6091"/>
    <w:rsid w:val="000B6D00"/>
    <w:rsid w:val="000B750C"/>
    <w:rsid w:val="000B7EC0"/>
    <w:rsid w:val="000C0C1C"/>
    <w:rsid w:val="000C1245"/>
    <w:rsid w:val="000C19C1"/>
    <w:rsid w:val="000C2270"/>
    <w:rsid w:val="000C2CFF"/>
    <w:rsid w:val="000C3589"/>
    <w:rsid w:val="000C458A"/>
    <w:rsid w:val="000C595B"/>
    <w:rsid w:val="000C624F"/>
    <w:rsid w:val="000C6D06"/>
    <w:rsid w:val="000D1A6E"/>
    <w:rsid w:val="000D20E4"/>
    <w:rsid w:val="000D2729"/>
    <w:rsid w:val="000D2AEA"/>
    <w:rsid w:val="000D3772"/>
    <w:rsid w:val="000D3AA6"/>
    <w:rsid w:val="000D4015"/>
    <w:rsid w:val="000D5135"/>
    <w:rsid w:val="000D54F8"/>
    <w:rsid w:val="000D5AFE"/>
    <w:rsid w:val="000D66EA"/>
    <w:rsid w:val="000D67F4"/>
    <w:rsid w:val="000D6907"/>
    <w:rsid w:val="000D69DC"/>
    <w:rsid w:val="000D6A78"/>
    <w:rsid w:val="000D6E76"/>
    <w:rsid w:val="000D7947"/>
    <w:rsid w:val="000E03BF"/>
    <w:rsid w:val="000E0668"/>
    <w:rsid w:val="000E14BF"/>
    <w:rsid w:val="000E190C"/>
    <w:rsid w:val="000E19BB"/>
    <w:rsid w:val="000E2045"/>
    <w:rsid w:val="000E2A17"/>
    <w:rsid w:val="000E31B4"/>
    <w:rsid w:val="000E327F"/>
    <w:rsid w:val="000E34E6"/>
    <w:rsid w:val="000E40B3"/>
    <w:rsid w:val="000E4D46"/>
    <w:rsid w:val="000E4F89"/>
    <w:rsid w:val="000E56D4"/>
    <w:rsid w:val="000E6FBD"/>
    <w:rsid w:val="000E71BC"/>
    <w:rsid w:val="000E7538"/>
    <w:rsid w:val="000F0493"/>
    <w:rsid w:val="000F1BEC"/>
    <w:rsid w:val="000F254F"/>
    <w:rsid w:val="000F2E0C"/>
    <w:rsid w:val="000F3234"/>
    <w:rsid w:val="000F3A1F"/>
    <w:rsid w:val="000F3B6E"/>
    <w:rsid w:val="000F43B0"/>
    <w:rsid w:val="000F46CE"/>
    <w:rsid w:val="000F5286"/>
    <w:rsid w:val="000F5305"/>
    <w:rsid w:val="000F56BB"/>
    <w:rsid w:val="000F613A"/>
    <w:rsid w:val="000F615B"/>
    <w:rsid w:val="000F619A"/>
    <w:rsid w:val="000F6EAD"/>
    <w:rsid w:val="00100501"/>
    <w:rsid w:val="0010088D"/>
    <w:rsid w:val="001010E7"/>
    <w:rsid w:val="001019C8"/>
    <w:rsid w:val="00101D41"/>
    <w:rsid w:val="00101E96"/>
    <w:rsid w:val="0010271B"/>
    <w:rsid w:val="00104866"/>
    <w:rsid w:val="00104A11"/>
    <w:rsid w:val="0010576F"/>
    <w:rsid w:val="001065F5"/>
    <w:rsid w:val="00106ADB"/>
    <w:rsid w:val="00106D80"/>
    <w:rsid w:val="00107515"/>
    <w:rsid w:val="00107849"/>
    <w:rsid w:val="00110D1A"/>
    <w:rsid w:val="00110D4A"/>
    <w:rsid w:val="00111FAE"/>
    <w:rsid w:val="00112E2C"/>
    <w:rsid w:val="00113BE1"/>
    <w:rsid w:val="001141E8"/>
    <w:rsid w:val="00115247"/>
    <w:rsid w:val="00115C2F"/>
    <w:rsid w:val="001166E0"/>
    <w:rsid w:val="00117483"/>
    <w:rsid w:val="001176B2"/>
    <w:rsid w:val="00117D08"/>
    <w:rsid w:val="00120EC9"/>
    <w:rsid w:val="00121C5F"/>
    <w:rsid w:val="00121CFD"/>
    <w:rsid w:val="00121F93"/>
    <w:rsid w:val="001234BA"/>
    <w:rsid w:val="0012381E"/>
    <w:rsid w:val="001238EF"/>
    <w:rsid w:val="00127F86"/>
    <w:rsid w:val="0012BAD6"/>
    <w:rsid w:val="001301E3"/>
    <w:rsid w:val="0013052D"/>
    <w:rsid w:val="0013076D"/>
    <w:rsid w:val="001309D1"/>
    <w:rsid w:val="00131E08"/>
    <w:rsid w:val="0013230C"/>
    <w:rsid w:val="00132753"/>
    <w:rsid w:val="00132C63"/>
    <w:rsid w:val="00133935"/>
    <w:rsid w:val="00135313"/>
    <w:rsid w:val="001357C1"/>
    <w:rsid w:val="00135D0F"/>
    <w:rsid w:val="0013601C"/>
    <w:rsid w:val="00136E5F"/>
    <w:rsid w:val="00136ECC"/>
    <w:rsid w:val="00136EE4"/>
    <w:rsid w:val="0013708F"/>
    <w:rsid w:val="0014051D"/>
    <w:rsid w:val="001405B9"/>
    <w:rsid w:val="001410F3"/>
    <w:rsid w:val="00141C74"/>
    <w:rsid w:val="0014201D"/>
    <w:rsid w:val="0014272F"/>
    <w:rsid w:val="00143364"/>
    <w:rsid w:val="00143ABF"/>
    <w:rsid w:val="00144CB0"/>
    <w:rsid w:val="00145D97"/>
    <w:rsid w:val="00145F4E"/>
    <w:rsid w:val="001462D4"/>
    <w:rsid w:val="001468A3"/>
    <w:rsid w:val="00150418"/>
    <w:rsid w:val="00150789"/>
    <w:rsid w:val="00150950"/>
    <w:rsid w:val="00150DB0"/>
    <w:rsid w:val="0015110C"/>
    <w:rsid w:val="00151868"/>
    <w:rsid w:val="00151E0C"/>
    <w:rsid w:val="00151F25"/>
    <w:rsid w:val="00152F9C"/>
    <w:rsid w:val="001531C2"/>
    <w:rsid w:val="001534C4"/>
    <w:rsid w:val="00153742"/>
    <w:rsid w:val="001539C3"/>
    <w:rsid w:val="001539E3"/>
    <w:rsid w:val="0015490F"/>
    <w:rsid w:val="001549AC"/>
    <w:rsid w:val="00154B7D"/>
    <w:rsid w:val="001551DE"/>
    <w:rsid w:val="0015565D"/>
    <w:rsid w:val="00156931"/>
    <w:rsid w:val="0015757B"/>
    <w:rsid w:val="0015759E"/>
    <w:rsid w:val="00160E35"/>
    <w:rsid w:val="00161299"/>
    <w:rsid w:val="001612D1"/>
    <w:rsid w:val="001618A6"/>
    <w:rsid w:val="00161D02"/>
    <w:rsid w:val="00162102"/>
    <w:rsid w:val="00162212"/>
    <w:rsid w:val="001624EC"/>
    <w:rsid w:val="001638E4"/>
    <w:rsid w:val="00163950"/>
    <w:rsid w:val="00164406"/>
    <w:rsid w:val="00164EA4"/>
    <w:rsid w:val="00165652"/>
    <w:rsid w:val="0016620C"/>
    <w:rsid w:val="001663E9"/>
    <w:rsid w:val="00167FB3"/>
    <w:rsid w:val="001708F6"/>
    <w:rsid w:val="00170ED2"/>
    <w:rsid w:val="00171B15"/>
    <w:rsid w:val="00172343"/>
    <w:rsid w:val="00172BF1"/>
    <w:rsid w:val="0017531D"/>
    <w:rsid w:val="00175A01"/>
    <w:rsid w:val="00175A9F"/>
    <w:rsid w:val="00175DA4"/>
    <w:rsid w:val="00176E61"/>
    <w:rsid w:val="00176F97"/>
    <w:rsid w:val="0017707D"/>
    <w:rsid w:val="001770C3"/>
    <w:rsid w:val="001774F0"/>
    <w:rsid w:val="0018005C"/>
    <w:rsid w:val="00180E3C"/>
    <w:rsid w:val="0018238C"/>
    <w:rsid w:val="00183877"/>
    <w:rsid w:val="001839A6"/>
    <w:rsid w:val="00183A29"/>
    <w:rsid w:val="00183EE5"/>
    <w:rsid w:val="00184934"/>
    <w:rsid w:val="00184FE1"/>
    <w:rsid w:val="001851DD"/>
    <w:rsid w:val="0018526E"/>
    <w:rsid w:val="001869A3"/>
    <w:rsid w:val="001874CE"/>
    <w:rsid w:val="00190432"/>
    <w:rsid w:val="00190659"/>
    <w:rsid w:val="00190713"/>
    <w:rsid w:val="001909D2"/>
    <w:rsid w:val="00191BF6"/>
    <w:rsid w:val="001924BF"/>
    <w:rsid w:val="00192736"/>
    <w:rsid w:val="00193DB4"/>
    <w:rsid w:val="0019536E"/>
    <w:rsid w:val="0019577E"/>
    <w:rsid w:val="00195D76"/>
    <w:rsid w:val="00195DCA"/>
    <w:rsid w:val="00195EB0"/>
    <w:rsid w:val="0019664B"/>
    <w:rsid w:val="00196674"/>
    <w:rsid w:val="001973B7"/>
    <w:rsid w:val="00197613"/>
    <w:rsid w:val="001976F5"/>
    <w:rsid w:val="00197CF8"/>
    <w:rsid w:val="001A0EF5"/>
    <w:rsid w:val="001A0F1E"/>
    <w:rsid w:val="001A1B18"/>
    <w:rsid w:val="001A1C9C"/>
    <w:rsid w:val="001A2653"/>
    <w:rsid w:val="001A4047"/>
    <w:rsid w:val="001A4683"/>
    <w:rsid w:val="001A5587"/>
    <w:rsid w:val="001A6878"/>
    <w:rsid w:val="001A6B54"/>
    <w:rsid w:val="001A7F92"/>
    <w:rsid w:val="001B127A"/>
    <w:rsid w:val="001B12F1"/>
    <w:rsid w:val="001B2541"/>
    <w:rsid w:val="001B28E4"/>
    <w:rsid w:val="001B299F"/>
    <w:rsid w:val="001B3ECB"/>
    <w:rsid w:val="001B4B23"/>
    <w:rsid w:val="001B4EA9"/>
    <w:rsid w:val="001B5484"/>
    <w:rsid w:val="001B718C"/>
    <w:rsid w:val="001B7B1A"/>
    <w:rsid w:val="001C0465"/>
    <w:rsid w:val="001C0D2F"/>
    <w:rsid w:val="001C158A"/>
    <w:rsid w:val="001C219F"/>
    <w:rsid w:val="001C2DDC"/>
    <w:rsid w:val="001C31E4"/>
    <w:rsid w:val="001C31E9"/>
    <w:rsid w:val="001C357A"/>
    <w:rsid w:val="001C5303"/>
    <w:rsid w:val="001C580F"/>
    <w:rsid w:val="001D06EE"/>
    <w:rsid w:val="001D0BEC"/>
    <w:rsid w:val="001D14E8"/>
    <w:rsid w:val="001D166F"/>
    <w:rsid w:val="001D189C"/>
    <w:rsid w:val="001D2DC4"/>
    <w:rsid w:val="001D2E8D"/>
    <w:rsid w:val="001D312C"/>
    <w:rsid w:val="001D34EF"/>
    <w:rsid w:val="001D4023"/>
    <w:rsid w:val="001D438B"/>
    <w:rsid w:val="001D44F4"/>
    <w:rsid w:val="001D4551"/>
    <w:rsid w:val="001D4B86"/>
    <w:rsid w:val="001D5D45"/>
    <w:rsid w:val="001D647D"/>
    <w:rsid w:val="001D6843"/>
    <w:rsid w:val="001D6C9A"/>
    <w:rsid w:val="001D6EBD"/>
    <w:rsid w:val="001D70E8"/>
    <w:rsid w:val="001D76F3"/>
    <w:rsid w:val="001E0213"/>
    <w:rsid w:val="001E064C"/>
    <w:rsid w:val="001E1F70"/>
    <w:rsid w:val="001E28C9"/>
    <w:rsid w:val="001E336C"/>
    <w:rsid w:val="001E53ED"/>
    <w:rsid w:val="001E640F"/>
    <w:rsid w:val="001E6831"/>
    <w:rsid w:val="001E6F2A"/>
    <w:rsid w:val="001E72F6"/>
    <w:rsid w:val="001F0A07"/>
    <w:rsid w:val="001F1064"/>
    <w:rsid w:val="001F1070"/>
    <w:rsid w:val="001F131C"/>
    <w:rsid w:val="001F21CA"/>
    <w:rsid w:val="001F2899"/>
    <w:rsid w:val="001F4D38"/>
    <w:rsid w:val="001F51A5"/>
    <w:rsid w:val="001F53F7"/>
    <w:rsid w:val="001F54A4"/>
    <w:rsid w:val="001F5DCE"/>
    <w:rsid w:val="001F657A"/>
    <w:rsid w:val="001F6824"/>
    <w:rsid w:val="001F6B2F"/>
    <w:rsid w:val="001F6C33"/>
    <w:rsid w:val="001F70DC"/>
    <w:rsid w:val="001F7840"/>
    <w:rsid w:val="001F7FD6"/>
    <w:rsid w:val="002006AE"/>
    <w:rsid w:val="00201526"/>
    <w:rsid w:val="0020222E"/>
    <w:rsid w:val="00202774"/>
    <w:rsid w:val="002028AA"/>
    <w:rsid w:val="00202ABE"/>
    <w:rsid w:val="002032DB"/>
    <w:rsid w:val="0020396F"/>
    <w:rsid w:val="00203F4B"/>
    <w:rsid w:val="0020489D"/>
    <w:rsid w:val="0020605F"/>
    <w:rsid w:val="002062A2"/>
    <w:rsid w:val="00206746"/>
    <w:rsid w:val="00206D08"/>
    <w:rsid w:val="0020709C"/>
    <w:rsid w:val="002072B8"/>
    <w:rsid w:val="00207562"/>
    <w:rsid w:val="00207AE9"/>
    <w:rsid w:val="0021067B"/>
    <w:rsid w:val="00211B00"/>
    <w:rsid w:val="00212098"/>
    <w:rsid w:val="00212467"/>
    <w:rsid w:val="00212928"/>
    <w:rsid w:val="00212ECC"/>
    <w:rsid w:val="00213BF5"/>
    <w:rsid w:val="00214192"/>
    <w:rsid w:val="00215D3C"/>
    <w:rsid w:val="00216255"/>
    <w:rsid w:val="00217074"/>
    <w:rsid w:val="00217C14"/>
    <w:rsid w:val="00217D6B"/>
    <w:rsid w:val="0022120F"/>
    <w:rsid w:val="00221724"/>
    <w:rsid w:val="00221A7A"/>
    <w:rsid w:val="0022246E"/>
    <w:rsid w:val="00222B37"/>
    <w:rsid w:val="00222EC1"/>
    <w:rsid w:val="00223901"/>
    <w:rsid w:val="00225ABA"/>
    <w:rsid w:val="002262C5"/>
    <w:rsid w:val="002263D9"/>
    <w:rsid w:val="002266CE"/>
    <w:rsid w:val="0022683D"/>
    <w:rsid w:val="00227966"/>
    <w:rsid w:val="0023121D"/>
    <w:rsid w:val="002312FA"/>
    <w:rsid w:val="00231A00"/>
    <w:rsid w:val="00233DC7"/>
    <w:rsid w:val="0023432E"/>
    <w:rsid w:val="002347EF"/>
    <w:rsid w:val="00234800"/>
    <w:rsid w:val="002352DA"/>
    <w:rsid w:val="0023595A"/>
    <w:rsid w:val="002359E7"/>
    <w:rsid w:val="00235EB0"/>
    <w:rsid w:val="00236C0E"/>
    <w:rsid w:val="00237DCC"/>
    <w:rsid w:val="002400DE"/>
    <w:rsid w:val="002400F5"/>
    <w:rsid w:val="00240799"/>
    <w:rsid w:val="002412E4"/>
    <w:rsid w:val="00241583"/>
    <w:rsid w:val="002415B3"/>
    <w:rsid w:val="00241BB3"/>
    <w:rsid w:val="00241D96"/>
    <w:rsid w:val="00242CB9"/>
    <w:rsid w:val="00242F69"/>
    <w:rsid w:val="0024348E"/>
    <w:rsid w:val="002440B2"/>
    <w:rsid w:val="0024535A"/>
    <w:rsid w:val="00245450"/>
    <w:rsid w:val="00246438"/>
    <w:rsid w:val="002466D0"/>
    <w:rsid w:val="00246A64"/>
    <w:rsid w:val="00246B2E"/>
    <w:rsid w:val="002475DD"/>
    <w:rsid w:val="00247779"/>
    <w:rsid w:val="00247CF4"/>
    <w:rsid w:val="00247F6D"/>
    <w:rsid w:val="002501FE"/>
    <w:rsid w:val="00250B70"/>
    <w:rsid w:val="002510F0"/>
    <w:rsid w:val="0025187E"/>
    <w:rsid w:val="00251B12"/>
    <w:rsid w:val="00252221"/>
    <w:rsid w:val="00252D30"/>
    <w:rsid w:val="00252D5C"/>
    <w:rsid w:val="002531A8"/>
    <w:rsid w:val="00253539"/>
    <w:rsid w:val="00253869"/>
    <w:rsid w:val="00254086"/>
    <w:rsid w:val="00254353"/>
    <w:rsid w:val="00256BEF"/>
    <w:rsid w:val="002571B8"/>
    <w:rsid w:val="002571D9"/>
    <w:rsid w:val="00257B07"/>
    <w:rsid w:val="00257BC5"/>
    <w:rsid w:val="00257EBB"/>
    <w:rsid w:val="00260082"/>
    <w:rsid w:val="00261061"/>
    <w:rsid w:val="00262047"/>
    <w:rsid w:val="0026204E"/>
    <w:rsid w:val="00262141"/>
    <w:rsid w:val="00262D68"/>
    <w:rsid w:val="002637FB"/>
    <w:rsid w:val="0026431D"/>
    <w:rsid w:val="00264539"/>
    <w:rsid w:val="00264DFD"/>
    <w:rsid w:val="002656A2"/>
    <w:rsid w:val="00265757"/>
    <w:rsid w:val="00266387"/>
    <w:rsid w:val="002667DD"/>
    <w:rsid w:val="00266F62"/>
    <w:rsid w:val="0026704B"/>
    <w:rsid w:val="002672DF"/>
    <w:rsid w:val="00267569"/>
    <w:rsid w:val="00270EA3"/>
    <w:rsid w:val="00270F03"/>
    <w:rsid w:val="002718DF"/>
    <w:rsid w:val="0027201F"/>
    <w:rsid w:val="0027220D"/>
    <w:rsid w:val="00272719"/>
    <w:rsid w:val="00272E8D"/>
    <w:rsid w:val="00272F18"/>
    <w:rsid w:val="00273246"/>
    <w:rsid w:val="00275032"/>
    <w:rsid w:val="00275092"/>
    <w:rsid w:val="002769B1"/>
    <w:rsid w:val="00276D9B"/>
    <w:rsid w:val="00276F1D"/>
    <w:rsid w:val="0027720B"/>
    <w:rsid w:val="00277AEA"/>
    <w:rsid w:val="00280777"/>
    <w:rsid w:val="00281492"/>
    <w:rsid w:val="00281693"/>
    <w:rsid w:val="002817E1"/>
    <w:rsid w:val="00282122"/>
    <w:rsid w:val="00282352"/>
    <w:rsid w:val="002823FB"/>
    <w:rsid w:val="00282E20"/>
    <w:rsid w:val="00283E01"/>
    <w:rsid w:val="00284C67"/>
    <w:rsid w:val="00284DE2"/>
    <w:rsid w:val="00285BEE"/>
    <w:rsid w:val="002861EA"/>
    <w:rsid w:val="00286D4C"/>
    <w:rsid w:val="00287D58"/>
    <w:rsid w:val="00287D97"/>
    <w:rsid w:val="00288174"/>
    <w:rsid w:val="0029046D"/>
    <w:rsid w:val="00291E08"/>
    <w:rsid w:val="00291FC6"/>
    <w:rsid w:val="002923E4"/>
    <w:rsid w:val="0029533F"/>
    <w:rsid w:val="00295A2B"/>
    <w:rsid w:val="00296E2A"/>
    <w:rsid w:val="0029769D"/>
    <w:rsid w:val="002A0C17"/>
    <w:rsid w:val="002A374E"/>
    <w:rsid w:val="002A3A86"/>
    <w:rsid w:val="002A3C44"/>
    <w:rsid w:val="002A4152"/>
    <w:rsid w:val="002A4664"/>
    <w:rsid w:val="002A50E9"/>
    <w:rsid w:val="002A5147"/>
    <w:rsid w:val="002A5564"/>
    <w:rsid w:val="002A5B69"/>
    <w:rsid w:val="002A5D61"/>
    <w:rsid w:val="002A672C"/>
    <w:rsid w:val="002A76D0"/>
    <w:rsid w:val="002A7C3F"/>
    <w:rsid w:val="002A7E18"/>
    <w:rsid w:val="002B07A1"/>
    <w:rsid w:val="002B0B5D"/>
    <w:rsid w:val="002B25FF"/>
    <w:rsid w:val="002B3049"/>
    <w:rsid w:val="002B30AF"/>
    <w:rsid w:val="002B551B"/>
    <w:rsid w:val="002B5822"/>
    <w:rsid w:val="002B5BA7"/>
    <w:rsid w:val="002B6194"/>
    <w:rsid w:val="002B66C3"/>
    <w:rsid w:val="002B6992"/>
    <w:rsid w:val="002B70B9"/>
    <w:rsid w:val="002C0175"/>
    <w:rsid w:val="002C0551"/>
    <w:rsid w:val="002C07B6"/>
    <w:rsid w:val="002C167E"/>
    <w:rsid w:val="002C1DFF"/>
    <w:rsid w:val="002C2068"/>
    <w:rsid w:val="002C2537"/>
    <w:rsid w:val="002C2830"/>
    <w:rsid w:val="002C2AD4"/>
    <w:rsid w:val="002C5909"/>
    <w:rsid w:val="002C5A95"/>
    <w:rsid w:val="002C6073"/>
    <w:rsid w:val="002C6D88"/>
    <w:rsid w:val="002C7BE9"/>
    <w:rsid w:val="002C7F4B"/>
    <w:rsid w:val="002D1924"/>
    <w:rsid w:val="002D276F"/>
    <w:rsid w:val="002D3004"/>
    <w:rsid w:val="002D3B4C"/>
    <w:rsid w:val="002D42C9"/>
    <w:rsid w:val="002D4600"/>
    <w:rsid w:val="002D4A81"/>
    <w:rsid w:val="002D4EF5"/>
    <w:rsid w:val="002D5129"/>
    <w:rsid w:val="002D5740"/>
    <w:rsid w:val="002D599C"/>
    <w:rsid w:val="002D5F59"/>
    <w:rsid w:val="002D73D2"/>
    <w:rsid w:val="002E03FA"/>
    <w:rsid w:val="002E061B"/>
    <w:rsid w:val="002E0A3A"/>
    <w:rsid w:val="002E29B1"/>
    <w:rsid w:val="002E2AF4"/>
    <w:rsid w:val="002E3206"/>
    <w:rsid w:val="002E3E2E"/>
    <w:rsid w:val="002E467D"/>
    <w:rsid w:val="002E497B"/>
    <w:rsid w:val="002E538F"/>
    <w:rsid w:val="002E5C66"/>
    <w:rsid w:val="002E5D92"/>
    <w:rsid w:val="002E6FB3"/>
    <w:rsid w:val="002E7B27"/>
    <w:rsid w:val="002F0202"/>
    <w:rsid w:val="002F16AF"/>
    <w:rsid w:val="002F19C3"/>
    <w:rsid w:val="002F1DC8"/>
    <w:rsid w:val="002F1E2A"/>
    <w:rsid w:val="002F2A72"/>
    <w:rsid w:val="002F3110"/>
    <w:rsid w:val="002F3599"/>
    <w:rsid w:val="002F3C77"/>
    <w:rsid w:val="002F4594"/>
    <w:rsid w:val="002F4EFD"/>
    <w:rsid w:val="002F6D49"/>
    <w:rsid w:val="002F6F9D"/>
    <w:rsid w:val="002F723E"/>
    <w:rsid w:val="002F7825"/>
    <w:rsid w:val="0030073D"/>
    <w:rsid w:val="0030181F"/>
    <w:rsid w:val="00301CDF"/>
    <w:rsid w:val="00302204"/>
    <w:rsid w:val="003033D4"/>
    <w:rsid w:val="00303BE4"/>
    <w:rsid w:val="003041F0"/>
    <w:rsid w:val="00304339"/>
    <w:rsid w:val="00304949"/>
    <w:rsid w:val="00304FD0"/>
    <w:rsid w:val="0030508C"/>
    <w:rsid w:val="00306041"/>
    <w:rsid w:val="00306750"/>
    <w:rsid w:val="00310776"/>
    <w:rsid w:val="00310AEE"/>
    <w:rsid w:val="00310BEF"/>
    <w:rsid w:val="00311554"/>
    <w:rsid w:val="0031162C"/>
    <w:rsid w:val="00312825"/>
    <w:rsid w:val="00312C7A"/>
    <w:rsid w:val="00314F99"/>
    <w:rsid w:val="00315442"/>
    <w:rsid w:val="00315D23"/>
    <w:rsid w:val="00315FB4"/>
    <w:rsid w:val="003173C0"/>
    <w:rsid w:val="003204C4"/>
    <w:rsid w:val="00320697"/>
    <w:rsid w:val="00321DFD"/>
    <w:rsid w:val="0032247E"/>
    <w:rsid w:val="00322A7C"/>
    <w:rsid w:val="00323D35"/>
    <w:rsid w:val="00324124"/>
    <w:rsid w:val="003253F7"/>
    <w:rsid w:val="00325890"/>
    <w:rsid w:val="00326288"/>
    <w:rsid w:val="00326CC3"/>
    <w:rsid w:val="00326F7A"/>
    <w:rsid w:val="0032769A"/>
    <w:rsid w:val="00331260"/>
    <w:rsid w:val="00331471"/>
    <w:rsid w:val="00331D2E"/>
    <w:rsid w:val="003322EB"/>
    <w:rsid w:val="00332375"/>
    <w:rsid w:val="0033344A"/>
    <w:rsid w:val="00334C62"/>
    <w:rsid w:val="003367D8"/>
    <w:rsid w:val="003377C7"/>
    <w:rsid w:val="00337D6C"/>
    <w:rsid w:val="003419CC"/>
    <w:rsid w:val="003429B7"/>
    <w:rsid w:val="00342C94"/>
    <w:rsid w:val="003433EF"/>
    <w:rsid w:val="003435AE"/>
    <w:rsid w:val="0034382D"/>
    <w:rsid w:val="00343861"/>
    <w:rsid w:val="00343B9D"/>
    <w:rsid w:val="00343C6D"/>
    <w:rsid w:val="00343F36"/>
    <w:rsid w:val="00344450"/>
    <w:rsid w:val="00345FB9"/>
    <w:rsid w:val="00346187"/>
    <w:rsid w:val="00346378"/>
    <w:rsid w:val="003464EA"/>
    <w:rsid w:val="00346669"/>
    <w:rsid w:val="003467D5"/>
    <w:rsid w:val="00346B3D"/>
    <w:rsid w:val="00346E02"/>
    <w:rsid w:val="0034702B"/>
    <w:rsid w:val="0034762B"/>
    <w:rsid w:val="003500D9"/>
    <w:rsid w:val="00350239"/>
    <w:rsid w:val="00352BD3"/>
    <w:rsid w:val="00352DA7"/>
    <w:rsid w:val="00353391"/>
    <w:rsid w:val="003533F7"/>
    <w:rsid w:val="00354F49"/>
    <w:rsid w:val="00355E1F"/>
    <w:rsid w:val="00356344"/>
    <w:rsid w:val="00356709"/>
    <w:rsid w:val="00357082"/>
    <w:rsid w:val="00357BBB"/>
    <w:rsid w:val="00357ED6"/>
    <w:rsid w:val="0035D71B"/>
    <w:rsid w:val="00360121"/>
    <w:rsid w:val="0036014A"/>
    <w:rsid w:val="0036037D"/>
    <w:rsid w:val="00360757"/>
    <w:rsid w:val="00360DB9"/>
    <w:rsid w:val="00361A50"/>
    <w:rsid w:val="00361A60"/>
    <w:rsid w:val="00361ECD"/>
    <w:rsid w:val="00362ADB"/>
    <w:rsid w:val="00363012"/>
    <w:rsid w:val="00363DC1"/>
    <w:rsid w:val="0036448D"/>
    <w:rsid w:val="003646C8"/>
    <w:rsid w:val="00365315"/>
    <w:rsid w:val="0036531A"/>
    <w:rsid w:val="0036722F"/>
    <w:rsid w:val="00367842"/>
    <w:rsid w:val="00371119"/>
    <w:rsid w:val="003723CA"/>
    <w:rsid w:val="00372A4C"/>
    <w:rsid w:val="00374899"/>
    <w:rsid w:val="00377645"/>
    <w:rsid w:val="003801CA"/>
    <w:rsid w:val="00381230"/>
    <w:rsid w:val="003817DD"/>
    <w:rsid w:val="00382AA3"/>
    <w:rsid w:val="00383D7A"/>
    <w:rsid w:val="00385062"/>
    <w:rsid w:val="00385E36"/>
    <w:rsid w:val="00385FDA"/>
    <w:rsid w:val="00386252"/>
    <w:rsid w:val="003863B3"/>
    <w:rsid w:val="003865A9"/>
    <w:rsid w:val="0038697D"/>
    <w:rsid w:val="00387527"/>
    <w:rsid w:val="003875D0"/>
    <w:rsid w:val="0039042E"/>
    <w:rsid w:val="003905E1"/>
    <w:rsid w:val="00391A4D"/>
    <w:rsid w:val="0039253C"/>
    <w:rsid w:val="003930D2"/>
    <w:rsid w:val="00393850"/>
    <w:rsid w:val="00393CD8"/>
    <w:rsid w:val="003943DD"/>
    <w:rsid w:val="0039463A"/>
    <w:rsid w:val="003950FB"/>
    <w:rsid w:val="00395590"/>
    <w:rsid w:val="00395E28"/>
    <w:rsid w:val="00396391"/>
    <w:rsid w:val="003964D3"/>
    <w:rsid w:val="00396F8D"/>
    <w:rsid w:val="003976E2"/>
    <w:rsid w:val="00397B2C"/>
    <w:rsid w:val="003A0673"/>
    <w:rsid w:val="003A0A19"/>
    <w:rsid w:val="003A2268"/>
    <w:rsid w:val="003A3D9E"/>
    <w:rsid w:val="003A3F88"/>
    <w:rsid w:val="003A45A4"/>
    <w:rsid w:val="003A4794"/>
    <w:rsid w:val="003A4C6D"/>
    <w:rsid w:val="003A4E49"/>
    <w:rsid w:val="003A4EC1"/>
    <w:rsid w:val="003A641C"/>
    <w:rsid w:val="003A65FD"/>
    <w:rsid w:val="003A67F9"/>
    <w:rsid w:val="003A6B26"/>
    <w:rsid w:val="003A7046"/>
    <w:rsid w:val="003A722D"/>
    <w:rsid w:val="003B083E"/>
    <w:rsid w:val="003B17FD"/>
    <w:rsid w:val="003B2A36"/>
    <w:rsid w:val="003B3C96"/>
    <w:rsid w:val="003B4F4F"/>
    <w:rsid w:val="003B51C9"/>
    <w:rsid w:val="003B5E8C"/>
    <w:rsid w:val="003B6A3D"/>
    <w:rsid w:val="003B6F32"/>
    <w:rsid w:val="003C077F"/>
    <w:rsid w:val="003C10D4"/>
    <w:rsid w:val="003C174D"/>
    <w:rsid w:val="003C1EB1"/>
    <w:rsid w:val="003C2ECC"/>
    <w:rsid w:val="003C2FE9"/>
    <w:rsid w:val="003C3679"/>
    <w:rsid w:val="003C4467"/>
    <w:rsid w:val="003C454C"/>
    <w:rsid w:val="003C46F3"/>
    <w:rsid w:val="003C5A24"/>
    <w:rsid w:val="003C7114"/>
    <w:rsid w:val="003C75A1"/>
    <w:rsid w:val="003C772D"/>
    <w:rsid w:val="003D0325"/>
    <w:rsid w:val="003D1C06"/>
    <w:rsid w:val="003D287B"/>
    <w:rsid w:val="003D422C"/>
    <w:rsid w:val="003D4FB7"/>
    <w:rsid w:val="003D6009"/>
    <w:rsid w:val="003D61B5"/>
    <w:rsid w:val="003D65B2"/>
    <w:rsid w:val="003D6743"/>
    <w:rsid w:val="003D6775"/>
    <w:rsid w:val="003D75EB"/>
    <w:rsid w:val="003D76F0"/>
    <w:rsid w:val="003D7744"/>
    <w:rsid w:val="003E0632"/>
    <w:rsid w:val="003E0F19"/>
    <w:rsid w:val="003E0FD5"/>
    <w:rsid w:val="003E1B5A"/>
    <w:rsid w:val="003E30D2"/>
    <w:rsid w:val="003E3C11"/>
    <w:rsid w:val="003E5189"/>
    <w:rsid w:val="003E521E"/>
    <w:rsid w:val="003E55D7"/>
    <w:rsid w:val="003E5DF9"/>
    <w:rsid w:val="003E76E2"/>
    <w:rsid w:val="003E7F06"/>
    <w:rsid w:val="003F11CD"/>
    <w:rsid w:val="003F1A64"/>
    <w:rsid w:val="003F1EFE"/>
    <w:rsid w:val="003F2B7B"/>
    <w:rsid w:val="003F3B36"/>
    <w:rsid w:val="003F3D19"/>
    <w:rsid w:val="003F52AC"/>
    <w:rsid w:val="003F5A94"/>
    <w:rsid w:val="003F68F6"/>
    <w:rsid w:val="003F7C57"/>
    <w:rsid w:val="003F7F66"/>
    <w:rsid w:val="00401148"/>
    <w:rsid w:val="00402746"/>
    <w:rsid w:val="004027E3"/>
    <w:rsid w:val="00402CDC"/>
    <w:rsid w:val="00402D3E"/>
    <w:rsid w:val="00404325"/>
    <w:rsid w:val="00404669"/>
    <w:rsid w:val="0040496D"/>
    <w:rsid w:val="00407497"/>
    <w:rsid w:val="00407640"/>
    <w:rsid w:val="004100F6"/>
    <w:rsid w:val="00410221"/>
    <w:rsid w:val="00410434"/>
    <w:rsid w:val="00411480"/>
    <w:rsid w:val="00411783"/>
    <w:rsid w:val="0041218C"/>
    <w:rsid w:val="00412549"/>
    <w:rsid w:val="00412DDF"/>
    <w:rsid w:val="004135D4"/>
    <w:rsid w:val="0041481B"/>
    <w:rsid w:val="004163EF"/>
    <w:rsid w:val="004164B2"/>
    <w:rsid w:val="00416517"/>
    <w:rsid w:val="0041674C"/>
    <w:rsid w:val="004168C3"/>
    <w:rsid w:val="00416A20"/>
    <w:rsid w:val="00416E53"/>
    <w:rsid w:val="004209CB"/>
    <w:rsid w:val="00420E16"/>
    <w:rsid w:val="004213FC"/>
    <w:rsid w:val="00421FD5"/>
    <w:rsid w:val="00422053"/>
    <w:rsid w:val="004223BE"/>
    <w:rsid w:val="004227A3"/>
    <w:rsid w:val="00423915"/>
    <w:rsid w:val="00424B82"/>
    <w:rsid w:val="00424F2E"/>
    <w:rsid w:val="004254CB"/>
    <w:rsid w:val="0042578B"/>
    <w:rsid w:val="00425F53"/>
    <w:rsid w:val="00425F88"/>
    <w:rsid w:val="004263DE"/>
    <w:rsid w:val="0042648E"/>
    <w:rsid w:val="004268E7"/>
    <w:rsid w:val="00427BE0"/>
    <w:rsid w:val="004303B0"/>
    <w:rsid w:val="0043052C"/>
    <w:rsid w:val="00430C0B"/>
    <w:rsid w:val="00432709"/>
    <w:rsid w:val="00433835"/>
    <w:rsid w:val="00433A39"/>
    <w:rsid w:val="00433B63"/>
    <w:rsid w:val="004341DB"/>
    <w:rsid w:val="00434A5F"/>
    <w:rsid w:val="004350FD"/>
    <w:rsid w:val="00435439"/>
    <w:rsid w:val="0043672B"/>
    <w:rsid w:val="00437598"/>
    <w:rsid w:val="004378AD"/>
    <w:rsid w:val="0043D0CD"/>
    <w:rsid w:val="004403FF"/>
    <w:rsid w:val="004405F9"/>
    <w:rsid w:val="00441070"/>
    <w:rsid w:val="00441D23"/>
    <w:rsid w:val="00441F84"/>
    <w:rsid w:val="004425E4"/>
    <w:rsid w:val="00442F3D"/>
    <w:rsid w:val="0044310B"/>
    <w:rsid w:val="00443212"/>
    <w:rsid w:val="00443349"/>
    <w:rsid w:val="00444312"/>
    <w:rsid w:val="004443E5"/>
    <w:rsid w:val="004445C0"/>
    <w:rsid w:val="00444B6E"/>
    <w:rsid w:val="00445D22"/>
    <w:rsid w:val="004469C9"/>
    <w:rsid w:val="00446C2B"/>
    <w:rsid w:val="00446F42"/>
    <w:rsid w:val="0045159E"/>
    <w:rsid w:val="004517FA"/>
    <w:rsid w:val="004518CA"/>
    <w:rsid w:val="00452547"/>
    <w:rsid w:val="0045261D"/>
    <w:rsid w:val="00452969"/>
    <w:rsid w:val="00452CBB"/>
    <w:rsid w:val="00452CCB"/>
    <w:rsid w:val="004531BE"/>
    <w:rsid w:val="00453816"/>
    <w:rsid w:val="0045395F"/>
    <w:rsid w:val="00453C0E"/>
    <w:rsid w:val="00454B36"/>
    <w:rsid w:val="00455188"/>
    <w:rsid w:val="00455437"/>
    <w:rsid w:val="004565D2"/>
    <w:rsid w:val="00457010"/>
    <w:rsid w:val="0045706F"/>
    <w:rsid w:val="00457E94"/>
    <w:rsid w:val="004603DF"/>
    <w:rsid w:val="00462026"/>
    <w:rsid w:val="00462204"/>
    <w:rsid w:val="00462E62"/>
    <w:rsid w:val="0046306B"/>
    <w:rsid w:val="004634FF"/>
    <w:rsid w:val="00464A6B"/>
    <w:rsid w:val="00464C99"/>
    <w:rsid w:val="00464DC8"/>
    <w:rsid w:val="00465473"/>
    <w:rsid w:val="00466C78"/>
    <w:rsid w:val="004679A8"/>
    <w:rsid w:val="00470544"/>
    <w:rsid w:val="0047065D"/>
    <w:rsid w:val="00470DE1"/>
    <w:rsid w:val="004718D4"/>
    <w:rsid w:val="00471B9A"/>
    <w:rsid w:val="0047284A"/>
    <w:rsid w:val="0047298C"/>
    <w:rsid w:val="00473521"/>
    <w:rsid w:val="00473C76"/>
    <w:rsid w:val="004743D3"/>
    <w:rsid w:val="00474772"/>
    <w:rsid w:val="004756A7"/>
    <w:rsid w:val="004764F3"/>
    <w:rsid w:val="0047694B"/>
    <w:rsid w:val="00476A9F"/>
    <w:rsid w:val="004772BE"/>
    <w:rsid w:val="00480D9D"/>
    <w:rsid w:val="00480E6C"/>
    <w:rsid w:val="00481BA9"/>
    <w:rsid w:val="00482987"/>
    <w:rsid w:val="00482B56"/>
    <w:rsid w:val="00483BAD"/>
    <w:rsid w:val="00484057"/>
    <w:rsid w:val="00485356"/>
    <w:rsid w:val="004853B8"/>
    <w:rsid w:val="00485850"/>
    <w:rsid w:val="0048654A"/>
    <w:rsid w:val="0048698F"/>
    <w:rsid w:val="00486D74"/>
    <w:rsid w:val="004871C7"/>
    <w:rsid w:val="00487E0A"/>
    <w:rsid w:val="00491995"/>
    <w:rsid w:val="004933D9"/>
    <w:rsid w:val="004933EF"/>
    <w:rsid w:val="004936D2"/>
    <w:rsid w:val="00493960"/>
    <w:rsid w:val="004945F6"/>
    <w:rsid w:val="0049636D"/>
    <w:rsid w:val="004965A2"/>
    <w:rsid w:val="004A0778"/>
    <w:rsid w:val="004A177C"/>
    <w:rsid w:val="004A1DF2"/>
    <w:rsid w:val="004A295D"/>
    <w:rsid w:val="004A4175"/>
    <w:rsid w:val="004A4191"/>
    <w:rsid w:val="004A42E3"/>
    <w:rsid w:val="004A4CC1"/>
    <w:rsid w:val="004A542F"/>
    <w:rsid w:val="004A5F7F"/>
    <w:rsid w:val="004A64BF"/>
    <w:rsid w:val="004A6BAD"/>
    <w:rsid w:val="004B05B5"/>
    <w:rsid w:val="004B119C"/>
    <w:rsid w:val="004B17E5"/>
    <w:rsid w:val="004B1AD2"/>
    <w:rsid w:val="004B324B"/>
    <w:rsid w:val="004B32AC"/>
    <w:rsid w:val="004B4232"/>
    <w:rsid w:val="004B52E6"/>
    <w:rsid w:val="004B5ABB"/>
    <w:rsid w:val="004B6E8F"/>
    <w:rsid w:val="004B7367"/>
    <w:rsid w:val="004C0053"/>
    <w:rsid w:val="004C14FE"/>
    <w:rsid w:val="004C183F"/>
    <w:rsid w:val="004C2167"/>
    <w:rsid w:val="004C23F1"/>
    <w:rsid w:val="004C3B0E"/>
    <w:rsid w:val="004C45DB"/>
    <w:rsid w:val="004C4EF1"/>
    <w:rsid w:val="004C4FF9"/>
    <w:rsid w:val="004C5358"/>
    <w:rsid w:val="004C5CFB"/>
    <w:rsid w:val="004C6381"/>
    <w:rsid w:val="004C6830"/>
    <w:rsid w:val="004C692F"/>
    <w:rsid w:val="004C751D"/>
    <w:rsid w:val="004C7FDA"/>
    <w:rsid w:val="004D0D1D"/>
    <w:rsid w:val="004D0E23"/>
    <w:rsid w:val="004D14BF"/>
    <w:rsid w:val="004D42D5"/>
    <w:rsid w:val="004D4BCB"/>
    <w:rsid w:val="004D4F96"/>
    <w:rsid w:val="004D51B2"/>
    <w:rsid w:val="004D5A13"/>
    <w:rsid w:val="004D5E0B"/>
    <w:rsid w:val="004D6132"/>
    <w:rsid w:val="004D73B5"/>
    <w:rsid w:val="004D7CEE"/>
    <w:rsid w:val="004E0906"/>
    <w:rsid w:val="004E0DB5"/>
    <w:rsid w:val="004E0E55"/>
    <w:rsid w:val="004E1399"/>
    <w:rsid w:val="004E154A"/>
    <w:rsid w:val="004E17E8"/>
    <w:rsid w:val="004E1E00"/>
    <w:rsid w:val="004E2593"/>
    <w:rsid w:val="004E28EB"/>
    <w:rsid w:val="004E30BF"/>
    <w:rsid w:val="004E33C5"/>
    <w:rsid w:val="004E3F6D"/>
    <w:rsid w:val="004E42E8"/>
    <w:rsid w:val="004E473F"/>
    <w:rsid w:val="004E5A44"/>
    <w:rsid w:val="004E5A86"/>
    <w:rsid w:val="004E652E"/>
    <w:rsid w:val="004E6B11"/>
    <w:rsid w:val="004E6D26"/>
    <w:rsid w:val="004E6FAC"/>
    <w:rsid w:val="004E7824"/>
    <w:rsid w:val="004E7EBD"/>
    <w:rsid w:val="004F0929"/>
    <w:rsid w:val="004F0B01"/>
    <w:rsid w:val="004F0FA3"/>
    <w:rsid w:val="004F2A26"/>
    <w:rsid w:val="004F2A4A"/>
    <w:rsid w:val="004F3B40"/>
    <w:rsid w:val="004F4041"/>
    <w:rsid w:val="004F618C"/>
    <w:rsid w:val="004F6C11"/>
    <w:rsid w:val="004F7A1B"/>
    <w:rsid w:val="004F7B75"/>
    <w:rsid w:val="00500BDB"/>
    <w:rsid w:val="00500C1E"/>
    <w:rsid w:val="005010CF"/>
    <w:rsid w:val="0050135D"/>
    <w:rsid w:val="005016D1"/>
    <w:rsid w:val="005025A8"/>
    <w:rsid w:val="0050280B"/>
    <w:rsid w:val="005031DC"/>
    <w:rsid w:val="00503A91"/>
    <w:rsid w:val="005040E3"/>
    <w:rsid w:val="005043AE"/>
    <w:rsid w:val="00505A33"/>
    <w:rsid w:val="005064B2"/>
    <w:rsid w:val="0050666A"/>
    <w:rsid w:val="00506747"/>
    <w:rsid w:val="00507CC4"/>
    <w:rsid w:val="005112EE"/>
    <w:rsid w:val="0051131F"/>
    <w:rsid w:val="005114EE"/>
    <w:rsid w:val="0051177F"/>
    <w:rsid w:val="00513EDF"/>
    <w:rsid w:val="00517026"/>
    <w:rsid w:val="00517879"/>
    <w:rsid w:val="00517D1F"/>
    <w:rsid w:val="00520949"/>
    <w:rsid w:val="005210E7"/>
    <w:rsid w:val="0052126B"/>
    <w:rsid w:val="00521983"/>
    <w:rsid w:val="00521ABE"/>
    <w:rsid w:val="00521C39"/>
    <w:rsid w:val="00522587"/>
    <w:rsid w:val="00523FA1"/>
    <w:rsid w:val="005248BA"/>
    <w:rsid w:val="005257AA"/>
    <w:rsid w:val="005258CC"/>
    <w:rsid w:val="00527623"/>
    <w:rsid w:val="005278DC"/>
    <w:rsid w:val="005306F7"/>
    <w:rsid w:val="005319CB"/>
    <w:rsid w:val="00531AF6"/>
    <w:rsid w:val="00531DAA"/>
    <w:rsid w:val="0053238D"/>
    <w:rsid w:val="005328C4"/>
    <w:rsid w:val="00532DFE"/>
    <w:rsid w:val="0053325E"/>
    <w:rsid w:val="005347CD"/>
    <w:rsid w:val="00534B8C"/>
    <w:rsid w:val="005350D2"/>
    <w:rsid w:val="005352F1"/>
    <w:rsid w:val="0053567F"/>
    <w:rsid w:val="005358D8"/>
    <w:rsid w:val="00535A5D"/>
    <w:rsid w:val="00535C7B"/>
    <w:rsid w:val="00535CB0"/>
    <w:rsid w:val="005369DC"/>
    <w:rsid w:val="00537B3F"/>
    <w:rsid w:val="00540593"/>
    <w:rsid w:val="00540699"/>
    <w:rsid w:val="00541FA6"/>
    <w:rsid w:val="00542338"/>
    <w:rsid w:val="005428B8"/>
    <w:rsid w:val="00543B2D"/>
    <w:rsid w:val="00544CC0"/>
    <w:rsid w:val="00544FC0"/>
    <w:rsid w:val="005454A5"/>
    <w:rsid w:val="00546A03"/>
    <w:rsid w:val="00547028"/>
    <w:rsid w:val="00550E9B"/>
    <w:rsid w:val="0055123A"/>
    <w:rsid w:val="00551458"/>
    <w:rsid w:val="0055173C"/>
    <w:rsid w:val="00552A44"/>
    <w:rsid w:val="005530B2"/>
    <w:rsid w:val="00553476"/>
    <w:rsid w:val="0055468B"/>
    <w:rsid w:val="0055561F"/>
    <w:rsid w:val="0056204C"/>
    <w:rsid w:val="005649FA"/>
    <w:rsid w:val="00564BCD"/>
    <w:rsid w:val="00565300"/>
    <w:rsid w:val="00565B07"/>
    <w:rsid w:val="00565E59"/>
    <w:rsid w:val="005661A6"/>
    <w:rsid w:val="0056711A"/>
    <w:rsid w:val="00567FAF"/>
    <w:rsid w:val="005700C3"/>
    <w:rsid w:val="005708C4"/>
    <w:rsid w:val="00570CA6"/>
    <w:rsid w:val="00571797"/>
    <w:rsid w:val="005719DE"/>
    <w:rsid w:val="005723BE"/>
    <w:rsid w:val="0057381D"/>
    <w:rsid w:val="00574205"/>
    <w:rsid w:val="0057505E"/>
    <w:rsid w:val="005756F9"/>
    <w:rsid w:val="005761E6"/>
    <w:rsid w:val="00577727"/>
    <w:rsid w:val="00577DE9"/>
    <w:rsid w:val="005805CD"/>
    <w:rsid w:val="005809A1"/>
    <w:rsid w:val="00581113"/>
    <w:rsid w:val="00582267"/>
    <w:rsid w:val="005829AC"/>
    <w:rsid w:val="0058320D"/>
    <w:rsid w:val="00584186"/>
    <w:rsid w:val="005844A3"/>
    <w:rsid w:val="00584688"/>
    <w:rsid w:val="005851E4"/>
    <w:rsid w:val="0058639A"/>
    <w:rsid w:val="00586D11"/>
    <w:rsid w:val="00586FCA"/>
    <w:rsid w:val="005905C2"/>
    <w:rsid w:val="005908CB"/>
    <w:rsid w:val="00590A43"/>
    <w:rsid w:val="00591823"/>
    <w:rsid w:val="005919F0"/>
    <w:rsid w:val="00592AD8"/>
    <w:rsid w:val="00592FEB"/>
    <w:rsid w:val="00593BFD"/>
    <w:rsid w:val="00594757"/>
    <w:rsid w:val="00595353"/>
    <w:rsid w:val="0059538F"/>
    <w:rsid w:val="005953F7"/>
    <w:rsid w:val="00596F71"/>
    <w:rsid w:val="00597961"/>
    <w:rsid w:val="005979CF"/>
    <w:rsid w:val="00597B10"/>
    <w:rsid w:val="005A2252"/>
    <w:rsid w:val="005A24AF"/>
    <w:rsid w:val="005A37F5"/>
    <w:rsid w:val="005A3C72"/>
    <w:rsid w:val="005A45CC"/>
    <w:rsid w:val="005A4745"/>
    <w:rsid w:val="005A5F5D"/>
    <w:rsid w:val="005A68FC"/>
    <w:rsid w:val="005A799A"/>
    <w:rsid w:val="005B07D0"/>
    <w:rsid w:val="005B1E70"/>
    <w:rsid w:val="005B1EB6"/>
    <w:rsid w:val="005B25F9"/>
    <w:rsid w:val="005B4E65"/>
    <w:rsid w:val="005B70F4"/>
    <w:rsid w:val="005B7A63"/>
    <w:rsid w:val="005B7F4D"/>
    <w:rsid w:val="005C0306"/>
    <w:rsid w:val="005C0459"/>
    <w:rsid w:val="005C0920"/>
    <w:rsid w:val="005C0949"/>
    <w:rsid w:val="005C0A8C"/>
    <w:rsid w:val="005C0E6B"/>
    <w:rsid w:val="005C0E94"/>
    <w:rsid w:val="005C0FC8"/>
    <w:rsid w:val="005C1A0A"/>
    <w:rsid w:val="005C1A22"/>
    <w:rsid w:val="005C1BCC"/>
    <w:rsid w:val="005C1D65"/>
    <w:rsid w:val="005C462E"/>
    <w:rsid w:val="005C68AF"/>
    <w:rsid w:val="005C6D45"/>
    <w:rsid w:val="005C6F2E"/>
    <w:rsid w:val="005C7012"/>
    <w:rsid w:val="005C78C0"/>
    <w:rsid w:val="005D0CF7"/>
    <w:rsid w:val="005D0E02"/>
    <w:rsid w:val="005D1540"/>
    <w:rsid w:val="005D1672"/>
    <w:rsid w:val="005D28EF"/>
    <w:rsid w:val="005D50AE"/>
    <w:rsid w:val="005D54AE"/>
    <w:rsid w:val="005D5ECA"/>
    <w:rsid w:val="005D7642"/>
    <w:rsid w:val="005D7F50"/>
    <w:rsid w:val="005E2FAC"/>
    <w:rsid w:val="005E38DB"/>
    <w:rsid w:val="005E3B7C"/>
    <w:rsid w:val="005E4010"/>
    <w:rsid w:val="005E42EB"/>
    <w:rsid w:val="005E4E65"/>
    <w:rsid w:val="005E5018"/>
    <w:rsid w:val="005E51A2"/>
    <w:rsid w:val="005E5548"/>
    <w:rsid w:val="005E63AF"/>
    <w:rsid w:val="005E6734"/>
    <w:rsid w:val="005E7866"/>
    <w:rsid w:val="005E7BB2"/>
    <w:rsid w:val="005F0C7D"/>
    <w:rsid w:val="005F1E7C"/>
    <w:rsid w:val="005F207E"/>
    <w:rsid w:val="005F446C"/>
    <w:rsid w:val="005F5661"/>
    <w:rsid w:val="005F7696"/>
    <w:rsid w:val="00601205"/>
    <w:rsid w:val="006025DF"/>
    <w:rsid w:val="00602B20"/>
    <w:rsid w:val="006039B8"/>
    <w:rsid w:val="00605367"/>
    <w:rsid w:val="00606443"/>
    <w:rsid w:val="00606918"/>
    <w:rsid w:val="00607579"/>
    <w:rsid w:val="00607C66"/>
    <w:rsid w:val="00607DDE"/>
    <w:rsid w:val="00607E31"/>
    <w:rsid w:val="00610844"/>
    <w:rsid w:val="00612565"/>
    <w:rsid w:val="006125DD"/>
    <w:rsid w:val="00612993"/>
    <w:rsid w:val="00612FDB"/>
    <w:rsid w:val="0061360B"/>
    <w:rsid w:val="00613619"/>
    <w:rsid w:val="006139F4"/>
    <w:rsid w:val="00614A18"/>
    <w:rsid w:val="00614B64"/>
    <w:rsid w:val="00614FC8"/>
    <w:rsid w:val="006151D9"/>
    <w:rsid w:val="00615BD3"/>
    <w:rsid w:val="006169C3"/>
    <w:rsid w:val="00616AE6"/>
    <w:rsid w:val="00616D76"/>
    <w:rsid w:val="00616D7B"/>
    <w:rsid w:val="00617025"/>
    <w:rsid w:val="00617790"/>
    <w:rsid w:val="00621249"/>
    <w:rsid w:val="00621307"/>
    <w:rsid w:val="0062189A"/>
    <w:rsid w:val="00622275"/>
    <w:rsid w:val="00623519"/>
    <w:rsid w:val="0062384C"/>
    <w:rsid w:val="0062483E"/>
    <w:rsid w:val="00624CDF"/>
    <w:rsid w:val="0062534D"/>
    <w:rsid w:val="006256B9"/>
    <w:rsid w:val="006261A5"/>
    <w:rsid w:val="006267DC"/>
    <w:rsid w:val="006270F8"/>
    <w:rsid w:val="00627F78"/>
    <w:rsid w:val="00630ADC"/>
    <w:rsid w:val="00630D62"/>
    <w:rsid w:val="00630F0A"/>
    <w:rsid w:val="00631471"/>
    <w:rsid w:val="00631659"/>
    <w:rsid w:val="00632DFB"/>
    <w:rsid w:val="00632EDF"/>
    <w:rsid w:val="00635794"/>
    <w:rsid w:val="00636BCD"/>
    <w:rsid w:val="00636FD1"/>
    <w:rsid w:val="00640913"/>
    <w:rsid w:val="00641537"/>
    <w:rsid w:val="006416A2"/>
    <w:rsid w:val="00641A52"/>
    <w:rsid w:val="00641C56"/>
    <w:rsid w:val="00643005"/>
    <w:rsid w:val="00643595"/>
    <w:rsid w:val="00644E5C"/>
    <w:rsid w:val="00645C62"/>
    <w:rsid w:val="0064687C"/>
    <w:rsid w:val="00647082"/>
    <w:rsid w:val="00647152"/>
    <w:rsid w:val="00650489"/>
    <w:rsid w:val="0065060A"/>
    <w:rsid w:val="006508BD"/>
    <w:rsid w:val="00651B7A"/>
    <w:rsid w:val="00652BC3"/>
    <w:rsid w:val="00653669"/>
    <w:rsid w:val="00653A8E"/>
    <w:rsid w:val="00653F2D"/>
    <w:rsid w:val="00653F84"/>
    <w:rsid w:val="00653FCA"/>
    <w:rsid w:val="00654818"/>
    <w:rsid w:val="006555DE"/>
    <w:rsid w:val="00655A25"/>
    <w:rsid w:val="00655B94"/>
    <w:rsid w:val="00656883"/>
    <w:rsid w:val="006573C4"/>
    <w:rsid w:val="00660A3A"/>
    <w:rsid w:val="00660D06"/>
    <w:rsid w:val="00660DA4"/>
    <w:rsid w:val="00661477"/>
    <w:rsid w:val="00661572"/>
    <w:rsid w:val="00661E2E"/>
    <w:rsid w:val="00662BD8"/>
    <w:rsid w:val="0066317D"/>
    <w:rsid w:val="00664254"/>
    <w:rsid w:val="0066560E"/>
    <w:rsid w:val="00665966"/>
    <w:rsid w:val="00666183"/>
    <w:rsid w:val="00666743"/>
    <w:rsid w:val="00666ED2"/>
    <w:rsid w:val="00667B91"/>
    <w:rsid w:val="00668A78"/>
    <w:rsid w:val="006702CC"/>
    <w:rsid w:val="0067096F"/>
    <w:rsid w:val="00670A9B"/>
    <w:rsid w:val="00670EC7"/>
    <w:rsid w:val="006710AA"/>
    <w:rsid w:val="0067298E"/>
    <w:rsid w:val="006729E0"/>
    <w:rsid w:val="00672D64"/>
    <w:rsid w:val="006741D9"/>
    <w:rsid w:val="006742E1"/>
    <w:rsid w:val="00675279"/>
    <w:rsid w:val="00675CDD"/>
    <w:rsid w:val="00675F4E"/>
    <w:rsid w:val="00676DD8"/>
    <w:rsid w:val="006813B4"/>
    <w:rsid w:val="00681E17"/>
    <w:rsid w:val="00682224"/>
    <w:rsid w:val="00682C94"/>
    <w:rsid w:val="0068338F"/>
    <w:rsid w:val="0068352F"/>
    <w:rsid w:val="00684219"/>
    <w:rsid w:val="006854CE"/>
    <w:rsid w:val="0068563D"/>
    <w:rsid w:val="006858F3"/>
    <w:rsid w:val="00685D26"/>
    <w:rsid w:val="00686263"/>
    <w:rsid w:val="00686660"/>
    <w:rsid w:val="006868F7"/>
    <w:rsid w:val="00686CD8"/>
    <w:rsid w:val="00686F87"/>
    <w:rsid w:val="00687343"/>
    <w:rsid w:val="00687582"/>
    <w:rsid w:val="006877F9"/>
    <w:rsid w:val="006878C7"/>
    <w:rsid w:val="00687937"/>
    <w:rsid w:val="00687A5A"/>
    <w:rsid w:val="00687FB5"/>
    <w:rsid w:val="00691942"/>
    <w:rsid w:val="0069199D"/>
    <w:rsid w:val="00691C7D"/>
    <w:rsid w:val="00691CED"/>
    <w:rsid w:val="006922C4"/>
    <w:rsid w:val="006922EC"/>
    <w:rsid w:val="006939C2"/>
    <w:rsid w:val="00694337"/>
    <w:rsid w:val="006948D2"/>
    <w:rsid w:val="0069506B"/>
    <w:rsid w:val="0069540C"/>
    <w:rsid w:val="006965F5"/>
    <w:rsid w:val="00697060"/>
    <w:rsid w:val="00697C02"/>
    <w:rsid w:val="006A00D0"/>
    <w:rsid w:val="006A2336"/>
    <w:rsid w:val="006A2D64"/>
    <w:rsid w:val="006A355A"/>
    <w:rsid w:val="006A4373"/>
    <w:rsid w:val="006A4753"/>
    <w:rsid w:val="006A6132"/>
    <w:rsid w:val="006A6E0D"/>
    <w:rsid w:val="006A6F29"/>
    <w:rsid w:val="006A75DF"/>
    <w:rsid w:val="006A7FB7"/>
    <w:rsid w:val="006B1879"/>
    <w:rsid w:val="006B1A1F"/>
    <w:rsid w:val="006B1F1B"/>
    <w:rsid w:val="006B28FC"/>
    <w:rsid w:val="006B3449"/>
    <w:rsid w:val="006B34B4"/>
    <w:rsid w:val="006B3F75"/>
    <w:rsid w:val="006B6A89"/>
    <w:rsid w:val="006B6C79"/>
    <w:rsid w:val="006B7D5C"/>
    <w:rsid w:val="006C0BAD"/>
    <w:rsid w:val="006C0E4F"/>
    <w:rsid w:val="006C1032"/>
    <w:rsid w:val="006C286E"/>
    <w:rsid w:val="006C2991"/>
    <w:rsid w:val="006C38EF"/>
    <w:rsid w:val="006C44D4"/>
    <w:rsid w:val="006C55A5"/>
    <w:rsid w:val="006C58A0"/>
    <w:rsid w:val="006C5C36"/>
    <w:rsid w:val="006C5D5F"/>
    <w:rsid w:val="006C5DA3"/>
    <w:rsid w:val="006C5E3E"/>
    <w:rsid w:val="006C6C3F"/>
    <w:rsid w:val="006C6F90"/>
    <w:rsid w:val="006C77C2"/>
    <w:rsid w:val="006C78EC"/>
    <w:rsid w:val="006D118D"/>
    <w:rsid w:val="006D1265"/>
    <w:rsid w:val="006D1AF7"/>
    <w:rsid w:val="006D344F"/>
    <w:rsid w:val="006D452A"/>
    <w:rsid w:val="006D5214"/>
    <w:rsid w:val="006D5327"/>
    <w:rsid w:val="006D557E"/>
    <w:rsid w:val="006D68EF"/>
    <w:rsid w:val="006D7F60"/>
    <w:rsid w:val="006E144F"/>
    <w:rsid w:val="006E2EDC"/>
    <w:rsid w:val="006E325A"/>
    <w:rsid w:val="006E33C4"/>
    <w:rsid w:val="006E3E73"/>
    <w:rsid w:val="006E4187"/>
    <w:rsid w:val="006E4553"/>
    <w:rsid w:val="006E5C1C"/>
    <w:rsid w:val="006E6A6D"/>
    <w:rsid w:val="006E6C91"/>
    <w:rsid w:val="006E6E92"/>
    <w:rsid w:val="006E7002"/>
    <w:rsid w:val="006E75B9"/>
    <w:rsid w:val="006F0072"/>
    <w:rsid w:val="006F01A0"/>
    <w:rsid w:val="006F1028"/>
    <w:rsid w:val="006F1141"/>
    <w:rsid w:val="006F11DD"/>
    <w:rsid w:val="006F18AA"/>
    <w:rsid w:val="006F213A"/>
    <w:rsid w:val="006F29C5"/>
    <w:rsid w:val="006F4300"/>
    <w:rsid w:val="006F4355"/>
    <w:rsid w:val="006F43BC"/>
    <w:rsid w:val="006F499F"/>
    <w:rsid w:val="006F5169"/>
    <w:rsid w:val="006F538A"/>
    <w:rsid w:val="006F65A1"/>
    <w:rsid w:val="007003C0"/>
    <w:rsid w:val="00700B55"/>
    <w:rsid w:val="00700C9D"/>
    <w:rsid w:val="00701211"/>
    <w:rsid w:val="0070142C"/>
    <w:rsid w:val="00701B59"/>
    <w:rsid w:val="00702556"/>
    <w:rsid w:val="0070269A"/>
    <w:rsid w:val="00702E6E"/>
    <w:rsid w:val="00703AAA"/>
    <w:rsid w:val="00703B05"/>
    <w:rsid w:val="0070411C"/>
    <w:rsid w:val="00704281"/>
    <w:rsid w:val="007044B4"/>
    <w:rsid w:val="0070524C"/>
    <w:rsid w:val="007054EF"/>
    <w:rsid w:val="00706DFB"/>
    <w:rsid w:val="007078D5"/>
    <w:rsid w:val="007109A0"/>
    <w:rsid w:val="00710ABE"/>
    <w:rsid w:val="00711889"/>
    <w:rsid w:val="00711D0A"/>
    <w:rsid w:val="00712CC4"/>
    <w:rsid w:val="007133C6"/>
    <w:rsid w:val="00714CE8"/>
    <w:rsid w:val="00715B49"/>
    <w:rsid w:val="00715D4F"/>
    <w:rsid w:val="007165F0"/>
    <w:rsid w:val="00716CAB"/>
    <w:rsid w:val="00716FB2"/>
    <w:rsid w:val="0071788C"/>
    <w:rsid w:val="00717A71"/>
    <w:rsid w:val="00717E98"/>
    <w:rsid w:val="0072106C"/>
    <w:rsid w:val="0072124D"/>
    <w:rsid w:val="0072150E"/>
    <w:rsid w:val="0072154D"/>
    <w:rsid w:val="00722882"/>
    <w:rsid w:val="00722AC6"/>
    <w:rsid w:val="00722B6D"/>
    <w:rsid w:val="00722BF8"/>
    <w:rsid w:val="00722ECF"/>
    <w:rsid w:val="00723C55"/>
    <w:rsid w:val="00723F81"/>
    <w:rsid w:val="00724845"/>
    <w:rsid w:val="00724C82"/>
    <w:rsid w:val="0072599E"/>
    <w:rsid w:val="00725B87"/>
    <w:rsid w:val="00731494"/>
    <w:rsid w:val="0073200D"/>
    <w:rsid w:val="00732552"/>
    <w:rsid w:val="00732CA9"/>
    <w:rsid w:val="00733350"/>
    <w:rsid w:val="007336F4"/>
    <w:rsid w:val="007337EC"/>
    <w:rsid w:val="007342A4"/>
    <w:rsid w:val="00735256"/>
    <w:rsid w:val="00735285"/>
    <w:rsid w:val="007360B2"/>
    <w:rsid w:val="007400CB"/>
    <w:rsid w:val="00741477"/>
    <w:rsid w:val="007419D0"/>
    <w:rsid w:val="00741D53"/>
    <w:rsid w:val="00741FBC"/>
    <w:rsid w:val="007420E3"/>
    <w:rsid w:val="00742CBE"/>
    <w:rsid w:val="007433B0"/>
    <w:rsid w:val="007438D4"/>
    <w:rsid w:val="00744B2B"/>
    <w:rsid w:val="00746355"/>
    <w:rsid w:val="007464EC"/>
    <w:rsid w:val="00746A3A"/>
    <w:rsid w:val="00746BA8"/>
    <w:rsid w:val="00746C09"/>
    <w:rsid w:val="00750BA9"/>
    <w:rsid w:val="00750DFB"/>
    <w:rsid w:val="00750E82"/>
    <w:rsid w:val="00751C8C"/>
    <w:rsid w:val="00753E4C"/>
    <w:rsid w:val="00754DAC"/>
    <w:rsid w:val="007559E9"/>
    <w:rsid w:val="00755E8E"/>
    <w:rsid w:val="007560E0"/>
    <w:rsid w:val="007563D7"/>
    <w:rsid w:val="007568FB"/>
    <w:rsid w:val="00756DB8"/>
    <w:rsid w:val="007575DC"/>
    <w:rsid w:val="007608DA"/>
    <w:rsid w:val="00761662"/>
    <w:rsid w:val="007622CA"/>
    <w:rsid w:val="007633A4"/>
    <w:rsid w:val="00763FAD"/>
    <w:rsid w:val="00765CF1"/>
    <w:rsid w:val="00765ED6"/>
    <w:rsid w:val="0076657E"/>
    <w:rsid w:val="00766A11"/>
    <w:rsid w:val="00766F80"/>
    <w:rsid w:val="0076732E"/>
    <w:rsid w:val="0077030C"/>
    <w:rsid w:val="00770F10"/>
    <w:rsid w:val="007717C6"/>
    <w:rsid w:val="00771F6F"/>
    <w:rsid w:val="00773331"/>
    <w:rsid w:val="007745AC"/>
    <w:rsid w:val="00775BCE"/>
    <w:rsid w:val="00777189"/>
    <w:rsid w:val="00777239"/>
    <w:rsid w:val="00777612"/>
    <w:rsid w:val="007804E5"/>
    <w:rsid w:val="00780B5A"/>
    <w:rsid w:val="007810D3"/>
    <w:rsid w:val="007815FB"/>
    <w:rsid w:val="00781736"/>
    <w:rsid w:val="00781A82"/>
    <w:rsid w:val="00781B4B"/>
    <w:rsid w:val="00782ED7"/>
    <w:rsid w:val="007835E4"/>
    <w:rsid w:val="007837E7"/>
    <w:rsid w:val="00783CFF"/>
    <w:rsid w:val="007841CF"/>
    <w:rsid w:val="00785FD7"/>
    <w:rsid w:val="00786878"/>
    <w:rsid w:val="007876D6"/>
    <w:rsid w:val="00790FC6"/>
    <w:rsid w:val="0079152E"/>
    <w:rsid w:val="0079191E"/>
    <w:rsid w:val="00791DDF"/>
    <w:rsid w:val="00792458"/>
    <w:rsid w:val="007924CF"/>
    <w:rsid w:val="007929A8"/>
    <w:rsid w:val="007932A2"/>
    <w:rsid w:val="007932EF"/>
    <w:rsid w:val="00793F0E"/>
    <w:rsid w:val="007945C3"/>
    <w:rsid w:val="00794B11"/>
    <w:rsid w:val="00795494"/>
    <w:rsid w:val="00795529"/>
    <w:rsid w:val="007969B3"/>
    <w:rsid w:val="00796E88"/>
    <w:rsid w:val="007975B1"/>
    <w:rsid w:val="00797644"/>
    <w:rsid w:val="007A009F"/>
    <w:rsid w:val="007A03DA"/>
    <w:rsid w:val="007A0C18"/>
    <w:rsid w:val="007A117B"/>
    <w:rsid w:val="007A21B2"/>
    <w:rsid w:val="007A245B"/>
    <w:rsid w:val="007A3F10"/>
    <w:rsid w:val="007A48D2"/>
    <w:rsid w:val="007A5C9E"/>
    <w:rsid w:val="007A5F3E"/>
    <w:rsid w:val="007A62DD"/>
    <w:rsid w:val="007A663D"/>
    <w:rsid w:val="007A714F"/>
    <w:rsid w:val="007A7924"/>
    <w:rsid w:val="007B06C2"/>
    <w:rsid w:val="007B06ED"/>
    <w:rsid w:val="007B13C7"/>
    <w:rsid w:val="007B145B"/>
    <w:rsid w:val="007B18C1"/>
    <w:rsid w:val="007B2F39"/>
    <w:rsid w:val="007B58CE"/>
    <w:rsid w:val="007B5AB8"/>
    <w:rsid w:val="007B5B5B"/>
    <w:rsid w:val="007B5D0A"/>
    <w:rsid w:val="007B6161"/>
    <w:rsid w:val="007B6633"/>
    <w:rsid w:val="007B66A9"/>
    <w:rsid w:val="007B72F7"/>
    <w:rsid w:val="007B7331"/>
    <w:rsid w:val="007B7367"/>
    <w:rsid w:val="007B773F"/>
    <w:rsid w:val="007B7BA6"/>
    <w:rsid w:val="007B7DAC"/>
    <w:rsid w:val="007B7E11"/>
    <w:rsid w:val="007B7F8B"/>
    <w:rsid w:val="007C01FD"/>
    <w:rsid w:val="007C0903"/>
    <w:rsid w:val="007C0DBF"/>
    <w:rsid w:val="007C1284"/>
    <w:rsid w:val="007C25AE"/>
    <w:rsid w:val="007C26D1"/>
    <w:rsid w:val="007C2A2F"/>
    <w:rsid w:val="007C355A"/>
    <w:rsid w:val="007C4F2A"/>
    <w:rsid w:val="007C5818"/>
    <w:rsid w:val="007C5F85"/>
    <w:rsid w:val="007C64A0"/>
    <w:rsid w:val="007D0174"/>
    <w:rsid w:val="007D15B4"/>
    <w:rsid w:val="007D1BB7"/>
    <w:rsid w:val="007D4B2E"/>
    <w:rsid w:val="007D6619"/>
    <w:rsid w:val="007D6772"/>
    <w:rsid w:val="007D6ECA"/>
    <w:rsid w:val="007D717D"/>
    <w:rsid w:val="007D72B9"/>
    <w:rsid w:val="007D788B"/>
    <w:rsid w:val="007E04A3"/>
    <w:rsid w:val="007E053B"/>
    <w:rsid w:val="007E05B0"/>
    <w:rsid w:val="007E07E3"/>
    <w:rsid w:val="007E21BD"/>
    <w:rsid w:val="007E3EC0"/>
    <w:rsid w:val="007E3F8E"/>
    <w:rsid w:val="007E42D3"/>
    <w:rsid w:val="007E48B6"/>
    <w:rsid w:val="007E48ED"/>
    <w:rsid w:val="007E5FEA"/>
    <w:rsid w:val="007E68E9"/>
    <w:rsid w:val="007E6DB8"/>
    <w:rsid w:val="007E71DA"/>
    <w:rsid w:val="007E721E"/>
    <w:rsid w:val="007F022F"/>
    <w:rsid w:val="007F141A"/>
    <w:rsid w:val="007F1645"/>
    <w:rsid w:val="007F19C1"/>
    <w:rsid w:val="007F2E10"/>
    <w:rsid w:val="007F30F7"/>
    <w:rsid w:val="007F338D"/>
    <w:rsid w:val="007F3547"/>
    <w:rsid w:val="007F35A9"/>
    <w:rsid w:val="007F3A9E"/>
    <w:rsid w:val="007F405E"/>
    <w:rsid w:val="007F450C"/>
    <w:rsid w:val="007F45CF"/>
    <w:rsid w:val="007F4B8D"/>
    <w:rsid w:val="007F4C17"/>
    <w:rsid w:val="007F5692"/>
    <w:rsid w:val="007F6222"/>
    <w:rsid w:val="007F6B94"/>
    <w:rsid w:val="007F780A"/>
    <w:rsid w:val="007F79D2"/>
    <w:rsid w:val="00800758"/>
    <w:rsid w:val="00800F5C"/>
    <w:rsid w:val="00801043"/>
    <w:rsid w:val="0080362F"/>
    <w:rsid w:val="00805825"/>
    <w:rsid w:val="00806D5F"/>
    <w:rsid w:val="00807196"/>
    <w:rsid w:val="0081076D"/>
    <w:rsid w:val="00810959"/>
    <w:rsid w:val="0081185F"/>
    <w:rsid w:val="00812164"/>
    <w:rsid w:val="0081295F"/>
    <w:rsid w:val="00812D24"/>
    <w:rsid w:val="00813426"/>
    <w:rsid w:val="00813D85"/>
    <w:rsid w:val="00814486"/>
    <w:rsid w:val="0081531C"/>
    <w:rsid w:val="00815D4D"/>
    <w:rsid w:val="0081630C"/>
    <w:rsid w:val="00816D7C"/>
    <w:rsid w:val="008200E4"/>
    <w:rsid w:val="00820161"/>
    <w:rsid w:val="008217B7"/>
    <w:rsid w:val="008218D4"/>
    <w:rsid w:val="00821F49"/>
    <w:rsid w:val="00821FBE"/>
    <w:rsid w:val="00822375"/>
    <w:rsid w:val="00822AB5"/>
    <w:rsid w:val="00822D27"/>
    <w:rsid w:val="008246DB"/>
    <w:rsid w:val="008248A6"/>
    <w:rsid w:val="00824C74"/>
    <w:rsid w:val="00824FBA"/>
    <w:rsid w:val="00825B83"/>
    <w:rsid w:val="008260B0"/>
    <w:rsid w:val="008263A0"/>
    <w:rsid w:val="00826960"/>
    <w:rsid w:val="00826FFD"/>
    <w:rsid w:val="00827BA0"/>
    <w:rsid w:val="00827D11"/>
    <w:rsid w:val="00832160"/>
    <w:rsid w:val="0083259F"/>
    <w:rsid w:val="0083426E"/>
    <w:rsid w:val="008363E6"/>
    <w:rsid w:val="00836835"/>
    <w:rsid w:val="00837795"/>
    <w:rsid w:val="008378B2"/>
    <w:rsid w:val="008404CD"/>
    <w:rsid w:val="008405C9"/>
    <w:rsid w:val="00840876"/>
    <w:rsid w:val="00840BB6"/>
    <w:rsid w:val="00841897"/>
    <w:rsid w:val="00841EB6"/>
    <w:rsid w:val="00842643"/>
    <w:rsid w:val="00842E67"/>
    <w:rsid w:val="00843008"/>
    <w:rsid w:val="00843A33"/>
    <w:rsid w:val="00844178"/>
    <w:rsid w:val="00844E1B"/>
    <w:rsid w:val="00844F1E"/>
    <w:rsid w:val="00845895"/>
    <w:rsid w:val="00845BCF"/>
    <w:rsid w:val="00845FFA"/>
    <w:rsid w:val="0084602A"/>
    <w:rsid w:val="0084618E"/>
    <w:rsid w:val="00847428"/>
    <w:rsid w:val="00847AF9"/>
    <w:rsid w:val="00851A25"/>
    <w:rsid w:val="00853F44"/>
    <w:rsid w:val="008552E5"/>
    <w:rsid w:val="008552F0"/>
    <w:rsid w:val="0085657F"/>
    <w:rsid w:val="00856723"/>
    <w:rsid w:val="008570DA"/>
    <w:rsid w:val="00857857"/>
    <w:rsid w:val="00857BBE"/>
    <w:rsid w:val="00857D55"/>
    <w:rsid w:val="00860614"/>
    <w:rsid w:val="008606CD"/>
    <w:rsid w:val="008606E4"/>
    <w:rsid w:val="00860F27"/>
    <w:rsid w:val="0086128B"/>
    <w:rsid w:val="00861E62"/>
    <w:rsid w:val="00862B53"/>
    <w:rsid w:val="008630B6"/>
    <w:rsid w:val="00863471"/>
    <w:rsid w:val="008634D4"/>
    <w:rsid w:val="00864104"/>
    <w:rsid w:val="00864BDD"/>
    <w:rsid w:val="00864F59"/>
    <w:rsid w:val="00865A66"/>
    <w:rsid w:val="00865BEE"/>
    <w:rsid w:val="008664EC"/>
    <w:rsid w:val="00866B70"/>
    <w:rsid w:val="00867264"/>
    <w:rsid w:val="00867908"/>
    <w:rsid w:val="00870CA9"/>
    <w:rsid w:val="0087178E"/>
    <w:rsid w:val="00872947"/>
    <w:rsid w:val="00872DA0"/>
    <w:rsid w:val="00872DFD"/>
    <w:rsid w:val="0087328C"/>
    <w:rsid w:val="00873A91"/>
    <w:rsid w:val="00873D5D"/>
    <w:rsid w:val="00874BDD"/>
    <w:rsid w:val="00874D22"/>
    <w:rsid w:val="00875821"/>
    <w:rsid w:val="00876324"/>
    <w:rsid w:val="00876D77"/>
    <w:rsid w:val="008806B6"/>
    <w:rsid w:val="008807F8"/>
    <w:rsid w:val="00880EF3"/>
    <w:rsid w:val="00880F9B"/>
    <w:rsid w:val="00881CC9"/>
    <w:rsid w:val="00881E94"/>
    <w:rsid w:val="00883C44"/>
    <w:rsid w:val="00883CAC"/>
    <w:rsid w:val="00883FED"/>
    <w:rsid w:val="00885626"/>
    <w:rsid w:val="00885A71"/>
    <w:rsid w:val="00885AF8"/>
    <w:rsid w:val="008860E6"/>
    <w:rsid w:val="008860F0"/>
    <w:rsid w:val="00886772"/>
    <w:rsid w:val="00887226"/>
    <w:rsid w:val="00891034"/>
    <w:rsid w:val="0089233C"/>
    <w:rsid w:val="0089325F"/>
    <w:rsid w:val="00893607"/>
    <w:rsid w:val="00893ED8"/>
    <w:rsid w:val="00894FC9"/>
    <w:rsid w:val="00896035"/>
    <w:rsid w:val="008967EC"/>
    <w:rsid w:val="00896C69"/>
    <w:rsid w:val="00896DD9"/>
    <w:rsid w:val="00896E26"/>
    <w:rsid w:val="00896F6D"/>
    <w:rsid w:val="0089771F"/>
    <w:rsid w:val="00897969"/>
    <w:rsid w:val="00897EF7"/>
    <w:rsid w:val="008A1287"/>
    <w:rsid w:val="008A12DC"/>
    <w:rsid w:val="008A136C"/>
    <w:rsid w:val="008A185F"/>
    <w:rsid w:val="008A1C95"/>
    <w:rsid w:val="008A1D02"/>
    <w:rsid w:val="008A2503"/>
    <w:rsid w:val="008A266C"/>
    <w:rsid w:val="008A2914"/>
    <w:rsid w:val="008A406D"/>
    <w:rsid w:val="008A5180"/>
    <w:rsid w:val="008A59A8"/>
    <w:rsid w:val="008A64AE"/>
    <w:rsid w:val="008A6566"/>
    <w:rsid w:val="008A6C14"/>
    <w:rsid w:val="008A7308"/>
    <w:rsid w:val="008A7AC7"/>
    <w:rsid w:val="008A7B25"/>
    <w:rsid w:val="008B0D28"/>
    <w:rsid w:val="008B1E02"/>
    <w:rsid w:val="008B251C"/>
    <w:rsid w:val="008B2A80"/>
    <w:rsid w:val="008B2D9F"/>
    <w:rsid w:val="008B3B92"/>
    <w:rsid w:val="008B46F3"/>
    <w:rsid w:val="008B4D7E"/>
    <w:rsid w:val="008B5095"/>
    <w:rsid w:val="008B514B"/>
    <w:rsid w:val="008B5BF2"/>
    <w:rsid w:val="008B78D4"/>
    <w:rsid w:val="008B7A0E"/>
    <w:rsid w:val="008C0289"/>
    <w:rsid w:val="008C086A"/>
    <w:rsid w:val="008C155A"/>
    <w:rsid w:val="008C2389"/>
    <w:rsid w:val="008C307B"/>
    <w:rsid w:val="008C33CD"/>
    <w:rsid w:val="008C3745"/>
    <w:rsid w:val="008C3FAC"/>
    <w:rsid w:val="008C4620"/>
    <w:rsid w:val="008C46F7"/>
    <w:rsid w:val="008D0007"/>
    <w:rsid w:val="008D036D"/>
    <w:rsid w:val="008D069E"/>
    <w:rsid w:val="008D0993"/>
    <w:rsid w:val="008D15FC"/>
    <w:rsid w:val="008D1BB6"/>
    <w:rsid w:val="008D1F66"/>
    <w:rsid w:val="008D28BA"/>
    <w:rsid w:val="008D39EC"/>
    <w:rsid w:val="008D41E5"/>
    <w:rsid w:val="008D4477"/>
    <w:rsid w:val="008D4860"/>
    <w:rsid w:val="008D5331"/>
    <w:rsid w:val="008D5940"/>
    <w:rsid w:val="008D5EA5"/>
    <w:rsid w:val="008D5EC5"/>
    <w:rsid w:val="008D74F0"/>
    <w:rsid w:val="008D7A8C"/>
    <w:rsid w:val="008E1483"/>
    <w:rsid w:val="008E15B6"/>
    <w:rsid w:val="008E2507"/>
    <w:rsid w:val="008E2932"/>
    <w:rsid w:val="008E3CFC"/>
    <w:rsid w:val="008E4570"/>
    <w:rsid w:val="008E4D8E"/>
    <w:rsid w:val="008E505A"/>
    <w:rsid w:val="008E6E7A"/>
    <w:rsid w:val="008E767B"/>
    <w:rsid w:val="008F0512"/>
    <w:rsid w:val="008F1025"/>
    <w:rsid w:val="008F1DC7"/>
    <w:rsid w:val="008F1DE8"/>
    <w:rsid w:val="008F2913"/>
    <w:rsid w:val="008F2FFF"/>
    <w:rsid w:val="008F3484"/>
    <w:rsid w:val="008F356A"/>
    <w:rsid w:val="008F3D8C"/>
    <w:rsid w:val="008F3F07"/>
    <w:rsid w:val="008F4C9D"/>
    <w:rsid w:val="008F5FBE"/>
    <w:rsid w:val="008F6222"/>
    <w:rsid w:val="008F6A7B"/>
    <w:rsid w:val="008F6B78"/>
    <w:rsid w:val="008F6C10"/>
    <w:rsid w:val="008F7508"/>
    <w:rsid w:val="008F77ED"/>
    <w:rsid w:val="00900FEF"/>
    <w:rsid w:val="00902477"/>
    <w:rsid w:val="009024B1"/>
    <w:rsid w:val="009030B1"/>
    <w:rsid w:val="009059E1"/>
    <w:rsid w:val="00905F95"/>
    <w:rsid w:val="009062F7"/>
    <w:rsid w:val="00906517"/>
    <w:rsid w:val="00906A48"/>
    <w:rsid w:val="009077B1"/>
    <w:rsid w:val="00907A01"/>
    <w:rsid w:val="00907DC4"/>
    <w:rsid w:val="00910D7B"/>
    <w:rsid w:val="009117DF"/>
    <w:rsid w:val="00912111"/>
    <w:rsid w:val="009147C2"/>
    <w:rsid w:val="00916399"/>
    <w:rsid w:val="009165E2"/>
    <w:rsid w:val="00916F3B"/>
    <w:rsid w:val="009174AA"/>
    <w:rsid w:val="00917C08"/>
    <w:rsid w:val="00920962"/>
    <w:rsid w:val="0092146F"/>
    <w:rsid w:val="00921555"/>
    <w:rsid w:val="009216A2"/>
    <w:rsid w:val="00921F0E"/>
    <w:rsid w:val="00922D64"/>
    <w:rsid w:val="0092406A"/>
    <w:rsid w:val="00924396"/>
    <w:rsid w:val="0092472D"/>
    <w:rsid w:val="00925783"/>
    <w:rsid w:val="00925987"/>
    <w:rsid w:val="0092630E"/>
    <w:rsid w:val="00926922"/>
    <w:rsid w:val="00926F59"/>
    <w:rsid w:val="0092726B"/>
    <w:rsid w:val="009275A4"/>
    <w:rsid w:val="00927AB7"/>
    <w:rsid w:val="00927E32"/>
    <w:rsid w:val="00930980"/>
    <w:rsid w:val="00931040"/>
    <w:rsid w:val="0093128F"/>
    <w:rsid w:val="0093175B"/>
    <w:rsid w:val="00931A77"/>
    <w:rsid w:val="00931DD4"/>
    <w:rsid w:val="00933690"/>
    <w:rsid w:val="00933BEA"/>
    <w:rsid w:val="00933D58"/>
    <w:rsid w:val="00933E90"/>
    <w:rsid w:val="00934A5C"/>
    <w:rsid w:val="00935831"/>
    <w:rsid w:val="00935F17"/>
    <w:rsid w:val="00936122"/>
    <w:rsid w:val="009364DE"/>
    <w:rsid w:val="0093652F"/>
    <w:rsid w:val="00936897"/>
    <w:rsid w:val="00936CC3"/>
    <w:rsid w:val="00936FED"/>
    <w:rsid w:val="009400DA"/>
    <w:rsid w:val="009405F3"/>
    <w:rsid w:val="0094131F"/>
    <w:rsid w:val="009424C1"/>
    <w:rsid w:val="00942FED"/>
    <w:rsid w:val="00942FF4"/>
    <w:rsid w:val="00943125"/>
    <w:rsid w:val="0094378D"/>
    <w:rsid w:val="00943D5D"/>
    <w:rsid w:val="0094422C"/>
    <w:rsid w:val="009451FC"/>
    <w:rsid w:val="00945218"/>
    <w:rsid w:val="009453C9"/>
    <w:rsid w:val="00945E90"/>
    <w:rsid w:val="009462AD"/>
    <w:rsid w:val="009465AC"/>
    <w:rsid w:val="00946A85"/>
    <w:rsid w:val="00946AB7"/>
    <w:rsid w:val="0094783A"/>
    <w:rsid w:val="00951016"/>
    <w:rsid w:val="009517F3"/>
    <w:rsid w:val="00951C87"/>
    <w:rsid w:val="0095267D"/>
    <w:rsid w:val="0095284F"/>
    <w:rsid w:val="00952C44"/>
    <w:rsid w:val="00953173"/>
    <w:rsid w:val="009534F4"/>
    <w:rsid w:val="009541D6"/>
    <w:rsid w:val="009549D1"/>
    <w:rsid w:val="00954E79"/>
    <w:rsid w:val="00955276"/>
    <w:rsid w:val="0095529D"/>
    <w:rsid w:val="0096121F"/>
    <w:rsid w:val="00961B97"/>
    <w:rsid w:val="00962607"/>
    <w:rsid w:val="009626E1"/>
    <w:rsid w:val="00963168"/>
    <w:rsid w:val="00963520"/>
    <w:rsid w:val="009635E3"/>
    <w:rsid w:val="00963635"/>
    <w:rsid w:val="00963AC8"/>
    <w:rsid w:val="00963EF3"/>
    <w:rsid w:val="00964072"/>
    <w:rsid w:val="00964F0A"/>
    <w:rsid w:val="00964FD8"/>
    <w:rsid w:val="00964FF8"/>
    <w:rsid w:val="00965033"/>
    <w:rsid w:val="00965761"/>
    <w:rsid w:val="009657E5"/>
    <w:rsid w:val="00965AF0"/>
    <w:rsid w:val="00967381"/>
    <w:rsid w:val="0096748C"/>
    <w:rsid w:val="009709BF"/>
    <w:rsid w:val="00971517"/>
    <w:rsid w:val="009718A3"/>
    <w:rsid w:val="009722BB"/>
    <w:rsid w:val="00972999"/>
    <w:rsid w:val="00974460"/>
    <w:rsid w:val="00974917"/>
    <w:rsid w:val="00975156"/>
    <w:rsid w:val="00975584"/>
    <w:rsid w:val="00975DAD"/>
    <w:rsid w:val="009766C1"/>
    <w:rsid w:val="00977024"/>
    <w:rsid w:val="009770EE"/>
    <w:rsid w:val="00977242"/>
    <w:rsid w:val="0097774D"/>
    <w:rsid w:val="00977917"/>
    <w:rsid w:val="00983215"/>
    <w:rsid w:val="0098384D"/>
    <w:rsid w:val="00983AFF"/>
    <w:rsid w:val="00983DB1"/>
    <w:rsid w:val="009856FF"/>
    <w:rsid w:val="0098613E"/>
    <w:rsid w:val="0098623D"/>
    <w:rsid w:val="00986EDA"/>
    <w:rsid w:val="00987B2F"/>
    <w:rsid w:val="00987F2E"/>
    <w:rsid w:val="00991CF0"/>
    <w:rsid w:val="009927A2"/>
    <w:rsid w:val="0099398B"/>
    <w:rsid w:val="00994771"/>
    <w:rsid w:val="00995946"/>
    <w:rsid w:val="00996D9F"/>
    <w:rsid w:val="00997245"/>
    <w:rsid w:val="00997B14"/>
    <w:rsid w:val="009A0044"/>
    <w:rsid w:val="009A095E"/>
    <w:rsid w:val="009A0C15"/>
    <w:rsid w:val="009A0DC6"/>
    <w:rsid w:val="009A1C11"/>
    <w:rsid w:val="009A1EC2"/>
    <w:rsid w:val="009A2B47"/>
    <w:rsid w:val="009A2D13"/>
    <w:rsid w:val="009A394F"/>
    <w:rsid w:val="009A3AAE"/>
    <w:rsid w:val="009A3E69"/>
    <w:rsid w:val="009A4B33"/>
    <w:rsid w:val="009A51DD"/>
    <w:rsid w:val="009A57F3"/>
    <w:rsid w:val="009A5CCC"/>
    <w:rsid w:val="009A604E"/>
    <w:rsid w:val="009A6937"/>
    <w:rsid w:val="009B1621"/>
    <w:rsid w:val="009B1DEE"/>
    <w:rsid w:val="009B5131"/>
    <w:rsid w:val="009B554D"/>
    <w:rsid w:val="009B556D"/>
    <w:rsid w:val="009B570F"/>
    <w:rsid w:val="009B58FC"/>
    <w:rsid w:val="009B6B89"/>
    <w:rsid w:val="009B6BCD"/>
    <w:rsid w:val="009B6D99"/>
    <w:rsid w:val="009B737C"/>
    <w:rsid w:val="009B74DC"/>
    <w:rsid w:val="009C1002"/>
    <w:rsid w:val="009C1234"/>
    <w:rsid w:val="009C1746"/>
    <w:rsid w:val="009C1A56"/>
    <w:rsid w:val="009C1F83"/>
    <w:rsid w:val="009C2162"/>
    <w:rsid w:val="009C28E5"/>
    <w:rsid w:val="009C32FB"/>
    <w:rsid w:val="009C36F4"/>
    <w:rsid w:val="009C3B76"/>
    <w:rsid w:val="009C4030"/>
    <w:rsid w:val="009C528F"/>
    <w:rsid w:val="009C52BA"/>
    <w:rsid w:val="009C5F9F"/>
    <w:rsid w:val="009C68C5"/>
    <w:rsid w:val="009C6E88"/>
    <w:rsid w:val="009D09CA"/>
    <w:rsid w:val="009D10A3"/>
    <w:rsid w:val="009D1593"/>
    <w:rsid w:val="009D24F5"/>
    <w:rsid w:val="009D27BD"/>
    <w:rsid w:val="009D3452"/>
    <w:rsid w:val="009D4A77"/>
    <w:rsid w:val="009D5BAA"/>
    <w:rsid w:val="009D6960"/>
    <w:rsid w:val="009E001F"/>
    <w:rsid w:val="009E0889"/>
    <w:rsid w:val="009E14AC"/>
    <w:rsid w:val="009E2116"/>
    <w:rsid w:val="009E24A0"/>
    <w:rsid w:val="009E2502"/>
    <w:rsid w:val="009E26A9"/>
    <w:rsid w:val="009E3760"/>
    <w:rsid w:val="009E478D"/>
    <w:rsid w:val="009E4904"/>
    <w:rsid w:val="009E491C"/>
    <w:rsid w:val="009E4ED8"/>
    <w:rsid w:val="009E66D1"/>
    <w:rsid w:val="009E7D77"/>
    <w:rsid w:val="009F0EA7"/>
    <w:rsid w:val="009F0F4D"/>
    <w:rsid w:val="009F235F"/>
    <w:rsid w:val="009F2764"/>
    <w:rsid w:val="009F3532"/>
    <w:rsid w:val="009F3640"/>
    <w:rsid w:val="009F44BD"/>
    <w:rsid w:val="009F4858"/>
    <w:rsid w:val="009F4EA8"/>
    <w:rsid w:val="009F56A5"/>
    <w:rsid w:val="009F5A02"/>
    <w:rsid w:val="009F5C14"/>
    <w:rsid w:val="009F64F6"/>
    <w:rsid w:val="009F68AF"/>
    <w:rsid w:val="009F743E"/>
    <w:rsid w:val="009F7BC3"/>
    <w:rsid w:val="009F7DBA"/>
    <w:rsid w:val="00A00210"/>
    <w:rsid w:val="00A01D2B"/>
    <w:rsid w:val="00A02364"/>
    <w:rsid w:val="00A02608"/>
    <w:rsid w:val="00A02A2F"/>
    <w:rsid w:val="00A03CED"/>
    <w:rsid w:val="00A04DA0"/>
    <w:rsid w:val="00A0502E"/>
    <w:rsid w:val="00A054E2"/>
    <w:rsid w:val="00A05884"/>
    <w:rsid w:val="00A05EAA"/>
    <w:rsid w:val="00A05EF5"/>
    <w:rsid w:val="00A0612A"/>
    <w:rsid w:val="00A0637E"/>
    <w:rsid w:val="00A071B1"/>
    <w:rsid w:val="00A106C3"/>
    <w:rsid w:val="00A10743"/>
    <w:rsid w:val="00A109E6"/>
    <w:rsid w:val="00A11E97"/>
    <w:rsid w:val="00A1324D"/>
    <w:rsid w:val="00A13809"/>
    <w:rsid w:val="00A13CC7"/>
    <w:rsid w:val="00A13F55"/>
    <w:rsid w:val="00A146E7"/>
    <w:rsid w:val="00A14A44"/>
    <w:rsid w:val="00A15087"/>
    <w:rsid w:val="00A16B3F"/>
    <w:rsid w:val="00A172A5"/>
    <w:rsid w:val="00A17B08"/>
    <w:rsid w:val="00A201D9"/>
    <w:rsid w:val="00A20F16"/>
    <w:rsid w:val="00A21753"/>
    <w:rsid w:val="00A21840"/>
    <w:rsid w:val="00A22FFD"/>
    <w:rsid w:val="00A24C0C"/>
    <w:rsid w:val="00A24D80"/>
    <w:rsid w:val="00A258F0"/>
    <w:rsid w:val="00A26766"/>
    <w:rsid w:val="00A275EC"/>
    <w:rsid w:val="00A27A84"/>
    <w:rsid w:val="00A27C0F"/>
    <w:rsid w:val="00A27E52"/>
    <w:rsid w:val="00A30DEC"/>
    <w:rsid w:val="00A31678"/>
    <w:rsid w:val="00A31C7F"/>
    <w:rsid w:val="00A321C6"/>
    <w:rsid w:val="00A327BA"/>
    <w:rsid w:val="00A33D1F"/>
    <w:rsid w:val="00A33F68"/>
    <w:rsid w:val="00A34221"/>
    <w:rsid w:val="00A34F53"/>
    <w:rsid w:val="00A353F3"/>
    <w:rsid w:val="00A36145"/>
    <w:rsid w:val="00A40D64"/>
    <w:rsid w:val="00A40F21"/>
    <w:rsid w:val="00A40F43"/>
    <w:rsid w:val="00A41660"/>
    <w:rsid w:val="00A417CF"/>
    <w:rsid w:val="00A417EF"/>
    <w:rsid w:val="00A41861"/>
    <w:rsid w:val="00A41FC0"/>
    <w:rsid w:val="00A430F5"/>
    <w:rsid w:val="00A4327F"/>
    <w:rsid w:val="00A43389"/>
    <w:rsid w:val="00A4367B"/>
    <w:rsid w:val="00A442A0"/>
    <w:rsid w:val="00A44870"/>
    <w:rsid w:val="00A44876"/>
    <w:rsid w:val="00A4513F"/>
    <w:rsid w:val="00A45A89"/>
    <w:rsid w:val="00A46777"/>
    <w:rsid w:val="00A46BE1"/>
    <w:rsid w:val="00A50053"/>
    <w:rsid w:val="00A5293B"/>
    <w:rsid w:val="00A52CFE"/>
    <w:rsid w:val="00A5401A"/>
    <w:rsid w:val="00A54A25"/>
    <w:rsid w:val="00A55F07"/>
    <w:rsid w:val="00A56436"/>
    <w:rsid w:val="00A5699C"/>
    <w:rsid w:val="00A56F4E"/>
    <w:rsid w:val="00A5736B"/>
    <w:rsid w:val="00A60333"/>
    <w:rsid w:val="00A6074B"/>
    <w:rsid w:val="00A6097B"/>
    <w:rsid w:val="00A60985"/>
    <w:rsid w:val="00A617DC"/>
    <w:rsid w:val="00A6246B"/>
    <w:rsid w:val="00A6328F"/>
    <w:rsid w:val="00A63ACA"/>
    <w:rsid w:val="00A640B2"/>
    <w:rsid w:val="00A644C6"/>
    <w:rsid w:val="00A64723"/>
    <w:rsid w:val="00A64E61"/>
    <w:rsid w:val="00A6509F"/>
    <w:rsid w:val="00A65631"/>
    <w:rsid w:val="00A65A04"/>
    <w:rsid w:val="00A661C2"/>
    <w:rsid w:val="00A66EC4"/>
    <w:rsid w:val="00A67630"/>
    <w:rsid w:val="00A70B5A"/>
    <w:rsid w:val="00A711AF"/>
    <w:rsid w:val="00A71CA3"/>
    <w:rsid w:val="00A71EF4"/>
    <w:rsid w:val="00A72CDD"/>
    <w:rsid w:val="00A72FF1"/>
    <w:rsid w:val="00A73127"/>
    <w:rsid w:val="00A73438"/>
    <w:rsid w:val="00A73627"/>
    <w:rsid w:val="00A73DEB"/>
    <w:rsid w:val="00A744FD"/>
    <w:rsid w:val="00A7450A"/>
    <w:rsid w:val="00A7537F"/>
    <w:rsid w:val="00A755D2"/>
    <w:rsid w:val="00A75949"/>
    <w:rsid w:val="00A75ED2"/>
    <w:rsid w:val="00A76853"/>
    <w:rsid w:val="00A77A24"/>
    <w:rsid w:val="00A77F82"/>
    <w:rsid w:val="00A803EC"/>
    <w:rsid w:val="00A8066C"/>
    <w:rsid w:val="00A80E01"/>
    <w:rsid w:val="00A81055"/>
    <w:rsid w:val="00A826DE"/>
    <w:rsid w:val="00A82769"/>
    <w:rsid w:val="00A82AFB"/>
    <w:rsid w:val="00A83C93"/>
    <w:rsid w:val="00A84517"/>
    <w:rsid w:val="00A845FB"/>
    <w:rsid w:val="00A84B24"/>
    <w:rsid w:val="00A85274"/>
    <w:rsid w:val="00A85AC2"/>
    <w:rsid w:val="00A86328"/>
    <w:rsid w:val="00A86554"/>
    <w:rsid w:val="00A900D4"/>
    <w:rsid w:val="00A9086E"/>
    <w:rsid w:val="00A91042"/>
    <w:rsid w:val="00A91CC4"/>
    <w:rsid w:val="00A939E5"/>
    <w:rsid w:val="00A93C72"/>
    <w:rsid w:val="00A93D19"/>
    <w:rsid w:val="00A94D39"/>
    <w:rsid w:val="00A95998"/>
    <w:rsid w:val="00A95A08"/>
    <w:rsid w:val="00A9625C"/>
    <w:rsid w:val="00A96704"/>
    <w:rsid w:val="00A96F0D"/>
    <w:rsid w:val="00A96FF3"/>
    <w:rsid w:val="00AA127D"/>
    <w:rsid w:val="00AA1368"/>
    <w:rsid w:val="00AA185C"/>
    <w:rsid w:val="00AA272D"/>
    <w:rsid w:val="00AA2AC3"/>
    <w:rsid w:val="00AA3038"/>
    <w:rsid w:val="00AA3F5A"/>
    <w:rsid w:val="00AA451F"/>
    <w:rsid w:val="00AA53D3"/>
    <w:rsid w:val="00AA583D"/>
    <w:rsid w:val="00AA7A24"/>
    <w:rsid w:val="00AA7AAE"/>
    <w:rsid w:val="00AB0984"/>
    <w:rsid w:val="00AB0A14"/>
    <w:rsid w:val="00AB1BD3"/>
    <w:rsid w:val="00AB1C3B"/>
    <w:rsid w:val="00AB209F"/>
    <w:rsid w:val="00AB28E7"/>
    <w:rsid w:val="00AB34AF"/>
    <w:rsid w:val="00AB3DCF"/>
    <w:rsid w:val="00AB3DD6"/>
    <w:rsid w:val="00AB5F7B"/>
    <w:rsid w:val="00AB63A5"/>
    <w:rsid w:val="00AB78F1"/>
    <w:rsid w:val="00AC02F6"/>
    <w:rsid w:val="00AC03EA"/>
    <w:rsid w:val="00AC1282"/>
    <w:rsid w:val="00AC2BC9"/>
    <w:rsid w:val="00AC3019"/>
    <w:rsid w:val="00AC336E"/>
    <w:rsid w:val="00AC3F8D"/>
    <w:rsid w:val="00AC4CCD"/>
    <w:rsid w:val="00AC6100"/>
    <w:rsid w:val="00AD16FC"/>
    <w:rsid w:val="00AD1866"/>
    <w:rsid w:val="00AD29C9"/>
    <w:rsid w:val="00AD3BB9"/>
    <w:rsid w:val="00AD4968"/>
    <w:rsid w:val="00AD4E77"/>
    <w:rsid w:val="00AD51F3"/>
    <w:rsid w:val="00AD56EA"/>
    <w:rsid w:val="00AD5797"/>
    <w:rsid w:val="00AD5CA6"/>
    <w:rsid w:val="00AD6056"/>
    <w:rsid w:val="00AD6136"/>
    <w:rsid w:val="00AD6698"/>
    <w:rsid w:val="00AD71D5"/>
    <w:rsid w:val="00AD7E91"/>
    <w:rsid w:val="00AE09D1"/>
    <w:rsid w:val="00AE1927"/>
    <w:rsid w:val="00AE20E7"/>
    <w:rsid w:val="00AE313C"/>
    <w:rsid w:val="00AE35E1"/>
    <w:rsid w:val="00AE4D90"/>
    <w:rsid w:val="00AE4DF2"/>
    <w:rsid w:val="00AE5921"/>
    <w:rsid w:val="00AE6024"/>
    <w:rsid w:val="00AE68CA"/>
    <w:rsid w:val="00AE76F7"/>
    <w:rsid w:val="00AF0C9F"/>
    <w:rsid w:val="00AF185C"/>
    <w:rsid w:val="00AF1EC9"/>
    <w:rsid w:val="00AF1F8A"/>
    <w:rsid w:val="00AF21E1"/>
    <w:rsid w:val="00AF405E"/>
    <w:rsid w:val="00AF5856"/>
    <w:rsid w:val="00AF59A9"/>
    <w:rsid w:val="00B0018B"/>
    <w:rsid w:val="00B00217"/>
    <w:rsid w:val="00B01067"/>
    <w:rsid w:val="00B02264"/>
    <w:rsid w:val="00B023A0"/>
    <w:rsid w:val="00B02652"/>
    <w:rsid w:val="00B026AF"/>
    <w:rsid w:val="00B03133"/>
    <w:rsid w:val="00B03E07"/>
    <w:rsid w:val="00B040E0"/>
    <w:rsid w:val="00B04B69"/>
    <w:rsid w:val="00B0541F"/>
    <w:rsid w:val="00B05908"/>
    <w:rsid w:val="00B06575"/>
    <w:rsid w:val="00B07047"/>
    <w:rsid w:val="00B07B19"/>
    <w:rsid w:val="00B07B2E"/>
    <w:rsid w:val="00B102A7"/>
    <w:rsid w:val="00B104BB"/>
    <w:rsid w:val="00B11088"/>
    <w:rsid w:val="00B11538"/>
    <w:rsid w:val="00B11D76"/>
    <w:rsid w:val="00B11E61"/>
    <w:rsid w:val="00B12701"/>
    <w:rsid w:val="00B12949"/>
    <w:rsid w:val="00B13479"/>
    <w:rsid w:val="00B14238"/>
    <w:rsid w:val="00B1478B"/>
    <w:rsid w:val="00B1704E"/>
    <w:rsid w:val="00B1726B"/>
    <w:rsid w:val="00B17D66"/>
    <w:rsid w:val="00B21C20"/>
    <w:rsid w:val="00B22414"/>
    <w:rsid w:val="00B244D7"/>
    <w:rsid w:val="00B248E5"/>
    <w:rsid w:val="00B24F29"/>
    <w:rsid w:val="00B24FE4"/>
    <w:rsid w:val="00B254EB"/>
    <w:rsid w:val="00B26540"/>
    <w:rsid w:val="00B26B7B"/>
    <w:rsid w:val="00B27F4B"/>
    <w:rsid w:val="00B311FC"/>
    <w:rsid w:val="00B3179C"/>
    <w:rsid w:val="00B31BE8"/>
    <w:rsid w:val="00B327B6"/>
    <w:rsid w:val="00B32A28"/>
    <w:rsid w:val="00B32ED2"/>
    <w:rsid w:val="00B33714"/>
    <w:rsid w:val="00B33D99"/>
    <w:rsid w:val="00B33E93"/>
    <w:rsid w:val="00B33EE1"/>
    <w:rsid w:val="00B34179"/>
    <w:rsid w:val="00B34233"/>
    <w:rsid w:val="00B34BAF"/>
    <w:rsid w:val="00B34BE4"/>
    <w:rsid w:val="00B34D97"/>
    <w:rsid w:val="00B35350"/>
    <w:rsid w:val="00B36950"/>
    <w:rsid w:val="00B3784E"/>
    <w:rsid w:val="00B37F30"/>
    <w:rsid w:val="00B37FCF"/>
    <w:rsid w:val="00B403E9"/>
    <w:rsid w:val="00B4067E"/>
    <w:rsid w:val="00B408B7"/>
    <w:rsid w:val="00B41A01"/>
    <w:rsid w:val="00B420BB"/>
    <w:rsid w:val="00B42539"/>
    <w:rsid w:val="00B43D22"/>
    <w:rsid w:val="00B45153"/>
    <w:rsid w:val="00B45374"/>
    <w:rsid w:val="00B455C6"/>
    <w:rsid w:val="00B45855"/>
    <w:rsid w:val="00B45D99"/>
    <w:rsid w:val="00B47560"/>
    <w:rsid w:val="00B479D5"/>
    <w:rsid w:val="00B50398"/>
    <w:rsid w:val="00B50F81"/>
    <w:rsid w:val="00B52536"/>
    <w:rsid w:val="00B52837"/>
    <w:rsid w:val="00B528C5"/>
    <w:rsid w:val="00B52E6E"/>
    <w:rsid w:val="00B535B3"/>
    <w:rsid w:val="00B5360F"/>
    <w:rsid w:val="00B55435"/>
    <w:rsid w:val="00B56440"/>
    <w:rsid w:val="00B566D3"/>
    <w:rsid w:val="00B577BA"/>
    <w:rsid w:val="00B57D7D"/>
    <w:rsid w:val="00B57F1A"/>
    <w:rsid w:val="00B57F74"/>
    <w:rsid w:val="00B603F2"/>
    <w:rsid w:val="00B626D4"/>
    <w:rsid w:val="00B62A98"/>
    <w:rsid w:val="00B64717"/>
    <w:rsid w:val="00B64EC1"/>
    <w:rsid w:val="00B65081"/>
    <w:rsid w:val="00B65099"/>
    <w:rsid w:val="00B65567"/>
    <w:rsid w:val="00B65A83"/>
    <w:rsid w:val="00B65E84"/>
    <w:rsid w:val="00B65E90"/>
    <w:rsid w:val="00B666A5"/>
    <w:rsid w:val="00B66B9E"/>
    <w:rsid w:val="00B70A2F"/>
    <w:rsid w:val="00B70B20"/>
    <w:rsid w:val="00B7249C"/>
    <w:rsid w:val="00B72A0E"/>
    <w:rsid w:val="00B7363A"/>
    <w:rsid w:val="00B73E3B"/>
    <w:rsid w:val="00B74B7E"/>
    <w:rsid w:val="00B74F55"/>
    <w:rsid w:val="00B75577"/>
    <w:rsid w:val="00B7594A"/>
    <w:rsid w:val="00B75E41"/>
    <w:rsid w:val="00B7716A"/>
    <w:rsid w:val="00B779C9"/>
    <w:rsid w:val="00B77CAE"/>
    <w:rsid w:val="00B803FB"/>
    <w:rsid w:val="00B806B0"/>
    <w:rsid w:val="00B808EC"/>
    <w:rsid w:val="00B8151B"/>
    <w:rsid w:val="00B815CA"/>
    <w:rsid w:val="00B817B6"/>
    <w:rsid w:val="00B8268C"/>
    <w:rsid w:val="00B82876"/>
    <w:rsid w:val="00B837AE"/>
    <w:rsid w:val="00B84D8A"/>
    <w:rsid w:val="00B84DED"/>
    <w:rsid w:val="00B86177"/>
    <w:rsid w:val="00B8714F"/>
    <w:rsid w:val="00B87471"/>
    <w:rsid w:val="00B8758D"/>
    <w:rsid w:val="00B87CD3"/>
    <w:rsid w:val="00B906DD"/>
    <w:rsid w:val="00B9157C"/>
    <w:rsid w:val="00B92F1C"/>
    <w:rsid w:val="00B93164"/>
    <w:rsid w:val="00B933FA"/>
    <w:rsid w:val="00B95B57"/>
    <w:rsid w:val="00B96217"/>
    <w:rsid w:val="00B96CF2"/>
    <w:rsid w:val="00B96D21"/>
    <w:rsid w:val="00B9768E"/>
    <w:rsid w:val="00B97936"/>
    <w:rsid w:val="00BA0804"/>
    <w:rsid w:val="00BA12AA"/>
    <w:rsid w:val="00BA25BF"/>
    <w:rsid w:val="00BA272A"/>
    <w:rsid w:val="00BA39C1"/>
    <w:rsid w:val="00BA496E"/>
    <w:rsid w:val="00BA4BFF"/>
    <w:rsid w:val="00BA73DF"/>
    <w:rsid w:val="00BA73FB"/>
    <w:rsid w:val="00BA7F44"/>
    <w:rsid w:val="00BA7F5B"/>
    <w:rsid w:val="00BB001F"/>
    <w:rsid w:val="00BB0209"/>
    <w:rsid w:val="00BB0FBD"/>
    <w:rsid w:val="00BB1449"/>
    <w:rsid w:val="00BB18F6"/>
    <w:rsid w:val="00BB21FE"/>
    <w:rsid w:val="00BB27A9"/>
    <w:rsid w:val="00BB3D65"/>
    <w:rsid w:val="00BB4415"/>
    <w:rsid w:val="00BB4A0E"/>
    <w:rsid w:val="00BB4B45"/>
    <w:rsid w:val="00BB50B4"/>
    <w:rsid w:val="00BB514C"/>
    <w:rsid w:val="00BB53BB"/>
    <w:rsid w:val="00BB55B3"/>
    <w:rsid w:val="00BB5AFD"/>
    <w:rsid w:val="00BB61AD"/>
    <w:rsid w:val="00BB67D8"/>
    <w:rsid w:val="00BB6AD9"/>
    <w:rsid w:val="00BC3168"/>
    <w:rsid w:val="00BC3E25"/>
    <w:rsid w:val="00BC5D1A"/>
    <w:rsid w:val="00BC5DB9"/>
    <w:rsid w:val="00BC6B6D"/>
    <w:rsid w:val="00BC76A3"/>
    <w:rsid w:val="00BC76C9"/>
    <w:rsid w:val="00BC7F0B"/>
    <w:rsid w:val="00BD02C7"/>
    <w:rsid w:val="00BD0EC4"/>
    <w:rsid w:val="00BD2051"/>
    <w:rsid w:val="00BD2ED6"/>
    <w:rsid w:val="00BD3232"/>
    <w:rsid w:val="00BD3902"/>
    <w:rsid w:val="00BD3981"/>
    <w:rsid w:val="00BD3B3A"/>
    <w:rsid w:val="00BD4238"/>
    <w:rsid w:val="00BD42FE"/>
    <w:rsid w:val="00BD4A53"/>
    <w:rsid w:val="00BD4F52"/>
    <w:rsid w:val="00BD52A2"/>
    <w:rsid w:val="00BD5627"/>
    <w:rsid w:val="00BD60C3"/>
    <w:rsid w:val="00BD60CF"/>
    <w:rsid w:val="00BD6101"/>
    <w:rsid w:val="00BD6CE4"/>
    <w:rsid w:val="00BD75AD"/>
    <w:rsid w:val="00BD7EFF"/>
    <w:rsid w:val="00BE0507"/>
    <w:rsid w:val="00BE146C"/>
    <w:rsid w:val="00BE154E"/>
    <w:rsid w:val="00BE2273"/>
    <w:rsid w:val="00BE258B"/>
    <w:rsid w:val="00BE32D6"/>
    <w:rsid w:val="00BE559D"/>
    <w:rsid w:val="00BE5C07"/>
    <w:rsid w:val="00BE5EB5"/>
    <w:rsid w:val="00BE680B"/>
    <w:rsid w:val="00BE6A5D"/>
    <w:rsid w:val="00BE7631"/>
    <w:rsid w:val="00BE7861"/>
    <w:rsid w:val="00BE7BFE"/>
    <w:rsid w:val="00BF045B"/>
    <w:rsid w:val="00BF2059"/>
    <w:rsid w:val="00BF2262"/>
    <w:rsid w:val="00BF28D5"/>
    <w:rsid w:val="00BF299C"/>
    <w:rsid w:val="00BF33F8"/>
    <w:rsid w:val="00BF398B"/>
    <w:rsid w:val="00BF3E89"/>
    <w:rsid w:val="00BF44DA"/>
    <w:rsid w:val="00BF45DC"/>
    <w:rsid w:val="00BF51FC"/>
    <w:rsid w:val="00BF5662"/>
    <w:rsid w:val="00BF58D1"/>
    <w:rsid w:val="00BF7518"/>
    <w:rsid w:val="00BF7916"/>
    <w:rsid w:val="00BF79D9"/>
    <w:rsid w:val="00C00118"/>
    <w:rsid w:val="00C0080B"/>
    <w:rsid w:val="00C00A92"/>
    <w:rsid w:val="00C00BDA"/>
    <w:rsid w:val="00C00DCA"/>
    <w:rsid w:val="00C029C5"/>
    <w:rsid w:val="00C02ECD"/>
    <w:rsid w:val="00C0331B"/>
    <w:rsid w:val="00C056A7"/>
    <w:rsid w:val="00C05C41"/>
    <w:rsid w:val="00C0633B"/>
    <w:rsid w:val="00C10383"/>
    <w:rsid w:val="00C1047F"/>
    <w:rsid w:val="00C10890"/>
    <w:rsid w:val="00C1089B"/>
    <w:rsid w:val="00C109DD"/>
    <w:rsid w:val="00C1208D"/>
    <w:rsid w:val="00C12301"/>
    <w:rsid w:val="00C12972"/>
    <w:rsid w:val="00C140C8"/>
    <w:rsid w:val="00C14813"/>
    <w:rsid w:val="00C15212"/>
    <w:rsid w:val="00C15426"/>
    <w:rsid w:val="00C15A5B"/>
    <w:rsid w:val="00C167ED"/>
    <w:rsid w:val="00C16836"/>
    <w:rsid w:val="00C16C6F"/>
    <w:rsid w:val="00C17A33"/>
    <w:rsid w:val="00C17D58"/>
    <w:rsid w:val="00C1B4A5"/>
    <w:rsid w:val="00C213D1"/>
    <w:rsid w:val="00C21529"/>
    <w:rsid w:val="00C2158B"/>
    <w:rsid w:val="00C217BA"/>
    <w:rsid w:val="00C21CE7"/>
    <w:rsid w:val="00C22EEC"/>
    <w:rsid w:val="00C23312"/>
    <w:rsid w:val="00C23748"/>
    <w:rsid w:val="00C24F77"/>
    <w:rsid w:val="00C253C0"/>
    <w:rsid w:val="00C278A0"/>
    <w:rsid w:val="00C3062B"/>
    <w:rsid w:val="00C311D1"/>
    <w:rsid w:val="00C3159F"/>
    <w:rsid w:val="00C324E4"/>
    <w:rsid w:val="00C32608"/>
    <w:rsid w:val="00C32677"/>
    <w:rsid w:val="00C32CE6"/>
    <w:rsid w:val="00C331FA"/>
    <w:rsid w:val="00C33328"/>
    <w:rsid w:val="00C3398F"/>
    <w:rsid w:val="00C33E8A"/>
    <w:rsid w:val="00C34C3F"/>
    <w:rsid w:val="00C35655"/>
    <w:rsid w:val="00C35E04"/>
    <w:rsid w:val="00C36D8A"/>
    <w:rsid w:val="00C36FD5"/>
    <w:rsid w:val="00C3728E"/>
    <w:rsid w:val="00C3761B"/>
    <w:rsid w:val="00C37FB1"/>
    <w:rsid w:val="00C405F6"/>
    <w:rsid w:val="00C4091B"/>
    <w:rsid w:val="00C415B7"/>
    <w:rsid w:val="00C416A1"/>
    <w:rsid w:val="00C42BAB"/>
    <w:rsid w:val="00C45800"/>
    <w:rsid w:val="00C46780"/>
    <w:rsid w:val="00C467D3"/>
    <w:rsid w:val="00C467E8"/>
    <w:rsid w:val="00C46B6D"/>
    <w:rsid w:val="00C47FE2"/>
    <w:rsid w:val="00C507D1"/>
    <w:rsid w:val="00C51996"/>
    <w:rsid w:val="00C51D9F"/>
    <w:rsid w:val="00C524D6"/>
    <w:rsid w:val="00C52589"/>
    <w:rsid w:val="00C525CF"/>
    <w:rsid w:val="00C53072"/>
    <w:rsid w:val="00C5363F"/>
    <w:rsid w:val="00C53868"/>
    <w:rsid w:val="00C53D2B"/>
    <w:rsid w:val="00C53E40"/>
    <w:rsid w:val="00C552E4"/>
    <w:rsid w:val="00C55C25"/>
    <w:rsid w:val="00C56289"/>
    <w:rsid w:val="00C56AA0"/>
    <w:rsid w:val="00C57528"/>
    <w:rsid w:val="00C57B99"/>
    <w:rsid w:val="00C600BF"/>
    <w:rsid w:val="00C602CC"/>
    <w:rsid w:val="00C60B81"/>
    <w:rsid w:val="00C60F8D"/>
    <w:rsid w:val="00C61081"/>
    <w:rsid w:val="00C61372"/>
    <w:rsid w:val="00C62CDE"/>
    <w:rsid w:val="00C6330F"/>
    <w:rsid w:val="00C64B66"/>
    <w:rsid w:val="00C655CC"/>
    <w:rsid w:val="00C6574D"/>
    <w:rsid w:val="00C66568"/>
    <w:rsid w:val="00C6664B"/>
    <w:rsid w:val="00C66894"/>
    <w:rsid w:val="00C66BD6"/>
    <w:rsid w:val="00C67588"/>
    <w:rsid w:val="00C675E4"/>
    <w:rsid w:val="00C67C5F"/>
    <w:rsid w:val="00C714B7"/>
    <w:rsid w:val="00C71F89"/>
    <w:rsid w:val="00C7302E"/>
    <w:rsid w:val="00C73761"/>
    <w:rsid w:val="00C75186"/>
    <w:rsid w:val="00C76AEC"/>
    <w:rsid w:val="00C76F7A"/>
    <w:rsid w:val="00C77356"/>
    <w:rsid w:val="00C805A7"/>
    <w:rsid w:val="00C8064D"/>
    <w:rsid w:val="00C80C39"/>
    <w:rsid w:val="00C80F5F"/>
    <w:rsid w:val="00C80FC5"/>
    <w:rsid w:val="00C81448"/>
    <w:rsid w:val="00C81B39"/>
    <w:rsid w:val="00C82757"/>
    <w:rsid w:val="00C82C7C"/>
    <w:rsid w:val="00C8350C"/>
    <w:rsid w:val="00C842E4"/>
    <w:rsid w:val="00C8490C"/>
    <w:rsid w:val="00C85CFA"/>
    <w:rsid w:val="00C86C22"/>
    <w:rsid w:val="00C86EA9"/>
    <w:rsid w:val="00C9024D"/>
    <w:rsid w:val="00C9032A"/>
    <w:rsid w:val="00C904BB"/>
    <w:rsid w:val="00C904D9"/>
    <w:rsid w:val="00C90DF1"/>
    <w:rsid w:val="00C90F20"/>
    <w:rsid w:val="00C91424"/>
    <w:rsid w:val="00C9148B"/>
    <w:rsid w:val="00C91F0B"/>
    <w:rsid w:val="00C92DBA"/>
    <w:rsid w:val="00C92F8C"/>
    <w:rsid w:val="00C92FCC"/>
    <w:rsid w:val="00C93553"/>
    <w:rsid w:val="00C93C15"/>
    <w:rsid w:val="00C93E02"/>
    <w:rsid w:val="00C949C8"/>
    <w:rsid w:val="00C94FCA"/>
    <w:rsid w:val="00C95889"/>
    <w:rsid w:val="00C95A5C"/>
    <w:rsid w:val="00C95E24"/>
    <w:rsid w:val="00C963CE"/>
    <w:rsid w:val="00CA148C"/>
    <w:rsid w:val="00CA1899"/>
    <w:rsid w:val="00CA205E"/>
    <w:rsid w:val="00CA2356"/>
    <w:rsid w:val="00CA289F"/>
    <w:rsid w:val="00CA38EB"/>
    <w:rsid w:val="00CA3DAB"/>
    <w:rsid w:val="00CA475C"/>
    <w:rsid w:val="00CA49D2"/>
    <w:rsid w:val="00CA5E11"/>
    <w:rsid w:val="00CA604C"/>
    <w:rsid w:val="00CA6B1E"/>
    <w:rsid w:val="00CA79E0"/>
    <w:rsid w:val="00CA7D91"/>
    <w:rsid w:val="00CAEC25"/>
    <w:rsid w:val="00CB00BC"/>
    <w:rsid w:val="00CB0276"/>
    <w:rsid w:val="00CB0FE5"/>
    <w:rsid w:val="00CB156C"/>
    <w:rsid w:val="00CB16A0"/>
    <w:rsid w:val="00CB17D9"/>
    <w:rsid w:val="00CB1D43"/>
    <w:rsid w:val="00CB1D5E"/>
    <w:rsid w:val="00CB1E26"/>
    <w:rsid w:val="00CB22FF"/>
    <w:rsid w:val="00CB2330"/>
    <w:rsid w:val="00CB4614"/>
    <w:rsid w:val="00CB515B"/>
    <w:rsid w:val="00CB5F1A"/>
    <w:rsid w:val="00CB60D2"/>
    <w:rsid w:val="00CB7C1C"/>
    <w:rsid w:val="00CB7FC1"/>
    <w:rsid w:val="00CC0658"/>
    <w:rsid w:val="00CC0E57"/>
    <w:rsid w:val="00CC1F3B"/>
    <w:rsid w:val="00CC1F8F"/>
    <w:rsid w:val="00CC1FC0"/>
    <w:rsid w:val="00CC2918"/>
    <w:rsid w:val="00CC2A26"/>
    <w:rsid w:val="00CC33D8"/>
    <w:rsid w:val="00CC3BFC"/>
    <w:rsid w:val="00CC3D6B"/>
    <w:rsid w:val="00CC4C45"/>
    <w:rsid w:val="00CC4E19"/>
    <w:rsid w:val="00CC6213"/>
    <w:rsid w:val="00CC6A60"/>
    <w:rsid w:val="00CC6BA9"/>
    <w:rsid w:val="00CC6C56"/>
    <w:rsid w:val="00CC70BE"/>
    <w:rsid w:val="00CC72FB"/>
    <w:rsid w:val="00CC7418"/>
    <w:rsid w:val="00CC7A26"/>
    <w:rsid w:val="00CD0F6E"/>
    <w:rsid w:val="00CD11A6"/>
    <w:rsid w:val="00CD1755"/>
    <w:rsid w:val="00CD2908"/>
    <w:rsid w:val="00CD2A4D"/>
    <w:rsid w:val="00CD3B91"/>
    <w:rsid w:val="00CD4790"/>
    <w:rsid w:val="00CD5060"/>
    <w:rsid w:val="00CD57E3"/>
    <w:rsid w:val="00CD77BE"/>
    <w:rsid w:val="00CD788A"/>
    <w:rsid w:val="00CD7B18"/>
    <w:rsid w:val="00CD7D39"/>
    <w:rsid w:val="00CE0186"/>
    <w:rsid w:val="00CE0574"/>
    <w:rsid w:val="00CE0DE1"/>
    <w:rsid w:val="00CE19DF"/>
    <w:rsid w:val="00CE1F22"/>
    <w:rsid w:val="00CE26BE"/>
    <w:rsid w:val="00CE2786"/>
    <w:rsid w:val="00CE35E1"/>
    <w:rsid w:val="00CE3631"/>
    <w:rsid w:val="00CE3879"/>
    <w:rsid w:val="00CE3992"/>
    <w:rsid w:val="00CE44FC"/>
    <w:rsid w:val="00CE564D"/>
    <w:rsid w:val="00CE574D"/>
    <w:rsid w:val="00CE5BA7"/>
    <w:rsid w:val="00CE62A8"/>
    <w:rsid w:val="00CE64FB"/>
    <w:rsid w:val="00CE7253"/>
    <w:rsid w:val="00CE7C21"/>
    <w:rsid w:val="00CF0417"/>
    <w:rsid w:val="00CF1179"/>
    <w:rsid w:val="00CF1C73"/>
    <w:rsid w:val="00CF1C9A"/>
    <w:rsid w:val="00CF1CC5"/>
    <w:rsid w:val="00CF1E31"/>
    <w:rsid w:val="00CF29A2"/>
    <w:rsid w:val="00CF31DB"/>
    <w:rsid w:val="00CF3348"/>
    <w:rsid w:val="00CF3DB3"/>
    <w:rsid w:val="00CF4739"/>
    <w:rsid w:val="00CF4FFC"/>
    <w:rsid w:val="00CF57A7"/>
    <w:rsid w:val="00CF5C54"/>
    <w:rsid w:val="00CF6B05"/>
    <w:rsid w:val="00CF7ACC"/>
    <w:rsid w:val="00D01782"/>
    <w:rsid w:val="00D02063"/>
    <w:rsid w:val="00D025A8"/>
    <w:rsid w:val="00D03F91"/>
    <w:rsid w:val="00D03FAE"/>
    <w:rsid w:val="00D04D22"/>
    <w:rsid w:val="00D04F38"/>
    <w:rsid w:val="00D053C7"/>
    <w:rsid w:val="00D05516"/>
    <w:rsid w:val="00D05E1F"/>
    <w:rsid w:val="00D05ECA"/>
    <w:rsid w:val="00D06749"/>
    <w:rsid w:val="00D06ADB"/>
    <w:rsid w:val="00D071DE"/>
    <w:rsid w:val="00D07CB5"/>
    <w:rsid w:val="00D0D53A"/>
    <w:rsid w:val="00D10689"/>
    <w:rsid w:val="00D112DA"/>
    <w:rsid w:val="00D11C1A"/>
    <w:rsid w:val="00D1330B"/>
    <w:rsid w:val="00D13DB3"/>
    <w:rsid w:val="00D1566C"/>
    <w:rsid w:val="00D15703"/>
    <w:rsid w:val="00D157E1"/>
    <w:rsid w:val="00D17ADA"/>
    <w:rsid w:val="00D17EB7"/>
    <w:rsid w:val="00D20381"/>
    <w:rsid w:val="00D20F97"/>
    <w:rsid w:val="00D21C11"/>
    <w:rsid w:val="00D2218B"/>
    <w:rsid w:val="00D22AEE"/>
    <w:rsid w:val="00D241C4"/>
    <w:rsid w:val="00D247D8"/>
    <w:rsid w:val="00D24D9A"/>
    <w:rsid w:val="00D252F2"/>
    <w:rsid w:val="00D26394"/>
    <w:rsid w:val="00D269AA"/>
    <w:rsid w:val="00D26BCF"/>
    <w:rsid w:val="00D276BB"/>
    <w:rsid w:val="00D27B53"/>
    <w:rsid w:val="00D30133"/>
    <w:rsid w:val="00D302DC"/>
    <w:rsid w:val="00D32A8F"/>
    <w:rsid w:val="00D34157"/>
    <w:rsid w:val="00D3429E"/>
    <w:rsid w:val="00D3449C"/>
    <w:rsid w:val="00D35951"/>
    <w:rsid w:val="00D35BBB"/>
    <w:rsid w:val="00D35DEC"/>
    <w:rsid w:val="00D36058"/>
    <w:rsid w:val="00D364F8"/>
    <w:rsid w:val="00D36A37"/>
    <w:rsid w:val="00D4058A"/>
    <w:rsid w:val="00D41BEB"/>
    <w:rsid w:val="00D422FB"/>
    <w:rsid w:val="00D428EB"/>
    <w:rsid w:val="00D42BBB"/>
    <w:rsid w:val="00D441A5"/>
    <w:rsid w:val="00D4428D"/>
    <w:rsid w:val="00D4675B"/>
    <w:rsid w:val="00D46DE2"/>
    <w:rsid w:val="00D46F5F"/>
    <w:rsid w:val="00D46F62"/>
    <w:rsid w:val="00D4701E"/>
    <w:rsid w:val="00D477A5"/>
    <w:rsid w:val="00D5084C"/>
    <w:rsid w:val="00D508D3"/>
    <w:rsid w:val="00D50D4E"/>
    <w:rsid w:val="00D51CE5"/>
    <w:rsid w:val="00D52B49"/>
    <w:rsid w:val="00D52F49"/>
    <w:rsid w:val="00D530EE"/>
    <w:rsid w:val="00D53458"/>
    <w:rsid w:val="00D5355D"/>
    <w:rsid w:val="00D5366F"/>
    <w:rsid w:val="00D5399D"/>
    <w:rsid w:val="00D53E3E"/>
    <w:rsid w:val="00D54583"/>
    <w:rsid w:val="00D54D8A"/>
    <w:rsid w:val="00D553BC"/>
    <w:rsid w:val="00D5597F"/>
    <w:rsid w:val="00D55F97"/>
    <w:rsid w:val="00D57193"/>
    <w:rsid w:val="00D57D26"/>
    <w:rsid w:val="00D6023E"/>
    <w:rsid w:val="00D60C80"/>
    <w:rsid w:val="00D6167A"/>
    <w:rsid w:val="00D61FED"/>
    <w:rsid w:val="00D62119"/>
    <w:rsid w:val="00D6258B"/>
    <w:rsid w:val="00D6362F"/>
    <w:rsid w:val="00D6366B"/>
    <w:rsid w:val="00D642F6"/>
    <w:rsid w:val="00D64496"/>
    <w:rsid w:val="00D644DB"/>
    <w:rsid w:val="00D64617"/>
    <w:rsid w:val="00D6478B"/>
    <w:rsid w:val="00D648CD"/>
    <w:rsid w:val="00D64DF1"/>
    <w:rsid w:val="00D6554B"/>
    <w:rsid w:val="00D65887"/>
    <w:rsid w:val="00D65DC3"/>
    <w:rsid w:val="00D65EDE"/>
    <w:rsid w:val="00D6672A"/>
    <w:rsid w:val="00D6680F"/>
    <w:rsid w:val="00D6721A"/>
    <w:rsid w:val="00D67512"/>
    <w:rsid w:val="00D6763B"/>
    <w:rsid w:val="00D676B1"/>
    <w:rsid w:val="00D7087A"/>
    <w:rsid w:val="00D71728"/>
    <w:rsid w:val="00D718B9"/>
    <w:rsid w:val="00D721A9"/>
    <w:rsid w:val="00D72240"/>
    <w:rsid w:val="00D72691"/>
    <w:rsid w:val="00D726ED"/>
    <w:rsid w:val="00D72C36"/>
    <w:rsid w:val="00D73871"/>
    <w:rsid w:val="00D73A4E"/>
    <w:rsid w:val="00D744E6"/>
    <w:rsid w:val="00D74F38"/>
    <w:rsid w:val="00D7501F"/>
    <w:rsid w:val="00D75329"/>
    <w:rsid w:val="00D75DFB"/>
    <w:rsid w:val="00D76437"/>
    <w:rsid w:val="00D77B28"/>
    <w:rsid w:val="00D801EC"/>
    <w:rsid w:val="00D80B16"/>
    <w:rsid w:val="00D81343"/>
    <w:rsid w:val="00D81686"/>
    <w:rsid w:val="00D81C72"/>
    <w:rsid w:val="00D8275C"/>
    <w:rsid w:val="00D82D6C"/>
    <w:rsid w:val="00D83817"/>
    <w:rsid w:val="00D83F61"/>
    <w:rsid w:val="00D84CF8"/>
    <w:rsid w:val="00D867AB"/>
    <w:rsid w:val="00D87115"/>
    <w:rsid w:val="00D8757E"/>
    <w:rsid w:val="00D87DB0"/>
    <w:rsid w:val="00D87DEF"/>
    <w:rsid w:val="00D9013C"/>
    <w:rsid w:val="00D9033A"/>
    <w:rsid w:val="00D9121E"/>
    <w:rsid w:val="00D919FB"/>
    <w:rsid w:val="00D91E11"/>
    <w:rsid w:val="00D9234A"/>
    <w:rsid w:val="00D928FA"/>
    <w:rsid w:val="00D92AD3"/>
    <w:rsid w:val="00D92B19"/>
    <w:rsid w:val="00D92FD1"/>
    <w:rsid w:val="00D93CC7"/>
    <w:rsid w:val="00D947D9"/>
    <w:rsid w:val="00D94AD4"/>
    <w:rsid w:val="00D94AEE"/>
    <w:rsid w:val="00D95D1E"/>
    <w:rsid w:val="00D96807"/>
    <w:rsid w:val="00D96B97"/>
    <w:rsid w:val="00D96BB1"/>
    <w:rsid w:val="00D97108"/>
    <w:rsid w:val="00DA070C"/>
    <w:rsid w:val="00DA08A7"/>
    <w:rsid w:val="00DA20BD"/>
    <w:rsid w:val="00DA2721"/>
    <w:rsid w:val="00DA2C8E"/>
    <w:rsid w:val="00DA34BD"/>
    <w:rsid w:val="00DA3912"/>
    <w:rsid w:val="00DA4151"/>
    <w:rsid w:val="00DA62B2"/>
    <w:rsid w:val="00DA660D"/>
    <w:rsid w:val="00DA6772"/>
    <w:rsid w:val="00DA702B"/>
    <w:rsid w:val="00DA77BD"/>
    <w:rsid w:val="00DA7A28"/>
    <w:rsid w:val="00DB00C2"/>
    <w:rsid w:val="00DB05C6"/>
    <w:rsid w:val="00DB06F6"/>
    <w:rsid w:val="00DB23DD"/>
    <w:rsid w:val="00DB266B"/>
    <w:rsid w:val="00DB2714"/>
    <w:rsid w:val="00DB2A5B"/>
    <w:rsid w:val="00DB2C9E"/>
    <w:rsid w:val="00DB2E49"/>
    <w:rsid w:val="00DB308A"/>
    <w:rsid w:val="00DB341A"/>
    <w:rsid w:val="00DB3428"/>
    <w:rsid w:val="00DB343A"/>
    <w:rsid w:val="00DB36E9"/>
    <w:rsid w:val="00DB3811"/>
    <w:rsid w:val="00DB3B49"/>
    <w:rsid w:val="00DB4B79"/>
    <w:rsid w:val="00DB55A9"/>
    <w:rsid w:val="00DB58ED"/>
    <w:rsid w:val="00DB6F50"/>
    <w:rsid w:val="00DC251A"/>
    <w:rsid w:val="00DC255B"/>
    <w:rsid w:val="00DC3075"/>
    <w:rsid w:val="00DC331F"/>
    <w:rsid w:val="00DC3B09"/>
    <w:rsid w:val="00DC5B07"/>
    <w:rsid w:val="00DC6776"/>
    <w:rsid w:val="00DC75B0"/>
    <w:rsid w:val="00DC7894"/>
    <w:rsid w:val="00DD006F"/>
    <w:rsid w:val="00DD0309"/>
    <w:rsid w:val="00DD073C"/>
    <w:rsid w:val="00DD07F7"/>
    <w:rsid w:val="00DD1606"/>
    <w:rsid w:val="00DD1698"/>
    <w:rsid w:val="00DD2A91"/>
    <w:rsid w:val="00DD2F9A"/>
    <w:rsid w:val="00DD49F6"/>
    <w:rsid w:val="00DD4E28"/>
    <w:rsid w:val="00DD515E"/>
    <w:rsid w:val="00DD5D9B"/>
    <w:rsid w:val="00DD61F4"/>
    <w:rsid w:val="00DD73D8"/>
    <w:rsid w:val="00DD7A63"/>
    <w:rsid w:val="00DE0CA5"/>
    <w:rsid w:val="00DE147E"/>
    <w:rsid w:val="00DE1692"/>
    <w:rsid w:val="00DE36DE"/>
    <w:rsid w:val="00DE3A69"/>
    <w:rsid w:val="00DE4811"/>
    <w:rsid w:val="00DE4F70"/>
    <w:rsid w:val="00DE51EF"/>
    <w:rsid w:val="00DE6EA6"/>
    <w:rsid w:val="00DE7010"/>
    <w:rsid w:val="00DE738A"/>
    <w:rsid w:val="00DE7DDB"/>
    <w:rsid w:val="00DF01D7"/>
    <w:rsid w:val="00DF26D8"/>
    <w:rsid w:val="00DF2D65"/>
    <w:rsid w:val="00DF3CEE"/>
    <w:rsid w:val="00DF48A3"/>
    <w:rsid w:val="00DF4BA1"/>
    <w:rsid w:val="00DF4E3A"/>
    <w:rsid w:val="00DF4FD5"/>
    <w:rsid w:val="00DF50A0"/>
    <w:rsid w:val="00DF5751"/>
    <w:rsid w:val="00DF7653"/>
    <w:rsid w:val="00DF7988"/>
    <w:rsid w:val="00DF7C62"/>
    <w:rsid w:val="00E00EF3"/>
    <w:rsid w:val="00E017D4"/>
    <w:rsid w:val="00E01ABA"/>
    <w:rsid w:val="00E024A3"/>
    <w:rsid w:val="00E026BD"/>
    <w:rsid w:val="00E03164"/>
    <w:rsid w:val="00E054ED"/>
    <w:rsid w:val="00E057B2"/>
    <w:rsid w:val="00E104F4"/>
    <w:rsid w:val="00E10F9D"/>
    <w:rsid w:val="00E113B9"/>
    <w:rsid w:val="00E11C4C"/>
    <w:rsid w:val="00E1362E"/>
    <w:rsid w:val="00E13909"/>
    <w:rsid w:val="00E15684"/>
    <w:rsid w:val="00E168BA"/>
    <w:rsid w:val="00E169C8"/>
    <w:rsid w:val="00E17493"/>
    <w:rsid w:val="00E17C41"/>
    <w:rsid w:val="00E2020E"/>
    <w:rsid w:val="00E20FA8"/>
    <w:rsid w:val="00E217FE"/>
    <w:rsid w:val="00E2358C"/>
    <w:rsid w:val="00E23C7C"/>
    <w:rsid w:val="00E243CA"/>
    <w:rsid w:val="00E24CE7"/>
    <w:rsid w:val="00E25025"/>
    <w:rsid w:val="00E252DA"/>
    <w:rsid w:val="00E25357"/>
    <w:rsid w:val="00E2560A"/>
    <w:rsid w:val="00E2706C"/>
    <w:rsid w:val="00E30FFD"/>
    <w:rsid w:val="00E3158C"/>
    <w:rsid w:val="00E32230"/>
    <w:rsid w:val="00E33CE6"/>
    <w:rsid w:val="00E346C3"/>
    <w:rsid w:val="00E347E4"/>
    <w:rsid w:val="00E34969"/>
    <w:rsid w:val="00E359B1"/>
    <w:rsid w:val="00E35EC4"/>
    <w:rsid w:val="00E35F96"/>
    <w:rsid w:val="00E3675F"/>
    <w:rsid w:val="00E3748D"/>
    <w:rsid w:val="00E37A18"/>
    <w:rsid w:val="00E37F70"/>
    <w:rsid w:val="00E408A8"/>
    <w:rsid w:val="00E4104A"/>
    <w:rsid w:val="00E413D1"/>
    <w:rsid w:val="00E41610"/>
    <w:rsid w:val="00E41F8D"/>
    <w:rsid w:val="00E4202B"/>
    <w:rsid w:val="00E422FE"/>
    <w:rsid w:val="00E4239F"/>
    <w:rsid w:val="00E42A75"/>
    <w:rsid w:val="00E43BA5"/>
    <w:rsid w:val="00E43CED"/>
    <w:rsid w:val="00E44B1E"/>
    <w:rsid w:val="00E456F6"/>
    <w:rsid w:val="00E45F35"/>
    <w:rsid w:val="00E4613F"/>
    <w:rsid w:val="00E46C16"/>
    <w:rsid w:val="00E508C4"/>
    <w:rsid w:val="00E50A1B"/>
    <w:rsid w:val="00E50D73"/>
    <w:rsid w:val="00E52204"/>
    <w:rsid w:val="00E524BE"/>
    <w:rsid w:val="00E52B35"/>
    <w:rsid w:val="00E52C16"/>
    <w:rsid w:val="00E53436"/>
    <w:rsid w:val="00E54709"/>
    <w:rsid w:val="00E55834"/>
    <w:rsid w:val="00E562B7"/>
    <w:rsid w:val="00E564C3"/>
    <w:rsid w:val="00E56EF6"/>
    <w:rsid w:val="00E57868"/>
    <w:rsid w:val="00E579E4"/>
    <w:rsid w:val="00E57A96"/>
    <w:rsid w:val="00E604A1"/>
    <w:rsid w:val="00E607DC"/>
    <w:rsid w:val="00E61B40"/>
    <w:rsid w:val="00E626A8"/>
    <w:rsid w:val="00E63C3E"/>
    <w:rsid w:val="00E643B5"/>
    <w:rsid w:val="00E65B6C"/>
    <w:rsid w:val="00E6650C"/>
    <w:rsid w:val="00E670E2"/>
    <w:rsid w:val="00E67BA2"/>
    <w:rsid w:val="00E67BFA"/>
    <w:rsid w:val="00E709F7"/>
    <w:rsid w:val="00E71033"/>
    <w:rsid w:val="00E723AE"/>
    <w:rsid w:val="00E73083"/>
    <w:rsid w:val="00E73A5D"/>
    <w:rsid w:val="00E74048"/>
    <w:rsid w:val="00E75B33"/>
    <w:rsid w:val="00E764DF"/>
    <w:rsid w:val="00E764E3"/>
    <w:rsid w:val="00E80B94"/>
    <w:rsid w:val="00E81279"/>
    <w:rsid w:val="00E8143F"/>
    <w:rsid w:val="00E82164"/>
    <w:rsid w:val="00E82B39"/>
    <w:rsid w:val="00E83442"/>
    <w:rsid w:val="00E83C87"/>
    <w:rsid w:val="00E84378"/>
    <w:rsid w:val="00E84732"/>
    <w:rsid w:val="00E85364"/>
    <w:rsid w:val="00E87016"/>
    <w:rsid w:val="00E90276"/>
    <w:rsid w:val="00E905DC"/>
    <w:rsid w:val="00E907EC"/>
    <w:rsid w:val="00E90E33"/>
    <w:rsid w:val="00E920E7"/>
    <w:rsid w:val="00E92810"/>
    <w:rsid w:val="00E9364B"/>
    <w:rsid w:val="00E93C56"/>
    <w:rsid w:val="00E94539"/>
    <w:rsid w:val="00E94E80"/>
    <w:rsid w:val="00E95A6C"/>
    <w:rsid w:val="00E95F0B"/>
    <w:rsid w:val="00E96F2E"/>
    <w:rsid w:val="00EA0A21"/>
    <w:rsid w:val="00EA0D70"/>
    <w:rsid w:val="00EA1FA6"/>
    <w:rsid w:val="00EA2640"/>
    <w:rsid w:val="00EA26B0"/>
    <w:rsid w:val="00EA3916"/>
    <w:rsid w:val="00EA3D23"/>
    <w:rsid w:val="00EA4328"/>
    <w:rsid w:val="00EA5005"/>
    <w:rsid w:val="00EA54AC"/>
    <w:rsid w:val="00EA59CC"/>
    <w:rsid w:val="00EA6C6C"/>
    <w:rsid w:val="00EA7850"/>
    <w:rsid w:val="00EA7E80"/>
    <w:rsid w:val="00EA7F3E"/>
    <w:rsid w:val="00EB10FB"/>
    <w:rsid w:val="00EB1DB3"/>
    <w:rsid w:val="00EB1E91"/>
    <w:rsid w:val="00EB1FF3"/>
    <w:rsid w:val="00EB2201"/>
    <w:rsid w:val="00EB2430"/>
    <w:rsid w:val="00EB2B9B"/>
    <w:rsid w:val="00EB2E7A"/>
    <w:rsid w:val="00EB3280"/>
    <w:rsid w:val="00EB367C"/>
    <w:rsid w:val="00EB384D"/>
    <w:rsid w:val="00EB3900"/>
    <w:rsid w:val="00EB4BC1"/>
    <w:rsid w:val="00EB5772"/>
    <w:rsid w:val="00EB59C4"/>
    <w:rsid w:val="00EB59D5"/>
    <w:rsid w:val="00EB5AED"/>
    <w:rsid w:val="00EB5E0A"/>
    <w:rsid w:val="00EB6F0A"/>
    <w:rsid w:val="00EB6F88"/>
    <w:rsid w:val="00EB75A2"/>
    <w:rsid w:val="00EB7FB0"/>
    <w:rsid w:val="00EC0372"/>
    <w:rsid w:val="00EC0517"/>
    <w:rsid w:val="00EC0800"/>
    <w:rsid w:val="00EC0F72"/>
    <w:rsid w:val="00EC12B3"/>
    <w:rsid w:val="00EC1721"/>
    <w:rsid w:val="00EC185F"/>
    <w:rsid w:val="00EC3933"/>
    <w:rsid w:val="00EC4E0F"/>
    <w:rsid w:val="00EC4E54"/>
    <w:rsid w:val="00EC5B49"/>
    <w:rsid w:val="00EC6BB5"/>
    <w:rsid w:val="00EC753C"/>
    <w:rsid w:val="00ED0DE6"/>
    <w:rsid w:val="00ED2983"/>
    <w:rsid w:val="00ED4A4A"/>
    <w:rsid w:val="00ED5D50"/>
    <w:rsid w:val="00ED7349"/>
    <w:rsid w:val="00ED77D6"/>
    <w:rsid w:val="00EE034A"/>
    <w:rsid w:val="00EE0D15"/>
    <w:rsid w:val="00EE0E4F"/>
    <w:rsid w:val="00EE154E"/>
    <w:rsid w:val="00EE159E"/>
    <w:rsid w:val="00EE2033"/>
    <w:rsid w:val="00EE29F9"/>
    <w:rsid w:val="00EE31DE"/>
    <w:rsid w:val="00EE4074"/>
    <w:rsid w:val="00EE589F"/>
    <w:rsid w:val="00EE5AF2"/>
    <w:rsid w:val="00EE66BA"/>
    <w:rsid w:val="00EE746A"/>
    <w:rsid w:val="00EF0C5E"/>
    <w:rsid w:val="00EF14B2"/>
    <w:rsid w:val="00EF1CEA"/>
    <w:rsid w:val="00EF1EA2"/>
    <w:rsid w:val="00EF1ED6"/>
    <w:rsid w:val="00EF24FE"/>
    <w:rsid w:val="00EF3602"/>
    <w:rsid w:val="00EF3752"/>
    <w:rsid w:val="00EF3F52"/>
    <w:rsid w:val="00EF402B"/>
    <w:rsid w:val="00EF572B"/>
    <w:rsid w:val="00EF59E0"/>
    <w:rsid w:val="00EF5EEB"/>
    <w:rsid w:val="00EF6304"/>
    <w:rsid w:val="00EF679B"/>
    <w:rsid w:val="00EF7019"/>
    <w:rsid w:val="00EF75A0"/>
    <w:rsid w:val="00F00049"/>
    <w:rsid w:val="00F01426"/>
    <w:rsid w:val="00F0157B"/>
    <w:rsid w:val="00F0223C"/>
    <w:rsid w:val="00F0241F"/>
    <w:rsid w:val="00F0319F"/>
    <w:rsid w:val="00F047F6"/>
    <w:rsid w:val="00F05536"/>
    <w:rsid w:val="00F05A66"/>
    <w:rsid w:val="00F06418"/>
    <w:rsid w:val="00F06A15"/>
    <w:rsid w:val="00F0700E"/>
    <w:rsid w:val="00F072E0"/>
    <w:rsid w:val="00F07C54"/>
    <w:rsid w:val="00F10696"/>
    <w:rsid w:val="00F10770"/>
    <w:rsid w:val="00F10EB1"/>
    <w:rsid w:val="00F11892"/>
    <w:rsid w:val="00F123B3"/>
    <w:rsid w:val="00F13E8F"/>
    <w:rsid w:val="00F143A6"/>
    <w:rsid w:val="00F1477A"/>
    <w:rsid w:val="00F20908"/>
    <w:rsid w:val="00F225AE"/>
    <w:rsid w:val="00F23D65"/>
    <w:rsid w:val="00F23DB7"/>
    <w:rsid w:val="00F24FAF"/>
    <w:rsid w:val="00F2553F"/>
    <w:rsid w:val="00F25B1A"/>
    <w:rsid w:val="00F26090"/>
    <w:rsid w:val="00F27382"/>
    <w:rsid w:val="00F27E1C"/>
    <w:rsid w:val="00F30819"/>
    <w:rsid w:val="00F325D6"/>
    <w:rsid w:val="00F32D82"/>
    <w:rsid w:val="00F32DCC"/>
    <w:rsid w:val="00F33CB0"/>
    <w:rsid w:val="00F34820"/>
    <w:rsid w:val="00F34A7E"/>
    <w:rsid w:val="00F365F3"/>
    <w:rsid w:val="00F36A26"/>
    <w:rsid w:val="00F36A9C"/>
    <w:rsid w:val="00F36B00"/>
    <w:rsid w:val="00F36C65"/>
    <w:rsid w:val="00F37C1E"/>
    <w:rsid w:val="00F41C72"/>
    <w:rsid w:val="00F41D25"/>
    <w:rsid w:val="00F41E45"/>
    <w:rsid w:val="00F42F8F"/>
    <w:rsid w:val="00F443A0"/>
    <w:rsid w:val="00F458B5"/>
    <w:rsid w:val="00F459DF"/>
    <w:rsid w:val="00F45BF9"/>
    <w:rsid w:val="00F465B4"/>
    <w:rsid w:val="00F46C85"/>
    <w:rsid w:val="00F46E0B"/>
    <w:rsid w:val="00F47660"/>
    <w:rsid w:val="00F47C8B"/>
    <w:rsid w:val="00F50980"/>
    <w:rsid w:val="00F50AE4"/>
    <w:rsid w:val="00F50B68"/>
    <w:rsid w:val="00F5143B"/>
    <w:rsid w:val="00F517FD"/>
    <w:rsid w:val="00F51BE2"/>
    <w:rsid w:val="00F51D14"/>
    <w:rsid w:val="00F52430"/>
    <w:rsid w:val="00F54A42"/>
    <w:rsid w:val="00F54AC7"/>
    <w:rsid w:val="00F55073"/>
    <w:rsid w:val="00F55404"/>
    <w:rsid w:val="00F5554A"/>
    <w:rsid w:val="00F55560"/>
    <w:rsid w:val="00F5566E"/>
    <w:rsid w:val="00F55A7D"/>
    <w:rsid w:val="00F56B4F"/>
    <w:rsid w:val="00F56EF8"/>
    <w:rsid w:val="00F60E11"/>
    <w:rsid w:val="00F627F3"/>
    <w:rsid w:val="00F6280C"/>
    <w:rsid w:val="00F63837"/>
    <w:rsid w:val="00F64316"/>
    <w:rsid w:val="00F643C3"/>
    <w:rsid w:val="00F64E08"/>
    <w:rsid w:val="00F65941"/>
    <w:rsid w:val="00F6595A"/>
    <w:rsid w:val="00F666CA"/>
    <w:rsid w:val="00F66B6C"/>
    <w:rsid w:val="00F674FF"/>
    <w:rsid w:val="00F7144F"/>
    <w:rsid w:val="00F71B8D"/>
    <w:rsid w:val="00F72773"/>
    <w:rsid w:val="00F72A91"/>
    <w:rsid w:val="00F72C6F"/>
    <w:rsid w:val="00F7401E"/>
    <w:rsid w:val="00F74364"/>
    <w:rsid w:val="00F74735"/>
    <w:rsid w:val="00F75911"/>
    <w:rsid w:val="00F75F46"/>
    <w:rsid w:val="00F76A94"/>
    <w:rsid w:val="00F76C6E"/>
    <w:rsid w:val="00F81043"/>
    <w:rsid w:val="00F81207"/>
    <w:rsid w:val="00F81942"/>
    <w:rsid w:val="00F81BEC"/>
    <w:rsid w:val="00F8282C"/>
    <w:rsid w:val="00F836C6"/>
    <w:rsid w:val="00F83870"/>
    <w:rsid w:val="00F83C74"/>
    <w:rsid w:val="00F841B3"/>
    <w:rsid w:val="00F84BC3"/>
    <w:rsid w:val="00F852C5"/>
    <w:rsid w:val="00F8553F"/>
    <w:rsid w:val="00F86AB3"/>
    <w:rsid w:val="00F86C99"/>
    <w:rsid w:val="00F8778E"/>
    <w:rsid w:val="00F87995"/>
    <w:rsid w:val="00F87B0C"/>
    <w:rsid w:val="00F925A1"/>
    <w:rsid w:val="00F9295E"/>
    <w:rsid w:val="00F92A3A"/>
    <w:rsid w:val="00F92EDB"/>
    <w:rsid w:val="00F93473"/>
    <w:rsid w:val="00F93B6C"/>
    <w:rsid w:val="00F943B3"/>
    <w:rsid w:val="00F94A88"/>
    <w:rsid w:val="00F94E20"/>
    <w:rsid w:val="00F9655B"/>
    <w:rsid w:val="00F9663C"/>
    <w:rsid w:val="00F966E0"/>
    <w:rsid w:val="00F96C21"/>
    <w:rsid w:val="00F970B7"/>
    <w:rsid w:val="00F97A0B"/>
    <w:rsid w:val="00F97CF0"/>
    <w:rsid w:val="00FA085F"/>
    <w:rsid w:val="00FA14BB"/>
    <w:rsid w:val="00FA196C"/>
    <w:rsid w:val="00FA39B0"/>
    <w:rsid w:val="00FA45B1"/>
    <w:rsid w:val="00FA4774"/>
    <w:rsid w:val="00FA47DA"/>
    <w:rsid w:val="00FA518B"/>
    <w:rsid w:val="00FA60A8"/>
    <w:rsid w:val="00FA6FE6"/>
    <w:rsid w:val="00FB0B02"/>
    <w:rsid w:val="00FB19B3"/>
    <w:rsid w:val="00FB1FE5"/>
    <w:rsid w:val="00FB2273"/>
    <w:rsid w:val="00FB2500"/>
    <w:rsid w:val="00FB44FE"/>
    <w:rsid w:val="00FB4D93"/>
    <w:rsid w:val="00FB5BCA"/>
    <w:rsid w:val="00FB6B02"/>
    <w:rsid w:val="00FB734D"/>
    <w:rsid w:val="00FB7708"/>
    <w:rsid w:val="00FB7EAE"/>
    <w:rsid w:val="00FC074F"/>
    <w:rsid w:val="00FC0E6D"/>
    <w:rsid w:val="00FC2A4A"/>
    <w:rsid w:val="00FC38F8"/>
    <w:rsid w:val="00FC4117"/>
    <w:rsid w:val="00FC4957"/>
    <w:rsid w:val="00FC4EC6"/>
    <w:rsid w:val="00FC52C6"/>
    <w:rsid w:val="00FC61C0"/>
    <w:rsid w:val="00FC6819"/>
    <w:rsid w:val="00FC7400"/>
    <w:rsid w:val="00FC78A9"/>
    <w:rsid w:val="00FC7AD8"/>
    <w:rsid w:val="00FD037A"/>
    <w:rsid w:val="00FD0619"/>
    <w:rsid w:val="00FD096F"/>
    <w:rsid w:val="00FD0A74"/>
    <w:rsid w:val="00FD0C41"/>
    <w:rsid w:val="00FD0DE4"/>
    <w:rsid w:val="00FD0DF0"/>
    <w:rsid w:val="00FD1689"/>
    <w:rsid w:val="00FD18B9"/>
    <w:rsid w:val="00FD1DA2"/>
    <w:rsid w:val="00FD23B4"/>
    <w:rsid w:val="00FD302C"/>
    <w:rsid w:val="00FD30EB"/>
    <w:rsid w:val="00FD3402"/>
    <w:rsid w:val="00FD38A3"/>
    <w:rsid w:val="00FD3C61"/>
    <w:rsid w:val="00FD3F8B"/>
    <w:rsid w:val="00FD470D"/>
    <w:rsid w:val="00FD537F"/>
    <w:rsid w:val="00FD58E1"/>
    <w:rsid w:val="00FD6597"/>
    <w:rsid w:val="00FD65FF"/>
    <w:rsid w:val="00FD669C"/>
    <w:rsid w:val="00FD7275"/>
    <w:rsid w:val="00FD7B9E"/>
    <w:rsid w:val="00FE0E73"/>
    <w:rsid w:val="00FE17F7"/>
    <w:rsid w:val="00FE3539"/>
    <w:rsid w:val="00FE4BAD"/>
    <w:rsid w:val="00FE4D25"/>
    <w:rsid w:val="00FE5620"/>
    <w:rsid w:val="00FE6510"/>
    <w:rsid w:val="00FE6774"/>
    <w:rsid w:val="00FE6879"/>
    <w:rsid w:val="00FE696C"/>
    <w:rsid w:val="00FE7651"/>
    <w:rsid w:val="00FF11AE"/>
    <w:rsid w:val="00FF1B7B"/>
    <w:rsid w:val="00FF3036"/>
    <w:rsid w:val="00FF49BF"/>
    <w:rsid w:val="00FF5E1C"/>
    <w:rsid w:val="00FF5EF1"/>
    <w:rsid w:val="00FF6B5F"/>
    <w:rsid w:val="00FF6C76"/>
    <w:rsid w:val="00FF6F55"/>
    <w:rsid w:val="00FF76D3"/>
    <w:rsid w:val="00FF7FE8"/>
    <w:rsid w:val="0105B4D6"/>
    <w:rsid w:val="0115A42E"/>
    <w:rsid w:val="0119A64A"/>
    <w:rsid w:val="011A4600"/>
    <w:rsid w:val="011B9997"/>
    <w:rsid w:val="013BBF29"/>
    <w:rsid w:val="01537DD2"/>
    <w:rsid w:val="017C167E"/>
    <w:rsid w:val="01836412"/>
    <w:rsid w:val="01891E87"/>
    <w:rsid w:val="01916CB0"/>
    <w:rsid w:val="019502D3"/>
    <w:rsid w:val="01B3AD35"/>
    <w:rsid w:val="01D58500"/>
    <w:rsid w:val="01FF2902"/>
    <w:rsid w:val="02373D09"/>
    <w:rsid w:val="02376F16"/>
    <w:rsid w:val="026D0CE0"/>
    <w:rsid w:val="02815FE6"/>
    <w:rsid w:val="029BB1FA"/>
    <w:rsid w:val="02B56B5B"/>
    <w:rsid w:val="02BBBED6"/>
    <w:rsid w:val="02EEB6B6"/>
    <w:rsid w:val="032F7BA4"/>
    <w:rsid w:val="034ABB88"/>
    <w:rsid w:val="03ED717E"/>
    <w:rsid w:val="0410B8EB"/>
    <w:rsid w:val="047F424D"/>
    <w:rsid w:val="0485FD0B"/>
    <w:rsid w:val="049E9507"/>
    <w:rsid w:val="04B96700"/>
    <w:rsid w:val="04E9C953"/>
    <w:rsid w:val="04F2B1F3"/>
    <w:rsid w:val="050C48F4"/>
    <w:rsid w:val="0518D072"/>
    <w:rsid w:val="0525AD38"/>
    <w:rsid w:val="056C3FF4"/>
    <w:rsid w:val="0570C095"/>
    <w:rsid w:val="05B44137"/>
    <w:rsid w:val="05D30680"/>
    <w:rsid w:val="05E69756"/>
    <w:rsid w:val="05F66073"/>
    <w:rsid w:val="05FCFDBF"/>
    <w:rsid w:val="060519BC"/>
    <w:rsid w:val="061F1BCB"/>
    <w:rsid w:val="06211D60"/>
    <w:rsid w:val="06358181"/>
    <w:rsid w:val="067C7D1C"/>
    <w:rsid w:val="069FD818"/>
    <w:rsid w:val="06B10D3C"/>
    <w:rsid w:val="06C8E41D"/>
    <w:rsid w:val="06F5B5EB"/>
    <w:rsid w:val="07161E57"/>
    <w:rsid w:val="07362098"/>
    <w:rsid w:val="0785A905"/>
    <w:rsid w:val="078CDD79"/>
    <w:rsid w:val="07B27449"/>
    <w:rsid w:val="07C22418"/>
    <w:rsid w:val="07C8B362"/>
    <w:rsid w:val="07D53957"/>
    <w:rsid w:val="07FDE8EA"/>
    <w:rsid w:val="082CB14A"/>
    <w:rsid w:val="0830E114"/>
    <w:rsid w:val="083C44A1"/>
    <w:rsid w:val="08445C80"/>
    <w:rsid w:val="0851E518"/>
    <w:rsid w:val="08612F30"/>
    <w:rsid w:val="08759DCE"/>
    <w:rsid w:val="088067A3"/>
    <w:rsid w:val="08B33C05"/>
    <w:rsid w:val="08EA5CF4"/>
    <w:rsid w:val="08EB091A"/>
    <w:rsid w:val="08F12CBB"/>
    <w:rsid w:val="08F4FF99"/>
    <w:rsid w:val="08FAA05E"/>
    <w:rsid w:val="09086334"/>
    <w:rsid w:val="097293E2"/>
    <w:rsid w:val="0974FA58"/>
    <w:rsid w:val="098B4379"/>
    <w:rsid w:val="09952D62"/>
    <w:rsid w:val="099EF5DD"/>
    <w:rsid w:val="09C93776"/>
    <w:rsid w:val="09CA207C"/>
    <w:rsid w:val="0A28AAA6"/>
    <w:rsid w:val="0A3C2BBE"/>
    <w:rsid w:val="0A447784"/>
    <w:rsid w:val="0A6BF414"/>
    <w:rsid w:val="0AC5C015"/>
    <w:rsid w:val="0B212F31"/>
    <w:rsid w:val="0B277956"/>
    <w:rsid w:val="0B5DD049"/>
    <w:rsid w:val="0B7385C3"/>
    <w:rsid w:val="0B741CFD"/>
    <w:rsid w:val="0BD49DAE"/>
    <w:rsid w:val="0BD8BC43"/>
    <w:rsid w:val="0BE7B7AB"/>
    <w:rsid w:val="0C4F3D30"/>
    <w:rsid w:val="0C7E3D90"/>
    <w:rsid w:val="0C813FBD"/>
    <w:rsid w:val="0C81E961"/>
    <w:rsid w:val="0CB18E12"/>
    <w:rsid w:val="0CBAB493"/>
    <w:rsid w:val="0CC10FB5"/>
    <w:rsid w:val="0CCE171E"/>
    <w:rsid w:val="0CD743CD"/>
    <w:rsid w:val="0CDAFD6A"/>
    <w:rsid w:val="0D085BB8"/>
    <w:rsid w:val="0D0A23C1"/>
    <w:rsid w:val="0D46E4FE"/>
    <w:rsid w:val="0D524383"/>
    <w:rsid w:val="0D759311"/>
    <w:rsid w:val="0D7D830E"/>
    <w:rsid w:val="0D843A34"/>
    <w:rsid w:val="0DA37B23"/>
    <w:rsid w:val="0DACB809"/>
    <w:rsid w:val="0DE4F8A2"/>
    <w:rsid w:val="0DFBEC24"/>
    <w:rsid w:val="0DFC4E83"/>
    <w:rsid w:val="0E01D917"/>
    <w:rsid w:val="0E0924DD"/>
    <w:rsid w:val="0E5BAEB2"/>
    <w:rsid w:val="0E834872"/>
    <w:rsid w:val="0E990B05"/>
    <w:rsid w:val="0E99C4C9"/>
    <w:rsid w:val="0EA32D41"/>
    <w:rsid w:val="0EC68802"/>
    <w:rsid w:val="0EC6AC48"/>
    <w:rsid w:val="0ED1CD9A"/>
    <w:rsid w:val="0EF173B3"/>
    <w:rsid w:val="0FA87B5F"/>
    <w:rsid w:val="0FAF57B0"/>
    <w:rsid w:val="0FBAA803"/>
    <w:rsid w:val="0FC7FE0C"/>
    <w:rsid w:val="0FEA7298"/>
    <w:rsid w:val="0FEAF9AF"/>
    <w:rsid w:val="0FF1CECC"/>
    <w:rsid w:val="100DFCFF"/>
    <w:rsid w:val="100EB0EA"/>
    <w:rsid w:val="10396099"/>
    <w:rsid w:val="104066C7"/>
    <w:rsid w:val="10475440"/>
    <w:rsid w:val="104D3EF8"/>
    <w:rsid w:val="1053E5C0"/>
    <w:rsid w:val="1076E048"/>
    <w:rsid w:val="113F1CFC"/>
    <w:rsid w:val="11514075"/>
    <w:rsid w:val="116CE43F"/>
    <w:rsid w:val="11756BF3"/>
    <w:rsid w:val="1179C3AF"/>
    <w:rsid w:val="119A2991"/>
    <w:rsid w:val="11AF3C9A"/>
    <w:rsid w:val="11E1FC7F"/>
    <w:rsid w:val="11F09D13"/>
    <w:rsid w:val="1216C617"/>
    <w:rsid w:val="12321586"/>
    <w:rsid w:val="123850DC"/>
    <w:rsid w:val="123C40C5"/>
    <w:rsid w:val="1243AB81"/>
    <w:rsid w:val="124FBFA3"/>
    <w:rsid w:val="1260719C"/>
    <w:rsid w:val="12664B13"/>
    <w:rsid w:val="1285B6D8"/>
    <w:rsid w:val="1293D93C"/>
    <w:rsid w:val="129E1898"/>
    <w:rsid w:val="12D2DE9A"/>
    <w:rsid w:val="12D46B5D"/>
    <w:rsid w:val="12E2AF24"/>
    <w:rsid w:val="13058634"/>
    <w:rsid w:val="1309F200"/>
    <w:rsid w:val="1323BB6D"/>
    <w:rsid w:val="13368868"/>
    <w:rsid w:val="1338B88C"/>
    <w:rsid w:val="134E5A43"/>
    <w:rsid w:val="1359CEFE"/>
    <w:rsid w:val="138B00D5"/>
    <w:rsid w:val="139EBF6A"/>
    <w:rsid w:val="13E40389"/>
    <w:rsid w:val="1418795E"/>
    <w:rsid w:val="141BCFC0"/>
    <w:rsid w:val="144E693A"/>
    <w:rsid w:val="1458C479"/>
    <w:rsid w:val="1471941A"/>
    <w:rsid w:val="14AEEE2E"/>
    <w:rsid w:val="14BC3531"/>
    <w:rsid w:val="14E1FA13"/>
    <w:rsid w:val="14F0D415"/>
    <w:rsid w:val="150DC1BE"/>
    <w:rsid w:val="153A2AA0"/>
    <w:rsid w:val="154D167B"/>
    <w:rsid w:val="154E127A"/>
    <w:rsid w:val="154FD1F4"/>
    <w:rsid w:val="15AF05D7"/>
    <w:rsid w:val="15B9FB59"/>
    <w:rsid w:val="15CBCF96"/>
    <w:rsid w:val="15FB98BB"/>
    <w:rsid w:val="16082158"/>
    <w:rsid w:val="160936E6"/>
    <w:rsid w:val="16095E56"/>
    <w:rsid w:val="168ED9F6"/>
    <w:rsid w:val="16B1D63D"/>
    <w:rsid w:val="16D7B110"/>
    <w:rsid w:val="16EEF790"/>
    <w:rsid w:val="170093C9"/>
    <w:rsid w:val="17242032"/>
    <w:rsid w:val="173CE80E"/>
    <w:rsid w:val="17517CF3"/>
    <w:rsid w:val="175524CF"/>
    <w:rsid w:val="17A91A74"/>
    <w:rsid w:val="17C2FE85"/>
    <w:rsid w:val="17CFED4B"/>
    <w:rsid w:val="1820F0F5"/>
    <w:rsid w:val="1843788F"/>
    <w:rsid w:val="185A7FEF"/>
    <w:rsid w:val="187412E4"/>
    <w:rsid w:val="18C7D67E"/>
    <w:rsid w:val="18D7CC06"/>
    <w:rsid w:val="18DEFC98"/>
    <w:rsid w:val="18E66A94"/>
    <w:rsid w:val="191C70A1"/>
    <w:rsid w:val="19620E33"/>
    <w:rsid w:val="1982AD43"/>
    <w:rsid w:val="19A9E0BA"/>
    <w:rsid w:val="19B464B3"/>
    <w:rsid w:val="19DA653C"/>
    <w:rsid w:val="19E839B8"/>
    <w:rsid w:val="19FC6E92"/>
    <w:rsid w:val="1A1E3BE0"/>
    <w:rsid w:val="1A2BB72D"/>
    <w:rsid w:val="1A3FCC0E"/>
    <w:rsid w:val="1A419ADC"/>
    <w:rsid w:val="1A4C84C9"/>
    <w:rsid w:val="1A61C17A"/>
    <w:rsid w:val="1A6AD660"/>
    <w:rsid w:val="1A80BE0F"/>
    <w:rsid w:val="1A8E3377"/>
    <w:rsid w:val="1A916350"/>
    <w:rsid w:val="1A9DE7B6"/>
    <w:rsid w:val="1AC72031"/>
    <w:rsid w:val="1AFF18FE"/>
    <w:rsid w:val="1B096024"/>
    <w:rsid w:val="1B257CEB"/>
    <w:rsid w:val="1B8B2155"/>
    <w:rsid w:val="1BCF1971"/>
    <w:rsid w:val="1BE50F28"/>
    <w:rsid w:val="1C30C905"/>
    <w:rsid w:val="1C524AB0"/>
    <w:rsid w:val="1C94CE95"/>
    <w:rsid w:val="1C97BA2E"/>
    <w:rsid w:val="1C9EDF10"/>
    <w:rsid w:val="1CBBBCF8"/>
    <w:rsid w:val="1CC69252"/>
    <w:rsid w:val="1CE0E8CD"/>
    <w:rsid w:val="1D126F69"/>
    <w:rsid w:val="1D1D3169"/>
    <w:rsid w:val="1D1EC8B6"/>
    <w:rsid w:val="1D25617B"/>
    <w:rsid w:val="1D2F8DC6"/>
    <w:rsid w:val="1D312906"/>
    <w:rsid w:val="1D3EA4BD"/>
    <w:rsid w:val="1D5A06DD"/>
    <w:rsid w:val="1D62089A"/>
    <w:rsid w:val="1D661E1E"/>
    <w:rsid w:val="1D9525F8"/>
    <w:rsid w:val="1DA44EEC"/>
    <w:rsid w:val="1DC57E12"/>
    <w:rsid w:val="1DD65F16"/>
    <w:rsid w:val="1DED8138"/>
    <w:rsid w:val="1DFA49DA"/>
    <w:rsid w:val="1E411894"/>
    <w:rsid w:val="1E677A52"/>
    <w:rsid w:val="1E6C9C80"/>
    <w:rsid w:val="1E7F6CEA"/>
    <w:rsid w:val="1E996406"/>
    <w:rsid w:val="1EA44A95"/>
    <w:rsid w:val="1EAC10FD"/>
    <w:rsid w:val="1ECD616A"/>
    <w:rsid w:val="1F22AA4C"/>
    <w:rsid w:val="1F41D05A"/>
    <w:rsid w:val="1F51692C"/>
    <w:rsid w:val="1F9C0EB2"/>
    <w:rsid w:val="1FAFA353"/>
    <w:rsid w:val="1FBDE9C3"/>
    <w:rsid w:val="1FC773D0"/>
    <w:rsid w:val="1FF23B62"/>
    <w:rsid w:val="1FF63AE7"/>
    <w:rsid w:val="1FFEFBB9"/>
    <w:rsid w:val="200512F2"/>
    <w:rsid w:val="2023FAB3"/>
    <w:rsid w:val="20376351"/>
    <w:rsid w:val="204941DC"/>
    <w:rsid w:val="206209A4"/>
    <w:rsid w:val="208C21EA"/>
    <w:rsid w:val="20DE9AE0"/>
    <w:rsid w:val="20FCCC1E"/>
    <w:rsid w:val="2120B56D"/>
    <w:rsid w:val="216B6580"/>
    <w:rsid w:val="2170C39A"/>
    <w:rsid w:val="2171304D"/>
    <w:rsid w:val="21873412"/>
    <w:rsid w:val="21946FD5"/>
    <w:rsid w:val="21B1EE42"/>
    <w:rsid w:val="21B72F4E"/>
    <w:rsid w:val="21D647BB"/>
    <w:rsid w:val="21F6A14B"/>
    <w:rsid w:val="2219E0CB"/>
    <w:rsid w:val="221E2D10"/>
    <w:rsid w:val="22206895"/>
    <w:rsid w:val="22490C10"/>
    <w:rsid w:val="2289C645"/>
    <w:rsid w:val="22AA3213"/>
    <w:rsid w:val="22AB9931"/>
    <w:rsid w:val="22B29185"/>
    <w:rsid w:val="22BD7E5B"/>
    <w:rsid w:val="22FC55AC"/>
    <w:rsid w:val="230A6300"/>
    <w:rsid w:val="231B711F"/>
    <w:rsid w:val="2323CB6C"/>
    <w:rsid w:val="23A168AC"/>
    <w:rsid w:val="23C0B310"/>
    <w:rsid w:val="23C14F56"/>
    <w:rsid w:val="23D5AA38"/>
    <w:rsid w:val="23EBE3A7"/>
    <w:rsid w:val="23F7322E"/>
    <w:rsid w:val="240C4E91"/>
    <w:rsid w:val="2421D1D2"/>
    <w:rsid w:val="2478F2DA"/>
    <w:rsid w:val="247B01D0"/>
    <w:rsid w:val="248F94F5"/>
    <w:rsid w:val="2491DEAE"/>
    <w:rsid w:val="24A3747F"/>
    <w:rsid w:val="24AB3D56"/>
    <w:rsid w:val="24C49178"/>
    <w:rsid w:val="24E0CA84"/>
    <w:rsid w:val="2515D97B"/>
    <w:rsid w:val="2523B72C"/>
    <w:rsid w:val="252A6B4F"/>
    <w:rsid w:val="2532A261"/>
    <w:rsid w:val="253E355F"/>
    <w:rsid w:val="2563A61A"/>
    <w:rsid w:val="25670D47"/>
    <w:rsid w:val="2580B4B5"/>
    <w:rsid w:val="258B524C"/>
    <w:rsid w:val="25B1F082"/>
    <w:rsid w:val="25C4EA15"/>
    <w:rsid w:val="25CAB544"/>
    <w:rsid w:val="25CC83F3"/>
    <w:rsid w:val="25DD6E8F"/>
    <w:rsid w:val="25E83E7A"/>
    <w:rsid w:val="2608662D"/>
    <w:rsid w:val="26413384"/>
    <w:rsid w:val="2647FB11"/>
    <w:rsid w:val="2672168F"/>
    <w:rsid w:val="268F4AF7"/>
    <w:rsid w:val="26CA3D7A"/>
    <w:rsid w:val="27025F4B"/>
    <w:rsid w:val="270A4B78"/>
    <w:rsid w:val="27165FFD"/>
    <w:rsid w:val="272C7311"/>
    <w:rsid w:val="274A272F"/>
    <w:rsid w:val="27A30264"/>
    <w:rsid w:val="27E32F90"/>
    <w:rsid w:val="283D16BC"/>
    <w:rsid w:val="2842C80F"/>
    <w:rsid w:val="2845D91D"/>
    <w:rsid w:val="28642E00"/>
    <w:rsid w:val="28BF63CE"/>
    <w:rsid w:val="28F28C58"/>
    <w:rsid w:val="291199D7"/>
    <w:rsid w:val="2923AABA"/>
    <w:rsid w:val="29509A73"/>
    <w:rsid w:val="296C47E2"/>
    <w:rsid w:val="29B6B171"/>
    <w:rsid w:val="29BB0348"/>
    <w:rsid w:val="29BB8C13"/>
    <w:rsid w:val="2A462668"/>
    <w:rsid w:val="2A551393"/>
    <w:rsid w:val="2A7E0459"/>
    <w:rsid w:val="2A7FCF54"/>
    <w:rsid w:val="2AA9DEBE"/>
    <w:rsid w:val="2B276A57"/>
    <w:rsid w:val="2B2BBB2B"/>
    <w:rsid w:val="2B384628"/>
    <w:rsid w:val="2B3E76C5"/>
    <w:rsid w:val="2B3EE481"/>
    <w:rsid w:val="2B5E858E"/>
    <w:rsid w:val="2B7338F1"/>
    <w:rsid w:val="2B7435CB"/>
    <w:rsid w:val="2BA9AF24"/>
    <w:rsid w:val="2BAAA37E"/>
    <w:rsid w:val="2BADCF71"/>
    <w:rsid w:val="2BCED84F"/>
    <w:rsid w:val="2BD238B9"/>
    <w:rsid w:val="2BD67FE3"/>
    <w:rsid w:val="2C02F707"/>
    <w:rsid w:val="2C0BF9A0"/>
    <w:rsid w:val="2C0F4AE7"/>
    <w:rsid w:val="2C12C103"/>
    <w:rsid w:val="2C16889D"/>
    <w:rsid w:val="2C177C13"/>
    <w:rsid w:val="2C1793E0"/>
    <w:rsid w:val="2C3B3B1D"/>
    <w:rsid w:val="2C5D2E98"/>
    <w:rsid w:val="2C64151B"/>
    <w:rsid w:val="2CDB815A"/>
    <w:rsid w:val="2CE11F1B"/>
    <w:rsid w:val="2CEF025D"/>
    <w:rsid w:val="2CFBB047"/>
    <w:rsid w:val="2D1458F6"/>
    <w:rsid w:val="2D604524"/>
    <w:rsid w:val="2D6B6BAE"/>
    <w:rsid w:val="2D87E04C"/>
    <w:rsid w:val="2D99B78C"/>
    <w:rsid w:val="2DA3B5D4"/>
    <w:rsid w:val="2DEE3F98"/>
    <w:rsid w:val="2E1A7541"/>
    <w:rsid w:val="2E58B7FE"/>
    <w:rsid w:val="2E7B1C14"/>
    <w:rsid w:val="2E966874"/>
    <w:rsid w:val="2E9D91E5"/>
    <w:rsid w:val="2EB61698"/>
    <w:rsid w:val="2ED0B7E2"/>
    <w:rsid w:val="2F1C4A74"/>
    <w:rsid w:val="2F264B6F"/>
    <w:rsid w:val="2F4AABD0"/>
    <w:rsid w:val="2F6AE243"/>
    <w:rsid w:val="2F6FCD80"/>
    <w:rsid w:val="2F79E950"/>
    <w:rsid w:val="2F879E1C"/>
    <w:rsid w:val="30048112"/>
    <w:rsid w:val="302FFFF0"/>
    <w:rsid w:val="303B8087"/>
    <w:rsid w:val="304E6FAB"/>
    <w:rsid w:val="304F57A8"/>
    <w:rsid w:val="304FEFE0"/>
    <w:rsid w:val="3057CA65"/>
    <w:rsid w:val="305DBFF9"/>
    <w:rsid w:val="3082692D"/>
    <w:rsid w:val="3083DDD5"/>
    <w:rsid w:val="3087316E"/>
    <w:rsid w:val="309F085D"/>
    <w:rsid w:val="30AF05D4"/>
    <w:rsid w:val="30CDE990"/>
    <w:rsid w:val="30E86860"/>
    <w:rsid w:val="312B28EB"/>
    <w:rsid w:val="31420437"/>
    <w:rsid w:val="315046EF"/>
    <w:rsid w:val="3151D347"/>
    <w:rsid w:val="316A3EB0"/>
    <w:rsid w:val="317C7C9C"/>
    <w:rsid w:val="31A4850B"/>
    <w:rsid w:val="31AE6701"/>
    <w:rsid w:val="31DC7CF6"/>
    <w:rsid w:val="323E5295"/>
    <w:rsid w:val="32570C42"/>
    <w:rsid w:val="325C658F"/>
    <w:rsid w:val="32703FFD"/>
    <w:rsid w:val="32A786C4"/>
    <w:rsid w:val="32AA5913"/>
    <w:rsid w:val="32BAF33A"/>
    <w:rsid w:val="32CE89F1"/>
    <w:rsid w:val="32D6A730"/>
    <w:rsid w:val="32DCC804"/>
    <w:rsid w:val="32E6AD7B"/>
    <w:rsid w:val="32F46DD3"/>
    <w:rsid w:val="3333890E"/>
    <w:rsid w:val="333B13C0"/>
    <w:rsid w:val="33472E6F"/>
    <w:rsid w:val="335AA798"/>
    <w:rsid w:val="335D782C"/>
    <w:rsid w:val="338302A2"/>
    <w:rsid w:val="339BEB98"/>
    <w:rsid w:val="33B92DDE"/>
    <w:rsid w:val="3413F23A"/>
    <w:rsid w:val="348CA2DA"/>
    <w:rsid w:val="34931B04"/>
    <w:rsid w:val="3493BB92"/>
    <w:rsid w:val="349D796B"/>
    <w:rsid w:val="34A265D6"/>
    <w:rsid w:val="34B2800E"/>
    <w:rsid w:val="34C21CB6"/>
    <w:rsid w:val="34C53121"/>
    <w:rsid w:val="350B383A"/>
    <w:rsid w:val="3566116A"/>
    <w:rsid w:val="3567008B"/>
    <w:rsid w:val="356EC05A"/>
    <w:rsid w:val="359ACB78"/>
    <w:rsid w:val="35AE5CCE"/>
    <w:rsid w:val="35C04185"/>
    <w:rsid w:val="361CC4A0"/>
    <w:rsid w:val="36248C37"/>
    <w:rsid w:val="3624D425"/>
    <w:rsid w:val="3634EDA9"/>
    <w:rsid w:val="3643EB96"/>
    <w:rsid w:val="36545468"/>
    <w:rsid w:val="367F1B2F"/>
    <w:rsid w:val="368DBDA5"/>
    <w:rsid w:val="36C40FC6"/>
    <w:rsid w:val="36C7FE03"/>
    <w:rsid w:val="36D02213"/>
    <w:rsid w:val="36DDA2AE"/>
    <w:rsid w:val="36E03789"/>
    <w:rsid w:val="36E410B1"/>
    <w:rsid w:val="36E99FC6"/>
    <w:rsid w:val="36F10285"/>
    <w:rsid w:val="370876B7"/>
    <w:rsid w:val="372F022B"/>
    <w:rsid w:val="37473272"/>
    <w:rsid w:val="3759B6C0"/>
    <w:rsid w:val="37875670"/>
    <w:rsid w:val="37A9050A"/>
    <w:rsid w:val="37AF3FFD"/>
    <w:rsid w:val="37B948B2"/>
    <w:rsid w:val="37C7151C"/>
    <w:rsid w:val="37CA7A56"/>
    <w:rsid w:val="37D009B5"/>
    <w:rsid w:val="37E56655"/>
    <w:rsid w:val="37FB22F7"/>
    <w:rsid w:val="380ECECE"/>
    <w:rsid w:val="38276CA0"/>
    <w:rsid w:val="3848CE43"/>
    <w:rsid w:val="3880FBAE"/>
    <w:rsid w:val="388FECA0"/>
    <w:rsid w:val="38CDBF3D"/>
    <w:rsid w:val="38D6B1F4"/>
    <w:rsid w:val="38DFF5D6"/>
    <w:rsid w:val="38E17AB3"/>
    <w:rsid w:val="38FA3EB0"/>
    <w:rsid w:val="38FE6DFE"/>
    <w:rsid w:val="394A3C94"/>
    <w:rsid w:val="39AB5D68"/>
    <w:rsid w:val="39C23E4F"/>
    <w:rsid w:val="39E2B8FE"/>
    <w:rsid w:val="39E8AFBC"/>
    <w:rsid w:val="3A0C06CB"/>
    <w:rsid w:val="3A2E6018"/>
    <w:rsid w:val="3A3A419B"/>
    <w:rsid w:val="3A3E0E8C"/>
    <w:rsid w:val="3A668E92"/>
    <w:rsid w:val="3A710A8E"/>
    <w:rsid w:val="3A813FC8"/>
    <w:rsid w:val="3AA31FA8"/>
    <w:rsid w:val="3AAFFB43"/>
    <w:rsid w:val="3ABCF024"/>
    <w:rsid w:val="3AD4B5FD"/>
    <w:rsid w:val="3AEA2C03"/>
    <w:rsid w:val="3B11E811"/>
    <w:rsid w:val="3B2B1590"/>
    <w:rsid w:val="3B2B4317"/>
    <w:rsid w:val="3B49660E"/>
    <w:rsid w:val="3BA9C685"/>
    <w:rsid w:val="3BBAAA7F"/>
    <w:rsid w:val="3BDA7B6D"/>
    <w:rsid w:val="3C4D6ACF"/>
    <w:rsid w:val="3C5F37FC"/>
    <w:rsid w:val="3C642D30"/>
    <w:rsid w:val="3C71D007"/>
    <w:rsid w:val="3CEB62D7"/>
    <w:rsid w:val="3D5F6403"/>
    <w:rsid w:val="3DA41A70"/>
    <w:rsid w:val="3DA87E87"/>
    <w:rsid w:val="3DD5ABE5"/>
    <w:rsid w:val="3E115295"/>
    <w:rsid w:val="3E582B25"/>
    <w:rsid w:val="3E5E2BB0"/>
    <w:rsid w:val="3E88FDB9"/>
    <w:rsid w:val="3ED7410C"/>
    <w:rsid w:val="3EFE80C1"/>
    <w:rsid w:val="3F05332B"/>
    <w:rsid w:val="3F32719E"/>
    <w:rsid w:val="3F3513AC"/>
    <w:rsid w:val="3F3645B5"/>
    <w:rsid w:val="3F43F492"/>
    <w:rsid w:val="3F924A4F"/>
    <w:rsid w:val="3F9BFD71"/>
    <w:rsid w:val="3FC8BE4D"/>
    <w:rsid w:val="3FE8678A"/>
    <w:rsid w:val="3FE9D04E"/>
    <w:rsid w:val="3FF1805B"/>
    <w:rsid w:val="404FA11F"/>
    <w:rsid w:val="405326AC"/>
    <w:rsid w:val="406FA2E2"/>
    <w:rsid w:val="40C0ADB4"/>
    <w:rsid w:val="40E97127"/>
    <w:rsid w:val="40FFF797"/>
    <w:rsid w:val="410740A3"/>
    <w:rsid w:val="410EAE74"/>
    <w:rsid w:val="410F741D"/>
    <w:rsid w:val="4111DF57"/>
    <w:rsid w:val="412008DA"/>
    <w:rsid w:val="412E5983"/>
    <w:rsid w:val="4138F183"/>
    <w:rsid w:val="41393661"/>
    <w:rsid w:val="4180212E"/>
    <w:rsid w:val="418AA09A"/>
    <w:rsid w:val="41E2462A"/>
    <w:rsid w:val="420579E9"/>
    <w:rsid w:val="422EB935"/>
    <w:rsid w:val="42342E3D"/>
    <w:rsid w:val="42647D56"/>
    <w:rsid w:val="427C38FF"/>
    <w:rsid w:val="428AF45B"/>
    <w:rsid w:val="429C8AC0"/>
    <w:rsid w:val="42A7346E"/>
    <w:rsid w:val="42E0A2E1"/>
    <w:rsid w:val="42FE50D3"/>
    <w:rsid w:val="4306EE9C"/>
    <w:rsid w:val="43A5ADF2"/>
    <w:rsid w:val="43DD552A"/>
    <w:rsid w:val="43DE0DC5"/>
    <w:rsid w:val="43E7E2A6"/>
    <w:rsid w:val="44189ECB"/>
    <w:rsid w:val="441FB88B"/>
    <w:rsid w:val="44409B26"/>
    <w:rsid w:val="445CA7B7"/>
    <w:rsid w:val="446909B9"/>
    <w:rsid w:val="448844B9"/>
    <w:rsid w:val="4489F086"/>
    <w:rsid w:val="449D46E4"/>
    <w:rsid w:val="44A71638"/>
    <w:rsid w:val="44BC0E8B"/>
    <w:rsid w:val="44C5FCF0"/>
    <w:rsid w:val="44DA4637"/>
    <w:rsid w:val="452BE4EB"/>
    <w:rsid w:val="453AA4B5"/>
    <w:rsid w:val="453EB19F"/>
    <w:rsid w:val="4556D05A"/>
    <w:rsid w:val="456C6E51"/>
    <w:rsid w:val="4578403C"/>
    <w:rsid w:val="457DC3D8"/>
    <w:rsid w:val="45826173"/>
    <w:rsid w:val="4594E0CE"/>
    <w:rsid w:val="45CF5AB0"/>
    <w:rsid w:val="45FD1154"/>
    <w:rsid w:val="46127047"/>
    <w:rsid w:val="4625BDE6"/>
    <w:rsid w:val="4627615C"/>
    <w:rsid w:val="466099A2"/>
    <w:rsid w:val="466EAC89"/>
    <w:rsid w:val="469F7269"/>
    <w:rsid w:val="46ACBC72"/>
    <w:rsid w:val="46B6D6BE"/>
    <w:rsid w:val="46BB0574"/>
    <w:rsid w:val="46D09C72"/>
    <w:rsid w:val="473903AF"/>
    <w:rsid w:val="47665A87"/>
    <w:rsid w:val="4766C520"/>
    <w:rsid w:val="477DE997"/>
    <w:rsid w:val="47A5E81E"/>
    <w:rsid w:val="47D5A129"/>
    <w:rsid w:val="47EF3BB3"/>
    <w:rsid w:val="47F3E37C"/>
    <w:rsid w:val="48009505"/>
    <w:rsid w:val="480CF507"/>
    <w:rsid w:val="48333E3D"/>
    <w:rsid w:val="48415C87"/>
    <w:rsid w:val="4845DC7A"/>
    <w:rsid w:val="488B521C"/>
    <w:rsid w:val="48C9F1E9"/>
    <w:rsid w:val="48CB9831"/>
    <w:rsid w:val="48D57B15"/>
    <w:rsid w:val="48ED0D37"/>
    <w:rsid w:val="48F9AAF4"/>
    <w:rsid w:val="4905EB2E"/>
    <w:rsid w:val="492CECC8"/>
    <w:rsid w:val="49465F36"/>
    <w:rsid w:val="499CFDAD"/>
    <w:rsid w:val="499D75FD"/>
    <w:rsid w:val="4A1DD212"/>
    <w:rsid w:val="4A2B3172"/>
    <w:rsid w:val="4A505A42"/>
    <w:rsid w:val="4A6DD1EE"/>
    <w:rsid w:val="4A7A3507"/>
    <w:rsid w:val="4AA7D587"/>
    <w:rsid w:val="4ACEF555"/>
    <w:rsid w:val="4AD88461"/>
    <w:rsid w:val="4AE704B0"/>
    <w:rsid w:val="4AFB3FB2"/>
    <w:rsid w:val="4B00185A"/>
    <w:rsid w:val="4B0B08D7"/>
    <w:rsid w:val="4B37F8BB"/>
    <w:rsid w:val="4B5552FB"/>
    <w:rsid w:val="4B6B1D36"/>
    <w:rsid w:val="4B762996"/>
    <w:rsid w:val="4B8DD88A"/>
    <w:rsid w:val="4BA5C939"/>
    <w:rsid w:val="4BA9EE8D"/>
    <w:rsid w:val="4BABEF4B"/>
    <w:rsid w:val="4BB12E62"/>
    <w:rsid w:val="4BE6EBB7"/>
    <w:rsid w:val="4C171211"/>
    <w:rsid w:val="4C17210F"/>
    <w:rsid w:val="4C19EB2C"/>
    <w:rsid w:val="4C30666B"/>
    <w:rsid w:val="4C706F79"/>
    <w:rsid w:val="4C803835"/>
    <w:rsid w:val="4C835A3A"/>
    <w:rsid w:val="4CCAC142"/>
    <w:rsid w:val="4CD8A502"/>
    <w:rsid w:val="4D00E23A"/>
    <w:rsid w:val="4D04F4C6"/>
    <w:rsid w:val="4DA00C99"/>
    <w:rsid w:val="4DB1956C"/>
    <w:rsid w:val="4DCF00D5"/>
    <w:rsid w:val="4DD69C48"/>
    <w:rsid w:val="4DF1A27F"/>
    <w:rsid w:val="4E05C032"/>
    <w:rsid w:val="4E2482DE"/>
    <w:rsid w:val="4E287CF5"/>
    <w:rsid w:val="4E4A1D90"/>
    <w:rsid w:val="4E98EDAC"/>
    <w:rsid w:val="4EC6FA07"/>
    <w:rsid w:val="4ED1745D"/>
    <w:rsid w:val="4EDB056B"/>
    <w:rsid w:val="4EE34BDE"/>
    <w:rsid w:val="4EE51E53"/>
    <w:rsid w:val="4F1182BF"/>
    <w:rsid w:val="4F3C4ADA"/>
    <w:rsid w:val="4F3CEE69"/>
    <w:rsid w:val="4F6D6ABC"/>
    <w:rsid w:val="4F7B53B8"/>
    <w:rsid w:val="4F83383B"/>
    <w:rsid w:val="4FB1BE97"/>
    <w:rsid w:val="4FE5F9AD"/>
    <w:rsid w:val="5016C2E9"/>
    <w:rsid w:val="5031E68F"/>
    <w:rsid w:val="5049DE8A"/>
    <w:rsid w:val="506EE9A9"/>
    <w:rsid w:val="50787E25"/>
    <w:rsid w:val="50797466"/>
    <w:rsid w:val="50852090"/>
    <w:rsid w:val="50B7FBE1"/>
    <w:rsid w:val="50DB4EB1"/>
    <w:rsid w:val="50FEA9E6"/>
    <w:rsid w:val="511BB757"/>
    <w:rsid w:val="511E758B"/>
    <w:rsid w:val="512D26DC"/>
    <w:rsid w:val="5155617D"/>
    <w:rsid w:val="517331CA"/>
    <w:rsid w:val="5187AA2E"/>
    <w:rsid w:val="51B74CCE"/>
    <w:rsid w:val="51D0DA41"/>
    <w:rsid w:val="51E12C1C"/>
    <w:rsid w:val="51EF8839"/>
    <w:rsid w:val="522117EC"/>
    <w:rsid w:val="5224DE71"/>
    <w:rsid w:val="52364E8C"/>
    <w:rsid w:val="523F00F1"/>
    <w:rsid w:val="524D51BE"/>
    <w:rsid w:val="524FE19D"/>
    <w:rsid w:val="5257D2F3"/>
    <w:rsid w:val="526B52D2"/>
    <w:rsid w:val="527C3840"/>
    <w:rsid w:val="52869C89"/>
    <w:rsid w:val="52890C36"/>
    <w:rsid w:val="52AF48E7"/>
    <w:rsid w:val="52B77761"/>
    <w:rsid w:val="52E4298B"/>
    <w:rsid w:val="52F03B3B"/>
    <w:rsid w:val="52F159BB"/>
    <w:rsid w:val="531D9679"/>
    <w:rsid w:val="537F9959"/>
    <w:rsid w:val="538CF805"/>
    <w:rsid w:val="53CD419C"/>
    <w:rsid w:val="53E67B7F"/>
    <w:rsid w:val="53E86999"/>
    <w:rsid w:val="543B9CFA"/>
    <w:rsid w:val="5463D659"/>
    <w:rsid w:val="5465A396"/>
    <w:rsid w:val="5474B706"/>
    <w:rsid w:val="54870741"/>
    <w:rsid w:val="54BA7D34"/>
    <w:rsid w:val="55031990"/>
    <w:rsid w:val="5515E8DD"/>
    <w:rsid w:val="551E224A"/>
    <w:rsid w:val="55A35B99"/>
    <w:rsid w:val="55ADE792"/>
    <w:rsid w:val="55C722A2"/>
    <w:rsid w:val="55E4D19C"/>
    <w:rsid w:val="55FA261B"/>
    <w:rsid w:val="561D057B"/>
    <w:rsid w:val="5623B23A"/>
    <w:rsid w:val="562417BE"/>
    <w:rsid w:val="565D74F5"/>
    <w:rsid w:val="5680A034"/>
    <w:rsid w:val="56813092"/>
    <w:rsid w:val="56B0767C"/>
    <w:rsid w:val="56F90DD4"/>
    <w:rsid w:val="570989A2"/>
    <w:rsid w:val="570C3A49"/>
    <w:rsid w:val="5749CF0F"/>
    <w:rsid w:val="574AEEF7"/>
    <w:rsid w:val="57870DD0"/>
    <w:rsid w:val="57A71DDE"/>
    <w:rsid w:val="58106A7D"/>
    <w:rsid w:val="58152EF8"/>
    <w:rsid w:val="581A3487"/>
    <w:rsid w:val="585062E4"/>
    <w:rsid w:val="58624335"/>
    <w:rsid w:val="58642567"/>
    <w:rsid w:val="5866B8DE"/>
    <w:rsid w:val="587258DF"/>
    <w:rsid w:val="589D25FE"/>
    <w:rsid w:val="589E7CD4"/>
    <w:rsid w:val="58ADE9AF"/>
    <w:rsid w:val="58B0B50C"/>
    <w:rsid w:val="58C8CC2B"/>
    <w:rsid w:val="58D49973"/>
    <w:rsid w:val="58E5C84E"/>
    <w:rsid w:val="58E62BF9"/>
    <w:rsid w:val="58F1129F"/>
    <w:rsid w:val="595B7319"/>
    <w:rsid w:val="595E207D"/>
    <w:rsid w:val="5963975F"/>
    <w:rsid w:val="596635AE"/>
    <w:rsid w:val="5981B6BF"/>
    <w:rsid w:val="599ABCD8"/>
    <w:rsid w:val="59A584D0"/>
    <w:rsid w:val="59DC49F1"/>
    <w:rsid w:val="59F73CBE"/>
    <w:rsid w:val="5A015541"/>
    <w:rsid w:val="5A75FA25"/>
    <w:rsid w:val="5AAD868B"/>
    <w:rsid w:val="5ACE2EA9"/>
    <w:rsid w:val="5AE63FB1"/>
    <w:rsid w:val="5B653D27"/>
    <w:rsid w:val="5B71B129"/>
    <w:rsid w:val="5B9F44E2"/>
    <w:rsid w:val="5BA4E05F"/>
    <w:rsid w:val="5BAA071B"/>
    <w:rsid w:val="5BC6D4BF"/>
    <w:rsid w:val="5BD3D067"/>
    <w:rsid w:val="5BED1477"/>
    <w:rsid w:val="5C0AAF6A"/>
    <w:rsid w:val="5C310AA9"/>
    <w:rsid w:val="5C88DC3A"/>
    <w:rsid w:val="5C890C10"/>
    <w:rsid w:val="5C8F3262"/>
    <w:rsid w:val="5CB8B0EF"/>
    <w:rsid w:val="5CBD4063"/>
    <w:rsid w:val="5CCE1200"/>
    <w:rsid w:val="5CDFDCFA"/>
    <w:rsid w:val="5CF711E8"/>
    <w:rsid w:val="5D20540F"/>
    <w:rsid w:val="5D4335A6"/>
    <w:rsid w:val="5D4DBA02"/>
    <w:rsid w:val="5D4EEB5D"/>
    <w:rsid w:val="5D5AF296"/>
    <w:rsid w:val="5D5B48CE"/>
    <w:rsid w:val="5D5D4189"/>
    <w:rsid w:val="5D69751B"/>
    <w:rsid w:val="5D8B5B4C"/>
    <w:rsid w:val="5D98031B"/>
    <w:rsid w:val="5DC06F0A"/>
    <w:rsid w:val="5DD5AD0E"/>
    <w:rsid w:val="5DF6AFB6"/>
    <w:rsid w:val="5DFCB063"/>
    <w:rsid w:val="5E2618CC"/>
    <w:rsid w:val="5E32C37B"/>
    <w:rsid w:val="5E508389"/>
    <w:rsid w:val="5E60A286"/>
    <w:rsid w:val="5E6CEFFB"/>
    <w:rsid w:val="5E90AAA2"/>
    <w:rsid w:val="5E912C25"/>
    <w:rsid w:val="5E9FE92C"/>
    <w:rsid w:val="5EBD555E"/>
    <w:rsid w:val="5ECE231D"/>
    <w:rsid w:val="5EEAD3C4"/>
    <w:rsid w:val="5F24D36A"/>
    <w:rsid w:val="5F3949F4"/>
    <w:rsid w:val="5F414E34"/>
    <w:rsid w:val="5F5F2EF2"/>
    <w:rsid w:val="5F7E9FF9"/>
    <w:rsid w:val="5FA29AFF"/>
    <w:rsid w:val="5FBA4030"/>
    <w:rsid w:val="5FDBDAD7"/>
    <w:rsid w:val="5FEADA75"/>
    <w:rsid w:val="5FEF1B6C"/>
    <w:rsid w:val="601D4C36"/>
    <w:rsid w:val="6023E84D"/>
    <w:rsid w:val="6032D89A"/>
    <w:rsid w:val="605171ED"/>
    <w:rsid w:val="605D5ED6"/>
    <w:rsid w:val="6069D9D3"/>
    <w:rsid w:val="6076F58E"/>
    <w:rsid w:val="60845805"/>
    <w:rsid w:val="608B9B49"/>
    <w:rsid w:val="608F7992"/>
    <w:rsid w:val="609A145F"/>
    <w:rsid w:val="60A7D195"/>
    <w:rsid w:val="60B779FD"/>
    <w:rsid w:val="60C66E4F"/>
    <w:rsid w:val="60F4B7A5"/>
    <w:rsid w:val="6145EA24"/>
    <w:rsid w:val="61523D98"/>
    <w:rsid w:val="619065BD"/>
    <w:rsid w:val="6191E614"/>
    <w:rsid w:val="61946E85"/>
    <w:rsid w:val="619E3879"/>
    <w:rsid w:val="61D74A2A"/>
    <w:rsid w:val="62052A32"/>
    <w:rsid w:val="620E0B32"/>
    <w:rsid w:val="621DE015"/>
    <w:rsid w:val="623E4E01"/>
    <w:rsid w:val="6252E512"/>
    <w:rsid w:val="6267B75E"/>
    <w:rsid w:val="627BA8B7"/>
    <w:rsid w:val="6283C9AF"/>
    <w:rsid w:val="62858E2C"/>
    <w:rsid w:val="62989A60"/>
    <w:rsid w:val="62C6FF50"/>
    <w:rsid w:val="62E8E03A"/>
    <w:rsid w:val="62FF3A37"/>
    <w:rsid w:val="63155C33"/>
    <w:rsid w:val="63165E3C"/>
    <w:rsid w:val="6322802E"/>
    <w:rsid w:val="634D0145"/>
    <w:rsid w:val="63696766"/>
    <w:rsid w:val="637540F8"/>
    <w:rsid w:val="6389021F"/>
    <w:rsid w:val="63C770EB"/>
    <w:rsid w:val="63DC59E4"/>
    <w:rsid w:val="63E2EF19"/>
    <w:rsid w:val="6410A9A6"/>
    <w:rsid w:val="6422090E"/>
    <w:rsid w:val="64FD4120"/>
    <w:rsid w:val="64FE0A3C"/>
    <w:rsid w:val="64FF8A03"/>
    <w:rsid w:val="65486F36"/>
    <w:rsid w:val="654E8BE8"/>
    <w:rsid w:val="6551441E"/>
    <w:rsid w:val="65608CF5"/>
    <w:rsid w:val="656E71C0"/>
    <w:rsid w:val="6570978B"/>
    <w:rsid w:val="6589B464"/>
    <w:rsid w:val="659C04F0"/>
    <w:rsid w:val="65B8FFCC"/>
    <w:rsid w:val="65BD7466"/>
    <w:rsid w:val="65C69694"/>
    <w:rsid w:val="65EC9B82"/>
    <w:rsid w:val="65FEB3B5"/>
    <w:rsid w:val="6626F7D6"/>
    <w:rsid w:val="664071FB"/>
    <w:rsid w:val="66AC47C6"/>
    <w:rsid w:val="66E04896"/>
    <w:rsid w:val="66EFF4CD"/>
    <w:rsid w:val="66F13A3C"/>
    <w:rsid w:val="66F1C406"/>
    <w:rsid w:val="671E1AC4"/>
    <w:rsid w:val="67277A92"/>
    <w:rsid w:val="67342B69"/>
    <w:rsid w:val="674D7396"/>
    <w:rsid w:val="674F4FB6"/>
    <w:rsid w:val="677A9F12"/>
    <w:rsid w:val="678CBCD9"/>
    <w:rsid w:val="6797DEB6"/>
    <w:rsid w:val="67A3A0A4"/>
    <w:rsid w:val="67A73487"/>
    <w:rsid w:val="67C26214"/>
    <w:rsid w:val="67E10A69"/>
    <w:rsid w:val="67E4A766"/>
    <w:rsid w:val="67E77D0D"/>
    <w:rsid w:val="67F877F0"/>
    <w:rsid w:val="6827F7B3"/>
    <w:rsid w:val="68358E27"/>
    <w:rsid w:val="686BAEBC"/>
    <w:rsid w:val="686C6F58"/>
    <w:rsid w:val="687A74AD"/>
    <w:rsid w:val="689B2CB6"/>
    <w:rsid w:val="68A7CEC3"/>
    <w:rsid w:val="68DD3A6B"/>
    <w:rsid w:val="691D2A52"/>
    <w:rsid w:val="6954F143"/>
    <w:rsid w:val="695C2D10"/>
    <w:rsid w:val="69ABE384"/>
    <w:rsid w:val="69BB43B5"/>
    <w:rsid w:val="6A074C96"/>
    <w:rsid w:val="6A178264"/>
    <w:rsid w:val="6A1ABDF9"/>
    <w:rsid w:val="6A1CA7A1"/>
    <w:rsid w:val="6A2B4EF8"/>
    <w:rsid w:val="6A341277"/>
    <w:rsid w:val="6A36340A"/>
    <w:rsid w:val="6A5CFF4B"/>
    <w:rsid w:val="6A66FD76"/>
    <w:rsid w:val="6AA727C9"/>
    <w:rsid w:val="6AC118B5"/>
    <w:rsid w:val="6AC5B19A"/>
    <w:rsid w:val="6ACF8DBE"/>
    <w:rsid w:val="6ADD32EB"/>
    <w:rsid w:val="6AE39360"/>
    <w:rsid w:val="6AE4CFA5"/>
    <w:rsid w:val="6AEBFCCC"/>
    <w:rsid w:val="6AF455CB"/>
    <w:rsid w:val="6B031D68"/>
    <w:rsid w:val="6B2FBFB3"/>
    <w:rsid w:val="6B45B3DC"/>
    <w:rsid w:val="6B4C3D0C"/>
    <w:rsid w:val="6B53C1AF"/>
    <w:rsid w:val="6B719229"/>
    <w:rsid w:val="6B80E465"/>
    <w:rsid w:val="6BC488C5"/>
    <w:rsid w:val="6BE8AB3A"/>
    <w:rsid w:val="6BFD1D3C"/>
    <w:rsid w:val="6C1C7B6D"/>
    <w:rsid w:val="6C2B0788"/>
    <w:rsid w:val="6C6FCCC9"/>
    <w:rsid w:val="6C84CD5D"/>
    <w:rsid w:val="6CB89D63"/>
    <w:rsid w:val="6CC01A82"/>
    <w:rsid w:val="6CE54A6F"/>
    <w:rsid w:val="6D059CF1"/>
    <w:rsid w:val="6D16B461"/>
    <w:rsid w:val="6D1A0082"/>
    <w:rsid w:val="6D4BEEE9"/>
    <w:rsid w:val="6D75A5C3"/>
    <w:rsid w:val="6D795A57"/>
    <w:rsid w:val="6D7B3041"/>
    <w:rsid w:val="6D7EFF5E"/>
    <w:rsid w:val="6D96EEBB"/>
    <w:rsid w:val="6DC77072"/>
    <w:rsid w:val="6DE5EA7A"/>
    <w:rsid w:val="6E1E0C6F"/>
    <w:rsid w:val="6E208D86"/>
    <w:rsid w:val="6E29ABB1"/>
    <w:rsid w:val="6E31E7D0"/>
    <w:rsid w:val="6E50935A"/>
    <w:rsid w:val="6E512D0D"/>
    <w:rsid w:val="6EBBCE76"/>
    <w:rsid w:val="6EBF8B47"/>
    <w:rsid w:val="6ECDEBE5"/>
    <w:rsid w:val="6EE298E1"/>
    <w:rsid w:val="6EF4A941"/>
    <w:rsid w:val="6F1514FB"/>
    <w:rsid w:val="6F315FA2"/>
    <w:rsid w:val="6F68458A"/>
    <w:rsid w:val="6F86633A"/>
    <w:rsid w:val="6FB381D9"/>
    <w:rsid w:val="6FDCF003"/>
    <w:rsid w:val="7009F524"/>
    <w:rsid w:val="700EBF11"/>
    <w:rsid w:val="701468F9"/>
    <w:rsid w:val="7019C91A"/>
    <w:rsid w:val="701D361B"/>
    <w:rsid w:val="70211A1F"/>
    <w:rsid w:val="7026A6BB"/>
    <w:rsid w:val="7041B722"/>
    <w:rsid w:val="70BFA109"/>
    <w:rsid w:val="70D4C9CF"/>
    <w:rsid w:val="70DB2FEF"/>
    <w:rsid w:val="70EF2B97"/>
    <w:rsid w:val="70FB9015"/>
    <w:rsid w:val="70FDFE06"/>
    <w:rsid w:val="711BD270"/>
    <w:rsid w:val="712B5785"/>
    <w:rsid w:val="714C70F3"/>
    <w:rsid w:val="7154049F"/>
    <w:rsid w:val="715A1D90"/>
    <w:rsid w:val="715AD623"/>
    <w:rsid w:val="7169CAC7"/>
    <w:rsid w:val="716C3289"/>
    <w:rsid w:val="718EDBD8"/>
    <w:rsid w:val="71B56D2B"/>
    <w:rsid w:val="71D50710"/>
    <w:rsid w:val="720C7F6E"/>
    <w:rsid w:val="722AD946"/>
    <w:rsid w:val="72373C62"/>
    <w:rsid w:val="72A43153"/>
    <w:rsid w:val="72E7588C"/>
    <w:rsid w:val="7328296E"/>
    <w:rsid w:val="73299378"/>
    <w:rsid w:val="7329B583"/>
    <w:rsid w:val="733D7E98"/>
    <w:rsid w:val="73413850"/>
    <w:rsid w:val="7381CBFA"/>
    <w:rsid w:val="73AC2E88"/>
    <w:rsid w:val="740DF4AE"/>
    <w:rsid w:val="742534DC"/>
    <w:rsid w:val="7434A5AB"/>
    <w:rsid w:val="7451F0CD"/>
    <w:rsid w:val="7454B1EC"/>
    <w:rsid w:val="7464569E"/>
    <w:rsid w:val="7464CC1E"/>
    <w:rsid w:val="746BDE14"/>
    <w:rsid w:val="748DDF56"/>
    <w:rsid w:val="74A6A518"/>
    <w:rsid w:val="74D5F7EC"/>
    <w:rsid w:val="74DDC08D"/>
    <w:rsid w:val="7502A0BD"/>
    <w:rsid w:val="75053393"/>
    <w:rsid w:val="7519DF77"/>
    <w:rsid w:val="7546BCD2"/>
    <w:rsid w:val="755EC7BF"/>
    <w:rsid w:val="756CEEE6"/>
    <w:rsid w:val="75E76387"/>
    <w:rsid w:val="76052014"/>
    <w:rsid w:val="763E10B8"/>
    <w:rsid w:val="7666FC98"/>
    <w:rsid w:val="7688C69C"/>
    <w:rsid w:val="76E7148D"/>
    <w:rsid w:val="76EC790B"/>
    <w:rsid w:val="76F833D3"/>
    <w:rsid w:val="771556AE"/>
    <w:rsid w:val="772D234D"/>
    <w:rsid w:val="774AFDB5"/>
    <w:rsid w:val="776117E3"/>
    <w:rsid w:val="7762A7A0"/>
    <w:rsid w:val="777F2648"/>
    <w:rsid w:val="778D6C6B"/>
    <w:rsid w:val="77AE19BC"/>
    <w:rsid w:val="77DFB274"/>
    <w:rsid w:val="78029A85"/>
    <w:rsid w:val="780FB617"/>
    <w:rsid w:val="7852F492"/>
    <w:rsid w:val="785E426B"/>
    <w:rsid w:val="78BDD5ED"/>
    <w:rsid w:val="78FDA099"/>
    <w:rsid w:val="7939BB35"/>
    <w:rsid w:val="794C6BDB"/>
    <w:rsid w:val="798272A0"/>
    <w:rsid w:val="7989AE48"/>
    <w:rsid w:val="79A86D62"/>
    <w:rsid w:val="79D85943"/>
    <w:rsid w:val="79DBA517"/>
    <w:rsid w:val="7A20A4F5"/>
    <w:rsid w:val="7A2BE3A1"/>
    <w:rsid w:val="7A4E50A2"/>
    <w:rsid w:val="7A648B78"/>
    <w:rsid w:val="7A68E89B"/>
    <w:rsid w:val="7A6ECFA3"/>
    <w:rsid w:val="7AECBE74"/>
    <w:rsid w:val="7AF8CD1F"/>
    <w:rsid w:val="7B37685E"/>
    <w:rsid w:val="7B3B4BD9"/>
    <w:rsid w:val="7B3F9F20"/>
    <w:rsid w:val="7B50319E"/>
    <w:rsid w:val="7B8CF404"/>
    <w:rsid w:val="7B919EB2"/>
    <w:rsid w:val="7BA57628"/>
    <w:rsid w:val="7BB88B42"/>
    <w:rsid w:val="7BD39228"/>
    <w:rsid w:val="7BF85214"/>
    <w:rsid w:val="7C0DD5D5"/>
    <w:rsid w:val="7C1A6E37"/>
    <w:rsid w:val="7C2307D9"/>
    <w:rsid w:val="7C2B3EF8"/>
    <w:rsid w:val="7C5E59FE"/>
    <w:rsid w:val="7C6390A9"/>
    <w:rsid w:val="7C6762E8"/>
    <w:rsid w:val="7C73AF6E"/>
    <w:rsid w:val="7C751578"/>
    <w:rsid w:val="7C794496"/>
    <w:rsid w:val="7C7C4C46"/>
    <w:rsid w:val="7C9B6514"/>
    <w:rsid w:val="7CB208A5"/>
    <w:rsid w:val="7CC7274C"/>
    <w:rsid w:val="7CC95A46"/>
    <w:rsid w:val="7CE8994D"/>
    <w:rsid w:val="7D06419C"/>
    <w:rsid w:val="7D272284"/>
    <w:rsid w:val="7D2E00CC"/>
    <w:rsid w:val="7D336C63"/>
    <w:rsid w:val="7D585F6A"/>
    <w:rsid w:val="7D6E34D4"/>
    <w:rsid w:val="7D711BF5"/>
    <w:rsid w:val="7D7375AA"/>
    <w:rsid w:val="7DD39100"/>
    <w:rsid w:val="7DFA1BE2"/>
    <w:rsid w:val="7E1342E3"/>
    <w:rsid w:val="7E1844CF"/>
    <w:rsid w:val="7E4E360B"/>
    <w:rsid w:val="7E63348F"/>
    <w:rsid w:val="7E7317C5"/>
    <w:rsid w:val="7E782446"/>
    <w:rsid w:val="7E91AE6C"/>
    <w:rsid w:val="7EBD7C10"/>
    <w:rsid w:val="7ED111A0"/>
    <w:rsid w:val="7EEB605A"/>
    <w:rsid w:val="7F164EE8"/>
    <w:rsid w:val="7F40F0E5"/>
    <w:rsid w:val="7F7B58FA"/>
    <w:rsid w:val="7F9B7DB0"/>
    <w:rsid w:val="7FB87118"/>
    <w:rsid w:val="7FC1FE4F"/>
    <w:rsid w:val="7FC72EB8"/>
    <w:rsid w:val="7FCD77F5"/>
    <w:rsid w:val="7FD0014F"/>
    <w:rsid w:val="7FF12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7F6EE"/>
  <w15:docId w15:val="{F5B25FA4-91D8-48E0-B9DB-0609D8E1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1B59"/>
    <w:pPr>
      <w:numPr>
        <w:numId w:val="1"/>
      </w:numPr>
      <w:contextualSpacing/>
    </w:pPr>
  </w:style>
  <w:style w:type="paragraph" w:styleId="ListBullet2">
    <w:name w:val="List Bullet 2"/>
    <w:basedOn w:val="Normal"/>
    <w:uiPriority w:val="99"/>
    <w:semiHidden/>
    <w:unhideWhenUsed/>
    <w:rsid w:val="00701B59"/>
    <w:pPr>
      <w:numPr>
        <w:numId w:val="2"/>
      </w:numPr>
      <w:contextualSpacing/>
    </w:pPr>
  </w:style>
  <w:style w:type="paragraph" w:styleId="ListBullet3">
    <w:name w:val="List Bullet 3"/>
    <w:basedOn w:val="Normal"/>
    <w:uiPriority w:val="99"/>
    <w:semiHidden/>
    <w:unhideWhenUsed/>
    <w:rsid w:val="00701B59"/>
    <w:pPr>
      <w:numPr>
        <w:numId w:val="3"/>
      </w:numPr>
      <w:contextualSpacing/>
    </w:pPr>
  </w:style>
  <w:style w:type="paragraph" w:styleId="ListBullet4">
    <w:name w:val="List Bullet 4"/>
    <w:basedOn w:val="Normal"/>
    <w:uiPriority w:val="99"/>
    <w:semiHidden/>
    <w:unhideWhenUsed/>
    <w:rsid w:val="00701B59"/>
    <w:pPr>
      <w:numPr>
        <w:numId w:val="4"/>
      </w:numPr>
      <w:contextualSpacing/>
    </w:pPr>
  </w:style>
  <w:style w:type="character" w:styleId="CommentReference">
    <w:name w:val="annotation reference"/>
    <w:basedOn w:val="DefaultParagraphFont"/>
    <w:uiPriority w:val="99"/>
    <w:semiHidden/>
    <w:unhideWhenUsed/>
    <w:rsid w:val="00701B59"/>
    <w:rPr>
      <w:sz w:val="16"/>
      <w:szCs w:val="16"/>
    </w:rPr>
  </w:style>
  <w:style w:type="paragraph" w:styleId="CommentText">
    <w:name w:val="annotation text"/>
    <w:basedOn w:val="Normal"/>
    <w:link w:val="CommentTextChar"/>
    <w:uiPriority w:val="99"/>
    <w:unhideWhenUsed/>
    <w:rsid w:val="00701B59"/>
    <w:rPr>
      <w:sz w:val="20"/>
      <w:szCs w:val="20"/>
    </w:rPr>
  </w:style>
  <w:style w:type="character" w:customStyle="1" w:styleId="CommentTextChar">
    <w:name w:val="Comment Text Char"/>
    <w:basedOn w:val="DefaultParagraphFont"/>
    <w:link w:val="CommentText"/>
    <w:uiPriority w:val="99"/>
    <w:rsid w:val="00701B59"/>
    <w:rPr>
      <w:rFonts w:ascii="Times New Roman" w:hAnsi="Times New Roman" w:cs="Times New Roman"/>
      <w:sz w:val="20"/>
      <w:szCs w:val="20"/>
      <w:lang w:val="en-GB"/>
    </w:rPr>
  </w:style>
  <w:style w:type="character" w:styleId="Hyperlink">
    <w:name w:val="Hyperlink"/>
    <w:basedOn w:val="DefaultParagraphFont"/>
    <w:uiPriority w:val="99"/>
    <w:unhideWhenUsed/>
    <w:rsid w:val="00701B5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C524D6"/>
    <w:rPr>
      <w:b/>
      <w:bCs/>
    </w:rPr>
  </w:style>
  <w:style w:type="character" w:customStyle="1" w:styleId="CommentSubjectChar">
    <w:name w:val="Comment Subject Char"/>
    <w:basedOn w:val="CommentTextChar"/>
    <w:link w:val="CommentSubject"/>
    <w:uiPriority w:val="99"/>
    <w:semiHidden/>
    <w:rsid w:val="00C524D6"/>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C524D6"/>
    <w:rPr>
      <w:color w:val="605E5C"/>
      <w:shd w:val="clear" w:color="auto" w:fill="E1DFDD"/>
    </w:rPr>
  </w:style>
  <w:style w:type="paragraph" w:styleId="Revision">
    <w:name w:val="Revision"/>
    <w:hidden/>
    <w:uiPriority w:val="99"/>
    <w:semiHidden/>
    <w:rsid w:val="00C524D6"/>
    <w:pPr>
      <w:spacing w:after="0" w:line="240" w:lineRule="auto"/>
    </w:pPr>
    <w:rPr>
      <w:rFonts w:ascii="Times New Roman" w:hAnsi="Times New Roman" w:cs="Times New Roman"/>
      <w:sz w:val="24"/>
      <w:lang w:val="en-GB"/>
    </w:rPr>
  </w:style>
  <w:style w:type="character" w:customStyle="1" w:styleId="cf01">
    <w:name w:val="cf01"/>
    <w:basedOn w:val="DefaultParagraphFont"/>
    <w:rsid w:val="007400CB"/>
    <w:rPr>
      <w:rFonts w:ascii="Segoe UI" w:hAnsi="Segoe UI" w:cs="Segoe UI" w:hint="default"/>
      <w:sz w:val="18"/>
      <w:szCs w:val="18"/>
    </w:rPr>
  </w:style>
  <w:style w:type="character" w:styleId="FollowedHyperlink">
    <w:name w:val="FollowedHyperlink"/>
    <w:basedOn w:val="DefaultParagraphFont"/>
    <w:uiPriority w:val="99"/>
    <w:semiHidden/>
    <w:unhideWhenUsed/>
    <w:rsid w:val="008F6A7B"/>
    <w:rPr>
      <w:color w:val="800080" w:themeColor="followedHyperlink"/>
      <w:u w:val="single"/>
    </w:rPr>
  </w:style>
  <w:style w:type="character" w:customStyle="1" w:styleId="UnresolvedMention2">
    <w:name w:val="Unresolved Mention2"/>
    <w:basedOn w:val="DefaultParagraphFont"/>
    <w:uiPriority w:val="99"/>
    <w:semiHidden/>
    <w:unhideWhenUsed/>
    <w:rsid w:val="00BC7F0B"/>
    <w:rPr>
      <w:color w:val="605E5C"/>
      <w:shd w:val="clear" w:color="auto" w:fill="E1DFDD"/>
    </w:rPr>
  </w:style>
  <w:style w:type="paragraph" w:styleId="ListParagraph">
    <w:name w:val="List Paragraph"/>
    <w:basedOn w:val="Normal"/>
    <w:uiPriority w:val="34"/>
    <w:qFormat/>
    <w:rsid w:val="00106D80"/>
    <w:pPr>
      <w:ind w:left="720"/>
      <w:contextualSpacing/>
    </w:pPr>
  </w:style>
  <w:style w:type="character" w:customStyle="1" w:styleId="UnresolvedMention3">
    <w:name w:val="Unresolved Mention3"/>
    <w:basedOn w:val="DefaultParagraphFont"/>
    <w:uiPriority w:val="99"/>
    <w:semiHidden/>
    <w:unhideWhenUsed/>
    <w:rsid w:val="0039042E"/>
    <w:rPr>
      <w:color w:val="605E5C"/>
      <w:shd w:val="clear" w:color="auto" w:fill="E1DFDD"/>
    </w:rPr>
  </w:style>
  <w:style w:type="character" w:customStyle="1" w:styleId="normaltextrun">
    <w:name w:val="normaltextrun"/>
    <w:basedOn w:val="DefaultParagraphFont"/>
    <w:rsid w:val="00A258F0"/>
  </w:style>
  <w:style w:type="character" w:customStyle="1" w:styleId="UnresolvedMention">
    <w:name w:val="Unresolved Mention"/>
    <w:basedOn w:val="DefaultParagraphFont"/>
    <w:uiPriority w:val="99"/>
    <w:semiHidden/>
    <w:unhideWhenUsed/>
    <w:rsid w:val="004B52E6"/>
    <w:rPr>
      <w:color w:val="605E5C"/>
      <w:shd w:val="clear" w:color="auto" w:fill="E1DFDD"/>
    </w:rPr>
  </w:style>
  <w:style w:type="character" w:customStyle="1" w:styleId="HeaderChar">
    <w:name w:val="Header Char"/>
    <w:basedOn w:val="DefaultParagraphFont"/>
    <w:link w:val="Header"/>
    <w:uiPriority w:val="99"/>
    <w:rsid w:val="00AD6698"/>
    <w:rPr>
      <w:rFonts w:ascii="Times New Roman" w:hAnsi="Times New Roman" w:cs="Times New Roman"/>
      <w:sz w:val="24"/>
      <w:lang w:val="en-GB"/>
    </w:rPr>
  </w:style>
  <w:style w:type="character" w:customStyle="1" w:styleId="FooterChar">
    <w:name w:val="Footer Char"/>
    <w:basedOn w:val="DefaultParagraphFont"/>
    <w:link w:val="Footer"/>
    <w:uiPriority w:val="99"/>
    <w:rsid w:val="00AD669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669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6698"/>
    <w:pPr>
      <w:spacing w:before="0"/>
      <w:jc w:val="right"/>
    </w:pPr>
    <w:rPr>
      <w:sz w:val="28"/>
    </w:rPr>
  </w:style>
  <w:style w:type="paragraph" w:customStyle="1" w:styleId="FooterSensitivity">
    <w:name w:val="Footer Sensitivity"/>
    <w:basedOn w:val="Normal"/>
    <w:rsid w:val="00AD669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6698"/>
    <w:pPr>
      <w:tabs>
        <w:tab w:val="center" w:pos="4535"/>
        <w:tab w:val="right" w:pos="9071"/>
      </w:tabs>
      <w:spacing w:before="0"/>
    </w:pPr>
  </w:style>
  <w:style w:type="paragraph" w:customStyle="1" w:styleId="HeaderLandscape">
    <w:name w:val="HeaderLandscape"/>
    <w:basedOn w:val="Normal"/>
    <w:rsid w:val="00AD6698"/>
    <w:pPr>
      <w:tabs>
        <w:tab w:val="center" w:pos="7285"/>
        <w:tab w:val="right" w:pos="14003"/>
      </w:tabs>
      <w:spacing w:before="0"/>
    </w:pPr>
  </w:style>
  <w:style w:type="paragraph" w:styleId="Footer">
    <w:name w:val="footer"/>
    <w:basedOn w:val="Normal"/>
    <w:link w:val="FooterChar"/>
    <w:uiPriority w:val="99"/>
    <w:unhideWhenUsed/>
    <w:rsid w:val="00AD669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669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9208">
      <w:bodyDiv w:val="1"/>
      <w:marLeft w:val="0"/>
      <w:marRight w:val="0"/>
      <w:marTop w:val="0"/>
      <w:marBottom w:val="0"/>
      <w:divBdr>
        <w:top w:val="none" w:sz="0" w:space="0" w:color="auto"/>
        <w:left w:val="none" w:sz="0" w:space="0" w:color="auto"/>
        <w:bottom w:val="none" w:sz="0" w:space="0" w:color="auto"/>
        <w:right w:val="none" w:sz="0" w:space="0" w:color="auto"/>
      </w:divBdr>
    </w:div>
    <w:div w:id="172767170">
      <w:bodyDiv w:val="1"/>
      <w:marLeft w:val="0"/>
      <w:marRight w:val="0"/>
      <w:marTop w:val="0"/>
      <w:marBottom w:val="0"/>
      <w:divBdr>
        <w:top w:val="none" w:sz="0" w:space="0" w:color="auto"/>
        <w:left w:val="none" w:sz="0" w:space="0" w:color="auto"/>
        <w:bottom w:val="none" w:sz="0" w:space="0" w:color="auto"/>
        <w:right w:val="none" w:sz="0" w:space="0" w:color="auto"/>
      </w:divBdr>
    </w:div>
    <w:div w:id="484080814">
      <w:bodyDiv w:val="1"/>
      <w:marLeft w:val="0"/>
      <w:marRight w:val="0"/>
      <w:marTop w:val="0"/>
      <w:marBottom w:val="0"/>
      <w:divBdr>
        <w:top w:val="none" w:sz="0" w:space="0" w:color="auto"/>
        <w:left w:val="none" w:sz="0" w:space="0" w:color="auto"/>
        <w:bottom w:val="none" w:sz="0" w:space="0" w:color="auto"/>
        <w:right w:val="none" w:sz="0" w:space="0" w:color="auto"/>
      </w:divBdr>
    </w:div>
    <w:div w:id="1354498982">
      <w:bodyDiv w:val="1"/>
      <w:marLeft w:val="0"/>
      <w:marRight w:val="0"/>
      <w:marTop w:val="0"/>
      <w:marBottom w:val="0"/>
      <w:divBdr>
        <w:top w:val="none" w:sz="0" w:space="0" w:color="auto"/>
        <w:left w:val="none" w:sz="0" w:space="0" w:color="auto"/>
        <w:bottom w:val="none" w:sz="0" w:space="0" w:color="auto"/>
        <w:right w:val="none" w:sz="0" w:space="0" w:color="auto"/>
      </w:divBdr>
    </w:div>
    <w:div w:id="1750540312">
      <w:bodyDiv w:val="1"/>
      <w:marLeft w:val="0"/>
      <w:marRight w:val="0"/>
      <w:marTop w:val="0"/>
      <w:marBottom w:val="0"/>
      <w:divBdr>
        <w:top w:val="none" w:sz="0" w:space="0" w:color="auto"/>
        <w:left w:val="none" w:sz="0" w:space="0" w:color="auto"/>
        <w:bottom w:val="none" w:sz="0" w:space="0" w:color="auto"/>
        <w:right w:val="none" w:sz="0" w:space="0" w:color="auto"/>
      </w:divBdr>
    </w:div>
    <w:div w:id="2060811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dtm.iom.int/node/26346" TargetMode="External"/><Relationship Id="rId13" Type="http://schemas.openxmlformats.org/officeDocument/2006/relationships/hyperlink" Target="https://www.unocha.org/publications/report/ukraine/ukraine-humanitarian-needs-and-response-plan-2026-january-2026-enuk" TargetMode="External"/><Relationship Id="rId18" Type="http://schemas.openxmlformats.org/officeDocument/2006/relationships/hyperlink" Target="http://data.europa.eu/eli/dec_impl/2022/382/oj" TargetMode="External"/><Relationship Id="rId3" Type="http://schemas.openxmlformats.org/officeDocument/2006/relationships/hyperlink" Target="https://eur-lex.europa.eu/legal-content/EN/TXT/PDF/?uri=OJ:L_202302409" TargetMode="External"/><Relationship Id="rId21" Type="http://schemas.openxmlformats.org/officeDocument/2006/relationships/hyperlink" Target="file://C:\Users\anderas\AppData\Local\Microsoft\Windows\INetCache\Content.Outlook\648XBIYI\Council%20Implementing%20Decision%20(EU)%202025\1460%20of%2015%20July%202025%20extending%20temporary%20protection%20as%20introduced%20by%20Implementing%20Decision%20(EU)%202022\382%20(OJ%20L,%202025\1460,%2024.7.2025,%20ELI:&#160;http:\data.europa.eu\eli\dec_impl\2025\1460\oj)" TargetMode="External"/><Relationship Id="rId7" Type="http://schemas.openxmlformats.org/officeDocument/2006/relationships/hyperlink" Target="C://Users/gobbeel/Downloads/2025%2006%20%20Policy%20Brief%20%20modeling%20return%20to%20Ukraine.pdf" TargetMode="External"/><Relationship Id="rId12" Type="http://schemas.openxmlformats.org/officeDocument/2006/relationships/hyperlink" Target="C://Users/gobbeel/Downloads/ukraine-fifth_rapid_damage_and_needs_assessment.pdf.pdf" TargetMode="External"/><Relationship Id="rId17" Type="http://schemas.openxmlformats.org/officeDocument/2006/relationships/hyperlink" Target="http://data.europa.eu/eli/dir/2001/55/oj" TargetMode="External"/><Relationship Id="rId2" Type="http://schemas.openxmlformats.org/officeDocument/2006/relationships/hyperlink" Target="https://eur-lex.europa.eu/legal-content/EN/TXT/PDF/?uri=CELEX:32001L0055" TargetMode="External"/><Relationship Id="rId16" Type="http://schemas.openxmlformats.org/officeDocument/2006/relationships/hyperlink" Target="https://data.unhcr.org/en/situations/ukraine/location/680" TargetMode="External"/><Relationship Id="rId20" Type="http://schemas.openxmlformats.org/officeDocument/2006/relationships/hyperlink" Target="http://data.europa.eu/eli/dec_impl/2024/1836/oj" TargetMode="External"/><Relationship Id="rId1" Type="http://schemas.openxmlformats.org/officeDocument/2006/relationships/hyperlink" Target="https://eur-lex.europa.eu/legal-content/EN/TXT/PDF/?uri=CELEX:32022D0382" TargetMode="External"/><Relationship Id="rId6" Type="http://schemas.openxmlformats.org/officeDocument/2006/relationships/hyperlink" Target="https://ec.europa.eu/eurostat/web/main/data/database" TargetMode="External"/><Relationship Id="rId11" Type="http://schemas.openxmlformats.org/officeDocument/2006/relationships/hyperlink" Target="https://dtm.iom.int/sites/g/files/tmzbdl1461/files/reports/IOM_UKR_Internal%20Displacement%20Report_GPS%20R21_January_2025.pdf" TargetMode="External"/><Relationship Id="rId24" Type="http://schemas.openxmlformats.org/officeDocument/2006/relationships/hyperlink" Target="https://eur-lex.europa.eu/eli/C/2025/5129/oj/eng" TargetMode="External"/><Relationship Id="rId5" Type="http://schemas.openxmlformats.org/officeDocument/2006/relationships/hyperlink" Target="https://eur-lex.europa.eu/legal-content/EN/TXT/PDF/?uri=OJ:L_202501460" TargetMode="External"/><Relationship Id="rId15" Type="http://schemas.openxmlformats.org/officeDocument/2006/relationships/hyperlink" Target="https://www.undp.org/ukraine/publications/ukraine-fifth-rapid-damage-and-needs-assessment-rdna5-february-2022-december-2025" TargetMode="External"/><Relationship Id="rId23" Type="http://schemas.openxmlformats.org/officeDocument/2006/relationships/hyperlink" Target="file:///C:\Users\vangosi\AppData\Local\Temp\1\7zO85E1B377\Ukraine%20&#8212;%20Conditions%20of%20Return%20Assessment%20Factsheet%20&#8212;%20Round%209%20(December%202024)%20|%20Displacement%20Tracking%20Matrix" TargetMode="External"/><Relationship Id="rId10" Type="http://schemas.openxmlformats.org/officeDocument/2006/relationships/hyperlink" Target="https://euaa.europa.eu/publications/surveys-arriving-migrants-ukraine-movements-and-returns-report" TargetMode="External"/><Relationship Id="rId19" Type="http://schemas.openxmlformats.org/officeDocument/2006/relationships/hyperlink" Target="http://data.europa.eu/eli/dec_impl/2023/2409/oj" TargetMode="External"/><Relationship Id="rId4" Type="http://schemas.openxmlformats.org/officeDocument/2006/relationships/hyperlink" Target="https://eur-lex.europa.eu/legal-content/EN/TXT/PDF/?uri=OJ:L_202401836" TargetMode="External"/><Relationship Id="rId9" Type="http://schemas.openxmlformats.org/officeDocument/2006/relationships/hyperlink" Target="https://dtm.iom.int/online-interactive-resources/ukraine-regional-response-needs-intentions-and-border-crossings" TargetMode="External"/><Relationship Id="rId14" Type="http://schemas.openxmlformats.org/officeDocument/2006/relationships/hyperlink" Target="https://eur-lex.europa.eu/legal-content/EN/TXT/PDF/?uri=OJ:C_202505129" TargetMode="External"/><Relationship Id="rId22" Type="http://schemas.openxmlformats.org/officeDocument/2006/relationships/hyperlink" Target="https://data.consilium.europa.eu/doc/document/ST-6826-2022-ADD-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53726-B1D2-4025-958D-F116F32B4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11</Pages>
  <Words>6655</Words>
  <Characters>37940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2026-06-23T14:20:00Z</cp:lastPrinted>
  <dcterms:created xsi:type="dcterms:W3CDTF">2026-06-25T09:36:00Z</dcterms:created>
  <dcterms:modified xsi:type="dcterms:W3CDTF">2026-06-25T12:58:00Z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2025-05-28T09:59:10Z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688962c6-7fd1-499d-99b7-831ef1c3c71e</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SJ-021</vt:lpwstr>
  </property>
  <property fmtid="{D5CDD505-2E9C-101B-9397-08002B2CF9AE}" pid="15" name="DQCStatus">
    <vt:lpwstr>Green (DQC version 03)</vt:lpwstr>
  </property>
</Properties>
</file>