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639BB2" w14:textId="235F6B73" w:rsidR="00097901" w:rsidRDefault="00F61995" w:rsidP="00F61995">
      <w:pPr>
        <w:pStyle w:val="Pagedecouverture"/>
        <w:rPr>
          <w:noProof/>
        </w:rPr>
      </w:pPr>
      <w:bookmarkStart w:id="0" w:name="LW_BM_COVERPAGE"/>
      <w:r>
        <w:rPr>
          <w:noProof/>
        </w:rPr>
        <w:pict w14:anchorId="742B9F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AF28D6B-AD11-408A-A88D-EF3C61956E25" style="width:455.25pt;height:313.5pt">
            <v:imagedata r:id="rId11" o:title=""/>
          </v:shape>
        </w:pict>
      </w:r>
    </w:p>
    <w:bookmarkEnd w:id="0"/>
    <w:p w14:paraId="7D9F2C05" w14:textId="77777777" w:rsidR="00EF4C6C" w:rsidRDefault="00EF4C6C" w:rsidP="00EF4C6C">
      <w:pPr>
        <w:rPr>
          <w:noProof/>
        </w:rPr>
        <w:sectPr w:rsidR="00EF4C6C" w:rsidSect="00F6199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22186A8" w14:textId="42A3A7A7" w:rsidR="0020135D" w:rsidRPr="0026245E" w:rsidRDefault="0020135D" w:rsidP="0020135D">
      <w:pPr>
        <w:jc w:val="center"/>
        <w:rPr>
          <w:rFonts w:ascii="Times New Roman" w:hAnsi="Times New Roman" w:cs="Times New Roman"/>
          <w:b/>
          <w:bCs/>
          <w:noProof/>
          <w:sz w:val="24"/>
          <w:szCs w:val="24"/>
        </w:rPr>
      </w:pPr>
      <w:bookmarkStart w:id="1" w:name="_GoBack"/>
      <w:bookmarkEnd w:id="1"/>
      <w:r w:rsidRPr="0026245E">
        <w:rPr>
          <w:rFonts w:ascii="Times New Roman" w:hAnsi="Times New Roman" w:cs="Times New Roman"/>
          <w:b/>
          <w:bCs/>
          <w:noProof/>
          <w:sz w:val="24"/>
          <w:szCs w:val="24"/>
        </w:rPr>
        <w:lastRenderedPageBreak/>
        <w:t>REPORT FROM THE COMMISSION TO THE EUROPEAN PARLIAMENT AND THE COUNCIL</w:t>
      </w:r>
    </w:p>
    <w:p w14:paraId="4C3B9844" w14:textId="3FF863CF" w:rsidR="00EC16B4" w:rsidRPr="0026245E" w:rsidRDefault="0020135D" w:rsidP="0020135D">
      <w:pPr>
        <w:jc w:val="center"/>
        <w:rPr>
          <w:rFonts w:ascii="Times New Roman" w:hAnsi="Times New Roman" w:cs="Times New Roman"/>
          <w:b/>
          <w:bCs/>
          <w:noProof/>
          <w:sz w:val="24"/>
          <w:szCs w:val="24"/>
        </w:rPr>
      </w:pPr>
      <w:r w:rsidRPr="0026245E">
        <w:rPr>
          <w:rFonts w:ascii="Times New Roman" w:hAnsi="Times New Roman" w:cs="Times New Roman"/>
          <w:b/>
          <w:bCs/>
          <w:noProof/>
          <w:sz w:val="24"/>
          <w:szCs w:val="24"/>
        </w:rPr>
        <w:t>2019-2024 report on the financial situation of the unemployment insurance scheme for former members of the temporary or contract staff and parliamentary assistants who are unemployed after the termination of their service in a European Union institution</w:t>
      </w:r>
    </w:p>
    <w:p w14:paraId="6A42434A" w14:textId="77777777" w:rsidR="00146CB9" w:rsidRDefault="00146CB9" w:rsidP="0020135D">
      <w:pPr>
        <w:jc w:val="center"/>
        <w:rPr>
          <w:b/>
          <w:bCs/>
          <w:noProof/>
        </w:rPr>
      </w:pPr>
    </w:p>
    <w:sdt>
      <w:sdtPr>
        <w:rPr>
          <w:rFonts w:ascii="Times New Roman" w:hAnsi="Times New Roman" w:cs="Times New Roman"/>
          <w:b w:val="0"/>
          <w:sz w:val="24"/>
          <w:szCs w:val="24"/>
        </w:rPr>
        <w:id w:val="118719153"/>
        <w:docPartObj>
          <w:docPartGallery w:val="Table of Contents"/>
          <w:docPartUnique/>
        </w:docPartObj>
      </w:sdtPr>
      <w:sdtEndPr/>
      <w:sdtContent>
        <w:p w14:paraId="3F3F2A77" w14:textId="54D34673" w:rsidR="00D45CAD" w:rsidRPr="00D42F2C" w:rsidRDefault="00C802F6">
          <w:pPr>
            <w:pStyle w:val="TOC1"/>
            <w:tabs>
              <w:tab w:val="left" w:pos="440"/>
            </w:tabs>
            <w:rPr>
              <w:rFonts w:ascii="Times New Roman" w:eastAsiaTheme="minorEastAsia" w:hAnsi="Times New Roman" w:cs="Times New Roman"/>
              <w:b w:val="0"/>
              <w:sz w:val="24"/>
              <w:szCs w:val="24"/>
              <w:lang w:val="en-US"/>
            </w:rPr>
          </w:pPr>
          <w:r w:rsidRPr="00D42F2C">
            <w:rPr>
              <w:rFonts w:ascii="Times New Roman" w:hAnsi="Times New Roman" w:cs="Times New Roman"/>
              <w:sz w:val="24"/>
              <w:szCs w:val="24"/>
            </w:rPr>
            <w:fldChar w:fldCharType="begin"/>
          </w:r>
          <w:r w:rsidR="00AA5C3D" w:rsidRPr="00D42F2C">
            <w:rPr>
              <w:rFonts w:ascii="Times New Roman" w:hAnsi="Times New Roman" w:cs="Times New Roman"/>
              <w:sz w:val="24"/>
              <w:szCs w:val="24"/>
            </w:rPr>
            <w:instrText>TOC \o "1-3" \z \u \h</w:instrText>
          </w:r>
          <w:r w:rsidRPr="00D42F2C">
            <w:rPr>
              <w:rFonts w:ascii="Times New Roman" w:hAnsi="Times New Roman" w:cs="Times New Roman"/>
              <w:sz w:val="24"/>
              <w:szCs w:val="24"/>
            </w:rPr>
            <w:fldChar w:fldCharType="separate"/>
          </w:r>
          <w:hyperlink w:anchor="_Toc221812754" w:history="1">
            <w:r w:rsidR="00D45CAD" w:rsidRPr="00D42F2C">
              <w:rPr>
                <w:rStyle w:val="Hyperlink"/>
                <w:rFonts w:ascii="Times New Roman" w:hAnsi="Times New Roman" w:cs="Times New Roman"/>
                <w:sz w:val="24"/>
                <w:szCs w:val="24"/>
              </w:rPr>
              <w:t>1.</w:t>
            </w:r>
            <w:r w:rsidR="00D45CAD" w:rsidRPr="00D42F2C">
              <w:rPr>
                <w:rFonts w:ascii="Times New Roman" w:eastAsiaTheme="minorEastAsia" w:hAnsi="Times New Roman" w:cs="Times New Roman"/>
                <w:b w:val="0"/>
                <w:sz w:val="24"/>
                <w:szCs w:val="24"/>
                <w:lang w:val="en-US"/>
              </w:rPr>
              <w:tab/>
            </w:r>
            <w:r w:rsidR="00D45CAD" w:rsidRPr="00D42F2C">
              <w:rPr>
                <w:rStyle w:val="Hyperlink"/>
                <w:rFonts w:ascii="Times New Roman" w:hAnsi="Times New Roman" w:cs="Times New Roman"/>
                <w:sz w:val="24"/>
                <w:szCs w:val="24"/>
              </w:rPr>
              <w:t>Background information</w:t>
            </w:r>
            <w:r w:rsidR="00D45CAD" w:rsidRPr="00D42F2C">
              <w:rPr>
                <w:rFonts w:ascii="Times New Roman" w:hAnsi="Times New Roman" w:cs="Times New Roman"/>
                <w:webHidden/>
                <w:sz w:val="24"/>
                <w:szCs w:val="24"/>
              </w:rPr>
              <w:tab/>
            </w:r>
            <w:r w:rsidR="00D45CAD" w:rsidRPr="00D42F2C">
              <w:rPr>
                <w:rFonts w:ascii="Times New Roman" w:hAnsi="Times New Roman" w:cs="Times New Roman"/>
                <w:webHidden/>
                <w:sz w:val="24"/>
                <w:szCs w:val="24"/>
              </w:rPr>
              <w:fldChar w:fldCharType="begin"/>
            </w:r>
            <w:r w:rsidR="00D45CAD" w:rsidRPr="00D42F2C">
              <w:rPr>
                <w:rFonts w:ascii="Times New Roman" w:hAnsi="Times New Roman" w:cs="Times New Roman"/>
                <w:webHidden/>
                <w:sz w:val="24"/>
                <w:szCs w:val="24"/>
              </w:rPr>
              <w:instrText xml:space="preserve"> PAGEREF _Toc221812754 \h </w:instrText>
            </w:r>
            <w:r w:rsidR="00D45CAD" w:rsidRPr="00D42F2C">
              <w:rPr>
                <w:rFonts w:ascii="Times New Roman" w:hAnsi="Times New Roman" w:cs="Times New Roman"/>
                <w:webHidden/>
                <w:sz w:val="24"/>
                <w:szCs w:val="24"/>
              </w:rPr>
            </w:r>
            <w:r w:rsidR="00D45CAD" w:rsidRPr="00D42F2C">
              <w:rPr>
                <w:rFonts w:ascii="Times New Roman" w:hAnsi="Times New Roman" w:cs="Times New Roman"/>
                <w:webHidden/>
                <w:sz w:val="24"/>
                <w:szCs w:val="24"/>
              </w:rPr>
              <w:fldChar w:fldCharType="separate"/>
            </w:r>
            <w:r w:rsidR="00642ADF">
              <w:rPr>
                <w:rFonts w:ascii="Times New Roman" w:hAnsi="Times New Roman" w:cs="Times New Roman"/>
                <w:webHidden/>
                <w:sz w:val="24"/>
                <w:szCs w:val="24"/>
              </w:rPr>
              <w:t>2</w:t>
            </w:r>
            <w:r w:rsidR="00D45CAD" w:rsidRPr="00D42F2C">
              <w:rPr>
                <w:rFonts w:ascii="Times New Roman" w:hAnsi="Times New Roman" w:cs="Times New Roman"/>
                <w:webHidden/>
                <w:sz w:val="24"/>
                <w:szCs w:val="24"/>
              </w:rPr>
              <w:fldChar w:fldCharType="end"/>
            </w:r>
          </w:hyperlink>
        </w:p>
        <w:p w14:paraId="754CDBA3" w14:textId="3A8F3845" w:rsidR="00D45CAD" w:rsidRPr="00D42F2C" w:rsidRDefault="00F61995">
          <w:pPr>
            <w:pStyle w:val="TOC2"/>
            <w:tabs>
              <w:tab w:val="left" w:pos="960"/>
              <w:tab w:val="right" w:leader="dot" w:pos="9016"/>
            </w:tabs>
            <w:rPr>
              <w:rFonts w:ascii="Times New Roman" w:eastAsiaTheme="minorEastAsia" w:hAnsi="Times New Roman" w:cs="Times New Roman"/>
              <w:noProof/>
              <w:sz w:val="24"/>
              <w:szCs w:val="24"/>
              <w:lang w:val="en-US"/>
            </w:rPr>
          </w:pPr>
          <w:hyperlink w:anchor="_Toc221812755" w:history="1">
            <w:r w:rsidR="00D45CAD" w:rsidRPr="00D42F2C">
              <w:rPr>
                <w:rStyle w:val="Hyperlink"/>
                <w:rFonts w:ascii="Times New Roman" w:hAnsi="Times New Roman" w:cs="Times New Roman"/>
                <w:noProof/>
                <w:sz w:val="24"/>
                <w:szCs w:val="24"/>
              </w:rPr>
              <w:t>1.1</w:t>
            </w:r>
            <w:r w:rsidR="00D45CAD" w:rsidRPr="00D42F2C">
              <w:rPr>
                <w:rFonts w:ascii="Times New Roman" w:eastAsiaTheme="minorEastAsia" w:hAnsi="Times New Roman" w:cs="Times New Roman"/>
                <w:noProof/>
                <w:sz w:val="24"/>
                <w:szCs w:val="24"/>
                <w:lang w:val="en-US"/>
              </w:rPr>
              <w:tab/>
            </w:r>
            <w:r w:rsidR="00D45CAD" w:rsidRPr="00D42F2C">
              <w:rPr>
                <w:rStyle w:val="Hyperlink"/>
                <w:rFonts w:ascii="Times New Roman" w:hAnsi="Times New Roman" w:cs="Times New Roman"/>
                <w:noProof/>
                <w:sz w:val="24"/>
                <w:szCs w:val="24"/>
              </w:rPr>
              <w:t>Report structure</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_Toc221812755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2</w:t>
            </w:r>
            <w:r w:rsidR="00D45CAD" w:rsidRPr="00D42F2C">
              <w:rPr>
                <w:rFonts w:ascii="Times New Roman" w:hAnsi="Times New Roman" w:cs="Times New Roman"/>
                <w:noProof/>
                <w:webHidden/>
                <w:sz w:val="24"/>
                <w:szCs w:val="24"/>
              </w:rPr>
              <w:fldChar w:fldCharType="end"/>
            </w:r>
          </w:hyperlink>
        </w:p>
        <w:p w14:paraId="20930496" w14:textId="6175EA3D" w:rsidR="00D45CAD" w:rsidRPr="00D42F2C" w:rsidRDefault="00F61995">
          <w:pPr>
            <w:pStyle w:val="TOC1"/>
            <w:rPr>
              <w:rFonts w:ascii="Times New Roman" w:eastAsiaTheme="minorEastAsia" w:hAnsi="Times New Roman" w:cs="Times New Roman"/>
              <w:b w:val="0"/>
              <w:sz w:val="24"/>
              <w:szCs w:val="24"/>
              <w:lang w:val="en-US"/>
            </w:rPr>
          </w:pPr>
          <w:hyperlink w:anchor="_Toc221812756" w:history="1">
            <w:r w:rsidR="00D45CAD" w:rsidRPr="00D42F2C">
              <w:rPr>
                <w:rStyle w:val="Hyperlink"/>
                <w:rFonts w:ascii="Times New Roman" w:hAnsi="Times New Roman" w:cs="Times New Roman"/>
                <w:sz w:val="24"/>
                <w:szCs w:val="24"/>
              </w:rPr>
              <w:t>2. Regulatory Framework</w:t>
            </w:r>
            <w:r w:rsidR="00D45CAD" w:rsidRPr="00D42F2C">
              <w:rPr>
                <w:rFonts w:ascii="Times New Roman" w:hAnsi="Times New Roman" w:cs="Times New Roman"/>
                <w:webHidden/>
                <w:sz w:val="24"/>
                <w:szCs w:val="24"/>
              </w:rPr>
              <w:tab/>
            </w:r>
            <w:r w:rsidR="00D45CAD" w:rsidRPr="00D42F2C">
              <w:rPr>
                <w:rFonts w:ascii="Times New Roman" w:hAnsi="Times New Roman" w:cs="Times New Roman"/>
                <w:webHidden/>
                <w:sz w:val="24"/>
                <w:szCs w:val="24"/>
              </w:rPr>
              <w:fldChar w:fldCharType="begin"/>
            </w:r>
            <w:r w:rsidR="00D45CAD" w:rsidRPr="00D42F2C">
              <w:rPr>
                <w:rFonts w:ascii="Times New Roman" w:hAnsi="Times New Roman" w:cs="Times New Roman"/>
                <w:webHidden/>
                <w:sz w:val="24"/>
                <w:szCs w:val="24"/>
              </w:rPr>
              <w:instrText xml:space="preserve"> PAGEREF _Toc221812756 \h </w:instrText>
            </w:r>
            <w:r w:rsidR="00D45CAD" w:rsidRPr="00D42F2C">
              <w:rPr>
                <w:rFonts w:ascii="Times New Roman" w:hAnsi="Times New Roman" w:cs="Times New Roman"/>
                <w:webHidden/>
                <w:sz w:val="24"/>
                <w:szCs w:val="24"/>
              </w:rPr>
            </w:r>
            <w:r w:rsidR="00D45CAD" w:rsidRPr="00D42F2C">
              <w:rPr>
                <w:rFonts w:ascii="Times New Roman" w:hAnsi="Times New Roman" w:cs="Times New Roman"/>
                <w:webHidden/>
                <w:sz w:val="24"/>
                <w:szCs w:val="24"/>
              </w:rPr>
              <w:fldChar w:fldCharType="separate"/>
            </w:r>
            <w:r w:rsidR="00642ADF">
              <w:rPr>
                <w:rFonts w:ascii="Times New Roman" w:hAnsi="Times New Roman" w:cs="Times New Roman"/>
                <w:webHidden/>
                <w:sz w:val="24"/>
                <w:szCs w:val="24"/>
              </w:rPr>
              <w:t>4</w:t>
            </w:r>
            <w:r w:rsidR="00D45CAD" w:rsidRPr="00D42F2C">
              <w:rPr>
                <w:rFonts w:ascii="Times New Roman" w:hAnsi="Times New Roman" w:cs="Times New Roman"/>
                <w:webHidden/>
                <w:sz w:val="24"/>
                <w:szCs w:val="24"/>
              </w:rPr>
              <w:fldChar w:fldCharType="end"/>
            </w:r>
          </w:hyperlink>
        </w:p>
        <w:p w14:paraId="4323B872" w14:textId="603164DE" w:rsidR="00D45CAD" w:rsidRPr="00D42F2C" w:rsidRDefault="00F61995">
          <w:pPr>
            <w:pStyle w:val="TOC2"/>
            <w:tabs>
              <w:tab w:val="left" w:pos="960"/>
              <w:tab w:val="right" w:leader="dot" w:pos="9016"/>
            </w:tabs>
            <w:rPr>
              <w:rFonts w:ascii="Times New Roman" w:eastAsiaTheme="minorEastAsia" w:hAnsi="Times New Roman" w:cs="Times New Roman"/>
              <w:noProof/>
              <w:sz w:val="24"/>
              <w:szCs w:val="24"/>
              <w:lang w:val="en-US"/>
            </w:rPr>
          </w:pPr>
          <w:hyperlink w:anchor="_Toc221812757" w:history="1">
            <w:r w:rsidR="00D45CAD" w:rsidRPr="00D42F2C">
              <w:rPr>
                <w:rStyle w:val="Hyperlink"/>
                <w:rFonts w:ascii="Times New Roman" w:hAnsi="Times New Roman" w:cs="Times New Roman"/>
                <w:noProof/>
                <w:sz w:val="24"/>
                <w:szCs w:val="24"/>
              </w:rPr>
              <w:t>2.1</w:t>
            </w:r>
            <w:r w:rsidR="00D45CAD" w:rsidRPr="00D42F2C">
              <w:rPr>
                <w:rFonts w:ascii="Times New Roman" w:eastAsiaTheme="minorEastAsia" w:hAnsi="Times New Roman" w:cs="Times New Roman"/>
                <w:noProof/>
                <w:sz w:val="24"/>
                <w:szCs w:val="24"/>
                <w:lang w:val="en-US"/>
              </w:rPr>
              <w:tab/>
            </w:r>
            <w:r w:rsidR="00D45CAD" w:rsidRPr="00D42F2C">
              <w:rPr>
                <w:rStyle w:val="Hyperlink"/>
                <w:rFonts w:ascii="Times New Roman" w:hAnsi="Times New Roman" w:cs="Times New Roman"/>
                <w:noProof/>
                <w:sz w:val="24"/>
                <w:szCs w:val="24"/>
              </w:rPr>
              <w:t xml:space="preserve">Legal Framework </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_Toc221812757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4</w:t>
            </w:r>
            <w:r w:rsidR="00D45CAD" w:rsidRPr="00D42F2C">
              <w:rPr>
                <w:rFonts w:ascii="Times New Roman" w:hAnsi="Times New Roman" w:cs="Times New Roman"/>
                <w:noProof/>
                <w:webHidden/>
                <w:sz w:val="24"/>
                <w:szCs w:val="24"/>
              </w:rPr>
              <w:fldChar w:fldCharType="end"/>
            </w:r>
          </w:hyperlink>
        </w:p>
        <w:p w14:paraId="4C67D1F8" w14:textId="6EF83FAC"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58" w:history="1">
            <w:r w:rsidR="00D45CAD" w:rsidRPr="00D42F2C">
              <w:rPr>
                <w:rStyle w:val="Hyperlink"/>
                <w:rFonts w:ascii="Times New Roman" w:hAnsi="Times New Roman" w:cs="Times New Roman"/>
                <w:noProof/>
                <w:sz w:val="24"/>
                <w:szCs w:val="24"/>
              </w:rPr>
              <w:t xml:space="preserve">2.2 Description of the scheme </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_Toc221812758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4</w:t>
            </w:r>
            <w:r w:rsidR="00D45CAD" w:rsidRPr="00D42F2C">
              <w:rPr>
                <w:rFonts w:ascii="Times New Roman" w:hAnsi="Times New Roman" w:cs="Times New Roman"/>
                <w:noProof/>
                <w:webHidden/>
                <w:sz w:val="24"/>
                <w:szCs w:val="24"/>
              </w:rPr>
              <w:fldChar w:fldCharType="end"/>
            </w:r>
          </w:hyperlink>
        </w:p>
        <w:p w14:paraId="45EEE7CB" w14:textId="1F6FD4E5" w:rsidR="00D45CAD" w:rsidRPr="00D42F2C" w:rsidRDefault="00F61995">
          <w:pPr>
            <w:pStyle w:val="TOC1"/>
            <w:rPr>
              <w:rFonts w:ascii="Times New Roman" w:eastAsiaTheme="minorEastAsia" w:hAnsi="Times New Roman" w:cs="Times New Roman"/>
              <w:b w:val="0"/>
              <w:sz w:val="24"/>
              <w:szCs w:val="24"/>
              <w:lang w:val="en-US"/>
            </w:rPr>
          </w:pPr>
          <w:hyperlink w:anchor="_Toc221812759" w:history="1">
            <w:r w:rsidR="00D45CAD" w:rsidRPr="00D42F2C">
              <w:rPr>
                <w:rStyle w:val="Hyperlink"/>
                <w:rFonts w:ascii="Times New Roman" w:hAnsi="Times New Roman" w:cs="Times New Roman"/>
                <w:sz w:val="24"/>
                <w:szCs w:val="24"/>
              </w:rPr>
              <w:t>3. Financial Position and Cash Balance of the Unemployment Fund 2019-2024</w:t>
            </w:r>
            <w:r w:rsidR="00D45CAD" w:rsidRPr="00D42F2C">
              <w:rPr>
                <w:rFonts w:ascii="Times New Roman" w:hAnsi="Times New Roman" w:cs="Times New Roman"/>
                <w:webHidden/>
                <w:sz w:val="24"/>
                <w:szCs w:val="24"/>
              </w:rPr>
              <w:tab/>
            </w:r>
            <w:r w:rsidR="00D45CAD" w:rsidRPr="00D42F2C">
              <w:rPr>
                <w:rFonts w:ascii="Times New Roman" w:hAnsi="Times New Roman" w:cs="Times New Roman"/>
                <w:webHidden/>
                <w:sz w:val="24"/>
                <w:szCs w:val="24"/>
              </w:rPr>
              <w:fldChar w:fldCharType="begin"/>
            </w:r>
            <w:r w:rsidR="00D45CAD" w:rsidRPr="00D42F2C">
              <w:rPr>
                <w:rFonts w:ascii="Times New Roman" w:hAnsi="Times New Roman" w:cs="Times New Roman"/>
                <w:webHidden/>
                <w:sz w:val="24"/>
                <w:szCs w:val="24"/>
              </w:rPr>
              <w:instrText xml:space="preserve"> PAGEREF _Toc221812759 \h </w:instrText>
            </w:r>
            <w:r w:rsidR="00D45CAD" w:rsidRPr="00D42F2C">
              <w:rPr>
                <w:rFonts w:ascii="Times New Roman" w:hAnsi="Times New Roman" w:cs="Times New Roman"/>
                <w:webHidden/>
                <w:sz w:val="24"/>
                <w:szCs w:val="24"/>
              </w:rPr>
            </w:r>
            <w:r w:rsidR="00D45CAD" w:rsidRPr="00D42F2C">
              <w:rPr>
                <w:rFonts w:ascii="Times New Roman" w:hAnsi="Times New Roman" w:cs="Times New Roman"/>
                <w:webHidden/>
                <w:sz w:val="24"/>
                <w:szCs w:val="24"/>
              </w:rPr>
              <w:fldChar w:fldCharType="separate"/>
            </w:r>
            <w:r w:rsidR="00642ADF">
              <w:rPr>
                <w:rFonts w:ascii="Times New Roman" w:hAnsi="Times New Roman" w:cs="Times New Roman"/>
                <w:webHidden/>
                <w:sz w:val="24"/>
                <w:szCs w:val="24"/>
              </w:rPr>
              <w:t>5</w:t>
            </w:r>
            <w:r w:rsidR="00D45CAD" w:rsidRPr="00D42F2C">
              <w:rPr>
                <w:rFonts w:ascii="Times New Roman" w:hAnsi="Times New Roman" w:cs="Times New Roman"/>
                <w:webHidden/>
                <w:sz w:val="24"/>
                <w:szCs w:val="24"/>
              </w:rPr>
              <w:fldChar w:fldCharType="end"/>
            </w:r>
          </w:hyperlink>
        </w:p>
        <w:p w14:paraId="793F2245" w14:textId="6254E093"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60" w:history="1">
            <w:r w:rsidR="00D45CAD" w:rsidRPr="00D42F2C">
              <w:rPr>
                <w:rStyle w:val="Hyperlink"/>
                <w:rFonts w:ascii="Times New Roman" w:hAnsi="Times New Roman" w:cs="Times New Roman"/>
                <w:noProof/>
                <w:sz w:val="24"/>
                <w:szCs w:val="24"/>
              </w:rPr>
              <w:t>3.1 Cash balance: operating results and accumulated balances 2019-2024</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_Toc221812760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6</w:t>
            </w:r>
            <w:r w:rsidR="00D45CAD" w:rsidRPr="00D42F2C">
              <w:rPr>
                <w:rFonts w:ascii="Times New Roman" w:hAnsi="Times New Roman" w:cs="Times New Roman"/>
                <w:noProof/>
                <w:webHidden/>
                <w:sz w:val="24"/>
                <w:szCs w:val="24"/>
              </w:rPr>
              <w:fldChar w:fldCharType="end"/>
            </w:r>
          </w:hyperlink>
        </w:p>
        <w:p w14:paraId="16B16F9C" w14:textId="2268167B"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62" w:history="1">
            <w:r w:rsidR="00D45CAD" w:rsidRPr="00D42F2C">
              <w:rPr>
                <w:rStyle w:val="Hyperlink"/>
                <w:rFonts w:ascii="Times New Roman" w:hAnsi="Times New Roman" w:cs="Times New Roman"/>
                <w:noProof/>
                <w:sz w:val="24"/>
                <w:szCs w:val="24"/>
              </w:rPr>
              <w:t>3.2 Financial position: operating results 2019-2024</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_Toc221812762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7</w:t>
            </w:r>
            <w:r w:rsidR="00D45CAD" w:rsidRPr="00D42F2C">
              <w:rPr>
                <w:rFonts w:ascii="Times New Roman" w:hAnsi="Times New Roman" w:cs="Times New Roman"/>
                <w:noProof/>
                <w:webHidden/>
                <w:sz w:val="24"/>
                <w:szCs w:val="24"/>
              </w:rPr>
              <w:fldChar w:fldCharType="end"/>
            </w:r>
          </w:hyperlink>
        </w:p>
        <w:p w14:paraId="301367AC" w14:textId="5E9E65F0"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63" w:history="1">
            <w:r w:rsidR="00D45CAD" w:rsidRPr="00D42F2C">
              <w:rPr>
                <w:rStyle w:val="Hyperlink"/>
                <w:rFonts w:ascii="Times New Roman" w:hAnsi="Times New Roman" w:cs="Times New Roman"/>
                <w:noProof/>
                <w:sz w:val="24"/>
                <w:szCs w:val="24"/>
              </w:rPr>
              <w:t>3.3 Operating Result 2019-2024</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_Toc221812763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8</w:t>
            </w:r>
            <w:r w:rsidR="00D45CAD" w:rsidRPr="00D42F2C">
              <w:rPr>
                <w:rFonts w:ascii="Times New Roman" w:hAnsi="Times New Roman" w:cs="Times New Roman"/>
                <w:noProof/>
                <w:webHidden/>
                <w:sz w:val="24"/>
                <w:szCs w:val="24"/>
              </w:rPr>
              <w:fldChar w:fldCharType="end"/>
            </w:r>
          </w:hyperlink>
        </w:p>
        <w:p w14:paraId="737D0D92" w14:textId="542DB0A4"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64" w:history="1">
            <w:r w:rsidR="00D45CAD" w:rsidRPr="00D42F2C">
              <w:rPr>
                <w:rStyle w:val="Hyperlink"/>
                <w:rFonts w:ascii="Times New Roman" w:hAnsi="Times New Roman" w:cs="Times New Roman"/>
                <w:noProof/>
                <w:sz w:val="24"/>
                <w:szCs w:val="24"/>
              </w:rPr>
              <w:t>3.4 Financial position: breakdown of expenditure and revenue</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_Toc221812764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9</w:t>
            </w:r>
            <w:r w:rsidR="00D45CAD" w:rsidRPr="00D42F2C">
              <w:rPr>
                <w:rFonts w:ascii="Times New Roman" w:hAnsi="Times New Roman" w:cs="Times New Roman"/>
                <w:noProof/>
                <w:webHidden/>
                <w:sz w:val="24"/>
                <w:szCs w:val="24"/>
              </w:rPr>
              <w:fldChar w:fldCharType="end"/>
            </w:r>
          </w:hyperlink>
        </w:p>
        <w:p w14:paraId="1F7E7CF2" w14:textId="295F1BC9" w:rsidR="00D45CAD" w:rsidRPr="00D42F2C" w:rsidRDefault="00F61995">
          <w:pPr>
            <w:pStyle w:val="TOC1"/>
            <w:rPr>
              <w:rFonts w:ascii="Times New Roman" w:eastAsiaTheme="minorEastAsia" w:hAnsi="Times New Roman" w:cs="Times New Roman"/>
              <w:b w:val="0"/>
              <w:sz w:val="24"/>
              <w:szCs w:val="24"/>
              <w:lang w:val="en-US"/>
            </w:rPr>
          </w:pPr>
          <w:hyperlink w:anchor="_Toc221812765" w:history="1">
            <w:r w:rsidR="00D45CAD" w:rsidRPr="00D42F2C">
              <w:rPr>
                <w:rStyle w:val="Hyperlink"/>
                <w:rFonts w:ascii="Times New Roman" w:hAnsi="Times New Roman" w:cs="Times New Roman"/>
                <w:sz w:val="24"/>
                <w:szCs w:val="24"/>
              </w:rPr>
              <w:t>4. Analysis of persons insured, beneficiaries and allowances paid</w:t>
            </w:r>
            <w:r w:rsidR="00D45CAD" w:rsidRPr="00D42F2C">
              <w:rPr>
                <w:rFonts w:ascii="Times New Roman" w:hAnsi="Times New Roman" w:cs="Times New Roman"/>
                <w:webHidden/>
                <w:sz w:val="24"/>
                <w:szCs w:val="24"/>
              </w:rPr>
              <w:tab/>
            </w:r>
            <w:r w:rsidR="00D45CAD" w:rsidRPr="00D42F2C">
              <w:rPr>
                <w:rFonts w:ascii="Times New Roman" w:hAnsi="Times New Roman" w:cs="Times New Roman"/>
                <w:webHidden/>
                <w:sz w:val="24"/>
                <w:szCs w:val="24"/>
              </w:rPr>
              <w:fldChar w:fldCharType="begin"/>
            </w:r>
            <w:r w:rsidR="00D45CAD" w:rsidRPr="00D42F2C">
              <w:rPr>
                <w:rFonts w:ascii="Times New Roman" w:hAnsi="Times New Roman" w:cs="Times New Roman"/>
                <w:webHidden/>
                <w:sz w:val="24"/>
                <w:szCs w:val="24"/>
              </w:rPr>
              <w:instrText xml:space="preserve"> PAGEREF _Toc221812765 \h </w:instrText>
            </w:r>
            <w:r w:rsidR="00D45CAD" w:rsidRPr="00D42F2C">
              <w:rPr>
                <w:rFonts w:ascii="Times New Roman" w:hAnsi="Times New Roman" w:cs="Times New Roman"/>
                <w:webHidden/>
                <w:sz w:val="24"/>
                <w:szCs w:val="24"/>
              </w:rPr>
            </w:r>
            <w:r w:rsidR="00D45CAD" w:rsidRPr="00D42F2C">
              <w:rPr>
                <w:rFonts w:ascii="Times New Roman" w:hAnsi="Times New Roman" w:cs="Times New Roman"/>
                <w:webHidden/>
                <w:sz w:val="24"/>
                <w:szCs w:val="24"/>
              </w:rPr>
              <w:fldChar w:fldCharType="separate"/>
            </w:r>
            <w:r w:rsidR="00642ADF">
              <w:rPr>
                <w:rFonts w:ascii="Times New Roman" w:hAnsi="Times New Roman" w:cs="Times New Roman"/>
                <w:webHidden/>
                <w:sz w:val="24"/>
                <w:szCs w:val="24"/>
              </w:rPr>
              <w:t>10</w:t>
            </w:r>
            <w:r w:rsidR="00D45CAD" w:rsidRPr="00D42F2C">
              <w:rPr>
                <w:rFonts w:ascii="Times New Roman" w:hAnsi="Times New Roman" w:cs="Times New Roman"/>
                <w:webHidden/>
                <w:sz w:val="24"/>
                <w:szCs w:val="24"/>
              </w:rPr>
              <w:fldChar w:fldCharType="end"/>
            </w:r>
          </w:hyperlink>
        </w:p>
        <w:p w14:paraId="528C20C3" w14:textId="2F9A3299"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66" w:history="1">
            <w:r w:rsidR="00D45CAD" w:rsidRPr="00D42F2C">
              <w:rPr>
                <w:rStyle w:val="Hyperlink"/>
                <w:rFonts w:ascii="Times New Roman" w:hAnsi="Times New Roman" w:cs="Times New Roman"/>
                <w:noProof/>
                <w:sz w:val="24"/>
                <w:szCs w:val="24"/>
              </w:rPr>
              <w:t>4.1 Methodological aspects</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_Toc221812766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10</w:t>
            </w:r>
            <w:r w:rsidR="00D45CAD" w:rsidRPr="00D42F2C">
              <w:rPr>
                <w:rFonts w:ascii="Times New Roman" w:hAnsi="Times New Roman" w:cs="Times New Roman"/>
                <w:noProof/>
                <w:webHidden/>
                <w:sz w:val="24"/>
                <w:szCs w:val="24"/>
              </w:rPr>
              <w:fldChar w:fldCharType="end"/>
            </w:r>
          </w:hyperlink>
        </w:p>
        <w:p w14:paraId="5BB22F87" w14:textId="4B1D53DB" w:rsidR="00D45CAD" w:rsidRPr="00D42F2C" w:rsidRDefault="00F61995" w:rsidP="002840D9">
          <w:pPr>
            <w:pStyle w:val="TOC2"/>
            <w:tabs>
              <w:tab w:val="right" w:leader="dot" w:pos="9016"/>
            </w:tabs>
            <w:rPr>
              <w:rFonts w:eastAsiaTheme="minorEastAsia"/>
              <w:noProof/>
              <w:lang w:val="en-US"/>
            </w:rPr>
          </w:pPr>
          <w:hyperlink w:anchor="_Toc221812767" w:history="1">
            <w:r w:rsidR="00D45CAD" w:rsidRPr="00D42F2C">
              <w:rPr>
                <w:rStyle w:val="Hyperlink"/>
                <w:rFonts w:ascii="Times New Roman" w:hAnsi="Times New Roman" w:cs="Times New Roman"/>
                <w:noProof/>
                <w:sz w:val="24"/>
                <w:szCs w:val="24"/>
              </w:rPr>
              <w:t>4.2. Number of persons insured</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_Toc221812767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10</w:t>
            </w:r>
            <w:r w:rsidR="00D45CAD" w:rsidRPr="00D42F2C">
              <w:rPr>
                <w:rFonts w:ascii="Times New Roman" w:hAnsi="Times New Roman" w:cs="Times New Roman"/>
                <w:noProof/>
                <w:webHidden/>
                <w:sz w:val="24"/>
                <w:szCs w:val="24"/>
              </w:rPr>
              <w:fldChar w:fldCharType="end"/>
            </w:r>
          </w:hyperlink>
        </w:p>
        <w:p w14:paraId="5DD63C09" w14:textId="4EFAE962"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69" w:history="1">
            <w:r w:rsidR="00D45CAD" w:rsidRPr="00D42F2C">
              <w:rPr>
                <w:rStyle w:val="Hyperlink"/>
                <w:rFonts w:ascii="Times New Roman" w:hAnsi="Times New Roman" w:cs="Times New Roman"/>
                <w:noProof/>
                <w:sz w:val="24"/>
                <w:szCs w:val="24"/>
              </w:rPr>
              <w:t>4.3 Number of beneficiaries of unemployment insurance scheme and “unemployment ratio”</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_Toc221812769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11</w:t>
            </w:r>
            <w:r w:rsidR="00D45CAD" w:rsidRPr="00D42F2C">
              <w:rPr>
                <w:rFonts w:ascii="Times New Roman" w:hAnsi="Times New Roman" w:cs="Times New Roman"/>
                <w:noProof/>
                <w:webHidden/>
                <w:sz w:val="24"/>
                <w:szCs w:val="24"/>
              </w:rPr>
              <w:fldChar w:fldCharType="end"/>
            </w:r>
          </w:hyperlink>
        </w:p>
        <w:p w14:paraId="7ECA17FB" w14:textId="21A5C04B" w:rsidR="00D45CAD" w:rsidRPr="00D42F2C" w:rsidRDefault="00F61995">
          <w:pPr>
            <w:pStyle w:val="TOC3"/>
            <w:tabs>
              <w:tab w:val="right" w:leader="dot" w:pos="9016"/>
            </w:tabs>
            <w:rPr>
              <w:rFonts w:ascii="Times New Roman" w:eastAsiaTheme="minorEastAsia" w:hAnsi="Times New Roman" w:cs="Times New Roman"/>
              <w:noProof/>
              <w:sz w:val="24"/>
              <w:szCs w:val="24"/>
              <w:lang w:val="en-US"/>
            </w:rPr>
          </w:pPr>
          <w:hyperlink w:anchor="_Toc221812770" w:history="1">
            <w:r w:rsidR="00D45CAD" w:rsidRPr="00D42F2C">
              <w:rPr>
                <w:rStyle w:val="Hyperlink"/>
                <w:rFonts w:ascii="Times New Roman" w:hAnsi="Times New Roman" w:cs="Times New Roman"/>
                <w:noProof/>
                <w:sz w:val="24"/>
                <w:szCs w:val="24"/>
              </w:rPr>
              <w:t>4.3.1 Number of beneficiaries of unemployment allowances</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_Toc221812770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11</w:t>
            </w:r>
            <w:r w:rsidR="00D45CAD" w:rsidRPr="00D42F2C">
              <w:rPr>
                <w:rFonts w:ascii="Times New Roman" w:hAnsi="Times New Roman" w:cs="Times New Roman"/>
                <w:noProof/>
                <w:webHidden/>
                <w:sz w:val="24"/>
                <w:szCs w:val="24"/>
              </w:rPr>
              <w:fldChar w:fldCharType="end"/>
            </w:r>
          </w:hyperlink>
        </w:p>
        <w:p w14:paraId="2A06FBE9" w14:textId="0FC23CCE" w:rsidR="00D45CAD" w:rsidRPr="00D42F2C" w:rsidRDefault="00F61995">
          <w:pPr>
            <w:pStyle w:val="TOC3"/>
            <w:tabs>
              <w:tab w:val="right" w:leader="dot" w:pos="9016"/>
            </w:tabs>
            <w:rPr>
              <w:rFonts w:ascii="Times New Roman" w:eastAsiaTheme="minorEastAsia" w:hAnsi="Times New Roman" w:cs="Times New Roman"/>
              <w:noProof/>
              <w:sz w:val="24"/>
              <w:szCs w:val="24"/>
              <w:lang w:val="en-US"/>
            </w:rPr>
          </w:pPr>
          <w:hyperlink w:anchor="_Toc221812771" w:history="1">
            <w:r w:rsidR="00D45CAD" w:rsidRPr="00D42F2C">
              <w:rPr>
                <w:rStyle w:val="Hyperlink"/>
                <w:rFonts w:ascii="Times New Roman" w:hAnsi="Times New Roman" w:cs="Times New Roman"/>
                <w:noProof/>
                <w:sz w:val="24"/>
                <w:szCs w:val="24"/>
              </w:rPr>
              <w:t>4.3.2 Unemployment ratio of the EU Institutions - end of year</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_Toc221812771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13</w:t>
            </w:r>
            <w:r w:rsidR="00D45CAD" w:rsidRPr="00D42F2C">
              <w:rPr>
                <w:rFonts w:ascii="Times New Roman" w:hAnsi="Times New Roman" w:cs="Times New Roman"/>
                <w:noProof/>
                <w:webHidden/>
                <w:sz w:val="24"/>
                <w:szCs w:val="24"/>
              </w:rPr>
              <w:fldChar w:fldCharType="end"/>
            </w:r>
          </w:hyperlink>
        </w:p>
        <w:p w14:paraId="68FAD9B5" w14:textId="7DDE5847"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72" w:history="1">
            <w:r w:rsidR="00D45CAD" w:rsidRPr="00D42F2C">
              <w:rPr>
                <w:rStyle w:val="Hyperlink"/>
                <w:rFonts w:ascii="Times New Roman" w:hAnsi="Times New Roman" w:cs="Times New Roman"/>
                <w:noProof/>
                <w:sz w:val="24"/>
                <w:szCs w:val="24"/>
              </w:rPr>
              <w:t>4.4 Overview of unemployment allowance and duration</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_Toc221812772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16</w:t>
            </w:r>
            <w:r w:rsidR="00D45CAD" w:rsidRPr="00D42F2C">
              <w:rPr>
                <w:rFonts w:ascii="Times New Roman" w:hAnsi="Times New Roman" w:cs="Times New Roman"/>
                <w:noProof/>
                <w:webHidden/>
                <w:sz w:val="24"/>
                <w:szCs w:val="24"/>
              </w:rPr>
              <w:fldChar w:fldCharType="end"/>
            </w:r>
          </w:hyperlink>
        </w:p>
        <w:p w14:paraId="7A7EDA34" w14:textId="19917FD9" w:rsidR="00D45CAD" w:rsidRPr="00D42F2C" w:rsidRDefault="00F61995">
          <w:pPr>
            <w:pStyle w:val="TOC3"/>
            <w:tabs>
              <w:tab w:val="right" w:leader="dot" w:pos="9016"/>
            </w:tabs>
            <w:rPr>
              <w:rFonts w:ascii="Times New Roman" w:eastAsiaTheme="minorEastAsia" w:hAnsi="Times New Roman" w:cs="Times New Roman"/>
              <w:noProof/>
              <w:sz w:val="24"/>
              <w:szCs w:val="24"/>
              <w:lang w:val="en-US"/>
            </w:rPr>
          </w:pPr>
          <w:hyperlink w:anchor="_Toc221812773" w:history="1">
            <w:r w:rsidR="00D45CAD" w:rsidRPr="00D42F2C">
              <w:rPr>
                <w:rStyle w:val="Hyperlink"/>
                <w:rFonts w:ascii="Times New Roman" w:hAnsi="Times New Roman" w:cs="Times New Roman"/>
                <w:noProof/>
                <w:sz w:val="24"/>
                <w:szCs w:val="24"/>
              </w:rPr>
              <w:t>4.4.1 Number of monthly unemployment allowances paid</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_Toc221812773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16</w:t>
            </w:r>
            <w:r w:rsidR="00D45CAD" w:rsidRPr="00D42F2C">
              <w:rPr>
                <w:rFonts w:ascii="Times New Roman" w:hAnsi="Times New Roman" w:cs="Times New Roman"/>
                <w:noProof/>
                <w:webHidden/>
                <w:sz w:val="24"/>
                <w:szCs w:val="24"/>
              </w:rPr>
              <w:fldChar w:fldCharType="end"/>
            </w:r>
          </w:hyperlink>
        </w:p>
        <w:p w14:paraId="6F85FAD8" w14:textId="7364EE5F" w:rsidR="00D45CAD" w:rsidRPr="00D42F2C" w:rsidRDefault="00F61995">
          <w:pPr>
            <w:pStyle w:val="TOC3"/>
            <w:tabs>
              <w:tab w:val="right" w:leader="dot" w:pos="9016"/>
            </w:tabs>
            <w:rPr>
              <w:rFonts w:ascii="Times New Roman" w:eastAsiaTheme="minorEastAsia" w:hAnsi="Times New Roman" w:cs="Times New Roman"/>
              <w:noProof/>
              <w:sz w:val="24"/>
              <w:szCs w:val="24"/>
              <w:lang w:val="en-US"/>
            </w:rPr>
          </w:pPr>
          <w:hyperlink w:anchor="_Toc221812774" w:history="1">
            <w:r w:rsidR="00D45CAD" w:rsidRPr="00D42F2C">
              <w:rPr>
                <w:rStyle w:val="Hyperlink"/>
                <w:rFonts w:ascii="Times New Roman" w:hAnsi="Times New Roman" w:cs="Times New Roman"/>
                <w:noProof/>
                <w:sz w:val="24"/>
                <w:szCs w:val="24"/>
              </w:rPr>
              <w:t>4.4.2 Duration of Payment Period</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_Toc221812774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17</w:t>
            </w:r>
            <w:r w:rsidR="00D45CAD" w:rsidRPr="00D42F2C">
              <w:rPr>
                <w:rFonts w:ascii="Times New Roman" w:hAnsi="Times New Roman" w:cs="Times New Roman"/>
                <w:noProof/>
                <w:webHidden/>
                <w:sz w:val="24"/>
                <w:szCs w:val="24"/>
              </w:rPr>
              <w:fldChar w:fldCharType="end"/>
            </w:r>
          </w:hyperlink>
        </w:p>
        <w:p w14:paraId="01F51759" w14:textId="2E8DEC5E"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75" w:history="1">
            <w:r w:rsidR="00D45CAD" w:rsidRPr="00D42F2C">
              <w:rPr>
                <w:rStyle w:val="Hyperlink"/>
                <w:rFonts w:ascii="Times New Roman" w:hAnsi="Times New Roman" w:cs="Times New Roman"/>
                <w:noProof/>
                <w:sz w:val="24"/>
                <w:szCs w:val="24"/>
              </w:rPr>
              <w:t>4.5 Unemployment distribution per country</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_Toc221812775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18</w:t>
            </w:r>
            <w:r w:rsidR="00D45CAD" w:rsidRPr="00D42F2C">
              <w:rPr>
                <w:rFonts w:ascii="Times New Roman" w:hAnsi="Times New Roman" w:cs="Times New Roman"/>
                <w:noProof/>
                <w:webHidden/>
                <w:sz w:val="24"/>
                <w:szCs w:val="24"/>
              </w:rPr>
              <w:fldChar w:fldCharType="end"/>
            </w:r>
          </w:hyperlink>
        </w:p>
        <w:p w14:paraId="328D73F2" w14:textId="59DE2B94" w:rsidR="00D45CAD" w:rsidRPr="00D42F2C" w:rsidRDefault="00F61995">
          <w:pPr>
            <w:pStyle w:val="TOC1"/>
            <w:rPr>
              <w:rFonts w:ascii="Times New Roman" w:eastAsiaTheme="minorEastAsia" w:hAnsi="Times New Roman" w:cs="Times New Roman"/>
              <w:b w:val="0"/>
              <w:sz w:val="24"/>
              <w:szCs w:val="24"/>
              <w:lang w:val="en-US"/>
            </w:rPr>
          </w:pPr>
          <w:hyperlink w:anchor="_Toc221812776" w:history="1">
            <w:r w:rsidR="00D45CAD" w:rsidRPr="00D42F2C">
              <w:rPr>
                <w:rStyle w:val="Hyperlink"/>
                <w:rFonts w:ascii="Times New Roman" w:hAnsi="Times New Roman" w:cs="Times New Roman"/>
                <w:sz w:val="24"/>
                <w:szCs w:val="24"/>
              </w:rPr>
              <w:t>5. Conclusions</w:t>
            </w:r>
            <w:r w:rsidR="00D45CAD" w:rsidRPr="00D42F2C">
              <w:rPr>
                <w:rFonts w:ascii="Times New Roman" w:hAnsi="Times New Roman" w:cs="Times New Roman"/>
                <w:webHidden/>
                <w:sz w:val="24"/>
                <w:szCs w:val="24"/>
              </w:rPr>
              <w:tab/>
            </w:r>
            <w:r w:rsidR="00D45CAD" w:rsidRPr="00D42F2C">
              <w:rPr>
                <w:rFonts w:ascii="Times New Roman" w:hAnsi="Times New Roman" w:cs="Times New Roman"/>
                <w:webHidden/>
                <w:sz w:val="24"/>
                <w:szCs w:val="24"/>
              </w:rPr>
              <w:fldChar w:fldCharType="begin"/>
            </w:r>
            <w:r w:rsidR="00D45CAD" w:rsidRPr="00D42F2C">
              <w:rPr>
                <w:rFonts w:ascii="Times New Roman" w:hAnsi="Times New Roman" w:cs="Times New Roman"/>
                <w:webHidden/>
                <w:sz w:val="24"/>
                <w:szCs w:val="24"/>
              </w:rPr>
              <w:instrText xml:space="preserve"> PAGEREF _Toc221812776 \h </w:instrText>
            </w:r>
            <w:r w:rsidR="00D45CAD" w:rsidRPr="00D42F2C">
              <w:rPr>
                <w:rFonts w:ascii="Times New Roman" w:hAnsi="Times New Roman" w:cs="Times New Roman"/>
                <w:webHidden/>
                <w:sz w:val="24"/>
                <w:szCs w:val="24"/>
              </w:rPr>
            </w:r>
            <w:r w:rsidR="00D45CAD" w:rsidRPr="00D42F2C">
              <w:rPr>
                <w:rFonts w:ascii="Times New Roman" w:hAnsi="Times New Roman" w:cs="Times New Roman"/>
                <w:webHidden/>
                <w:sz w:val="24"/>
                <w:szCs w:val="24"/>
              </w:rPr>
              <w:fldChar w:fldCharType="separate"/>
            </w:r>
            <w:r w:rsidR="00642ADF">
              <w:rPr>
                <w:rFonts w:ascii="Times New Roman" w:hAnsi="Times New Roman" w:cs="Times New Roman"/>
                <w:webHidden/>
                <w:sz w:val="24"/>
                <w:szCs w:val="24"/>
              </w:rPr>
              <w:t>20</w:t>
            </w:r>
            <w:r w:rsidR="00D45CAD" w:rsidRPr="00D42F2C">
              <w:rPr>
                <w:rFonts w:ascii="Times New Roman" w:hAnsi="Times New Roman" w:cs="Times New Roman"/>
                <w:webHidden/>
                <w:sz w:val="24"/>
                <w:szCs w:val="24"/>
              </w:rPr>
              <w:fldChar w:fldCharType="end"/>
            </w:r>
          </w:hyperlink>
        </w:p>
        <w:p w14:paraId="77A5D0BF" w14:textId="56104338"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77" w:history="1">
            <w:r w:rsidR="00D45CAD" w:rsidRPr="00D42F2C">
              <w:rPr>
                <w:rStyle w:val="Hyperlink"/>
                <w:rFonts w:ascii="Times New Roman" w:hAnsi="Times New Roman" w:cs="Times New Roman"/>
                <w:noProof/>
                <w:sz w:val="24"/>
                <w:szCs w:val="24"/>
              </w:rPr>
              <w:t>5.1 Period 2019 – 2024</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_Toc221812777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20</w:t>
            </w:r>
            <w:r w:rsidR="00D45CAD" w:rsidRPr="00D42F2C">
              <w:rPr>
                <w:rFonts w:ascii="Times New Roman" w:hAnsi="Times New Roman" w:cs="Times New Roman"/>
                <w:noProof/>
                <w:webHidden/>
                <w:sz w:val="24"/>
                <w:szCs w:val="24"/>
              </w:rPr>
              <w:fldChar w:fldCharType="end"/>
            </w:r>
          </w:hyperlink>
        </w:p>
        <w:p w14:paraId="2F462B52" w14:textId="2AB3B851" w:rsidR="00D45CAD" w:rsidRPr="00D42F2C" w:rsidRDefault="00F61995">
          <w:pPr>
            <w:pStyle w:val="TOC2"/>
            <w:tabs>
              <w:tab w:val="right" w:leader="dot" w:pos="9016"/>
            </w:tabs>
            <w:rPr>
              <w:rFonts w:ascii="Times New Roman" w:eastAsiaTheme="minorEastAsia" w:hAnsi="Times New Roman" w:cs="Times New Roman"/>
              <w:noProof/>
              <w:sz w:val="24"/>
              <w:szCs w:val="24"/>
              <w:lang w:val="en-US"/>
            </w:rPr>
          </w:pPr>
          <w:hyperlink w:anchor="_Toc221812778" w:history="1">
            <w:r w:rsidR="00D45CAD" w:rsidRPr="00D42F2C">
              <w:rPr>
                <w:rStyle w:val="Hyperlink"/>
                <w:rFonts w:ascii="Times New Roman" w:hAnsi="Times New Roman" w:cs="Times New Roman"/>
                <w:noProof/>
                <w:sz w:val="24"/>
                <w:szCs w:val="24"/>
              </w:rPr>
              <w:t>5.2 Prospects of the Unemployment Fund in the short and medium term</w:t>
            </w:r>
            <w:r w:rsidR="00D45CAD" w:rsidRPr="00D42F2C">
              <w:rPr>
                <w:rFonts w:ascii="Times New Roman" w:hAnsi="Times New Roman" w:cs="Times New Roman"/>
                <w:noProof/>
                <w:webHidden/>
                <w:sz w:val="24"/>
                <w:szCs w:val="24"/>
              </w:rPr>
              <w:tab/>
            </w:r>
            <w:r w:rsidR="00D45CAD" w:rsidRPr="00D42F2C">
              <w:rPr>
                <w:rFonts w:ascii="Times New Roman" w:hAnsi="Times New Roman" w:cs="Times New Roman"/>
                <w:noProof/>
                <w:webHidden/>
                <w:sz w:val="24"/>
                <w:szCs w:val="24"/>
              </w:rPr>
              <w:fldChar w:fldCharType="begin"/>
            </w:r>
            <w:r w:rsidR="00D45CAD" w:rsidRPr="00D42F2C">
              <w:rPr>
                <w:rFonts w:ascii="Times New Roman" w:hAnsi="Times New Roman" w:cs="Times New Roman"/>
                <w:noProof/>
                <w:webHidden/>
                <w:sz w:val="24"/>
                <w:szCs w:val="24"/>
              </w:rPr>
              <w:instrText xml:space="preserve"> PAGEREF _Toc221812778 \h </w:instrText>
            </w:r>
            <w:r w:rsidR="00D45CAD" w:rsidRPr="00D42F2C">
              <w:rPr>
                <w:rFonts w:ascii="Times New Roman" w:hAnsi="Times New Roman" w:cs="Times New Roman"/>
                <w:noProof/>
                <w:webHidden/>
                <w:sz w:val="24"/>
                <w:szCs w:val="24"/>
              </w:rPr>
            </w:r>
            <w:r w:rsidR="00D45CAD" w:rsidRPr="00D42F2C">
              <w:rPr>
                <w:rFonts w:ascii="Times New Roman" w:hAnsi="Times New Roman" w:cs="Times New Roman"/>
                <w:noProof/>
                <w:webHidden/>
                <w:sz w:val="24"/>
                <w:szCs w:val="24"/>
              </w:rPr>
              <w:fldChar w:fldCharType="separate"/>
            </w:r>
            <w:r w:rsidR="00642ADF">
              <w:rPr>
                <w:rFonts w:ascii="Times New Roman" w:hAnsi="Times New Roman" w:cs="Times New Roman"/>
                <w:noProof/>
                <w:webHidden/>
                <w:sz w:val="24"/>
                <w:szCs w:val="24"/>
              </w:rPr>
              <w:t>20</w:t>
            </w:r>
            <w:r w:rsidR="00D45CAD" w:rsidRPr="00D42F2C">
              <w:rPr>
                <w:rFonts w:ascii="Times New Roman" w:hAnsi="Times New Roman" w:cs="Times New Roman"/>
                <w:noProof/>
                <w:webHidden/>
                <w:sz w:val="24"/>
                <w:szCs w:val="24"/>
              </w:rPr>
              <w:fldChar w:fldCharType="end"/>
            </w:r>
          </w:hyperlink>
        </w:p>
        <w:p w14:paraId="302B0B43" w14:textId="31F8AD0D" w:rsidR="00C802F6" w:rsidRDefault="00C802F6" w:rsidP="00E0023E">
          <w:pPr>
            <w:pStyle w:val="TOC2"/>
            <w:tabs>
              <w:tab w:val="right" w:leader="dot" w:pos="9015"/>
            </w:tabs>
            <w:ind w:left="0"/>
            <w:rPr>
              <w:rStyle w:val="Hyperlink"/>
              <w:noProof/>
              <w:lang w:eastAsia="en-IE"/>
            </w:rPr>
          </w:pPr>
          <w:r w:rsidRPr="00D42F2C">
            <w:rPr>
              <w:rFonts w:ascii="Times New Roman" w:hAnsi="Times New Roman" w:cs="Times New Roman"/>
              <w:noProof/>
              <w:sz w:val="24"/>
              <w:szCs w:val="24"/>
            </w:rPr>
            <w:fldChar w:fldCharType="end"/>
          </w:r>
        </w:p>
      </w:sdtContent>
    </w:sdt>
    <w:p w14:paraId="4F4DF8BE" w14:textId="2937A8AB" w:rsidR="00AA5C3D" w:rsidRDefault="00AA5C3D">
      <w:pPr>
        <w:rPr>
          <w:noProof/>
        </w:rPr>
      </w:pPr>
    </w:p>
    <w:p w14:paraId="0EF686F6" w14:textId="3D26530E" w:rsidR="00664E55" w:rsidRPr="003B4409" w:rsidRDefault="00DA61D3" w:rsidP="009E1A09">
      <w:pPr>
        <w:pStyle w:val="Heading1"/>
        <w:numPr>
          <w:ilvl w:val="0"/>
          <w:numId w:val="26"/>
        </w:numPr>
        <w:rPr>
          <w:noProof/>
        </w:rPr>
      </w:pPr>
      <w:bookmarkStart w:id="2" w:name="_Toc221812754"/>
      <w:r>
        <w:rPr>
          <w:noProof/>
        </w:rPr>
        <w:t>Background information</w:t>
      </w:r>
      <w:bookmarkEnd w:id="2"/>
    </w:p>
    <w:p w14:paraId="06B7C196" w14:textId="3C4A6738" w:rsidR="00FE4F22" w:rsidRPr="002F15B8" w:rsidRDefault="00CF531A" w:rsidP="002F618B">
      <w:pPr>
        <w:jc w:val="both"/>
        <w:rPr>
          <w:rFonts w:ascii="Times New Roman" w:hAnsi="Times New Roman" w:cs="Times New Roman"/>
          <w:noProof/>
          <w:sz w:val="24"/>
          <w:szCs w:val="24"/>
        </w:rPr>
      </w:pPr>
      <w:r w:rsidRPr="002F15B8">
        <w:rPr>
          <w:rFonts w:ascii="Times New Roman" w:hAnsi="Times New Roman" w:cs="Times New Roman"/>
          <w:noProof/>
          <w:sz w:val="24"/>
          <w:szCs w:val="24"/>
        </w:rPr>
        <w:t>In accordance with the Conditions of Employment of Other Servants (CEOS), the unemployment allowance is intended for former Temporary Agents (TAs), Contract Agents (CAs), or Accredited Parliamentary Assistants (APAs) who find themselves in a situation of involuntary unemployment (excluding, for example, staff who have resigned) following termination of their service with a European Union institution, within the meaning of Article 1</w:t>
      </w:r>
      <w:r w:rsidR="001E27E2">
        <w:rPr>
          <w:rFonts w:ascii="Times New Roman" w:hAnsi="Times New Roman" w:cs="Times New Roman"/>
          <w:noProof/>
          <w:sz w:val="24"/>
          <w:szCs w:val="24"/>
        </w:rPr>
        <w:t>a and 1b</w:t>
      </w:r>
      <w:r w:rsidRPr="002F15B8">
        <w:rPr>
          <w:rFonts w:ascii="Times New Roman" w:hAnsi="Times New Roman" w:cs="Times New Roman"/>
          <w:noProof/>
          <w:sz w:val="24"/>
          <w:szCs w:val="24"/>
        </w:rPr>
        <w:t xml:space="preserve"> of the Staff Regulations of Officials of the European Union</w:t>
      </w:r>
      <w:r w:rsidR="005C0ABA" w:rsidRPr="002F15B8">
        <w:rPr>
          <w:rStyle w:val="FootnoteReference"/>
          <w:rFonts w:ascii="Times New Roman" w:hAnsi="Times New Roman" w:cs="Times New Roman"/>
          <w:noProof/>
          <w:sz w:val="24"/>
          <w:szCs w:val="24"/>
        </w:rPr>
        <w:footnoteReference w:id="2"/>
      </w:r>
      <w:r w:rsidRPr="002F15B8">
        <w:rPr>
          <w:rFonts w:ascii="Times New Roman" w:hAnsi="Times New Roman" w:cs="Times New Roman"/>
          <w:noProof/>
          <w:sz w:val="24"/>
          <w:szCs w:val="24"/>
        </w:rPr>
        <w:t xml:space="preserve">. This unemployment allowance is complementary to any national unemployment allowance received by the former staff member. </w:t>
      </w:r>
    </w:p>
    <w:p w14:paraId="52A7F9D4" w14:textId="77777777" w:rsidR="00930F0E" w:rsidRPr="002F15B8" w:rsidRDefault="00CF531A" w:rsidP="00F916B4">
      <w:pPr>
        <w:jc w:val="both"/>
        <w:rPr>
          <w:rFonts w:ascii="Times New Roman" w:hAnsi="Times New Roman" w:cs="Times New Roman"/>
          <w:noProof/>
          <w:sz w:val="24"/>
          <w:szCs w:val="24"/>
        </w:rPr>
      </w:pPr>
      <w:r w:rsidRPr="002F15B8">
        <w:rPr>
          <w:rFonts w:ascii="Times New Roman" w:hAnsi="Times New Roman" w:cs="Times New Roman"/>
          <w:noProof/>
          <w:sz w:val="24"/>
          <w:szCs w:val="24"/>
        </w:rPr>
        <w:t>These allowances are financed from the Unemployment Fund (‘the Fund’), which is itself financed by the contributions of staff covered by the CEOS (who are potential beneficiaries) and by their employer’s contributions.</w:t>
      </w:r>
    </w:p>
    <w:p w14:paraId="437AA7FC" w14:textId="2E9834C0" w:rsidR="000866C2" w:rsidRPr="00D45CAD" w:rsidRDefault="00E46825" w:rsidP="00D45CAD">
      <w:pPr>
        <w:jc w:val="both"/>
        <w:rPr>
          <w:b/>
          <w:bCs/>
          <w:noProof/>
        </w:rPr>
      </w:pPr>
      <w:r w:rsidRPr="002F15B8">
        <w:rPr>
          <w:rFonts w:ascii="Times New Roman" w:hAnsi="Times New Roman" w:cs="Times New Roman"/>
          <w:noProof/>
          <w:sz w:val="24"/>
          <w:szCs w:val="24"/>
        </w:rPr>
        <w:t>Under Article 28a(11) and Article 96(11) of the CEOS, every 2 years the Commission must present a report on the financial situation of the unemployment insurance scheme. To make it easier to trace the evolution of the Fund, the Commission always makes this bi-annual report with a five</w:t>
      </w:r>
      <w:r w:rsidR="000A0EA5" w:rsidRPr="002F15B8">
        <w:rPr>
          <w:rFonts w:ascii="Times New Roman" w:hAnsi="Times New Roman" w:cs="Times New Roman"/>
          <w:noProof/>
          <w:sz w:val="24"/>
          <w:szCs w:val="24"/>
        </w:rPr>
        <w:t>-</w:t>
      </w:r>
      <w:r w:rsidR="00C4326F" w:rsidRPr="002F15B8">
        <w:rPr>
          <w:rFonts w:ascii="Times New Roman" w:hAnsi="Times New Roman" w:cs="Times New Roman"/>
          <w:noProof/>
          <w:sz w:val="24"/>
          <w:szCs w:val="24"/>
        </w:rPr>
        <w:t>year</w:t>
      </w:r>
      <w:r w:rsidRPr="002F15B8">
        <w:rPr>
          <w:rFonts w:ascii="Times New Roman" w:hAnsi="Times New Roman" w:cs="Times New Roman"/>
          <w:noProof/>
          <w:sz w:val="24"/>
          <w:szCs w:val="24"/>
        </w:rPr>
        <w:t xml:space="preserve"> reference period. The previous report covered the period 2017-2022 and the reference period for the present report is 2019</w:t>
      </w:r>
      <w:r w:rsidR="001A044C" w:rsidRPr="002F15B8">
        <w:rPr>
          <w:rFonts w:ascii="Times New Roman" w:hAnsi="Times New Roman" w:cs="Times New Roman"/>
          <w:noProof/>
          <w:sz w:val="24"/>
          <w:szCs w:val="24"/>
        </w:rPr>
        <w:t>-</w:t>
      </w:r>
      <w:r w:rsidRPr="002F15B8">
        <w:rPr>
          <w:rFonts w:ascii="Times New Roman" w:hAnsi="Times New Roman" w:cs="Times New Roman"/>
          <w:noProof/>
          <w:sz w:val="24"/>
          <w:szCs w:val="24"/>
        </w:rPr>
        <w:t>2024.</w:t>
      </w:r>
    </w:p>
    <w:p w14:paraId="6530372A" w14:textId="40F6C2B1" w:rsidR="00C4326F" w:rsidRPr="00D45CAD" w:rsidRDefault="00C4326F" w:rsidP="009D024C">
      <w:pPr>
        <w:pStyle w:val="Heading2"/>
        <w:numPr>
          <w:ilvl w:val="1"/>
          <w:numId w:val="25"/>
        </w:numPr>
        <w:rPr>
          <w:noProof/>
        </w:rPr>
      </w:pPr>
      <w:bookmarkStart w:id="3" w:name="_Toc221812755"/>
      <w:r w:rsidRPr="00D45CAD">
        <w:rPr>
          <w:noProof/>
        </w:rPr>
        <w:t>Report structure</w:t>
      </w:r>
      <w:bookmarkEnd w:id="3"/>
    </w:p>
    <w:p w14:paraId="5B2215D6" w14:textId="45CD3F07" w:rsidR="00C4326F" w:rsidRPr="00D45CAD" w:rsidRDefault="4D61433D" w:rsidP="7E3AAFD6">
      <w:pPr>
        <w:jc w:val="both"/>
        <w:rPr>
          <w:rFonts w:ascii="Times New Roman" w:hAnsi="Times New Roman" w:cs="Times New Roman"/>
          <w:noProof/>
          <w:sz w:val="24"/>
          <w:szCs w:val="24"/>
        </w:rPr>
      </w:pPr>
      <w:r w:rsidRPr="00D45CAD">
        <w:rPr>
          <w:rFonts w:ascii="Times New Roman" w:hAnsi="Times New Roman" w:cs="Times New Roman"/>
          <w:noProof/>
          <w:sz w:val="24"/>
          <w:szCs w:val="24"/>
        </w:rPr>
        <w:t xml:space="preserve">After a </w:t>
      </w:r>
      <w:r w:rsidR="00C4326F" w:rsidRPr="00D45CAD">
        <w:rPr>
          <w:rFonts w:ascii="Times New Roman" w:hAnsi="Times New Roman" w:cs="Times New Roman"/>
          <w:noProof/>
          <w:sz w:val="24"/>
          <w:szCs w:val="24"/>
        </w:rPr>
        <w:t xml:space="preserve">short summary </w:t>
      </w:r>
      <w:r w:rsidR="00E3316C" w:rsidRPr="00D45CAD">
        <w:rPr>
          <w:rFonts w:ascii="Times New Roman" w:hAnsi="Times New Roman" w:cs="Times New Roman"/>
          <w:noProof/>
          <w:sz w:val="24"/>
          <w:szCs w:val="24"/>
        </w:rPr>
        <w:t xml:space="preserve">of </w:t>
      </w:r>
      <w:r w:rsidRPr="00D45CAD">
        <w:rPr>
          <w:rFonts w:ascii="Times New Roman" w:hAnsi="Times New Roman" w:cs="Times New Roman"/>
          <w:noProof/>
          <w:sz w:val="24"/>
          <w:szCs w:val="24"/>
        </w:rPr>
        <w:t xml:space="preserve">the key take-aways of the report, </w:t>
      </w:r>
      <w:r w:rsidR="53EE67C0" w:rsidRPr="00D45CAD">
        <w:rPr>
          <w:rFonts w:ascii="Times New Roman" w:hAnsi="Times New Roman" w:cs="Times New Roman"/>
          <w:noProof/>
          <w:sz w:val="24"/>
          <w:szCs w:val="24"/>
        </w:rPr>
        <w:t xml:space="preserve">Section </w:t>
      </w:r>
      <w:r w:rsidR="00BF58B7" w:rsidRPr="00D45CAD">
        <w:rPr>
          <w:rFonts w:ascii="Times New Roman" w:hAnsi="Times New Roman" w:cs="Times New Roman"/>
          <w:noProof/>
          <w:sz w:val="24"/>
          <w:szCs w:val="24"/>
        </w:rPr>
        <w:t>2</w:t>
      </w:r>
      <w:r w:rsidR="53EE67C0" w:rsidRPr="00D45CAD">
        <w:rPr>
          <w:rFonts w:ascii="Times New Roman" w:hAnsi="Times New Roman" w:cs="Times New Roman"/>
          <w:noProof/>
          <w:sz w:val="24"/>
          <w:szCs w:val="24"/>
        </w:rPr>
        <w:t xml:space="preserve"> provides an overview of the legal framework, including the major characteristics of the</w:t>
      </w:r>
      <w:r w:rsidR="000866C2" w:rsidRPr="00D45CAD">
        <w:rPr>
          <w:rFonts w:ascii="Times New Roman" w:hAnsi="Times New Roman" w:cs="Times New Roman"/>
          <w:noProof/>
          <w:sz w:val="24"/>
          <w:szCs w:val="24"/>
        </w:rPr>
        <w:t xml:space="preserve"> unemployment scheme </w:t>
      </w:r>
      <w:r w:rsidR="53EE67C0" w:rsidRPr="00D45CAD">
        <w:rPr>
          <w:rFonts w:ascii="Times New Roman" w:hAnsi="Times New Roman" w:cs="Times New Roman"/>
          <w:noProof/>
          <w:sz w:val="24"/>
          <w:szCs w:val="24"/>
        </w:rPr>
        <w:t xml:space="preserve">as well as the relevant legal references. </w:t>
      </w:r>
    </w:p>
    <w:p w14:paraId="41317C80" w14:textId="4476ED71" w:rsidR="00C4326F" w:rsidRPr="00D45CAD" w:rsidRDefault="53EE67C0" w:rsidP="7E3AAFD6">
      <w:pPr>
        <w:jc w:val="both"/>
        <w:rPr>
          <w:rFonts w:ascii="Times New Roman" w:hAnsi="Times New Roman" w:cs="Times New Roman"/>
          <w:noProof/>
          <w:sz w:val="24"/>
          <w:szCs w:val="24"/>
        </w:rPr>
      </w:pPr>
      <w:r w:rsidRPr="00D45CAD">
        <w:rPr>
          <w:rFonts w:ascii="Times New Roman" w:hAnsi="Times New Roman" w:cs="Times New Roman"/>
          <w:noProof/>
          <w:sz w:val="24"/>
          <w:szCs w:val="24"/>
        </w:rPr>
        <w:t xml:space="preserve">Section </w:t>
      </w:r>
      <w:r w:rsidR="00BF58B7" w:rsidRPr="00D45CAD">
        <w:rPr>
          <w:rFonts w:ascii="Times New Roman" w:hAnsi="Times New Roman" w:cs="Times New Roman"/>
          <w:noProof/>
          <w:sz w:val="24"/>
          <w:szCs w:val="24"/>
        </w:rPr>
        <w:t>3</w:t>
      </w:r>
      <w:r w:rsidRPr="00D45CAD">
        <w:rPr>
          <w:rFonts w:ascii="Times New Roman" w:hAnsi="Times New Roman" w:cs="Times New Roman"/>
          <w:noProof/>
          <w:sz w:val="24"/>
          <w:szCs w:val="24"/>
        </w:rPr>
        <w:t xml:space="preserve"> focuses on the financial aspects of the Fund over the </w:t>
      </w:r>
      <w:r w:rsidR="000803B4">
        <w:rPr>
          <w:rFonts w:ascii="Times New Roman" w:hAnsi="Times New Roman" w:cs="Times New Roman"/>
          <w:noProof/>
          <w:sz w:val="24"/>
          <w:szCs w:val="24"/>
        </w:rPr>
        <w:t>reference period</w:t>
      </w:r>
      <w:r w:rsidRPr="00D45CAD">
        <w:rPr>
          <w:rFonts w:ascii="Times New Roman" w:hAnsi="Times New Roman" w:cs="Times New Roman"/>
          <w:noProof/>
          <w:sz w:val="24"/>
          <w:szCs w:val="24"/>
        </w:rPr>
        <w:t xml:space="preserve"> highlighting the evolution of revenue, expenditure as well as the cumulative balance. </w:t>
      </w:r>
    </w:p>
    <w:p w14:paraId="3A8E06B8" w14:textId="4F2E7E28" w:rsidR="001645BF" w:rsidRDefault="53EE67C0" w:rsidP="7E3AAFD6">
      <w:pPr>
        <w:jc w:val="both"/>
        <w:rPr>
          <w:rFonts w:ascii="Times New Roman" w:hAnsi="Times New Roman" w:cs="Times New Roman"/>
          <w:noProof/>
          <w:sz w:val="24"/>
          <w:szCs w:val="24"/>
        </w:rPr>
      </w:pPr>
      <w:r w:rsidRPr="00D45CAD">
        <w:rPr>
          <w:rFonts w:ascii="Times New Roman" w:hAnsi="Times New Roman" w:cs="Times New Roman"/>
          <w:noProof/>
          <w:sz w:val="24"/>
          <w:szCs w:val="24"/>
        </w:rPr>
        <w:t xml:space="preserve">Section </w:t>
      </w:r>
      <w:r w:rsidR="00BF58B7" w:rsidRPr="00D45CAD">
        <w:rPr>
          <w:rFonts w:ascii="Times New Roman" w:hAnsi="Times New Roman" w:cs="Times New Roman"/>
          <w:noProof/>
          <w:sz w:val="24"/>
          <w:szCs w:val="24"/>
        </w:rPr>
        <w:t>4</w:t>
      </w:r>
      <w:r w:rsidRPr="00D45CAD">
        <w:rPr>
          <w:rFonts w:ascii="Times New Roman" w:hAnsi="Times New Roman" w:cs="Times New Roman"/>
          <w:noProof/>
          <w:sz w:val="24"/>
          <w:szCs w:val="24"/>
        </w:rPr>
        <w:t xml:space="preserve"> analyses the demographic aspects of the members and beneficiaries of the </w:t>
      </w:r>
      <w:r w:rsidR="00EC16B4" w:rsidRPr="00D45CAD">
        <w:rPr>
          <w:rFonts w:ascii="Times New Roman" w:hAnsi="Times New Roman" w:cs="Times New Roman"/>
          <w:noProof/>
          <w:sz w:val="24"/>
          <w:szCs w:val="24"/>
        </w:rPr>
        <w:t xml:space="preserve">scheme </w:t>
      </w:r>
      <w:r w:rsidRPr="00D45CAD">
        <w:rPr>
          <w:rFonts w:ascii="Times New Roman" w:hAnsi="Times New Roman" w:cs="Times New Roman"/>
          <w:noProof/>
          <w:sz w:val="24"/>
          <w:szCs w:val="24"/>
        </w:rPr>
        <w:t>and other key characteristics such as duration of payment period and an overview of the residence distribution.</w:t>
      </w:r>
      <w:r w:rsidRPr="002721B3">
        <w:rPr>
          <w:rFonts w:ascii="Times New Roman" w:hAnsi="Times New Roman" w:cs="Times New Roman"/>
          <w:noProof/>
          <w:sz w:val="24"/>
          <w:szCs w:val="24"/>
        </w:rPr>
        <w:t xml:space="preserve"> </w:t>
      </w:r>
    </w:p>
    <w:p w14:paraId="772F3903" w14:textId="75814A0C" w:rsidR="001645BF" w:rsidRPr="002721B3" w:rsidRDefault="001645BF" w:rsidP="7E3AAFD6">
      <w:pPr>
        <w:jc w:val="both"/>
        <w:rPr>
          <w:rFonts w:ascii="Times New Roman" w:hAnsi="Times New Roman" w:cs="Times New Roman"/>
          <w:noProof/>
          <w:sz w:val="24"/>
          <w:szCs w:val="24"/>
        </w:rPr>
      </w:pPr>
      <w:r>
        <w:rPr>
          <w:rFonts w:ascii="Times New Roman" w:hAnsi="Times New Roman" w:cs="Times New Roman"/>
          <w:noProof/>
          <w:sz w:val="24"/>
          <w:szCs w:val="24"/>
        </w:rPr>
        <w:t>The report concludes with some considerations for the future.</w:t>
      </w:r>
    </w:p>
    <w:p w14:paraId="16EF24FE" w14:textId="2046BB42" w:rsidR="007527B6" w:rsidRPr="007527B6" w:rsidRDefault="007527B6" w:rsidP="002840D9">
      <w:pPr>
        <w:jc w:val="both"/>
        <w:rPr>
          <w:noProof/>
        </w:rPr>
      </w:pPr>
      <w:r w:rsidRPr="00D45CAD">
        <w:rPr>
          <w:noProof/>
          <w:lang w:val="en-GB" w:eastAsia="en-GB"/>
        </w:rPr>
        <mc:AlternateContent>
          <mc:Choice Requires="wps">
            <w:drawing>
              <wp:anchor distT="0" distB="0" distL="114300" distR="114300" simplePos="0" relativeHeight="251658242" behindDoc="0" locked="0" layoutInCell="1" allowOverlap="1" wp14:anchorId="2164773D" wp14:editId="1A494561">
                <wp:simplePos x="0" y="0"/>
                <wp:positionH relativeFrom="margin">
                  <wp:posOffset>-57150</wp:posOffset>
                </wp:positionH>
                <wp:positionV relativeFrom="paragraph">
                  <wp:posOffset>468630</wp:posOffset>
                </wp:positionV>
                <wp:extent cx="5716905" cy="7346950"/>
                <wp:effectExtent l="0" t="0" r="17145" b="25400"/>
                <wp:wrapTopAndBottom/>
                <wp:docPr id="1501662131" name="Rectangle: Rounded Corners 1"/>
                <wp:cNvGraphicFramePr/>
                <a:graphic xmlns:a="http://schemas.openxmlformats.org/drawingml/2006/main">
                  <a:graphicData uri="http://schemas.microsoft.com/office/word/2010/wordprocessingShape">
                    <wps:wsp>
                      <wps:cNvSpPr/>
                      <wps:spPr>
                        <a:xfrm>
                          <a:off x="0" y="0"/>
                          <a:ext cx="5716905" cy="7346950"/>
                        </a:xfrm>
                        <a:prstGeom prst="roundRect">
                          <a:avLst>
                            <a:gd name="adj" fmla="val 4486"/>
                          </a:avLst>
                        </a:prstGeom>
                        <a:solidFill>
                          <a:srgbClr val="4472C4">
                            <a:alpha val="30196"/>
                          </a:srgb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EE7AF5C" w14:textId="77777777" w:rsidR="00B47451" w:rsidRPr="002721B3" w:rsidRDefault="00B47451" w:rsidP="00B47451">
                            <w:pPr>
                              <w:jc w:val="center"/>
                              <w:rPr>
                                <w:rFonts w:ascii="Times New Roman" w:hAnsi="Times New Roman" w:cs="Times New Roman"/>
                                <w:b/>
                                <w:bCs/>
                                <w:color w:val="000000" w:themeColor="text1"/>
                                <w:sz w:val="32"/>
                                <w:szCs w:val="32"/>
                              </w:rPr>
                            </w:pPr>
                            <w:r w:rsidRPr="002721B3">
                              <w:rPr>
                                <w:rFonts w:ascii="Times New Roman" w:hAnsi="Times New Roman" w:cs="Times New Roman"/>
                                <w:b/>
                                <w:bCs/>
                                <w:color w:val="000000" w:themeColor="text1"/>
                                <w:sz w:val="32"/>
                                <w:szCs w:val="32"/>
                              </w:rPr>
                              <w:t>Key take-aways between 2019 and 2024:</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6686"/>
                            </w:tblGrid>
                            <w:tr w:rsidR="00B47451" w:rsidRPr="002721B3" w14:paraId="32D42CB6" w14:textId="77777777" w:rsidTr="002A4D0A">
                              <w:trPr>
                                <w:jc w:val="center"/>
                              </w:trPr>
                              <w:tc>
                                <w:tcPr>
                                  <w:tcW w:w="1656" w:type="dxa"/>
                                  <w:vAlign w:val="center"/>
                                </w:tcPr>
                                <w:p w14:paraId="393F0CE7" w14:textId="77777777" w:rsidR="00B47451" w:rsidRPr="002721B3" w:rsidRDefault="00B47451" w:rsidP="00B701D2">
                                  <w:pPr>
                                    <w:rPr>
                                      <w:rFonts w:ascii="Times New Roman" w:hAnsi="Times New Roman" w:cs="Times New Roman"/>
                                    </w:rPr>
                                  </w:pPr>
                                  <w:r w:rsidRPr="002721B3">
                                    <w:rPr>
                                      <w:rFonts w:ascii="Times New Roman" w:hAnsi="Times New Roman" w:cs="Times New Roman"/>
                                      <w:noProof/>
                                      <w:lang w:val="en-GB" w:eastAsia="en-GB"/>
                                    </w:rPr>
                                    <w:drawing>
                                      <wp:inline distT="0" distB="0" distL="0" distR="0" wp14:anchorId="7D945387" wp14:editId="3E5556A2">
                                        <wp:extent cx="613834" cy="613834"/>
                                        <wp:effectExtent l="0" t="0" r="0" b="0"/>
                                        <wp:docPr id="101470286" name="Graphic 2" descr="Euro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75518" name="Graphic 1277275518" descr="Euro with solid fill"/>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19"/>
                                                    </a:ext>
                                                  </a:extLst>
                                                </a:blip>
                                                <a:stretch>
                                                  <a:fillRect/>
                                                </a:stretch>
                                              </pic:blipFill>
                                              <pic:spPr>
                                                <a:xfrm>
                                                  <a:off x="0" y="0"/>
                                                  <a:ext cx="616764" cy="616764"/>
                                                </a:xfrm>
                                                <a:prstGeom prst="rect">
                                                  <a:avLst/>
                                                </a:prstGeom>
                                              </pic:spPr>
                                            </pic:pic>
                                          </a:graphicData>
                                        </a:graphic>
                                      </wp:inline>
                                    </w:drawing>
                                  </w:r>
                                </w:p>
                              </w:tc>
                              <w:tc>
                                <w:tcPr>
                                  <w:tcW w:w="6686" w:type="dxa"/>
                                  <w:vAlign w:val="center"/>
                                </w:tcPr>
                                <w:p w14:paraId="42DEC166" w14:textId="77777777" w:rsidR="00B47451" w:rsidRPr="002721B3" w:rsidRDefault="00B47451" w:rsidP="00B701D2">
                                  <w:pPr>
                                    <w:rPr>
                                      <w:rFonts w:ascii="Times New Roman" w:hAnsi="Times New Roman" w:cs="Times New Roman"/>
                                      <w:color w:val="000000" w:themeColor="text1"/>
                                    </w:rPr>
                                  </w:pPr>
                                  <w:r w:rsidRPr="002721B3">
                                    <w:rPr>
                                      <w:rFonts w:ascii="Times New Roman" w:hAnsi="Times New Roman" w:cs="Times New Roman"/>
                                      <w:noProof/>
                                      <w:lang w:val="en-GB" w:eastAsia="en-GB"/>
                                    </w:rPr>
                                    <w:drawing>
                                      <wp:inline distT="0" distB="0" distL="0" distR="0" wp14:anchorId="6AE9509A" wp14:editId="13C6164A">
                                        <wp:extent cx="3914775" cy="1457325"/>
                                        <wp:effectExtent l="0" t="0" r="9525" b="9525"/>
                                        <wp:docPr id="1297369208" name="Chart 1">
                                          <a:extLst xmlns:a="http://schemas.openxmlformats.org/drawingml/2006/main">
                                            <a:ext uri="{FF2B5EF4-FFF2-40B4-BE49-F238E27FC236}">
                                              <a16:creationId xmlns:a16="http://schemas.microsoft.com/office/drawing/2014/main" id="{F0539AA9-35B8-A576-3866-A0EBCDB58F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AE4AD5" w14:textId="77777777" w:rsidR="00B47451" w:rsidRPr="002721B3" w:rsidRDefault="00B47451" w:rsidP="00B701D2">
                                  <w:pPr>
                                    <w:rPr>
                                      <w:rFonts w:ascii="Times New Roman" w:hAnsi="Times New Roman" w:cs="Times New Roman"/>
                                      <w:color w:val="000000" w:themeColor="text1"/>
                                    </w:rPr>
                                  </w:pPr>
                                  <w:r w:rsidRPr="002721B3">
                                    <w:rPr>
                                      <w:rFonts w:ascii="Times New Roman" w:hAnsi="Times New Roman" w:cs="Times New Roman"/>
                                      <w:color w:val="000000" w:themeColor="text1"/>
                                    </w:rPr>
                                    <w:t xml:space="preserve">The </w:t>
                                  </w:r>
                                  <w:r w:rsidRPr="002721B3">
                                    <w:rPr>
                                      <w:rFonts w:ascii="Times New Roman" w:hAnsi="Times New Roman" w:cs="Times New Roman"/>
                                      <w:b/>
                                      <w:bCs/>
                                      <w:color w:val="000000" w:themeColor="text1"/>
                                    </w:rPr>
                                    <w:t>reserves of the Fund</w:t>
                                  </w:r>
                                  <w:r w:rsidRPr="002721B3">
                                    <w:rPr>
                                      <w:rFonts w:ascii="Times New Roman" w:hAnsi="Times New Roman" w:cs="Times New Roman"/>
                                      <w:color w:val="000000" w:themeColor="text1"/>
                                    </w:rPr>
                                    <w:t xml:space="preserve"> increased over the reporting period, reaching at the end of 2024 over EUR 106 million, from around EUR 31 million in 2019.</w:t>
                                  </w:r>
                                </w:p>
                                <w:p w14:paraId="1779B2FC" w14:textId="77777777" w:rsidR="00B47451" w:rsidRPr="002721B3" w:rsidRDefault="00B47451" w:rsidP="00B701D2">
                                  <w:pPr>
                                    <w:rPr>
                                      <w:rFonts w:ascii="Times New Roman" w:hAnsi="Times New Roman" w:cs="Times New Roman"/>
                                      <w:color w:val="000000" w:themeColor="text1"/>
                                    </w:rPr>
                                  </w:pPr>
                                </w:p>
                              </w:tc>
                            </w:tr>
                            <w:tr w:rsidR="00B47451" w:rsidRPr="002721B3" w14:paraId="4A63B4F7" w14:textId="77777777" w:rsidTr="001A69BC">
                              <w:trPr>
                                <w:jc w:val="center"/>
                              </w:trPr>
                              <w:tc>
                                <w:tcPr>
                                  <w:tcW w:w="1656" w:type="dxa"/>
                                  <w:vAlign w:val="center"/>
                                </w:tcPr>
                                <w:p w14:paraId="10C420AE" w14:textId="77777777" w:rsidR="00B47451" w:rsidRPr="002721B3" w:rsidRDefault="00B47451" w:rsidP="00B701D2">
                                  <w:pPr>
                                    <w:rPr>
                                      <w:rFonts w:ascii="Times New Roman" w:hAnsi="Times New Roman" w:cs="Times New Roman"/>
                                      <w:noProof/>
                                    </w:rPr>
                                  </w:pPr>
                                  <w:r w:rsidRPr="002721B3">
                                    <w:rPr>
                                      <w:rFonts w:ascii="Times New Roman" w:hAnsi="Times New Roman" w:cs="Times New Roman"/>
                                      <w:noProof/>
                                      <w:lang w:val="en-GB" w:eastAsia="en-GB"/>
                                    </w:rPr>
                                    <w:drawing>
                                      <wp:inline distT="0" distB="0" distL="0" distR="0" wp14:anchorId="3151CF8E" wp14:editId="2A9436AE">
                                        <wp:extent cx="914400" cy="914400"/>
                                        <wp:effectExtent l="0" t="0" r="0" b="0"/>
                                        <wp:docPr id="749467323" name="Graphic 3" descr="Gro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8565" name="Graphic 44268565" descr="Group with solid fill"/>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2"/>
                                                    </a:ext>
                                                  </a:extLst>
                                                </a:blip>
                                                <a:stretch>
                                                  <a:fillRect/>
                                                </a:stretch>
                                              </pic:blipFill>
                                              <pic:spPr>
                                                <a:xfrm>
                                                  <a:off x="0" y="0"/>
                                                  <a:ext cx="914400" cy="914400"/>
                                                </a:xfrm>
                                                <a:prstGeom prst="rect">
                                                  <a:avLst/>
                                                </a:prstGeom>
                                              </pic:spPr>
                                            </pic:pic>
                                          </a:graphicData>
                                        </a:graphic>
                                      </wp:inline>
                                    </w:drawing>
                                  </w:r>
                                </w:p>
                              </w:tc>
                              <w:tc>
                                <w:tcPr>
                                  <w:tcW w:w="6686" w:type="dxa"/>
                                  <w:vAlign w:val="center"/>
                                </w:tcPr>
                                <w:p w14:paraId="4F266F87" w14:textId="77777777" w:rsidR="00B47451" w:rsidRPr="002721B3" w:rsidRDefault="00B47451" w:rsidP="00B701D2">
                                  <w:pPr>
                                    <w:rPr>
                                      <w:rFonts w:ascii="Times New Roman" w:hAnsi="Times New Roman" w:cs="Times New Roman"/>
                                      <w:noProof/>
                                      <w:color w:val="000000" w:themeColor="text1"/>
                                    </w:rPr>
                                  </w:pPr>
                                  <w:r w:rsidRPr="002721B3">
                                    <w:rPr>
                                      <w:rFonts w:ascii="Times New Roman" w:hAnsi="Times New Roman" w:cs="Times New Roman"/>
                                      <w:noProof/>
                                      <w:lang w:val="en-GB" w:eastAsia="en-GB"/>
                                    </w:rPr>
                                    <w:drawing>
                                      <wp:inline distT="0" distB="0" distL="0" distR="0" wp14:anchorId="13027E9D" wp14:editId="61C018DC">
                                        <wp:extent cx="3981450" cy="1752600"/>
                                        <wp:effectExtent l="0" t="0" r="0" b="0"/>
                                        <wp:docPr id="809962413" name="Chart 1">
                                          <a:extLst xmlns:a="http://schemas.openxmlformats.org/drawingml/2006/main">
                                            <a:ext uri="{FF2B5EF4-FFF2-40B4-BE49-F238E27FC236}">
                                              <a16:creationId xmlns:a16="http://schemas.microsoft.com/office/drawing/2014/main" id="{AC66228B-8E85-56A2-549D-E2AA2AF26FDE}"/>
                                            </a:ext>
                                            <a:ext uri="{147F2762-F138-4A5C-976F-8EAC2B608ADB}">
                                              <a16:predDERef xmlns:a16="http://schemas.microsoft.com/office/drawing/2014/main" pred="{49FC7227-F6DF-E58A-0EF0-667B9FFE79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091705A" w14:textId="77777777" w:rsidR="00B47451" w:rsidRPr="002721B3" w:rsidRDefault="00B47451" w:rsidP="00B701D2">
                                  <w:pPr>
                                    <w:rPr>
                                      <w:rFonts w:ascii="Times New Roman" w:hAnsi="Times New Roman" w:cs="Times New Roman"/>
                                      <w:noProof/>
                                      <w:color w:val="000000" w:themeColor="text1"/>
                                    </w:rPr>
                                  </w:pPr>
                                  <w:r w:rsidRPr="002721B3">
                                    <w:rPr>
                                      <w:rFonts w:ascii="Times New Roman" w:hAnsi="Times New Roman" w:cs="Times New Roman"/>
                                      <w:noProof/>
                                      <w:color w:val="000000" w:themeColor="text1"/>
                                    </w:rPr>
                                    <w:t xml:space="preserve">The number of </w:t>
                                  </w:r>
                                  <w:r w:rsidRPr="002721B3">
                                    <w:rPr>
                                      <w:rFonts w:ascii="Times New Roman" w:hAnsi="Times New Roman" w:cs="Times New Roman"/>
                                      <w:b/>
                                      <w:bCs/>
                                      <w:noProof/>
                                      <w:color w:val="000000" w:themeColor="text1"/>
                                    </w:rPr>
                                    <w:t>members</w:t>
                                  </w:r>
                                  <w:r w:rsidRPr="002721B3">
                                    <w:rPr>
                                      <w:rFonts w:ascii="Times New Roman" w:hAnsi="Times New Roman" w:cs="Times New Roman"/>
                                      <w:noProof/>
                                      <w:color w:val="000000" w:themeColor="text1"/>
                                    </w:rPr>
                                    <w:t xml:space="preserve"> rose to over 36,689 (a 33% increase with respect to 2019). At the same time </w:t>
                                  </w:r>
                                  <w:r w:rsidRPr="002721B3">
                                    <w:rPr>
                                      <w:rFonts w:ascii="Times New Roman" w:hAnsi="Times New Roman" w:cs="Times New Roman"/>
                                      <w:b/>
                                      <w:bCs/>
                                      <w:noProof/>
                                      <w:color w:val="000000" w:themeColor="text1"/>
                                    </w:rPr>
                                    <w:t>beneficiaries</w:t>
                                  </w:r>
                                  <w:r w:rsidRPr="002721B3">
                                    <w:rPr>
                                      <w:rFonts w:ascii="Times New Roman" w:hAnsi="Times New Roman" w:cs="Times New Roman"/>
                                      <w:noProof/>
                                      <w:color w:val="000000" w:themeColor="text1"/>
                                    </w:rPr>
                                    <w:t xml:space="preserve"> reduced by 1/3 to 754.</w:t>
                                  </w:r>
                                </w:p>
                                <w:p w14:paraId="368FEC29" w14:textId="77777777" w:rsidR="00B47451" w:rsidRPr="002721B3" w:rsidRDefault="00B47451" w:rsidP="00B701D2">
                                  <w:pPr>
                                    <w:rPr>
                                      <w:rFonts w:ascii="Times New Roman" w:hAnsi="Times New Roman" w:cs="Times New Roman"/>
                                      <w:noProof/>
                                      <w:color w:val="000000" w:themeColor="text1"/>
                                    </w:rPr>
                                  </w:pPr>
                                </w:p>
                              </w:tc>
                            </w:tr>
                            <w:tr w:rsidR="00B47451" w:rsidRPr="002721B3" w14:paraId="53009EC5" w14:textId="77777777" w:rsidTr="00193D2E">
                              <w:trPr>
                                <w:jc w:val="center"/>
                              </w:trPr>
                              <w:tc>
                                <w:tcPr>
                                  <w:tcW w:w="1656" w:type="dxa"/>
                                  <w:vAlign w:val="center"/>
                                </w:tcPr>
                                <w:p w14:paraId="6E2239ED" w14:textId="77777777" w:rsidR="00B47451" w:rsidRPr="002721B3" w:rsidRDefault="00B47451" w:rsidP="00B701D2">
                                  <w:pPr>
                                    <w:rPr>
                                      <w:rFonts w:ascii="Times New Roman" w:hAnsi="Times New Roman" w:cs="Times New Roman"/>
                                    </w:rPr>
                                  </w:pPr>
                                  <w:r w:rsidRPr="002721B3">
                                    <w:rPr>
                                      <w:rFonts w:ascii="Times New Roman" w:hAnsi="Times New Roman" w:cs="Times New Roman"/>
                                      <w:noProof/>
                                      <w:lang w:val="en-GB" w:eastAsia="en-GB"/>
                                    </w:rPr>
                                    <w:drawing>
                                      <wp:inline distT="0" distB="0" distL="0" distR="0" wp14:anchorId="2186A93C" wp14:editId="46171932">
                                        <wp:extent cx="914400" cy="914400"/>
                                        <wp:effectExtent l="0" t="0" r="0" b="0"/>
                                        <wp:docPr id="456011320" name="Graphic 1" descr="Philanthrop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descr="Philanthropy with solid fill"/>
                                                <pic:cNvPicPr>
                                                  <a:picLocks noChangeAspect="1"/>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tretch>
                                                  <a:fillRect/>
                                                </a:stretch>
                                              </pic:blipFill>
                                              <pic:spPr>
                                                <a:xfrm>
                                                  <a:off x="0" y="0"/>
                                                  <a:ext cx="914400" cy="914400"/>
                                                </a:xfrm>
                                                <a:prstGeom prst="rect">
                                                  <a:avLst/>
                                                </a:prstGeom>
                                              </pic:spPr>
                                            </pic:pic>
                                          </a:graphicData>
                                        </a:graphic>
                                      </wp:inline>
                                    </w:drawing>
                                  </w:r>
                                </w:p>
                              </w:tc>
                              <w:tc>
                                <w:tcPr>
                                  <w:tcW w:w="6686" w:type="dxa"/>
                                  <w:vAlign w:val="center"/>
                                </w:tcPr>
                                <w:p w14:paraId="32151CE7" w14:textId="77777777" w:rsidR="00B47451" w:rsidRPr="002721B3" w:rsidRDefault="00B47451" w:rsidP="00B701D2">
                                  <w:pPr>
                                    <w:rPr>
                                      <w:rFonts w:ascii="Times New Roman" w:hAnsi="Times New Roman" w:cs="Times New Roman"/>
                                      <w:color w:val="000000" w:themeColor="text1"/>
                                    </w:rPr>
                                  </w:pPr>
                                  <w:r w:rsidRPr="002721B3">
                                    <w:rPr>
                                      <w:rFonts w:ascii="Times New Roman" w:hAnsi="Times New Roman" w:cs="Times New Roman"/>
                                      <w:noProof/>
                                      <w:lang w:val="en-GB" w:eastAsia="en-GB"/>
                                    </w:rPr>
                                    <w:drawing>
                                      <wp:inline distT="0" distB="0" distL="0" distR="0" wp14:anchorId="7F2E680E" wp14:editId="030C604B">
                                        <wp:extent cx="3971925" cy="1419225"/>
                                        <wp:effectExtent l="0" t="0" r="9525" b="9525"/>
                                        <wp:docPr id="2537818" name="Chart 1">
                                          <a:extLst xmlns:a="http://schemas.openxmlformats.org/drawingml/2006/main">
                                            <a:ext uri="{FF2B5EF4-FFF2-40B4-BE49-F238E27FC236}">
                                              <a16:creationId xmlns:a16="http://schemas.microsoft.com/office/drawing/2014/main" id="{E9B3D97F-389D-343F-21CD-ECAB75FA0F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F02A1A8" w14:textId="77777777" w:rsidR="00B47451" w:rsidRPr="002721B3" w:rsidRDefault="00B47451" w:rsidP="00B701D2">
                                  <w:pPr>
                                    <w:rPr>
                                      <w:rFonts w:ascii="Times New Roman" w:hAnsi="Times New Roman" w:cs="Times New Roman"/>
                                      <w:color w:val="000000" w:themeColor="text1"/>
                                    </w:rPr>
                                  </w:pPr>
                                  <w:r w:rsidRPr="002721B3">
                                    <w:rPr>
                                      <w:rFonts w:ascii="Times New Roman" w:hAnsi="Times New Roman" w:cs="Times New Roman"/>
                                      <w:color w:val="000000" w:themeColor="text1"/>
                                    </w:rPr>
                                    <w:t xml:space="preserve">The </w:t>
                                  </w:r>
                                  <w:r w:rsidRPr="002721B3">
                                    <w:rPr>
                                      <w:rFonts w:ascii="Times New Roman" w:hAnsi="Times New Roman" w:cs="Times New Roman"/>
                                      <w:b/>
                                      <w:bCs/>
                                      <w:color w:val="000000" w:themeColor="text1"/>
                                    </w:rPr>
                                    <w:t>number of</w:t>
                                  </w:r>
                                  <w:r w:rsidRPr="002721B3">
                                    <w:rPr>
                                      <w:rFonts w:ascii="Times New Roman" w:hAnsi="Times New Roman" w:cs="Times New Roman"/>
                                      <w:color w:val="000000" w:themeColor="text1"/>
                                    </w:rPr>
                                    <w:t xml:space="preserve"> </w:t>
                                  </w:r>
                                  <w:r w:rsidRPr="002721B3">
                                    <w:rPr>
                                      <w:rFonts w:ascii="Times New Roman" w:hAnsi="Times New Roman" w:cs="Times New Roman"/>
                                      <w:b/>
                                      <w:bCs/>
                                      <w:color w:val="000000" w:themeColor="text1"/>
                                    </w:rPr>
                                    <w:t>unemployment</w:t>
                                  </w:r>
                                  <w:r w:rsidRPr="002721B3">
                                    <w:rPr>
                                      <w:rFonts w:ascii="Times New Roman" w:hAnsi="Times New Roman" w:cs="Times New Roman"/>
                                      <w:color w:val="000000" w:themeColor="text1"/>
                                    </w:rPr>
                                    <w:t xml:space="preserve"> </w:t>
                                  </w:r>
                                  <w:r w:rsidRPr="002721B3">
                                    <w:rPr>
                                      <w:rFonts w:ascii="Times New Roman" w:hAnsi="Times New Roman" w:cs="Times New Roman"/>
                                      <w:b/>
                                      <w:bCs/>
                                      <w:color w:val="000000" w:themeColor="text1"/>
                                    </w:rPr>
                                    <w:t>allowances</w:t>
                                  </w:r>
                                  <w:r w:rsidRPr="002721B3">
                                    <w:rPr>
                                      <w:rFonts w:ascii="Times New Roman" w:hAnsi="Times New Roman" w:cs="Times New Roman"/>
                                      <w:color w:val="000000" w:themeColor="text1"/>
                                    </w:rPr>
                                    <w:t xml:space="preserve"> increased for all categories. Average allowances for CAs registered a slight increase, whereas slightly decreased for TAs and APAs. </w:t>
                                  </w:r>
                                </w:p>
                              </w:tc>
                            </w:tr>
                          </w:tbl>
                          <w:p w14:paraId="59D7C567" w14:textId="77777777" w:rsidR="00B47451" w:rsidRPr="002721B3" w:rsidRDefault="00B47451" w:rsidP="00B47451">
                            <w:pPr>
                              <w:jc w:val="center"/>
                              <w:rPr>
                                <w:rFonts w:ascii="Times New Roman" w:hAnsi="Times New Roman" w:cs="Times New Roman"/>
                              </w:rPr>
                            </w:pPr>
                          </w:p>
                          <w:p w14:paraId="45BCF874" w14:textId="77777777" w:rsidR="00B47451" w:rsidRDefault="00B47451" w:rsidP="00B4745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64773D" id="Rectangle: Rounded Corners 1" o:spid="_x0000_s1026" style="position:absolute;left:0;text-align:left;margin-left:-4.5pt;margin-top:36.9pt;width:450.15pt;height:578.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9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" fillcolor="#4472c4" strokecolor="#09101d [484]" strokeweight="1pt">
                <v:fill opacity="19789f"/>
                <v:stroke joinstyle="miter"/>
                <v:textbox>
                  <w:txbxContent>
                    <w:p w14:paraId="1EE7AF5C" w14:textId="77777777" w:rsidR="00B47451" w:rsidRPr="002721B3" w:rsidRDefault="00B47451" w:rsidP="00B47451">
                      <w:pPr>
                        <w:jc w:val="center"/>
                        <w:rPr>
                          <w:rFonts w:ascii="Times New Roman" w:hAnsi="Times New Roman" w:cs="Times New Roman"/>
                          <w:b/>
                          <w:bCs/>
                          <w:color w:val="000000" w:themeColor="text1"/>
                          <w:sz w:val="32"/>
                          <w:szCs w:val="32"/>
                        </w:rPr>
                      </w:pPr>
                      <w:r w:rsidRPr="002721B3">
                        <w:rPr>
                          <w:rFonts w:ascii="Times New Roman" w:hAnsi="Times New Roman" w:cs="Times New Roman"/>
                          <w:b/>
                          <w:bCs/>
                          <w:color w:val="000000" w:themeColor="text1"/>
                          <w:sz w:val="32"/>
                          <w:szCs w:val="32"/>
                        </w:rPr>
                        <w:t>Key take-aways between 2019 and 2024:</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6686"/>
                      </w:tblGrid>
                      <w:tr w:rsidR="00B47451" w:rsidRPr="002721B3" w14:paraId="32D42CB6" w14:textId="77777777" w:rsidTr="002A4D0A">
                        <w:trPr>
                          <w:jc w:val="center"/>
                        </w:trPr>
                        <w:tc>
                          <w:tcPr>
                            <w:tcW w:w="1656" w:type="dxa"/>
                            <w:vAlign w:val="center"/>
                          </w:tcPr>
                          <w:p w14:paraId="393F0CE7" w14:textId="77777777" w:rsidR="00B47451" w:rsidRPr="002721B3" w:rsidRDefault="00B47451" w:rsidP="00B701D2">
                            <w:pPr>
                              <w:rPr>
                                <w:rFonts w:ascii="Times New Roman" w:hAnsi="Times New Roman" w:cs="Times New Roman"/>
                              </w:rPr>
                            </w:pPr>
                            <w:r w:rsidRPr="002721B3">
                              <w:rPr>
                                <w:rFonts w:ascii="Times New Roman" w:hAnsi="Times New Roman" w:cs="Times New Roman"/>
                                <w:noProof/>
                                <w:lang w:val="en-GB" w:eastAsia="en-GB"/>
                              </w:rPr>
                              <w:drawing>
                                <wp:inline distT="0" distB="0" distL="0" distR="0" wp14:anchorId="7D945387" wp14:editId="3E5556A2">
                                  <wp:extent cx="613834" cy="613834"/>
                                  <wp:effectExtent l="0" t="0" r="0" b="0"/>
                                  <wp:docPr id="101470286" name="Graphic 2" descr="Euro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75518" name="Graphic 1277275518" descr="Euro with solid fill"/>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19"/>
                                              </a:ext>
                                            </a:extLst>
                                          </a:blip>
                                          <a:stretch>
                                            <a:fillRect/>
                                          </a:stretch>
                                        </pic:blipFill>
                                        <pic:spPr>
                                          <a:xfrm>
                                            <a:off x="0" y="0"/>
                                            <a:ext cx="616764" cy="616764"/>
                                          </a:xfrm>
                                          <a:prstGeom prst="rect">
                                            <a:avLst/>
                                          </a:prstGeom>
                                        </pic:spPr>
                                      </pic:pic>
                                    </a:graphicData>
                                  </a:graphic>
                                </wp:inline>
                              </w:drawing>
                            </w:r>
                          </w:p>
                        </w:tc>
                        <w:tc>
                          <w:tcPr>
                            <w:tcW w:w="6686" w:type="dxa"/>
                            <w:vAlign w:val="center"/>
                          </w:tcPr>
                          <w:p w14:paraId="42DEC166" w14:textId="77777777" w:rsidR="00B47451" w:rsidRPr="002721B3" w:rsidRDefault="00B47451" w:rsidP="00B701D2">
                            <w:pPr>
                              <w:rPr>
                                <w:rFonts w:ascii="Times New Roman" w:hAnsi="Times New Roman" w:cs="Times New Roman"/>
                                <w:color w:val="000000" w:themeColor="text1"/>
                              </w:rPr>
                            </w:pPr>
                            <w:r w:rsidRPr="002721B3">
                              <w:rPr>
                                <w:rFonts w:ascii="Times New Roman" w:hAnsi="Times New Roman" w:cs="Times New Roman"/>
                                <w:noProof/>
                                <w:lang w:val="en-GB" w:eastAsia="en-GB"/>
                              </w:rPr>
                              <w:drawing>
                                <wp:inline distT="0" distB="0" distL="0" distR="0" wp14:anchorId="6AE9509A" wp14:editId="13C6164A">
                                  <wp:extent cx="3914775" cy="1457325"/>
                                  <wp:effectExtent l="0" t="0" r="9525" b="9525"/>
                                  <wp:docPr id="1297369208" name="Chart 1">
                                    <a:extLst xmlns:a="http://schemas.openxmlformats.org/drawingml/2006/main">
                                      <a:ext uri="{FF2B5EF4-FFF2-40B4-BE49-F238E27FC236}">
                                        <a16:creationId xmlns:a16="http://schemas.microsoft.com/office/drawing/2014/main" id="{F0539AA9-35B8-A576-3866-A0EBCDB58F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AE4AD5" w14:textId="77777777" w:rsidR="00B47451" w:rsidRPr="002721B3" w:rsidRDefault="00B47451" w:rsidP="00B701D2">
                            <w:pPr>
                              <w:rPr>
                                <w:rFonts w:ascii="Times New Roman" w:hAnsi="Times New Roman" w:cs="Times New Roman"/>
                                <w:color w:val="000000" w:themeColor="text1"/>
                              </w:rPr>
                            </w:pPr>
                            <w:r w:rsidRPr="002721B3">
                              <w:rPr>
                                <w:rFonts w:ascii="Times New Roman" w:hAnsi="Times New Roman" w:cs="Times New Roman"/>
                                <w:color w:val="000000" w:themeColor="text1"/>
                              </w:rPr>
                              <w:t xml:space="preserve">The </w:t>
                            </w:r>
                            <w:r w:rsidRPr="002721B3">
                              <w:rPr>
                                <w:rFonts w:ascii="Times New Roman" w:hAnsi="Times New Roman" w:cs="Times New Roman"/>
                                <w:b/>
                                <w:bCs/>
                                <w:color w:val="000000" w:themeColor="text1"/>
                              </w:rPr>
                              <w:t>reserves of the Fund</w:t>
                            </w:r>
                            <w:r w:rsidRPr="002721B3">
                              <w:rPr>
                                <w:rFonts w:ascii="Times New Roman" w:hAnsi="Times New Roman" w:cs="Times New Roman"/>
                                <w:color w:val="000000" w:themeColor="text1"/>
                              </w:rPr>
                              <w:t xml:space="preserve"> increased over the reporting period, reaching at the end of 2024 over EUR 106 million, from around EUR 31 million in 2019.</w:t>
                            </w:r>
                          </w:p>
                          <w:p w14:paraId="1779B2FC" w14:textId="77777777" w:rsidR="00B47451" w:rsidRPr="002721B3" w:rsidRDefault="00B47451" w:rsidP="00B701D2">
                            <w:pPr>
                              <w:rPr>
                                <w:rFonts w:ascii="Times New Roman" w:hAnsi="Times New Roman" w:cs="Times New Roman"/>
                                <w:color w:val="000000" w:themeColor="text1"/>
                              </w:rPr>
                            </w:pPr>
                          </w:p>
                        </w:tc>
                      </w:tr>
                      <w:tr w:rsidR="00B47451" w:rsidRPr="002721B3" w14:paraId="4A63B4F7" w14:textId="77777777" w:rsidTr="001A69BC">
                        <w:trPr>
                          <w:jc w:val="center"/>
                        </w:trPr>
                        <w:tc>
                          <w:tcPr>
                            <w:tcW w:w="1656" w:type="dxa"/>
                            <w:vAlign w:val="center"/>
                          </w:tcPr>
                          <w:p w14:paraId="10C420AE" w14:textId="77777777" w:rsidR="00B47451" w:rsidRPr="002721B3" w:rsidRDefault="00B47451" w:rsidP="00B701D2">
                            <w:pPr>
                              <w:rPr>
                                <w:rFonts w:ascii="Times New Roman" w:hAnsi="Times New Roman" w:cs="Times New Roman"/>
                                <w:noProof/>
                              </w:rPr>
                            </w:pPr>
                            <w:r w:rsidRPr="002721B3">
                              <w:rPr>
                                <w:rFonts w:ascii="Times New Roman" w:hAnsi="Times New Roman" w:cs="Times New Roman"/>
                                <w:noProof/>
                                <w:lang w:val="en-GB" w:eastAsia="en-GB"/>
                              </w:rPr>
                              <w:drawing>
                                <wp:inline distT="0" distB="0" distL="0" distR="0" wp14:anchorId="3151CF8E" wp14:editId="2A9436AE">
                                  <wp:extent cx="914400" cy="914400"/>
                                  <wp:effectExtent l="0" t="0" r="0" b="0"/>
                                  <wp:docPr id="749467323" name="Graphic 3" descr="Gro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8565" name="Graphic 44268565" descr="Group with solid fill"/>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2"/>
                                              </a:ext>
                                            </a:extLst>
                                          </a:blip>
                                          <a:stretch>
                                            <a:fillRect/>
                                          </a:stretch>
                                        </pic:blipFill>
                                        <pic:spPr>
                                          <a:xfrm>
                                            <a:off x="0" y="0"/>
                                            <a:ext cx="914400" cy="914400"/>
                                          </a:xfrm>
                                          <a:prstGeom prst="rect">
                                            <a:avLst/>
                                          </a:prstGeom>
                                        </pic:spPr>
                                      </pic:pic>
                                    </a:graphicData>
                                  </a:graphic>
                                </wp:inline>
                              </w:drawing>
                            </w:r>
                          </w:p>
                        </w:tc>
                        <w:tc>
                          <w:tcPr>
                            <w:tcW w:w="6686" w:type="dxa"/>
                            <w:vAlign w:val="center"/>
                          </w:tcPr>
                          <w:p w14:paraId="4F266F87" w14:textId="77777777" w:rsidR="00B47451" w:rsidRPr="002721B3" w:rsidRDefault="00B47451" w:rsidP="00B701D2">
                            <w:pPr>
                              <w:rPr>
                                <w:rFonts w:ascii="Times New Roman" w:hAnsi="Times New Roman" w:cs="Times New Roman"/>
                                <w:noProof/>
                                <w:color w:val="000000" w:themeColor="text1"/>
                              </w:rPr>
                            </w:pPr>
                            <w:r w:rsidRPr="002721B3">
                              <w:rPr>
                                <w:rFonts w:ascii="Times New Roman" w:hAnsi="Times New Roman" w:cs="Times New Roman"/>
                                <w:noProof/>
                                <w:lang w:val="en-GB" w:eastAsia="en-GB"/>
                              </w:rPr>
                              <w:drawing>
                                <wp:inline distT="0" distB="0" distL="0" distR="0" wp14:anchorId="13027E9D" wp14:editId="61C018DC">
                                  <wp:extent cx="3981450" cy="1752600"/>
                                  <wp:effectExtent l="0" t="0" r="0" b="0"/>
                                  <wp:docPr id="809962413" name="Chart 1">
                                    <a:extLst xmlns:a="http://schemas.openxmlformats.org/drawingml/2006/main">
                                      <a:ext uri="{FF2B5EF4-FFF2-40B4-BE49-F238E27FC236}">
                                        <a16:creationId xmlns:a16="http://schemas.microsoft.com/office/drawing/2014/main" id="{AC66228B-8E85-56A2-549D-E2AA2AF26FDE}"/>
                                      </a:ext>
                                      <a:ext uri="{147F2762-F138-4A5C-976F-8EAC2B608ADB}">
                                        <a16:predDERef xmlns:a16="http://schemas.microsoft.com/office/drawing/2014/main" pred="{49FC7227-F6DF-E58A-0EF0-667B9FFE79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091705A" w14:textId="77777777" w:rsidR="00B47451" w:rsidRPr="002721B3" w:rsidRDefault="00B47451" w:rsidP="00B701D2">
                            <w:pPr>
                              <w:rPr>
                                <w:rFonts w:ascii="Times New Roman" w:hAnsi="Times New Roman" w:cs="Times New Roman"/>
                                <w:noProof/>
                                <w:color w:val="000000" w:themeColor="text1"/>
                              </w:rPr>
                            </w:pPr>
                            <w:r w:rsidRPr="002721B3">
                              <w:rPr>
                                <w:rFonts w:ascii="Times New Roman" w:hAnsi="Times New Roman" w:cs="Times New Roman"/>
                                <w:noProof/>
                                <w:color w:val="000000" w:themeColor="text1"/>
                              </w:rPr>
                              <w:t xml:space="preserve">The number of </w:t>
                            </w:r>
                            <w:r w:rsidRPr="002721B3">
                              <w:rPr>
                                <w:rFonts w:ascii="Times New Roman" w:hAnsi="Times New Roman" w:cs="Times New Roman"/>
                                <w:b/>
                                <w:bCs/>
                                <w:noProof/>
                                <w:color w:val="000000" w:themeColor="text1"/>
                              </w:rPr>
                              <w:t>members</w:t>
                            </w:r>
                            <w:r w:rsidRPr="002721B3">
                              <w:rPr>
                                <w:rFonts w:ascii="Times New Roman" w:hAnsi="Times New Roman" w:cs="Times New Roman"/>
                                <w:noProof/>
                                <w:color w:val="000000" w:themeColor="text1"/>
                              </w:rPr>
                              <w:t xml:space="preserve"> rose to over 36,689 (a 33% increase with respect to 2019). At the same time </w:t>
                            </w:r>
                            <w:r w:rsidRPr="002721B3">
                              <w:rPr>
                                <w:rFonts w:ascii="Times New Roman" w:hAnsi="Times New Roman" w:cs="Times New Roman"/>
                                <w:b/>
                                <w:bCs/>
                                <w:noProof/>
                                <w:color w:val="000000" w:themeColor="text1"/>
                              </w:rPr>
                              <w:t>beneficiaries</w:t>
                            </w:r>
                            <w:r w:rsidRPr="002721B3">
                              <w:rPr>
                                <w:rFonts w:ascii="Times New Roman" w:hAnsi="Times New Roman" w:cs="Times New Roman"/>
                                <w:noProof/>
                                <w:color w:val="000000" w:themeColor="text1"/>
                              </w:rPr>
                              <w:t xml:space="preserve"> reduced by 1/3 to 754.</w:t>
                            </w:r>
                          </w:p>
                          <w:p w14:paraId="368FEC29" w14:textId="77777777" w:rsidR="00B47451" w:rsidRPr="002721B3" w:rsidRDefault="00B47451" w:rsidP="00B701D2">
                            <w:pPr>
                              <w:rPr>
                                <w:rFonts w:ascii="Times New Roman" w:hAnsi="Times New Roman" w:cs="Times New Roman"/>
                                <w:noProof/>
                                <w:color w:val="000000" w:themeColor="text1"/>
                              </w:rPr>
                            </w:pPr>
                          </w:p>
                        </w:tc>
                      </w:tr>
                      <w:tr w:rsidR="00B47451" w:rsidRPr="002721B3" w14:paraId="53009EC5" w14:textId="77777777" w:rsidTr="00193D2E">
                        <w:trPr>
                          <w:jc w:val="center"/>
                        </w:trPr>
                        <w:tc>
                          <w:tcPr>
                            <w:tcW w:w="1656" w:type="dxa"/>
                            <w:vAlign w:val="center"/>
                          </w:tcPr>
                          <w:p w14:paraId="6E2239ED" w14:textId="77777777" w:rsidR="00B47451" w:rsidRPr="002721B3" w:rsidRDefault="00B47451" w:rsidP="00B701D2">
                            <w:pPr>
                              <w:rPr>
                                <w:rFonts w:ascii="Times New Roman" w:hAnsi="Times New Roman" w:cs="Times New Roman"/>
                              </w:rPr>
                            </w:pPr>
                            <w:r w:rsidRPr="002721B3">
                              <w:rPr>
                                <w:rFonts w:ascii="Times New Roman" w:hAnsi="Times New Roman" w:cs="Times New Roman"/>
                                <w:noProof/>
                                <w:lang w:val="en-GB" w:eastAsia="en-GB"/>
                              </w:rPr>
                              <w:drawing>
                                <wp:inline distT="0" distB="0" distL="0" distR="0" wp14:anchorId="2186A93C" wp14:editId="46171932">
                                  <wp:extent cx="914400" cy="914400"/>
                                  <wp:effectExtent l="0" t="0" r="0" b="0"/>
                                  <wp:docPr id="456011320" name="Graphic 1" descr="Philanthrop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descr="Philanthropy with solid fill"/>
                                          <pic:cNvPicPr>
                                            <a:picLocks noChangeAspect="1"/>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tretch>
                                            <a:fillRect/>
                                          </a:stretch>
                                        </pic:blipFill>
                                        <pic:spPr>
                                          <a:xfrm>
                                            <a:off x="0" y="0"/>
                                            <a:ext cx="914400" cy="914400"/>
                                          </a:xfrm>
                                          <a:prstGeom prst="rect">
                                            <a:avLst/>
                                          </a:prstGeom>
                                        </pic:spPr>
                                      </pic:pic>
                                    </a:graphicData>
                                  </a:graphic>
                                </wp:inline>
                              </w:drawing>
                            </w:r>
                          </w:p>
                        </w:tc>
                        <w:tc>
                          <w:tcPr>
                            <w:tcW w:w="6686" w:type="dxa"/>
                            <w:vAlign w:val="center"/>
                          </w:tcPr>
                          <w:p w14:paraId="32151CE7" w14:textId="77777777" w:rsidR="00B47451" w:rsidRPr="002721B3" w:rsidRDefault="00B47451" w:rsidP="00B701D2">
                            <w:pPr>
                              <w:rPr>
                                <w:rFonts w:ascii="Times New Roman" w:hAnsi="Times New Roman" w:cs="Times New Roman"/>
                                <w:color w:val="000000" w:themeColor="text1"/>
                              </w:rPr>
                            </w:pPr>
                            <w:r w:rsidRPr="002721B3">
                              <w:rPr>
                                <w:rFonts w:ascii="Times New Roman" w:hAnsi="Times New Roman" w:cs="Times New Roman"/>
                                <w:noProof/>
                                <w:lang w:val="en-GB" w:eastAsia="en-GB"/>
                              </w:rPr>
                              <w:drawing>
                                <wp:inline distT="0" distB="0" distL="0" distR="0" wp14:anchorId="7F2E680E" wp14:editId="030C604B">
                                  <wp:extent cx="3971925" cy="1419225"/>
                                  <wp:effectExtent l="0" t="0" r="9525" b="9525"/>
                                  <wp:docPr id="2537818" name="Chart 1">
                                    <a:extLst xmlns:a="http://schemas.openxmlformats.org/drawingml/2006/main">
                                      <a:ext uri="{FF2B5EF4-FFF2-40B4-BE49-F238E27FC236}">
                                        <a16:creationId xmlns:a16="http://schemas.microsoft.com/office/drawing/2014/main" id="{E9B3D97F-389D-343F-21CD-ECAB75FA0F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F02A1A8" w14:textId="77777777" w:rsidR="00B47451" w:rsidRPr="002721B3" w:rsidRDefault="00B47451" w:rsidP="00B701D2">
                            <w:pPr>
                              <w:rPr>
                                <w:rFonts w:ascii="Times New Roman" w:hAnsi="Times New Roman" w:cs="Times New Roman"/>
                                <w:color w:val="000000" w:themeColor="text1"/>
                              </w:rPr>
                            </w:pPr>
                            <w:r w:rsidRPr="002721B3">
                              <w:rPr>
                                <w:rFonts w:ascii="Times New Roman" w:hAnsi="Times New Roman" w:cs="Times New Roman"/>
                                <w:color w:val="000000" w:themeColor="text1"/>
                              </w:rPr>
                              <w:t xml:space="preserve">The </w:t>
                            </w:r>
                            <w:r w:rsidRPr="002721B3">
                              <w:rPr>
                                <w:rFonts w:ascii="Times New Roman" w:hAnsi="Times New Roman" w:cs="Times New Roman"/>
                                <w:b/>
                                <w:bCs/>
                                <w:color w:val="000000" w:themeColor="text1"/>
                              </w:rPr>
                              <w:t>number of</w:t>
                            </w:r>
                            <w:r w:rsidRPr="002721B3">
                              <w:rPr>
                                <w:rFonts w:ascii="Times New Roman" w:hAnsi="Times New Roman" w:cs="Times New Roman"/>
                                <w:color w:val="000000" w:themeColor="text1"/>
                              </w:rPr>
                              <w:t xml:space="preserve"> </w:t>
                            </w:r>
                            <w:r w:rsidRPr="002721B3">
                              <w:rPr>
                                <w:rFonts w:ascii="Times New Roman" w:hAnsi="Times New Roman" w:cs="Times New Roman"/>
                                <w:b/>
                                <w:bCs/>
                                <w:color w:val="000000" w:themeColor="text1"/>
                              </w:rPr>
                              <w:t>unemployment</w:t>
                            </w:r>
                            <w:r w:rsidRPr="002721B3">
                              <w:rPr>
                                <w:rFonts w:ascii="Times New Roman" w:hAnsi="Times New Roman" w:cs="Times New Roman"/>
                                <w:color w:val="000000" w:themeColor="text1"/>
                              </w:rPr>
                              <w:t xml:space="preserve"> </w:t>
                            </w:r>
                            <w:r w:rsidRPr="002721B3">
                              <w:rPr>
                                <w:rFonts w:ascii="Times New Roman" w:hAnsi="Times New Roman" w:cs="Times New Roman"/>
                                <w:b/>
                                <w:bCs/>
                                <w:color w:val="000000" w:themeColor="text1"/>
                              </w:rPr>
                              <w:t>allowances</w:t>
                            </w:r>
                            <w:r w:rsidRPr="002721B3">
                              <w:rPr>
                                <w:rFonts w:ascii="Times New Roman" w:hAnsi="Times New Roman" w:cs="Times New Roman"/>
                                <w:color w:val="000000" w:themeColor="text1"/>
                              </w:rPr>
                              <w:t xml:space="preserve"> increased for all categories. Average allowances for CAs registered a slight increase, whereas slightly decreased for TAs and APAs. </w:t>
                            </w:r>
                          </w:p>
                        </w:tc>
                      </w:tr>
                    </w:tbl>
                    <w:p w14:paraId="59D7C567" w14:textId="77777777" w:rsidR="00B47451" w:rsidRPr="002721B3" w:rsidRDefault="00B47451" w:rsidP="00B47451">
                      <w:pPr>
                        <w:jc w:val="center"/>
                        <w:rPr>
                          <w:rFonts w:ascii="Times New Roman" w:hAnsi="Times New Roman" w:cs="Times New Roman"/>
                        </w:rPr>
                      </w:pPr>
                    </w:p>
                    <w:p w14:paraId="45BCF874" w14:textId="77777777" w:rsidR="00B47451" w:rsidRDefault="00B47451" w:rsidP="00B47451"/>
                  </w:txbxContent>
                </v:textbox>
                <w10:wrap type="topAndBottom" anchorx="margin"/>
              </v:roundrect>
            </w:pict>
          </mc:Fallback>
        </mc:AlternateContent>
      </w:r>
      <w:r w:rsidR="53EE67C0" w:rsidRPr="00D45CAD">
        <w:rPr>
          <w:rFonts w:ascii="Times New Roman" w:hAnsi="Times New Roman" w:cs="Times New Roman"/>
          <w:noProof/>
          <w:sz w:val="24"/>
          <w:szCs w:val="24"/>
        </w:rPr>
        <w:t xml:space="preserve"> </w:t>
      </w:r>
    </w:p>
    <w:p w14:paraId="5E4DA845" w14:textId="78C3CF18" w:rsidR="00C00B75" w:rsidRDefault="00F05C9F" w:rsidP="00810F44">
      <w:pPr>
        <w:pStyle w:val="Heading1"/>
        <w:numPr>
          <w:ilvl w:val="0"/>
          <w:numId w:val="0"/>
        </w:numPr>
        <w:rPr>
          <w:noProof/>
        </w:rPr>
      </w:pPr>
      <w:bookmarkStart w:id="4" w:name="_Toc221812756"/>
      <w:r>
        <w:rPr>
          <w:noProof/>
        </w:rPr>
        <w:t>2</w:t>
      </w:r>
      <w:r w:rsidR="00646076">
        <w:rPr>
          <w:noProof/>
        </w:rPr>
        <w:t xml:space="preserve">. </w:t>
      </w:r>
      <w:r w:rsidR="00C00B75">
        <w:rPr>
          <w:noProof/>
        </w:rPr>
        <w:t>Regulatory Framework</w:t>
      </w:r>
      <w:bookmarkEnd w:id="4"/>
    </w:p>
    <w:p w14:paraId="62097761" w14:textId="4B25A5F0" w:rsidR="007613E5" w:rsidRDefault="00810F44" w:rsidP="007613E5">
      <w:pPr>
        <w:pStyle w:val="Heading2"/>
        <w:numPr>
          <w:ilvl w:val="1"/>
          <w:numId w:val="28"/>
        </w:numPr>
        <w:rPr>
          <w:noProof/>
        </w:rPr>
      </w:pPr>
      <w:bookmarkStart w:id="5" w:name="_Toc221812757"/>
      <w:r>
        <w:rPr>
          <w:noProof/>
        </w:rPr>
        <w:t xml:space="preserve">Legal Framework </w:t>
      </w:r>
      <w:bookmarkEnd w:id="5"/>
    </w:p>
    <w:p w14:paraId="0EC2239A" w14:textId="184172B4" w:rsidR="007613E5" w:rsidRPr="0050426A" w:rsidRDefault="007613E5" w:rsidP="0050426A">
      <w:pPr>
        <w:jc w:val="both"/>
        <w:rPr>
          <w:rFonts w:ascii="Times New Roman" w:hAnsi="Times New Roman" w:cs="Times New Roman"/>
          <w:noProof/>
          <w:sz w:val="24"/>
          <w:szCs w:val="24"/>
        </w:rPr>
      </w:pPr>
      <w:r w:rsidRPr="0050426A">
        <w:rPr>
          <w:rFonts w:ascii="Times New Roman" w:hAnsi="Times New Roman" w:cs="Times New Roman"/>
          <w:noProof/>
          <w:sz w:val="24"/>
          <w:szCs w:val="24"/>
        </w:rPr>
        <w:t>The conditions governing the unemployment allowance for temporary staff are laid down in Article 28a of the CEOS</w:t>
      </w:r>
      <w:r w:rsidR="005042AF">
        <w:rPr>
          <w:rStyle w:val="FootnoteReference"/>
          <w:rFonts w:ascii="Times New Roman" w:hAnsi="Times New Roman" w:cs="Times New Roman"/>
          <w:noProof/>
          <w:sz w:val="24"/>
          <w:szCs w:val="24"/>
        </w:rPr>
        <w:footnoteReference w:id="3"/>
      </w:r>
      <w:r w:rsidR="00760AF1">
        <w:rPr>
          <w:rFonts w:ascii="Times New Roman" w:hAnsi="Times New Roman" w:cs="Times New Roman"/>
          <w:noProof/>
          <w:sz w:val="24"/>
          <w:szCs w:val="24"/>
        </w:rPr>
        <w:t xml:space="preserve"> </w:t>
      </w:r>
      <w:r w:rsidR="00760AF1" w:rsidRPr="003316CC">
        <w:rPr>
          <w:rFonts w:ascii="Times New Roman" w:hAnsi="Times New Roman" w:cs="Times New Roman"/>
          <w:noProof/>
          <w:sz w:val="24"/>
          <w:szCs w:val="24"/>
        </w:rPr>
        <w:t>and Article 5 of the Annex thereto</w:t>
      </w:r>
      <w:r w:rsidRPr="0050426A">
        <w:rPr>
          <w:rFonts w:ascii="Times New Roman" w:hAnsi="Times New Roman" w:cs="Times New Roman"/>
          <w:noProof/>
          <w:sz w:val="24"/>
          <w:szCs w:val="24"/>
        </w:rPr>
        <w:t>.</w:t>
      </w:r>
    </w:p>
    <w:p w14:paraId="4FE79004" w14:textId="6F1F14E9" w:rsidR="007613E5" w:rsidRPr="0050426A" w:rsidRDefault="007613E5" w:rsidP="0050426A">
      <w:pPr>
        <w:jc w:val="both"/>
        <w:rPr>
          <w:rFonts w:ascii="Times New Roman" w:hAnsi="Times New Roman" w:cs="Times New Roman"/>
          <w:noProof/>
          <w:sz w:val="24"/>
          <w:szCs w:val="24"/>
        </w:rPr>
      </w:pPr>
      <w:r w:rsidRPr="0050426A">
        <w:rPr>
          <w:rFonts w:ascii="Times New Roman" w:hAnsi="Times New Roman" w:cs="Times New Roman"/>
          <w:noProof/>
          <w:sz w:val="24"/>
          <w:szCs w:val="24"/>
        </w:rPr>
        <w:t>The corresponding rules for contract staff</w:t>
      </w:r>
      <w:r w:rsidR="002104A3">
        <w:rPr>
          <w:rFonts w:ascii="Times New Roman" w:hAnsi="Times New Roman" w:cs="Times New Roman"/>
          <w:noProof/>
          <w:sz w:val="24"/>
          <w:szCs w:val="24"/>
        </w:rPr>
        <w:t xml:space="preserve"> </w:t>
      </w:r>
      <w:r w:rsidRPr="0050426A">
        <w:rPr>
          <w:rFonts w:ascii="Times New Roman" w:hAnsi="Times New Roman" w:cs="Times New Roman"/>
          <w:noProof/>
          <w:sz w:val="24"/>
          <w:szCs w:val="24"/>
        </w:rPr>
        <w:t>are set out in Article 96 of the CEOS</w:t>
      </w:r>
      <w:r w:rsidR="005042AF">
        <w:rPr>
          <w:rStyle w:val="FootnoteReference"/>
          <w:rFonts w:ascii="Times New Roman" w:hAnsi="Times New Roman" w:cs="Times New Roman"/>
          <w:noProof/>
          <w:sz w:val="24"/>
          <w:szCs w:val="24"/>
        </w:rPr>
        <w:footnoteReference w:id="4"/>
      </w:r>
      <w:r w:rsidRPr="0050426A">
        <w:rPr>
          <w:rFonts w:ascii="Times New Roman" w:hAnsi="Times New Roman" w:cs="Times New Roman"/>
          <w:noProof/>
          <w:sz w:val="24"/>
          <w:szCs w:val="24"/>
        </w:rPr>
        <w:t>.</w:t>
      </w:r>
    </w:p>
    <w:p w14:paraId="1007879A" w14:textId="51A94361" w:rsidR="007613E5" w:rsidRPr="0050426A" w:rsidRDefault="007613E5" w:rsidP="0050426A">
      <w:pPr>
        <w:jc w:val="both"/>
        <w:rPr>
          <w:rFonts w:ascii="Times New Roman" w:hAnsi="Times New Roman" w:cs="Times New Roman"/>
          <w:noProof/>
          <w:sz w:val="24"/>
          <w:szCs w:val="24"/>
        </w:rPr>
      </w:pPr>
      <w:r w:rsidRPr="0050426A">
        <w:rPr>
          <w:rFonts w:ascii="Times New Roman" w:hAnsi="Times New Roman" w:cs="Times New Roman"/>
          <w:noProof/>
          <w:sz w:val="24"/>
          <w:szCs w:val="24"/>
        </w:rPr>
        <w:t xml:space="preserve">Technical provisions relating to </w:t>
      </w:r>
      <w:r w:rsidR="005042AF">
        <w:rPr>
          <w:rFonts w:ascii="Times New Roman" w:hAnsi="Times New Roman" w:cs="Times New Roman"/>
          <w:noProof/>
          <w:sz w:val="24"/>
          <w:szCs w:val="24"/>
        </w:rPr>
        <w:t>social security benefits</w:t>
      </w:r>
      <w:r w:rsidRPr="0050426A">
        <w:rPr>
          <w:rFonts w:ascii="Times New Roman" w:hAnsi="Times New Roman" w:cs="Times New Roman"/>
          <w:noProof/>
          <w:sz w:val="24"/>
          <w:szCs w:val="24"/>
        </w:rPr>
        <w:t xml:space="preserve"> are contained in Articles 135 and 136 of the CEOS.</w:t>
      </w:r>
    </w:p>
    <w:p w14:paraId="26709CEF" w14:textId="7133147A" w:rsidR="007613E5" w:rsidRPr="0050426A" w:rsidRDefault="007613E5" w:rsidP="0050426A">
      <w:pPr>
        <w:jc w:val="both"/>
        <w:rPr>
          <w:rFonts w:ascii="Times New Roman" w:hAnsi="Times New Roman" w:cs="Times New Roman"/>
          <w:noProof/>
          <w:sz w:val="24"/>
          <w:szCs w:val="24"/>
        </w:rPr>
      </w:pPr>
      <w:r w:rsidRPr="0050426A">
        <w:rPr>
          <w:rFonts w:ascii="Times New Roman" w:hAnsi="Times New Roman" w:cs="Times New Roman"/>
          <w:noProof/>
          <w:sz w:val="24"/>
          <w:szCs w:val="24"/>
        </w:rPr>
        <w:t>The updat</w:t>
      </w:r>
      <w:r w:rsidR="005042AF">
        <w:rPr>
          <w:rFonts w:ascii="Times New Roman" w:hAnsi="Times New Roman" w:cs="Times New Roman"/>
          <w:noProof/>
          <w:sz w:val="24"/>
          <w:szCs w:val="24"/>
        </w:rPr>
        <w:t>e</w:t>
      </w:r>
      <w:r w:rsidRPr="0050426A">
        <w:rPr>
          <w:rFonts w:ascii="Times New Roman" w:hAnsi="Times New Roman" w:cs="Times New Roman"/>
          <w:noProof/>
          <w:sz w:val="24"/>
          <w:szCs w:val="24"/>
        </w:rPr>
        <w:t xml:space="preserve"> of remuneration and related financial amounts</w:t>
      </w:r>
      <w:r w:rsidR="005042AF">
        <w:rPr>
          <w:rFonts w:ascii="Times New Roman" w:hAnsi="Times New Roman" w:cs="Times New Roman"/>
          <w:noProof/>
          <w:sz w:val="24"/>
          <w:szCs w:val="24"/>
        </w:rPr>
        <w:t>, including the unemployment allowance,</w:t>
      </w:r>
      <w:r w:rsidRPr="0050426A">
        <w:rPr>
          <w:rFonts w:ascii="Times New Roman" w:hAnsi="Times New Roman" w:cs="Times New Roman"/>
          <w:noProof/>
          <w:sz w:val="24"/>
          <w:szCs w:val="24"/>
        </w:rPr>
        <w:t xml:space="preserve"> is governed by Article 65(1) of the Staff Regulations.</w:t>
      </w:r>
    </w:p>
    <w:p w14:paraId="6618EDDF" w14:textId="41A72765" w:rsidR="007613E5" w:rsidRPr="0050426A" w:rsidRDefault="007613E5" w:rsidP="0050426A">
      <w:pPr>
        <w:jc w:val="both"/>
        <w:rPr>
          <w:rFonts w:ascii="Times New Roman" w:hAnsi="Times New Roman" w:cs="Times New Roman"/>
          <w:noProof/>
          <w:sz w:val="24"/>
          <w:szCs w:val="24"/>
        </w:rPr>
      </w:pPr>
      <w:r w:rsidRPr="0050426A">
        <w:rPr>
          <w:rFonts w:ascii="Times New Roman" w:hAnsi="Times New Roman" w:cs="Times New Roman"/>
          <w:noProof/>
          <w:sz w:val="24"/>
          <w:szCs w:val="24"/>
        </w:rPr>
        <w:t>Detailed implementing provisions for the unemployment allowance scheme are established by Commission Regulation (EC) No 780/2009</w:t>
      </w:r>
      <w:r w:rsidR="005042AF" w:rsidRPr="0050426A">
        <w:rPr>
          <w:rStyle w:val="FootnoteReference"/>
          <w:rFonts w:ascii="Times New Roman" w:eastAsia="Calibri" w:hAnsi="Times New Roman" w:cs="Times New Roman"/>
          <w:noProof/>
          <w:sz w:val="24"/>
          <w:szCs w:val="24"/>
        </w:rPr>
        <w:footnoteReference w:id="5"/>
      </w:r>
      <w:r w:rsidRPr="0050426A">
        <w:rPr>
          <w:rFonts w:ascii="Times New Roman" w:hAnsi="Times New Roman" w:cs="Times New Roman"/>
          <w:noProof/>
          <w:sz w:val="24"/>
          <w:szCs w:val="24"/>
        </w:rPr>
        <w:t>.</w:t>
      </w:r>
    </w:p>
    <w:p w14:paraId="29E6B35E" w14:textId="279873EC" w:rsidR="00810F44" w:rsidRPr="0050426A" w:rsidRDefault="007613E5" w:rsidP="0050426A">
      <w:pPr>
        <w:jc w:val="both"/>
        <w:rPr>
          <w:rFonts w:cs="Times New Roman"/>
          <w:noProof/>
          <w:sz w:val="24"/>
          <w:szCs w:val="24"/>
        </w:rPr>
      </w:pPr>
      <w:r w:rsidRPr="0050426A">
        <w:rPr>
          <w:rFonts w:ascii="Times New Roman" w:hAnsi="Times New Roman" w:cs="Times New Roman"/>
          <w:noProof/>
          <w:sz w:val="24"/>
          <w:szCs w:val="24"/>
        </w:rPr>
        <w:t>The procedural arrangements for granting unemployment allowances to temporary staff are laid down in the Commission Rules of 14 July 1988 implementing Article 28a(10) of the CEOS</w:t>
      </w:r>
      <w:r w:rsidR="005042AF">
        <w:rPr>
          <w:rStyle w:val="FootnoteReference"/>
          <w:rFonts w:ascii="Times New Roman" w:hAnsi="Times New Roman" w:cs="Times New Roman"/>
          <w:noProof/>
          <w:sz w:val="24"/>
          <w:szCs w:val="24"/>
        </w:rPr>
        <w:footnoteReference w:id="6"/>
      </w:r>
      <w:r w:rsidRPr="0050426A">
        <w:rPr>
          <w:rFonts w:ascii="Times New Roman" w:hAnsi="Times New Roman" w:cs="Times New Roman"/>
          <w:noProof/>
          <w:sz w:val="24"/>
          <w:szCs w:val="24"/>
        </w:rPr>
        <w:t>.</w:t>
      </w:r>
    </w:p>
    <w:p w14:paraId="53603937" w14:textId="0130D76C" w:rsidR="00C00B75" w:rsidRPr="000B578F" w:rsidRDefault="00F05C9F" w:rsidP="00DF5D65">
      <w:pPr>
        <w:pStyle w:val="Heading2"/>
        <w:numPr>
          <w:ilvl w:val="0"/>
          <w:numId w:val="0"/>
        </w:numPr>
        <w:ind w:left="576" w:hanging="576"/>
        <w:rPr>
          <w:noProof/>
          <w:highlight w:val="yellow"/>
        </w:rPr>
      </w:pPr>
      <w:bookmarkStart w:id="6" w:name="_Toc221812758"/>
      <w:r>
        <w:rPr>
          <w:noProof/>
        </w:rPr>
        <w:t>2</w:t>
      </w:r>
      <w:r w:rsidR="00101F91">
        <w:rPr>
          <w:noProof/>
        </w:rPr>
        <w:t>.</w:t>
      </w:r>
      <w:r w:rsidR="00810F44">
        <w:rPr>
          <w:noProof/>
        </w:rPr>
        <w:t>2</w:t>
      </w:r>
      <w:r w:rsidR="00101F91">
        <w:rPr>
          <w:noProof/>
        </w:rPr>
        <w:t xml:space="preserve"> </w:t>
      </w:r>
      <w:r w:rsidR="00C00B75">
        <w:rPr>
          <w:noProof/>
        </w:rPr>
        <w:t xml:space="preserve">Description of the </w:t>
      </w:r>
      <w:r w:rsidR="00332C58">
        <w:rPr>
          <w:noProof/>
        </w:rPr>
        <w:t>s</w:t>
      </w:r>
      <w:r w:rsidR="00C00B75">
        <w:rPr>
          <w:noProof/>
        </w:rPr>
        <w:t xml:space="preserve">cheme </w:t>
      </w:r>
      <w:bookmarkEnd w:id="6"/>
    </w:p>
    <w:p w14:paraId="32FDA4C6" w14:textId="390F36FB" w:rsidR="00B67026" w:rsidRPr="002721B3" w:rsidRDefault="00DA61D3" w:rsidP="00320D37">
      <w:pPr>
        <w:jc w:val="both"/>
        <w:rPr>
          <w:rFonts w:ascii="Times New Roman" w:hAnsi="Times New Roman" w:cs="Times New Roman"/>
          <w:noProof/>
          <w:sz w:val="24"/>
          <w:szCs w:val="24"/>
        </w:rPr>
      </w:pPr>
      <w:bookmarkStart w:id="7" w:name="_Hlk221723703"/>
      <w:r>
        <w:rPr>
          <w:rFonts w:ascii="Times New Roman" w:hAnsi="Times New Roman" w:cs="Times New Roman"/>
          <w:noProof/>
          <w:sz w:val="24"/>
          <w:szCs w:val="24"/>
        </w:rPr>
        <w:t xml:space="preserve">As mentioned in Chapter 1, </w:t>
      </w:r>
      <w:r w:rsidRPr="002F15B8">
        <w:rPr>
          <w:rFonts w:ascii="Times New Roman" w:hAnsi="Times New Roman" w:cs="Times New Roman"/>
          <w:noProof/>
          <w:sz w:val="24"/>
          <w:szCs w:val="24"/>
        </w:rPr>
        <w:t xml:space="preserve">the unemployment allowance is intended for former Temporary Agents, Contract Agents, or Accredited Parliamentary Assistants who find themselves in a situation of involuntary unemployment following termination of their service with a European Union </w:t>
      </w:r>
      <w:r w:rsidR="004D706C">
        <w:rPr>
          <w:rFonts w:ascii="Times New Roman" w:hAnsi="Times New Roman" w:cs="Times New Roman"/>
          <w:noProof/>
          <w:sz w:val="24"/>
          <w:szCs w:val="24"/>
        </w:rPr>
        <w:t>I</w:t>
      </w:r>
      <w:r w:rsidRPr="002F15B8">
        <w:rPr>
          <w:rFonts w:ascii="Times New Roman" w:hAnsi="Times New Roman" w:cs="Times New Roman"/>
          <w:noProof/>
          <w:sz w:val="24"/>
          <w:szCs w:val="24"/>
        </w:rPr>
        <w:t>nstitution, within the meaning of Article 1 of the Staff Regulations of Officials of the European Union. This unemployment allowance is complementary to any national unemployment allowance received by the former staff member.</w:t>
      </w:r>
      <w:r w:rsidR="00036473" w:rsidRPr="00036473">
        <w:rPr>
          <w:rStyle w:val="FootnoteReference"/>
          <w:rFonts w:ascii="Times New Roman" w:hAnsi="Times New Roman" w:cs="Times New Roman"/>
          <w:noProof/>
          <w:sz w:val="24"/>
          <w:szCs w:val="24"/>
        </w:rPr>
        <w:t xml:space="preserve"> </w:t>
      </w:r>
      <w:r w:rsidR="00036473" w:rsidRPr="00793924">
        <w:rPr>
          <w:rStyle w:val="FootnoteReference"/>
          <w:rFonts w:ascii="Times New Roman" w:hAnsi="Times New Roman" w:cs="Times New Roman"/>
          <w:noProof/>
          <w:sz w:val="24"/>
          <w:szCs w:val="24"/>
        </w:rPr>
        <w:footnoteReference w:id="7"/>
      </w:r>
    </w:p>
    <w:bookmarkEnd w:id="7"/>
    <w:p w14:paraId="3B0EF9B9" w14:textId="70BA84AB" w:rsidR="00DA61D3" w:rsidRPr="00366B21" w:rsidRDefault="00036473" w:rsidP="00320D37">
      <w:pPr>
        <w:jc w:val="both"/>
        <w:rPr>
          <w:rFonts w:ascii="Times New Roman" w:hAnsi="Times New Roman" w:cs="Times New Roman"/>
          <w:noProof/>
          <w:sz w:val="24"/>
          <w:szCs w:val="24"/>
        </w:rPr>
      </w:pPr>
      <w:r>
        <w:rPr>
          <w:rFonts w:ascii="Times New Roman" w:hAnsi="Times New Roman" w:cs="Times New Roman"/>
          <w:noProof/>
          <w:sz w:val="24"/>
          <w:szCs w:val="24"/>
        </w:rPr>
        <w:t>Beneficiaries are</w:t>
      </w:r>
      <w:r w:rsidR="7000445E" w:rsidRPr="00DA61D3">
        <w:rPr>
          <w:rFonts w:ascii="Times New Roman" w:hAnsi="Times New Roman" w:cs="Times New Roman"/>
          <w:noProof/>
          <w:sz w:val="24"/>
          <w:szCs w:val="24"/>
        </w:rPr>
        <w:t xml:space="preserve"> entitled to 60% of </w:t>
      </w:r>
      <w:r w:rsidR="0A6D4818" w:rsidRPr="00DA61D3">
        <w:rPr>
          <w:rFonts w:ascii="Times New Roman" w:hAnsi="Times New Roman" w:cs="Times New Roman"/>
          <w:noProof/>
          <w:sz w:val="24"/>
          <w:szCs w:val="24"/>
        </w:rPr>
        <w:t>the</w:t>
      </w:r>
      <w:r w:rsidR="7000445E" w:rsidRPr="00DA61D3">
        <w:rPr>
          <w:rFonts w:ascii="Times New Roman" w:hAnsi="Times New Roman" w:cs="Times New Roman"/>
          <w:noProof/>
          <w:sz w:val="24"/>
          <w:szCs w:val="24"/>
        </w:rPr>
        <w:t xml:space="preserve"> last </w:t>
      </w:r>
      <w:r w:rsidR="003030C0" w:rsidRPr="00DA61D3">
        <w:rPr>
          <w:rFonts w:ascii="Times New Roman" w:hAnsi="Times New Roman" w:cs="Times New Roman"/>
          <w:noProof/>
          <w:sz w:val="24"/>
          <w:szCs w:val="24"/>
        </w:rPr>
        <w:t xml:space="preserve">basic </w:t>
      </w:r>
      <w:r w:rsidR="7000445E" w:rsidRPr="00DA61D3">
        <w:rPr>
          <w:rFonts w:ascii="Times New Roman" w:hAnsi="Times New Roman" w:cs="Times New Roman"/>
          <w:noProof/>
          <w:sz w:val="24"/>
          <w:szCs w:val="24"/>
        </w:rPr>
        <w:t>salary in the first 12 months</w:t>
      </w:r>
      <w:r w:rsidR="101FBD63" w:rsidRPr="00DA61D3">
        <w:rPr>
          <w:rFonts w:ascii="Times New Roman" w:hAnsi="Times New Roman" w:cs="Times New Roman"/>
          <w:noProof/>
          <w:sz w:val="24"/>
          <w:szCs w:val="24"/>
        </w:rPr>
        <w:t>, which decrease</w:t>
      </w:r>
      <w:r w:rsidR="6F91A0D3" w:rsidRPr="00DA61D3">
        <w:rPr>
          <w:rFonts w:ascii="Times New Roman" w:hAnsi="Times New Roman" w:cs="Times New Roman"/>
          <w:noProof/>
          <w:sz w:val="24"/>
          <w:szCs w:val="24"/>
        </w:rPr>
        <w:t>s</w:t>
      </w:r>
      <w:r w:rsidR="101FBD63" w:rsidRPr="00DA61D3">
        <w:rPr>
          <w:rFonts w:ascii="Times New Roman" w:hAnsi="Times New Roman" w:cs="Times New Roman"/>
          <w:noProof/>
          <w:sz w:val="24"/>
          <w:szCs w:val="24"/>
        </w:rPr>
        <w:t xml:space="preserve"> to 4</w:t>
      </w:r>
      <w:r w:rsidR="35DA7379" w:rsidRPr="00DA61D3">
        <w:rPr>
          <w:rFonts w:ascii="Times New Roman" w:hAnsi="Times New Roman" w:cs="Times New Roman"/>
          <w:noProof/>
          <w:sz w:val="24"/>
          <w:szCs w:val="24"/>
        </w:rPr>
        <w:t>5</w:t>
      </w:r>
      <w:r w:rsidR="101FBD63" w:rsidRPr="00DA61D3">
        <w:rPr>
          <w:rFonts w:ascii="Times New Roman" w:hAnsi="Times New Roman" w:cs="Times New Roman"/>
          <w:noProof/>
          <w:sz w:val="24"/>
          <w:szCs w:val="24"/>
        </w:rPr>
        <w:t xml:space="preserve">% in the following 12 months </w:t>
      </w:r>
      <w:r w:rsidR="4E99FB40" w:rsidRPr="00DA61D3">
        <w:rPr>
          <w:rFonts w:ascii="Times New Roman" w:hAnsi="Times New Roman" w:cs="Times New Roman"/>
          <w:noProof/>
          <w:sz w:val="24"/>
          <w:szCs w:val="24"/>
        </w:rPr>
        <w:t>and to 30% in the last 12 months. Only starting from the</w:t>
      </w:r>
      <w:r w:rsidR="003030C0" w:rsidRPr="00DA61D3">
        <w:rPr>
          <w:rFonts w:ascii="Times New Roman" w:hAnsi="Times New Roman" w:cs="Times New Roman"/>
          <w:noProof/>
          <w:sz w:val="24"/>
          <w:szCs w:val="24"/>
        </w:rPr>
        <w:t xml:space="preserve"> seventh</w:t>
      </w:r>
      <w:r w:rsidR="4E99FB40" w:rsidRPr="00DA61D3">
        <w:rPr>
          <w:rFonts w:ascii="Times New Roman" w:hAnsi="Times New Roman" w:cs="Times New Roman"/>
          <w:noProof/>
          <w:sz w:val="24"/>
          <w:szCs w:val="24"/>
        </w:rPr>
        <w:t xml:space="preserve"> </w:t>
      </w:r>
      <w:r w:rsidR="7E264695" w:rsidRPr="00DA61D3">
        <w:rPr>
          <w:rFonts w:ascii="Times New Roman" w:hAnsi="Times New Roman" w:cs="Times New Roman"/>
          <w:noProof/>
          <w:sz w:val="24"/>
          <w:szCs w:val="24"/>
        </w:rPr>
        <w:t>month,</w:t>
      </w:r>
      <w:r w:rsidR="4E99FB40" w:rsidRPr="00DA61D3">
        <w:rPr>
          <w:rFonts w:ascii="Times New Roman" w:hAnsi="Times New Roman" w:cs="Times New Roman"/>
          <w:noProof/>
          <w:sz w:val="24"/>
          <w:szCs w:val="24"/>
        </w:rPr>
        <w:t xml:space="preserve"> the unemployment </w:t>
      </w:r>
      <w:r w:rsidR="6F91A0D3" w:rsidRPr="00DA61D3">
        <w:rPr>
          <w:rFonts w:ascii="Times New Roman" w:hAnsi="Times New Roman" w:cs="Times New Roman"/>
          <w:noProof/>
          <w:sz w:val="24"/>
          <w:szCs w:val="24"/>
        </w:rPr>
        <w:t>allowance</w:t>
      </w:r>
      <w:r w:rsidR="72DF2E2B" w:rsidRPr="00DA61D3">
        <w:rPr>
          <w:rFonts w:ascii="Times New Roman" w:hAnsi="Times New Roman" w:cs="Times New Roman"/>
          <w:noProof/>
          <w:sz w:val="24"/>
          <w:szCs w:val="24"/>
        </w:rPr>
        <w:t>s</w:t>
      </w:r>
      <w:r w:rsidR="6F91A0D3" w:rsidRPr="00DA61D3">
        <w:rPr>
          <w:rFonts w:ascii="Times New Roman" w:hAnsi="Times New Roman" w:cs="Times New Roman"/>
          <w:noProof/>
          <w:sz w:val="24"/>
          <w:szCs w:val="24"/>
        </w:rPr>
        <w:t xml:space="preserve"> </w:t>
      </w:r>
      <w:r w:rsidR="38960983" w:rsidRPr="00DA61D3">
        <w:rPr>
          <w:rFonts w:ascii="Times New Roman" w:hAnsi="Times New Roman" w:cs="Times New Roman"/>
          <w:noProof/>
          <w:sz w:val="24"/>
          <w:szCs w:val="24"/>
        </w:rPr>
        <w:t>have a maximum ceiling.</w:t>
      </w:r>
    </w:p>
    <w:p w14:paraId="19D92BD1" w14:textId="0943DCC4" w:rsidR="003B325A" w:rsidRDefault="00DA61D3" w:rsidP="00320D37">
      <w:pPr>
        <w:jc w:val="both"/>
        <w:rPr>
          <w:rFonts w:ascii="Times New Roman" w:hAnsi="Times New Roman" w:cs="Times New Roman"/>
          <w:noProof/>
          <w:sz w:val="24"/>
          <w:szCs w:val="24"/>
        </w:rPr>
      </w:pPr>
      <w:r w:rsidRPr="00366B21">
        <w:rPr>
          <w:rFonts w:ascii="Times New Roman" w:hAnsi="Times New Roman" w:cs="Times New Roman"/>
          <w:noProof/>
          <w:sz w:val="24"/>
          <w:szCs w:val="24"/>
        </w:rPr>
        <w:t xml:space="preserve">Since the last report published in early 2024 analysing the situation until 2022, the unemployment contribution of </w:t>
      </w:r>
      <w:r w:rsidR="00EB1553">
        <w:rPr>
          <w:rFonts w:ascii="Times New Roman" w:hAnsi="Times New Roman" w:cs="Times New Roman"/>
          <w:noProof/>
          <w:sz w:val="24"/>
          <w:szCs w:val="24"/>
        </w:rPr>
        <w:t>relevant</w:t>
      </w:r>
      <w:r w:rsidRPr="00366B21">
        <w:rPr>
          <w:rFonts w:ascii="Times New Roman" w:hAnsi="Times New Roman" w:cs="Times New Roman"/>
          <w:noProof/>
          <w:sz w:val="24"/>
          <w:szCs w:val="24"/>
        </w:rPr>
        <w:t xml:space="preserve"> staff was decreased. Indeed, following the conclusions of the last report</w:t>
      </w:r>
      <w:r w:rsidR="004C3532">
        <w:rPr>
          <w:rFonts w:ascii="Times New Roman" w:hAnsi="Times New Roman" w:cs="Times New Roman"/>
          <w:noProof/>
          <w:sz w:val="24"/>
          <w:szCs w:val="24"/>
        </w:rPr>
        <w:t xml:space="preserve"> </w:t>
      </w:r>
      <w:r w:rsidR="004C3532" w:rsidRPr="00366B21">
        <w:rPr>
          <w:rStyle w:val="FootnoteReference"/>
          <w:rFonts w:ascii="Times New Roman" w:hAnsi="Times New Roman" w:cs="Times New Roman"/>
          <w:noProof/>
          <w:sz w:val="24"/>
          <w:szCs w:val="24"/>
        </w:rPr>
        <w:footnoteReference w:id="8"/>
      </w:r>
      <w:r w:rsidRPr="00366B21">
        <w:rPr>
          <w:rFonts w:ascii="Times New Roman" w:hAnsi="Times New Roman" w:cs="Times New Roman"/>
          <w:noProof/>
          <w:sz w:val="24"/>
          <w:szCs w:val="24"/>
        </w:rPr>
        <w:t>– which forecasted an increase of the reserves of the Fund - the Commission adjusted the contribution to the unemployment insurance scheme via a Delegated Regulation</w:t>
      </w:r>
      <w:r w:rsidRPr="00366B21">
        <w:rPr>
          <w:rStyle w:val="FootnoteReference"/>
          <w:rFonts w:ascii="Times New Roman" w:hAnsi="Times New Roman" w:cs="Times New Roman"/>
          <w:noProof/>
          <w:sz w:val="24"/>
          <w:szCs w:val="24"/>
        </w:rPr>
        <w:footnoteReference w:id="9"/>
      </w:r>
      <w:r w:rsidRPr="00366B21">
        <w:rPr>
          <w:rFonts w:ascii="Times New Roman" w:hAnsi="Times New Roman" w:cs="Times New Roman"/>
          <w:noProof/>
          <w:sz w:val="24"/>
          <w:szCs w:val="24"/>
        </w:rPr>
        <w:t>. The new unemployment contribution rate for temporary and contract staff is 0.51%. In addition, the new contribution of the relevant Institutions is reduced from 1.62% to 1.02%. As the change in the unemployment contribution rate is not part of the temporal scope of this report, i.e. the Delegated Regulation did not enter into force by the end of 2024, its effects will be assessed in the next report covering the period 2021 – 2026.</w:t>
      </w:r>
      <w:r w:rsidR="003B325A">
        <w:rPr>
          <w:rFonts w:ascii="Times New Roman" w:hAnsi="Times New Roman" w:cs="Times New Roman"/>
          <w:noProof/>
          <w:sz w:val="24"/>
          <w:szCs w:val="24"/>
        </w:rPr>
        <w:t xml:space="preserve"> </w:t>
      </w:r>
    </w:p>
    <w:p w14:paraId="53EC7BD1" w14:textId="65D9ABD5" w:rsidR="0095480E" w:rsidRPr="002721B3" w:rsidRDefault="006D34BE" w:rsidP="00320D37">
      <w:pPr>
        <w:jc w:val="both"/>
        <w:rPr>
          <w:rFonts w:ascii="Times New Roman" w:hAnsi="Times New Roman" w:cs="Times New Roman"/>
          <w:noProof/>
          <w:sz w:val="24"/>
          <w:szCs w:val="24"/>
        </w:rPr>
      </w:pPr>
      <w:r>
        <w:rPr>
          <w:rFonts w:ascii="Times New Roman" w:hAnsi="Times New Roman" w:cs="Times New Roman"/>
          <w:noProof/>
          <w:sz w:val="24"/>
          <w:szCs w:val="24"/>
        </w:rPr>
        <w:t>During</w:t>
      </w:r>
      <w:r w:rsidR="003B325A">
        <w:rPr>
          <w:rFonts w:ascii="Times New Roman" w:hAnsi="Times New Roman" w:cs="Times New Roman"/>
          <w:noProof/>
          <w:sz w:val="24"/>
          <w:szCs w:val="24"/>
        </w:rPr>
        <w:t xml:space="preserve"> the temporal scope of the report, </w:t>
      </w:r>
      <w:r w:rsidR="003B325A" w:rsidRPr="001107DD">
        <w:rPr>
          <w:rFonts w:ascii="Times New Roman" w:hAnsi="Times New Roman" w:cs="Times New Roman"/>
          <w:noProof/>
          <w:sz w:val="24"/>
          <w:szCs w:val="24"/>
        </w:rPr>
        <w:t xml:space="preserve">the Fund </w:t>
      </w:r>
      <w:r>
        <w:rPr>
          <w:rFonts w:ascii="Times New Roman" w:hAnsi="Times New Roman" w:cs="Times New Roman"/>
          <w:noProof/>
          <w:sz w:val="24"/>
          <w:szCs w:val="24"/>
        </w:rPr>
        <w:t>wa</w:t>
      </w:r>
      <w:r w:rsidR="003B325A" w:rsidRPr="001107DD">
        <w:rPr>
          <w:rFonts w:ascii="Times New Roman" w:hAnsi="Times New Roman" w:cs="Times New Roman"/>
          <w:noProof/>
          <w:sz w:val="24"/>
          <w:szCs w:val="24"/>
        </w:rPr>
        <w:t>s financed by the contributions collected by the</w:t>
      </w:r>
      <w:r w:rsidR="003B325A">
        <w:rPr>
          <w:rFonts w:ascii="Times New Roman" w:hAnsi="Times New Roman" w:cs="Times New Roman"/>
          <w:noProof/>
          <w:sz w:val="24"/>
          <w:szCs w:val="24"/>
        </w:rPr>
        <w:t xml:space="preserve"> contract,</w:t>
      </w:r>
      <w:r w:rsidR="003B325A" w:rsidRPr="001107DD">
        <w:rPr>
          <w:rFonts w:ascii="Times New Roman" w:hAnsi="Times New Roman" w:cs="Times New Roman"/>
          <w:noProof/>
          <w:sz w:val="24"/>
          <w:szCs w:val="24"/>
        </w:rPr>
        <w:t xml:space="preserve"> temporary </w:t>
      </w:r>
      <w:r w:rsidR="003B325A">
        <w:rPr>
          <w:rFonts w:ascii="Times New Roman" w:hAnsi="Times New Roman" w:cs="Times New Roman"/>
          <w:noProof/>
          <w:sz w:val="24"/>
          <w:szCs w:val="24"/>
        </w:rPr>
        <w:t xml:space="preserve">and APA </w:t>
      </w:r>
      <w:r w:rsidR="003B325A" w:rsidRPr="001107DD">
        <w:rPr>
          <w:rFonts w:ascii="Times New Roman" w:hAnsi="Times New Roman" w:cs="Times New Roman"/>
          <w:noProof/>
          <w:sz w:val="24"/>
          <w:szCs w:val="24"/>
        </w:rPr>
        <w:t xml:space="preserve">staff and by their employing Institutions of the European Union, amounting to respectively 0.81% and 1.62% of the basic salary. </w:t>
      </w:r>
    </w:p>
    <w:p w14:paraId="6C87A098" w14:textId="269D12BF" w:rsidR="001D336A" w:rsidRPr="002721B3" w:rsidRDefault="00B67026" w:rsidP="00320D37">
      <w:pPr>
        <w:jc w:val="both"/>
        <w:rPr>
          <w:rFonts w:ascii="Times New Roman" w:hAnsi="Times New Roman" w:cs="Times New Roman"/>
          <w:noProof/>
          <w:sz w:val="24"/>
          <w:szCs w:val="24"/>
        </w:rPr>
      </w:pPr>
      <w:r w:rsidRPr="002721B3">
        <w:rPr>
          <w:rFonts w:ascii="Times New Roman" w:hAnsi="Times New Roman" w:cs="Times New Roman"/>
          <w:noProof/>
          <w:sz w:val="24"/>
          <w:szCs w:val="24"/>
        </w:rPr>
        <w:t>Standard allowance and maximum and minimum amounts payable are updated in the same way as remuneration and in line with Article 65 of the Staff Regulations.</w:t>
      </w:r>
      <w:r w:rsidR="001D336A" w:rsidRPr="002721B3">
        <w:rPr>
          <w:rFonts w:ascii="Times New Roman" w:hAnsi="Times New Roman" w:cs="Times New Roman"/>
          <w:noProof/>
          <w:sz w:val="24"/>
          <w:szCs w:val="24"/>
        </w:rPr>
        <w:t xml:space="preserve"> </w:t>
      </w:r>
    </w:p>
    <w:p w14:paraId="70357DF6" w14:textId="2F627CC5" w:rsidR="00EB0D37" w:rsidRDefault="00B67026" w:rsidP="0027738C">
      <w:pPr>
        <w:jc w:val="both"/>
        <w:rPr>
          <w:noProof/>
        </w:rPr>
      </w:pPr>
      <w:r w:rsidRPr="002721B3">
        <w:rPr>
          <w:rFonts w:ascii="Times New Roman" w:hAnsi="Times New Roman" w:cs="Times New Roman"/>
          <w:noProof/>
          <w:sz w:val="24"/>
          <w:szCs w:val="24"/>
        </w:rPr>
        <w:t xml:space="preserve">Any family allowances due are paid in addition to the unemployment allowance. The contribution to the Joint Sickness Insurance Scheme (JSIS) of the European Union (5.1% of the unemployed person’s reference basic salary) is paid by the </w:t>
      </w:r>
      <w:r w:rsidR="00D66792" w:rsidRPr="002721B3">
        <w:rPr>
          <w:rFonts w:ascii="Times New Roman" w:hAnsi="Times New Roman" w:cs="Times New Roman"/>
          <w:noProof/>
          <w:sz w:val="24"/>
          <w:szCs w:val="24"/>
        </w:rPr>
        <w:t>u</w:t>
      </w:r>
      <w:r w:rsidRPr="002721B3">
        <w:rPr>
          <w:rFonts w:ascii="Times New Roman" w:hAnsi="Times New Roman" w:cs="Times New Roman"/>
          <w:noProof/>
          <w:sz w:val="24"/>
          <w:szCs w:val="24"/>
        </w:rPr>
        <w:t xml:space="preserve">nemployment </w:t>
      </w:r>
      <w:r w:rsidR="00D66792" w:rsidRPr="002721B3">
        <w:rPr>
          <w:rFonts w:ascii="Times New Roman" w:hAnsi="Times New Roman" w:cs="Times New Roman"/>
          <w:noProof/>
          <w:sz w:val="24"/>
          <w:szCs w:val="24"/>
        </w:rPr>
        <w:t>insurance scheme</w:t>
      </w:r>
      <w:r w:rsidRPr="002721B3">
        <w:rPr>
          <w:rFonts w:ascii="Times New Roman" w:hAnsi="Times New Roman" w:cs="Times New Roman"/>
          <w:noProof/>
          <w:sz w:val="24"/>
          <w:szCs w:val="24"/>
        </w:rPr>
        <w:t>.</w:t>
      </w:r>
      <w:r w:rsidR="003B325A">
        <w:rPr>
          <w:rFonts w:ascii="Times New Roman" w:hAnsi="Times New Roman" w:cs="Times New Roman"/>
          <w:noProof/>
          <w:sz w:val="24"/>
          <w:szCs w:val="24"/>
        </w:rPr>
        <w:t xml:space="preserve"> </w:t>
      </w:r>
      <w:r w:rsidR="003B325A" w:rsidRPr="003B325A">
        <w:rPr>
          <w:rFonts w:ascii="Times New Roman" w:hAnsi="Times New Roman" w:cs="Times New Roman"/>
          <w:noProof/>
          <w:sz w:val="24"/>
          <w:szCs w:val="24"/>
          <w:lang w:val="en-US"/>
        </w:rPr>
        <w:t>Any social benefits received at national level (unemployment benefits, family allowances, sickness benefits, childbirth benefits, etc.) are deducted.</w:t>
      </w:r>
      <w:r w:rsidR="3DC4DD44">
        <w:rPr>
          <w:noProof/>
        </w:rPr>
        <w:t xml:space="preserve"> </w:t>
      </w:r>
    </w:p>
    <w:p w14:paraId="1C1CA884" w14:textId="18A6020F" w:rsidR="00C00B75" w:rsidRDefault="00A50F37" w:rsidP="00AD6F48">
      <w:pPr>
        <w:pStyle w:val="Heading1"/>
        <w:numPr>
          <w:ilvl w:val="0"/>
          <w:numId w:val="0"/>
        </w:numPr>
        <w:ind w:left="432" w:hanging="432"/>
        <w:rPr>
          <w:noProof/>
        </w:rPr>
      </w:pPr>
      <w:r>
        <w:rPr>
          <w:noProof/>
        </w:rPr>
        <w:t xml:space="preserve">3. </w:t>
      </w:r>
      <w:bookmarkStart w:id="8" w:name="_Toc221812759"/>
      <w:r w:rsidR="00C00B75">
        <w:rPr>
          <w:noProof/>
        </w:rPr>
        <w:t>Financial Position and Cash Balance of the Unemployment Fund 2019-2024</w:t>
      </w:r>
      <w:bookmarkEnd w:id="8"/>
    </w:p>
    <w:p w14:paraId="60C2B2D2" w14:textId="33A9C62D" w:rsidR="00262F73" w:rsidRDefault="00496FFB" w:rsidP="00262F73">
      <w:pPr>
        <w:rPr>
          <w:noProof/>
        </w:rPr>
      </w:pPr>
      <w:r>
        <w:rPr>
          <w:noProof/>
          <w:lang w:val="en-GB" w:eastAsia="en-GB"/>
        </w:rPr>
        <mc:AlternateContent>
          <mc:Choice Requires="wps">
            <w:drawing>
              <wp:anchor distT="0" distB="0" distL="114300" distR="114300" simplePos="0" relativeHeight="251658241" behindDoc="0" locked="0" layoutInCell="1" allowOverlap="1" wp14:anchorId="7AD743B0" wp14:editId="645EA132">
                <wp:simplePos x="0" y="0"/>
                <wp:positionH relativeFrom="margin">
                  <wp:align>left</wp:align>
                </wp:positionH>
                <wp:positionV relativeFrom="paragraph">
                  <wp:posOffset>4445</wp:posOffset>
                </wp:positionV>
                <wp:extent cx="5867400" cy="2946400"/>
                <wp:effectExtent l="0" t="0" r="19050" b="25400"/>
                <wp:wrapNone/>
                <wp:docPr id="517256875" name="Rectangle: Rounded Corners 5"/>
                <wp:cNvGraphicFramePr/>
                <a:graphic xmlns:a="http://schemas.openxmlformats.org/drawingml/2006/main">
                  <a:graphicData uri="http://schemas.microsoft.com/office/word/2010/wordprocessingShape">
                    <wps:wsp>
                      <wps:cNvSpPr/>
                      <wps:spPr>
                        <a:xfrm>
                          <a:off x="0" y="0"/>
                          <a:ext cx="5867400" cy="2946400"/>
                        </a:xfrm>
                        <a:prstGeom prst="roundRect">
                          <a:avLst>
                            <a:gd name="adj" fmla="val 6122"/>
                          </a:avLst>
                        </a:prstGeom>
                        <a:solidFill>
                          <a:srgbClr val="4472C4">
                            <a:alpha val="30196"/>
                          </a:srgb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536DAE" w14:textId="04BA6F36" w:rsidR="00262F73" w:rsidRPr="00D45CAD" w:rsidRDefault="003030C0" w:rsidP="00262F73">
                            <w:p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Key facts</w:t>
                            </w:r>
                            <w:r w:rsidR="00262F73" w:rsidRPr="00D45CAD">
                              <w:rPr>
                                <w:rFonts w:ascii="Times New Roman" w:hAnsi="Times New Roman" w:cs="Times New Roman"/>
                                <w:b/>
                                <w:bCs/>
                                <w:color w:val="000000" w:themeColor="text1"/>
                                <w:sz w:val="24"/>
                                <w:szCs w:val="24"/>
                              </w:rPr>
                              <w:t>:</w:t>
                            </w:r>
                          </w:p>
                          <w:p w14:paraId="00FFD2D8" w14:textId="5FCC8919" w:rsidR="00262F73" w:rsidRPr="00D45CAD" w:rsidRDefault="006A1620" w:rsidP="00262F73">
                            <w:pPr>
                              <w:pStyle w:val="ListParagraph"/>
                              <w:numPr>
                                <w:ilvl w:val="0"/>
                                <w:numId w:val="10"/>
                              </w:numPr>
                              <w:jc w:val="both"/>
                              <w:rPr>
                                <w:rFonts w:ascii="Times New Roman" w:hAnsi="Times New Roman" w:cs="Times New Roman"/>
                                <w:b/>
                                <w:bCs/>
                                <w:color w:val="000000" w:themeColor="text1"/>
                                <w:sz w:val="24"/>
                                <w:szCs w:val="24"/>
                              </w:rPr>
                            </w:pPr>
                            <w:r w:rsidRPr="00D45CAD">
                              <w:rPr>
                                <w:rFonts w:ascii="Times New Roman" w:hAnsi="Times New Roman" w:cs="Times New Roman"/>
                                <w:color w:val="000000" w:themeColor="text1"/>
                                <w:sz w:val="24"/>
                                <w:szCs w:val="24"/>
                              </w:rPr>
                              <w:t>The</w:t>
                            </w:r>
                            <w:r w:rsidRPr="00D45CAD">
                              <w:rPr>
                                <w:rFonts w:ascii="Times New Roman" w:hAnsi="Times New Roman" w:cs="Times New Roman"/>
                                <w:b/>
                                <w:bCs/>
                                <w:color w:val="000000" w:themeColor="text1"/>
                                <w:sz w:val="24"/>
                                <w:szCs w:val="24"/>
                              </w:rPr>
                              <w:t xml:space="preserve"> financial p</w:t>
                            </w:r>
                            <w:r w:rsidR="00262F73" w:rsidRPr="00D45CAD">
                              <w:rPr>
                                <w:rFonts w:ascii="Times New Roman" w:hAnsi="Times New Roman" w:cs="Times New Roman"/>
                                <w:b/>
                                <w:bCs/>
                                <w:color w:val="000000" w:themeColor="text1"/>
                                <w:sz w:val="24"/>
                                <w:szCs w:val="24"/>
                              </w:rPr>
                              <w:t>osition of the Fund in 2024</w:t>
                            </w:r>
                            <w:r w:rsidR="00262F73" w:rsidRPr="00D45CAD">
                              <w:rPr>
                                <w:rFonts w:ascii="Times New Roman" w:hAnsi="Times New Roman" w:cs="Times New Roman"/>
                                <w:color w:val="000000" w:themeColor="text1"/>
                                <w:sz w:val="24"/>
                                <w:szCs w:val="24"/>
                              </w:rPr>
                              <w:t xml:space="preserve"> registered aggregate </w:t>
                            </w:r>
                            <w:r w:rsidRPr="00D45CAD">
                              <w:rPr>
                                <w:rFonts w:ascii="Times New Roman" w:hAnsi="Times New Roman" w:cs="Times New Roman"/>
                                <w:color w:val="000000" w:themeColor="text1"/>
                                <w:sz w:val="24"/>
                                <w:szCs w:val="24"/>
                              </w:rPr>
                              <w:t xml:space="preserve">reserves </w:t>
                            </w:r>
                            <w:r w:rsidR="00262F73" w:rsidRPr="00D45CAD">
                              <w:rPr>
                                <w:rFonts w:ascii="Times New Roman" w:hAnsi="Times New Roman" w:cs="Times New Roman"/>
                                <w:color w:val="000000" w:themeColor="text1"/>
                                <w:sz w:val="24"/>
                                <w:szCs w:val="24"/>
                              </w:rPr>
                              <w:t>of over EUR 10</w:t>
                            </w:r>
                            <w:r w:rsidR="00CA5EFE" w:rsidRPr="00D45CAD">
                              <w:rPr>
                                <w:rFonts w:ascii="Times New Roman" w:hAnsi="Times New Roman" w:cs="Times New Roman"/>
                                <w:color w:val="000000" w:themeColor="text1"/>
                                <w:sz w:val="24"/>
                                <w:szCs w:val="24"/>
                              </w:rPr>
                              <w:t>6</w:t>
                            </w:r>
                            <w:r w:rsidR="00262F73" w:rsidRPr="00D45CAD">
                              <w:rPr>
                                <w:rFonts w:ascii="Times New Roman" w:hAnsi="Times New Roman" w:cs="Times New Roman"/>
                                <w:color w:val="000000" w:themeColor="text1"/>
                                <w:sz w:val="24"/>
                                <w:szCs w:val="24"/>
                              </w:rPr>
                              <w:t xml:space="preserve"> m</w:t>
                            </w:r>
                            <w:r w:rsidR="00CA5EFE" w:rsidRPr="00D45CAD">
                              <w:rPr>
                                <w:rFonts w:ascii="Times New Roman" w:hAnsi="Times New Roman" w:cs="Times New Roman"/>
                                <w:color w:val="000000" w:themeColor="text1"/>
                                <w:sz w:val="24"/>
                                <w:szCs w:val="24"/>
                              </w:rPr>
                              <w:t>illio</w:t>
                            </w:r>
                            <w:r w:rsidR="00262F73" w:rsidRPr="00D45CAD">
                              <w:rPr>
                                <w:rFonts w:ascii="Times New Roman" w:hAnsi="Times New Roman" w:cs="Times New Roman"/>
                                <w:color w:val="000000" w:themeColor="text1"/>
                                <w:sz w:val="24"/>
                                <w:szCs w:val="24"/>
                              </w:rPr>
                              <w:t xml:space="preserve">n, </w:t>
                            </w:r>
                            <w:r w:rsidR="003030C0" w:rsidRPr="00D45CAD">
                              <w:rPr>
                                <w:rFonts w:ascii="Times New Roman" w:hAnsi="Times New Roman" w:cs="Times New Roman"/>
                                <w:color w:val="000000" w:themeColor="text1"/>
                                <w:sz w:val="24"/>
                                <w:szCs w:val="24"/>
                              </w:rPr>
                              <w:t xml:space="preserve">which consist of </w:t>
                            </w:r>
                            <w:r w:rsidR="00262F73" w:rsidRPr="00D45CAD">
                              <w:rPr>
                                <w:rFonts w:ascii="Times New Roman" w:hAnsi="Times New Roman" w:cs="Times New Roman"/>
                                <w:color w:val="000000" w:themeColor="text1"/>
                                <w:sz w:val="24"/>
                                <w:szCs w:val="24"/>
                              </w:rPr>
                              <w:t>EUR 27 m</w:t>
                            </w:r>
                            <w:r w:rsidR="00CA5EFE" w:rsidRPr="00D45CAD">
                              <w:rPr>
                                <w:rFonts w:ascii="Times New Roman" w:hAnsi="Times New Roman" w:cs="Times New Roman"/>
                                <w:color w:val="000000" w:themeColor="text1"/>
                                <w:sz w:val="24"/>
                                <w:szCs w:val="24"/>
                              </w:rPr>
                              <w:t>illion</w:t>
                            </w:r>
                            <w:r w:rsidR="00262F73" w:rsidRPr="00D45CAD">
                              <w:rPr>
                                <w:rFonts w:ascii="Times New Roman" w:hAnsi="Times New Roman" w:cs="Times New Roman"/>
                                <w:color w:val="000000" w:themeColor="text1"/>
                                <w:sz w:val="24"/>
                                <w:szCs w:val="24"/>
                              </w:rPr>
                              <w:t xml:space="preserve"> in the current account and over EUR 7</w:t>
                            </w:r>
                            <w:r w:rsidR="00E82B94" w:rsidRPr="00D45CAD">
                              <w:rPr>
                                <w:rFonts w:ascii="Times New Roman" w:hAnsi="Times New Roman" w:cs="Times New Roman"/>
                                <w:color w:val="000000" w:themeColor="text1"/>
                                <w:sz w:val="24"/>
                                <w:szCs w:val="24"/>
                              </w:rPr>
                              <w:t>9</w:t>
                            </w:r>
                            <w:r w:rsidR="00262F73" w:rsidRPr="00D45CAD">
                              <w:rPr>
                                <w:rFonts w:ascii="Times New Roman" w:hAnsi="Times New Roman" w:cs="Times New Roman"/>
                                <w:color w:val="000000" w:themeColor="text1"/>
                                <w:sz w:val="24"/>
                                <w:szCs w:val="24"/>
                              </w:rPr>
                              <w:t xml:space="preserve"> m</w:t>
                            </w:r>
                            <w:r w:rsidR="00CA5EFE" w:rsidRPr="00D45CAD">
                              <w:rPr>
                                <w:rFonts w:ascii="Times New Roman" w:hAnsi="Times New Roman" w:cs="Times New Roman"/>
                                <w:color w:val="000000" w:themeColor="text1"/>
                                <w:sz w:val="24"/>
                                <w:szCs w:val="24"/>
                              </w:rPr>
                              <w:t>illion</w:t>
                            </w:r>
                            <w:r w:rsidR="00262F73" w:rsidRPr="00D45CAD">
                              <w:rPr>
                                <w:rFonts w:ascii="Times New Roman" w:hAnsi="Times New Roman" w:cs="Times New Roman"/>
                                <w:color w:val="000000" w:themeColor="text1"/>
                                <w:sz w:val="24"/>
                                <w:szCs w:val="24"/>
                              </w:rPr>
                              <w:t xml:space="preserve"> in the investment account</w:t>
                            </w:r>
                            <w:r w:rsidRPr="00D45CAD">
                              <w:rPr>
                                <w:rFonts w:ascii="Times New Roman" w:hAnsi="Times New Roman" w:cs="Times New Roman"/>
                                <w:color w:val="000000" w:themeColor="text1"/>
                                <w:sz w:val="24"/>
                                <w:szCs w:val="24"/>
                              </w:rPr>
                              <w:t>. This represents a</w:t>
                            </w:r>
                            <w:r w:rsidR="00262F73" w:rsidRPr="00D45CAD">
                              <w:rPr>
                                <w:rFonts w:ascii="Times New Roman" w:hAnsi="Times New Roman" w:cs="Times New Roman"/>
                                <w:color w:val="000000" w:themeColor="text1"/>
                                <w:sz w:val="24"/>
                                <w:szCs w:val="24"/>
                              </w:rPr>
                              <w:t xml:space="preserve"> 243% growth with respect to 2019.</w:t>
                            </w:r>
                          </w:p>
                          <w:p w14:paraId="7148532D" w14:textId="04E75C83"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Expenditure</w:t>
                            </w:r>
                            <w:r w:rsidRPr="00D45CAD">
                              <w:rPr>
                                <w:rFonts w:ascii="Times New Roman" w:hAnsi="Times New Roman" w:cs="Times New Roman"/>
                                <w:color w:val="000000" w:themeColor="text1"/>
                                <w:sz w:val="24"/>
                                <w:szCs w:val="24"/>
                              </w:rPr>
                              <w:t xml:space="preserve"> during the last months of 2024 showed an increase caused by the surge in beneficiaries among the APAs due to the </w:t>
                            </w:r>
                            <w:r w:rsidR="003030C0" w:rsidRPr="00D45CAD">
                              <w:rPr>
                                <w:rFonts w:ascii="Times New Roman" w:hAnsi="Times New Roman" w:cs="Times New Roman"/>
                                <w:color w:val="000000" w:themeColor="text1"/>
                                <w:sz w:val="24"/>
                                <w:szCs w:val="24"/>
                              </w:rPr>
                              <w:t>2024 European Parliament</w:t>
                            </w:r>
                            <w:r w:rsidRPr="00D45CAD">
                              <w:rPr>
                                <w:rFonts w:ascii="Times New Roman" w:hAnsi="Times New Roman" w:cs="Times New Roman"/>
                                <w:color w:val="000000" w:themeColor="text1"/>
                                <w:sz w:val="24"/>
                                <w:szCs w:val="24"/>
                              </w:rPr>
                              <w:t xml:space="preserve"> elections. With respect to 2019</w:t>
                            </w:r>
                            <w:r w:rsidR="006A1620" w:rsidRPr="00D45CAD">
                              <w:rPr>
                                <w:rFonts w:ascii="Times New Roman" w:hAnsi="Times New Roman" w:cs="Times New Roman"/>
                                <w:color w:val="000000" w:themeColor="text1"/>
                                <w:sz w:val="24"/>
                                <w:szCs w:val="24"/>
                              </w:rPr>
                              <w:t>,</w:t>
                            </w:r>
                            <w:r w:rsidRPr="00D45CAD">
                              <w:rPr>
                                <w:rFonts w:ascii="Times New Roman" w:hAnsi="Times New Roman" w:cs="Times New Roman"/>
                                <w:color w:val="000000" w:themeColor="text1"/>
                                <w:sz w:val="24"/>
                                <w:szCs w:val="24"/>
                              </w:rPr>
                              <w:t xml:space="preserve"> there was a 10% increase reaching EUR 29 m</w:t>
                            </w:r>
                            <w:r w:rsidR="00CA5EFE" w:rsidRPr="00D45CAD">
                              <w:rPr>
                                <w:rFonts w:ascii="Times New Roman" w:hAnsi="Times New Roman" w:cs="Times New Roman"/>
                                <w:color w:val="000000" w:themeColor="text1"/>
                                <w:sz w:val="24"/>
                                <w:szCs w:val="24"/>
                              </w:rPr>
                              <w:t>illio</w:t>
                            </w:r>
                            <w:r w:rsidRPr="00D45CAD">
                              <w:rPr>
                                <w:rFonts w:ascii="Times New Roman" w:hAnsi="Times New Roman" w:cs="Times New Roman"/>
                                <w:color w:val="000000" w:themeColor="text1"/>
                                <w:sz w:val="24"/>
                                <w:szCs w:val="24"/>
                              </w:rPr>
                              <w:t>n in 2024.</w:t>
                            </w:r>
                          </w:p>
                          <w:p w14:paraId="7EABD3B7" w14:textId="0AB9D122"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Contribution</w:t>
                            </w:r>
                            <w:r w:rsidRPr="00D45CAD">
                              <w:rPr>
                                <w:rFonts w:ascii="Times New Roman" w:hAnsi="Times New Roman" w:cs="Times New Roman"/>
                                <w:color w:val="000000" w:themeColor="text1"/>
                                <w:sz w:val="24"/>
                                <w:szCs w:val="24"/>
                              </w:rPr>
                              <w:t xml:space="preserve"> </w:t>
                            </w:r>
                            <w:r w:rsidR="00EE35B8" w:rsidRPr="00D45CAD">
                              <w:rPr>
                                <w:rFonts w:ascii="Times New Roman" w:hAnsi="Times New Roman" w:cs="Times New Roman"/>
                                <w:color w:val="000000" w:themeColor="text1"/>
                                <w:sz w:val="24"/>
                                <w:szCs w:val="24"/>
                              </w:rPr>
                              <w:t>figures register</w:t>
                            </w:r>
                            <w:r w:rsidR="006A1620" w:rsidRPr="00D45CAD">
                              <w:rPr>
                                <w:rFonts w:ascii="Times New Roman" w:hAnsi="Times New Roman" w:cs="Times New Roman"/>
                                <w:color w:val="000000" w:themeColor="text1"/>
                                <w:sz w:val="24"/>
                                <w:szCs w:val="24"/>
                              </w:rPr>
                              <w:t>ed</w:t>
                            </w:r>
                            <w:r w:rsidRPr="00D45CAD">
                              <w:rPr>
                                <w:rFonts w:ascii="Times New Roman" w:hAnsi="Times New Roman" w:cs="Times New Roman"/>
                                <w:color w:val="000000" w:themeColor="text1"/>
                                <w:sz w:val="24"/>
                                <w:szCs w:val="24"/>
                              </w:rPr>
                              <w:t xml:space="preserve"> </w:t>
                            </w:r>
                            <w:r w:rsidR="00EE35B8" w:rsidRPr="00D45CAD">
                              <w:rPr>
                                <w:rFonts w:ascii="Times New Roman" w:hAnsi="Times New Roman" w:cs="Times New Roman"/>
                                <w:color w:val="000000" w:themeColor="text1"/>
                                <w:sz w:val="24"/>
                                <w:szCs w:val="24"/>
                              </w:rPr>
                              <w:t xml:space="preserve">a </w:t>
                            </w:r>
                            <w:r w:rsidRPr="00D45CAD">
                              <w:rPr>
                                <w:rFonts w:ascii="Times New Roman" w:hAnsi="Times New Roman" w:cs="Times New Roman"/>
                                <w:color w:val="000000" w:themeColor="text1"/>
                                <w:sz w:val="24"/>
                                <w:szCs w:val="24"/>
                              </w:rPr>
                              <w:t>stable increase. With respect to 2019</w:t>
                            </w:r>
                            <w:r w:rsidR="006A1620" w:rsidRPr="00D45CAD">
                              <w:rPr>
                                <w:rFonts w:ascii="Times New Roman" w:hAnsi="Times New Roman" w:cs="Times New Roman"/>
                                <w:color w:val="000000" w:themeColor="text1"/>
                                <w:sz w:val="24"/>
                                <w:szCs w:val="24"/>
                              </w:rPr>
                              <w:t>,</w:t>
                            </w:r>
                            <w:r w:rsidRPr="00D45CAD">
                              <w:rPr>
                                <w:rFonts w:ascii="Times New Roman" w:hAnsi="Times New Roman" w:cs="Times New Roman"/>
                                <w:color w:val="000000" w:themeColor="text1"/>
                                <w:sz w:val="24"/>
                                <w:szCs w:val="24"/>
                              </w:rPr>
                              <w:t xml:space="preserve"> there was a 6</w:t>
                            </w:r>
                            <w:r w:rsidR="00F67442" w:rsidRPr="00D45CAD">
                              <w:rPr>
                                <w:rFonts w:ascii="Times New Roman" w:hAnsi="Times New Roman" w:cs="Times New Roman"/>
                                <w:color w:val="000000" w:themeColor="text1"/>
                                <w:sz w:val="24"/>
                                <w:szCs w:val="24"/>
                              </w:rPr>
                              <w:t>5</w:t>
                            </w:r>
                            <w:r w:rsidRPr="00D45CAD">
                              <w:rPr>
                                <w:rFonts w:ascii="Times New Roman" w:hAnsi="Times New Roman" w:cs="Times New Roman"/>
                                <w:color w:val="000000" w:themeColor="text1"/>
                                <w:sz w:val="24"/>
                                <w:szCs w:val="24"/>
                              </w:rPr>
                              <w:t>% increase reaching over EUR 48 m</w:t>
                            </w:r>
                            <w:r w:rsidR="00CA5EFE" w:rsidRPr="00D45CAD">
                              <w:rPr>
                                <w:rFonts w:ascii="Times New Roman" w:hAnsi="Times New Roman" w:cs="Times New Roman"/>
                                <w:color w:val="000000" w:themeColor="text1"/>
                                <w:sz w:val="24"/>
                                <w:szCs w:val="24"/>
                              </w:rPr>
                              <w:t>illio</w:t>
                            </w:r>
                            <w:r w:rsidRPr="00D45CAD">
                              <w:rPr>
                                <w:rFonts w:ascii="Times New Roman" w:hAnsi="Times New Roman" w:cs="Times New Roman"/>
                                <w:color w:val="000000" w:themeColor="text1"/>
                                <w:sz w:val="24"/>
                                <w:szCs w:val="24"/>
                              </w:rPr>
                              <w:t>n in 2024.</w:t>
                            </w:r>
                          </w:p>
                          <w:p w14:paraId="20E60E4A" w14:textId="5888799E" w:rsidR="00262F73" w:rsidRPr="00D45CAD" w:rsidRDefault="00262F73" w:rsidP="00262F73">
                            <w:pPr>
                              <w:pStyle w:val="ListParagraph"/>
                              <w:numPr>
                                <w:ilvl w:val="0"/>
                                <w:numId w:val="10"/>
                              </w:numPr>
                              <w:jc w:val="both"/>
                              <w:rPr>
                                <w:rFonts w:ascii="Times New Roman" w:hAnsi="Times New Roman" w:cs="Times New Roman"/>
                                <w:color w:val="000000" w:themeColor="text1"/>
                                <w:sz w:val="24"/>
                                <w:szCs w:val="24"/>
                              </w:rPr>
                            </w:pPr>
                            <w:r w:rsidRPr="00D45CAD">
                              <w:rPr>
                                <w:rFonts w:ascii="Times New Roman" w:hAnsi="Times New Roman" w:cs="Times New Roman"/>
                                <w:b/>
                                <w:bCs/>
                                <w:color w:val="000000" w:themeColor="text1"/>
                                <w:sz w:val="24"/>
                                <w:szCs w:val="24"/>
                              </w:rPr>
                              <w:t>Fund Reserves</w:t>
                            </w:r>
                            <w:r w:rsidRPr="00D45CAD">
                              <w:rPr>
                                <w:rFonts w:ascii="Times New Roman" w:hAnsi="Times New Roman" w:cs="Times New Roman"/>
                                <w:color w:val="000000" w:themeColor="text1"/>
                                <w:sz w:val="24"/>
                                <w:szCs w:val="24"/>
                              </w:rPr>
                              <w:t xml:space="preserve"> have yielded</w:t>
                            </w:r>
                            <w:r w:rsidR="00F94648" w:rsidRPr="00D45CAD">
                              <w:rPr>
                                <w:rFonts w:ascii="Times New Roman" w:hAnsi="Times New Roman" w:cs="Times New Roman"/>
                                <w:color w:val="000000" w:themeColor="text1"/>
                                <w:sz w:val="24"/>
                                <w:szCs w:val="24"/>
                              </w:rPr>
                              <w:t xml:space="preserve"> over</w:t>
                            </w:r>
                            <w:r w:rsidRPr="00D45CAD">
                              <w:rPr>
                                <w:rFonts w:ascii="Times New Roman" w:hAnsi="Times New Roman" w:cs="Times New Roman"/>
                                <w:color w:val="000000" w:themeColor="text1"/>
                                <w:sz w:val="24"/>
                                <w:szCs w:val="24"/>
                              </w:rPr>
                              <w:t xml:space="preserve"> EUR </w:t>
                            </w:r>
                            <w:r w:rsidR="00F94648" w:rsidRPr="00D45CAD">
                              <w:rPr>
                                <w:rFonts w:ascii="Times New Roman" w:hAnsi="Times New Roman" w:cs="Times New Roman"/>
                                <w:color w:val="000000" w:themeColor="text1"/>
                                <w:sz w:val="24"/>
                                <w:szCs w:val="24"/>
                              </w:rPr>
                              <w:t>4 million</w:t>
                            </w:r>
                            <w:r w:rsidRPr="00D45CAD">
                              <w:rPr>
                                <w:rFonts w:ascii="Times New Roman" w:hAnsi="Times New Roman" w:cs="Times New Roman"/>
                                <w:color w:val="000000" w:themeColor="text1"/>
                                <w:sz w:val="24"/>
                                <w:szCs w:val="24"/>
                              </w:rPr>
                              <w:t xml:space="preserve"> in 202</w:t>
                            </w:r>
                            <w:r w:rsidR="00016181" w:rsidRPr="00D45CAD">
                              <w:rPr>
                                <w:rFonts w:ascii="Times New Roman" w:hAnsi="Times New Roman" w:cs="Times New Roman"/>
                                <w:color w:val="000000" w:themeColor="text1"/>
                                <w:sz w:val="24"/>
                                <w:szCs w:val="24"/>
                              </w:rPr>
                              <w:t>2 and 202</w:t>
                            </w:r>
                            <w:r w:rsidRPr="00D45CAD">
                              <w:rPr>
                                <w:rFonts w:ascii="Times New Roman" w:hAnsi="Times New Roman" w:cs="Times New Roman"/>
                                <w:color w:val="000000" w:themeColor="text1"/>
                                <w:sz w:val="24"/>
                                <w:szCs w:val="24"/>
                              </w:rPr>
                              <w:t>3</w:t>
                            </w:r>
                            <w:r w:rsidR="003030C0" w:rsidRPr="00D45CAD">
                              <w:rPr>
                                <w:rFonts w:ascii="Times New Roman" w:hAnsi="Times New Roman" w:cs="Times New Roman"/>
                                <w:color w:val="000000" w:themeColor="text1"/>
                                <w:sz w:val="24"/>
                                <w:szCs w:val="24"/>
                              </w:rPr>
                              <w:t>.</w:t>
                            </w:r>
                          </w:p>
                          <w:p w14:paraId="34BEFBA2" w14:textId="4BFFD738"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Institution breakdown:</w:t>
                            </w:r>
                            <w:r w:rsidRPr="00D45CAD">
                              <w:rPr>
                                <w:rFonts w:ascii="Times New Roman" w:hAnsi="Times New Roman" w:cs="Times New Roman"/>
                                <w:color w:val="000000" w:themeColor="text1"/>
                                <w:sz w:val="24"/>
                                <w:szCs w:val="24"/>
                              </w:rPr>
                              <w:t xml:space="preserve"> Around 90% of total expenditure and contribution of the Scheme are accounted by </w:t>
                            </w:r>
                            <w:r w:rsidR="00FD5F5D" w:rsidRPr="00D45CAD">
                              <w:rPr>
                                <w:rFonts w:ascii="Times New Roman" w:hAnsi="Times New Roman" w:cs="Times New Roman"/>
                                <w:color w:val="000000" w:themeColor="text1"/>
                                <w:sz w:val="24"/>
                                <w:szCs w:val="24"/>
                              </w:rPr>
                              <w:t xml:space="preserve">the </w:t>
                            </w:r>
                            <w:r w:rsidRPr="00D45CAD">
                              <w:rPr>
                                <w:rFonts w:ascii="Times New Roman" w:hAnsi="Times New Roman" w:cs="Times New Roman"/>
                                <w:color w:val="000000" w:themeColor="text1"/>
                                <w:sz w:val="24"/>
                                <w:szCs w:val="24"/>
                              </w:rPr>
                              <w:t xml:space="preserve">Commission, </w:t>
                            </w:r>
                            <w:r w:rsidR="00FD5F5D" w:rsidRPr="00D45CAD">
                              <w:rPr>
                                <w:rFonts w:ascii="Times New Roman" w:hAnsi="Times New Roman" w:cs="Times New Roman"/>
                                <w:color w:val="000000" w:themeColor="text1"/>
                                <w:sz w:val="24"/>
                                <w:szCs w:val="24"/>
                              </w:rPr>
                              <w:t xml:space="preserve">European </w:t>
                            </w:r>
                            <w:r w:rsidRPr="00D45CAD">
                              <w:rPr>
                                <w:rFonts w:ascii="Times New Roman" w:hAnsi="Times New Roman" w:cs="Times New Roman"/>
                                <w:color w:val="000000" w:themeColor="text1"/>
                                <w:sz w:val="24"/>
                                <w:szCs w:val="24"/>
                              </w:rPr>
                              <w:t>Parliament and Agencies</w:t>
                            </w:r>
                            <w:r w:rsidR="006A1620" w:rsidRPr="00D45CAD">
                              <w:rPr>
                                <w:rFonts w:ascii="Times New Roman" w:hAnsi="Times New Roman" w:cs="Times New Roman"/>
                                <w:color w:val="000000" w:themeColor="text1"/>
                                <w:sz w:val="24"/>
                                <w:szCs w:val="24"/>
                              </w:rPr>
                              <w:t>.</w:t>
                            </w:r>
                            <w:r w:rsidRPr="00D45CAD">
                              <w:rPr>
                                <w:rFonts w:ascii="Times New Roman" w:hAnsi="Times New Roman" w:cs="Times New Roman"/>
                                <w:color w:val="000000" w:themeColor="text1"/>
                                <w:sz w:val="24"/>
                                <w:szCs w:val="24"/>
                              </w:rPr>
                              <w:t xml:space="preserve"> </w:t>
                            </w:r>
                            <w:r w:rsidR="006A1620" w:rsidRPr="00D45CAD">
                              <w:rPr>
                                <w:rFonts w:ascii="Times New Roman" w:hAnsi="Times New Roman" w:cs="Times New Roman"/>
                                <w:color w:val="000000" w:themeColor="text1"/>
                                <w:sz w:val="24"/>
                                <w:szCs w:val="24"/>
                              </w:rPr>
                              <w:t xml:space="preserve">This </w:t>
                            </w:r>
                            <w:r w:rsidRPr="00D45CAD">
                              <w:rPr>
                                <w:rFonts w:ascii="Times New Roman" w:hAnsi="Times New Roman" w:cs="Times New Roman"/>
                                <w:color w:val="000000" w:themeColor="text1"/>
                                <w:sz w:val="24"/>
                                <w:szCs w:val="24"/>
                              </w:rPr>
                              <w:t xml:space="preserve">has remained stable over the reporting period. </w:t>
                            </w:r>
                          </w:p>
                          <w:p w14:paraId="6DDBB2FB" w14:textId="19EBA815" w:rsidR="00262F73" w:rsidRPr="00C6689C" w:rsidRDefault="00262F73" w:rsidP="00262F73">
                            <w:pPr>
                              <w:rPr>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D743B0" id="Rectangle: Rounded Corners 5" o:spid="_x0000_s1027" style="position:absolute;margin-left:0;margin-top:.35pt;width:462pt;height:232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40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" fillcolor="#4472c4" strokecolor="#09101d [484]" strokeweight="1pt">
                <v:fill opacity="19789f"/>
                <v:stroke joinstyle="miter"/>
                <v:textbox>
                  <w:txbxContent>
                    <w:p w14:paraId="62536DAE" w14:textId="04BA6F36" w:rsidR="00262F73" w:rsidRPr="00D45CAD" w:rsidRDefault="003030C0" w:rsidP="00262F73">
                      <w:p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Key facts</w:t>
                      </w:r>
                      <w:r w:rsidR="00262F73" w:rsidRPr="00D45CAD">
                        <w:rPr>
                          <w:rFonts w:ascii="Times New Roman" w:hAnsi="Times New Roman" w:cs="Times New Roman"/>
                          <w:b/>
                          <w:bCs/>
                          <w:color w:val="000000" w:themeColor="text1"/>
                          <w:sz w:val="24"/>
                          <w:szCs w:val="24"/>
                        </w:rPr>
                        <w:t>:</w:t>
                      </w:r>
                    </w:p>
                    <w:p w14:paraId="00FFD2D8" w14:textId="5FCC8919" w:rsidR="00262F73" w:rsidRPr="00D45CAD" w:rsidRDefault="006A1620" w:rsidP="00262F73">
                      <w:pPr>
                        <w:pStyle w:val="ListParagraph"/>
                        <w:numPr>
                          <w:ilvl w:val="0"/>
                          <w:numId w:val="10"/>
                        </w:numPr>
                        <w:jc w:val="both"/>
                        <w:rPr>
                          <w:rFonts w:ascii="Times New Roman" w:hAnsi="Times New Roman" w:cs="Times New Roman"/>
                          <w:b/>
                          <w:bCs/>
                          <w:color w:val="000000" w:themeColor="text1"/>
                          <w:sz w:val="24"/>
                          <w:szCs w:val="24"/>
                        </w:rPr>
                      </w:pPr>
                      <w:r w:rsidRPr="00D45CAD">
                        <w:rPr>
                          <w:rFonts w:ascii="Times New Roman" w:hAnsi="Times New Roman" w:cs="Times New Roman"/>
                          <w:color w:val="000000" w:themeColor="text1"/>
                          <w:sz w:val="24"/>
                          <w:szCs w:val="24"/>
                        </w:rPr>
                        <w:t>The</w:t>
                      </w:r>
                      <w:r w:rsidRPr="00D45CAD">
                        <w:rPr>
                          <w:rFonts w:ascii="Times New Roman" w:hAnsi="Times New Roman" w:cs="Times New Roman"/>
                          <w:b/>
                          <w:bCs/>
                          <w:color w:val="000000" w:themeColor="text1"/>
                          <w:sz w:val="24"/>
                          <w:szCs w:val="24"/>
                        </w:rPr>
                        <w:t xml:space="preserve"> financial p</w:t>
                      </w:r>
                      <w:r w:rsidR="00262F73" w:rsidRPr="00D45CAD">
                        <w:rPr>
                          <w:rFonts w:ascii="Times New Roman" w:hAnsi="Times New Roman" w:cs="Times New Roman"/>
                          <w:b/>
                          <w:bCs/>
                          <w:color w:val="000000" w:themeColor="text1"/>
                          <w:sz w:val="24"/>
                          <w:szCs w:val="24"/>
                        </w:rPr>
                        <w:t>osition of the Fund in 2024</w:t>
                      </w:r>
                      <w:r w:rsidR="00262F73" w:rsidRPr="00D45CAD">
                        <w:rPr>
                          <w:rFonts w:ascii="Times New Roman" w:hAnsi="Times New Roman" w:cs="Times New Roman"/>
                          <w:color w:val="000000" w:themeColor="text1"/>
                          <w:sz w:val="24"/>
                          <w:szCs w:val="24"/>
                        </w:rPr>
                        <w:t xml:space="preserve"> registered aggregate </w:t>
                      </w:r>
                      <w:r w:rsidRPr="00D45CAD">
                        <w:rPr>
                          <w:rFonts w:ascii="Times New Roman" w:hAnsi="Times New Roman" w:cs="Times New Roman"/>
                          <w:color w:val="000000" w:themeColor="text1"/>
                          <w:sz w:val="24"/>
                          <w:szCs w:val="24"/>
                        </w:rPr>
                        <w:t xml:space="preserve">reserves </w:t>
                      </w:r>
                      <w:r w:rsidR="00262F73" w:rsidRPr="00D45CAD">
                        <w:rPr>
                          <w:rFonts w:ascii="Times New Roman" w:hAnsi="Times New Roman" w:cs="Times New Roman"/>
                          <w:color w:val="000000" w:themeColor="text1"/>
                          <w:sz w:val="24"/>
                          <w:szCs w:val="24"/>
                        </w:rPr>
                        <w:t>of over EUR 10</w:t>
                      </w:r>
                      <w:r w:rsidR="00CA5EFE" w:rsidRPr="00D45CAD">
                        <w:rPr>
                          <w:rFonts w:ascii="Times New Roman" w:hAnsi="Times New Roman" w:cs="Times New Roman"/>
                          <w:color w:val="000000" w:themeColor="text1"/>
                          <w:sz w:val="24"/>
                          <w:szCs w:val="24"/>
                        </w:rPr>
                        <w:t>6</w:t>
                      </w:r>
                      <w:r w:rsidR="00262F73" w:rsidRPr="00D45CAD">
                        <w:rPr>
                          <w:rFonts w:ascii="Times New Roman" w:hAnsi="Times New Roman" w:cs="Times New Roman"/>
                          <w:color w:val="000000" w:themeColor="text1"/>
                          <w:sz w:val="24"/>
                          <w:szCs w:val="24"/>
                        </w:rPr>
                        <w:t xml:space="preserve"> m</w:t>
                      </w:r>
                      <w:r w:rsidR="00CA5EFE" w:rsidRPr="00D45CAD">
                        <w:rPr>
                          <w:rFonts w:ascii="Times New Roman" w:hAnsi="Times New Roman" w:cs="Times New Roman"/>
                          <w:color w:val="000000" w:themeColor="text1"/>
                          <w:sz w:val="24"/>
                          <w:szCs w:val="24"/>
                        </w:rPr>
                        <w:t>illio</w:t>
                      </w:r>
                      <w:r w:rsidR="00262F73" w:rsidRPr="00D45CAD">
                        <w:rPr>
                          <w:rFonts w:ascii="Times New Roman" w:hAnsi="Times New Roman" w:cs="Times New Roman"/>
                          <w:color w:val="000000" w:themeColor="text1"/>
                          <w:sz w:val="24"/>
                          <w:szCs w:val="24"/>
                        </w:rPr>
                        <w:t xml:space="preserve">n, </w:t>
                      </w:r>
                      <w:r w:rsidR="003030C0" w:rsidRPr="00D45CAD">
                        <w:rPr>
                          <w:rFonts w:ascii="Times New Roman" w:hAnsi="Times New Roman" w:cs="Times New Roman"/>
                          <w:color w:val="000000" w:themeColor="text1"/>
                          <w:sz w:val="24"/>
                          <w:szCs w:val="24"/>
                        </w:rPr>
                        <w:t xml:space="preserve">which consist of </w:t>
                      </w:r>
                      <w:r w:rsidR="00262F73" w:rsidRPr="00D45CAD">
                        <w:rPr>
                          <w:rFonts w:ascii="Times New Roman" w:hAnsi="Times New Roman" w:cs="Times New Roman"/>
                          <w:color w:val="000000" w:themeColor="text1"/>
                          <w:sz w:val="24"/>
                          <w:szCs w:val="24"/>
                        </w:rPr>
                        <w:t>EUR 27 m</w:t>
                      </w:r>
                      <w:r w:rsidR="00CA5EFE" w:rsidRPr="00D45CAD">
                        <w:rPr>
                          <w:rFonts w:ascii="Times New Roman" w:hAnsi="Times New Roman" w:cs="Times New Roman"/>
                          <w:color w:val="000000" w:themeColor="text1"/>
                          <w:sz w:val="24"/>
                          <w:szCs w:val="24"/>
                        </w:rPr>
                        <w:t>illion</w:t>
                      </w:r>
                      <w:r w:rsidR="00262F73" w:rsidRPr="00D45CAD">
                        <w:rPr>
                          <w:rFonts w:ascii="Times New Roman" w:hAnsi="Times New Roman" w:cs="Times New Roman"/>
                          <w:color w:val="000000" w:themeColor="text1"/>
                          <w:sz w:val="24"/>
                          <w:szCs w:val="24"/>
                        </w:rPr>
                        <w:t xml:space="preserve"> in the current account and over EUR 7</w:t>
                      </w:r>
                      <w:r w:rsidR="00E82B94" w:rsidRPr="00D45CAD">
                        <w:rPr>
                          <w:rFonts w:ascii="Times New Roman" w:hAnsi="Times New Roman" w:cs="Times New Roman"/>
                          <w:color w:val="000000" w:themeColor="text1"/>
                          <w:sz w:val="24"/>
                          <w:szCs w:val="24"/>
                        </w:rPr>
                        <w:t>9</w:t>
                      </w:r>
                      <w:r w:rsidR="00262F73" w:rsidRPr="00D45CAD">
                        <w:rPr>
                          <w:rFonts w:ascii="Times New Roman" w:hAnsi="Times New Roman" w:cs="Times New Roman"/>
                          <w:color w:val="000000" w:themeColor="text1"/>
                          <w:sz w:val="24"/>
                          <w:szCs w:val="24"/>
                        </w:rPr>
                        <w:t xml:space="preserve"> m</w:t>
                      </w:r>
                      <w:r w:rsidR="00CA5EFE" w:rsidRPr="00D45CAD">
                        <w:rPr>
                          <w:rFonts w:ascii="Times New Roman" w:hAnsi="Times New Roman" w:cs="Times New Roman"/>
                          <w:color w:val="000000" w:themeColor="text1"/>
                          <w:sz w:val="24"/>
                          <w:szCs w:val="24"/>
                        </w:rPr>
                        <w:t>illion</w:t>
                      </w:r>
                      <w:r w:rsidR="00262F73" w:rsidRPr="00D45CAD">
                        <w:rPr>
                          <w:rFonts w:ascii="Times New Roman" w:hAnsi="Times New Roman" w:cs="Times New Roman"/>
                          <w:color w:val="000000" w:themeColor="text1"/>
                          <w:sz w:val="24"/>
                          <w:szCs w:val="24"/>
                        </w:rPr>
                        <w:t xml:space="preserve"> in the investment account</w:t>
                      </w:r>
                      <w:r w:rsidRPr="00D45CAD">
                        <w:rPr>
                          <w:rFonts w:ascii="Times New Roman" w:hAnsi="Times New Roman" w:cs="Times New Roman"/>
                          <w:color w:val="000000" w:themeColor="text1"/>
                          <w:sz w:val="24"/>
                          <w:szCs w:val="24"/>
                        </w:rPr>
                        <w:t>. This represents a</w:t>
                      </w:r>
                      <w:r w:rsidR="00262F73" w:rsidRPr="00D45CAD">
                        <w:rPr>
                          <w:rFonts w:ascii="Times New Roman" w:hAnsi="Times New Roman" w:cs="Times New Roman"/>
                          <w:color w:val="000000" w:themeColor="text1"/>
                          <w:sz w:val="24"/>
                          <w:szCs w:val="24"/>
                        </w:rPr>
                        <w:t xml:space="preserve"> 243% growth with respect to 2019.</w:t>
                      </w:r>
                    </w:p>
                    <w:p w14:paraId="7148532D" w14:textId="04E75C83"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Expenditure</w:t>
                      </w:r>
                      <w:r w:rsidRPr="00D45CAD">
                        <w:rPr>
                          <w:rFonts w:ascii="Times New Roman" w:hAnsi="Times New Roman" w:cs="Times New Roman"/>
                          <w:color w:val="000000" w:themeColor="text1"/>
                          <w:sz w:val="24"/>
                          <w:szCs w:val="24"/>
                        </w:rPr>
                        <w:t xml:space="preserve"> during the last months of 2024 showed an increase caused by the surge in beneficiaries among the APAs due to the </w:t>
                      </w:r>
                      <w:r w:rsidR="003030C0" w:rsidRPr="00D45CAD">
                        <w:rPr>
                          <w:rFonts w:ascii="Times New Roman" w:hAnsi="Times New Roman" w:cs="Times New Roman"/>
                          <w:color w:val="000000" w:themeColor="text1"/>
                          <w:sz w:val="24"/>
                          <w:szCs w:val="24"/>
                        </w:rPr>
                        <w:t>2024 European Parliament</w:t>
                      </w:r>
                      <w:r w:rsidRPr="00D45CAD">
                        <w:rPr>
                          <w:rFonts w:ascii="Times New Roman" w:hAnsi="Times New Roman" w:cs="Times New Roman"/>
                          <w:color w:val="000000" w:themeColor="text1"/>
                          <w:sz w:val="24"/>
                          <w:szCs w:val="24"/>
                        </w:rPr>
                        <w:t xml:space="preserve"> elections. With respect to 2019</w:t>
                      </w:r>
                      <w:r w:rsidR="006A1620" w:rsidRPr="00D45CAD">
                        <w:rPr>
                          <w:rFonts w:ascii="Times New Roman" w:hAnsi="Times New Roman" w:cs="Times New Roman"/>
                          <w:color w:val="000000" w:themeColor="text1"/>
                          <w:sz w:val="24"/>
                          <w:szCs w:val="24"/>
                        </w:rPr>
                        <w:t>,</w:t>
                      </w:r>
                      <w:r w:rsidRPr="00D45CAD">
                        <w:rPr>
                          <w:rFonts w:ascii="Times New Roman" w:hAnsi="Times New Roman" w:cs="Times New Roman"/>
                          <w:color w:val="000000" w:themeColor="text1"/>
                          <w:sz w:val="24"/>
                          <w:szCs w:val="24"/>
                        </w:rPr>
                        <w:t xml:space="preserve"> there was a 10% increase reaching EUR 29 m</w:t>
                      </w:r>
                      <w:r w:rsidR="00CA5EFE" w:rsidRPr="00D45CAD">
                        <w:rPr>
                          <w:rFonts w:ascii="Times New Roman" w:hAnsi="Times New Roman" w:cs="Times New Roman"/>
                          <w:color w:val="000000" w:themeColor="text1"/>
                          <w:sz w:val="24"/>
                          <w:szCs w:val="24"/>
                        </w:rPr>
                        <w:t>illio</w:t>
                      </w:r>
                      <w:r w:rsidRPr="00D45CAD">
                        <w:rPr>
                          <w:rFonts w:ascii="Times New Roman" w:hAnsi="Times New Roman" w:cs="Times New Roman"/>
                          <w:color w:val="000000" w:themeColor="text1"/>
                          <w:sz w:val="24"/>
                          <w:szCs w:val="24"/>
                        </w:rPr>
                        <w:t>n in 2024.</w:t>
                      </w:r>
                    </w:p>
                    <w:p w14:paraId="7EABD3B7" w14:textId="0AB9D122"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Contribution</w:t>
                      </w:r>
                      <w:r w:rsidRPr="00D45CAD">
                        <w:rPr>
                          <w:rFonts w:ascii="Times New Roman" w:hAnsi="Times New Roman" w:cs="Times New Roman"/>
                          <w:color w:val="000000" w:themeColor="text1"/>
                          <w:sz w:val="24"/>
                          <w:szCs w:val="24"/>
                        </w:rPr>
                        <w:t xml:space="preserve"> </w:t>
                      </w:r>
                      <w:r w:rsidR="00EE35B8" w:rsidRPr="00D45CAD">
                        <w:rPr>
                          <w:rFonts w:ascii="Times New Roman" w:hAnsi="Times New Roman" w:cs="Times New Roman"/>
                          <w:color w:val="000000" w:themeColor="text1"/>
                          <w:sz w:val="24"/>
                          <w:szCs w:val="24"/>
                        </w:rPr>
                        <w:t>figures register</w:t>
                      </w:r>
                      <w:r w:rsidR="006A1620" w:rsidRPr="00D45CAD">
                        <w:rPr>
                          <w:rFonts w:ascii="Times New Roman" w:hAnsi="Times New Roman" w:cs="Times New Roman"/>
                          <w:color w:val="000000" w:themeColor="text1"/>
                          <w:sz w:val="24"/>
                          <w:szCs w:val="24"/>
                        </w:rPr>
                        <w:t>ed</w:t>
                      </w:r>
                      <w:r w:rsidRPr="00D45CAD">
                        <w:rPr>
                          <w:rFonts w:ascii="Times New Roman" w:hAnsi="Times New Roman" w:cs="Times New Roman"/>
                          <w:color w:val="000000" w:themeColor="text1"/>
                          <w:sz w:val="24"/>
                          <w:szCs w:val="24"/>
                        </w:rPr>
                        <w:t xml:space="preserve"> </w:t>
                      </w:r>
                      <w:r w:rsidR="00EE35B8" w:rsidRPr="00D45CAD">
                        <w:rPr>
                          <w:rFonts w:ascii="Times New Roman" w:hAnsi="Times New Roman" w:cs="Times New Roman"/>
                          <w:color w:val="000000" w:themeColor="text1"/>
                          <w:sz w:val="24"/>
                          <w:szCs w:val="24"/>
                        </w:rPr>
                        <w:t xml:space="preserve">a </w:t>
                      </w:r>
                      <w:r w:rsidRPr="00D45CAD">
                        <w:rPr>
                          <w:rFonts w:ascii="Times New Roman" w:hAnsi="Times New Roman" w:cs="Times New Roman"/>
                          <w:color w:val="000000" w:themeColor="text1"/>
                          <w:sz w:val="24"/>
                          <w:szCs w:val="24"/>
                        </w:rPr>
                        <w:t>stable increase. With respect to 2019</w:t>
                      </w:r>
                      <w:r w:rsidR="006A1620" w:rsidRPr="00D45CAD">
                        <w:rPr>
                          <w:rFonts w:ascii="Times New Roman" w:hAnsi="Times New Roman" w:cs="Times New Roman"/>
                          <w:color w:val="000000" w:themeColor="text1"/>
                          <w:sz w:val="24"/>
                          <w:szCs w:val="24"/>
                        </w:rPr>
                        <w:t>,</w:t>
                      </w:r>
                      <w:r w:rsidRPr="00D45CAD">
                        <w:rPr>
                          <w:rFonts w:ascii="Times New Roman" w:hAnsi="Times New Roman" w:cs="Times New Roman"/>
                          <w:color w:val="000000" w:themeColor="text1"/>
                          <w:sz w:val="24"/>
                          <w:szCs w:val="24"/>
                        </w:rPr>
                        <w:t xml:space="preserve"> there was a 6</w:t>
                      </w:r>
                      <w:r w:rsidR="00F67442" w:rsidRPr="00D45CAD">
                        <w:rPr>
                          <w:rFonts w:ascii="Times New Roman" w:hAnsi="Times New Roman" w:cs="Times New Roman"/>
                          <w:color w:val="000000" w:themeColor="text1"/>
                          <w:sz w:val="24"/>
                          <w:szCs w:val="24"/>
                        </w:rPr>
                        <w:t>5</w:t>
                      </w:r>
                      <w:r w:rsidRPr="00D45CAD">
                        <w:rPr>
                          <w:rFonts w:ascii="Times New Roman" w:hAnsi="Times New Roman" w:cs="Times New Roman"/>
                          <w:color w:val="000000" w:themeColor="text1"/>
                          <w:sz w:val="24"/>
                          <w:szCs w:val="24"/>
                        </w:rPr>
                        <w:t>% increase reaching over EUR 48 m</w:t>
                      </w:r>
                      <w:r w:rsidR="00CA5EFE" w:rsidRPr="00D45CAD">
                        <w:rPr>
                          <w:rFonts w:ascii="Times New Roman" w:hAnsi="Times New Roman" w:cs="Times New Roman"/>
                          <w:color w:val="000000" w:themeColor="text1"/>
                          <w:sz w:val="24"/>
                          <w:szCs w:val="24"/>
                        </w:rPr>
                        <w:t>illio</w:t>
                      </w:r>
                      <w:r w:rsidRPr="00D45CAD">
                        <w:rPr>
                          <w:rFonts w:ascii="Times New Roman" w:hAnsi="Times New Roman" w:cs="Times New Roman"/>
                          <w:color w:val="000000" w:themeColor="text1"/>
                          <w:sz w:val="24"/>
                          <w:szCs w:val="24"/>
                        </w:rPr>
                        <w:t>n in 2024.</w:t>
                      </w:r>
                    </w:p>
                    <w:p w14:paraId="20E60E4A" w14:textId="5888799E" w:rsidR="00262F73" w:rsidRPr="00D45CAD" w:rsidRDefault="00262F73" w:rsidP="00262F73">
                      <w:pPr>
                        <w:pStyle w:val="ListParagraph"/>
                        <w:numPr>
                          <w:ilvl w:val="0"/>
                          <w:numId w:val="10"/>
                        </w:numPr>
                        <w:jc w:val="both"/>
                        <w:rPr>
                          <w:rFonts w:ascii="Times New Roman" w:hAnsi="Times New Roman" w:cs="Times New Roman"/>
                          <w:color w:val="000000" w:themeColor="text1"/>
                          <w:sz w:val="24"/>
                          <w:szCs w:val="24"/>
                        </w:rPr>
                      </w:pPr>
                      <w:r w:rsidRPr="00D45CAD">
                        <w:rPr>
                          <w:rFonts w:ascii="Times New Roman" w:hAnsi="Times New Roman" w:cs="Times New Roman"/>
                          <w:b/>
                          <w:bCs/>
                          <w:color w:val="000000" w:themeColor="text1"/>
                          <w:sz w:val="24"/>
                          <w:szCs w:val="24"/>
                        </w:rPr>
                        <w:t>Fund Reserves</w:t>
                      </w:r>
                      <w:r w:rsidRPr="00D45CAD">
                        <w:rPr>
                          <w:rFonts w:ascii="Times New Roman" w:hAnsi="Times New Roman" w:cs="Times New Roman"/>
                          <w:color w:val="000000" w:themeColor="text1"/>
                          <w:sz w:val="24"/>
                          <w:szCs w:val="24"/>
                        </w:rPr>
                        <w:t xml:space="preserve"> have yielded</w:t>
                      </w:r>
                      <w:r w:rsidR="00F94648" w:rsidRPr="00D45CAD">
                        <w:rPr>
                          <w:rFonts w:ascii="Times New Roman" w:hAnsi="Times New Roman" w:cs="Times New Roman"/>
                          <w:color w:val="000000" w:themeColor="text1"/>
                          <w:sz w:val="24"/>
                          <w:szCs w:val="24"/>
                        </w:rPr>
                        <w:t xml:space="preserve"> over</w:t>
                      </w:r>
                      <w:r w:rsidRPr="00D45CAD">
                        <w:rPr>
                          <w:rFonts w:ascii="Times New Roman" w:hAnsi="Times New Roman" w:cs="Times New Roman"/>
                          <w:color w:val="000000" w:themeColor="text1"/>
                          <w:sz w:val="24"/>
                          <w:szCs w:val="24"/>
                        </w:rPr>
                        <w:t xml:space="preserve"> EUR </w:t>
                      </w:r>
                      <w:r w:rsidR="00F94648" w:rsidRPr="00D45CAD">
                        <w:rPr>
                          <w:rFonts w:ascii="Times New Roman" w:hAnsi="Times New Roman" w:cs="Times New Roman"/>
                          <w:color w:val="000000" w:themeColor="text1"/>
                          <w:sz w:val="24"/>
                          <w:szCs w:val="24"/>
                        </w:rPr>
                        <w:t>4 million</w:t>
                      </w:r>
                      <w:r w:rsidRPr="00D45CAD">
                        <w:rPr>
                          <w:rFonts w:ascii="Times New Roman" w:hAnsi="Times New Roman" w:cs="Times New Roman"/>
                          <w:color w:val="000000" w:themeColor="text1"/>
                          <w:sz w:val="24"/>
                          <w:szCs w:val="24"/>
                        </w:rPr>
                        <w:t xml:space="preserve"> in 202</w:t>
                      </w:r>
                      <w:r w:rsidR="00016181" w:rsidRPr="00D45CAD">
                        <w:rPr>
                          <w:rFonts w:ascii="Times New Roman" w:hAnsi="Times New Roman" w:cs="Times New Roman"/>
                          <w:color w:val="000000" w:themeColor="text1"/>
                          <w:sz w:val="24"/>
                          <w:szCs w:val="24"/>
                        </w:rPr>
                        <w:t>2 and 202</w:t>
                      </w:r>
                      <w:r w:rsidRPr="00D45CAD">
                        <w:rPr>
                          <w:rFonts w:ascii="Times New Roman" w:hAnsi="Times New Roman" w:cs="Times New Roman"/>
                          <w:color w:val="000000" w:themeColor="text1"/>
                          <w:sz w:val="24"/>
                          <w:szCs w:val="24"/>
                        </w:rPr>
                        <w:t>3</w:t>
                      </w:r>
                      <w:r w:rsidR="003030C0" w:rsidRPr="00D45CAD">
                        <w:rPr>
                          <w:rFonts w:ascii="Times New Roman" w:hAnsi="Times New Roman" w:cs="Times New Roman"/>
                          <w:color w:val="000000" w:themeColor="text1"/>
                          <w:sz w:val="24"/>
                          <w:szCs w:val="24"/>
                        </w:rPr>
                        <w:t>.</w:t>
                      </w:r>
                    </w:p>
                    <w:p w14:paraId="34BEFBA2" w14:textId="4BFFD738" w:rsidR="00262F73" w:rsidRPr="00D45CAD" w:rsidRDefault="00262F73" w:rsidP="00262F73">
                      <w:pPr>
                        <w:pStyle w:val="ListParagraph"/>
                        <w:numPr>
                          <w:ilvl w:val="0"/>
                          <w:numId w:val="10"/>
                        </w:num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Institution breakdown:</w:t>
                      </w:r>
                      <w:r w:rsidRPr="00D45CAD">
                        <w:rPr>
                          <w:rFonts w:ascii="Times New Roman" w:hAnsi="Times New Roman" w:cs="Times New Roman"/>
                          <w:color w:val="000000" w:themeColor="text1"/>
                          <w:sz w:val="24"/>
                          <w:szCs w:val="24"/>
                        </w:rPr>
                        <w:t xml:space="preserve"> Around 90% of total expenditure and contribution of the Scheme are accounted by </w:t>
                      </w:r>
                      <w:r w:rsidR="00FD5F5D" w:rsidRPr="00D45CAD">
                        <w:rPr>
                          <w:rFonts w:ascii="Times New Roman" w:hAnsi="Times New Roman" w:cs="Times New Roman"/>
                          <w:color w:val="000000" w:themeColor="text1"/>
                          <w:sz w:val="24"/>
                          <w:szCs w:val="24"/>
                        </w:rPr>
                        <w:t xml:space="preserve">the </w:t>
                      </w:r>
                      <w:r w:rsidRPr="00D45CAD">
                        <w:rPr>
                          <w:rFonts w:ascii="Times New Roman" w:hAnsi="Times New Roman" w:cs="Times New Roman"/>
                          <w:color w:val="000000" w:themeColor="text1"/>
                          <w:sz w:val="24"/>
                          <w:szCs w:val="24"/>
                        </w:rPr>
                        <w:t xml:space="preserve">Commission, </w:t>
                      </w:r>
                      <w:r w:rsidR="00FD5F5D" w:rsidRPr="00D45CAD">
                        <w:rPr>
                          <w:rFonts w:ascii="Times New Roman" w:hAnsi="Times New Roman" w:cs="Times New Roman"/>
                          <w:color w:val="000000" w:themeColor="text1"/>
                          <w:sz w:val="24"/>
                          <w:szCs w:val="24"/>
                        </w:rPr>
                        <w:t xml:space="preserve">European </w:t>
                      </w:r>
                      <w:r w:rsidRPr="00D45CAD">
                        <w:rPr>
                          <w:rFonts w:ascii="Times New Roman" w:hAnsi="Times New Roman" w:cs="Times New Roman"/>
                          <w:color w:val="000000" w:themeColor="text1"/>
                          <w:sz w:val="24"/>
                          <w:szCs w:val="24"/>
                        </w:rPr>
                        <w:t>Parliament and Agencies</w:t>
                      </w:r>
                      <w:r w:rsidR="006A1620" w:rsidRPr="00D45CAD">
                        <w:rPr>
                          <w:rFonts w:ascii="Times New Roman" w:hAnsi="Times New Roman" w:cs="Times New Roman"/>
                          <w:color w:val="000000" w:themeColor="text1"/>
                          <w:sz w:val="24"/>
                          <w:szCs w:val="24"/>
                        </w:rPr>
                        <w:t>.</w:t>
                      </w:r>
                      <w:r w:rsidRPr="00D45CAD">
                        <w:rPr>
                          <w:rFonts w:ascii="Times New Roman" w:hAnsi="Times New Roman" w:cs="Times New Roman"/>
                          <w:color w:val="000000" w:themeColor="text1"/>
                          <w:sz w:val="24"/>
                          <w:szCs w:val="24"/>
                        </w:rPr>
                        <w:t xml:space="preserve"> </w:t>
                      </w:r>
                      <w:r w:rsidR="006A1620" w:rsidRPr="00D45CAD">
                        <w:rPr>
                          <w:rFonts w:ascii="Times New Roman" w:hAnsi="Times New Roman" w:cs="Times New Roman"/>
                          <w:color w:val="000000" w:themeColor="text1"/>
                          <w:sz w:val="24"/>
                          <w:szCs w:val="24"/>
                        </w:rPr>
                        <w:t xml:space="preserve">This </w:t>
                      </w:r>
                      <w:r w:rsidRPr="00D45CAD">
                        <w:rPr>
                          <w:rFonts w:ascii="Times New Roman" w:hAnsi="Times New Roman" w:cs="Times New Roman"/>
                          <w:color w:val="000000" w:themeColor="text1"/>
                          <w:sz w:val="24"/>
                          <w:szCs w:val="24"/>
                        </w:rPr>
                        <w:t xml:space="preserve">has remained stable over the reporting period. </w:t>
                      </w:r>
                    </w:p>
                    <w:p w14:paraId="6DDBB2FB" w14:textId="19EBA815" w:rsidR="00262F73" w:rsidRPr="00C6689C" w:rsidRDefault="00262F73" w:rsidP="00262F73">
                      <w:pPr>
                        <w:rPr>
                          <w:b/>
                          <w:bCs/>
                          <w:color w:val="000000" w:themeColor="text1"/>
                        </w:rPr>
                      </w:pPr>
                    </w:p>
                  </w:txbxContent>
                </v:textbox>
                <w10:wrap anchorx="margin"/>
              </v:roundrect>
            </w:pict>
          </mc:Fallback>
        </mc:AlternateContent>
      </w:r>
    </w:p>
    <w:p w14:paraId="730527CA" w14:textId="6DC934BE" w:rsidR="00262F73" w:rsidRDefault="00262F73" w:rsidP="00262F73">
      <w:pPr>
        <w:rPr>
          <w:noProof/>
        </w:rPr>
      </w:pPr>
    </w:p>
    <w:p w14:paraId="1C3D98D3" w14:textId="4F2EF52F" w:rsidR="00262F73" w:rsidRDefault="00262F73" w:rsidP="00262F73">
      <w:pPr>
        <w:rPr>
          <w:noProof/>
        </w:rPr>
      </w:pPr>
    </w:p>
    <w:p w14:paraId="79EC4209" w14:textId="77777777" w:rsidR="00262F73" w:rsidRDefault="00262F73" w:rsidP="00262F73">
      <w:pPr>
        <w:rPr>
          <w:noProof/>
        </w:rPr>
      </w:pPr>
    </w:p>
    <w:p w14:paraId="1EE7A519" w14:textId="77777777" w:rsidR="00262F73" w:rsidRDefault="00262F73" w:rsidP="00262F73">
      <w:pPr>
        <w:rPr>
          <w:noProof/>
        </w:rPr>
      </w:pPr>
    </w:p>
    <w:p w14:paraId="45295194" w14:textId="77777777" w:rsidR="00262F73" w:rsidRDefault="00262F73" w:rsidP="00262F73">
      <w:pPr>
        <w:rPr>
          <w:noProof/>
        </w:rPr>
      </w:pPr>
    </w:p>
    <w:p w14:paraId="65FD1D4D" w14:textId="77777777" w:rsidR="00262F73" w:rsidRDefault="00262F73" w:rsidP="00262F73">
      <w:pPr>
        <w:rPr>
          <w:noProof/>
        </w:rPr>
      </w:pPr>
    </w:p>
    <w:p w14:paraId="272C55BF" w14:textId="77777777" w:rsidR="00262F73" w:rsidRDefault="00262F73" w:rsidP="00262F73">
      <w:pPr>
        <w:rPr>
          <w:noProof/>
        </w:rPr>
      </w:pPr>
    </w:p>
    <w:p w14:paraId="036DD124" w14:textId="77777777" w:rsidR="00262F73" w:rsidRDefault="00262F73" w:rsidP="00262F73">
      <w:pPr>
        <w:rPr>
          <w:noProof/>
        </w:rPr>
      </w:pPr>
    </w:p>
    <w:p w14:paraId="54B0DFE9" w14:textId="77777777" w:rsidR="00262F73" w:rsidRDefault="00262F73" w:rsidP="00262F73">
      <w:pPr>
        <w:rPr>
          <w:noProof/>
        </w:rPr>
      </w:pPr>
    </w:p>
    <w:p w14:paraId="09585799" w14:textId="77777777" w:rsidR="00262F73" w:rsidRDefault="00262F73" w:rsidP="00262F73">
      <w:pPr>
        <w:rPr>
          <w:noProof/>
        </w:rPr>
      </w:pPr>
    </w:p>
    <w:p w14:paraId="1FAEC9AB" w14:textId="77777777" w:rsidR="001107DD" w:rsidRDefault="001107DD" w:rsidP="007D4221">
      <w:pPr>
        <w:jc w:val="both"/>
        <w:rPr>
          <w:noProof/>
        </w:rPr>
      </w:pPr>
    </w:p>
    <w:p w14:paraId="1869CB0F" w14:textId="671E302D" w:rsidR="00EA61BF" w:rsidRPr="001107DD" w:rsidRDefault="007D4221" w:rsidP="007D4221">
      <w:pPr>
        <w:jc w:val="both"/>
        <w:rPr>
          <w:rFonts w:ascii="Times New Roman" w:hAnsi="Times New Roman" w:cs="Times New Roman"/>
          <w:noProof/>
          <w:sz w:val="24"/>
          <w:szCs w:val="24"/>
        </w:rPr>
      </w:pPr>
      <w:r w:rsidRPr="001107DD">
        <w:rPr>
          <w:rFonts w:ascii="Times New Roman" w:hAnsi="Times New Roman" w:cs="Times New Roman"/>
          <w:noProof/>
          <w:sz w:val="24"/>
          <w:szCs w:val="24"/>
        </w:rPr>
        <w:t xml:space="preserve">This section presents developments in the financial position of the </w:t>
      </w:r>
      <w:r w:rsidR="001552D6" w:rsidRPr="001107DD">
        <w:rPr>
          <w:rFonts w:ascii="Times New Roman" w:hAnsi="Times New Roman" w:cs="Times New Roman"/>
          <w:noProof/>
          <w:sz w:val="24"/>
          <w:szCs w:val="24"/>
        </w:rPr>
        <w:t>Fund</w:t>
      </w:r>
      <w:r w:rsidRPr="001107DD">
        <w:rPr>
          <w:rFonts w:ascii="Times New Roman" w:hAnsi="Times New Roman" w:cs="Times New Roman"/>
          <w:noProof/>
          <w:sz w:val="24"/>
          <w:szCs w:val="24"/>
        </w:rPr>
        <w:t>, in particular its revenue and expenditure</w:t>
      </w:r>
      <w:r w:rsidR="00F00DF6" w:rsidRPr="001107DD">
        <w:rPr>
          <w:rFonts w:ascii="Times New Roman" w:hAnsi="Times New Roman" w:cs="Times New Roman"/>
          <w:noProof/>
          <w:sz w:val="24"/>
          <w:szCs w:val="24"/>
        </w:rPr>
        <w:t xml:space="preserve">, as well as the </w:t>
      </w:r>
      <w:r w:rsidR="00082207" w:rsidRPr="001107DD">
        <w:rPr>
          <w:rFonts w:ascii="Times New Roman" w:hAnsi="Times New Roman" w:cs="Times New Roman"/>
          <w:noProof/>
          <w:sz w:val="24"/>
          <w:szCs w:val="24"/>
        </w:rPr>
        <w:t xml:space="preserve">evolution of the reserves of the Fund. </w:t>
      </w:r>
    </w:p>
    <w:p w14:paraId="12E84E43" w14:textId="2FEFEC70" w:rsidR="00F63837" w:rsidRPr="001107DD" w:rsidRDefault="007D4221" w:rsidP="007D4221">
      <w:pPr>
        <w:jc w:val="both"/>
        <w:rPr>
          <w:rFonts w:ascii="Times New Roman" w:hAnsi="Times New Roman" w:cs="Times New Roman"/>
          <w:noProof/>
          <w:sz w:val="24"/>
          <w:szCs w:val="24"/>
        </w:rPr>
      </w:pPr>
      <w:r w:rsidRPr="001107DD">
        <w:rPr>
          <w:rFonts w:ascii="Times New Roman" w:hAnsi="Times New Roman" w:cs="Times New Roman"/>
          <w:noProof/>
          <w:sz w:val="24"/>
          <w:szCs w:val="24"/>
        </w:rPr>
        <w:t>The Fund uses two management instruments for its revenue and expenditure:</w:t>
      </w:r>
    </w:p>
    <w:p w14:paraId="08ACB320" w14:textId="54435A2A" w:rsidR="00142D28" w:rsidRPr="00D45CAD" w:rsidRDefault="00F63837" w:rsidP="00142D28">
      <w:pPr>
        <w:pStyle w:val="ListParagraph"/>
        <w:numPr>
          <w:ilvl w:val="0"/>
          <w:numId w:val="13"/>
        </w:numPr>
        <w:jc w:val="both"/>
        <w:rPr>
          <w:rFonts w:ascii="Times New Roman" w:hAnsi="Times New Roman" w:cs="Times New Roman"/>
          <w:noProof/>
          <w:sz w:val="24"/>
          <w:szCs w:val="24"/>
        </w:rPr>
      </w:pPr>
      <w:r w:rsidRPr="001107DD">
        <w:rPr>
          <w:rFonts w:ascii="Times New Roman" w:hAnsi="Times New Roman" w:cs="Times New Roman"/>
          <w:noProof/>
          <w:sz w:val="24"/>
          <w:szCs w:val="24"/>
        </w:rPr>
        <w:t xml:space="preserve">a current </w:t>
      </w:r>
      <w:r w:rsidRPr="00D45CAD">
        <w:rPr>
          <w:rFonts w:ascii="Times New Roman" w:hAnsi="Times New Roman" w:cs="Times New Roman"/>
          <w:noProof/>
          <w:sz w:val="24"/>
          <w:szCs w:val="24"/>
        </w:rPr>
        <w:t xml:space="preserve">account </w:t>
      </w:r>
      <w:r w:rsidR="00E776CA" w:rsidRPr="00D45CAD">
        <w:rPr>
          <w:rFonts w:ascii="Times New Roman" w:hAnsi="Times New Roman" w:cs="Times New Roman"/>
          <w:noProof/>
          <w:sz w:val="24"/>
          <w:szCs w:val="24"/>
        </w:rPr>
        <w:t>located in Brussels with the PMO</w:t>
      </w:r>
      <w:r w:rsidR="00F811E9" w:rsidRPr="00D45CAD">
        <w:rPr>
          <w:rFonts w:ascii="Times New Roman" w:hAnsi="Times New Roman" w:cs="Times New Roman"/>
          <w:noProof/>
          <w:sz w:val="24"/>
          <w:szCs w:val="24"/>
        </w:rPr>
        <w:t>,</w:t>
      </w:r>
      <w:r w:rsidR="00E776CA" w:rsidRPr="00D45CAD">
        <w:rPr>
          <w:rFonts w:ascii="Times New Roman" w:hAnsi="Times New Roman" w:cs="Times New Roman"/>
          <w:noProof/>
          <w:sz w:val="24"/>
          <w:szCs w:val="24"/>
        </w:rPr>
        <w:t xml:space="preserve"> </w:t>
      </w:r>
      <w:r w:rsidR="008318E0" w:rsidRPr="00D45CAD">
        <w:rPr>
          <w:rFonts w:ascii="Times New Roman" w:hAnsi="Times New Roman" w:cs="Times New Roman"/>
          <w:noProof/>
          <w:sz w:val="24"/>
          <w:szCs w:val="24"/>
        </w:rPr>
        <w:t>which collects</w:t>
      </w:r>
      <w:r w:rsidRPr="00D45CAD">
        <w:rPr>
          <w:rFonts w:ascii="Times New Roman" w:hAnsi="Times New Roman" w:cs="Times New Roman"/>
          <w:noProof/>
          <w:sz w:val="24"/>
          <w:szCs w:val="24"/>
        </w:rPr>
        <w:t xml:space="preserve"> from the </w:t>
      </w:r>
      <w:r w:rsidR="00DA61D3" w:rsidRPr="00D45CAD">
        <w:rPr>
          <w:rFonts w:ascii="Times New Roman" w:hAnsi="Times New Roman" w:cs="Times New Roman"/>
          <w:noProof/>
          <w:sz w:val="24"/>
          <w:szCs w:val="24"/>
        </w:rPr>
        <w:t xml:space="preserve">contract, </w:t>
      </w:r>
      <w:r w:rsidRPr="00D45CAD">
        <w:rPr>
          <w:rFonts w:ascii="Times New Roman" w:hAnsi="Times New Roman" w:cs="Times New Roman"/>
          <w:noProof/>
          <w:sz w:val="24"/>
          <w:szCs w:val="24"/>
        </w:rPr>
        <w:t xml:space="preserve">temporary </w:t>
      </w:r>
      <w:r w:rsidR="00DA61D3" w:rsidRPr="00D45CAD">
        <w:rPr>
          <w:rFonts w:ascii="Times New Roman" w:hAnsi="Times New Roman" w:cs="Times New Roman"/>
          <w:noProof/>
          <w:sz w:val="24"/>
          <w:szCs w:val="24"/>
        </w:rPr>
        <w:t xml:space="preserve">and APA </w:t>
      </w:r>
      <w:r w:rsidRPr="00D45CAD">
        <w:rPr>
          <w:rFonts w:ascii="Times New Roman" w:hAnsi="Times New Roman" w:cs="Times New Roman"/>
          <w:noProof/>
          <w:sz w:val="24"/>
          <w:szCs w:val="24"/>
        </w:rPr>
        <w:t xml:space="preserve">staff and their respective </w:t>
      </w:r>
      <w:r w:rsidR="00071029" w:rsidRPr="00D45CAD">
        <w:rPr>
          <w:rFonts w:ascii="Times New Roman" w:hAnsi="Times New Roman" w:cs="Times New Roman"/>
          <w:noProof/>
          <w:sz w:val="24"/>
          <w:szCs w:val="24"/>
        </w:rPr>
        <w:t>Institutions</w:t>
      </w:r>
      <w:r w:rsidRPr="00D45CAD">
        <w:rPr>
          <w:rFonts w:ascii="Times New Roman" w:hAnsi="Times New Roman" w:cs="Times New Roman"/>
          <w:noProof/>
          <w:sz w:val="24"/>
          <w:szCs w:val="24"/>
        </w:rPr>
        <w:t xml:space="preserve"> and </w:t>
      </w:r>
      <w:r w:rsidR="00543C4E" w:rsidRPr="00D45CAD">
        <w:rPr>
          <w:rFonts w:ascii="Times New Roman" w:hAnsi="Times New Roman" w:cs="Times New Roman"/>
          <w:noProof/>
          <w:sz w:val="24"/>
          <w:szCs w:val="24"/>
        </w:rPr>
        <w:t>A</w:t>
      </w:r>
      <w:r w:rsidRPr="00D45CAD">
        <w:rPr>
          <w:rFonts w:ascii="Times New Roman" w:hAnsi="Times New Roman" w:cs="Times New Roman"/>
          <w:noProof/>
          <w:sz w:val="24"/>
          <w:szCs w:val="24"/>
        </w:rPr>
        <w:t xml:space="preserve">gencies </w:t>
      </w:r>
      <w:r w:rsidR="00F17E8A" w:rsidRPr="00D45CAD">
        <w:rPr>
          <w:rFonts w:ascii="Times New Roman" w:hAnsi="Times New Roman" w:cs="Times New Roman"/>
          <w:noProof/>
          <w:sz w:val="24"/>
          <w:szCs w:val="24"/>
        </w:rPr>
        <w:t>the monthly contributions</w:t>
      </w:r>
      <w:r w:rsidR="008318E0" w:rsidRPr="00D45CAD">
        <w:rPr>
          <w:rFonts w:ascii="Times New Roman" w:hAnsi="Times New Roman" w:cs="Times New Roman"/>
          <w:noProof/>
          <w:sz w:val="24"/>
          <w:szCs w:val="24"/>
        </w:rPr>
        <w:t xml:space="preserve"> and </w:t>
      </w:r>
      <w:r w:rsidR="00F22546" w:rsidRPr="00D45CAD">
        <w:rPr>
          <w:rFonts w:ascii="Times New Roman" w:hAnsi="Times New Roman" w:cs="Times New Roman"/>
          <w:noProof/>
          <w:sz w:val="24"/>
          <w:szCs w:val="24"/>
        </w:rPr>
        <w:t>pays out both the un</w:t>
      </w:r>
      <w:r w:rsidRPr="00D45CAD">
        <w:rPr>
          <w:rFonts w:ascii="Times New Roman" w:hAnsi="Times New Roman" w:cs="Times New Roman"/>
          <w:noProof/>
          <w:sz w:val="24"/>
          <w:szCs w:val="24"/>
        </w:rPr>
        <w:t>employment allowance and the respective JSIS contribution.</w:t>
      </w:r>
    </w:p>
    <w:p w14:paraId="69325090" w14:textId="260973C6" w:rsidR="00E64581" w:rsidRPr="00D45CAD" w:rsidRDefault="00815AC4" w:rsidP="00142D28">
      <w:pPr>
        <w:pStyle w:val="ListParagraph"/>
        <w:numPr>
          <w:ilvl w:val="0"/>
          <w:numId w:val="13"/>
        </w:numPr>
        <w:jc w:val="both"/>
        <w:rPr>
          <w:rFonts w:ascii="Times New Roman" w:hAnsi="Times New Roman" w:cs="Times New Roman"/>
          <w:noProof/>
          <w:sz w:val="24"/>
          <w:szCs w:val="24"/>
        </w:rPr>
      </w:pPr>
      <w:r w:rsidRPr="00D45CAD">
        <w:rPr>
          <w:rFonts w:ascii="Times New Roman" w:hAnsi="Times New Roman" w:cs="Times New Roman"/>
          <w:noProof/>
          <w:sz w:val="24"/>
          <w:szCs w:val="24"/>
        </w:rPr>
        <w:t>i</w:t>
      </w:r>
      <w:r w:rsidR="00E03ECA" w:rsidRPr="00D45CAD">
        <w:rPr>
          <w:rFonts w:ascii="Times New Roman" w:hAnsi="Times New Roman" w:cs="Times New Roman"/>
          <w:noProof/>
          <w:sz w:val="24"/>
          <w:szCs w:val="24"/>
        </w:rPr>
        <w:t>nvestment account</w:t>
      </w:r>
      <w:r w:rsidRPr="00D45CAD">
        <w:rPr>
          <w:rFonts w:ascii="Times New Roman" w:hAnsi="Times New Roman" w:cs="Times New Roman"/>
          <w:noProof/>
          <w:sz w:val="24"/>
          <w:szCs w:val="24"/>
        </w:rPr>
        <w:t>s</w:t>
      </w:r>
      <w:r w:rsidR="00E03ECA" w:rsidRPr="00D45CAD">
        <w:rPr>
          <w:rFonts w:ascii="Times New Roman" w:hAnsi="Times New Roman" w:cs="Times New Roman"/>
          <w:noProof/>
          <w:sz w:val="24"/>
          <w:szCs w:val="24"/>
        </w:rPr>
        <w:t xml:space="preserve"> </w:t>
      </w:r>
      <w:r w:rsidR="00E776CA" w:rsidRPr="00D45CAD">
        <w:rPr>
          <w:rFonts w:ascii="Times New Roman" w:hAnsi="Times New Roman" w:cs="Times New Roman"/>
          <w:noProof/>
          <w:sz w:val="24"/>
          <w:szCs w:val="24"/>
        </w:rPr>
        <w:t xml:space="preserve">located in Luxembourg </w:t>
      </w:r>
      <w:r w:rsidR="00072A09" w:rsidRPr="00D45CAD">
        <w:rPr>
          <w:rFonts w:ascii="Times New Roman" w:hAnsi="Times New Roman" w:cs="Times New Roman"/>
          <w:noProof/>
          <w:sz w:val="24"/>
          <w:szCs w:val="24"/>
        </w:rPr>
        <w:t xml:space="preserve">managed by DG </w:t>
      </w:r>
      <w:r w:rsidR="00E776CA" w:rsidRPr="00D45CAD">
        <w:rPr>
          <w:rFonts w:ascii="Times New Roman" w:hAnsi="Times New Roman" w:cs="Times New Roman"/>
          <w:noProof/>
          <w:sz w:val="24"/>
          <w:szCs w:val="24"/>
        </w:rPr>
        <w:t>BUDG</w:t>
      </w:r>
      <w:r w:rsidR="00340ACE" w:rsidRPr="00D45CAD">
        <w:rPr>
          <w:rFonts w:ascii="Times New Roman" w:hAnsi="Times New Roman" w:cs="Times New Roman"/>
          <w:noProof/>
          <w:sz w:val="24"/>
          <w:szCs w:val="24"/>
        </w:rPr>
        <w:t>.</w:t>
      </w:r>
      <w:r w:rsidRPr="00D45CAD">
        <w:rPr>
          <w:rFonts w:ascii="Times New Roman" w:hAnsi="Times New Roman" w:cs="Times New Roman"/>
          <w:noProof/>
          <w:sz w:val="24"/>
          <w:szCs w:val="24"/>
        </w:rPr>
        <w:t xml:space="preserve"> </w:t>
      </w:r>
    </w:p>
    <w:p w14:paraId="52DADC80" w14:textId="77777777" w:rsidR="00950F30" w:rsidRPr="00142D28" w:rsidRDefault="00950F30" w:rsidP="00DF5D65">
      <w:pPr>
        <w:pStyle w:val="ListParagraph"/>
        <w:jc w:val="both"/>
        <w:rPr>
          <w:noProof/>
        </w:rPr>
      </w:pPr>
    </w:p>
    <w:p w14:paraId="75AFA1DD" w14:textId="37FCDA95" w:rsidR="00950F30" w:rsidRDefault="00003C62" w:rsidP="007C3E45">
      <w:pPr>
        <w:pStyle w:val="Heading2"/>
        <w:numPr>
          <w:ilvl w:val="0"/>
          <w:numId w:val="0"/>
        </w:numPr>
        <w:rPr>
          <w:noProof/>
        </w:rPr>
      </w:pPr>
      <w:bookmarkStart w:id="9" w:name="_Toc221812760"/>
      <w:r>
        <w:rPr>
          <w:noProof/>
        </w:rPr>
        <w:t xml:space="preserve">3.1 </w:t>
      </w:r>
      <w:r w:rsidR="00927604">
        <w:rPr>
          <w:noProof/>
        </w:rPr>
        <w:t>Cash balance: operating results</w:t>
      </w:r>
      <w:r w:rsidR="00111DE8">
        <w:rPr>
          <w:noProof/>
        </w:rPr>
        <w:t xml:space="preserve"> and accumulated balances 2019-2024</w:t>
      </w:r>
      <w:bookmarkEnd w:id="9"/>
    </w:p>
    <w:p w14:paraId="19C403D0" w14:textId="7E7EC92E" w:rsidR="00B90B4D" w:rsidRDefault="00950F30" w:rsidP="00E537A2">
      <w:pPr>
        <w:jc w:val="both"/>
        <w:rPr>
          <w:noProof/>
        </w:rPr>
      </w:pPr>
      <w:r w:rsidRPr="00F5135E">
        <w:rPr>
          <w:rFonts w:ascii="Times New Roman" w:hAnsi="Times New Roman" w:cs="Times New Roman"/>
          <w:noProof/>
          <w:sz w:val="24"/>
          <w:szCs w:val="24"/>
        </w:rPr>
        <w:t>Under cash-based accounting, transactions are recorded only when a cash inflow or outflow occurred during the given analysis period and reports accurately the amount of cash actually transferred/received in a given period. Table 1 gives a summary of revenue and expenditure as entered in the accounts and the resulting current balance</w:t>
      </w:r>
      <w:r w:rsidR="001363FB">
        <w:rPr>
          <w:rStyle w:val="FootnoteReference"/>
          <w:noProof/>
        </w:rPr>
        <w:footnoteReference w:id="10"/>
      </w:r>
      <w:r w:rsidR="003337E6" w:rsidRPr="00F5135E">
        <w:rPr>
          <w:rFonts w:ascii="Times New Roman" w:hAnsi="Times New Roman" w:cs="Times New Roman"/>
          <w:noProof/>
          <w:sz w:val="24"/>
          <w:szCs w:val="24"/>
        </w:rPr>
        <w:t>.</w:t>
      </w:r>
    </w:p>
    <w:p w14:paraId="788AA702" w14:textId="6CBCB7CC" w:rsidR="00E537A2" w:rsidRPr="009729C4" w:rsidRDefault="00E537A2" w:rsidP="00E537A2">
      <w:pPr>
        <w:jc w:val="both"/>
        <w:rPr>
          <w:rFonts w:ascii="Times New Roman" w:hAnsi="Times New Roman" w:cs="Times New Roman"/>
          <w:b/>
          <w:bCs/>
          <w:noProof/>
        </w:rPr>
      </w:pPr>
      <w:r w:rsidRPr="009729C4">
        <w:rPr>
          <w:rFonts w:ascii="Times New Roman" w:hAnsi="Times New Roman" w:cs="Times New Roman"/>
          <w:b/>
          <w:bCs/>
          <w:noProof/>
        </w:rPr>
        <w:t>Table 1 – Unemployment Fund – Cash Balance – Operating Results (2019-2024)</w:t>
      </w:r>
    </w:p>
    <w:p w14:paraId="029DDED7" w14:textId="59BE8EF2" w:rsidR="000356BF" w:rsidRDefault="0071252F" w:rsidP="00E537A2">
      <w:pPr>
        <w:jc w:val="both"/>
        <w:rPr>
          <w:noProof/>
        </w:rPr>
      </w:pPr>
      <w:r w:rsidRPr="0071252F">
        <w:rPr>
          <w:noProof/>
          <w:lang w:val="en-GB" w:eastAsia="en-GB"/>
        </w:rPr>
        <w:drawing>
          <wp:inline distT="0" distB="0" distL="0" distR="0" wp14:anchorId="452C3A28" wp14:editId="189BB4A3">
            <wp:extent cx="5731510" cy="2764790"/>
            <wp:effectExtent l="0" t="0" r="2540" b="0"/>
            <wp:docPr id="1913510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2764790"/>
                    </a:xfrm>
                    <a:prstGeom prst="rect">
                      <a:avLst/>
                    </a:prstGeom>
                    <a:noFill/>
                    <a:ln>
                      <a:noFill/>
                    </a:ln>
                  </pic:spPr>
                </pic:pic>
              </a:graphicData>
            </a:graphic>
          </wp:inline>
        </w:drawing>
      </w:r>
    </w:p>
    <w:p w14:paraId="05E90C7C" w14:textId="13409DA9" w:rsidR="00AD21B3" w:rsidRPr="002840D9" w:rsidRDefault="007B70AB" w:rsidP="00DF5D65">
      <w:pPr>
        <w:pStyle w:val="Heading3"/>
        <w:numPr>
          <w:ilvl w:val="0"/>
          <w:numId w:val="0"/>
        </w:numPr>
        <w:rPr>
          <w:b/>
          <w:bCs/>
          <w:noProof/>
        </w:rPr>
      </w:pPr>
      <w:bookmarkStart w:id="10" w:name="_Toc221812761"/>
      <w:r w:rsidRPr="002840D9">
        <w:rPr>
          <w:b/>
          <w:bCs/>
          <w:noProof/>
        </w:rPr>
        <w:t>Evolution o</w:t>
      </w:r>
      <w:r w:rsidR="00AD21B3" w:rsidRPr="002840D9">
        <w:rPr>
          <w:b/>
          <w:bCs/>
          <w:noProof/>
        </w:rPr>
        <w:t>f Current and Investment Accounts</w:t>
      </w:r>
      <w:bookmarkEnd w:id="10"/>
    </w:p>
    <w:p w14:paraId="2BBDD2CD" w14:textId="62550BD0" w:rsidR="00437752" w:rsidRPr="005766D7" w:rsidRDefault="00437752" w:rsidP="00437752">
      <w:pPr>
        <w:jc w:val="both"/>
        <w:rPr>
          <w:rFonts w:ascii="Times New Roman" w:hAnsi="Times New Roman" w:cs="Times New Roman"/>
          <w:noProof/>
          <w:sz w:val="24"/>
          <w:szCs w:val="24"/>
        </w:rPr>
      </w:pPr>
      <w:r w:rsidRPr="005766D7">
        <w:rPr>
          <w:rFonts w:ascii="Times New Roman" w:hAnsi="Times New Roman" w:cs="Times New Roman"/>
          <w:noProof/>
          <w:sz w:val="24"/>
          <w:szCs w:val="24"/>
        </w:rPr>
        <w:t xml:space="preserve">Besides the current account which provides the day-to-day liquidity and manages the transactions of beneficiaries and the relevant </w:t>
      </w:r>
      <w:r w:rsidR="00071029" w:rsidRPr="005766D7">
        <w:rPr>
          <w:rFonts w:ascii="Times New Roman" w:hAnsi="Times New Roman" w:cs="Times New Roman"/>
          <w:noProof/>
          <w:sz w:val="24"/>
          <w:szCs w:val="24"/>
        </w:rPr>
        <w:t>Institutions</w:t>
      </w:r>
      <w:r w:rsidRPr="005766D7">
        <w:rPr>
          <w:rFonts w:ascii="Times New Roman" w:hAnsi="Times New Roman" w:cs="Times New Roman"/>
          <w:noProof/>
          <w:sz w:val="24"/>
          <w:szCs w:val="24"/>
        </w:rPr>
        <w:t xml:space="preserve">, on the portfolio the </w:t>
      </w:r>
      <w:r w:rsidR="001641B9" w:rsidRPr="005766D7">
        <w:rPr>
          <w:rFonts w:ascii="Times New Roman" w:hAnsi="Times New Roman" w:cs="Times New Roman"/>
          <w:noProof/>
          <w:sz w:val="24"/>
          <w:szCs w:val="24"/>
        </w:rPr>
        <w:t>Fund</w:t>
      </w:r>
      <w:r w:rsidRPr="005766D7">
        <w:rPr>
          <w:rFonts w:ascii="Times New Roman" w:hAnsi="Times New Roman" w:cs="Times New Roman"/>
          <w:noProof/>
          <w:sz w:val="24"/>
          <w:szCs w:val="24"/>
        </w:rPr>
        <w:t xml:space="preserve"> has allocated those funds which are currently not necessary for its obligations, and which are invested under management of DG BUDG. </w:t>
      </w:r>
    </w:p>
    <w:p w14:paraId="4FC9801F" w14:textId="4E2B33CF" w:rsidR="00CE76C0" w:rsidRDefault="00AD21B3" w:rsidP="00AD21B3">
      <w:pPr>
        <w:jc w:val="both"/>
        <w:rPr>
          <w:b/>
          <w:bCs/>
          <w:noProof/>
        </w:rPr>
      </w:pPr>
      <w:r w:rsidRPr="005766D7">
        <w:rPr>
          <w:rFonts w:ascii="Times New Roman" w:hAnsi="Times New Roman" w:cs="Times New Roman"/>
          <w:noProof/>
          <w:sz w:val="24"/>
          <w:szCs w:val="24"/>
        </w:rPr>
        <w:t>When analysing the accounts of the Fund</w:t>
      </w:r>
      <w:r w:rsidR="00B911E9">
        <w:rPr>
          <w:rFonts w:ascii="Times New Roman" w:hAnsi="Times New Roman" w:cs="Times New Roman"/>
          <w:noProof/>
          <w:sz w:val="24"/>
          <w:szCs w:val="24"/>
        </w:rPr>
        <w:t>,</w:t>
      </w:r>
      <w:r w:rsidRPr="005766D7">
        <w:rPr>
          <w:rFonts w:ascii="Times New Roman" w:hAnsi="Times New Roman" w:cs="Times New Roman"/>
          <w:noProof/>
          <w:sz w:val="24"/>
          <w:szCs w:val="24"/>
        </w:rPr>
        <w:t xml:space="preserve"> the major evolution occurred during the last 5 years was the transfer of EUR 75 million in 2023 from the current account to the </w:t>
      </w:r>
      <w:r w:rsidR="00616C1F" w:rsidRPr="005766D7">
        <w:rPr>
          <w:rFonts w:ascii="Times New Roman" w:hAnsi="Times New Roman" w:cs="Times New Roman"/>
          <w:noProof/>
          <w:sz w:val="24"/>
          <w:szCs w:val="24"/>
        </w:rPr>
        <w:t>portfolio</w:t>
      </w:r>
      <w:r w:rsidRPr="005766D7">
        <w:rPr>
          <w:rFonts w:ascii="Times New Roman" w:hAnsi="Times New Roman" w:cs="Times New Roman"/>
          <w:noProof/>
          <w:sz w:val="24"/>
          <w:szCs w:val="24"/>
        </w:rPr>
        <w:t xml:space="preserve"> account. These reserves have initially been invested in fixed-term savings yielding around 3-4% p.a., approximately around EUR 900,000 in 2023 and EUR 3.2 million in 2024. </w:t>
      </w:r>
    </w:p>
    <w:p w14:paraId="3E2888B1" w14:textId="5B39B45F" w:rsidR="00AD21B3" w:rsidRPr="005766D7" w:rsidRDefault="00AD21B3" w:rsidP="00AD21B3">
      <w:pPr>
        <w:jc w:val="both"/>
        <w:rPr>
          <w:rFonts w:ascii="Times New Roman" w:hAnsi="Times New Roman" w:cs="Times New Roman"/>
          <w:b/>
          <w:bCs/>
          <w:noProof/>
        </w:rPr>
      </w:pPr>
      <w:r w:rsidRPr="005766D7">
        <w:rPr>
          <w:rFonts w:ascii="Times New Roman" w:hAnsi="Times New Roman" w:cs="Times New Roman"/>
          <w:b/>
          <w:bCs/>
          <w:noProof/>
        </w:rPr>
        <w:t>Table 2 – Unemployment Fund – Cash Balance (Development of cumulative balance 2019-2024)</w:t>
      </w:r>
    </w:p>
    <w:p w14:paraId="3410BE8D" w14:textId="1F70A522" w:rsidR="00AD21B3" w:rsidRPr="00A13CA3" w:rsidRDefault="004B2F0F" w:rsidP="00AD21B3">
      <w:pPr>
        <w:jc w:val="both"/>
        <w:rPr>
          <w:b/>
          <w:bCs/>
          <w:noProof/>
        </w:rPr>
      </w:pPr>
      <w:r w:rsidRPr="004B2F0F">
        <w:rPr>
          <w:noProof/>
          <w:lang w:val="en-GB" w:eastAsia="en-GB"/>
        </w:rPr>
        <w:drawing>
          <wp:inline distT="0" distB="0" distL="0" distR="0" wp14:anchorId="35300BD6" wp14:editId="590639AD">
            <wp:extent cx="5731510" cy="2592705"/>
            <wp:effectExtent l="0" t="0" r="2540" b="0"/>
            <wp:docPr id="18404246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2592705"/>
                    </a:xfrm>
                    <a:prstGeom prst="rect">
                      <a:avLst/>
                    </a:prstGeom>
                    <a:noFill/>
                    <a:ln>
                      <a:noFill/>
                    </a:ln>
                  </pic:spPr>
                </pic:pic>
              </a:graphicData>
            </a:graphic>
          </wp:inline>
        </w:drawing>
      </w:r>
    </w:p>
    <w:p w14:paraId="22447B06" w14:textId="070A72F7" w:rsidR="00DC33F5" w:rsidRPr="0005603A" w:rsidRDefault="00DC33F5" w:rsidP="00DF5D65">
      <w:pPr>
        <w:jc w:val="both"/>
        <w:rPr>
          <w:rFonts w:ascii="Times New Roman" w:hAnsi="Times New Roman" w:cs="Times New Roman"/>
          <w:noProof/>
          <w:sz w:val="24"/>
          <w:szCs w:val="24"/>
        </w:rPr>
      </w:pPr>
      <w:r w:rsidRPr="0005603A">
        <w:rPr>
          <w:rFonts w:ascii="Times New Roman" w:hAnsi="Times New Roman" w:cs="Times New Roman"/>
          <w:noProof/>
          <w:sz w:val="24"/>
          <w:szCs w:val="24"/>
        </w:rPr>
        <w:t>Table 3 shows the accumulated balance of the Fund</w:t>
      </w:r>
      <w:r w:rsidR="00C93E7E" w:rsidRPr="0005603A">
        <w:rPr>
          <w:rFonts w:ascii="Times New Roman" w:hAnsi="Times New Roman" w:cs="Times New Roman"/>
          <w:noProof/>
          <w:sz w:val="24"/>
          <w:szCs w:val="24"/>
        </w:rPr>
        <w:t xml:space="preserve"> in a more condensed version</w:t>
      </w:r>
      <w:r w:rsidRPr="0005603A">
        <w:rPr>
          <w:rFonts w:ascii="Times New Roman" w:hAnsi="Times New Roman" w:cs="Times New Roman"/>
          <w:noProof/>
          <w:sz w:val="24"/>
          <w:szCs w:val="24"/>
        </w:rPr>
        <w:t xml:space="preserve">. </w:t>
      </w:r>
      <w:r w:rsidR="00261466" w:rsidRPr="0005603A">
        <w:rPr>
          <w:rFonts w:ascii="Times New Roman" w:hAnsi="Times New Roman" w:cs="Times New Roman"/>
          <w:noProof/>
          <w:sz w:val="24"/>
          <w:szCs w:val="24"/>
        </w:rPr>
        <w:t xml:space="preserve">The current account started and ended the reporting period </w:t>
      </w:r>
      <w:r w:rsidR="00573287" w:rsidRPr="0005603A">
        <w:rPr>
          <w:rFonts w:ascii="Times New Roman" w:hAnsi="Times New Roman" w:cs="Times New Roman"/>
          <w:noProof/>
          <w:sz w:val="24"/>
          <w:szCs w:val="24"/>
        </w:rPr>
        <w:t xml:space="preserve">at </w:t>
      </w:r>
      <w:r w:rsidR="00ED05DC" w:rsidRPr="0005603A">
        <w:rPr>
          <w:rFonts w:ascii="Times New Roman" w:hAnsi="Times New Roman" w:cs="Times New Roman"/>
          <w:noProof/>
          <w:sz w:val="24"/>
          <w:szCs w:val="24"/>
        </w:rPr>
        <w:t>similar levels around EUR 27 million</w:t>
      </w:r>
      <w:r w:rsidR="00566B0F" w:rsidRPr="0005603A">
        <w:rPr>
          <w:rFonts w:ascii="Times New Roman" w:hAnsi="Times New Roman" w:cs="Times New Roman"/>
          <w:noProof/>
          <w:sz w:val="24"/>
          <w:szCs w:val="24"/>
        </w:rPr>
        <w:t xml:space="preserve">, whereas the Investments </w:t>
      </w:r>
      <w:r w:rsidR="00F3535D" w:rsidRPr="0005603A">
        <w:rPr>
          <w:rFonts w:ascii="Times New Roman" w:hAnsi="Times New Roman" w:cs="Times New Roman"/>
          <w:noProof/>
          <w:sz w:val="24"/>
          <w:szCs w:val="24"/>
        </w:rPr>
        <w:t xml:space="preserve">section moved from around EUR 22,000 to over EUR 79 million. </w:t>
      </w:r>
    </w:p>
    <w:p w14:paraId="7C0B75A3" w14:textId="77777777" w:rsidR="00BF7B3E" w:rsidRPr="005766D7" w:rsidRDefault="00BF7B3E" w:rsidP="00BF7B3E">
      <w:pPr>
        <w:jc w:val="both"/>
        <w:rPr>
          <w:rFonts w:ascii="Times New Roman" w:hAnsi="Times New Roman" w:cs="Times New Roman"/>
          <w:b/>
          <w:bCs/>
          <w:noProof/>
        </w:rPr>
      </w:pPr>
      <w:r w:rsidRPr="005766D7">
        <w:rPr>
          <w:rFonts w:ascii="Times New Roman" w:hAnsi="Times New Roman" w:cs="Times New Roman"/>
          <w:b/>
          <w:bCs/>
          <w:noProof/>
        </w:rPr>
        <w:t>Table 3 – Unemployment Fund - Cumulative Balance (2019 – 2024)</w:t>
      </w:r>
    </w:p>
    <w:p w14:paraId="65587963" w14:textId="4D97704F" w:rsidR="00927604" w:rsidRDefault="003242D2" w:rsidP="00D45CAD">
      <w:pPr>
        <w:jc w:val="both"/>
        <w:rPr>
          <w:noProof/>
        </w:rPr>
      </w:pPr>
      <w:r w:rsidRPr="003242D2">
        <w:rPr>
          <w:noProof/>
          <w:lang w:val="en-GB" w:eastAsia="en-GB"/>
        </w:rPr>
        <w:drawing>
          <wp:inline distT="0" distB="0" distL="0" distR="0" wp14:anchorId="5937848C" wp14:editId="62F67F2E">
            <wp:extent cx="5731510" cy="751205"/>
            <wp:effectExtent l="0" t="0" r="2540" b="0"/>
            <wp:docPr id="9221401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751205"/>
                    </a:xfrm>
                    <a:prstGeom prst="rect">
                      <a:avLst/>
                    </a:prstGeom>
                    <a:noFill/>
                    <a:ln>
                      <a:noFill/>
                    </a:ln>
                  </pic:spPr>
                </pic:pic>
              </a:graphicData>
            </a:graphic>
          </wp:inline>
        </w:drawing>
      </w:r>
    </w:p>
    <w:p w14:paraId="761944C9" w14:textId="456ACBF5" w:rsidR="000356BF" w:rsidRDefault="00C45822" w:rsidP="007137E9">
      <w:pPr>
        <w:pStyle w:val="Heading2"/>
        <w:numPr>
          <w:ilvl w:val="0"/>
          <w:numId w:val="0"/>
        </w:numPr>
        <w:rPr>
          <w:noProof/>
        </w:rPr>
      </w:pPr>
      <w:bookmarkStart w:id="11" w:name="_Toc221812762"/>
      <w:r>
        <w:rPr>
          <w:noProof/>
        </w:rPr>
        <w:t xml:space="preserve">3.2 </w:t>
      </w:r>
      <w:r w:rsidR="000356BF">
        <w:rPr>
          <w:noProof/>
        </w:rPr>
        <w:t>Financial position: operating results 2019-2024</w:t>
      </w:r>
      <w:bookmarkEnd w:id="11"/>
    </w:p>
    <w:p w14:paraId="73748CE4" w14:textId="575DC3BE" w:rsidR="00B90B4D" w:rsidRDefault="000356BF" w:rsidP="000356BF">
      <w:pPr>
        <w:jc w:val="both"/>
        <w:rPr>
          <w:b/>
          <w:bCs/>
          <w:noProof/>
        </w:rPr>
      </w:pPr>
      <w:r w:rsidRPr="0005603A">
        <w:rPr>
          <w:rFonts w:ascii="Times New Roman" w:hAnsi="Times New Roman" w:cs="Times New Roman"/>
          <w:noProof/>
          <w:sz w:val="24"/>
          <w:szCs w:val="24"/>
        </w:rPr>
        <w:t xml:space="preserve">In accruals accounting, transactions are recorded in the accounts at the moment when the contribution to the Fund or the payment of the unemployment benefit is due. This leads to some discrepancies with the cash-based accounting as some contributions received at the start of year N cover periods of activity at the end of year N-1 or some amounts paid at the start of year N cover periods of unemployment at the end of year N-1. </w:t>
      </w:r>
    </w:p>
    <w:p w14:paraId="508C06A4" w14:textId="5797BE83" w:rsidR="000356BF" w:rsidRPr="00A178DF" w:rsidRDefault="000356BF" w:rsidP="00A5228F">
      <w:pPr>
        <w:keepNext/>
        <w:jc w:val="both"/>
        <w:rPr>
          <w:rFonts w:ascii="Times New Roman" w:hAnsi="Times New Roman" w:cs="Times New Roman"/>
          <w:b/>
          <w:bCs/>
          <w:noProof/>
        </w:rPr>
      </w:pPr>
      <w:r w:rsidRPr="00A178DF">
        <w:rPr>
          <w:rFonts w:ascii="Times New Roman" w:hAnsi="Times New Roman" w:cs="Times New Roman"/>
          <w:b/>
          <w:bCs/>
          <w:noProof/>
        </w:rPr>
        <w:t>Table 4 – Unemployment Fund – Financial Situation – Operating Results (2019-2024)</w:t>
      </w:r>
    </w:p>
    <w:p w14:paraId="26E7B1D3" w14:textId="02D6D599" w:rsidR="000356BF" w:rsidRDefault="00457E0A" w:rsidP="000356BF">
      <w:pPr>
        <w:jc w:val="both"/>
        <w:rPr>
          <w:b/>
          <w:bCs/>
          <w:noProof/>
        </w:rPr>
      </w:pPr>
      <w:r w:rsidRPr="00457E0A">
        <w:rPr>
          <w:noProof/>
          <w:lang w:val="en-GB" w:eastAsia="en-GB"/>
        </w:rPr>
        <w:drawing>
          <wp:inline distT="0" distB="0" distL="0" distR="0" wp14:anchorId="3BE6500D" wp14:editId="04A92D0F">
            <wp:extent cx="5731510" cy="2750185"/>
            <wp:effectExtent l="0" t="0" r="2540" b="0"/>
            <wp:docPr id="6012731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2750185"/>
                    </a:xfrm>
                    <a:prstGeom prst="rect">
                      <a:avLst/>
                    </a:prstGeom>
                    <a:noFill/>
                    <a:ln>
                      <a:noFill/>
                    </a:ln>
                  </pic:spPr>
                </pic:pic>
              </a:graphicData>
            </a:graphic>
          </wp:inline>
        </w:drawing>
      </w:r>
    </w:p>
    <w:p w14:paraId="38A47F18" w14:textId="77777777" w:rsidR="00DE623F" w:rsidRDefault="00DE623F" w:rsidP="000356BF">
      <w:pPr>
        <w:jc w:val="both"/>
        <w:rPr>
          <w:b/>
          <w:bCs/>
          <w:noProof/>
        </w:rPr>
      </w:pPr>
    </w:p>
    <w:p w14:paraId="55AA97AE" w14:textId="561410EC" w:rsidR="00582E3E" w:rsidRPr="009566FD" w:rsidRDefault="00C45822" w:rsidP="00DF5D65">
      <w:pPr>
        <w:pStyle w:val="Heading2"/>
        <w:numPr>
          <w:ilvl w:val="0"/>
          <w:numId w:val="0"/>
        </w:numPr>
        <w:rPr>
          <w:noProof/>
        </w:rPr>
      </w:pPr>
      <w:bookmarkStart w:id="12" w:name="_Toc221812763"/>
      <w:r>
        <w:rPr>
          <w:noProof/>
        </w:rPr>
        <w:t>3</w:t>
      </w:r>
      <w:r w:rsidR="003679B2">
        <w:rPr>
          <w:noProof/>
        </w:rPr>
        <w:t xml:space="preserve">.3 </w:t>
      </w:r>
      <w:r w:rsidR="00582E3E">
        <w:rPr>
          <w:noProof/>
        </w:rPr>
        <w:t>Operati</w:t>
      </w:r>
      <w:r w:rsidR="004A14E6">
        <w:rPr>
          <w:noProof/>
        </w:rPr>
        <w:t>ng</w:t>
      </w:r>
      <w:r w:rsidR="00582E3E">
        <w:rPr>
          <w:noProof/>
        </w:rPr>
        <w:t xml:space="preserve"> Result 2019-2024</w:t>
      </w:r>
      <w:bookmarkEnd w:id="12"/>
      <w:r w:rsidR="00582E3E">
        <w:rPr>
          <w:noProof/>
        </w:rPr>
        <w:t xml:space="preserve"> </w:t>
      </w:r>
    </w:p>
    <w:p w14:paraId="50B4A7F2" w14:textId="73CEED03" w:rsidR="00163150" w:rsidRPr="00A178DF" w:rsidRDefault="63F08DE2" w:rsidP="34F540BD">
      <w:pPr>
        <w:jc w:val="both"/>
        <w:rPr>
          <w:rFonts w:ascii="Times New Roman" w:hAnsi="Times New Roman" w:cs="Times New Roman"/>
          <w:noProof/>
          <w:sz w:val="24"/>
          <w:szCs w:val="24"/>
        </w:rPr>
      </w:pPr>
      <w:r w:rsidRPr="00A178DF">
        <w:rPr>
          <w:rFonts w:ascii="Times New Roman" w:hAnsi="Times New Roman" w:cs="Times New Roman"/>
          <w:noProof/>
          <w:sz w:val="24"/>
          <w:szCs w:val="24"/>
        </w:rPr>
        <w:t>Over the last years</w:t>
      </w:r>
      <w:r w:rsidR="001728E6" w:rsidRPr="00A178DF">
        <w:rPr>
          <w:rFonts w:ascii="Times New Roman" w:hAnsi="Times New Roman" w:cs="Times New Roman"/>
          <w:noProof/>
          <w:sz w:val="24"/>
          <w:szCs w:val="24"/>
        </w:rPr>
        <w:t>,</w:t>
      </w:r>
      <w:r w:rsidRPr="00A178DF">
        <w:rPr>
          <w:rFonts w:ascii="Times New Roman" w:hAnsi="Times New Roman" w:cs="Times New Roman"/>
          <w:noProof/>
          <w:sz w:val="24"/>
          <w:szCs w:val="24"/>
        </w:rPr>
        <w:t xml:space="preserve"> the operati</w:t>
      </w:r>
      <w:r w:rsidR="0E497AA0" w:rsidRPr="00A178DF">
        <w:rPr>
          <w:rFonts w:ascii="Times New Roman" w:hAnsi="Times New Roman" w:cs="Times New Roman"/>
          <w:noProof/>
          <w:sz w:val="24"/>
          <w:szCs w:val="24"/>
        </w:rPr>
        <w:t>ng</w:t>
      </w:r>
      <w:r w:rsidRPr="00A178DF">
        <w:rPr>
          <w:rFonts w:ascii="Times New Roman" w:hAnsi="Times New Roman" w:cs="Times New Roman"/>
          <w:noProof/>
          <w:sz w:val="24"/>
          <w:szCs w:val="24"/>
        </w:rPr>
        <w:t xml:space="preserve"> result of the </w:t>
      </w:r>
      <w:r w:rsidR="4D3F2DF6" w:rsidRPr="00A178DF">
        <w:rPr>
          <w:rFonts w:ascii="Times New Roman" w:hAnsi="Times New Roman" w:cs="Times New Roman"/>
          <w:noProof/>
          <w:sz w:val="24"/>
          <w:szCs w:val="24"/>
        </w:rPr>
        <w:t xml:space="preserve">Fund has presented solid figures and the </w:t>
      </w:r>
      <w:r w:rsidR="000860AD" w:rsidRPr="00A178DF">
        <w:rPr>
          <w:rFonts w:ascii="Times New Roman" w:hAnsi="Times New Roman" w:cs="Times New Roman"/>
          <w:noProof/>
          <w:sz w:val="24"/>
          <w:szCs w:val="24"/>
        </w:rPr>
        <w:t>gains</w:t>
      </w:r>
      <w:r w:rsidR="5460C67B" w:rsidRPr="00A178DF">
        <w:rPr>
          <w:rFonts w:ascii="Times New Roman" w:hAnsi="Times New Roman" w:cs="Times New Roman"/>
          <w:noProof/>
          <w:sz w:val="24"/>
          <w:szCs w:val="24"/>
        </w:rPr>
        <w:t xml:space="preserve"> </w:t>
      </w:r>
      <w:r w:rsidR="4F81E921" w:rsidRPr="00A178DF">
        <w:rPr>
          <w:rFonts w:ascii="Times New Roman" w:hAnsi="Times New Roman" w:cs="Times New Roman"/>
          <w:noProof/>
          <w:sz w:val="24"/>
          <w:szCs w:val="24"/>
        </w:rPr>
        <w:t>averaged</w:t>
      </w:r>
      <w:r w:rsidR="5460C67B" w:rsidRPr="00A178DF">
        <w:rPr>
          <w:rFonts w:ascii="Times New Roman" w:hAnsi="Times New Roman" w:cs="Times New Roman"/>
          <w:noProof/>
          <w:sz w:val="24"/>
          <w:szCs w:val="24"/>
        </w:rPr>
        <w:t xml:space="preserve"> </w:t>
      </w:r>
      <w:r w:rsidR="4B168579" w:rsidRPr="00A178DF">
        <w:rPr>
          <w:rFonts w:ascii="Times New Roman" w:hAnsi="Times New Roman" w:cs="Times New Roman"/>
          <w:noProof/>
          <w:sz w:val="24"/>
          <w:szCs w:val="24"/>
        </w:rPr>
        <w:t>over t</w:t>
      </w:r>
      <w:r w:rsidR="08C5B808" w:rsidRPr="00A178DF">
        <w:rPr>
          <w:rFonts w:ascii="Times New Roman" w:hAnsi="Times New Roman" w:cs="Times New Roman"/>
          <w:noProof/>
          <w:sz w:val="24"/>
          <w:szCs w:val="24"/>
        </w:rPr>
        <w:t>he reference period</w:t>
      </w:r>
      <w:r w:rsidR="4F81E921" w:rsidRPr="00A178DF">
        <w:rPr>
          <w:rFonts w:ascii="Times New Roman" w:hAnsi="Times New Roman" w:cs="Times New Roman"/>
          <w:noProof/>
          <w:sz w:val="24"/>
          <w:szCs w:val="24"/>
        </w:rPr>
        <w:t xml:space="preserve"> </w:t>
      </w:r>
      <w:r w:rsidR="000860AD" w:rsidRPr="00A178DF">
        <w:rPr>
          <w:rFonts w:ascii="Times New Roman" w:hAnsi="Times New Roman" w:cs="Times New Roman"/>
          <w:noProof/>
          <w:sz w:val="24"/>
          <w:szCs w:val="24"/>
        </w:rPr>
        <w:t xml:space="preserve">around </w:t>
      </w:r>
      <w:r w:rsidR="08C5B808" w:rsidRPr="00A178DF">
        <w:rPr>
          <w:rFonts w:ascii="Times New Roman" w:hAnsi="Times New Roman" w:cs="Times New Roman"/>
          <w:noProof/>
          <w:sz w:val="24"/>
          <w:szCs w:val="24"/>
        </w:rPr>
        <w:t>EUR 12 m</w:t>
      </w:r>
      <w:r w:rsidR="1CBB4DBF" w:rsidRPr="00A178DF">
        <w:rPr>
          <w:rFonts w:ascii="Times New Roman" w:hAnsi="Times New Roman" w:cs="Times New Roman"/>
          <w:noProof/>
          <w:sz w:val="24"/>
          <w:szCs w:val="24"/>
        </w:rPr>
        <w:t>illio</w:t>
      </w:r>
      <w:r w:rsidR="08C5B808" w:rsidRPr="00A178DF">
        <w:rPr>
          <w:rFonts w:ascii="Times New Roman" w:hAnsi="Times New Roman" w:cs="Times New Roman"/>
          <w:noProof/>
          <w:sz w:val="24"/>
          <w:szCs w:val="24"/>
        </w:rPr>
        <w:t xml:space="preserve">n per year with the last </w:t>
      </w:r>
      <w:r w:rsidR="4F81E921" w:rsidRPr="00A178DF">
        <w:rPr>
          <w:rFonts w:ascii="Times New Roman" w:hAnsi="Times New Roman" w:cs="Times New Roman"/>
          <w:noProof/>
          <w:sz w:val="24"/>
          <w:szCs w:val="24"/>
        </w:rPr>
        <w:t xml:space="preserve">three years </w:t>
      </w:r>
      <w:r w:rsidR="11D80D10" w:rsidRPr="00A178DF">
        <w:rPr>
          <w:rFonts w:ascii="Times New Roman" w:hAnsi="Times New Roman" w:cs="Times New Roman"/>
          <w:noProof/>
          <w:sz w:val="24"/>
          <w:szCs w:val="24"/>
        </w:rPr>
        <w:t>hovering around EUR 20 m</w:t>
      </w:r>
      <w:r w:rsidR="1CBB4DBF" w:rsidRPr="00A178DF">
        <w:rPr>
          <w:rFonts w:ascii="Times New Roman" w:hAnsi="Times New Roman" w:cs="Times New Roman"/>
          <w:noProof/>
          <w:sz w:val="24"/>
          <w:szCs w:val="24"/>
        </w:rPr>
        <w:t>illio</w:t>
      </w:r>
      <w:r w:rsidR="11D80D10" w:rsidRPr="00A178DF">
        <w:rPr>
          <w:rFonts w:ascii="Times New Roman" w:hAnsi="Times New Roman" w:cs="Times New Roman"/>
          <w:noProof/>
          <w:sz w:val="24"/>
          <w:szCs w:val="24"/>
        </w:rPr>
        <w:t xml:space="preserve">n. </w:t>
      </w:r>
      <w:r w:rsidR="000860AD" w:rsidRPr="00A178DF">
        <w:rPr>
          <w:rFonts w:ascii="Times New Roman" w:hAnsi="Times New Roman" w:cs="Times New Roman"/>
          <w:noProof/>
          <w:sz w:val="24"/>
          <w:szCs w:val="24"/>
        </w:rPr>
        <w:t>Due to t</w:t>
      </w:r>
      <w:r w:rsidR="79AD9A0D" w:rsidRPr="00A178DF">
        <w:rPr>
          <w:rFonts w:ascii="Times New Roman" w:hAnsi="Times New Roman" w:cs="Times New Roman"/>
          <w:noProof/>
          <w:sz w:val="24"/>
          <w:szCs w:val="24"/>
        </w:rPr>
        <w:t>hese dynamics</w:t>
      </w:r>
      <w:r w:rsidR="00BF7BF5">
        <w:rPr>
          <w:rFonts w:ascii="Times New Roman" w:hAnsi="Times New Roman" w:cs="Times New Roman"/>
          <w:noProof/>
          <w:sz w:val="24"/>
          <w:szCs w:val="24"/>
        </w:rPr>
        <w:t>,</w:t>
      </w:r>
      <w:r w:rsidR="11D80D10" w:rsidRPr="00A178DF">
        <w:rPr>
          <w:rFonts w:ascii="Times New Roman" w:hAnsi="Times New Roman" w:cs="Times New Roman"/>
          <w:noProof/>
          <w:sz w:val="24"/>
          <w:szCs w:val="24"/>
        </w:rPr>
        <w:t xml:space="preserve"> </w:t>
      </w:r>
      <w:r w:rsidR="000860AD" w:rsidRPr="00A178DF">
        <w:rPr>
          <w:rFonts w:ascii="Times New Roman" w:hAnsi="Times New Roman" w:cs="Times New Roman"/>
          <w:noProof/>
          <w:sz w:val="24"/>
          <w:szCs w:val="24"/>
        </w:rPr>
        <w:t xml:space="preserve">the </w:t>
      </w:r>
      <w:r w:rsidR="1982F264" w:rsidRPr="00A178DF">
        <w:rPr>
          <w:rFonts w:ascii="Times New Roman" w:hAnsi="Times New Roman" w:cs="Times New Roman"/>
          <w:noProof/>
          <w:sz w:val="24"/>
          <w:szCs w:val="24"/>
        </w:rPr>
        <w:t>accumulat</w:t>
      </w:r>
      <w:r w:rsidR="11D80D10" w:rsidRPr="00A178DF">
        <w:rPr>
          <w:rFonts w:ascii="Times New Roman" w:hAnsi="Times New Roman" w:cs="Times New Roman"/>
          <w:noProof/>
          <w:sz w:val="24"/>
          <w:szCs w:val="24"/>
        </w:rPr>
        <w:t>ed</w:t>
      </w:r>
      <w:r w:rsidR="1982F264" w:rsidRPr="00A178DF">
        <w:rPr>
          <w:rFonts w:ascii="Times New Roman" w:hAnsi="Times New Roman" w:cs="Times New Roman"/>
          <w:noProof/>
          <w:sz w:val="24"/>
          <w:szCs w:val="24"/>
        </w:rPr>
        <w:t xml:space="preserve"> </w:t>
      </w:r>
      <w:r w:rsidR="42AA47F0" w:rsidRPr="00A178DF">
        <w:rPr>
          <w:rFonts w:ascii="Times New Roman" w:hAnsi="Times New Roman" w:cs="Times New Roman"/>
          <w:noProof/>
          <w:sz w:val="24"/>
          <w:szCs w:val="24"/>
        </w:rPr>
        <w:t xml:space="preserve">reserves </w:t>
      </w:r>
      <w:r w:rsidR="000860AD" w:rsidRPr="00A178DF">
        <w:rPr>
          <w:rFonts w:ascii="Times New Roman" w:hAnsi="Times New Roman" w:cs="Times New Roman"/>
          <w:noProof/>
          <w:sz w:val="24"/>
          <w:szCs w:val="24"/>
        </w:rPr>
        <w:t>reached</w:t>
      </w:r>
      <w:r w:rsidR="42AA47F0" w:rsidRPr="00A178DF">
        <w:rPr>
          <w:rFonts w:ascii="Times New Roman" w:hAnsi="Times New Roman" w:cs="Times New Roman"/>
          <w:noProof/>
          <w:sz w:val="24"/>
          <w:szCs w:val="24"/>
        </w:rPr>
        <w:t xml:space="preserve"> over </w:t>
      </w:r>
      <w:r w:rsidR="57108BF6" w:rsidRPr="00A178DF">
        <w:rPr>
          <w:rFonts w:ascii="Times New Roman" w:hAnsi="Times New Roman" w:cs="Times New Roman"/>
          <w:noProof/>
          <w:sz w:val="24"/>
          <w:szCs w:val="24"/>
        </w:rPr>
        <w:t xml:space="preserve">EUR </w:t>
      </w:r>
      <w:r w:rsidR="11A23EC3" w:rsidRPr="00A178DF">
        <w:rPr>
          <w:rFonts w:ascii="Times New Roman" w:hAnsi="Times New Roman" w:cs="Times New Roman"/>
          <w:noProof/>
          <w:sz w:val="24"/>
          <w:szCs w:val="24"/>
        </w:rPr>
        <w:t>10</w:t>
      </w:r>
      <w:r w:rsidR="0571A6D2" w:rsidRPr="00A178DF">
        <w:rPr>
          <w:rFonts w:ascii="Times New Roman" w:hAnsi="Times New Roman" w:cs="Times New Roman"/>
          <w:noProof/>
          <w:sz w:val="24"/>
          <w:szCs w:val="24"/>
        </w:rPr>
        <w:t>6</w:t>
      </w:r>
      <w:r w:rsidR="42AA47F0" w:rsidRPr="00A178DF">
        <w:rPr>
          <w:rFonts w:ascii="Times New Roman" w:hAnsi="Times New Roman" w:cs="Times New Roman"/>
          <w:noProof/>
          <w:sz w:val="24"/>
          <w:szCs w:val="24"/>
        </w:rPr>
        <w:t xml:space="preserve"> </w:t>
      </w:r>
      <w:r w:rsidR="57108BF6" w:rsidRPr="00A178DF">
        <w:rPr>
          <w:rFonts w:ascii="Times New Roman" w:hAnsi="Times New Roman" w:cs="Times New Roman"/>
          <w:noProof/>
          <w:sz w:val="24"/>
          <w:szCs w:val="24"/>
        </w:rPr>
        <w:t>m</w:t>
      </w:r>
      <w:r w:rsidR="1CBB4DBF" w:rsidRPr="00A178DF">
        <w:rPr>
          <w:rFonts w:ascii="Times New Roman" w:hAnsi="Times New Roman" w:cs="Times New Roman"/>
          <w:noProof/>
          <w:sz w:val="24"/>
          <w:szCs w:val="24"/>
        </w:rPr>
        <w:t>illio</w:t>
      </w:r>
      <w:r w:rsidR="57108BF6" w:rsidRPr="00A178DF">
        <w:rPr>
          <w:rFonts w:ascii="Times New Roman" w:hAnsi="Times New Roman" w:cs="Times New Roman"/>
          <w:noProof/>
          <w:sz w:val="24"/>
          <w:szCs w:val="24"/>
        </w:rPr>
        <w:t>n</w:t>
      </w:r>
      <w:r w:rsidR="11A23EC3" w:rsidRPr="00A178DF">
        <w:rPr>
          <w:rFonts w:ascii="Times New Roman" w:hAnsi="Times New Roman" w:cs="Times New Roman"/>
          <w:noProof/>
          <w:sz w:val="24"/>
          <w:szCs w:val="24"/>
        </w:rPr>
        <w:t xml:space="preserve"> </w:t>
      </w:r>
      <w:r w:rsidR="003341F0" w:rsidRPr="00A178DF">
        <w:rPr>
          <w:rFonts w:ascii="Times New Roman" w:hAnsi="Times New Roman" w:cs="Times New Roman"/>
          <w:noProof/>
          <w:sz w:val="24"/>
          <w:szCs w:val="24"/>
        </w:rPr>
        <w:t xml:space="preserve">at the </w:t>
      </w:r>
      <w:r w:rsidR="11A23EC3" w:rsidRPr="00A178DF">
        <w:rPr>
          <w:rFonts w:ascii="Times New Roman" w:hAnsi="Times New Roman" w:cs="Times New Roman"/>
          <w:noProof/>
          <w:sz w:val="24"/>
          <w:szCs w:val="24"/>
        </w:rPr>
        <w:t>end</w:t>
      </w:r>
      <w:r w:rsidR="003341F0" w:rsidRPr="00A178DF">
        <w:rPr>
          <w:rFonts w:ascii="Times New Roman" w:hAnsi="Times New Roman" w:cs="Times New Roman"/>
          <w:noProof/>
          <w:sz w:val="24"/>
          <w:szCs w:val="24"/>
        </w:rPr>
        <w:t xml:space="preserve"> of</w:t>
      </w:r>
      <w:r w:rsidR="11A23EC3" w:rsidRPr="00A178DF">
        <w:rPr>
          <w:rFonts w:ascii="Times New Roman" w:hAnsi="Times New Roman" w:cs="Times New Roman"/>
          <w:noProof/>
          <w:sz w:val="24"/>
          <w:szCs w:val="24"/>
        </w:rPr>
        <w:t xml:space="preserve"> 2024</w:t>
      </w:r>
      <w:r w:rsidR="11D80D10" w:rsidRPr="00A178DF">
        <w:rPr>
          <w:rFonts w:ascii="Times New Roman" w:hAnsi="Times New Roman" w:cs="Times New Roman"/>
          <w:noProof/>
          <w:sz w:val="24"/>
          <w:szCs w:val="24"/>
        </w:rPr>
        <w:t>, marking</w:t>
      </w:r>
      <w:r w:rsidR="56E308E1" w:rsidRPr="00A178DF">
        <w:rPr>
          <w:rFonts w:ascii="Times New Roman" w:hAnsi="Times New Roman" w:cs="Times New Roman"/>
          <w:noProof/>
          <w:sz w:val="24"/>
          <w:szCs w:val="24"/>
        </w:rPr>
        <w:t xml:space="preserve"> an increase of over 2</w:t>
      </w:r>
      <w:r w:rsidR="60440556" w:rsidRPr="00A178DF">
        <w:rPr>
          <w:rFonts w:ascii="Times New Roman" w:hAnsi="Times New Roman" w:cs="Times New Roman"/>
          <w:noProof/>
          <w:sz w:val="24"/>
          <w:szCs w:val="24"/>
        </w:rPr>
        <w:t>4</w:t>
      </w:r>
      <w:r w:rsidR="79AD9A0D" w:rsidRPr="00A178DF">
        <w:rPr>
          <w:rFonts w:ascii="Times New Roman" w:hAnsi="Times New Roman" w:cs="Times New Roman"/>
          <w:noProof/>
          <w:sz w:val="24"/>
          <w:szCs w:val="24"/>
        </w:rPr>
        <w:t>3</w:t>
      </w:r>
      <w:r w:rsidR="56E308E1" w:rsidRPr="00A178DF">
        <w:rPr>
          <w:rFonts w:ascii="Times New Roman" w:hAnsi="Times New Roman" w:cs="Times New Roman"/>
          <w:noProof/>
          <w:sz w:val="24"/>
          <w:szCs w:val="24"/>
        </w:rPr>
        <w:t>% with respect to</w:t>
      </w:r>
      <w:r w:rsidR="60440556" w:rsidRPr="00A178DF">
        <w:rPr>
          <w:rFonts w:ascii="Times New Roman" w:hAnsi="Times New Roman" w:cs="Times New Roman"/>
          <w:noProof/>
          <w:sz w:val="24"/>
          <w:szCs w:val="24"/>
        </w:rPr>
        <w:t xml:space="preserve"> the EUR 30 milli</w:t>
      </w:r>
      <w:r w:rsidR="746D7C90" w:rsidRPr="00A178DF">
        <w:rPr>
          <w:rFonts w:ascii="Times New Roman" w:hAnsi="Times New Roman" w:cs="Times New Roman"/>
          <w:noProof/>
          <w:sz w:val="24"/>
          <w:szCs w:val="24"/>
        </w:rPr>
        <w:t>on of</w:t>
      </w:r>
      <w:r w:rsidR="56E308E1" w:rsidRPr="00A178DF">
        <w:rPr>
          <w:rFonts w:ascii="Times New Roman" w:hAnsi="Times New Roman" w:cs="Times New Roman"/>
          <w:noProof/>
          <w:sz w:val="24"/>
          <w:szCs w:val="24"/>
        </w:rPr>
        <w:t xml:space="preserve"> 2019</w:t>
      </w:r>
      <w:r w:rsidR="03AC48BF" w:rsidRPr="00A178DF">
        <w:rPr>
          <w:rFonts w:ascii="Times New Roman" w:hAnsi="Times New Roman" w:cs="Times New Roman"/>
          <w:noProof/>
          <w:sz w:val="24"/>
          <w:szCs w:val="24"/>
        </w:rPr>
        <w:t xml:space="preserve">. </w:t>
      </w:r>
    </w:p>
    <w:p w14:paraId="51627630" w14:textId="2383F312" w:rsidR="00524D0F" w:rsidRPr="00D45CAD" w:rsidRDefault="42AA47F0" w:rsidP="34F540BD">
      <w:pPr>
        <w:jc w:val="both"/>
        <w:rPr>
          <w:rFonts w:ascii="Times New Roman" w:hAnsi="Times New Roman" w:cs="Times New Roman"/>
          <w:noProof/>
          <w:sz w:val="24"/>
          <w:szCs w:val="24"/>
        </w:rPr>
      </w:pPr>
      <w:r w:rsidRPr="00A178DF">
        <w:rPr>
          <w:rFonts w:ascii="Times New Roman" w:hAnsi="Times New Roman" w:cs="Times New Roman"/>
          <w:noProof/>
          <w:sz w:val="24"/>
          <w:szCs w:val="24"/>
        </w:rPr>
        <w:t>The well-know</w:t>
      </w:r>
      <w:r w:rsidR="1EBA327B" w:rsidRPr="00A178DF">
        <w:rPr>
          <w:rFonts w:ascii="Times New Roman" w:hAnsi="Times New Roman" w:cs="Times New Roman"/>
          <w:noProof/>
          <w:sz w:val="24"/>
          <w:szCs w:val="24"/>
        </w:rPr>
        <w:t>n</w:t>
      </w:r>
      <w:r w:rsidRPr="00A178DF">
        <w:rPr>
          <w:rFonts w:ascii="Times New Roman" w:hAnsi="Times New Roman" w:cs="Times New Roman"/>
          <w:noProof/>
          <w:sz w:val="24"/>
          <w:szCs w:val="24"/>
        </w:rPr>
        <w:t xml:space="preserve"> cyclicality in the expenditure</w:t>
      </w:r>
      <w:r w:rsidR="63CDF58B" w:rsidRPr="00A178DF">
        <w:rPr>
          <w:rFonts w:ascii="Times New Roman" w:hAnsi="Times New Roman" w:cs="Times New Roman"/>
          <w:noProof/>
          <w:sz w:val="24"/>
          <w:szCs w:val="24"/>
        </w:rPr>
        <w:t xml:space="preserve">, leading to a temporary surge in unemployed APAs, has </w:t>
      </w:r>
      <w:r w:rsidR="304A16E8" w:rsidRPr="00A178DF">
        <w:rPr>
          <w:rFonts w:ascii="Times New Roman" w:hAnsi="Times New Roman" w:cs="Times New Roman"/>
          <w:noProof/>
          <w:sz w:val="24"/>
          <w:szCs w:val="24"/>
        </w:rPr>
        <w:t xml:space="preserve">contributed to the increase in expenditure </w:t>
      </w:r>
      <w:r w:rsidR="20B56314" w:rsidRPr="00A178DF">
        <w:rPr>
          <w:rFonts w:ascii="Times New Roman" w:hAnsi="Times New Roman" w:cs="Times New Roman"/>
          <w:noProof/>
          <w:sz w:val="24"/>
          <w:szCs w:val="24"/>
        </w:rPr>
        <w:t xml:space="preserve">in 2024. </w:t>
      </w:r>
      <w:r w:rsidR="20B56314" w:rsidRPr="00D45CAD">
        <w:rPr>
          <w:rFonts w:ascii="Times New Roman" w:hAnsi="Times New Roman" w:cs="Times New Roman"/>
          <w:noProof/>
          <w:sz w:val="24"/>
          <w:szCs w:val="24"/>
        </w:rPr>
        <w:t xml:space="preserve">Nevertheless, </w:t>
      </w:r>
      <w:r w:rsidR="6C0A0B90" w:rsidRPr="00D45CAD">
        <w:rPr>
          <w:rFonts w:ascii="Times New Roman" w:hAnsi="Times New Roman" w:cs="Times New Roman"/>
          <w:noProof/>
          <w:sz w:val="24"/>
          <w:szCs w:val="24"/>
        </w:rPr>
        <w:t>during that year</w:t>
      </w:r>
      <w:r w:rsidR="003341F0" w:rsidRPr="00D45CAD">
        <w:rPr>
          <w:rFonts w:ascii="Times New Roman" w:hAnsi="Times New Roman" w:cs="Times New Roman"/>
          <w:noProof/>
          <w:sz w:val="24"/>
          <w:szCs w:val="24"/>
        </w:rPr>
        <w:t>,</w:t>
      </w:r>
      <w:r w:rsidR="6C0A0B90" w:rsidRPr="00D45CAD">
        <w:rPr>
          <w:rFonts w:ascii="Times New Roman" w:hAnsi="Times New Roman" w:cs="Times New Roman"/>
          <w:noProof/>
          <w:sz w:val="24"/>
          <w:szCs w:val="24"/>
        </w:rPr>
        <w:t xml:space="preserve"> </w:t>
      </w:r>
      <w:r w:rsidR="616950C0" w:rsidRPr="00D45CAD">
        <w:rPr>
          <w:rFonts w:ascii="Times New Roman" w:hAnsi="Times New Roman" w:cs="Times New Roman"/>
          <w:noProof/>
          <w:sz w:val="24"/>
          <w:szCs w:val="24"/>
        </w:rPr>
        <w:t>a deficit</w:t>
      </w:r>
      <w:r w:rsidR="003341F0" w:rsidRPr="00D45CAD">
        <w:rPr>
          <w:rFonts w:ascii="Times New Roman" w:hAnsi="Times New Roman" w:cs="Times New Roman"/>
          <w:noProof/>
          <w:sz w:val="24"/>
          <w:szCs w:val="24"/>
        </w:rPr>
        <w:t xml:space="preserve"> was observed only during the month of October, for a value</w:t>
      </w:r>
      <w:r w:rsidR="616950C0" w:rsidRPr="00D45CAD">
        <w:rPr>
          <w:rFonts w:ascii="Times New Roman" w:hAnsi="Times New Roman" w:cs="Times New Roman"/>
          <w:noProof/>
          <w:sz w:val="24"/>
          <w:szCs w:val="24"/>
        </w:rPr>
        <w:t xml:space="preserve"> of EUR 600,000. </w:t>
      </w:r>
      <w:r w:rsidR="04D25303" w:rsidRPr="00D45CAD">
        <w:rPr>
          <w:rFonts w:ascii="Times New Roman" w:hAnsi="Times New Roman" w:cs="Times New Roman"/>
          <w:noProof/>
          <w:sz w:val="24"/>
          <w:szCs w:val="24"/>
        </w:rPr>
        <w:t>The current account</w:t>
      </w:r>
      <w:r w:rsidR="003341F0" w:rsidRPr="00D45CAD">
        <w:rPr>
          <w:rFonts w:ascii="Times New Roman" w:hAnsi="Times New Roman" w:cs="Times New Roman"/>
          <w:noProof/>
          <w:sz w:val="24"/>
          <w:szCs w:val="24"/>
        </w:rPr>
        <w:t xml:space="preserve"> at the end of</w:t>
      </w:r>
      <w:r w:rsidR="06BA977F" w:rsidRPr="00D45CAD">
        <w:rPr>
          <w:rFonts w:ascii="Times New Roman" w:hAnsi="Times New Roman" w:cs="Times New Roman"/>
          <w:noProof/>
          <w:sz w:val="24"/>
          <w:szCs w:val="24"/>
        </w:rPr>
        <w:t xml:space="preserve"> 2024 </w:t>
      </w:r>
      <w:r w:rsidR="00EC04F0" w:rsidRPr="00D45CAD">
        <w:rPr>
          <w:rFonts w:ascii="Times New Roman" w:hAnsi="Times New Roman" w:cs="Times New Roman"/>
          <w:noProof/>
          <w:sz w:val="24"/>
          <w:szCs w:val="24"/>
        </w:rPr>
        <w:t xml:space="preserve">held </w:t>
      </w:r>
      <w:r w:rsidR="1FC85832" w:rsidRPr="00D45CAD">
        <w:rPr>
          <w:rFonts w:ascii="Times New Roman" w:hAnsi="Times New Roman" w:cs="Times New Roman"/>
          <w:noProof/>
          <w:sz w:val="24"/>
          <w:szCs w:val="24"/>
        </w:rPr>
        <w:t>EUR 27</w:t>
      </w:r>
      <w:r w:rsidR="06BA977F" w:rsidRPr="00D45CAD">
        <w:rPr>
          <w:rFonts w:ascii="Times New Roman" w:hAnsi="Times New Roman" w:cs="Times New Roman"/>
          <w:noProof/>
          <w:sz w:val="24"/>
          <w:szCs w:val="24"/>
        </w:rPr>
        <w:t xml:space="preserve"> </w:t>
      </w:r>
      <w:r w:rsidR="538A6A64" w:rsidRPr="00D45CAD">
        <w:rPr>
          <w:rFonts w:ascii="Times New Roman" w:hAnsi="Times New Roman" w:cs="Times New Roman"/>
          <w:noProof/>
          <w:sz w:val="24"/>
          <w:szCs w:val="24"/>
        </w:rPr>
        <w:t>m</w:t>
      </w:r>
      <w:r w:rsidR="1CBB4DBF" w:rsidRPr="00D45CAD">
        <w:rPr>
          <w:rFonts w:ascii="Times New Roman" w:hAnsi="Times New Roman" w:cs="Times New Roman"/>
          <w:noProof/>
          <w:sz w:val="24"/>
          <w:szCs w:val="24"/>
        </w:rPr>
        <w:t>illio</w:t>
      </w:r>
      <w:r w:rsidR="06BA977F" w:rsidRPr="00D45CAD">
        <w:rPr>
          <w:rFonts w:ascii="Times New Roman" w:hAnsi="Times New Roman" w:cs="Times New Roman"/>
          <w:noProof/>
          <w:sz w:val="24"/>
          <w:szCs w:val="24"/>
        </w:rPr>
        <w:t>n</w:t>
      </w:r>
      <w:r w:rsidR="538A6A64" w:rsidRPr="00D45CAD">
        <w:rPr>
          <w:rFonts w:ascii="Times New Roman" w:hAnsi="Times New Roman" w:cs="Times New Roman"/>
          <w:noProof/>
          <w:sz w:val="24"/>
          <w:szCs w:val="24"/>
        </w:rPr>
        <w:t>, which,</w:t>
      </w:r>
      <w:r w:rsidR="06BA977F" w:rsidRPr="00D45CAD">
        <w:rPr>
          <w:rFonts w:ascii="Times New Roman" w:hAnsi="Times New Roman" w:cs="Times New Roman"/>
          <w:noProof/>
          <w:sz w:val="24"/>
          <w:szCs w:val="24"/>
        </w:rPr>
        <w:t xml:space="preserve"> combined with </w:t>
      </w:r>
      <w:r w:rsidR="262235FB" w:rsidRPr="00D45CAD">
        <w:rPr>
          <w:rFonts w:ascii="Times New Roman" w:hAnsi="Times New Roman" w:cs="Times New Roman"/>
          <w:noProof/>
          <w:sz w:val="24"/>
          <w:szCs w:val="24"/>
        </w:rPr>
        <w:t xml:space="preserve">around EUR </w:t>
      </w:r>
      <w:r w:rsidR="44AF3537" w:rsidRPr="00D45CAD">
        <w:rPr>
          <w:rFonts w:ascii="Times New Roman" w:hAnsi="Times New Roman" w:cs="Times New Roman"/>
          <w:noProof/>
          <w:sz w:val="24"/>
          <w:szCs w:val="24"/>
        </w:rPr>
        <w:t>78</w:t>
      </w:r>
      <w:r w:rsidR="262235FB" w:rsidRPr="00D45CAD">
        <w:rPr>
          <w:rFonts w:ascii="Times New Roman" w:hAnsi="Times New Roman" w:cs="Times New Roman"/>
          <w:noProof/>
          <w:sz w:val="24"/>
          <w:szCs w:val="24"/>
        </w:rPr>
        <w:t xml:space="preserve"> </w:t>
      </w:r>
      <w:r w:rsidR="1CBB4DBF" w:rsidRPr="00D45CAD">
        <w:rPr>
          <w:rFonts w:ascii="Times New Roman" w:hAnsi="Times New Roman" w:cs="Times New Roman"/>
          <w:noProof/>
          <w:sz w:val="24"/>
          <w:szCs w:val="24"/>
        </w:rPr>
        <w:t>million</w:t>
      </w:r>
      <w:r w:rsidR="262235FB" w:rsidRPr="00D45CAD">
        <w:rPr>
          <w:rFonts w:ascii="Times New Roman" w:hAnsi="Times New Roman" w:cs="Times New Roman"/>
          <w:noProof/>
          <w:sz w:val="24"/>
          <w:szCs w:val="24"/>
        </w:rPr>
        <w:t xml:space="preserve"> in the </w:t>
      </w:r>
      <w:r w:rsidR="003341F0" w:rsidRPr="00D45CAD">
        <w:rPr>
          <w:rFonts w:ascii="Times New Roman" w:hAnsi="Times New Roman" w:cs="Times New Roman"/>
          <w:noProof/>
          <w:sz w:val="24"/>
          <w:szCs w:val="24"/>
        </w:rPr>
        <w:t>portfolio</w:t>
      </w:r>
      <w:r w:rsidR="262235FB" w:rsidRPr="00D45CAD">
        <w:rPr>
          <w:rFonts w:ascii="Times New Roman" w:hAnsi="Times New Roman" w:cs="Times New Roman"/>
          <w:noProof/>
          <w:sz w:val="24"/>
          <w:szCs w:val="24"/>
        </w:rPr>
        <w:t>, provide</w:t>
      </w:r>
      <w:r w:rsidR="34F6AF8B" w:rsidRPr="00D45CAD">
        <w:rPr>
          <w:rFonts w:ascii="Times New Roman" w:hAnsi="Times New Roman" w:cs="Times New Roman"/>
          <w:noProof/>
          <w:sz w:val="24"/>
          <w:szCs w:val="24"/>
        </w:rPr>
        <w:t>s</w:t>
      </w:r>
      <w:r w:rsidR="262235FB" w:rsidRPr="00D45CAD">
        <w:rPr>
          <w:rFonts w:ascii="Times New Roman" w:hAnsi="Times New Roman" w:cs="Times New Roman"/>
          <w:noProof/>
          <w:sz w:val="24"/>
          <w:szCs w:val="24"/>
        </w:rPr>
        <w:t xml:space="preserve"> the </w:t>
      </w:r>
      <w:r w:rsidR="003341F0" w:rsidRPr="00D45CAD">
        <w:rPr>
          <w:rFonts w:ascii="Times New Roman" w:hAnsi="Times New Roman" w:cs="Times New Roman"/>
          <w:noProof/>
          <w:sz w:val="24"/>
          <w:szCs w:val="24"/>
        </w:rPr>
        <w:t>scheme</w:t>
      </w:r>
      <w:r w:rsidR="008E0F79" w:rsidRPr="00D45CAD">
        <w:rPr>
          <w:rFonts w:ascii="Times New Roman" w:hAnsi="Times New Roman" w:cs="Times New Roman"/>
          <w:noProof/>
          <w:sz w:val="24"/>
          <w:szCs w:val="24"/>
        </w:rPr>
        <w:t xml:space="preserve"> </w:t>
      </w:r>
      <w:r w:rsidR="262235FB" w:rsidRPr="00D45CAD">
        <w:rPr>
          <w:rFonts w:ascii="Times New Roman" w:hAnsi="Times New Roman" w:cs="Times New Roman"/>
          <w:noProof/>
          <w:sz w:val="24"/>
          <w:szCs w:val="24"/>
        </w:rPr>
        <w:t>a</w:t>
      </w:r>
      <w:r w:rsidR="005F7577" w:rsidRPr="00D45CAD">
        <w:rPr>
          <w:rFonts w:ascii="Times New Roman" w:hAnsi="Times New Roman" w:cs="Times New Roman"/>
          <w:noProof/>
          <w:sz w:val="24"/>
          <w:szCs w:val="24"/>
        </w:rPr>
        <w:t xml:space="preserve"> </w:t>
      </w:r>
      <w:r w:rsidR="262235FB" w:rsidRPr="00D45CAD">
        <w:rPr>
          <w:rFonts w:ascii="Times New Roman" w:hAnsi="Times New Roman" w:cs="Times New Roman"/>
          <w:noProof/>
          <w:sz w:val="24"/>
          <w:szCs w:val="24"/>
        </w:rPr>
        <w:t xml:space="preserve">liquidity cushion </w:t>
      </w:r>
      <w:r w:rsidR="003341F0" w:rsidRPr="00D45CAD">
        <w:rPr>
          <w:rFonts w:ascii="Times New Roman" w:hAnsi="Times New Roman" w:cs="Times New Roman"/>
          <w:noProof/>
          <w:sz w:val="24"/>
          <w:szCs w:val="24"/>
        </w:rPr>
        <w:t xml:space="preserve">which </w:t>
      </w:r>
      <w:r w:rsidR="262235FB" w:rsidRPr="00D45CAD">
        <w:rPr>
          <w:rFonts w:ascii="Times New Roman" w:hAnsi="Times New Roman" w:cs="Times New Roman"/>
          <w:noProof/>
          <w:sz w:val="24"/>
          <w:szCs w:val="24"/>
        </w:rPr>
        <w:t>stem</w:t>
      </w:r>
      <w:r w:rsidR="00B14ED8" w:rsidRPr="00D45CAD">
        <w:rPr>
          <w:rFonts w:ascii="Times New Roman" w:hAnsi="Times New Roman" w:cs="Times New Roman"/>
          <w:noProof/>
          <w:sz w:val="24"/>
          <w:szCs w:val="24"/>
        </w:rPr>
        <w:t>s</w:t>
      </w:r>
      <w:r w:rsidR="262235FB" w:rsidRPr="00D45CAD">
        <w:rPr>
          <w:rFonts w:ascii="Times New Roman" w:hAnsi="Times New Roman" w:cs="Times New Roman"/>
          <w:noProof/>
          <w:sz w:val="24"/>
          <w:szCs w:val="24"/>
        </w:rPr>
        <w:t xml:space="preserve"> </w:t>
      </w:r>
      <w:r w:rsidR="467F224A" w:rsidRPr="00D45CAD">
        <w:rPr>
          <w:rFonts w:ascii="Times New Roman" w:hAnsi="Times New Roman" w:cs="Times New Roman"/>
          <w:noProof/>
          <w:sz w:val="24"/>
          <w:szCs w:val="24"/>
        </w:rPr>
        <w:t>potential</w:t>
      </w:r>
      <w:r w:rsidR="262235FB" w:rsidRPr="00D45CAD">
        <w:rPr>
          <w:rFonts w:ascii="Times New Roman" w:hAnsi="Times New Roman" w:cs="Times New Roman"/>
          <w:noProof/>
          <w:sz w:val="24"/>
          <w:szCs w:val="24"/>
        </w:rPr>
        <w:t xml:space="preserve"> deficits </w:t>
      </w:r>
      <w:r w:rsidR="1A4F135E" w:rsidRPr="00D45CAD">
        <w:rPr>
          <w:rFonts w:ascii="Times New Roman" w:hAnsi="Times New Roman" w:cs="Times New Roman"/>
          <w:noProof/>
          <w:sz w:val="24"/>
          <w:szCs w:val="24"/>
        </w:rPr>
        <w:t>in 2025 caused by the</w:t>
      </w:r>
      <w:r w:rsidR="003341F0" w:rsidRPr="00D45CAD">
        <w:rPr>
          <w:rFonts w:ascii="Times New Roman" w:hAnsi="Times New Roman" w:cs="Times New Roman"/>
          <w:noProof/>
          <w:sz w:val="24"/>
          <w:szCs w:val="24"/>
        </w:rPr>
        <w:t xml:space="preserve"> number of </w:t>
      </w:r>
      <w:r w:rsidR="599531B8" w:rsidRPr="00D45CAD">
        <w:rPr>
          <w:rFonts w:ascii="Times New Roman" w:hAnsi="Times New Roman" w:cs="Times New Roman"/>
          <w:noProof/>
          <w:sz w:val="24"/>
          <w:szCs w:val="24"/>
        </w:rPr>
        <w:t xml:space="preserve">unemployed APAs. </w:t>
      </w:r>
    </w:p>
    <w:p w14:paraId="47AE884E" w14:textId="72047B6E" w:rsidR="00E31FD5" w:rsidRPr="00D45CAD" w:rsidRDefault="00330F92" w:rsidP="009417D9">
      <w:pPr>
        <w:jc w:val="both"/>
        <w:rPr>
          <w:rFonts w:ascii="Times New Roman" w:hAnsi="Times New Roman" w:cs="Times New Roman"/>
          <w:noProof/>
          <w:sz w:val="24"/>
          <w:szCs w:val="24"/>
        </w:rPr>
      </w:pPr>
      <w:r w:rsidRPr="00D45CAD">
        <w:rPr>
          <w:rFonts w:ascii="Times New Roman" w:hAnsi="Times New Roman" w:cs="Times New Roman"/>
          <w:noProof/>
          <w:sz w:val="24"/>
          <w:szCs w:val="24"/>
        </w:rPr>
        <w:t>When analysing the revenue evolution over the last 5 years</w:t>
      </w:r>
      <w:r w:rsidR="00AB61E1" w:rsidRPr="00D45CAD">
        <w:rPr>
          <w:rFonts w:ascii="Times New Roman" w:hAnsi="Times New Roman" w:cs="Times New Roman"/>
          <w:noProof/>
          <w:sz w:val="24"/>
          <w:szCs w:val="24"/>
        </w:rPr>
        <w:t>,</w:t>
      </w:r>
      <w:r w:rsidR="00C713E9" w:rsidRPr="00D45CAD">
        <w:rPr>
          <w:rFonts w:ascii="Times New Roman" w:hAnsi="Times New Roman" w:cs="Times New Roman"/>
          <w:noProof/>
          <w:sz w:val="24"/>
          <w:szCs w:val="24"/>
        </w:rPr>
        <w:t xml:space="preserve"> the period 2019-2024 registered</w:t>
      </w:r>
      <w:r w:rsidR="00AB61E1" w:rsidRPr="00D45CAD">
        <w:rPr>
          <w:rFonts w:ascii="Times New Roman" w:hAnsi="Times New Roman" w:cs="Times New Roman"/>
          <w:noProof/>
          <w:sz w:val="24"/>
          <w:szCs w:val="24"/>
        </w:rPr>
        <w:t xml:space="preserve"> </w:t>
      </w:r>
      <w:r w:rsidR="00557CA3" w:rsidRPr="00D45CAD">
        <w:rPr>
          <w:rFonts w:ascii="Times New Roman" w:hAnsi="Times New Roman" w:cs="Times New Roman"/>
          <w:noProof/>
          <w:sz w:val="24"/>
          <w:szCs w:val="24"/>
        </w:rPr>
        <w:t>a</w:t>
      </w:r>
      <w:r w:rsidR="003E4EAE" w:rsidRPr="00D45CAD">
        <w:rPr>
          <w:rFonts w:ascii="Times New Roman" w:hAnsi="Times New Roman" w:cs="Times New Roman"/>
          <w:noProof/>
          <w:sz w:val="24"/>
          <w:szCs w:val="24"/>
        </w:rPr>
        <w:t>n annual average increase of 10%, a</w:t>
      </w:r>
      <w:r w:rsidR="00557CA3" w:rsidRPr="00D45CAD">
        <w:rPr>
          <w:rFonts w:ascii="Times New Roman" w:hAnsi="Times New Roman" w:cs="Times New Roman"/>
          <w:noProof/>
          <w:sz w:val="24"/>
          <w:szCs w:val="24"/>
        </w:rPr>
        <w:t xml:space="preserve"> slight acceleration</w:t>
      </w:r>
      <w:r w:rsidR="00C713E9" w:rsidRPr="00D45CAD">
        <w:rPr>
          <w:rFonts w:ascii="Times New Roman" w:hAnsi="Times New Roman" w:cs="Times New Roman"/>
          <w:noProof/>
          <w:sz w:val="24"/>
          <w:szCs w:val="24"/>
        </w:rPr>
        <w:t xml:space="preserve"> to </w:t>
      </w:r>
      <w:r w:rsidR="003E4EAE" w:rsidRPr="00D45CAD">
        <w:rPr>
          <w:rFonts w:ascii="Times New Roman" w:hAnsi="Times New Roman" w:cs="Times New Roman"/>
          <w:noProof/>
          <w:sz w:val="24"/>
          <w:szCs w:val="24"/>
        </w:rPr>
        <w:t xml:space="preserve">the </w:t>
      </w:r>
      <w:r w:rsidR="00136F2B" w:rsidRPr="00D45CAD">
        <w:rPr>
          <w:rFonts w:ascii="Times New Roman" w:hAnsi="Times New Roman" w:cs="Times New Roman"/>
          <w:noProof/>
          <w:sz w:val="24"/>
          <w:szCs w:val="24"/>
        </w:rPr>
        <w:t xml:space="preserve">average </w:t>
      </w:r>
      <w:r w:rsidR="00F8260C" w:rsidRPr="00D45CAD">
        <w:rPr>
          <w:rFonts w:ascii="Times New Roman" w:hAnsi="Times New Roman" w:cs="Times New Roman"/>
          <w:noProof/>
          <w:sz w:val="24"/>
          <w:szCs w:val="24"/>
        </w:rPr>
        <w:t>of the past report</w:t>
      </w:r>
      <w:r w:rsidR="00136F2B" w:rsidRPr="00D45CAD">
        <w:rPr>
          <w:rFonts w:ascii="Times New Roman" w:hAnsi="Times New Roman" w:cs="Times New Roman"/>
          <w:noProof/>
          <w:sz w:val="24"/>
          <w:szCs w:val="24"/>
        </w:rPr>
        <w:t xml:space="preserve"> (2017-2022) when </w:t>
      </w:r>
      <w:r w:rsidR="00895702" w:rsidRPr="00D45CAD">
        <w:rPr>
          <w:rFonts w:ascii="Times New Roman" w:hAnsi="Times New Roman" w:cs="Times New Roman"/>
          <w:noProof/>
          <w:sz w:val="24"/>
          <w:szCs w:val="24"/>
        </w:rPr>
        <w:t xml:space="preserve">around 9% average increase was recorded. </w:t>
      </w:r>
      <w:r w:rsidR="00001A65" w:rsidRPr="00D45CAD">
        <w:rPr>
          <w:rFonts w:ascii="Times New Roman" w:hAnsi="Times New Roman" w:cs="Times New Roman"/>
          <w:noProof/>
          <w:sz w:val="24"/>
          <w:szCs w:val="24"/>
        </w:rPr>
        <w:t>In 2024</w:t>
      </w:r>
      <w:r w:rsidR="001728E6" w:rsidRPr="00D45CAD">
        <w:rPr>
          <w:rFonts w:ascii="Times New Roman" w:hAnsi="Times New Roman" w:cs="Times New Roman"/>
          <w:noProof/>
          <w:sz w:val="24"/>
          <w:szCs w:val="24"/>
        </w:rPr>
        <w:t>,</w:t>
      </w:r>
      <w:r w:rsidR="00001A65" w:rsidRPr="00D45CAD">
        <w:rPr>
          <w:rFonts w:ascii="Times New Roman" w:hAnsi="Times New Roman" w:cs="Times New Roman"/>
          <w:noProof/>
          <w:sz w:val="24"/>
          <w:szCs w:val="24"/>
        </w:rPr>
        <w:t xml:space="preserve"> the </w:t>
      </w:r>
      <w:r w:rsidR="005B57B5" w:rsidRPr="00D45CAD">
        <w:rPr>
          <w:rFonts w:ascii="Times New Roman" w:hAnsi="Times New Roman" w:cs="Times New Roman"/>
          <w:noProof/>
          <w:sz w:val="24"/>
          <w:szCs w:val="24"/>
        </w:rPr>
        <w:t xml:space="preserve">total revenue </w:t>
      </w:r>
      <w:r w:rsidR="00EC04F0" w:rsidRPr="00D45CAD">
        <w:rPr>
          <w:rFonts w:ascii="Times New Roman" w:hAnsi="Times New Roman" w:cs="Times New Roman"/>
          <w:noProof/>
          <w:sz w:val="24"/>
          <w:szCs w:val="24"/>
        </w:rPr>
        <w:t xml:space="preserve">amounted to </w:t>
      </w:r>
      <w:r w:rsidR="005B57B5" w:rsidRPr="00D45CAD">
        <w:rPr>
          <w:rFonts w:ascii="Times New Roman" w:hAnsi="Times New Roman" w:cs="Times New Roman"/>
          <w:noProof/>
          <w:sz w:val="24"/>
          <w:szCs w:val="24"/>
        </w:rPr>
        <w:t>over EUR 48 m</w:t>
      </w:r>
      <w:r w:rsidR="00CA5EFE" w:rsidRPr="00D45CAD">
        <w:rPr>
          <w:rFonts w:ascii="Times New Roman" w:hAnsi="Times New Roman" w:cs="Times New Roman"/>
          <w:noProof/>
          <w:sz w:val="24"/>
          <w:szCs w:val="24"/>
        </w:rPr>
        <w:t>illio</w:t>
      </w:r>
      <w:r w:rsidR="005B57B5" w:rsidRPr="00D45CAD">
        <w:rPr>
          <w:rFonts w:ascii="Times New Roman" w:hAnsi="Times New Roman" w:cs="Times New Roman"/>
          <w:noProof/>
          <w:sz w:val="24"/>
          <w:szCs w:val="24"/>
        </w:rPr>
        <w:t xml:space="preserve">n. </w:t>
      </w:r>
    </w:p>
    <w:p w14:paraId="180B259A" w14:textId="76D9ACBE" w:rsidR="00B90B4D" w:rsidRDefault="00C12BD3" w:rsidP="009417D9">
      <w:pPr>
        <w:jc w:val="both"/>
        <w:rPr>
          <w:b/>
          <w:bCs/>
          <w:noProof/>
        </w:rPr>
      </w:pPr>
      <w:r w:rsidRPr="00D45CAD">
        <w:rPr>
          <w:rFonts w:ascii="Times New Roman" w:hAnsi="Times New Roman" w:cs="Times New Roman"/>
          <w:noProof/>
          <w:sz w:val="24"/>
          <w:szCs w:val="24"/>
        </w:rPr>
        <w:t>The</w:t>
      </w:r>
      <w:r w:rsidR="00F764A9" w:rsidRPr="00D45CAD">
        <w:rPr>
          <w:rFonts w:ascii="Times New Roman" w:hAnsi="Times New Roman" w:cs="Times New Roman"/>
          <w:noProof/>
          <w:sz w:val="24"/>
          <w:szCs w:val="24"/>
        </w:rPr>
        <w:t xml:space="preserve"> expenditure evolution over the last 5 years</w:t>
      </w:r>
      <w:r w:rsidR="000B1303" w:rsidRPr="00D45CAD">
        <w:rPr>
          <w:rFonts w:ascii="Times New Roman" w:hAnsi="Times New Roman" w:cs="Times New Roman"/>
          <w:noProof/>
          <w:sz w:val="24"/>
          <w:szCs w:val="24"/>
        </w:rPr>
        <w:t>,</w:t>
      </w:r>
      <w:r w:rsidRPr="00D45CAD">
        <w:rPr>
          <w:rFonts w:ascii="Times New Roman" w:hAnsi="Times New Roman" w:cs="Times New Roman"/>
          <w:noProof/>
          <w:sz w:val="24"/>
          <w:szCs w:val="24"/>
        </w:rPr>
        <w:t xml:space="preserve"> </w:t>
      </w:r>
      <w:r w:rsidR="008836F7" w:rsidRPr="00D45CAD">
        <w:rPr>
          <w:rFonts w:ascii="Times New Roman" w:hAnsi="Times New Roman" w:cs="Times New Roman"/>
          <w:noProof/>
          <w:sz w:val="24"/>
          <w:szCs w:val="24"/>
        </w:rPr>
        <w:t>after a decrease in 2021 and 2022</w:t>
      </w:r>
      <w:r w:rsidR="000B1303" w:rsidRPr="00D45CAD">
        <w:rPr>
          <w:rFonts w:ascii="Times New Roman" w:hAnsi="Times New Roman" w:cs="Times New Roman"/>
          <w:noProof/>
          <w:sz w:val="24"/>
          <w:szCs w:val="24"/>
        </w:rPr>
        <w:t>,</w:t>
      </w:r>
      <w:r w:rsidR="008836F7" w:rsidRPr="00D45CAD">
        <w:rPr>
          <w:rFonts w:ascii="Times New Roman" w:hAnsi="Times New Roman" w:cs="Times New Roman"/>
          <w:noProof/>
          <w:sz w:val="24"/>
          <w:szCs w:val="24"/>
        </w:rPr>
        <w:t xml:space="preserve"> rebounded by nearly 9% in 2023 and by over 34% in 2024 reaching nearly EUR 30 m</w:t>
      </w:r>
      <w:r w:rsidR="00CA5EFE" w:rsidRPr="00D45CAD">
        <w:rPr>
          <w:rFonts w:ascii="Times New Roman" w:hAnsi="Times New Roman" w:cs="Times New Roman"/>
          <w:noProof/>
          <w:sz w:val="24"/>
          <w:szCs w:val="24"/>
        </w:rPr>
        <w:t>illio</w:t>
      </w:r>
      <w:r w:rsidR="008836F7" w:rsidRPr="00D45CAD">
        <w:rPr>
          <w:rFonts w:ascii="Times New Roman" w:hAnsi="Times New Roman" w:cs="Times New Roman"/>
          <w:noProof/>
          <w:sz w:val="24"/>
          <w:szCs w:val="24"/>
        </w:rPr>
        <w:t>n</w:t>
      </w:r>
      <w:r w:rsidR="00A63EAE" w:rsidRPr="00D45CAD">
        <w:rPr>
          <w:rFonts w:ascii="Times New Roman" w:hAnsi="Times New Roman" w:cs="Times New Roman"/>
          <w:noProof/>
          <w:sz w:val="24"/>
          <w:szCs w:val="24"/>
        </w:rPr>
        <w:t>, a level which is around 10% higher than 2019</w:t>
      </w:r>
      <w:r w:rsidR="002E40BB" w:rsidRPr="00D45CAD">
        <w:rPr>
          <w:rFonts w:ascii="Times New Roman" w:hAnsi="Times New Roman" w:cs="Times New Roman"/>
          <w:noProof/>
          <w:sz w:val="24"/>
          <w:szCs w:val="24"/>
        </w:rPr>
        <w:t xml:space="preserve">, but less than the peak of </w:t>
      </w:r>
      <w:r w:rsidR="005066C1" w:rsidRPr="00D45CAD">
        <w:rPr>
          <w:rFonts w:ascii="Times New Roman" w:hAnsi="Times New Roman" w:cs="Times New Roman"/>
          <w:noProof/>
          <w:sz w:val="24"/>
          <w:szCs w:val="24"/>
        </w:rPr>
        <w:t>EUR 32 m</w:t>
      </w:r>
      <w:r w:rsidR="00CA5EFE" w:rsidRPr="00D45CAD">
        <w:rPr>
          <w:rFonts w:ascii="Times New Roman" w:hAnsi="Times New Roman" w:cs="Times New Roman"/>
          <w:noProof/>
          <w:sz w:val="24"/>
          <w:szCs w:val="24"/>
        </w:rPr>
        <w:t>illio</w:t>
      </w:r>
      <w:r w:rsidR="005066C1" w:rsidRPr="00D45CAD">
        <w:rPr>
          <w:rFonts w:ascii="Times New Roman" w:hAnsi="Times New Roman" w:cs="Times New Roman"/>
          <w:noProof/>
          <w:sz w:val="24"/>
          <w:szCs w:val="24"/>
        </w:rPr>
        <w:t>n experienced in 2020.</w:t>
      </w:r>
      <w:r w:rsidR="0076197F" w:rsidRPr="00A178DF">
        <w:rPr>
          <w:rFonts w:ascii="Times New Roman" w:hAnsi="Times New Roman" w:cs="Times New Roman"/>
          <w:noProof/>
          <w:sz w:val="24"/>
          <w:szCs w:val="24"/>
        </w:rPr>
        <w:t xml:space="preserve"> </w:t>
      </w:r>
    </w:p>
    <w:p w14:paraId="29657E7A" w14:textId="6842D8DF" w:rsidR="00E1334F" w:rsidRPr="003A6EF8" w:rsidRDefault="00825768" w:rsidP="00A5228F">
      <w:pPr>
        <w:keepNext/>
        <w:jc w:val="both"/>
        <w:rPr>
          <w:rFonts w:ascii="Times New Roman" w:hAnsi="Times New Roman" w:cs="Times New Roman"/>
          <w:b/>
          <w:bCs/>
          <w:noProof/>
        </w:rPr>
      </w:pPr>
      <w:r w:rsidRPr="003A6EF8">
        <w:rPr>
          <w:rFonts w:ascii="Times New Roman" w:hAnsi="Times New Roman" w:cs="Times New Roman"/>
          <w:b/>
          <w:bCs/>
          <w:noProof/>
        </w:rPr>
        <w:t>Fig</w:t>
      </w:r>
      <w:r w:rsidR="00B27D90" w:rsidRPr="003A6EF8">
        <w:rPr>
          <w:rFonts w:ascii="Times New Roman" w:hAnsi="Times New Roman" w:cs="Times New Roman"/>
          <w:b/>
          <w:bCs/>
          <w:noProof/>
        </w:rPr>
        <w:t xml:space="preserve">. </w:t>
      </w:r>
      <w:r w:rsidR="00C45822" w:rsidRPr="003A6EF8">
        <w:rPr>
          <w:rFonts w:ascii="Times New Roman" w:hAnsi="Times New Roman" w:cs="Times New Roman"/>
          <w:b/>
          <w:bCs/>
          <w:noProof/>
        </w:rPr>
        <w:t>3</w:t>
      </w:r>
      <w:r w:rsidR="00E02CD2" w:rsidRPr="003A6EF8">
        <w:rPr>
          <w:rFonts w:ascii="Times New Roman" w:hAnsi="Times New Roman" w:cs="Times New Roman"/>
          <w:b/>
          <w:bCs/>
          <w:noProof/>
        </w:rPr>
        <w:t>.</w:t>
      </w:r>
      <w:r w:rsidR="003679B2" w:rsidRPr="003A6EF8">
        <w:rPr>
          <w:rFonts w:ascii="Times New Roman" w:hAnsi="Times New Roman" w:cs="Times New Roman"/>
          <w:b/>
          <w:bCs/>
          <w:noProof/>
        </w:rPr>
        <w:t>3</w:t>
      </w:r>
      <w:r w:rsidR="00E02CD2" w:rsidRPr="003A6EF8">
        <w:rPr>
          <w:rFonts w:ascii="Times New Roman" w:hAnsi="Times New Roman" w:cs="Times New Roman"/>
          <w:b/>
          <w:bCs/>
          <w:noProof/>
        </w:rPr>
        <w:t>.</w:t>
      </w:r>
      <w:r w:rsidR="00BF1955" w:rsidRPr="003A6EF8">
        <w:rPr>
          <w:rFonts w:ascii="Times New Roman" w:hAnsi="Times New Roman" w:cs="Times New Roman"/>
          <w:b/>
          <w:bCs/>
          <w:noProof/>
        </w:rPr>
        <w:t>1</w:t>
      </w:r>
      <w:r w:rsidR="00E02CD2" w:rsidRPr="003A6EF8">
        <w:rPr>
          <w:rFonts w:ascii="Times New Roman" w:hAnsi="Times New Roman" w:cs="Times New Roman"/>
          <w:b/>
          <w:bCs/>
          <w:noProof/>
        </w:rPr>
        <w:t xml:space="preserve"> Unemployment </w:t>
      </w:r>
      <w:r w:rsidR="00C639B1" w:rsidRPr="003A6EF8">
        <w:rPr>
          <w:rFonts w:ascii="Times New Roman" w:hAnsi="Times New Roman" w:cs="Times New Roman"/>
          <w:b/>
          <w:bCs/>
          <w:noProof/>
        </w:rPr>
        <w:t>Fund</w:t>
      </w:r>
      <w:r w:rsidR="00E02CD2" w:rsidRPr="003A6EF8">
        <w:rPr>
          <w:rFonts w:ascii="Times New Roman" w:hAnsi="Times New Roman" w:cs="Times New Roman"/>
          <w:b/>
          <w:bCs/>
          <w:noProof/>
        </w:rPr>
        <w:t xml:space="preserve"> Evolution</w:t>
      </w:r>
      <w:r w:rsidR="0042427D" w:rsidRPr="003A6EF8">
        <w:rPr>
          <w:rFonts w:ascii="Times New Roman" w:hAnsi="Times New Roman" w:cs="Times New Roman"/>
          <w:noProof/>
        </w:rPr>
        <w:t xml:space="preserve"> </w:t>
      </w:r>
    </w:p>
    <w:p w14:paraId="19957E8B" w14:textId="2BAA423C" w:rsidR="00B74DBE" w:rsidRDefault="00B74DBE" w:rsidP="00E1334F">
      <w:pPr>
        <w:jc w:val="center"/>
        <w:rPr>
          <w:noProof/>
        </w:rPr>
      </w:pPr>
      <w:r>
        <w:rPr>
          <w:noProof/>
          <w:lang w:val="en-GB" w:eastAsia="en-GB"/>
        </w:rPr>
        <w:drawing>
          <wp:inline distT="0" distB="0" distL="0" distR="0" wp14:anchorId="3DBBD04A" wp14:editId="37A5BBA5">
            <wp:extent cx="5731510" cy="3631123"/>
            <wp:effectExtent l="0" t="0" r="2540" b="7620"/>
            <wp:docPr id="1594507458" name="Chart 1">
              <a:extLst xmlns:a="http://schemas.openxmlformats.org/drawingml/2006/main">
                <a:ext uri="{FF2B5EF4-FFF2-40B4-BE49-F238E27FC236}">
                  <a16:creationId xmlns:a16="http://schemas.microsoft.com/office/drawing/2014/main" id="{437395B6-ECCC-44DB-B459-61C0AE7B3F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4A2ED4B" w14:textId="3F042B44" w:rsidR="00532C90" w:rsidRPr="00CE3230" w:rsidRDefault="2192F9BC" w:rsidP="00CE3230">
      <w:pPr>
        <w:rPr>
          <w:rFonts w:ascii="Times New Roman" w:hAnsi="Times New Roman" w:cs="Times New Roman"/>
          <w:noProof/>
        </w:rPr>
      </w:pPr>
      <w:r w:rsidRPr="003A6EF8">
        <w:rPr>
          <w:rFonts w:ascii="Times New Roman" w:hAnsi="Times New Roman" w:cs="Times New Roman"/>
          <w:noProof/>
        </w:rPr>
        <w:t xml:space="preserve">Source: </w:t>
      </w:r>
      <w:r w:rsidR="5A6847E6" w:rsidRPr="003A6EF8">
        <w:rPr>
          <w:rFonts w:ascii="Times New Roman" w:hAnsi="Times New Roman" w:cs="Times New Roman"/>
          <w:noProof/>
        </w:rPr>
        <w:t xml:space="preserve">Table </w:t>
      </w:r>
      <w:r w:rsidR="20AEB799" w:rsidRPr="003A6EF8">
        <w:rPr>
          <w:rFonts w:ascii="Times New Roman" w:hAnsi="Times New Roman" w:cs="Times New Roman"/>
          <w:noProof/>
        </w:rPr>
        <w:t>1</w:t>
      </w:r>
      <w:r w:rsidR="5371E381" w:rsidRPr="003A6EF8">
        <w:rPr>
          <w:rFonts w:ascii="Times New Roman" w:hAnsi="Times New Roman" w:cs="Times New Roman"/>
          <w:noProof/>
        </w:rPr>
        <w:t xml:space="preserve">, Table </w:t>
      </w:r>
      <w:r w:rsidR="20AEB799" w:rsidRPr="003A6EF8">
        <w:rPr>
          <w:rFonts w:ascii="Times New Roman" w:hAnsi="Times New Roman" w:cs="Times New Roman"/>
          <w:noProof/>
        </w:rPr>
        <w:t>2</w:t>
      </w:r>
    </w:p>
    <w:p w14:paraId="646735AA" w14:textId="2FA55462" w:rsidR="00FE45FC" w:rsidRPr="009566FD" w:rsidRDefault="00C45822" w:rsidP="00DF5D65">
      <w:pPr>
        <w:pStyle w:val="Heading2"/>
        <w:numPr>
          <w:ilvl w:val="0"/>
          <w:numId w:val="0"/>
        </w:numPr>
        <w:ind w:left="576" w:hanging="576"/>
        <w:rPr>
          <w:noProof/>
        </w:rPr>
      </w:pPr>
      <w:bookmarkStart w:id="13" w:name="_Toc221812764"/>
      <w:r>
        <w:rPr>
          <w:noProof/>
        </w:rPr>
        <w:t>3</w:t>
      </w:r>
      <w:r w:rsidR="00E66593">
        <w:rPr>
          <w:noProof/>
        </w:rPr>
        <w:t>.</w:t>
      </w:r>
      <w:r w:rsidR="00A65BBD">
        <w:rPr>
          <w:noProof/>
        </w:rPr>
        <w:t>4</w:t>
      </w:r>
      <w:r w:rsidR="00E66593">
        <w:rPr>
          <w:noProof/>
        </w:rPr>
        <w:t xml:space="preserve"> </w:t>
      </w:r>
      <w:r w:rsidR="00FE45FC">
        <w:rPr>
          <w:noProof/>
        </w:rPr>
        <w:t>Financial position: breakdown of expenditure and revenue</w:t>
      </w:r>
      <w:bookmarkEnd w:id="13"/>
      <w:r w:rsidR="00FE45FC">
        <w:rPr>
          <w:noProof/>
        </w:rPr>
        <w:t xml:space="preserve"> </w:t>
      </w:r>
    </w:p>
    <w:p w14:paraId="0A6FCA73" w14:textId="43288D1F" w:rsidR="00856431" w:rsidRPr="003A6EF8" w:rsidRDefault="7CC85989" w:rsidP="7E3AAFD6">
      <w:pPr>
        <w:jc w:val="both"/>
        <w:rPr>
          <w:rFonts w:ascii="Times New Roman" w:hAnsi="Times New Roman" w:cs="Times New Roman"/>
          <w:noProof/>
          <w:sz w:val="24"/>
          <w:szCs w:val="24"/>
        </w:rPr>
      </w:pPr>
      <w:r w:rsidRPr="003A6EF8">
        <w:rPr>
          <w:rFonts w:ascii="Times New Roman" w:hAnsi="Times New Roman" w:cs="Times New Roman"/>
          <w:noProof/>
          <w:sz w:val="24"/>
          <w:szCs w:val="24"/>
        </w:rPr>
        <w:t>T</w:t>
      </w:r>
      <w:r w:rsidR="00507CC9" w:rsidRPr="003A6EF8">
        <w:rPr>
          <w:rFonts w:ascii="Times New Roman" w:hAnsi="Times New Roman" w:cs="Times New Roman"/>
          <w:noProof/>
          <w:sz w:val="24"/>
          <w:szCs w:val="24"/>
        </w:rPr>
        <w:t xml:space="preserve">able 5 provides a </w:t>
      </w:r>
      <w:r w:rsidR="009A0FFF" w:rsidRPr="003A6EF8">
        <w:rPr>
          <w:rFonts w:ascii="Times New Roman" w:hAnsi="Times New Roman" w:cs="Times New Roman"/>
          <w:noProof/>
          <w:sz w:val="24"/>
          <w:szCs w:val="24"/>
        </w:rPr>
        <w:t>breakdown of expenditure and revenue by institution and for all the agencies</w:t>
      </w:r>
      <w:r w:rsidR="00250478" w:rsidRPr="003A6EF8">
        <w:rPr>
          <w:rFonts w:ascii="Times New Roman" w:hAnsi="Times New Roman" w:cs="Times New Roman"/>
          <w:noProof/>
          <w:sz w:val="24"/>
          <w:szCs w:val="24"/>
        </w:rPr>
        <w:t xml:space="preserve"> both in absolute and relative terms. </w:t>
      </w:r>
      <w:r w:rsidR="00DA4D34" w:rsidRPr="003A6EF8">
        <w:rPr>
          <w:rFonts w:ascii="Times New Roman" w:hAnsi="Times New Roman" w:cs="Times New Roman"/>
          <w:noProof/>
          <w:sz w:val="24"/>
          <w:szCs w:val="24"/>
        </w:rPr>
        <w:t>T</w:t>
      </w:r>
      <w:r w:rsidR="3F68ADBF" w:rsidRPr="003A6EF8">
        <w:rPr>
          <w:rFonts w:ascii="Times New Roman" w:hAnsi="Times New Roman" w:cs="Times New Roman"/>
          <w:noProof/>
          <w:sz w:val="24"/>
          <w:szCs w:val="24"/>
        </w:rPr>
        <w:t xml:space="preserve">he evolution of contribution and expenditure of each institution and of the agencies </w:t>
      </w:r>
      <w:r w:rsidRPr="003A6EF8">
        <w:rPr>
          <w:rFonts w:ascii="Times New Roman" w:hAnsi="Times New Roman" w:cs="Times New Roman"/>
          <w:noProof/>
          <w:sz w:val="24"/>
          <w:szCs w:val="24"/>
        </w:rPr>
        <w:t>prov</w:t>
      </w:r>
      <w:r w:rsidR="51F1A98C" w:rsidRPr="003A6EF8">
        <w:rPr>
          <w:rFonts w:ascii="Times New Roman" w:hAnsi="Times New Roman" w:cs="Times New Roman"/>
          <w:noProof/>
          <w:sz w:val="24"/>
          <w:szCs w:val="24"/>
        </w:rPr>
        <w:t xml:space="preserve">ide a heterogeneous picture. </w:t>
      </w:r>
    </w:p>
    <w:p w14:paraId="5A8A4455" w14:textId="1B5272DC" w:rsidR="00AC4117" w:rsidRPr="003A6EF8" w:rsidRDefault="00AC4117" w:rsidP="00AC4117">
      <w:pPr>
        <w:jc w:val="both"/>
        <w:rPr>
          <w:rFonts w:ascii="Times New Roman" w:hAnsi="Times New Roman" w:cs="Times New Roman"/>
          <w:b/>
          <w:bCs/>
          <w:noProof/>
        </w:rPr>
      </w:pPr>
      <w:r w:rsidRPr="003A6EF8">
        <w:rPr>
          <w:rFonts w:ascii="Times New Roman" w:hAnsi="Times New Roman" w:cs="Times New Roman"/>
          <w:b/>
          <w:bCs/>
          <w:noProof/>
        </w:rPr>
        <w:t xml:space="preserve">Table 5 – Unemployment Fund – Financial situation: Breakdown by revenue and expenditure by institution (2019 – 2024) </w:t>
      </w:r>
    </w:p>
    <w:p w14:paraId="15597987" w14:textId="6A2DFEE2" w:rsidR="00AA5C3D" w:rsidRPr="005138DA" w:rsidRDefault="005138DA" w:rsidP="00F74D46">
      <w:pPr>
        <w:jc w:val="both"/>
        <w:rPr>
          <w:b/>
          <w:bCs/>
          <w:noProof/>
        </w:rPr>
      </w:pPr>
      <w:r w:rsidRPr="005138DA">
        <w:rPr>
          <w:noProof/>
          <w:lang w:val="en-GB" w:eastAsia="en-GB"/>
        </w:rPr>
        <w:drawing>
          <wp:inline distT="0" distB="0" distL="0" distR="0" wp14:anchorId="50059635" wp14:editId="1FADD0BF">
            <wp:extent cx="5878150" cy="2886324"/>
            <wp:effectExtent l="0" t="0" r="8890" b="0"/>
            <wp:docPr id="11735827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82132" cy="2888279"/>
                    </a:xfrm>
                    <a:prstGeom prst="rect">
                      <a:avLst/>
                    </a:prstGeom>
                    <a:noFill/>
                    <a:ln>
                      <a:noFill/>
                    </a:ln>
                  </pic:spPr>
                </pic:pic>
              </a:graphicData>
            </a:graphic>
          </wp:inline>
        </w:drawing>
      </w:r>
    </w:p>
    <w:p w14:paraId="3BF5851F" w14:textId="4A36A9D3" w:rsidR="006D5660" w:rsidRDefault="00CC2AFE" w:rsidP="007137E9">
      <w:pPr>
        <w:pStyle w:val="Heading1"/>
        <w:numPr>
          <w:ilvl w:val="0"/>
          <w:numId w:val="0"/>
        </w:numPr>
        <w:ind w:left="360"/>
        <w:rPr>
          <w:noProof/>
        </w:rPr>
      </w:pPr>
      <w:bookmarkStart w:id="14" w:name="_Toc221812765"/>
      <w:r>
        <w:rPr>
          <w:noProof/>
        </w:rPr>
        <w:t xml:space="preserve">4. </w:t>
      </w:r>
      <w:r w:rsidR="006D5660">
        <w:rPr>
          <w:noProof/>
        </w:rPr>
        <w:t xml:space="preserve">Analysis of </w:t>
      </w:r>
      <w:r w:rsidR="00AE0831">
        <w:rPr>
          <w:noProof/>
        </w:rPr>
        <w:t xml:space="preserve">persons </w:t>
      </w:r>
      <w:r w:rsidR="006D5660">
        <w:rPr>
          <w:noProof/>
        </w:rPr>
        <w:t>insured</w:t>
      </w:r>
      <w:r w:rsidR="00AE0831">
        <w:rPr>
          <w:noProof/>
        </w:rPr>
        <w:t>,</w:t>
      </w:r>
      <w:r w:rsidR="006D5660">
        <w:rPr>
          <w:noProof/>
        </w:rPr>
        <w:t xml:space="preserve"> beneficiaries and allowances paid</w:t>
      </w:r>
      <w:bookmarkEnd w:id="14"/>
    </w:p>
    <w:p w14:paraId="0B10999C" w14:textId="141E3684" w:rsidR="00BE669A" w:rsidRDefault="00C6689C" w:rsidP="0086573C">
      <w:pPr>
        <w:rPr>
          <w:noProof/>
        </w:rPr>
      </w:pPr>
      <w:r>
        <w:rPr>
          <w:noProof/>
          <w:lang w:val="en-GB" w:eastAsia="en-GB"/>
        </w:rPr>
        <mc:AlternateContent>
          <mc:Choice Requires="wps">
            <w:drawing>
              <wp:anchor distT="0" distB="0" distL="114300" distR="114300" simplePos="0" relativeHeight="251658240" behindDoc="0" locked="0" layoutInCell="1" allowOverlap="1" wp14:anchorId="6529323C" wp14:editId="7B8D1FFB">
                <wp:simplePos x="0" y="0"/>
                <wp:positionH relativeFrom="margin">
                  <wp:align>right</wp:align>
                </wp:positionH>
                <wp:positionV relativeFrom="paragraph">
                  <wp:posOffset>85058</wp:posOffset>
                </wp:positionV>
                <wp:extent cx="5717894" cy="3314700"/>
                <wp:effectExtent l="0" t="0" r="16510" b="19050"/>
                <wp:wrapNone/>
                <wp:docPr id="1330594680" name="Rectangle: Rounded Corners 5"/>
                <wp:cNvGraphicFramePr/>
                <a:graphic xmlns:a="http://schemas.openxmlformats.org/drawingml/2006/main">
                  <a:graphicData uri="http://schemas.microsoft.com/office/word/2010/wordprocessingShape">
                    <wps:wsp>
                      <wps:cNvSpPr/>
                      <wps:spPr>
                        <a:xfrm>
                          <a:off x="0" y="0"/>
                          <a:ext cx="5717894" cy="3314700"/>
                        </a:xfrm>
                        <a:prstGeom prst="roundRect">
                          <a:avLst/>
                        </a:prstGeom>
                        <a:solidFill>
                          <a:schemeClr val="accent1">
                            <a:alpha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F239D58" w14:textId="0DB84578" w:rsidR="00C6689C" w:rsidRPr="00D45CAD" w:rsidRDefault="00071029" w:rsidP="00C6689C">
                            <w:pPr>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Key facts</w:t>
                            </w:r>
                            <w:r w:rsidR="00C6689C" w:rsidRPr="00D45CAD">
                              <w:rPr>
                                <w:rFonts w:ascii="Times New Roman" w:hAnsi="Times New Roman" w:cs="Times New Roman"/>
                                <w:b/>
                                <w:bCs/>
                                <w:color w:val="000000" w:themeColor="text1"/>
                                <w:sz w:val="24"/>
                                <w:szCs w:val="24"/>
                              </w:rPr>
                              <w:t>:</w:t>
                            </w:r>
                          </w:p>
                          <w:p w14:paraId="645803F8" w14:textId="523D2F5D"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sidRPr="00D45CAD">
                              <w:rPr>
                                <w:rFonts w:ascii="Times New Roman" w:hAnsi="Times New Roman" w:cs="Times New Roman"/>
                                <w:b/>
                                <w:bCs/>
                                <w:color w:val="000000" w:themeColor="text1"/>
                                <w:sz w:val="24"/>
                                <w:szCs w:val="24"/>
                              </w:rPr>
                              <w:t>The n</w:t>
                            </w:r>
                            <w:r w:rsidR="00C6689C" w:rsidRPr="00D45CAD">
                              <w:rPr>
                                <w:rFonts w:ascii="Times New Roman" w:hAnsi="Times New Roman" w:cs="Times New Roman"/>
                                <w:b/>
                                <w:bCs/>
                                <w:color w:val="000000" w:themeColor="text1"/>
                                <w:sz w:val="24"/>
                                <w:szCs w:val="24"/>
                              </w:rPr>
                              <w:t xml:space="preserve">umber of </w:t>
                            </w:r>
                            <w:r w:rsidRPr="00D45CAD">
                              <w:rPr>
                                <w:rFonts w:ascii="Times New Roman" w:hAnsi="Times New Roman" w:cs="Times New Roman"/>
                                <w:b/>
                                <w:bCs/>
                                <w:color w:val="000000" w:themeColor="text1"/>
                                <w:sz w:val="24"/>
                                <w:szCs w:val="24"/>
                              </w:rPr>
                              <w:t xml:space="preserve">contributors </w:t>
                            </w:r>
                            <w:r w:rsidR="00C6689C" w:rsidRPr="00D45CAD">
                              <w:rPr>
                                <w:rFonts w:ascii="Times New Roman" w:hAnsi="Times New Roman" w:cs="Times New Roman"/>
                                <w:color w:val="000000" w:themeColor="text1"/>
                                <w:sz w:val="24"/>
                                <w:szCs w:val="24"/>
                              </w:rPr>
                              <w:t xml:space="preserve">in December 2024 </w:t>
                            </w:r>
                            <w:r w:rsidRPr="00D45CAD">
                              <w:rPr>
                                <w:rFonts w:ascii="Times New Roman" w:hAnsi="Times New Roman" w:cs="Times New Roman"/>
                                <w:color w:val="000000" w:themeColor="text1"/>
                                <w:sz w:val="24"/>
                                <w:szCs w:val="24"/>
                              </w:rPr>
                              <w:t xml:space="preserve">was </w:t>
                            </w:r>
                            <w:r w:rsidR="00C6689C" w:rsidRPr="00D45CAD">
                              <w:rPr>
                                <w:rFonts w:ascii="Times New Roman" w:hAnsi="Times New Roman" w:cs="Times New Roman"/>
                                <w:b/>
                                <w:bCs/>
                                <w:color w:val="000000" w:themeColor="text1"/>
                                <w:sz w:val="24"/>
                                <w:szCs w:val="24"/>
                              </w:rPr>
                              <w:t>36,</w:t>
                            </w:r>
                            <w:r w:rsidR="00BF71F8" w:rsidRPr="00D45CAD">
                              <w:rPr>
                                <w:rFonts w:ascii="Times New Roman" w:hAnsi="Times New Roman" w:cs="Times New Roman"/>
                                <w:b/>
                                <w:bCs/>
                                <w:color w:val="000000" w:themeColor="text1"/>
                                <w:sz w:val="24"/>
                                <w:szCs w:val="24"/>
                              </w:rPr>
                              <w:t>689</w:t>
                            </w:r>
                            <w:r w:rsidR="00C6689C" w:rsidRPr="00D45CAD">
                              <w:rPr>
                                <w:rFonts w:ascii="Times New Roman" w:hAnsi="Times New Roman" w:cs="Times New Roman"/>
                                <w:color w:val="000000" w:themeColor="text1"/>
                                <w:sz w:val="24"/>
                                <w:szCs w:val="24"/>
                              </w:rPr>
                              <w:t xml:space="preserve">, a 34% rise with respect to 2019. </w:t>
                            </w:r>
                          </w:p>
                          <w:p w14:paraId="7CAB16D7" w14:textId="7890A39B"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sidRPr="00D45CAD">
                              <w:rPr>
                                <w:rFonts w:ascii="Times New Roman" w:hAnsi="Times New Roman" w:cs="Times New Roman"/>
                                <w:b/>
                                <w:bCs/>
                                <w:color w:val="000000" w:themeColor="text1"/>
                                <w:sz w:val="24"/>
                                <w:szCs w:val="24"/>
                              </w:rPr>
                              <w:t xml:space="preserve">The number </w:t>
                            </w:r>
                            <w:r w:rsidR="00C6689C" w:rsidRPr="00D45CAD">
                              <w:rPr>
                                <w:rFonts w:ascii="Times New Roman" w:hAnsi="Times New Roman" w:cs="Times New Roman"/>
                                <w:b/>
                                <w:bCs/>
                                <w:color w:val="000000" w:themeColor="text1"/>
                                <w:sz w:val="24"/>
                                <w:szCs w:val="24"/>
                              </w:rPr>
                              <w:t xml:space="preserve">of </w:t>
                            </w:r>
                            <w:r w:rsidRPr="00D45CAD">
                              <w:rPr>
                                <w:rFonts w:ascii="Times New Roman" w:hAnsi="Times New Roman" w:cs="Times New Roman"/>
                                <w:b/>
                                <w:bCs/>
                                <w:color w:val="000000" w:themeColor="text1"/>
                                <w:sz w:val="24"/>
                                <w:szCs w:val="24"/>
                              </w:rPr>
                              <w:t>beneficiaries</w:t>
                            </w:r>
                            <w:r w:rsidRPr="00D45CAD">
                              <w:rPr>
                                <w:rFonts w:ascii="Times New Roman" w:hAnsi="Times New Roman" w:cs="Times New Roman"/>
                                <w:color w:val="000000" w:themeColor="text1"/>
                                <w:sz w:val="24"/>
                                <w:szCs w:val="24"/>
                              </w:rPr>
                              <w:t xml:space="preserve"> </w:t>
                            </w:r>
                            <w:r w:rsidR="00C6689C" w:rsidRPr="00D45CAD">
                              <w:rPr>
                                <w:rFonts w:ascii="Times New Roman" w:hAnsi="Times New Roman" w:cs="Times New Roman"/>
                                <w:color w:val="000000" w:themeColor="text1"/>
                                <w:sz w:val="24"/>
                                <w:szCs w:val="24"/>
                              </w:rPr>
                              <w:t xml:space="preserve">in December 2024 </w:t>
                            </w:r>
                            <w:r w:rsidRPr="00D45CAD">
                              <w:rPr>
                                <w:rFonts w:ascii="Times New Roman" w:hAnsi="Times New Roman" w:cs="Times New Roman"/>
                                <w:color w:val="000000" w:themeColor="text1"/>
                                <w:sz w:val="24"/>
                                <w:szCs w:val="24"/>
                              </w:rPr>
                              <w:t xml:space="preserve">was </w:t>
                            </w:r>
                            <w:r w:rsidR="008D3D4C" w:rsidRPr="00D45CAD">
                              <w:rPr>
                                <w:rFonts w:ascii="Times New Roman" w:hAnsi="Times New Roman" w:cs="Times New Roman"/>
                                <w:b/>
                                <w:bCs/>
                                <w:color w:val="000000" w:themeColor="text1"/>
                                <w:sz w:val="24"/>
                                <w:szCs w:val="24"/>
                              </w:rPr>
                              <w:t>754</w:t>
                            </w:r>
                            <w:r w:rsidR="00C6689C" w:rsidRPr="00D45CAD">
                              <w:rPr>
                                <w:rFonts w:ascii="Times New Roman" w:hAnsi="Times New Roman" w:cs="Times New Roman"/>
                                <w:color w:val="000000" w:themeColor="text1"/>
                                <w:sz w:val="24"/>
                                <w:szCs w:val="24"/>
                              </w:rPr>
                              <w:t xml:space="preserve">, a </w:t>
                            </w:r>
                            <w:r w:rsidR="008D3D4C" w:rsidRPr="00D45CAD">
                              <w:rPr>
                                <w:rFonts w:ascii="Times New Roman" w:hAnsi="Times New Roman" w:cs="Times New Roman"/>
                                <w:color w:val="000000" w:themeColor="text1"/>
                                <w:sz w:val="24"/>
                                <w:szCs w:val="24"/>
                              </w:rPr>
                              <w:t>contraction of 31% with</w:t>
                            </w:r>
                            <w:r w:rsidR="00C6689C" w:rsidRPr="00D45CAD">
                              <w:rPr>
                                <w:rFonts w:ascii="Times New Roman" w:hAnsi="Times New Roman" w:cs="Times New Roman"/>
                                <w:color w:val="000000" w:themeColor="text1"/>
                                <w:sz w:val="24"/>
                                <w:szCs w:val="24"/>
                              </w:rPr>
                              <w:t xml:space="preserve"> respect to 2019. </w:t>
                            </w:r>
                          </w:p>
                          <w:p w14:paraId="289991C5" w14:textId="2DDD311D" w:rsidR="006F0E97" w:rsidRPr="00D45CAD" w:rsidRDefault="007551A1" w:rsidP="00D45CAD">
                            <w:pPr>
                              <w:pStyle w:val="ListParagraph"/>
                              <w:numPr>
                                <w:ilvl w:val="0"/>
                                <w:numId w:val="11"/>
                              </w:numPr>
                              <w:jc w:val="both"/>
                              <w:rPr>
                                <w:rFonts w:ascii="Times New Roman" w:hAnsi="Times New Roman" w:cs="Times New Roman"/>
                                <w:color w:val="000000" w:themeColor="text1"/>
                                <w:sz w:val="24"/>
                                <w:szCs w:val="24"/>
                              </w:rPr>
                            </w:pPr>
                            <w:r w:rsidRPr="00D45CAD">
                              <w:rPr>
                                <w:rFonts w:ascii="Times New Roman" w:hAnsi="Times New Roman" w:cs="Times New Roman"/>
                                <w:color w:val="000000" w:themeColor="text1"/>
                                <w:sz w:val="24"/>
                                <w:szCs w:val="24"/>
                              </w:rPr>
                              <w:t xml:space="preserve">The </w:t>
                            </w:r>
                            <w:r w:rsidRPr="00D45CAD">
                              <w:rPr>
                                <w:rFonts w:ascii="Times New Roman" w:hAnsi="Times New Roman" w:cs="Times New Roman"/>
                                <w:b/>
                                <w:bCs/>
                                <w:color w:val="000000" w:themeColor="text1"/>
                                <w:sz w:val="24"/>
                                <w:szCs w:val="24"/>
                              </w:rPr>
                              <w:t xml:space="preserve">aggregate </w:t>
                            </w:r>
                            <w:r w:rsidR="00737393" w:rsidRPr="00D45CAD">
                              <w:rPr>
                                <w:rFonts w:ascii="Times New Roman" w:hAnsi="Times New Roman" w:cs="Times New Roman"/>
                                <w:b/>
                                <w:bCs/>
                                <w:color w:val="000000" w:themeColor="text1"/>
                                <w:sz w:val="24"/>
                                <w:szCs w:val="24"/>
                              </w:rPr>
                              <w:t xml:space="preserve">unemployment </w:t>
                            </w:r>
                            <w:r w:rsidRPr="00D45CAD">
                              <w:rPr>
                                <w:rFonts w:ascii="Times New Roman" w:hAnsi="Times New Roman" w:cs="Times New Roman"/>
                                <w:b/>
                                <w:bCs/>
                                <w:color w:val="000000" w:themeColor="text1"/>
                                <w:sz w:val="24"/>
                                <w:szCs w:val="24"/>
                              </w:rPr>
                              <w:t>ratio</w:t>
                            </w:r>
                            <w:r w:rsidRPr="00D45CAD">
                              <w:rPr>
                                <w:rFonts w:ascii="Times New Roman" w:hAnsi="Times New Roman" w:cs="Times New Roman"/>
                                <w:color w:val="000000" w:themeColor="text1"/>
                                <w:sz w:val="24"/>
                                <w:szCs w:val="24"/>
                              </w:rPr>
                              <w:t xml:space="preserve"> throughout all </w:t>
                            </w:r>
                            <w:r w:rsidR="00071029" w:rsidRPr="00D45CAD">
                              <w:rPr>
                                <w:rFonts w:ascii="Times New Roman" w:hAnsi="Times New Roman" w:cs="Times New Roman"/>
                                <w:color w:val="000000" w:themeColor="text1"/>
                                <w:sz w:val="24"/>
                                <w:szCs w:val="24"/>
                              </w:rPr>
                              <w:t>Institutions</w:t>
                            </w:r>
                            <w:r w:rsidRPr="00D45CAD">
                              <w:rPr>
                                <w:rFonts w:ascii="Times New Roman" w:hAnsi="Times New Roman" w:cs="Times New Roman"/>
                                <w:color w:val="000000" w:themeColor="text1"/>
                                <w:sz w:val="24"/>
                                <w:szCs w:val="24"/>
                              </w:rPr>
                              <w:t xml:space="preserve"> and </w:t>
                            </w:r>
                            <w:r w:rsidR="00071029" w:rsidRPr="00D45CAD">
                              <w:rPr>
                                <w:rFonts w:ascii="Times New Roman" w:hAnsi="Times New Roman" w:cs="Times New Roman"/>
                                <w:color w:val="000000" w:themeColor="text1"/>
                                <w:sz w:val="24"/>
                                <w:szCs w:val="24"/>
                              </w:rPr>
                              <w:t xml:space="preserve">Agencies </w:t>
                            </w:r>
                            <w:r w:rsidRPr="00D45CAD">
                              <w:rPr>
                                <w:rFonts w:ascii="Times New Roman" w:hAnsi="Times New Roman" w:cs="Times New Roman"/>
                                <w:color w:val="000000" w:themeColor="text1"/>
                                <w:sz w:val="24"/>
                                <w:szCs w:val="24"/>
                              </w:rPr>
                              <w:t>contracted over the period from 4% to 2%</w:t>
                            </w:r>
                            <w:r w:rsidR="00737393" w:rsidRPr="00D45CAD">
                              <w:rPr>
                                <w:rFonts w:ascii="Times New Roman" w:hAnsi="Times New Roman" w:cs="Times New Roman"/>
                                <w:color w:val="000000" w:themeColor="text1"/>
                                <w:sz w:val="24"/>
                                <w:szCs w:val="24"/>
                              </w:rPr>
                              <w:t xml:space="preserve">. </w:t>
                            </w:r>
                          </w:p>
                          <w:p w14:paraId="7E19459E" w14:textId="7127F855"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 xml:space="preserve">The unemployment duration </w:t>
                            </w:r>
                            <w:r w:rsidR="005A1DFA" w:rsidRPr="00D45CAD">
                              <w:rPr>
                                <w:rFonts w:ascii="Times New Roman" w:hAnsi="Times New Roman" w:cs="Times New Roman"/>
                                <w:color w:val="000000" w:themeColor="text1"/>
                                <w:sz w:val="24"/>
                                <w:szCs w:val="24"/>
                              </w:rPr>
                              <w:t>slightly increased</w:t>
                            </w:r>
                            <w:r w:rsidRPr="00D45CAD">
                              <w:rPr>
                                <w:rFonts w:ascii="Times New Roman" w:hAnsi="Times New Roman" w:cs="Times New Roman"/>
                                <w:color w:val="000000" w:themeColor="text1"/>
                                <w:sz w:val="24"/>
                                <w:szCs w:val="24"/>
                              </w:rPr>
                              <w:t xml:space="preserve"> to an average of </w:t>
                            </w:r>
                            <w:r w:rsidR="005A1DFA" w:rsidRPr="00D45CAD">
                              <w:rPr>
                                <w:rFonts w:ascii="Times New Roman" w:hAnsi="Times New Roman" w:cs="Times New Roman"/>
                                <w:color w:val="000000" w:themeColor="text1"/>
                                <w:sz w:val="24"/>
                                <w:szCs w:val="24"/>
                              </w:rPr>
                              <w:t>8.8</w:t>
                            </w:r>
                            <w:r w:rsidRPr="00D45CAD">
                              <w:rPr>
                                <w:rFonts w:ascii="Times New Roman" w:hAnsi="Times New Roman" w:cs="Times New Roman"/>
                                <w:color w:val="000000" w:themeColor="text1"/>
                                <w:sz w:val="24"/>
                                <w:szCs w:val="24"/>
                              </w:rPr>
                              <w:t xml:space="preserve"> months in 2024 from </w:t>
                            </w:r>
                            <w:r w:rsidR="00281675" w:rsidRPr="00D45CAD">
                              <w:rPr>
                                <w:rFonts w:ascii="Times New Roman" w:hAnsi="Times New Roman" w:cs="Times New Roman"/>
                                <w:color w:val="000000" w:themeColor="text1"/>
                                <w:sz w:val="24"/>
                                <w:szCs w:val="24"/>
                              </w:rPr>
                              <w:t>8.5</w:t>
                            </w:r>
                            <w:r w:rsidRPr="00D45CAD">
                              <w:rPr>
                                <w:rFonts w:ascii="Times New Roman" w:hAnsi="Times New Roman" w:cs="Times New Roman"/>
                                <w:color w:val="000000" w:themeColor="text1"/>
                                <w:sz w:val="24"/>
                                <w:szCs w:val="24"/>
                              </w:rPr>
                              <w:t xml:space="preserve"> months in 2019</w:t>
                            </w:r>
                            <w:r w:rsidR="00BE7DC6" w:rsidRPr="00D45CAD">
                              <w:rPr>
                                <w:rFonts w:ascii="Times New Roman" w:hAnsi="Times New Roman" w:cs="Times New Roman"/>
                                <w:color w:val="000000" w:themeColor="text1"/>
                                <w:sz w:val="24"/>
                                <w:szCs w:val="24"/>
                              </w:rPr>
                              <w:t>.</w:t>
                            </w:r>
                          </w:p>
                          <w:p w14:paraId="5504A5DB" w14:textId="2BDC2B58"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Geographic distribution of beneficiaries</w:t>
                            </w:r>
                            <w:r w:rsidRPr="00D45CAD">
                              <w:rPr>
                                <w:rFonts w:ascii="Times New Roman" w:hAnsi="Times New Roman" w:cs="Times New Roman"/>
                                <w:color w:val="000000" w:themeColor="text1"/>
                                <w:sz w:val="24"/>
                                <w:szCs w:val="24"/>
                              </w:rPr>
                              <w:t xml:space="preserve">: </w:t>
                            </w:r>
                            <w:r w:rsidR="001B0D6E" w:rsidRPr="00D45CAD">
                              <w:rPr>
                                <w:rFonts w:ascii="Times New Roman" w:hAnsi="Times New Roman" w:cs="Times New Roman"/>
                                <w:color w:val="000000" w:themeColor="text1"/>
                                <w:sz w:val="24"/>
                                <w:szCs w:val="24"/>
                              </w:rPr>
                              <w:t>in 2024</w:t>
                            </w:r>
                            <w:r w:rsidR="001728E6" w:rsidRPr="00D45CAD">
                              <w:rPr>
                                <w:rFonts w:ascii="Times New Roman" w:hAnsi="Times New Roman" w:cs="Times New Roman"/>
                                <w:color w:val="000000" w:themeColor="text1"/>
                                <w:sz w:val="24"/>
                                <w:szCs w:val="24"/>
                              </w:rPr>
                              <w:t>,</w:t>
                            </w:r>
                            <w:r w:rsidR="001B0D6E" w:rsidRPr="00D45CAD">
                              <w:rPr>
                                <w:rFonts w:ascii="Times New Roman" w:hAnsi="Times New Roman" w:cs="Times New Roman"/>
                                <w:color w:val="000000" w:themeColor="text1"/>
                                <w:sz w:val="24"/>
                                <w:szCs w:val="24"/>
                              </w:rPr>
                              <w:t xml:space="preserve"> </w:t>
                            </w:r>
                            <w:r w:rsidR="00281675" w:rsidRPr="00D45CAD">
                              <w:rPr>
                                <w:rFonts w:ascii="Times New Roman" w:hAnsi="Times New Roman" w:cs="Times New Roman"/>
                                <w:color w:val="000000" w:themeColor="text1"/>
                                <w:sz w:val="24"/>
                                <w:szCs w:val="24"/>
                              </w:rPr>
                              <w:t>51%</w:t>
                            </w:r>
                            <w:r w:rsidRPr="00D45CAD">
                              <w:rPr>
                                <w:rFonts w:ascii="Times New Roman" w:hAnsi="Times New Roman" w:cs="Times New Roman"/>
                                <w:color w:val="000000" w:themeColor="text1"/>
                                <w:sz w:val="24"/>
                                <w:szCs w:val="24"/>
                              </w:rPr>
                              <w:t xml:space="preserve"> of beneficiaries </w:t>
                            </w:r>
                            <w:r w:rsidR="003738E0" w:rsidRPr="00D45CAD">
                              <w:rPr>
                                <w:rFonts w:ascii="Times New Roman" w:hAnsi="Times New Roman" w:cs="Times New Roman"/>
                                <w:color w:val="000000" w:themeColor="text1"/>
                                <w:sz w:val="24"/>
                                <w:szCs w:val="24"/>
                              </w:rPr>
                              <w:t>were in</w:t>
                            </w:r>
                            <w:r w:rsidRPr="00D45CAD">
                              <w:rPr>
                                <w:rFonts w:ascii="Times New Roman" w:hAnsi="Times New Roman" w:cs="Times New Roman"/>
                                <w:color w:val="000000" w:themeColor="text1"/>
                                <w:sz w:val="24"/>
                                <w:szCs w:val="24"/>
                              </w:rPr>
                              <w:t xml:space="preserve"> Belgium, with </w:t>
                            </w:r>
                            <w:r w:rsidR="00CC250F" w:rsidRPr="00D45CAD">
                              <w:rPr>
                                <w:rFonts w:ascii="Times New Roman" w:hAnsi="Times New Roman" w:cs="Times New Roman"/>
                                <w:color w:val="000000" w:themeColor="text1"/>
                                <w:sz w:val="24"/>
                                <w:szCs w:val="24"/>
                              </w:rPr>
                              <w:t>27%</w:t>
                            </w:r>
                            <w:r w:rsidRPr="00D45CAD">
                              <w:rPr>
                                <w:rFonts w:ascii="Times New Roman" w:hAnsi="Times New Roman" w:cs="Times New Roman"/>
                                <w:color w:val="000000" w:themeColor="text1"/>
                                <w:sz w:val="24"/>
                                <w:szCs w:val="24"/>
                              </w:rPr>
                              <w:t xml:space="preserve"> residing in Luxembourg, Italy, Spain and </w:t>
                            </w:r>
                            <w:r w:rsidR="007F648C" w:rsidRPr="00D45CAD">
                              <w:rPr>
                                <w:rFonts w:ascii="Times New Roman" w:hAnsi="Times New Roman" w:cs="Times New Roman"/>
                                <w:color w:val="000000" w:themeColor="text1"/>
                                <w:sz w:val="24"/>
                                <w:szCs w:val="24"/>
                              </w:rPr>
                              <w:t>France</w:t>
                            </w:r>
                            <w:r w:rsidRPr="00D45CAD">
                              <w:rPr>
                                <w:rFonts w:ascii="Times New Roman" w:hAnsi="Times New Roman" w:cs="Times New Roman"/>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29323C" id="_x0000_s1028" style="position:absolute;margin-left:399.05pt;margin-top:6.7pt;width:450.25pt;height:261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" fillcolor="#4472c4 [3204]" strokecolor="#09101d [484]" strokeweight="1pt">
                <v:fill opacity="32896f"/>
                <v:stroke joinstyle="miter"/>
                <v:textbox>
                  <w:txbxContent>
                    <w:p w14:paraId="0F239D58" w14:textId="0DB84578" w:rsidR="00C6689C" w:rsidRPr="00D45CAD" w:rsidRDefault="00071029" w:rsidP="00C6689C">
                      <w:pPr>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Key facts</w:t>
                      </w:r>
                      <w:r w:rsidR="00C6689C" w:rsidRPr="00D45CAD">
                        <w:rPr>
                          <w:rFonts w:ascii="Times New Roman" w:hAnsi="Times New Roman" w:cs="Times New Roman"/>
                          <w:b/>
                          <w:bCs/>
                          <w:color w:val="000000" w:themeColor="text1"/>
                          <w:sz w:val="24"/>
                          <w:szCs w:val="24"/>
                        </w:rPr>
                        <w:t>:</w:t>
                      </w:r>
                    </w:p>
                    <w:p w14:paraId="645803F8" w14:textId="523D2F5D"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sidRPr="00D45CAD">
                        <w:rPr>
                          <w:rFonts w:ascii="Times New Roman" w:hAnsi="Times New Roman" w:cs="Times New Roman"/>
                          <w:b/>
                          <w:bCs/>
                          <w:color w:val="000000" w:themeColor="text1"/>
                          <w:sz w:val="24"/>
                          <w:szCs w:val="24"/>
                        </w:rPr>
                        <w:t>The n</w:t>
                      </w:r>
                      <w:r w:rsidR="00C6689C" w:rsidRPr="00D45CAD">
                        <w:rPr>
                          <w:rFonts w:ascii="Times New Roman" w:hAnsi="Times New Roman" w:cs="Times New Roman"/>
                          <w:b/>
                          <w:bCs/>
                          <w:color w:val="000000" w:themeColor="text1"/>
                          <w:sz w:val="24"/>
                          <w:szCs w:val="24"/>
                        </w:rPr>
                        <w:t xml:space="preserve">umber of </w:t>
                      </w:r>
                      <w:r w:rsidRPr="00D45CAD">
                        <w:rPr>
                          <w:rFonts w:ascii="Times New Roman" w:hAnsi="Times New Roman" w:cs="Times New Roman"/>
                          <w:b/>
                          <w:bCs/>
                          <w:color w:val="000000" w:themeColor="text1"/>
                          <w:sz w:val="24"/>
                          <w:szCs w:val="24"/>
                        </w:rPr>
                        <w:t xml:space="preserve">contributors </w:t>
                      </w:r>
                      <w:r w:rsidR="00C6689C" w:rsidRPr="00D45CAD">
                        <w:rPr>
                          <w:rFonts w:ascii="Times New Roman" w:hAnsi="Times New Roman" w:cs="Times New Roman"/>
                          <w:color w:val="000000" w:themeColor="text1"/>
                          <w:sz w:val="24"/>
                          <w:szCs w:val="24"/>
                        </w:rPr>
                        <w:t xml:space="preserve">in December 2024 </w:t>
                      </w:r>
                      <w:r w:rsidRPr="00D45CAD">
                        <w:rPr>
                          <w:rFonts w:ascii="Times New Roman" w:hAnsi="Times New Roman" w:cs="Times New Roman"/>
                          <w:color w:val="000000" w:themeColor="text1"/>
                          <w:sz w:val="24"/>
                          <w:szCs w:val="24"/>
                        </w:rPr>
                        <w:t xml:space="preserve">was </w:t>
                      </w:r>
                      <w:r w:rsidR="00C6689C" w:rsidRPr="00D45CAD">
                        <w:rPr>
                          <w:rFonts w:ascii="Times New Roman" w:hAnsi="Times New Roman" w:cs="Times New Roman"/>
                          <w:b/>
                          <w:bCs/>
                          <w:color w:val="000000" w:themeColor="text1"/>
                          <w:sz w:val="24"/>
                          <w:szCs w:val="24"/>
                        </w:rPr>
                        <w:t>36,</w:t>
                      </w:r>
                      <w:r w:rsidR="00BF71F8" w:rsidRPr="00D45CAD">
                        <w:rPr>
                          <w:rFonts w:ascii="Times New Roman" w:hAnsi="Times New Roman" w:cs="Times New Roman"/>
                          <w:b/>
                          <w:bCs/>
                          <w:color w:val="000000" w:themeColor="text1"/>
                          <w:sz w:val="24"/>
                          <w:szCs w:val="24"/>
                        </w:rPr>
                        <w:t>689</w:t>
                      </w:r>
                      <w:r w:rsidR="00C6689C" w:rsidRPr="00D45CAD">
                        <w:rPr>
                          <w:rFonts w:ascii="Times New Roman" w:hAnsi="Times New Roman" w:cs="Times New Roman"/>
                          <w:color w:val="000000" w:themeColor="text1"/>
                          <w:sz w:val="24"/>
                          <w:szCs w:val="24"/>
                        </w:rPr>
                        <w:t xml:space="preserve">, a 34% rise with respect to 2019. </w:t>
                      </w:r>
                    </w:p>
                    <w:p w14:paraId="7CAB16D7" w14:textId="7890A39B" w:rsidR="00C6689C" w:rsidRPr="00D45CAD" w:rsidRDefault="00AE0831" w:rsidP="00D45CAD">
                      <w:pPr>
                        <w:pStyle w:val="ListParagraph"/>
                        <w:numPr>
                          <w:ilvl w:val="0"/>
                          <w:numId w:val="11"/>
                        </w:numPr>
                        <w:jc w:val="both"/>
                        <w:rPr>
                          <w:rFonts w:ascii="Times New Roman" w:hAnsi="Times New Roman" w:cs="Times New Roman"/>
                          <w:color w:val="000000" w:themeColor="text1"/>
                          <w:sz w:val="24"/>
                          <w:szCs w:val="24"/>
                        </w:rPr>
                      </w:pPr>
                      <w:r w:rsidRPr="00D45CAD">
                        <w:rPr>
                          <w:rFonts w:ascii="Times New Roman" w:hAnsi="Times New Roman" w:cs="Times New Roman"/>
                          <w:b/>
                          <w:bCs/>
                          <w:color w:val="000000" w:themeColor="text1"/>
                          <w:sz w:val="24"/>
                          <w:szCs w:val="24"/>
                        </w:rPr>
                        <w:t xml:space="preserve">The number </w:t>
                      </w:r>
                      <w:r w:rsidR="00C6689C" w:rsidRPr="00D45CAD">
                        <w:rPr>
                          <w:rFonts w:ascii="Times New Roman" w:hAnsi="Times New Roman" w:cs="Times New Roman"/>
                          <w:b/>
                          <w:bCs/>
                          <w:color w:val="000000" w:themeColor="text1"/>
                          <w:sz w:val="24"/>
                          <w:szCs w:val="24"/>
                        </w:rPr>
                        <w:t xml:space="preserve">of </w:t>
                      </w:r>
                      <w:r w:rsidRPr="00D45CAD">
                        <w:rPr>
                          <w:rFonts w:ascii="Times New Roman" w:hAnsi="Times New Roman" w:cs="Times New Roman"/>
                          <w:b/>
                          <w:bCs/>
                          <w:color w:val="000000" w:themeColor="text1"/>
                          <w:sz w:val="24"/>
                          <w:szCs w:val="24"/>
                        </w:rPr>
                        <w:t>beneficiaries</w:t>
                      </w:r>
                      <w:r w:rsidRPr="00D45CAD">
                        <w:rPr>
                          <w:rFonts w:ascii="Times New Roman" w:hAnsi="Times New Roman" w:cs="Times New Roman"/>
                          <w:color w:val="000000" w:themeColor="text1"/>
                          <w:sz w:val="24"/>
                          <w:szCs w:val="24"/>
                        </w:rPr>
                        <w:t xml:space="preserve"> </w:t>
                      </w:r>
                      <w:r w:rsidR="00C6689C" w:rsidRPr="00D45CAD">
                        <w:rPr>
                          <w:rFonts w:ascii="Times New Roman" w:hAnsi="Times New Roman" w:cs="Times New Roman"/>
                          <w:color w:val="000000" w:themeColor="text1"/>
                          <w:sz w:val="24"/>
                          <w:szCs w:val="24"/>
                        </w:rPr>
                        <w:t xml:space="preserve">in December 2024 </w:t>
                      </w:r>
                      <w:r w:rsidRPr="00D45CAD">
                        <w:rPr>
                          <w:rFonts w:ascii="Times New Roman" w:hAnsi="Times New Roman" w:cs="Times New Roman"/>
                          <w:color w:val="000000" w:themeColor="text1"/>
                          <w:sz w:val="24"/>
                          <w:szCs w:val="24"/>
                        </w:rPr>
                        <w:t xml:space="preserve">was </w:t>
                      </w:r>
                      <w:r w:rsidR="008D3D4C" w:rsidRPr="00D45CAD">
                        <w:rPr>
                          <w:rFonts w:ascii="Times New Roman" w:hAnsi="Times New Roman" w:cs="Times New Roman"/>
                          <w:b/>
                          <w:bCs/>
                          <w:color w:val="000000" w:themeColor="text1"/>
                          <w:sz w:val="24"/>
                          <w:szCs w:val="24"/>
                        </w:rPr>
                        <w:t>754</w:t>
                      </w:r>
                      <w:r w:rsidR="00C6689C" w:rsidRPr="00D45CAD">
                        <w:rPr>
                          <w:rFonts w:ascii="Times New Roman" w:hAnsi="Times New Roman" w:cs="Times New Roman"/>
                          <w:color w:val="000000" w:themeColor="text1"/>
                          <w:sz w:val="24"/>
                          <w:szCs w:val="24"/>
                        </w:rPr>
                        <w:t xml:space="preserve">, a </w:t>
                      </w:r>
                      <w:r w:rsidR="008D3D4C" w:rsidRPr="00D45CAD">
                        <w:rPr>
                          <w:rFonts w:ascii="Times New Roman" w:hAnsi="Times New Roman" w:cs="Times New Roman"/>
                          <w:color w:val="000000" w:themeColor="text1"/>
                          <w:sz w:val="24"/>
                          <w:szCs w:val="24"/>
                        </w:rPr>
                        <w:t>contraction of 31% with</w:t>
                      </w:r>
                      <w:r w:rsidR="00C6689C" w:rsidRPr="00D45CAD">
                        <w:rPr>
                          <w:rFonts w:ascii="Times New Roman" w:hAnsi="Times New Roman" w:cs="Times New Roman"/>
                          <w:color w:val="000000" w:themeColor="text1"/>
                          <w:sz w:val="24"/>
                          <w:szCs w:val="24"/>
                        </w:rPr>
                        <w:t xml:space="preserve"> respect to 2019. </w:t>
                      </w:r>
                    </w:p>
                    <w:p w14:paraId="289991C5" w14:textId="2DDD311D" w:rsidR="006F0E97" w:rsidRPr="00D45CAD" w:rsidRDefault="007551A1" w:rsidP="00D45CAD">
                      <w:pPr>
                        <w:pStyle w:val="ListParagraph"/>
                        <w:numPr>
                          <w:ilvl w:val="0"/>
                          <w:numId w:val="11"/>
                        </w:numPr>
                        <w:jc w:val="both"/>
                        <w:rPr>
                          <w:rFonts w:ascii="Times New Roman" w:hAnsi="Times New Roman" w:cs="Times New Roman"/>
                          <w:color w:val="000000" w:themeColor="text1"/>
                          <w:sz w:val="24"/>
                          <w:szCs w:val="24"/>
                        </w:rPr>
                      </w:pPr>
                      <w:r w:rsidRPr="00D45CAD">
                        <w:rPr>
                          <w:rFonts w:ascii="Times New Roman" w:hAnsi="Times New Roman" w:cs="Times New Roman"/>
                          <w:color w:val="000000" w:themeColor="text1"/>
                          <w:sz w:val="24"/>
                          <w:szCs w:val="24"/>
                        </w:rPr>
                        <w:t xml:space="preserve">The </w:t>
                      </w:r>
                      <w:r w:rsidRPr="00D45CAD">
                        <w:rPr>
                          <w:rFonts w:ascii="Times New Roman" w:hAnsi="Times New Roman" w:cs="Times New Roman"/>
                          <w:b/>
                          <w:bCs/>
                          <w:color w:val="000000" w:themeColor="text1"/>
                          <w:sz w:val="24"/>
                          <w:szCs w:val="24"/>
                        </w:rPr>
                        <w:t xml:space="preserve">aggregate </w:t>
                      </w:r>
                      <w:r w:rsidR="00737393" w:rsidRPr="00D45CAD">
                        <w:rPr>
                          <w:rFonts w:ascii="Times New Roman" w:hAnsi="Times New Roman" w:cs="Times New Roman"/>
                          <w:b/>
                          <w:bCs/>
                          <w:color w:val="000000" w:themeColor="text1"/>
                          <w:sz w:val="24"/>
                          <w:szCs w:val="24"/>
                        </w:rPr>
                        <w:t xml:space="preserve">unemployment </w:t>
                      </w:r>
                      <w:r w:rsidRPr="00D45CAD">
                        <w:rPr>
                          <w:rFonts w:ascii="Times New Roman" w:hAnsi="Times New Roman" w:cs="Times New Roman"/>
                          <w:b/>
                          <w:bCs/>
                          <w:color w:val="000000" w:themeColor="text1"/>
                          <w:sz w:val="24"/>
                          <w:szCs w:val="24"/>
                        </w:rPr>
                        <w:t>ratio</w:t>
                      </w:r>
                      <w:r w:rsidRPr="00D45CAD">
                        <w:rPr>
                          <w:rFonts w:ascii="Times New Roman" w:hAnsi="Times New Roman" w:cs="Times New Roman"/>
                          <w:color w:val="000000" w:themeColor="text1"/>
                          <w:sz w:val="24"/>
                          <w:szCs w:val="24"/>
                        </w:rPr>
                        <w:t xml:space="preserve"> throughout all </w:t>
                      </w:r>
                      <w:r w:rsidR="00071029" w:rsidRPr="00D45CAD">
                        <w:rPr>
                          <w:rFonts w:ascii="Times New Roman" w:hAnsi="Times New Roman" w:cs="Times New Roman"/>
                          <w:color w:val="000000" w:themeColor="text1"/>
                          <w:sz w:val="24"/>
                          <w:szCs w:val="24"/>
                        </w:rPr>
                        <w:t>Institutions</w:t>
                      </w:r>
                      <w:r w:rsidRPr="00D45CAD">
                        <w:rPr>
                          <w:rFonts w:ascii="Times New Roman" w:hAnsi="Times New Roman" w:cs="Times New Roman"/>
                          <w:color w:val="000000" w:themeColor="text1"/>
                          <w:sz w:val="24"/>
                          <w:szCs w:val="24"/>
                        </w:rPr>
                        <w:t xml:space="preserve"> and </w:t>
                      </w:r>
                      <w:r w:rsidR="00071029" w:rsidRPr="00D45CAD">
                        <w:rPr>
                          <w:rFonts w:ascii="Times New Roman" w:hAnsi="Times New Roman" w:cs="Times New Roman"/>
                          <w:color w:val="000000" w:themeColor="text1"/>
                          <w:sz w:val="24"/>
                          <w:szCs w:val="24"/>
                        </w:rPr>
                        <w:t xml:space="preserve">Agencies </w:t>
                      </w:r>
                      <w:r w:rsidRPr="00D45CAD">
                        <w:rPr>
                          <w:rFonts w:ascii="Times New Roman" w:hAnsi="Times New Roman" w:cs="Times New Roman"/>
                          <w:color w:val="000000" w:themeColor="text1"/>
                          <w:sz w:val="24"/>
                          <w:szCs w:val="24"/>
                        </w:rPr>
                        <w:t>contracted over the period from 4% to 2%</w:t>
                      </w:r>
                      <w:r w:rsidR="00737393" w:rsidRPr="00D45CAD">
                        <w:rPr>
                          <w:rFonts w:ascii="Times New Roman" w:hAnsi="Times New Roman" w:cs="Times New Roman"/>
                          <w:color w:val="000000" w:themeColor="text1"/>
                          <w:sz w:val="24"/>
                          <w:szCs w:val="24"/>
                        </w:rPr>
                        <w:t xml:space="preserve">. </w:t>
                      </w:r>
                    </w:p>
                    <w:p w14:paraId="7E19459E" w14:textId="7127F855"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 xml:space="preserve">The unemployment duration </w:t>
                      </w:r>
                      <w:r w:rsidR="005A1DFA" w:rsidRPr="00D45CAD">
                        <w:rPr>
                          <w:rFonts w:ascii="Times New Roman" w:hAnsi="Times New Roman" w:cs="Times New Roman"/>
                          <w:color w:val="000000" w:themeColor="text1"/>
                          <w:sz w:val="24"/>
                          <w:szCs w:val="24"/>
                        </w:rPr>
                        <w:t>slightly increased</w:t>
                      </w:r>
                      <w:r w:rsidRPr="00D45CAD">
                        <w:rPr>
                          <w:rFonts w:ascii="Times New Roman" w:hAnsi="Times New Roman" w:cs="Times New Roman"/>
                          <w:color w:val="000000" w:themeColor="text1"/>
                          <w:sz w:val="24"/>
                          <w:szCs w:val="24"/>
                        </w:rPr>
                        <w:t xml:space="preserve"> to an average of </w:t>
                      </w:r>
                      <w:r w:rsidR="005A1DFA" w:rsidRPr="00D45CAD">
                        <w:rPr>
                          <w:rFonts w:ascii="Times New Roman" w:hAnsi="Times New Roman" w:cs="Times New Roman"/>
                          <w:color w:val="000000" w:themeColor="text1"/>
                          <w:sz w:val="24"/>
                          <w:szCs w:val="24"/>
                        </w:rPr>
                        <w:t>8.8</w:t>
                      </w:r>
                      <w:r w:rsidRPr="00D45CAD">
                        <w:rPr>
                          <w:rFonts w:ascii="Times New Roman" w:hAnsi="Times New Roman" w:cs="Times New Roman"/>
                          <w:color w:val="000000" w:themeColor="text1"/>
                          <w:sz w:val="24"/>
                          <w:szCs w:val="24"/>
                        </w:rPr>
                        <w:t xml:space="preserve"> months in 2024 from </w:t>
                      </w:r>
                      <w:r w:rsidR="00281675" w:rsidRPr="00D45CAD">
                        <w:rPr>
                          <w:rFonts w:ascii="Times New Roman" w:hAnsi="Times New Roman" w:cs="Times New Roman"/>
                          <w:color w:val="000000" w:themeColor="text1"/>
                          <w:sz w:val="24"/>
                          <w:szCs w:val="24"/>
                        </w:rPr>
                        <w:t>8.5</w:t>
                      </w:r>
                      <w:r w:rsidRPr="00D45CAD">
                        <w:rPr>
                          <w:rFonts w:ascii="Times New Roman" w:hAnsi="Times New Roman" w:cs="Times New Roman"/>
                          <w:color w:val="000000" w:themeColor="text1"/>
                          <w:sz w:val="24"/>
                          <w:szCs w:val="24"/>
                        </w:rPr>
                        <w:t xml:space="preserve"> months in 2019</w:t>
                      </w:r>
                      <w:r w:rsidR="00BE7DC6" w:rsidRPr="00D45CAD">
                        <w:rPr>
                          <w:rFonts w:ascii="Times New Roman" w:hAnsi="Times New Roman" w:cs="Times New Roman"/>
                          <w:color w:val="000000" w:themeColor="text1"/>
                          <w:sz w:val="24"/>
                          <w:szCs w:val="24"/>
                        </w:rPr>
                        <w:t>.</w:t>
                      </w:r>
                    </w:p>
                    <w:p w14:paraId="5504A5DB" w14:textId="2BDC2B58" w:rsidR="00C6689C" w:rsidRPr="00D45CAD" w:rsidRDefault="00C6689C" w:rsidP="00D45CAD">
                      <w:pPr>
                        <w:pStyle w:val="ListParagraph"/>
                        <w:numPr>
                          <w:ilvl w:val="0"/>
                          <w:numId w:val="11"/>
                        </w:numPr>
                        <w:jc w:val="both"/>
                        <w:rPr>
                          <w:rFonts w:ascii="Times New Roman" w:hAnsi="Times New Roman" w:cs="Times New Roman"/>
                          <w:b/>
                          <w:bCs/>
                          <w:color w:val="000000" w:themeColor="text1"/>
                          <w:sz w:val="24"/>
                          <w:szCs w:val="24"/>
                        </w:rPr>
                      </w:pPr>
                      <w:r w:rsidRPr="00D45CAD">
                        <w:rPr>
                          <w:rFonts w:ascii="Times New Roman" w:hAnsi="Times New Roman" w:cs="Times New Roman"/>
                          <w:b/>
                          <w:bCs/>
                          <w:color w:val="000000" w:themeColor="text1"/>
                          <w:sz w:val="24"/>
                          <w:szCs w:val="24"/>
                        </w:rPr>
                        <w:t>Geographic distribution of beneficiaries</w:t>
                      </w:r>
                      <w:r w:rsidRPr="00D45CAD">
                        <w:rPr>
                          <w:rFonts w:ascii="Times New Roman" w:hAnsi="Times New Roman" w:cs="Times New Roman"/>
                          <w:color w:val="000000" w:themeColor="text1"/>
                          <w:sz w:val="24"/>
                          <w:szCs w:val="24"/>
                        </w:rPr>
                        <w:t xml:space="preserve">: </w:t>
                      </w:r>
                      <w:r w:rsidR="001B0D6E" w:rsidRPr="00D45CAD">
                        <w:rPr>
                          <w:rFonts w:ascii="Times New Roman" w:hAnsi="Times New Roman" w:cs="Times New Roman"/>
                          <w:color w:val="000000" w:themeColor="text1"/>
                          <w:sz w:val="24"/>
                          <w:szCs w:val="24"/>
                        </w:rPr>
                        <w:t>in 2024</w:t>
                      </w:r>
                      <w:r w:rsidR="001728E6" w:rsidRPr="00D45CAD">
                        <w:rPr>
                          <w:rFonts w:ascii="Times New Roman" w:hAnsi="Times New Roman" w:cs="Times New Roman"/>
                          <w:color w:val="000000" w:themeColor="text1"/>
                          <w:sz w:val="24"/>
                          <w:szCs w:val="24"/>
                        </w:rPr>
                        <w:t>,</w:t>
                      </w:r>
                      <w:r w:rsidR="001B0D6E" w:rsidRPr="00D45CAD">
                        <w:rPr>
                          <w:rFonts w:ascii="Times New Roman" w:hAnsi="Times New Roman" w:cs="Times New Roman"/>
                          <w:color w:val="000000" w:themeColor="text1"/>
                          <w:sz w:val="24"/>
                          <w:szCs w:val="24"/>
                        </w:rPr>
                        <w:t xml:space="preserve"> </w:t>
                      </w:r>
                      <w:r w:rsidR="00281675" w:rsidRPr="00D45CAD">
                        <w:rPr>
                          <w:rFonts w:ascii="Times New Roman" w:hAnsi="Times New Roman" w:cs="Times New Roman"/>
                          <w:color w:val="000000" w:themeColor="text1"/>
                          <w:sz w:val="24"/>
                          <w:szCs w:val="24"/>
                        </w:rPr>
                        <w:t>51%</w:t>
                      </w:r>
                      <w:r w:rsidRPr="00D45CAD">
                        <w:rPr>
                          <w:rFonts w:ascii="Times New Roman" w:hAnsi="Times New Roman" w:cs="Times New Roman"/>
                          <w:color w:val="000000" w:themeColor="text1"/>
                          <w:sz w:val="24"/>
                          <w:szCs w:val="24"/>
                        </w:rPr>
                        <w:t xml:space="preserve"> of beneficiaries </w:t>
                      </w:r>
                      <w:r w:rsidR="003738E0" w:rsidRPr="00D45CAD">
                        <w:rPr>
                          <w:rFonts w:ascii="Times New Roman" w:hAnsi="Times New Roman" w:cs="Times New Roman"/>
                          <w:color w:val="000000" w:themeColor="text1"/>
                          <w:sz w:val="24"/>
                          <w:szCs w:val="24"/>
                        </w:rPr>
                        <w:t>were in</w:t>
                      </w:r>
                      <w:r w:rsidRPr="00D45CAD">
                        <w:rPr>
                          <w:rFonts w:ascii="Times New Roman" w:hAnsi="Times New Roman" w:cs="Times New Roman"/>
                          <w:color w:val="000000" w:themeColor="text1"/>
                          <w:sz w:val="24"/>
                          <w:szCs w:val="24"/>
                        </w:rPr>
                        <w:t xml:space="preserve"> Belgium, with </w:t>
                      </w:r>
                      <w:r w:rsidR="00CC250F" w:rsidRPr="00D45CAD">
                        <w:rPr>
                          <w:rFonts w:ascii="Times New Roman" w:hAnsi="Times New Roman" w:cs="Times New Roman"/>
                          <w:color w:val="000000" w:themeColor="text1"/>
                          <w:sz w:val="24"/>
                          <w:szCs w:val="24"/>
                        </w:rPr>
                        <w:t>27%</w:t>
                      </w:r>
                      <w:r w:rsidRPr="00D45CAD">
                        <w:rPr>
                          <w:rFonts w:ascii="Times New Roman" w:hAnsi="Times New Roman" w:cs="Times New Roman"/>
                          <w:color w:val="000000" w:themeColor="text1"/>
                          <w:sz w:val="24"/>
                          <w:szCs w:val="24"/>
                        </w:rPr>
                        <w:t xml:space="preserve"> residing in Luxembourg, Italy, Spain and </w:t>
                      </w:r>
                      <w:r w:rsidR="007F648C" w:rsidRPr="00D45CAD">
                        <w:rPr>
                          <w:rFonts w:ascii="Times New Roman" w:hAnsi="Times New Roman" w:cs="Times New Roman"/>
                          <w:color w:val="000000" w:themeColor="text1"/>
                          <w:sz w:val="24"/>
                          <w:szCs w:val="24"/>
                        </w:rPr>
                        <w:t>France</w:t>
                      </w:r>
                      <w:r w:rsidRPr="00D45CAD">
                        <w:rPr>
                          <w:rFonts w:ascii="Times New Roman" w:hAnsi="Times New Roman" w:cs="Times New Roman"/>
                          <w:color w:val="000000" w:themeColor="text1"/>
                          <w:sz w:val="24"/>
                          <w:szCs w:val="24"/>
                        </w:rPr>
                        <w:t>.</w:t>
                      </w:r>
                    </w:p>
                  </w:txbxContent>
                </v:textbox>
                <w10:wrap anchorx="margin"/>
              </v:roundrect>
            </w:pict>
          </mc:Fallback>
        </mc:AlternateContent>
      </w:r>
    </w:p>
    <w:p w14:paraId="2B2178AD" w14:textId="43068D10" w:rsidR="00C6689C" w:rsidRPr="0086573C" w:rsidRDefault="00C6689C" w:rsidP="0086573C">
      <w:pPr>
        <w:rPr>
          <w:noProof/>
        </w:rPr>
      </w:pPr>
    </w:p>
    <w:p w14:paraId="5ABC7D38" w14:textId="487A3A5F" w:rsidR="00D80609" w:rsidRDefault="00D80609" w:rsidP="00D80609">
      <w:pPr>
        <w:rPr>
          <w:noProof/>
        </w:rPr>
      </w:pPr>
    </w:p>
    <w:p w14:paraId="2C6EDAE0" w14:textId="77777777" w:rsidR="00C6689C" w:rsidRDefault="00C6689C" w:rsidP="004B5B73">
      <w:pPr>
        <w:jc w:val="both"/>
        <w:rPr>
          <w:noProof/>
        </w:rPr>
      </w:pPr>
    </w:p>
    <w:p w14:paraId="3C2E76EA" w14:textId="77777777" w:rsidR="00C6689C" w:rsidRDefault="00C6689C" w:rsidP="004B5B73">
      <w:pPr>
        <w:jc w:val="both"/>
        <w:rPr>
          <w:noProof/>
        </w:rPr>
      </w:pPr>
    </w:p>
    <w:p w14:paraId="30A1F63A" w14:textId="77777777" w:rsidR="00C6689C" w:rsidRDefault="00C6689C" w:rsidP="004B5B73">
      <w:pPr>
        <w:jc w:val="both"/>
        <w:rPr>
          <w:noProof/>
        </w:rPr>
      </w:pPr>
    </w:p>
    <w:p w14:paraId="70EDBCD0" w14:textId="77777777" w:rsidR="00C6689C" w:rsidRDefault="00C6689C" w:rsidP="004B5B73">
      <w:pPr>
        <w:jc w:val="both"/>
        <w:rPr>
          <w:noProof/>
        </w:rPr>
      </w:pPr>
    </w:p>
    <w:p w14:paraId="498587C2" w14:textId="77777777" w:rsidR="00C6689C" w:rsidRDefault="00C6689C" w:rsidP="004B5B73">
      <w:pPr>
        <w:jc w:val="both"/>
        <w:rPr>
          <w:noProof/>
        </w:rPr>
      </w:pPr>
    </w:p>
    <w:p w14:paraId="39A152D0" w14:textId="77777777" w:rsidR="00C6689C" w:rsidRDefault="00C6689C" w:rsidP="004B5B73">
      <w:pPr>
        <w:jc w:val="both"/>
        <w:rPr>
          <w:noProof/>
        </w:rPr>
      </w:pPr>
    </w:p>
    <w:p w14:paraId="57CF83D6" w14:textId="77777777" w:rsidR="008C3420" w:rsidRDefault="008C3420" w:rsidP="004B5B73">
      <w:pPr>
        <w:jc w:val="both"/>
        <w:rPr>
          <w:noProof/>
        </w:rPr>
      </w:pPr>
    </w:p>
    <w:p w14:paraId="08F8546C" w14:textId="77777777" w:rsidR="008C3420" w:rsidRDefault="008C3420" w:rsidP="004B5B73">
      <w:pPr>
        <w:jc w:val="both"/>
        <w:rPr>
          <w:noProof/>
        </w:rPr>
      </w:pPr>
    </w:p>
    <w:p w14:paraId="4E43C25A" w14:textId="77777777" w:rsidR="008C3420" w:rsidRDefault="008C3420" w:rsidP="004B5B73">
      <w:pPr>
        <w:jc w:val="both"/>
        <w:rPr>
          <w:noProof/>
        </w:rPr>
      </w:pPr>
    </w:p>
    <w:p w14:paraId="3E5D9B70" w14:textId="77777777" w:rsidR="00281675" w:rsidRDefault="00281675" w:rsidP="004B5B73">
      <w:pPr>
        <w:jc w:val="both"/>
        <w:rPr>
          <w:noProof/>
        </w:rPr>
      </w:pPr>
    </w:p>
    <w:p w14:paraId="37278D6D" w14:textId="77777777" w:rsidR="00132D6C" w:rsidRDefault="00132D6C" w:rsidP="004B5B73">
      <w:pPr>
        <w:jc w:val="both"/>
        <w:rPr>
          <w:noProof/>
        </w:rPr>
      </w:pPr>
    </w:p>
    <w:p w14:paraId="2D3791C9" w14:textId="48E17B89" w:rsidR="00800461" w:rsidRPr="00D45CAD" w:rsidRDefault="003B325A" w:rsidP="000A7BDF">
      <w:pPr>
        <w:pStyle w:val="Heading2"/>
        <w:numPr>
          <w:ilvl w:val="0"/>
          <w:numId w:val="0"/>
        </w:numPr>
        <w:ind w:left="576"/>
        <w:rPr>
          <w:noProof/>
        </w:rPr>
      </w:pPr>
      <w:bookmarkStart w:id="15" w:name="_Toc221812766"/>
      <w:r w:rsidRPr="00D45CAD">
        <w:rPr>
          <w:noProof/>
        </w:rPr>
        <w:t xml:space="preserve">4.1 </w:t>
      </w:r>
      <w:r w:rsidR="00A24ABD" w:rsidRPr="00D45CAD">
        <w:rPr>
          <w:noProof/>
        </w:rPr>
        <w:t>Methodological</w:t>
      </w:r>
      <w:r w:rsidRPr="00D45CAD">
        <w:rPr>
          <w:noProof/>
        </w:rPr>
        <w:t xml:space="preserve"> aspects</w:t>
      </w:r>
      <w:bookmarkEnd w:id="15"/>
    </w:p>
    <w:p w14:paraId="3FA81358" w14:textId="39E0490F" w:rsidR="00792D8D" w:rsidRPr="00D45CAD" w:rsidRDefault="007A78E6" w:rsidP="00D45CAD">
      <w:pPr>
        <w:jc w:val="both"/>
        <w:rPr>
          <w:rFonts w:asciiTheme="majorHAnsi" w:eastAsiaTheme="majorEastAsia" w:hAnsiTheme="majorHAnsi" w:cstheme="majorBidi"/>
          <w:noProof/>
          <w:color w:val="2F5496" w:themeColor="accent1" w:themeShade="BF"/>
          <w:sz w:val="26"/>
          <w:szCs w:val="26"/>
        </w:rPr>
      </w:pPr>
      <w:r w:rsidRPr="00D45CAD">
        <w:rPr>
          <w:rFonts w:ascii="Times New Roman" w:hAnsi="Times New Roman" w:cs="Times New Roman"/>
          <w:noProof/>
          <w:sz w:val="24"/>
          <w:szCs w:val="24"/>
        </w:rPr>
        <w:t xml:space="preserve">When considering the population impacted by the </w:t>
      </w:r>
      <w:r w:rsidR="00C96F05" w:rsidRPr="00D45CAD">
        <w:rPr>
          <w:rFonts w:ascii="Times New Roman" w:hAnsi="Times New Roman" w:cs="Times New Roman"/>
          <w:noProof/>
          <w:sz w:val="24"/>
          <w:szCs w:val="24"/>
        </w:rPr>
        <w:t>s</w:t>
      </w:r>
      <w:r w:rsidRPr="00D45CAD">
        <w:rPr>
          <w:rFonts w:ascii="Times New Roman" w:hAnsi="Times New Roman" w:cs="Times New Roman"/>
          <w:noProof/>
          <w:sz w:val="24"/>
          <w:szCs w:val="24"/>
        </w:rPr>
        <w:t>cheme</w:t>
      </w:r>
      <w:r w:rsidR="00AE0831" w:rsidRPr="00D45CAD">
        <w:rPr>
          <w:rFonts w:ascii="Times New Roman" w:hAnsi="Times New Roman" w:cs="Times New Roman"/>
          <w:noProof/>
          <w:sz w:val="24"/>
          <w:szCs w:val="24"/>
        </w:rPr>
        <w:t>,</w:t>
      </w:r>
      <w:r w:rsidRPr="00D45CAD">
        <w:rPr>
          <w:rFonts w:ascii="Times New Roman" w:hAnsi="Times New Roman" w:cs="Times New Roman"/>
          <w:noProof/>
          <w:sz w:val="24"/>
          <w:szCs w:val="24"/>
        </w:rPr>
        <w:t xml:space="preserve"> </w:t>
      </w:r>
      <w:r w:rsidR="004A061A" w:rsidRPr="00D45CAD">
        <w:rPr>
          <w:rFonts w:ascii="Times New Roman" w:hAnsi="Times New Roman" w:cs="Times New Roman"/>
          <w:noProof/>
          <w:sz w:val="24"/>
          <w:szCs w:val="24"/>
        </w:rPr>
        <w:t xml:space="preserve">the </w:t>
      </w:r>
      <w:r w:rsidR="003040EC" w:rsidRPr="00D45CAD">
        <w:rPr>
          <w:rFonts w:ascii="Times New Roman" w:hAnsi="Times New Roman" w:cs="Times New Roman"/>
          <w:noProof/>
          <w:sz w:val="24"/>
          <w:szCs w:val="24"/>
        </w:rPr>
        <w:t xml:space="preserve">population </w:t>
      </w:r>
      <w:r w:rsidR="004A061A" w:rsidRPr="00D45CAD">
        <w:rPr>
          <w:rFonts w:ascii="Times New Roman" w:hAnsi="Times New Roman" w:cs="Times New Roman"/>
          <w:noProof/>
          <w:sz w:val="24"/>
          <w:szCs w:val="24"/>
        </w:rPr>
        <w:t>registered in December</w:t>
      </w:r>
      <w:r w:rsidR="006561D1">
        <w:rPr>
          <w:rFonts w:ascii="Times New Roman" w:hAnsi="Times New Roman" w:cs="Times New Roman"/>
          <w:noProof/>
          <w:sz w:val="24"/>
          <w:szCs w:val="24"/>
        </w:rPr>
        <w:t xml:space="preserve"> of each year</w:t>
      </w:r>
      <w:r w:rsidR="004A061A" w:rsidRPr="00D45CAD">
        <w:rPr>
          <w:rFonts w:ascii="Times New Roman" w:hAnsi="Times New Roman" w:cs="Times New Roman"/>
          <w:noProof/>
          <w:sz w:val="24"/>
          <w:szCs w:val="24"/>
        </w:rPr>
        <w:t xml:space="preserve"> as members or beneficiaries have been considered </w:t>
      </w:r>
      <w:r w:rsidR="00F52F09" w:rsidRPr="00D45CAD">
        <w:rPr>
          <w:rFonts w:ascii="Times New Roman" w:hAnsi="Times New Roman" w:cs="Times New Roman"/>
          <w:noProof/>
          <w:sz w:val="24"/>
          <w:szCs w:val="24"/>
        </w:rPr>
        <w:t>in the analysis</w:t>
      </w:r>
      <w:r w:rsidR="00AE0831" w:rsidRPr="00D45CAD">
        <w:rPr>
          <w:rFonts w:ascii="Times New Roman" w:hAnsi="Times New Roman" w:cs="Times New Roman"/>
          <w:noProof/>
          <w:sz w:val="24"/>
          <w:szCs w:val="24"/>
        </w:rPr>
        <w:t xml:space="preserve"> in the previous </w:t>
      </w:r>
      <w:r w:rsidR="000F1540" w:rsidRPr="00D45CAD">
        <w:rPr>
          <w:rFonts w:ascii="Times New Roman" w:hAnsi="Times New Roman" w:cs="Times New Roman"/>
          <w:noProof/>
          <w:sz w:val="24"/>
          <w:szCs w:val="24"/>
        </w:rPr>
        <w:t xml:space="preserve">and in the current </w:t>
      </w:r>
      <w:r w:rsidR="00AE0831" w:rsidRPr="00D45CAD">
        <w:rPr>
          <w:rFonts w:ascii="Times New Roman" w:hAnsi="Times New Roman" w:cs="Times New Roman"/>
          <w:noProof/>
          <w:sz w:val="24"/>
          <w:szCs w:val="24"/>
        </w:rPr>
        <w:t>report</w:t>
      </w:r>
      <w:r w:rsidR="000F1540" w:rsidRPr="00D45CAD">
        <w:rPr>
          <w:rFonts w:ascii="Times New Roman" w:hAnsi="Times New Roman" w:cs="Times New Roman"/>
          <w:noProof/>
          <w:sz w:val="24"/>
          <w:szCs w:val="24"/>
        </w:rPr>
        <w:t>. This</w:t>
      </w:r>
      <w:r w:rsidR="00222D10" w:rsidRPr="00D45CAD">
        <w:rPr>
          <w:rFonts w:ascii="Times New Roman" w:hAnsi="Times New Roman" w:cs="Times New Roman"/>
          <w:noProof/>
          <w:sz w:val="24"/>
          <w:szCs w:val="24"/>
        </w:rPr>
        <w:t xml:space="preserve"> provides a straightforward analytical approach</w:t>
      </w:r>
      <w:r w:rsidR="00AE0831" w:rsidRPr="00D45CAD">
        <w:rPr>
          <w:rFonts w:ascii="Times New Roman" w:hAnsi="Times New Roman" w:cs="Times New Roman"/>
          <w:noProof/>
          <w:sz w:val="24"/>
          <w:szCs w:val="24"/>
        </w:rPr>
        <w:t>.</w:t>
      </w:r>
    </w:p>
    <w:p w14:paraId="61047076" w14:textId="38076825" w:rsidR="00696CC7" w:rsidRPr="003B325A" w:rsidRDefault="00CC2AFE" w:rsidP="000A7BDF">
      <w:pPr>
        <w:pStyle w:val="Heading2"/>
        <w:numPr>
          <w:ilvl w:val="0"/>
          <w:numId w:val="0"/>
        </w:numPr>
        <w:ind w:left="576"/>
        <w:rPr>
          <w:noProof/>
        </w:rPr>
      </w:pPr>
      <w:bookmarkStart w:id="16" w:name="_Toc221812767"/>
      <w:r w:rsidRPr="00D45CAD">
        <w:rPr>
          <w:noProof/>
        </w:rPr>
        <w:t>4.</w:t>
      </w:r>
      <w:r w:rsidR="003B325A" w:rsidRPr="00D45CAD">
        <w:rPr>
          <w:noProof/>
        </w:rPr>
        <w:t>2.</w:t>
      </w:r>
      <w:r w:rsidR="00F242D4" w:rsidRPr="00D45CAD">
        <w:rPr>
          <w:noProof/>
        </w:rPr>
        <w:t xml:space="preserve"> </w:t>
      </w:r>
      <w:r w:rsidR="006D5660" w:rsidRPr="00D45CAD">
        <w:rPr>
          <w:noProof/>
        </w:rPr>
        <w:t xml:space="preserve">Number of </w:t>
      </w:r>
      <w:r w:rsidR="00830719" w:rsidRPr="00D45CAD">
        <w:rPr>
          <w:noProof/>
        </w:rPr>
        <w:t>persons insured</w:t>
      </w:r>
      <w:bookmarkEnd w:id="16"/>
      <w:r w:rsidR="006D5660" w:rsidRPr="003B325A">
        <w:rPr>
          <w:noProof/>
        </w:rPr>
        <w:t xml:space="preserve"> </w:t>
      </w:r>
    </w:p>
    <w:p w14:paraId="5C6B7E77" w14:textId="7047FC7E" w:rsidR="00725BF1" w:rsidRPr="00E64014" w:rsidRDefault="005D41E3" w:rsidP="00696CC7">
      <w:pPr>
        <w:jc w:val="both"/>
        <w:rPr>
          <w:rFonts w:ascii="Times New Roman" w:hAnsi="Times New Roman" w:cs="Times New Roman"/>
          <w:noProof/>
          <w:sz w:val="24"/>
          <w:szCs w:val="24"/>
        </w:rPr>
      </w:pPr>
      <w:r w:rsidRPr="00D45CAD">
        <w:rPr>
          <w:rFonts w:ascii="Times New Roman" w:hAnsi="Times New Roman" w:cs="Times New Roman"/>
          <w:noProof/>
          <w:sz w:val="24"/>
          <w:szCs w:val="24"/>
        </w:rPr>
        <w:t xml:space="preserve">Taking into consideration the </w:t>
      </w:r>
      <w:r w:rsidR="00684AF1" w:rsidRPr="00D45CAD">
        <w:rPr>
          <w:rFonts w:ascii="Times New Roman" w:hAnsi="Times New Roman" w:cs="Times New Roman"/>
          <w:noProof/>
          <w:sz w:val="24"/>
          <w:szCs w:val="24"/>
        </w:rPr>
        <w:t xml:space="preserve">members of the </w:t>
      </w:r>
      <w:r w:rsidR="00C96F05" w:rsidRPr="00D45CAD">
        <w:rPr>
          <w:rFonts w:ascii="Times New Roman" w:hAnsi="Times New Roman" w:cs="Times New Roman"/>
          <w:noProof/>
          <w:sz w:val="24"/>
          <w:szCs w:val="24"/>
        </w:rPr>
        <w:t>s</w:t>
      </w:r>
      <w:r w:rsidR="00684AF1" w:rsidRPr="00D45CAD">
        <w:rPr>
          <w:rFonts w:ascii="Times New Roman" w:hAnsi="Times New Roman" w:cs="Times New Roman"/>
          <w:noProof/>
          <w:sz w:val="24"/>
          <w:szCs w:val="24"/>
        </w:rPr>
        <w:t xml:space="preserve">cheme at year-end, </w:t>
      </w:r>
      <w:r w:rsidR="00137003" w:rsidRPr="00D45CAD">
        <w:rPr>
          <w:rFonts w:ascii="Times New Roman" w:hAnsi="Times New Roman" w:cs="Times New Roman"/>
          <w:noProof/>
          <w:sz w:val="24"/>
          <w:szCs w:val="24"/>
        </w:rPr>
        <w:t>the data</w:t>
      </w:r>
      <w:r w:rsidR="00A9193D" w:rsidRPr="00D45CAD">
        <w:rPr>
          <w:rFonts w:ascii="Times New Roman" w:hAnsi="Times New Roman" w:cs="Times New Roman"/>
          <w:noProof/>
          <w:sz w:val="24"/>
          <w:szCs w:val="24"/>
        </w:rPr>
        <w:t xml:space="preserve"> show</w:t>
      </w:r>
      <w:r w:rsidR="00362493" w:rsidRPr="00D45CAD">
        <w:rPr>
          <w:rFonts w:ascii="Times New Roman" w:hAnsi="Times New Roman" w:cs="Times New Roman"/>
          <w:noProof/>
          <w:sz w:val="24"/>
          <w:szCs w:val="24"/>
        </w:rPr>
        <w:t>s</w:t>
      </w:r>
      <w:r w:rsidR="00EC6F8E" w:rsidRPr="00D45CAD">
        <w:rPr>
          <w:rFonts w:ascii="Times New Roman" w:hAnsi="Times New Roman" w:cs="Times New Roman"/>
          <w:noProof/>
          <w:sz w:val="24"/>
          <w:szCs w:val="24"/>
        </w:rPr>
        <w:t xml:space="preserve"> an ongoing increase </w:t>
      </w:r>
      <w:r w:rsidR="00137003" w:rsidRPr="00D45CAD">
        <w:rPr>
          <w:rFonts w:ascii="Times New Roman" w:hAnsi="Times New Roman" w:cs="Times New Roman"/>
          <w:noProof/>
          <w:sz w:val="24"/>
          <w:szCs w:val="24"/>
        </w:rPr>
        <w:t xml:space="preserve">of the population </w:t>
      </w:r>
      <w:r w:rsidR="00EC6F8E" w:rsidRPr="00D45CAD">
        <w:rPr>
          <w:rFonts w:ascii="Times New Roman" w:hAnsi="Times New Roman" w:cs="Times New Roman"/>
          <w:noProof/>
          <w:sz w:val="24"/>
          <w:szCs w:val="24"/>
        </w:rPr>
        <w:t xml:space="preserve">over </w:t>
      </w:r>
      <w:r w:rsidR="00A8075C" w:rsidRPr="00D45CAD">
        <w:rPr>
          <w:rFonts w:ascii="Times New Roman" w:hAnsi="Times New Roman" w:cs="Times New Roman"/>
          <w:noProof/>
          <w:sz w:val="24"/>
          <w:szCs w:val="24"/>
        </w:rPr>
        <w:t>the last years</w:t>
      </w:r>
      <w:r w:rsidR="0036545D" w:rsidRPr="00D45CAD">
        <w:rPr>
          <w:rFonts w:ascii="Times New Roman" w:hAnsi="Times New Roman" w:cs="Times New Roman"/>
          <w:noProof/>
          <w:sz w:val="24"/>
          <w:szCs w:val="24"/>
        </w:rPr>
        <w:t>.</w:t>
      </w:r>
      <w:r w:rsidR="00861929" w:rsidRPr="00D45CAD">
        <w:rPr>
          <w:rFonts w:ascii="Times New Roman" w:hAnsi="Times New Roman" w:cs="Times New Roman"/>
          <w:noProof/>
          <w:sz w:val="24"/>
          <w:szCs w:val="24"/>
        </w:rPr>
        <w:t xml:space="preserve"> </w:t>
      </w:r>
      <w:r w:rsidR="007E1905" w:rsidRPr="00D45CAD">
        <w:rPr>
          <w:rFonts w:ascii="Times New Roman" w:hAnsi="Times New Roman" w:cs="Times New Roman"/>
          <w:noProof/>
          <w:sz w:val="24"/>
          <w:szCs w:val="24"/>
        </w:rPr>
        <w:t>During the reference period</w:t>
      </w:r>
      <w:r w:rsidR="00A8075C" w:rsidRPr="00D45CAD">
        <w:rPr>
          <w:rFonts w:ascii="Times New Roman" w:hAnsi="Times New Roman" w:cs="Times New Roman"/>
          <w:noProof/>
          <w:sz w:val="24"/>
          <w:szCs w:val="24"/>
        </w:rPr>
        <w:t xml:space="preserve">, </w:t>
      </w:r>
      <w:r w:rsidR="00512337" w:rsidRPr="00D45CAD">
        <w:rPr>
          <w:rFonts w:ascii="Times New Roman" w:hAnsi="Times New Roman" w:cs="Times New Roman"/>
          <w:noProof/>
          <w:sz w:val="24"/>
          <w:szCs w:val="24"/>
        </w:rPr>
        <w:t>the population of</w:t>
      </w:r>
      <w:r w:rsidR="007E1905" w:rsidRPr="00D45CAD">
        <w:rPr>
          <w:rFonts w:ascii="Times New Roman" w:hAnsi="Times New Roman" w:cs="Times New Roman"/>
          <w:noProof/>
          <w:sz w:val="24"/>
          <w:szCs w:val="24"/>
        </w:rPr>
        <w:t xml:space="preserve"> </w:t>
      </w:r>
      <w:r w:rsidR="00F315F0" w:rsidRPr="00D45CAD">
        <w:rPr>
          <w:rFonts w:ascii="Times New Roman" w:hAnsi="Times New Roman" w:cs="Times New Roman"/>
          <w:noProof/>
          <w:sz w:val="24"/>
          <w:szCs w:val="24"/>
        </w:rPr>
        <w:t xml:space="preserve">temporary staff increased by </w:t>
      </w:r>
      <w:r w:rsidR="00AE6911" w:rsidRPr="00D45CAD">
        <w:rPr>
          <w:rFonts w:ascii="Times New Roman" w:hAnsi="Times New Roman" w:cs="Times New Roman"/>
          <w:noProof/>
          <w:sz w:val="24"/>
          <w:szCs w:val="24"/>
        </w:rPr>
        <w:t>34%</w:t>
      </w:r>
      <w:r w:rsidR="007C32A2" w:rsidRPr="00D45CAD">
        <w:rPr>
          <w:rFonts w:ascii="Times New Roman" w:hAnsi="Times New Roman" w:cs="Times New Roman"/>
          <w:noProof/>
          <w:sz w:val="24"/>
          <w:szCs w:val="24"/>
        </w:rPr>
        <w:t xml:space="preserve">, </w:t>
      </w:r>
      <w:r w:rsidR="00512337" w:rsidRPr="00D45CAD">
        <w:rPr>
          <w:rFonts w:ascii="Times New Roman" w:hAnsi="Times New Roman" w:cs="Times New Roman"/>
          <w:noProof/>
          <w:sz w:val="24"/>
          <w:szCs w:val="24"/>
        </w:rPr>
        <w:t xml:space="preserve">reaching </w:t>
      </w:r>
      <w:r w:rsidR="00AE6911" w:rsidRPr="00D45CAD">
        <w:rPr>
          <w:rFonts w:ascii="Times New Roman" w:hAnsi="Times New Roman" w:cs="Times New Roman"/>
          <w:noProof/>
          <w:sz w:val="24"/>
          <w:szCs w:val="24"/>
        </w:rPr>
        <w:t>36,</w:t>
      </w:r>
      <w:r w:rsidR="004F07B8" w:rsidRPr="00D45CAD">
        <w:rPr>
          <w:rFonts w:ascii="Times New Roman" w:hAnsi="Times New Roman" w:cs="Times New Roman"/>
          <w:noProof/>
          <w:sz w:val="24"/>
          <w:szCs w:val="24"/>
        </w:rPr>
        <w:t>689</w:t>
      </w:r>
      <w:r w:rsidR="00512337" w:rsidRPr="00D45CAD">
        <w:rPr>
          <w:rFonts w:ascii="Times New Roman" w:hAnsi="Times New Roman" w:cs="Times New Roman"/>
          <w:noProof/>
          <w:sz w:val="24"/>
          <w:szCs w:val="24"/>
        </w:rPr>
        <w:t xml:space="preserve"> end of 2024.</w:t>
      </w:r>
    </w:p>
    <w:p w14:paraId="6F5AB071" w14:textId="1E14645F" w:rsidR="00BD4116" w:rsidRPr="00E64014" w:rsidRDefault="00BD4116" w:rsidP="00A5228F">
      <w:pPr>
        <w:keepNext/>
        <w:jc w:val="both"/>
        <w:rPr>
          <w:rFonts w:ascii="Times New Roman" w:hAnsi="Times New Roman" w:cs="Times New Roman"/>
          <w:b/>
          <w:bCs/>
          <w:noProof/>
        </w:rPr>
      </w:pPr>
      <w:r w:rsidRPr="00E64014">
        <w:rPr>
          <w:rFonts w:ascii="Times New Roman" w:hAnsi="Times New Roman" w:cs="Times New Roman"/>
          <w:b/>
          <w:bCs/>
          <w:noProof/>
        </w:rPr>
        <w:t xml:space="preserve">Table 6 – Number of members of unemployment insurance scheme </w:t>
      </w:r>
    </w:p>
    <w:p w14:paraId="052FD7C4" w14:textId="5593D348" w:rsidR="00BD4116" w:rsidRDefault="005138DA" w:rsidP="00BD4116">
      <w:pPr>
        <w:jc w:val="both"/>
        <w:rPr>
          <w:b/>
          <w:bCs/>
          <w:noProof/>
        </w:rPr>
      </w:pPr>
      <w:r w:rsidRPr="005138DA">
        <w:rPr>
          <w:noProof/>
          <w:lang w:val="en-GB" w:eastAsia="en-GB"/>
        </w:rPr>
        <w:drawing>
          <wp:inline distT="0" distB="0" distL="0" distR="0" wp14:anchorId="24D152A5" wp14:editId="2C623A34">
            <wp:extent cx="5731510" cy="5121910"/>
            <wp:effectExtent l="0" t="0" r="2540" b="2540"/>
            <wp:docPr id="4323943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5121910"/>
                    </a:xfrm>
                    <a:prstGeom prst="rect">
                      <a:avLst/>
                    </a:prstGeom>
                    <a:noFill/>
                    <a:ln>
                      <a:noFill/>
                    </a:ln>
                  </pic:spPr>
                </pic:pic>
              </a:graphicData>
            </a:graphic>
          </wp:inline>
        </w:drawing>
      </w:r>
    </w:p>
    <w:p w14:paraId="05E297ED" w14:textId="234A7B52" w:rsidR="002B484D" w:rsidRPr="00D45CAD" w:rsidRDefault="0D6D3C6A" w:rsidP="00951A35">
      <w:pPr>
        <w:jc w:val="both"/>
        <w:rPr>
          <w:noProof/>
        </w:rPr>
      </w:pPr>
      <w:r w:rsidRPr="00D45CAD">
        <w:rPr>
          <w:rFonts w:ascii="Times New Roman" w:hAnsi="Times New Roman" w:cs="Times New Roman"/>
          <w:noProof/>
          <w:sz w:val="24"/>
          <w:szCs w:val="24"/>
        </w:rPr>
        <w:t>Althou</w:t>
      </w:r>
      <w:r w:rsidR="3C29740F" w:rsidRPr="00D45CAD">
        <w:rPr>
          <w:rFonts w:ascii="Times New Roman" w:hAnsi="Times New Roman" w:cs="Times New Roman"/>
          <w:noProof/>
          <w:sz w:val="24"/>
          <w:szCs w:val="24"/>
        </w:rPr>
        <w:t>gh all contract categories registered an increase</w:t>
      </w:r>
      <w:r w:rsidR="1E7B85AD" w:rsidRPr="00D45CAD">
        <w:rPr>
          <w:rFonts w:ascii="Times New Roman" w:hAnsi="Times New Roman" w:cs="Times New Roman"/>
          <w:noProof/>
          <w:sz w:val="24"/>
          <w:szCs w:val="24"/>
        </w:rPr>
        <w:t xml:space="preserve"> in absolute terms</w:t>
      </w:r>
      <w:r w:rsidR="3C29740F" w:rsidRPr="00D45CAD">
        <w:rPr>
          <w:rFonts w:ascii="Times New Roman" w:hAnsi="Times New Roman" w:cs="Times New Roman"/>
          <w:noProof/>
          <w:sz w:val="24"/>
          <w:szCs w:val="24"/>
        </w:rPr>
        <w:t>, the</w:t>
      </w:r>
      <w:r w:rsidR="6B6F5533" w:rsidRPr="00D45CAD">
        <w:rPr>
          <w:rFonts w:ascii="Times New Roman" w:hAnsi="Times New Roman" w:cs="Times New Roman"/>
          <w:noProof/>
          <w:sz w:val="24"/>
          <w:szCs w:val="24"/>
        </w:rPr>
        <w:t xml:space="preserve">ir respective evolution presented </w:t>
      </w:r>
      <w:r w:rsidR="274D4676" w:rsidRPr="00D45CAD">
        <w:rPr>
          <w:rFonts w:ascii="Times New Roman" w:hAnsi="Times New Roman" w:cs="Times New Roman"/>
          <w:noProof/>
          <w:sz w:val="24"/>
          <w:szCs w:val="24"/>
        </w:rPr>
        <w:t xml:space="preserve">a </w:t>
      </w:r>
      <w:r w:rsidR="6B6F5533" w:rsidRPr="00D45CAD">
        <w:rPr>
          <w:rFonts w:ascii="Times New Roman" w:hAnsi="Times New Roman" w:cs="Times New Roman"/>
          <w:noProof/>
          <w:sz w:val="24"/>
          <w:szCs w:val="24"/>
        </w:rPr>
        <w:t>different pa</w:t>
      </w:r>
      <w:r w:rsidR="274D4676" w:rsidRPr="00D45CAD">
        <w:rPr>
          <w:rFonts w:ascii="Times New Roman" w:hAnsi="Times New Roman" w:cs="Times New Roman"/>
          <w:noProof/>
          <w:sz w:val="24"/>
          <w:szCs w:val="24"/>
        </w:rPr>
        <w:t>ce</w:t>
      </w:r>
      <w:r w:rsidR="3CD82376" w:rsidRPr="00D45CAD">
        <w:rPr>
          <w:rFonts w:ascii="Times New Roman" w:hAnsi="Times New Roman" w:cs="Times New Roman"/>
          <w:noProof/>
          <w:sz w:val="24"/>
          <w:szCs w:val="24"/>
        </w:rPr>
        <w:t xml:space="preserve">. Specifically, </w:t>
      </w:r>
      <w:r w:rsidR="69325D50" w:rsidRPr="00D45CAD">
        <w:rPr>
          <w:rFonts w:ascii="Times New Roman" w:hAnsi="Times New Roman" w:cs="Times New Roman"/>
          <w:noProof/>
          <w:sz w:val="24"/>
          <w:szCs w:val="24"/>
        </w:rPr>
        <w:t>TA</w:t>
      </w:r>
      <w:r w:rsidR="00951A35" w:rsidRPr="00D45CAD">
        <w:rPr>
          <w:rFonts w:ascii="Times New Roman" w:hAnsi="Times New Roman" w:cs="Times New Roman"/>
          <w:noProof/>
          <w:sz w:val="24"/>
          <w:szCs w:val="24"/>
        </w:rPr>
        <w:t>s</w:t>
      </w:r>
      <w:r w:rsidR="69325D50" w:rsidRPr="00D45CAD">
        <w:rPr>
          <w:rFonts w:ascii="Times New Roman" w:hAnsi="Times New Roman" w:cs="Times New Roman"/>
          <w:noProof/>
          <w:sz w:val="24"/>
          <w:szCs w:val="24"/>
        </w:rPr>
        <w:t xml:space="preserve"> increas</w:t>
      </w:r>
      <w:r w:rsidR="64EA81B0" w:rsidRPr="00D45CAD">
        <w:rPr>
          <w:rFonts w:ascii="Times New Roman" w:hAnsi="Times New Roman" w:cs="Times New Roman"/>
          <w:noProof/>
          <w:sz w:val="24"/>
          <w:szCs w:val="24"/>
        </w:rPr>
        <w:t xml:space="preserve">ed by </w:t>
      </w:r>
      <w:r w:rsidR="69325D50" w:rsidRPr="00D45CAD">
        <w:rPr>
          <w:rFonts w:ascii="Times New Roman" w:hAnsi="Times New Roman" w:cs="Times New Roman"/>
          <w:noProof/>
          <w:sz w:val="24"/>
          <w:szCs w:val="24"/>
        </w:rPr>
        <w:t>5</w:t>
      </w:r>
      <w:r w:rsidR="5F77C250" w:rsidRPr="00D45CAD">
        <w:rPr>
          <w:rFonts w:ascii="Times New Roman" w:hAnsi="Times New Roman" w:cs="Times New Roman"/>
          <w:noProof/>
          <w:sz w:val="24"/>
          <w:szCs w:val="24"/>
        </w:rPr>
        <w:t>4</w:t>
      </w:r>
      <w:r w:rsidR="69325D50" w:rsidRPr="00D45CAD">
        <w:rPr>
          <w:rFonts w:ascii="Times New Roman" w:hAnsi="Times New Roman" w:cs="Times New Roman"/>
          <w:noProof/>
          <w:sz w:val="24"/>
          <w:szCs w:val="24"/>
        </w:rPr>
        <w:t>%</w:t>
      </w:r>
      <w:r w:rsidR="43C25822" w:rsidRPr="00D45CAD">
        <w:rPr>
          <w:rFonts w:ascii="Times New Roman" w:hAnsi="Times New Roman" w:cs="Times New Roman"/>
          <w:noProof/>
          <w:sz w:val="24"/>
          <w:szCs w:val="24"/>
        </w:rPr>
        <w:t xml:space="preserve"> to 16,</w:t>
      </w:r>
      <w:r w:rsidR="5F77C250" w:rsidRPr="00D45CAD">
        <w:rPr>
          <w:rFonts w:ascii="Times New Roman" w:hAnsi="Times New Roman" w:cs="Times New Roman"/>
          <w:noProof/>
          <w:sz w:val="24"/>
          <w:szCs w:val="24"/>
        </w:rPr>
        <w:t>9</w:t>
      </w:r>
      <w:r w:rsidR="77FF0615" w:rsidRPr="00D45CAD">
        <w:rPr>
          <w:rFonts w:ascii="Times New Roman" w:hAnsi="Times New Roman" w:cs="Times New Roman"/>
          <w:noProof/>
          <w:sz w:val="24"/>
          <w:szCs w:val="24"/>
        </w:rPr>
        <w:t>29</w:t>
      </w:r>
      <w:r w:rsidR="3BCA1BC5" w:rsidRPr="00D45CAD">
        <w:rPr>
          <w:rFonts w:ascii="Times New Roman" w:hAnsi="Times New Roman" w:cs="Times New Roman"/>
          <w:noProof/>
          <w:sz w:val="24"/>
          <w:szCs w:val="24"/>
        </w:rPr>
        <w:t>, CA</w:t>
      </w:r>
      <w:r w:rsidR="00951A35" w:rsidRPr="00D45CAD">
        <w:rPr>
          <w:rFonts w:ascii="Times New Roman" w:hAnsi="Times New Roman" w:cs="Times New Roman"/>
          <w:noProof/>
          <w:sz w:val="24"/>
          <w:szCs w:val="24"/>
        </w:rPr>
        <w:t>s</w:t>
      </w:r>
      <w:r w:rsidR="69325D50" w:rsidRPr="00D45CAD">
        <w:rPr>
          <w:rFonts w:ascii="Times New Roman" w:hAnsi="Times New Roman" w:cs="Times New Roman"/>
          <w:noProof/>
          <w:sz w:val="24"/>
          <w:szCs w:val="24"/>
        </w:rPr>
        <w:t xml:space="preserve"> </w:t>
      </w:r>
      <w:r w:rsidR="3BCA1BC5" w:rsidRPr="00D45CAD">
        <w:rPr>
          <w:rFonts w:ascii="Times New Roman" w:hAnsi="Times New Roman" w:cs="Times New Roman"/>
          <w:noProof/>
          <w:sz w:val="24"/>
          <w:szCs w:val="24"/>
        </w:rPr>
        <w:t>by 2</w:t>
      </w:r>
      <w:r w:rsidR="5CA7046D" w:rsidRPr="00D45CAD">
        <w:rPr>
          <w:rFonts w:ascii="Times New Roman" w:hAnsi="Times New Roman" w:cs="Times New Roman"/>
          <w:noProof/>
          <w:sz w:val="24"/>
          <w:szCs w:val="24"/>
        </w:rPr>
        <w:t>1</w:t>
      </w:r>
      <w:r w:rsidR="3BCA1BC5" w:rsidRPr="00D45CAD">
        <w:rPr>
          <w:rFonts w:ascii="Times New Roman" w:hAnsi="Times New Roman" w:cs="Times New Roman"/>
          <w:noProof/>
          <w:sz w:val="24"/>
          <w:szCs w:val="24"/>
        </w:rPr>
        <w:t>%</w:t>
      </w:r>
      <w:r w:rsidR="43C25822" w:rsidRPr="00D45CAD">
        <w:rPr>
          <w:rFonts w:ascii="Times New Roman" w:hAnsi="Times New Roman" w:cs="Times New Roman"/>
          <w:noProof/>
          <w:sz w:val="24"/>
          <w:szCs w:val="24"/>
        </w:rPr>
        <w:t xml:space="preserve"> to </w:t>
      </w:r>
      <w:r w:rsidR="2AD7F5DB" w:rsidRPr="00D45CAD">
        <w:rPr>
          <w:rFonts w:ascii="Times New Roman" w:hAnsi="Times New Roman" w:cs="Times New Roman"/>
          <w:noProof/>
          <w:sz w:val="24"/>
          <w:szCs w:val="24"/>
        </w:rPr>
        <w:t>17,</w:t>
      </w:r>
      <w:r w:rsidR="7AE64771" w:rsidRPr="00D45CAD">
        <w:rPr>
          <w:rFonts w:ascii="Times New Roman" w:hAnsi="Times New Roman" w:cs="Times New Roman"/>
          <w:noProof/>
          <w:sz w:val="24"/>
          <w:szCs w:val="24"/>
        </w:rPr>
        <w:t>779</w:t>
      </w:r>
      <w:r w:rsidR="3BCA1BC5" w:rsidRPr="00D45CAD">
        <w:rPr>
          <w:rFonts w:ascii="Times New Roman" w:hAnsi="Times New Roman" w:cs="Times New Roman"/>
          <w:noProof/>
          <w:sz w:val="24"/>
          <w:szCs w:val="24"/>
        </w:rPr>
        <w:t xml:space="preserve"> and APAs by </w:t>
      </w:r>
      <w:r w:rsidR="5F77C250" w:rsidRPr="00D45CAD">
        <w:rPr>
          <w:rFonts w:ascii="Times New Roman" w:hAnsi="Times New Roman" w:cs="Times New Roman"/>
          <w:noProof/>
          <w:sz w:val="24"/>
          <w:szCs w:val="24"/>
        </w:rPr>
        <w:t>8</w:t>
      </w:r>
      <w:r w:rsidR="3BCA1BC5" w:rsidRPr="00D45CAD">
        <w:rPr>
          <w:rFonts w:ascii="Times New Roman" w:hAnsi="Times New Roman" w:cs="Times New Roman"/>
          <w:noProof/>
          <w:sz w:val="24"/>
          <w:szCs w:val="24"/>
        </w:rPr>
        <w:t>%</w:t>
      </w:r>
      <w:r w:rsidR="2AD7F5DB" w:rsidRPr="00D45CAD">
        <w:rPr>
          <w:rFonts w:ascii="Times New Roman" w:hAnsi="Times New Roman" w:cs="Times New Roman"/>
          <w:noProof/>
          <w:sz w:val="24"/>
          <w:szCs w:val="24"/>
        </w:rPr>
        <w:t xml:space="preserve"> to 1,98</w:t>
      </w:r>
      <w:r w:rsidR="5F77C250" w:rsidRPr="00D45CAD">
        <w:rPr>
          <w:rFonts w:ascii="Times New Roman" w:hAnsi="Times New Roman" w:cs="Times New Roman"/>
          <w:noProof/>
          <w:sz w:val="24"/>
          <w:szCs w:val="24"/>
        </w:rPr>
        <w:t>1</w:t>
      </w:r>
      <w:r w:rsidR="1F8ABFE8" w:rsidRPr="00D45CAD">
        <w:rPr>
          <w:rFonts w:ascii="Times New Roman" w:hAnsi="Times New Roman" w:cs="Times New Roman"/>
          <w:noProof/>
          <w:sz w:val="24"/>
          <w:szCs w:val="24"/>
        </w:rPr>
        <w:t xml:space="preserve">. </w:t>
      </w:r>
    </w:p>
    <w:p w14:paraId="2DD6C010" w14:textId="191CF562" w:rsidR="006A132F" w:rsidRPr="00D45CAD" w:rsidRDefault="005D7EF8" w:rsidP="00DF5D65">
      <w:pPr>
        <w:pStyle w:val="Heading2"/>
        <w:numPr>
          <w:ilvl w:val="0"/>
          <w:numId w:val="0"/>
        </w:numPr>
        <w:ind w:left="576" w:hanging="576"/>
        <w:rPr>
          <w:noProof/>
        </w:rPr>
      </w:pPr>
      <w:bookmarkStart w:id="17" w:name="_Toc221812769"/>
      <w:r w:rsidRPr="00D45CAD">
        <w:rPr>
          <w:noProof/>
        </w:rPr>
        <w:t>4</w:t>
      </w:r>
      <w:r w:rsidR="006A132F" w:rsidRPr="00D45CAD">
        <w:rPr>
          <w:noProof/>
        </w:rPr>
        <w:t>.</w:t>
      </w:r>
      <w:r w:rsidR="00810F44" w:rsidRPr="00D45CAD">
        <w:rPr>
          <w:noProof/>
        </w:rPr>
        <w:t>3</w:t>
      </w:r>
      <w:r w:rsidR="006A132F" w:rsidRPr="00D45CAD">
        <w:rPr>
          <w:noProof/>
        </w:rPr>
        <w:t xml:space="preserve"> </w:t>
      </w:r>
      <w:r w:rsidR="000841C6" w:rsidRPr="00D45CAD">
        <w:rPr>
          <w:noProof/>
        </w:rPr>
        <w:t xml:space="preserve">Number </w:t>
      </w:r>
      <w:r w:rsidR="006A132F" w:rsidRPr="00D45CAD">
        <w:rPr>
          <w:noProof/>
        </w:rPr>
        <w:t>of benefici</w:t>
      </w:r>
      <w:r w:rsidR="0059397C" w:rsidRPr="00D45CAD">
        <w:rPr>
          <w:noProof/>
        </w:rPr>
        <w:t>a</w:t>
      </w:r>
      <w:r w:rsidR="006A132F" w:rsidRPr="00D45CAD">
        <w:rPr>
          <w:noProof/>
        </w:rPr>
        <w:t xml:space="preserve">ries of </w:t>
      </w:r>
      <w:r w:rsidR="00C96F05" w:rsidRPr="00D45CAD">
        <w:rPr>
          <w:noProof/>
        </w:rPr>
        <w:t>u</w:t>
      </w:r>
      <w:r w:rsidR="006A132F" w:rsidRPr="00D45CAD">
        <w:rPr>
          <w:noProof/>
        </w:rPr>
        <w:t>nemployment</w:t>
      </w:r>
      <w:r w:rsidR="00C96F05" w:rsidRPr="00D45CAD">
        <w:rPr>
          <w:noProof/>
        </w:rPr>
        <w:t xml:space="preserve"> insurance</w:t>
      </w:r>
      <w:r w:rsidR="006A132F" w:rsidRPr="00D45CAD">
        <w:rPr>
          <w:noProof/>
        </w:rPr>
        <w:t xml:space="preserve"> </w:t>
      </w:r>
      <w:r w:rsidR="00C96F05" w:rsidRPr="00D45CAD">
        <w:rPr>
          <w:noProof/>
        </w:rPr>
        <w:t>s</w:t>
      </w:r>
      <w:r w:rsidR="000841C6" w:rsidRPr="00D45CAD">
        <w:rPr>
          <w:noProof/>
        </w:rPr>
        <w:t>cheme</w:t>
      </w:r>
      <w:r w:rsidR="006A132F" w:rsidRPr="00D45CAD">
        <w:rPr>
          <w:noProof/>
        </w:rPr>
        <w:t xml:space="preserve"> and “</w:t>
      </w:r>
      <w:r w:rsidR="00C96F05" w:rsidRPr="00D45CAD">
        <w:rPr>
          <w:noProof/>
        </w:rPr>
        <w:t>u</w:t>
      </w:r>
      <w:r w:rsidR="006A132F" w:rsidRPr="00D45CAD">
        <w:rPr>
          <w:noProof/>
        </w:rPr>
        <w:t>nemployment</w:t>
      </w:r>
      <w:r w:rsidR="00B82437" w:rsidRPr="00D45CAD">
        <w:rPr>
          <w:noProof/>
        </w:rPr>
        <w:t xml:space="preserve"> </w:t>
      </w:r>
      <w:r w:rsidR="00C96F05" w:rsidRPr="00D45CAD">
        <w:rPr>
          <w:noProof/>
        </w:rPr>
        <w:t>r</w:t>
      </w:r>
      <w:r w:rsidR="006A132F" w:rsidRPr="00D45CAD">
        <w:rPr>
          <w:noProof/>
        </w:rPr>
        <w:t>at</w:t>
      </w:r>
      <w:r w:rsidR="00957621" w:rsidRPr="00D45CAD">
        <w:rPr>
          <w:noProof/>
        </w:rPr>
        <w:t>io</w:t>
      </w:r>
      <w:r w:rsidR="006A132F" w:rsidRPr="00D45CAD">
        <w:rPr>
          <w:noProof/>
        </w:rPr>
        <w:t>”</w:t>
      </w:r>
      <w:bookmarkEnd w:id="17"/>
    </w:p>
    <w:p w14:paraId="16FF9F5D" w14:textId="7E89987F" w:rsidR="005F09A1" w:rsidRPr="00D45CAD" w:rsidRDefault="005D7EF8" w:rsidP="00DF5D65">
      <w:pPr>
        <w:pStyle w:val="Heading3"/>
        <w:numPr>
          <w:ilvl w:val="0"/>
          <w:numId w:val="0"/>
        </w:numPr>
        <w:ind w:left="720" w:hanging="720"/>
        <w:rPr>
          <w:noProof/>
        </w:rPr>
      </w:pPr>
      <w:bookmarkStart w:id="18" w:name="_Toc221812770"/>
      <w:r w:rsidRPr="00D45CAD">
        <w:rPr>
          <w:noProof/>
        </w:rPr>
        <w:t>4</w:t>
      </w:r>
      <w:r w:rsidR="005F09A1" w:rsidRPr="00D45CAD">
        <w:rPr>
          <w:noProof/>
        </w:rPr>
        <w:t>.</w:t>
      </w:r>
      <w:r w:rsidR="00810F44" w:rsidRPr="00D45CAD">
        <w:rPr>
          <w:noProof/>
        </w:rPr>
        <w:t>3</w:t>
      </w:r>
      <w:r w:rsidR="005F09A1" w:rsidRPr="00D45CAD">
        <w:rPr>
          <w:noProof/>
        </w:rPr>
        <w:t>.1 Number of beneficiaries of unemployment allowances</w:t>
      </w:r>
      <w:bookmarkEnd w:id="18"/>
    </w:p>
    <w:p w14:paraId="433DBDF8" w14:textId="7D8B0464" w:rsidR="001529B1" w:rsidRPr="00D8306B" w:rsidRDefault="693427E0" w:rsidP="001529B1">
      <w:pPr>
        <w:jc w:val="both"/>
        <w:rPr>
          <w:rFonts w:ascii="Times New Roman" w:hAnsi="Times New Roman" w:cs="Times New Roman"/>
          <w:noProof/>
          <w:sz w:val="24"/>
          <w:szCs w:val="24"/>
        </w:rPr>
      </w:pPr>
      <w:r w:rsidRPr="482D422E">
        <w:rPr>
          <w:rFonts w:ascii="Times New Roman" w:hAnsi="Times New Roman" w:cs="Times New Roman"/>
          <w:noProof/>
          <w:sz w:val="24"/>
          <w:szCs w:val="24"/>
        </w:rPr>
        <w:t>The number of</w:t>
      </w:r>
      <w:r w:rsidR="75FF55B9" w:rsidRPr="482D422E">
        <w:rPr>
          <w:rFonts w:ascii="Times New Roman" w:hAnsi="Times New Roman" w:cs="Times New Roman"/>
          <w:noProof/>
          <w:sz w:val="24"/>
          <w:szCs w:val="24"/>
        </w:rPr>
        <w:t xml:space="preserve"> the beneficiaries </w:t>
      </w:r>
      <w:r w:rsidR="393C2AFF" w:rsidRPr="482D422E">
        <w:rPr>
          <w:rFonts w:ascii="Times New Roman" w:hAnsi="Times New Roman" w:cs="Times New Roman"/>
          <w:noProof/>
          <w:sz w:val="24"/>
          <w:szCs w:val="24"/>
        </w:rPr>
        <w:t xml:space="preserve">at the end of each year </w:t>
      </w:r>
      <w:r w:rsidR="266C400C" w:rsidRPr="482D422E">
        <w:rPr>
          <w:rFonts w:ascii="Times New Roman" w:hAnsi="Times New Roman" w:cs="Times New Roman"/>
          <w:noProof/>
          <w:sz w:val="24"/>
          <w:szCs w:val="24"/>
        </w:rPr>
        <w:t xml:space="preserve">over the reference period </w:t>
      </w:r>
      <w:r w:rsidR="7D16BF2A" w:rsidRPr="482D422E">
        <w:rPr>
          <w:rFonts w:ascii="Times New Roman" w:hAnsi="Times New Roman" w:cs="Times New Roman"/>
          <w:noProof/>
          <w:sz w:val="24"/>
          <w:szCs w:val="24"/>
        </w:rPr>
        <w:t>reduced by over 3</w:t>
      </w:r>
      <w:r w:rsidR="2CE17F0E" w:rsidRPr="482D422E">
        <w:rPr>
          <w:rFonts w:ascii="Times New Roman" w:hAnsi="Times New Roman" w:cs="Times New Roman"/>
          <w:noProof/>
          <w:sz w:val="24"/>
          <w:szCs w:val="24"/>
        </w:rPr>
        <w:t>1</w:t>
      </w:r>
      <w:r w:rsidR="7D16BF2A" w:rsidRPr="482D422E">
        <w:rPr>
          <w:rFonts w:ascii="Times New Roman" w:hAnsi="Times New Roman" w:cs="Times New Roman"/>
          <w:noProof/>
          <w:sz w:val="24"/>
          <w:szCs w:val="24"/>
        </w:rPr>
        <w:t>% f</w:t>
      </w:r>
      <w:r w:rsidR="1F82433D" w:rsidRPr="482D422E">
        <w:rPr>
          <w:rFonts w:ascii="Times New Roman" w:hAnsi="Times New Roman" w:cs="Times New Roman"/>
          <w:noProof/>
          <w:sz w:val="24"/>
          <w:szCs w:val="24"/>
        </w:rPr>
        <w:t xml:space="preserve">rom </w:t>
      </w:r>
      <w:r w:rsidR="048AD18B" w:rsidRPr="482D422E">
        <w:rPr>
          <w:rFonts w:ascii="Times New Roman" w:hAnsi="Times New Roman" w:cs="Times New Roman"/>
          <w:noProof/>
          <w:sz w:val="24"/>
          <w:szCs w:val="24"/>
        </w:rPr>
        <w:t>1</w:t>
      </w:r>
      <w:r w:rsidR="7D16BF2A" w:rsidRPr="482D422E">
        <w:rPr>
          <w:rFonts w:ascii="Times New Roman" w:hAnsi="Times New Roman" w:cs="Times New Roman"/>
          <w:noProof/>
          <w:sz w:val="24"/>
          <w:szCs w:val="24"/>
        </w:rPr>
        <w:t>,</w:t>
      </w:r>
      <w:r w:rsidR="048AD18B" w:rsidRPr="482D422E">
        <w:rPr>
          <w:rFonts w:ascii="Times New Roman" w:hAnsi="Times New Roman" w:cs="Times New Roman"/>
          <w:noProof/>
          <w:sz w:val="24"/>
          <w:szCs w:val="24"/>
        </w:rPr>
        <w:t>0</w:t>
      </w:r>
      <w:r w:rsidR="7D16BF2A" w:rsidRPr="482D422E">
        <w:rPr>
          <w:rFonts w:ascii="Times New Roman" w:hAnsi="Times New Roman" w:cs="Times New Roman"/>
          <w:noProof/>
          <w:sz w:val="24"/>
          <w:szCs w:val="24"/>
        </w:rPr>
        <w:t>96</w:t>
      </w:r>
      <w:r w:rsidR="048AD18B" w:rsidRPr="482D422E">
        <w:rPr>
          <w:rFonts w:ascii="Times New Roman" w:hAnsi="Times New Roman" w:cs="Times New Roman"/>
          <w:noProof/>
          <w:sz w:val="24"/>
          <w:szCs w:val="24"/>
        </w:rPr>
        <w:t xml:space="preserve"> in 2019 to </w:t>
      </w:r>
      <w:r w:rsidR="7D16BF2A" w:rsidRPr="482D422E">
        <w:rPr>
          <w:rFonts w:ascii="Times New Roman" w:hAnsi="Times New Roman" w:cs="Times New Roman"/>
          <w:noProof/>
          <w:sz w:val="24"/>
          <w:szCs w:val="24"/>
        </w:rPr>
        <w:t>754</w:t>
      </w:r>
      <w:r w:rsidR="048AD18B" w:rsidRPr="482D422E">
        <w:rPr>
          <w:rFonts w:ascii="Times New Roman" w:hAnsi="Times New Roman" w:cs="Times New Roman"/>
          <w:noProof/>
          <w:sz w:val="24"/>
          <w:szCs w:val="24"/>
        </w:rPr>
        <w:t xml:space="preserve"> in 2024. </w:t>
      </w:r>
      <w:r w:rsidR="7D16BF2A" w:rsidRPr="482D422E">
        <w:rPr>
          <w:rFonts w:ascii="Times New Roman" w:hAnsi="Times New Roman" w:cs="Times New Roman"/>
          <w:noProof/>
          <w:sz w:val="24"/>
          <w:szCs w:val="24"/>
        </w:rPr>
        <w:t>The major corrections were reported by T</w:t>
      </w:r>
      <w:r w:rsidR="551057DC" w:rsidRPr="482D422E">
        <w:rPr>
          <w:rFonts w:ascii="Times New Roman" w:hAnsi="Times New Roman" w:cs="Times New Roman"/>
          <w:noProof/>
          <w:sz w:val="24"/>
          <w:szCs w:val="24"/>
        </w:rPr>
        <w:t>A</w:t>
      </w:r>
      <w:r w:rsidR="7D16BF2A" w:rsidRPr="482D422E">
        <w:rPr>
          <w:rFonts w:ascii="Times New Roman" w:hAnsi="Times New Roman" w:cs="Times New Roman"/>
          <w:noProof/>
          <w:sz w:val="24"/>
          <w:szCs w:val="24"/>
        </w:rPr>
        <w:t>s,</w:t>
      </w:r>
      <w:r w:rsidR="00240B9F" w:rsidRPr="482D422E">
        <w:rPr>
          <w:rFonts w:ascii="Times New Roman" w:hAnsi="Times New Roman" w:cs="Times New Roman"/>
          <w:noProof/>
          <w:sz w:val="24"/>
          <w:szCs w:val="24"/>
        </w:rPr>
        <w:t xml:space="preserve"> -</w:t>
      </w:r>
      <w:r w:rsidR="7D16BF2A" w:rsidRPr="482D422E">
        <w:rPr>
          <w:rFonts w:ascii="Times New Roman" w:hAnsi="Times New Roman" w:cs="Times New Roman"/>
          <w:noProof/>
          <w:sz w:val="24"/>
          <w:szCs w:val="24"/>
        </w:rPr>
        <w:t xml:space="preserve">43%, and CAs, </w:t>
      </w:r>
      <w:r w:rsidR="00246AE4" w:rsidRPr="482D422E">
        <w:rPr>
          <w:rFonts w:ascii="Times New Roman" w:hAnsi="Times New Roman" w:cs="Times New Roman"/>
          <w:noProof/>
          <w:sz w:val="24"/>
          <w:szCs w:val="24"/>
        </w:rPr>
        <w:t>-4</w:t>
      </w:r>
      <w:r w:rsidR="7D16BF2A" w:rsidRPr="482D422E">
        <w:rPr>
          <w:rFonts w:ascii="Times New Roman" w:hAnsi="Times New Roman" w:cs="Times New Roman"/>
          <w:noProof/>
          <w:sz w:val="24"/>
          <w:szCs w:val="24"/>
        </w:rPr>
        <w:t>0%, whereas APAs registered a reduction of -14%.</w:t>
      </w:r>
      <w:r w:rsidR="67133454" w:rsidRPr="482D422E">
        <w:rPr>
          <w:rFonts w:ascii="Times New Roman" w:hAnsi="Times New Roman" w:cs="Times New Roman"/>
          <w:noProof/>
          <w:sz w:val="24"/>
          <w:szCs w:val="24"/>
        </w:rPr>
        <w:t xml:space="preserve"> </w:t>
      </w:r>
    </w:p>
    <w:p w14:paraId="268E5E3E" w14:textId="02DF189E" w:rsidR="00DE0F6D" w:rsidRPr="00D8306B" w:rsidRDefault="00DE0F6D" w:rsidP="00A5228F">
      <w:pPr>
        <w:keepNext/>
        <w:jc w:val="both"/>
        <w:rPr>
          <w:rFonts w:ascii="Times New Roman" w:hAnsi="Times New Roman" w:cs="Times New Roman"/>
          <w:b/>
          <w:bCs/>
          <w:noProof/>
        </w:rPr>
      </w:pPr>
      <w:r w:rsidRPr="00D8306B">
        <w:rPr>
          <w:rFonts w:ascii="Times New Roman" w:hAnsi="Times New Roman" w:cs="Times New Roman"/>
          <w:b/>
          <w:bCs/>
          <w:noProof/>
        </w:rPr>
        <w:t>Table 7 – Number of beneficiaries of the unemployment insurance scheme</w:t>
      </w:r>
    </w:p>
    <w:p w14:paraId="3EC24950" w14:textId="59A895E1" w:rsidR="00DE0F6D" w:rsidRPr="003429B4" w:rsidRDefault="005138DA" w:rsidP="00DE0F6D">
      <w:pPr>
        <w:jc w:val="both"/>
        <w:rPr>
          <w:b/>
          <w:bCs/>
          <w:noProof/>
        </w:rPr>
      </w:pPr>
      <w:r w:rsidRPr="005138DA">
        <w:rPr>
          <w:noProof/>
          <w:lang w:val="en-GB" w:eastAsia="en-GB"/>
        </w:rPr>
        <w:drawing>
          <wp:inline distT="0" distB="0" distL="0" distR="0" wp14:anchorId="59AFB9FF" wp14:editId="39EE3212">
            <wp:extent cx="5731510" cy="5997575"/>
            <wp:effectExtent l="0" t="0" r="2540" b="3175"/>
            <wp:docPr id="10908630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5997575"/>
                    </a:xfrm>
                    <a:prstGeom prst="rect">
                      <a:avLst/>
                    </a:prstGeom>
                    <a:noFill/>
                    <a:ln>
                      <a:noFill/>
                    </a:ln>
                  </pic:spPr>
                </pic:pic>
              </a:graphicData>
            </a:graphic>
          </wp:inline>
        </w:drawing>
      </w:r>
    </w:p>
    <w:p w14:paraId="3919405B" w14:textId="1328D69B" w:rsidR="009B25B2" w:rsidRPr="00D45CAD" w:rsidRDefault="007A4A9C" w:rsidP="001529B1">
      <w:pPr>
        <w:jc w:val="both"/>
        <w:rPr>
          <w:rFonts w:ascii="Times New Roman" w:hAnsi="Times New Roman" w:cs="Times New Roman"/>
          <w:noProof/>
          <w:sz w:val="24"/>
          <w:szCs w:val="24"/>
        </w:rPr>
      </w:pPr>
      <w:r w:rsidRPr="00D45CAD">
        <w:rPr>
          <w:rFonts w:ascii="Times New Roman" w:hAnsi="Times New Roman" w:cs="Times New Roman"/>
          <w:noProof/>
          <w:sz w:val="24"/>
          <w:szCs w:val="24"/>
        </w:rPr>
        <w:t xml:space="preserve">The </w:t>
      </w:r>
      <w:r w:rsidR="00F932EF" w:rsidRPr="00D45CAD">
        <w:rPr>
          <w:rFonts w:ascii="Times New Roman" w:hAnsi="Times New Roman" w:cs="Times New Roman"/>
          <w:noProof/>
          <w:sz w:val="24"/>
          <w:szCs w:val="24"/>
        </w:rPr>
        <w:t xml:space="preserve">number of beneficiaries </w:t>
      </w:r>
      <w:r w:rsidR="00880DD1" w:rsidRPr="00D45CAD">
        <w:rPr>
          <w:rFonts w:ascii="Times New Roman" w:hAnsi="Times New Roman" w:cs="Times New Roman"/>
          <w:noProof/>
          <w:sz w:val="24"/>
          <w:szCs w:val="24"/>
        </w:rPr>
        <w:t xml:space="preserve">reduced </w:t>
      </w:r>
      <w:r w:rsidR="000D2C30" w:rsidRPr="00D45CAD">
        <w:rPr>
          <w:rFonts w:ascii="Times New Roman" w:hAnsi="Times New Roman" w:cs="Times New Roman"/>
          <w:noProof/>
          <w:sz w:val="24"/>
          <w:szCs w:val="24"/>
        </w:rPr>
        <w:t xml:space="preserve">after 2020 </w:t>
      </w:r>
      <w:r w:rsidR="00A850CB" w:rsidRPr="00D45CAD">
        <w:rPr>
          <w:rFonts w:ascii="Times New Roman" w:hAnsi="Times New Roman" w:cs="Times New Roman"/>
          <w:noProof/>
          <w:sz w:val="24"/>
          <w:szCs w:val="24"/>
        </w:rPr>
        <w:t>for all population types</w:t>
      </w:r>
      <w:r w:rsidR="000D2C30" w:rsidRPr="00D45CAD">
        <w:rPr>
          <w:rFonts w:ascii="Times New Roman" w:hAnsi="Times New Roman" w:cs="Times New Roman"/>
          <w:noProof/>
          <w:sz w:val="24"/>
          <w:szCs w:val="24"/>
        </w:rPr>
        <w:t xml:space="preserve"> and remained relatively stable until 2023. In 2024</w:t>
      </w:r>
      <w:r w:rsidR="00951A35" w:rsidRPr="00D45CAD">
        <w:rPr>
          <w:rFonts w:ascii="Times New Roman" w:hAnsi="Times New Roman" w:cs="Times New Roman"/>
          <w:noProof/>
          <w:sz w:val="24"/>
          <w:szCs w:val="24"/>
        </w:rPr>
        <w:t>,</w:t>
      </w:r>
      <w:r w:rsidR="000D2C30" w:rsidRPr="00D45CAD">
        <w:rPr>
          <w:rFonts w:ascii="Times New Roman" w:hAnsi="Times New Roman" w:cs="Times New Roman"/>
          <w:noProof/>
          <w:sz w:val="24"/>
          <w:szCs w:val="24"/>
        </w:rPr>
        <w:t xml:space="preserve"> </w:t>
      </w:r>
      <w:r w:rsidR="007B1025" w:rsidRPr="00D45CAD">
        <w:rPr>
          <w:rFonts w:ascii="Times New Roman" w:hAnsi="Times New Roman" w:cs="Times New Roman"/>
          <w:noProof/>
          <w:sz w:val="24"/>
          <w:szCs w:val="24"/>
        </w:rPr>
        <w:t xml:space="preserve">the beneficiaries </w:t>
      </w:r>
      <w:r w:rsidR="00A850CB" w:rsidRPr="00D45CAD">
        <w:rPr>
          <w:rFonts w:ascii="Times New Roman" w:hAnsi="Times New Roman" w:cs="Times New Roman"/>
          <w:noProof/>
          <w:sz w:val="24"/>
          <w:szCs w:val="24"/>
        </w:rPr>
        <w:t xml:space="preserve">from the APA category </w:t>
      </w:r>
      <w:r w:rsidR="007B1025" w:rsidRPr="00D45CAD">
        <w:rPr>
          <w:rFonts w:ascii="Times New Roman" w:hAnsi="Times New Roman" w:cs="Times New Roman"/>
          <w:noProof/>
          <w:sz w:val="24"/>
          <w:szCs w:val="24"/>
        </w:rPr>
        <w:t xml:space="preserve">increased </w:t>
      </w:r>
      <w:r w:rsidR="002838D9" w:rsidRPr="00D45CAD">
        <w:rPr>
          <w:rFonts w:ascii="Times New Roman" w:hAnsi="Times New Roman" w:cs="Times New Roman"/>
          <w:noProof/>
          <w:sz w:val="24"/>
          <w:szCs w:val="24"/>
        </w:rPr>
        <w:t xml:space="preserve">to become the largest group, though </w:t>
      </w:r>
      <w:r w:rsidR="002117D0" w:rsidRPr="00D45CAD">
        <w:rPr>
          <w:rFonts w:ascii="Times New Roman" w:hAnsi="Times New Roman" w:cs="Times New Roman"/>
          <w:noProof/>
          <w:sz w:val="24"/>
          <w:szCs w:val="24"/>
        </w:rPr>
        <w:t xml:space="preserve">staying below </w:t>
      </w:r>
      <w:r w:rsidR="00A850CB" w:rsidRPr="00D45CAD">
        <w:rPr>
          <w:rFonts w:ascii="Times New Roman" w:hAnsi="Times New Roman" w:cs="Times New Roman"/>
          <w:noProof/>
          <w:sz w:val="24"/>
          <w:szCs w:val="24"/>
        </w:rPr>
        <w:t xml:space="preserve">the </w:t>
      </w:r>
      <w:r w:rsidR="002117D0" w:rsidRPr="00D45CAD">
        <w:rPr>
          <w:rFonts w:ascii="Times New Roman" w:hAnsi="Times New Roman" w:cs="Times New Roman"/>
          <w:noProof/>
          <w:sz w:val="24"/>
          <w:szCs w:val="24"/>
        </w:rPr>
        <w:t xml:space="preserve">level reached in 2019. </w:t>
      </w:r>
    </w:p>
    <w:p w14:paraId="6E289798" w14:textId="3E41CAEA" w:rsidR="00282D65" w:rsidRPr="00D45CAD" w:rsidRDefault="00282D65" w:rsidP="00A5228F">
      <w:pPr>
        <w:keepNext/>
        <w:jc w:val="both"/>
        <w:rPr>
          <w:rFonts w:ascii="Times New Roman" w:hAnsi="Times New Roman" w:cs="Times New Roman"/>
          <w:b/>
          <w:bCs/>
          <w:noProof/>
        </w:rPr>
      </w:pPr>
      <w:r w:rsidRPr="00D45CAD">
        <w:rPr>
          <w:rFonts w:ascii="Times New Roman" w:hAnsi="Times New Roman" w:cs="Times New Roman"/>
          <w:b/>
          <w:bCs/>
          <w:noProof/>
        </w:rPr>
        <w:t>Fig</w:t>
      </w:r>
      <w:r w:rsidR="00825768" w:rsidRPr="00D45CAD">
        <w:rPr>
          <w:rFonts w:ascii="Times New Roman" w:hAnsi="Times New Roman" w:cs="Times New Roman"/>
          <w:b/>
          <w:bCs/>
          <w:noProof/>
        </w:rPr>
        <w:t>.</w:t>
      </w:r>
      <w:r w:rsidRPr="00D45CAD">
        <w:rPr>
          <w:rFonts w:ascii="Times New Roman" w:hAnsi="Times New Roman" w:cs="Times New Roman"/>
          <w:b/>
          <w:bCs/>
          <w:noProof/>
        </w:rPr>
        <w:t xml:space="preserve"> </w:t>
      </w:r>
      <w:r w:rsidR="005D7EF8" w:rsidRPr="00D45CAD">
        <w:rPr>
          <w:rFonts w:ascii="Times New Roman" w:hAnsi="Times New Roman" w:cs="Times New Roman"/>
          <w:b/>
          <w:bCs/>
          <w:noProof/>
        </w:rPr>
        <w:t>4</w:t>
      </w:r>
      <w:r w:rsidRPr="00D45CAD">
        <w:rPr>
          <w:rFonts w:ascii="Times New Roman" w:hAnsi="Times New Roman" w:cs="Times New Roman"/>
          <w:b/>
          <w:bCs/>
          <w:noProof/>
        </w:rPr>
        <w:t>.</w:t>
      </w:r>
      <w:r w:rsidR="00810F44" w:rsidRPr="00D45CAD">
        <w:rPr>
          <w:rFonts w:ascii="Times New Roman" w:hAnsi="Times New Roman" w:cs="Times New Roman"/>
          <w:b/>
          <w:bCs/>
          <w:noProof/>
        </w:rPr>
        <w:t>3</w:t>
      </w:r>
      <w:r w:rsidRPr="00D45CAD">
        <w:rPr>
          <w:rFonts w:ascii="Times New Roman" w:hAnsi="Times New Roman" w:cs="Times New Roman"/>
          <w:b/>
          <w:bCs/>
          <w:noProof/>
        </w:rPr>
        <w:t>.1.</w:t>
      </w:r>
      <w:r w:rsidR="00F242D4" w:rsidRPr="00D45CAD">
        <w:rPr>
          <w:rFonts w:ascii="Times New Roman" w:hAnsi="Times New Roman" w:cs="Times New Roman"/>
          <w:b/>
          <w:bCs/>
          <w:noProof/>
        </w:rPr>
        <w:t>1</w:t>
      </w:r>
      <w:r w:rsidRPr="00D45CAD">
        <w:rPr>
          <w:rFonts w:ascii="Times New Roman" w:hAnsi="Times New Roman" w:cs="Times New Roman"/>
          <w:b/>
          <w:bCs/>
          <w:noProof/>
        </w:rPr>
        <w:t xml:space="preserve"> Beneficiaries overview 2019 – 2024 broken down by contract type</w:t>
      </w:r>
    </w:p>
    <w:p w14:paraId="66F23BBC" w14:textId="7F1ED427" w:rsidR="00282D65" w:rsidRPr="00D45CAD" w:rsidRDefault="00282D65" w:rsidP="00282D65">
      <w:pPr>
        <w:jc w:val="center"/>
        <w:rPr>
          <w:rFonts w:ascii="Times New Roman" w:hAnsi="Times New Roman" w:cs="Times New Roman"/>
          <w:noProof/>
          <w:highlight w:val="yellow"/>
        </w:rPr>
      </w:pPr>
      <w:r w:rsidRPr="00D45CAD">
        <w:rPr>
          <w:rFonts w:ascii="Times New Roman" w:hAnsi="Times New Roman" w:cs="Times New Roman"/>
          <w:noProof/>
          <w:highlight w:val="yellow"/>
          <w:lang w:val="en-GB" w:eastAsia="en-GB"/>
        </w:rPr>
        <w:drawing>
          <wp:inline distT="0" distB="0" distL="0" distR="0" wp14:anchorId="5CBDEB94" wp14:editId="3AA69C27">
            <wp:extent cx="5690870" cy="1843430"/>
            <wp:effectExtent l="0" t="0" r="5080" b="4445"/>
            <wp:docPr id="639940243" name="Chart 1">
              <a:extLst xmlns:a="http://schemas.openxmlformats.org/drawingml/2006/main">
                <a:ext uri="{FF2B5EF4-FFF2-40B4-BE49-F238E27FC236}">
                  <a16:creationId xmlns:a16="http://schemas.microsoft.com/office/drawing/2014/main" id="{0FA9E4A5-4C32-EFB0-3B4F-4EE39F58EB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4D29EB3" w14:textId="55FBA27C" w:rsidR="002606C6" w:rsidRPr="00D45CAD" w:rsidRDefault="002117D0" w:rsidP="00D45CAD">
      <w:pPr>
        <w:rPr>
          <w:noProof/>
        </w:rPr>
      </w:pPr>
      <w:r w:rsidRPr="00D45CAD">
        <w:rPr>
          <w:rFonts w:ascii="Times New Roman" w:hAnsi="Times New Roman" w:cs="Times New Roman"/>
          <w:noProof/>
        </w:rPr>
        <w:t xml:space="preserve">Source: </w:t>
      </w:r>
      <w:r w:rsidR="00532783" w:rsidRPr="00D45CAD">
        <w:rPr>
          <w:rFonts w:ascii="Times New Roman" w:hAnsi="Times New Roman" w:cs="Times New Roman"/>
          <w:noProof/>
        </w:rPr>
        <w:t>Table 7</w:t>
      </w:r>
    </w:p>
    <w:p w14:paraId="0C5AA9B4" w14:textId="1381AE5B" w:rsidR="00BA1EAA" w:rsidRPr="00D45CAD" w:rsidRDefault="001F0FD5" w:rsidP="00DF5D65">
      <w:pPr>
        <w:pStyle w:val="Heading3"/>
        <w:numPr>
          <w:ilvl w:val="0"/>
          <w:numId w:val="0"/>
        </w:numPr>
        <w:ind w:left="720" w:hanging="720"/>
        <w:rPr>
          <w:noProof/>
        </w:rPr>
      </w:pPr>
      <w:bookmarkStart w:id="19" w:name="_Toc221812771"/>
      <w:r w:rsidRPr="00D45CAD">
        <w:rPr>
          <w:noProof/>
        </w:rPr>
        <w:t>4</w:t>
      </w:r>
      <w:r w:rsidR="00BA1EAA" w:rsidRPr="00D45CAD">
        <w:rPr>
          <w:noProof/>
        </w:rPr>
        <w:t>.</w:t>
      </w:r>
      <w:r w:rsidR="00810F44" w:rsidRPr="00D45CAD">
        <w:rPr>
          <w:noProof/>
        </w:rPr>
        <w:t>3</w:t>
      </w:r>
      <w:r w:rsidR="00BA1EAA" w:rsidRPr="00D45CAD">
        <w:rPr>
          <w:noProof/>
        </w:rPr>
        <w:t>.</w:t>
      </w:r>
      <w:r w:rsidR="00810F44" w:rsidRPr="00D45CAD">
        <w:rPr>
          <w:noProof/>
        </w:rPr>
        <w:t>2</w:t>
      </w:r>
      <w:r w:rsidR="00BA1EAA" w:rsidRPr="00D45CAD">
        <w:rPr>
          <w:noProof/>
        </w:rPr>
        <w:t xml:space="preserve"> Unemployment </w:t>
      </w:r>
      <w:r w:rsidR="00332C58" w:rsidRPr="00D45CAD">
        <w:rPr>
          <w:noProof/>
        </w:rPr>
        <w:t>r</w:t>
      </w:r>
      <w:r w:rsidR="00BA1EAA" w:rsidRPr="00D45CAD">
        <w:rPr>
          <w:noProof/>
        </w:rPr>
        <w:t>at</w:t>
      </w:r>
      <w:r w:rsidR="005D12DB" w:rsidRPr="00D45CAD">
        <w:rPr>
          <w:noProof/>
        </w:rPr>
        <w:t>io</w:t>
      </w:r>
      <w:r w:rsidR="00BA1EAA" w:rsidRPr="00D45CAD">
        <w:rPr>
          <w:noProof/>
        </w:rPr>
        <w:t xml:space="preserve"> of the </w:t>
      </w:r>
      <w:r w:rsidR="00A07671" w:rsidRPr="00D45CAD">
        <w:rPr>
          <w:noProof/>
        </w:rPr>
        <w:t>EU</w:t>
      </w:r>
      <w:r w:rsidR="00BA1EAA" w:rsidRPr="00D45CAD">
        <w:rPr>
          <w:noProof/>
        </w:rPr>
        <w:t xml:space="preserve"> </w:t>
      </w:r>
      <w:r w:rsidR="00071029" w:rsidRPr="00D45CAD">
        <w:rPr>
          <w:noProof/>
        </w:rPr>
        <w:t>Institutions</w:t>
      </w:r>
      <w:bookmarkEnd w:id="19"/>
    </w:p>
    <w:p w14:paraId="13F0670C" w14:textId="08338C6C" w:rsidR="00DE623F" w:rsidRPr="00D45CAD" w:rsidRDefault="09FDBBA8" w:rsidP="00471899">
      <w:pPr>
        <w:jc w:val="both"/>
        <w:rPr>
          <w:b/>
          <w:bCs/>
          <w:noProof/>
        </w:rPr>
      </w:pPr>
      <w:r w:rsidRPr="00D45CAD">
        <w:rPr>
          <w:rFonts w:ascii="Times New Roman" w:hAnsi="Times New Roman" w:cs="Times New Roman"/>
          <w:noProof/>
          <w:sz w:val="24"/>
          <w:szCs w:val="24"/>
        </w:rPr>
        <w:t xml:space="preserve">When comparing the beneficiaries with the members of the </w:t>
      </w:r>
      <w:r w:rsidR="00C96F05" w:rsidRPr="00D45CAD">
        <w:rPr>
          <w:rFonts w:ascii="Times New Roman" w:hAnsi="Times New Roman" w:cs="Times New Roman"/>
          <w:noProof/>
          <w:sz w:val="24"/>
          <w:szCs w:val="24"/>
        </w:rPr>
        <w:t>s</w:t>
      </w:r>
      <w:r w:rsidR="00257643" w:rsidRPr="00D45CAD">
        <w:rPr>
          <w:rFonts w:ascii="Times New Roman" w:hAnsi="Times New Roman" w:cs="Times New Roman"/>
          <w:noProof/>
          <w:sz w:val="24"/>
          <w:szCs w:val="24"/>
        </w:rPr>
        <w:t>cheme</w:t>
      </w:r>
      <w:r w:rsidR="00A14092" w:rsidRPr="00D45CAD">
        <w:rPr>
          <w:rFonts w:ascii="Times New Roman" w:hAnsi="Times New Roman" w:cs="Times New Roman"/>
          <w:noProof/>
          <w:sz w:val="24"/>
          <w:szCs w:val="24"/>
        </w:rPr>
        <w:t>,</w:t>
      </w:r>
      <w:r w:rsidR="7AC7262F" w:rsidRPr="00D45CAD">
        <w:rPr>
          <w:rFonts w:ascii="Times New Roman" w:hAnsi="Times New Roman" w:cs="Times New Roman"/>
          <w:noProof/>
          <w:sz w:val="24"/>
          <w:szCs w:val="24"/>
        </w:rPr>
        <w:t xml:space="preserve"> it is possible to assess the </w:t>
      </w:r>
      <w:r w:rsidR="60FAAF62" w:rsidRPr="00D45CAD">
        <w:rPr>
          <w:rFonts w:ascii="Times New Roman" w:hAnsi="Times New Roman" w:cs="Times New Roman"/>
          <w:noProof/>
          <w:sz w:val="24"/>
          <w:szCs w:val="24"/>
        </w:rPr>
        <w:t xml:space="preserve">unemployment </w:t>
      </w:r>
      <w:r w:rsidR="7AC7262F" w:rsidRPr="00D45CAD">
        <w:rPr>
          <w:rFonts w:ascii="Times New Roman" w:hAnsi="Times New Roman" w:cs="Times New Roman"/>
          <w:noProof/>
          <w:sz w:val="24"/>
          <w:szCs w:val="24"/>
        </w:rPr>
        <w:t>ratio</w:t>
      </w:r>
      <w:r w:rsidR="6AD197FE" w:rsidRPr="00D45CAD">
        <w:rPr>
          <w:rFonts w:ascii="Times New Roman" w:hAnsi="Times New Roman" w:cs="Times New Roman"/>
          <w:noProof/>
          <w:sz w:val="24"/>
          <w:szCs w:val="24"/>
        </w:rPr>
        <w:t xml:space="preserve">. </w:t>
      </w:r>
      <w:r w:rsidR="5CEEE255" w:rsidRPr="00D45CAD">
        <w:rPr>
          <w:rFonts w:ascii="Times New Roman" w:hAnsi="Times New Roman" w:cs="Times New Roman"/>
          <w:noProof/>
          <w:sz w:val="24"/>
          <w:szCs w:val="24"/>
        </w:rPr>
        <w:t xml:space="preserve">Considering the ongoing increase of members and the corresponding </w:t>
      </w:r>
      <w:r w:rsidR="699A2817" w:rsidRPr="00D45CAD">
        <w:rPr>
          <w:rFonts w:ascii="Times New Roman" w:hAnsi="Times New Roman" w:cs="Times New Roman"/>
          <w:noProof/>
          <w:sz w:val="24"/>
          <w:szCs w:val="24"/>
        </w:rPr>
        <w:t xml:space="preserve">decrease </w:t>
      </w:r>
      <w:r w:rsidR="145AD81C" w:rsidRPr="00D45CAD">
        <w:rPr>
          <w:rFonts w:ascii="Times New Roman" w:hAnsi="Times New Roman" w:cs="Times New Roman"/>
          <w:noProof/>
          <w:sz w:val="24"/>
          <w:szCs w:val="24"/>
        </w:rPr>
        <w:t>from</w:t>
      </w:r>
      <w:r w:rsidR="0D75AFDF" w:rsidRPr="00D45CAD">
        <w:rPr>
          <w:rFonts w:ascii="Times New Roman" w:hAnsi="Times New Roman" w:cs="Times New Roman"/>
          <w:noProof/>
          <w:sz w:val="24"/>
          <w:szCs w:val="24"/>
        </w:rPr>
        <w:t xml:space="preserve"> </w:t>
      </w:r>
      <w:r w:rsidR="145AD81C" w:rsidRPr="00D45CAD">
        <w:rPr>
          <w:rFonts w:ascii="Times New Roman" w:hAnsi="Times New Roman" w:cs="Times New Roman"/>
          <w:noProof/>
          <w:sz w:val="24"/>
          <w:szCs w:val="24"/>
        </w:rPr>
        <w:t>2019 to 2024</w:t>
      </w:r>
      <w:r w:rsidR="60FAAF62" w:rsidRPr="00D45CAD">
        <w:rPr>
          <w:rFonts w:ascii="Times New Roman" w:hAnsi="Times New Roman" w:cs="Times New Roman"/>
          <w:noProof/>
          <w:sz w:val="24"/>
          <w:szCs w:val="24"/>
        </w:rPr>
        <w:t xml:space="preserve"> of beneficiaries</w:t>
      </w:r>
      <w:r w:rsidR="145AD81C" w:rsidRPr="00D45CAD">
        <w:rPr>
          <w:rFonts w:ascii="Times New Roman" w:hAnsi="Times New Roman" w:cs="Times New Roman"/>
          <w:noProof/>
          <w:sz w:val="24"/>
          <w:szCs w:val="24"/>
        </w:rPr>
        <w:t xml:space="preserve">, the </w:t>
      </w:r>
      <w:r w:rsidR="0043546F" w:rsidRPr="00D45CAD">
        <w:rPr>
          <w:rFonts w:ascii="Times New Roman" w:hAnsi="Times New Roman" w:cs="Times New Roman"/>
          <w:noProof/>
          <w:sz w:val="24"/>
          <w:szCs w:val="24"/>
        </w:rPr>
        <w:t xml:space="preserve">aggregate </w:t>
      </w:r>
      <w:r w:rsidR="145AD81C" w:rsidRPr="00D45CAD">
        <w:rPr>
          <w:rFonts w:ascii="Times New Roman" w:hAnsi="Times New Roman" w:cs="Times New Roman"/>
          <w:noProof/>
          <w:sz w:val="24"/>
          <w:szCs w:val="24"/>
        </w:rPr>
        <w:t>unemployment ratio reflects this trend with a correspondent reduction</w:t>
      </w:r>
      <w:r w:rsidR="1D75B1AE" w:rsidRPr="00D45CAD">
        <w:rPr>
          <w:rFonts w:ascii="Times New Roman" w:hAnsi="Times New Roman" w:cs="Times New Roman"/>
          <w:noProof/>
          <w:sz w:val="24"/>
          <w:szCs w:val="24"/>
        </w:rPr>
        <w:t xml:space="preserve"> marking nearly a 50% reduction from 3.99% in 2019 to 2.05% in 2024</w:t>
      </w:r>
      <w:r w:rsidR="145AD81C" w:rsidRPr="00D45CAD">
        <w:rPr>
          <w:rFonts w:ascii="Times New Roman" w:hAnsi="Times New Roman" w:cs="Times New Roman"/>
          <w:noProof/>
          <w:sz w:val="24"/>
          <w:szCs w:val="24"/>
        </w:rPr>
        <w:t xml:space="preserve">. </w:t>
      </w:r>
    </w:p>
    <w:p w14:paraId="7852967A" w14:textId="0F772DA5" w:rsidR="00471899" w:rsidRPr="00D45CAD" w:rsidRDefault="00471899" w:rsidP="00471899">
      <w:pPr>
        <w:jc w:val="both"/>
        <w:rPr>
          <w:rFonts w:ascii="Times New Roman" w:hAnsi="Times New Roman" w:cs="Times New Roman"/>
          <w:b/>
          <w:bCs/>
          <w:noProof/>
          <w:sz w:val="24"/>
          <w:szCs w:val="24"/>
        </w:rPr>
      </w:pPr>
      <w:r w:rsidRPr="00D45CAD">
        <w:rPr>
          <w:rFonts w:ascii="Times New Roman" w:hAnsi="Times New Roman" w:cs="Times New Roman"/>
          <w:b/>
          <w:bCs/>
          <w:noProof/>
          <w:sz w:val="24"/>
          <w:szCs w:val="24"/>
        </w:rPr>
        <w:t>Table 8 – Unemployment Ratio – Ratio of beneficiaries of unemployment allowance from the EU insurance scheme to those paying into it, December figures (2019 – 2024)</w:t>
      </w:r>
    </w:p>
    <w:p w14:paraId="1363B8BD" w14:textId="539DA279" w:rsidR="00471899" w:rsidRPr="00D45CAD" w:rsidRDefault="002A1829" w:rsidP="00471899">
      <w:pPr>
        <w:jc w:val="center"/>
        <w:rPr>
          <w:b/>
          <w:bCs/>
          <w:noProof/>
        </w:rPr>
      </w:pPr>
      <w:r w:rsidRPr="00D45CAD">
        <w:rPr>
          <w:noProof/>
          <w:lang w:val="en-GB" w:eastAsia="en-GB"/>
        </w:rPr>
        <w:drawing>
          <wp:inline distT="0" distB="0" distL="0" distR="0" wp14:anchorId="7B5EE2F3" wp14:editId="26C0E7C5">
            <wp:extent cx="5731510" cy="1644650"/>
            <wp:effectExtent l="0" t="0" r="2540" b="0"/>
            <wp:docPr id="7117755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1644650"/>
                    </a:xfrm>
                    <a:prstGeom prst="rect">
                      <a:avLst/>
                    </a:prstGeom>
                    <a:noFill/>
                    <a:ln>
                      <a:noFill/>
                    </a:ln>
                  </pic:spPr>
                </pic:pic>
              </a:graphicData>
            </a:graphic>
          </wp:inline>
        </w:drawing>
      </w:r>
    </w:p>
    <w:p w14:paraId="0FF2584F" w14:textId="6966D4D7" w:rsidR="005F19D2" w:rsidRPr="00D45CAD" w:rsidRDefault="145AD81C" w:rsidP="00D04E6D">
      <w:pPr>
        <w:jc w:val="both"/>
        <w:rPr>
          <w:b/>
          <w:bCs/>
          <w:noProof/>
        </w:rPr>
      </w:pPr>
      <w:r w:rsidRPr="00D45CAD">
        <w:rPr>
          <w:rFonts w:ascii="Times New Roman" w:hAnsi="Times New Roman" w:cs="Times New Roman"/>
          <w:noProof/>
          <w:sz w:val="24"/>
          <w:szCs w:val="24"/>
        </w:rPr>
        <w:t>Notably</w:t>
      </w:r>
      <w:r w:rsidR="005734ED" w:rsidRPr="00D45CAD">
        <w:rPr>
          <w:rFonts w:ascii="Times New Roman" w:hAnsi="Times New Roman" w:cs="Times New Roman"/>
          <w:noProof/>
          <w:sz w:val="24"/>
          <w:szCs w:val="24"/>
        </w:rPr>
        <w:t>,</w:t>
      </w:r>
      <w:r w:rsidRPr="00D45CAD">
        <w:rPr>
          <w:rFonts w:ascii="Times New Roman" w:hAnsi="Times New Roman" w:cs="Times New Roman"/>
          <w:noProof/>
          <w:sz w:val="24"/>
          <w:szCs w:val="24"/>
        </w:rPr>
        <w:t xml:space="preserve"> the cyclical evolution of the APAs </w:t>
      </w:r>
      <w:r w:rsidR="5E06060D" w:rsidRPr="00D45CAD">
        <w:rPr>
          <w:rFonts w:ascii="Times New Roman" w:hAnsi="Times New Roman" w:cs="Times New Roman"/>
          <w:noProof/>
          <w:sz w:val="24"/>
          <w:szCs w:val="24"/>
        </w:rPr>
        <w:t xml:space="preserve">show a </w:t>
      </w:r>
      <w:r w:rsidR="43B168FB" w:rsidRPr="00D45CAD">
        <w:rPr>
          <w:rFonts w:ascii="Times New Roman" w:hAnsi="Times New Roman" w:cs="Times New Roman"/>
          <w:noProof/>
          <w:sz w:val="24"/>
          <w:szCs w:val="24"/>
        </w:rPr>
        <w:t xml:space="preserve">surge during the year of the </w:t>
      </w:r>
      <w:r w:rsidR="00951A35" w:rsidRPr="00D45CAD">
        <w:rPr>
          <w:rFonts w:ascii="Times New Roman" w:hAnsi="Times New Roman" w:cs="Times New Roman"/>
          <w:noProof/>
          <w:sz w:val="24"/>
          <w:szCs w:val="24"/>
        </w:rPr>
        <w:t xml:space="preserve">European Parliament </w:t>
      </w:r>
      <w:r w:rsidR="43B168FB" w:rsidRPr="00D45CAD">
        <w:rPr>
          <w:rFonts w:ascii="Times New Roman" w:hAnsi="Times New Roman" w:cs="Times New Roman"/>
          <w:noProof/>
          <w:sz w:val="24"/>
          <w:szCs w:val="24"/>
        </w:rPr>
        <w:t>election and the year after</w:t>
      </w:r>
      <w:r w:rsidR="5326078B" w:rsidRPr="00D45CAD">
        <w:rPr>
          <w:rFonts w:ascii="Times New Roman" w:hAnsi="Times New Roman" w:cs="Times New Roman"/>
          <w:noProof/>
          <w:sz w:val="24"/>
          <w:szCs w:val="24"/>
        </w:rPr>
        <w:t xml:space="preserve">. </w:t>
      </w:r>
    </w:p>
    <w:p w14:paraId="498569BC" w14:textId="6BC3B489" w:rsidR="00376BEA" w:rsidRPr="00383EA2" w:rsidRDefault="00D04E6D" w:rsidP="00D04E6D">
      <w:pPr>
        <w:jc w:val="both"/>
        <w:rPr>
          <w:rFonts w:ascii="Times New Roman" w:hAnsi="Times New Roman" w:cs="Times New Roman"/>
          <w:b/>
          <w:bCs/>
          <w:noProof/>
        </w:rPr>
      </w:pPr>
      <w:r w:rsidRPr="00D45CAD">
        <w:rPr>
          <w:rFonts w:ascii="Times New Roman" w:hAnsi="Times New Roman" w:cs="Times New Roman"/>
          <w:b/>
          <w:bCs/>
          <w:noProof/>
        </w:rPr>
        <w:t>Fig</w:t>
      </w:r>
      <w:r w:rsidR="00584244" w:rsidRPr="00D45CAD">
        <w:rPr>
          <w:rFonts w:ascii="Times New Roman" w:hAnsi="Times New Roman" w:cs="Times New Roman"/>
          <w:b/>
          <w:bCs/>
          <w:noProof/>
        </w:rPr>
        <w:t>.</w:t>
      </w:r>
      <w:r w:rsidRPr="00D45CAD">
        <w:rPr>
          <w:rFonts w:ascii="Times New Roman" w:hAnsi="Times New Roman" w:cs="Times New Roman"/>
          <w:b/>
          <w:bCs/>
          <w:noProof/>
        </w:rPr>
        <w:t xml:space="preserve"> </w:t>
      </w:r>
      <w:r w:rsidR="001F0FD5" w:rsidRPr="00D45CAD">
        <w:rPr>
          <w:rFonts w:ascii="Times New Roman" w:hAnsi="Times New Roman" w:cs="Times New Roman"/>
          <w:b/>
          <w:bCs/>
          <w:noProof/>
        </w:rPr>
        <w:t>4</w:t>
      </w:r>
      <w:r w:rsidRPr="00D45CAD">
        <w:rPr>
          <w:rFonts w:ascii="Times New Roman" w:hAnsi="Times New Roman" w:cs="Times New Roman"/>
          <w:b/>
          <w:bCs/>
          <w:noProof/>
        </w:rPr>
        <w:t>.</w:t>
      </w:r>
      <w:r w:rsidR="00810F44" w:rsidRPr="00D45CAD">
        <w:rPr>
          <w:rFonts w:ascii="Times New Roman" w:hAnsi="Times New Roman" w:cs="Times New Roman"/>
          <w:b/>
          <w:bCs/>
          <w:noProof/>
        </w:rPr>
        <w:t>3</w:t>
      </w:r>
      <w:r w:rsidRPr="00D45CAD">
        <w:rPr>
          <w:rFonts w:ascii="Times New Roman" w:hAnsi="Times New Roman" w:cs="Times New Roman"/>
          <w:b/>
          <w:bCs/>
          <w:noProof/>
        </w:rPr>
        <w:t>.</w:t>
      </w:r>
      <w:r w:rsidR="00810F44" w:rsidRPr="00D45CAD">
        <w:rPr>
          <w:rFonts w:ascii="Times New Roman" w:hAnsi="Times New Roman" w:cs="Times New Roman"/>
          <w:b/>
          <w:bCs/>
          <w:noProof/>
        </w:rPr>
        <w:t>2</w:t>
      </w:r>
      <w:r w:rsidR="00F242D4" w:rsidRPr="00D45CAD">
        <w:rPr>
          <w:rFonts w:ascii="Times New Roman" w:hAnsi="Times New Roman" w:cs="Times New Roman"/>
          <w:b/>
          <w:bCs/>
          <w:noProof/>
        </w:rPr>
        <w:t>.1</w:t>
      </w:r>
      <w:r w:rsidRPr="00D45CAD">
        <w:rPr>
          <w:rFonts w:ascii="Times New Roman" w:hAnsi="Times New Roman" w:cs="Times New Roman"/>
          <w:b/>
          <w:bCs/>
          <w:noProof/>
        </w:rPr>
        <w:t xml:space="preserve"> Evolution of unemployment ratio broken down by </w:t>
      </w:r>
      <w:r w:rsidR="00071029" w:rsidRPr="00D45CAD">
        <w:rPr>
          <w:rFonts w:ascii="Times New Roman" w:hAnsi="Times New Roman" w:cs="Times New Roman"/>
          <w:b/>
          <w:bCs/>
          <w:noProof/>
        </w:rPr>
        <w:t>Institutions</w:t>
      </w:r>
      <w:r w:rsidRPr="00D45CAD">
        <w:rPr>
          <w:rFonts w:ascii="Times New Roman" w:hAnsi="Times New Roman" w:cs="Times New Roman"/>
          <w:b/>
          <w:bCs/>
          <w:noProof/>
        </w:rPr>
        <w:t xml:space="preserve"> and </w:t>
      </w:r>
      <w:r w:rsidR="000C2B45" w:rsidRPr="00D45CAD">
        <w:rPr>
          <w:rFonts w:ascii="Times New Roman" w:hAnsi="Times New Roman" w:cs="Times New Roman"/>
          <w:b/>
          <w:bCs/>
          <w:noProof/>
        </w:rPr>
        <w:t xml:space="preserve">compared </w:t>
      </w:r>
      <w:r w:rsidR="00611B15" w:rsidRPr="00D45CAD">
        <w:rPr>
          <w:rFonts w:ascii="Times New Roman" w:hAnsi="Times New Roman" w:cs="Times New Roman"/>
          <w:b/>
          <w:bCs/>
          <w:noProof/>
        </w:rPr>
        <w:t>to</w:t>
      </w:r>
      <w:r w:rsidR="000C2B45" w:rsidRPr="00D45CAD">
        <w:rPr>
          <w:rFonts w:ascii="Times New Roman" w:hAnsi="Times New Roman" w:cs="Times New Roman"/>
          <w:b/>
          <w:bCs/>
          <w:noProof/>
        </w:rPr>
        <w:t xml:space="preserve"> the aggregate scheme</w:t>
      </w:r>
      <w:r w:rsidR="00376BEA">
        <w:rPr>
          <w:rFonts w:ascii="Times New Roman" w:hAnsi="Times New Roman" w:cs="Times New Roman"/>
          <w:b/>
          <w:bCs/>
          <w:noProof/>
        </w:rPr>
        <w:t xml:space="preserve"> </w:t>
      </w:r>
    </w:p>
    <w:p w14:paraId="20A01531" w14:textId="58562556" w:rsidR="001363FB" w:rsidRDefault="0003688D" w:rsidP="00376BEA">
      <w:pPr>
        <w:jc w:val="both"/>
        <w:rPr>
          <w:noProof/>
        </w:rPr>
      </w:pPr>
      <w:r w:rsidRPr="00D45CAD">
        <w:rPr>
          <w:rFonts w:ascii="Times New Roman" w:hAnsi="Times New Roman" w:cs="Times New Roman"/>
          <w:noProof/>
          <w:highlight w:val="yellow"/>
          <w:lang w:val="en-GB" w:eastAsia="en-GB"/>
        </w:rPr>
        <w:drawing>
          <wp:inline distT="0" distB="0" distL="0" distR="0" wp14:anchorId="0E9288CF" wp14:editId="50B53375">
            <wp:extent cx="5731510" cy="2092148"/>
            <wp:effectExtent l="0" t="0" r="2540" b="3810"/>
            <wp:docPr id="1228977506" name="Chart 1">
              <a:extLst xmlns:a="http://schemas.openxmlformats.org/drawingml/2006/main">
                <a:ext uri="{FF2B5EF4-FFF2-40B4-BE49-F238E27FC236}">
                  <a16:creationId xmlns:a16="http://schemas.microsoft.com/office/drawing/2014/main" id="{55C02708-EA86-5F26-DB5B-D1646FB2CD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C544040" w14:textId="77E2C85A" w:rsidR="00376BEA" w:rsidRPr="00376BEA" w:rsidRDefault="00376BEA">
      <w:pPr>
        <w:rPr>
          <w:rFonts w:ascii="Times New Roman" w:hAnsi="Times New Roman" w:cs="Times New Roman"/>
          <w:noProof/>
        </w:rPr>
        <w:sectPr w:rsidR="00376BEA" w:rsidRPr="00376BEA" w:rsidSect="00121CF2">
          <w:headerReference w:type="even" r:id="rId38"/>
          <w:headerReference w:type="default" r:id="rId39"/>
          <w:footerReference w:type="even" r:id="rId40"/>
          <w:footerReference w:type="default" r:id="rId41"/>
          <w:headerReference w:type="first" r:id="rId42"/>
          <w:footerReference w:type="first" r:id="rId43"/>
          <w:pgSz w:w="11906" w:h="16838"/>
          <w:pgMar w:top="1440" w:right="1440" w:bottom="1440" w:left="1440" w:header="708" w:footer="708" w:gutter="0"/>
          <w:cols w:space="720"/>
          <w:docGrid w:linePitch="360"/>
        </w:sectPr>
      </w:pPr>
      <w:r w:rsidRPr="00376BEA">
        <w:rPr>
          <w:rFonts w:ascii="Times New Roman" w:hAnsi="Times New Roman" w:cs="Times New Roman"/>
          <w:noProof/>
        </w:rPr>
        <w:t>Source: Tables 6, 7, 8</w:t>
      </w:r>
    </w:p>
    <w:p w14:paraId="31EF7DC0" w14:textId="77777777" w:rsidR="008E00C6" w:rsidRDefault="00966F4E" w:rsidP="008E00C6">
      <w:pPr>
        <w:jc w:val="both"/>
        <w:rPr>
          <w:rFonts w:ascii="Times New Roman" w:hAnsi="Times New Roman" w:cs="Times New Roman"/>
          <w:b/>
          <w:bCs/>
          <w:noProof/>
        </w:rPr>
      </w:pPr>
      <w:r w:rsidRPr="00076EAA">
        <w:rPr>
          <w:rFonts w:ascii="Times New Roman" w:hAnsi="Times New Roman" w:cs="Times New Roman"/>
          <w:b/>
          <w:bCs/>
          <w:noProof/>
        </w:rPr>
        <w:t>Table 8 B – Comparison active population and beneficiaries</w:t>
      </w:r>
    </w:p>
    <w:p w14:paraId="6D70A30F" w14:textId="045ECBE4" w:rsidR="008E00C6" w:rsidRDefault="008E00C6" w:rsidP="008E00C6">
      <w:pPr>
        <w:jc w:val="both"/>
        <w:rPr>
          <w:rFonts w:ascii="Times New Roman" w:hAnsi="Times New Roman" w:cs="Times New Roman"/>
          <w:b/>
          <w:bCs/>
          <w:noProof/>
        </w:rPr>
      </w:pPr>
      <w:r w:rsidRPr="008E00C6">
        <w:rPr>
          <w:noProof/>
          <w:lang w:val="en-GB" w:eastAsia="en-GB"/>
        </w:rPr>
        <w:drawing>
          <wp:inline distT="0" distB="0" distL="0" distR="0" wp14:anchorId="43C095D0" wp14:editId="5D73546C">
            <wp:extent cx="9006431" cy="1089964"/>
            <wp:effectExtent l="0" t="0" r="4445" b="0"/>
            <wp:docPr id="758594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143909" cy="1106602"/>
                    </a:xfrm>
                    <a:prstGeom prst="rect">
                      <a:avLst/>
                    </a:prstGeom>
                    <a:noFill/>
                    <a:ln>
                      <a:noFill/>
                    </a:ln>
                  </pic:spPr>
                </pic:pic>
              </a:graphicData>
            </a:graphic>
          </wp:inline>
        </w:drawing>
      </w:r>
    </w:p>
    <w:p w14:paraId="68C5E300" w14:textId="70C851AA" w:rsidR="008E00C6" w:rsidRPr="008E00C6" w:rsidRDefault="008E00C6" w:rsidP="008E00C6">
      <w:pPr>
        <w:jc w:val="both"/>
        <w:rPr>
          <w:rFonts w:ascii="Times New Roman" w:hAnsi="Times New Roman" w:cs="Times New Roman"/>
          <w:b/>
          <w:bCs/>
          <w:noProof/>
        </w:rPr>
        <w:sectPr w:rsidR="008E00C6" w:rsidRPr="008E00C6" w:rsidSect="00966F4E">
          <w:headerReference w:type="default" r:id="rId45"/>
          <w:footerReference w:type="default" r:id="rId46"/>
          <w:pgSz w:w="16838" w:h="11906" w:orient="landscape"/>
          <w:pgMar w:top="1440" w:right="1440" w:bottom="1440" w:left="1440" w:header="708" w:footer="708" w:gutter="0"/>
          <w:cols w:space="708"/>
          <w:docGrid w:linePitch="360"/>
        </w:sectPr>
      </w:pPr>
    </w:p>
    <w:p w14:paraId="69D308E3" w14:textId="3E15516A" w:rsidR="004034E0" w:rsidRPr="00D45CAD" w:rsidRDefault="001F0FD5" w:rsidP="00DF5D65">
      <w:pPr>
        <w:pStyle w:val="Heading2"/>
        <w:numPr>
          <w:ilvl w:val="0"/>
          <w:numId w:val="0"/>
        </w:numPr>
        <w:ind w:left="576" w:hanging="576"/>
        <w:rPr>
          <w:noProof/>
        </w:rPr>
      </w:pPr>
      <w:bookmarkStart w:id="20" w:name="_Toc221812772"/>
      <w:r w:rsidRPr="00D45CAD">
        <w:rPr>
          <w:noProof/>
        </w:rPr>
        <w:t>4</w:t>
      </w:r>
      <w:r w:rsidR="004034E0" w:rsidRPr="00D45CAD">
        <w:rPr>
          <w:noProof/>
        </w:rPr>
        <w:t>.</w:t>
      </w:r>
      <w:r w:rsidR="00810F44" w:rsidRPr="00D45CAD">
        <w:rPr>
          <w:noProof/>
        </w:rPr>
        <w:t>4</w:t>
      </w:r>
      <w:r w:rsidR="004034E0" w:rsidRPr="00D45CAD">
        <w:rPr>
          <w:noProof/>
        </w:rPr>
        <w:t xml:space="preserve"> Overview of unemployment allowance an</w:t>
      </w:r>
      <w:r w:rsidR="00BC77A2" w:rsidRPr="00D45CAD">
        <w:rPr>
          <w:noProof/>
        </w:rPr>
        <w:t>d duration</w:t>
      </w:r>
      <w:bookmarkEnd w:id="20"/>
    </w:p>
    <w:p w14:paraId="7F31A7E6" w14:textId="524979D3" w:rsidR="003666B1" w:rsidRPr="00D45CAD" w:rsidRDefault="002E0C95" w:rsidP="0020512D">
      <w:pPr>
        <w:jc w:val="both"/>
        <w:rPr>
          <w:rFonts w:ascii="Times New Roman" w:hAnsi="Times New Roman" w:cs="Times New Roman"/>
          <w:noProof/>
          <w:sz w:val="24"/>
          <w:szCs w:val="24"/>
        </w:rPr>
      </w:pPr>
      <w:r w:rsidRPr="00D45CAD">
        <w:rPr>
          <w:rFonts w:ascii="Times New Roman" w:hAnsi="Times New Roman" w:cs="Times New Roman"/>
          <w:noProof/>
          <w:sz w:val="24"/>
          <w:szCs w:val="24"/>
        </w:rPr>
        <w:t xml:space="preserve">Pursuant to Articles 28a(4) and 96(4) of the CEOS, </w:t>
      </w:r>
      <w:r w:rsidR="00A933CE" w:rsidRPr="00D45CAD">
        <w:rPr>
          <w:rFonts w:ascii="Times New Roman" w:hAnsi="Times New Roman" w:cs="Times New Roman"/>
          <w:noProof/>
          <w:sz w:val="24"/>
          <w:szCs w:val="24"/>
        </w:rPr>
        <w:t xml:space="preserve">the </w:t>
      </w:r>
      <w:r w:rsidRPr="00D45CAD">
        <w:rPr>
          <w:rFonts w:ascii="Times New Roman" w:hAnsi="Times New Roman" w:cs="Times New Roman"/>
          <w:noProof/>
          <w:sz w:val="24"/>
          <w:szCs w:val="24"/>
        </w:rPr>
        <w:t xml:space="preserve">unemployment allowance is paid for a period corresponding to one </w:t>
      </w:r>
      <w:r w:rsidR="00541C41" w:rsidRPr="00D45CAD">
        <w:rPr>
          <w:rFonts w:ascii="Times New Roman" w:hAnsi="Times New Roman" w:cs="Times New Roman"/>
          <w:noProof/>
          <w:sz w:val="24"/>
          <w:szCs w:val="24"/>
        </w:rPr>
        <w:t xml:space="preserve">third of the period of service up to 36 months. </w:t>
      </w:r>
      <w:r w:rsidR="009A3D21" w:rsidRPr="00D45CAD">
        <w:rPr>
          <w:rFonts w:ascii="Times New Roman" w:hAnsi="Times New Roman" w:cs="Times New Roman"/>
          <w:noProof/>
          <w:sz w:val="24"/>
          <w:szCs w:val="24"/>
        </w:rPr>
        <w:t xml:space="preserve">In the same </w:t>
      </w:r>
      <w:r w:rsidR="00A933CE" w:rsidRPr="00D45CAD">
        <w:rPr>
          <w:rFonts w:ascii="Times New Roman" w:hAnsi="Times New Roman" w:cs="Times New Roman"/>
          <w:noProof/>
          <w:sz w:val="24"/>
          <w:szCs w:val="24"/>
        </w:rPr>
        <w:t>Articles,</w:t>
      </w:r>
      <w:r w:rsidR="009A3D21" w:rsidRPr="00D45CAD">
        <w:rPr>
          <w:rFonts w:ascii="Times New Roman" w:hAnsi="Times New Roman" w:cs="Times New Roman"/>
          <w:noProof/>
          <w:sz w:val="24"/>
          <w:szCs w:val="24"/>
        </w:rPr>
        <w:t xml:space="preserve"> it is stated that</w:t>
      </w:r>
      <w:r w:rsidR="0086285C" w:rsidRPr="00D45CAD">
        <w:rPr>
          <w:rFonts w:ascii="Times New Roman" w:hAnsi="Times New Roman" w:cs="Times New Roman"/>
          <w:noProof/>
          <w:sz w:val="24"/>
          <w:szCs w:val="24"/>
        </w:rPr>
        <w:t xml:space="preserve"> the</w:t>
      </w:r>
      <w:r w:rsidR="002C7188" w:rsidRPr="00D45CAD">
        <w:rPr>
          <w:rFonts w:ascii="Times New Roman" w:hAnsi="Times New Roman" w:cs="Times New Roman"/>
          <w:noProof/>
          <w:sz w:val="24"/>
          <w:szCs w:val="24"/>
        </w:rPr>
        <w:t xml:space="preserve"> EU pays either the full eligible allowance or, should there be any </w:t>
      </w:r>
      <w:r w:rsidR="0046376C" w:rsidRPr="00D45CAD">
        <w:rPr>
          <w:rFonts w:ascii="Times New Roman" w:hAnsi="Times New Roman" w:cs="Times New Roman"/>
          <w:noProof/>
          <w:sz w:val="24"/>
          <w:szCs w:val="24"/>
        </w:rPr>
        <w:t xml:space="preserve">national schemes to which the beneficiary is entitled to, the EU pays the difference </w:t>
      </w:r>
      <w:r w:rsidR="003666B1" w:rsidRPr="00D45CAD">
        <w:rPr>
          <w:rFonts w:ascii="Times New Roman" w:hAnsi="Times New Roman" w:cs="Times New Roman"/>
          <w:noProof/>
          <w:sz w:val="24"/>
          <w:szCs w:val="24"/>
        </w:rPr>
        <w:t>should the national amount be lower tha</w:t>
      </w:r>
      <w:r w:rsidR="00664FA8" w:rsidRPr="00D45CAD">
        <w:rPr>
          <w:rFonts w:ascii="Times New Roman" w:hAnsi="Times New Roman" w:cs="Times New Roman"/>
          <w:noProof/>
          <w:sz w:val="24"/>
          <w:szCs w:val="24"/>
        </w:rPr>
        <w:t>n</w:t>
      </w:r>
      <w:r w:rsidR="00F02A20" w:rsidRPr="00D45CAD">
        <w:rPr>
          <w:rFonts w:ascii="Times New Roman" w:hAnsi="Times New Roman" w:cs="Times New Roman"/>
          <w:noProof/>
          <w:sz w:val="24"/>
          <w:szCs w:val="24"/>
        </w:rPr>
        <w:t xml:space="preserve"> </w:t>
      </w:r>
      <w:r w:rsidR="003666B1" w:rsidRPr="00D45CAD">
        <w:rPr>
          <w:rFonts w:ascii="Times New Roman" w:hAnsi="Times New Roman" w:cs="Times New Roman"/>
          <w:noProof/>
          <w:sz w:val="24"/>
          <w:szCs w:val="24"/>
        </w:rPr>
        <w:t xml:space="preserve">the eligible amount for the EU </w:t>
      </w:r>
      <w:r w:rsidR="00071029" w:rsidRPr="00D45CAD">
        <w:rPr>
          <w:rFonts w:ascii="Times New Roman" w:hAnsi="Times New Roman" w:cs="Times New Roman"/>
          <w:noProof/>
          <w:sz w:val="24"/>
          <w:szCs w:val="24"/>
        </w:rPr>
        <w:t>Institutions</w:t>
      </w:r>
      <w:r w:rsidR="003666B1" w:rsidRPr="00D45CAD">
        <w:rPr>
          <w:rFonts w:ascii="Times New Roman" w:hAnsi="Times New Roman" w:cs="Times New Roman"/>
          <w:noProof/>
          <w:sz w:val="24"/>
          <w:szCs w:val="24"/>
        </w:rPr>
        <w:t xml:space="preserve">. </w:t>
      </w:r>
    </w:p>
    <w:p w14:paraId="5CE49770" w14:textId="1E7D5131" w:rsidR="00AB670A" w:rsidRPr="00D45CAD" w:rsidRDefault="00E411AD" w:rsidP="00AB670A">
      <w:pPr>
        <w:jc w:val="both"/>
        <w:rPr>
          <w:rFonts w:ascii="Times New Roman" w:hAnsi="Times New Roman" w:cs="Times New Roman"/>
          <w:b/>
          <w:bCs/>
          <w:noProof/>
        </w:rPr>
      </w:pPr>
      <w:r w:rsidRPr="00D45CAD">
        <w:rPr>
          <w:noProof/>
          <w:lang w:val="en-GB" w:eastAsia="en-GB"/>
        </w:rPr>
        <w:drawing>
          <wp:anchor distT="0" distB="0" distL="114300" distR="114300" simplePos="0" relativeHeight="251658243" behindDoc="0" locked="0" layoutInCell="1" allowOverlap="1" wp14:anchorId="7D596EA7" wp14:editId="48A08AA2">
            <wp:simplePos x="0" y="0"/>
            <wp:positionH relativeFrom="margin">
              <wp:align>center</wp:align>
            </wp:positionH>
            <wp:positionV relativeFrom="paragraph">
              <wp:posOffset>326732</wp:posOffset>
            </wp:positionV>
            <wp:extent cx="6569326" cy="963637"/>
            <wp:effectExtent l="0" t="0" r="3175" b="8255"/>
            <wp:wrapSquare wrapText="bothSides"/>
            <wp:docPr id="15119156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569326" cy="963637"/>
                    </a:xfrm>
                    <a:prstGeom prst="rect">
                      <a:avLst/>
                    </a:prstGeom>
                    <a:noFill/>
                    <a:ln>
                      <a:noFill/>
                    </a:ln>
                  </pic:spPr>
                </pic:pic>
              </a:graphicData>
            </a:graphic>
          </wp:anchor>
        </w:drawing>
      </w:r>
      <w:r w:rsidR="00AB670A" w:rsidRPr="00D45CAD">
        <w:rPr>
          <w:rFonts w:ascii="Times New Roman" w:hAnsi="Times New Roman" w:cs="Times New Roman"/>
          <w:b/>
          <w:bCs/>
          <w:noProof/>
        </w:rPr>
        <w:t xml:space="preserve">Table 9 – Breakdown number of benefits paid per institution and per contract type  </w:t>
      </w:r>
    </w:p>
    <w:p w14:paraId="4E14BA3E" w14:textId="41E237A3" w:rsidR="006327FA" w:rsidRPr="00D45CAD" w:rsidRDefault="006327FA" w:rsidP="0020512D">
      <w:pPr>
        <w:jc w:val="both"/>
        <w:rPr>
          <w:noProof/>
        </w:rPr>
      </w:pPr>
    </w:p>
    <w:p w14:paraId="35702F18" w14:textId="0CDE06F9" w:rsidR="0000316D" w:rsidRPr="00D45CAD" w:rsidRDefault="00E368D3" w:rsidP="00DF5D65">
      <w:pPr>
        <w:pStyle w:val="Heading3"/>
        <w:numPr>
          <w:ilvl w:val="0"/>
          <w:numId w:val="0"/>
        </w:numPr>
        <w:ind w:left="720" w:hanging="720"/>
        <w:rPr>
          <w:noProof/>
        </w:rPr>
      </w:pPr>
      <w:bookmarkStart w:id="21" w:name="_Toc221812773"/>
      <w:r w:rsidRPr="00D45CAD">
        <w:rPr>
          <w:noProof/>
        </w:rPr>
        <w:t>4</w:t>
      </w:r>
      <w:r w:rsidR="001C58AC" w:rsidRPr="00D45CAD">
        <w:rPr>
          <w:noProof/>
        </w:rPr>
        <w:t>.</w:t>
      </w:r>
      <w:r w:rsidR="00810F44" w:rsidRPr="00D45CAD">
        <w:rPr>
          <w:noProof/>
        </w:rPr>
        <w:t>4</w:t>
      </w:r>
      <w:r w:rsidR="001C58AC" w:rsidRPr="00D45CAD">
        <w:rPr>
          <w:noProof/>
        </w:rPr>
        <w:t>.1 Number of monthly unemployment allowances paid</w:t>
      </w:r>
      <w:bookmarkEnd w:id="21"/>
    </w:p>
    <w:p w14:paraId="371D2938" w14:textId="19B1C53A" w:rsidR="005E3670" w:rsidRPr="00FB0B48" w:rsidRDefault="0C8A9FFD" w:rsidP="005E3670">
      <w:pPr>
        <w:jc w:val="both"/>
        <w:rPr>
          <w:rFonts w:ascii="Times New Roman" w:hAnsi="Times New Roman" w:cs="Times New Roman"/>
          <w:noProof/>
          <w:sz w:val="24"/>
          <w:szCs w:val="24"/>
        </w:rPr>
      </w:pPr>
      <w:r w:rsidRPr="00D45CAD">
        <w:rPr>
          <w:rFonts w:ascii="Times New Roman" w:hAnsi="Times New Roman" w:cs="Times New Roman"/>
          <w:noProof/>
          <w:sz w:val="24"/>
          <w:szCs w:val="24"/>
        </w:rPr>
        <w:t>The number of allowances paid</w:t>
      </w:r>
      <w:r w:rsidR="61ECEEE9" w:rsidRPr="00D45CAD">
        <w:rPr>
          <w:rFonts w:ascii="Times New Roman" w:hAnsi="Times New Roman" w:cs="Times New Roman"/>
          <w:noProof/>
          <w:sz w:val="24"/>
          <w:szCs w:val="24"/>
        </w:rPr>
        <w:t xml:space="preserve"> </w:t>
      </w:r>
      <w:r w:rsidR="66D03612" w:rsidRPr="00D45CAD">
        <w:rPr>
          <w:rFonts w:ascii="Times New Roman" w:hAnsi="Times New Roman" w:cs="Times New Roman"/>
          <w:noProof/>
          <w:sz w:val="24"/>
          <w:szCs w:val="24"/>
        </w:rPr>
        <w:t xml:space="preserve">have remained constant </w:t>
      </w:r>
      <w:r w:rsidR="5998D94F" w:rsidRPr="00D45CAD">
        <w:rPr>
          <w:rFonts w:ascii="Times New Roman" w:hAnsi="Times New Roman" w:cs="Times New Roman"/>
          <w:noProof/>
          <w:sz w:val="24"/>
          <w:szCs w:val="24"/>
        </w:rPr>
        <w:t>around</w:t>
      </w:r>
      <w:r w:rsidR="11F31E06" w:rsidRPr="00D45CAD">
        <w:rPr>
          <w:rFonts w:ascii="Times New Roman" w:hAnsi="Times New Roman" w:cs="Times New Roman"/>
          <w:noProof/>
          <w:sz w:val="24"/>
          <w:szCs w:val="24"/>
        </w:rPr>
        <w:t xml:space="preserve"> 11,</w:t>
      </w:r>
      <w:r w:rsidR="0A4CBF95" w:rsidRPr="00D45CAD">
        <w:rPr>
          <w:rFonts w:ascii="Times New Roman" w:hAnsi="Times New Roman" w:cs="Times New Roman"/>
          <w:noProof/>
          <w:sz w:val="24"/>
          <w:szCs w:val="24"/>
        </w:rPr>
        <w:t>8</w:t>
      </w:r>
      <w:r w:rsidR="11F31E06" w:rsidRPr="00D45CAD">
        <w:rPr>
          <w:rFonts w:ascii="Times New Roman" w:hAnsi="Times New Roman" w:cs="Times New Roman"/>
          <w:noProof/>
          <w:sz w:val="24"/>
          <w:szCs w:val="24"/>
        </w:rPr>
        <w:t xml:space="preserve">00 </w:t>
      </w:r>
      <w:r w:rsidR="7988C295" w:rsidRPr="00D45CAD">
        <w:rPr>
          <w:rFonts w:ascii="Times New Roman" w:hAnsi="Times New Roman" w:cs="Times New Roman"/>
          <w:noProof/>
          <w:sz w:val="24"/>
          <w:szCs w:val="24"/>
        </w:rPr>
        <w:t>between</w:t>
      </w:r>
      <w:r w:rsidR="11F31E06" w:rsidRPr="00D45CAD">
        <w:rPr>
          <w:rFonts w:ascii="Times New Roman" w:hAnsi="Times New Roman" w:cs="Times New Roman"/>
          <w:noProof/>
          <w:sz w:val="24"/>
          <w:szCs w:val="24"/>
        </w:rPr>
        <w:t xml:space="preserve"> 2019 </w:t>
      </w:r>
      <w:r w:rsidR="7988C295" w:rsidRPr="00D45CAD">
        <w:rPr>
          <w:rFonts w:ascii="Times New Roman" w:hAnsi="Times New Roman" w:cs="Times New Roman"/>
          <w:noProof/>
          <w:sz w:val="24"/>
          <w:szCs w:val="24"/>
        </w:rPr>
        <w:t>and</w:t>
      </w:r>
      <w:r w:rsidR="40B9129A" w:rsidRPr="00D45CAD">
        <w:rPr>
          <w:rFonts w:ascii="Times New Roman" w:hAnsi="Times New Roman" w:cs="Times New Roman"/>
          <w:noProof/>
          <w:sz w:val="24"/>
          <w:szCs w:val="24"/>
        </w:rPr>
        <w:t xml:space="preserve"> 202</w:t>
      </w:r>
      <w:r w:rsidR="09A2CEAD" w:rsidRPr="00D45CAD">
        <w:rPr>
          <w:rFonts w:ascii="Times New Roman" w:hAnsi="Times New Roman" w:cs="Times New Roman"/>
          <w:noProof/>
          <w:sz w:val="24"/>
          <w:szCs w:val="24"/>
        </w:rPr>
        <w:t>3</w:t>
      </w:r>
      <w:r w:rsidR="7EE6D05F" w:rsidRPr="00D45CAD">
        <w:rPr>
          <w:rFonts w:ascii="Times New Roman" w:hAnsi="Times New Roman" w:cs="Times New Roman"/>
          <w:noProof/>
          <w:sz w:val="24"/>
          <w:szCs w:val="24"/>
        </w:rPr>
        <w:t>,</w:t>
      </w:r>
      <w:r w:rsidR="09A2CEAD" w:rsidRPr="00D45CAD">
        <w:rPr>
          <w:rFonts w:ascii="Times New Roman" w:hAnsi="Times New Roman" w:cs="Times New Roman"/>
          <w:noProof/>
          <w:sz w:val="24"/>
          <w:szCs w:val="24"/>
        </w:rPr>
        <w:t xml:space="preserve"> before </w:t>
      </w:r>
      <w:r w:rsidR="53BB80A9" w:rsidRPr="00D45CAD">
        <w:rPr>
          <w:rFonts w:ascii="Times New Roman" w:hAnsi="Times New Roman" w:cs="Times New Roman"/>
          <w:noProof/>
          <w:sz w:val="24"/>
          <w:szCs w:val="24"/>
        </w:rPr>
        <w:t>reaching 15,869 in 2024</w:t>
      </w:r>
      <w:r w:rsidR="75AE7246" w:rsidRPr="00D45CAD">
        <w:rPr>
          <w:rFonts w:ascii="Times New Roman" w:hAnsi="Times New Roman" w:cs="Times New Roman"/>
          <w:noProof/>
          <w:sz w:val="24"/>
          <w:szCs w:val="24"/>
        </w:rPr>
        <w:t>.</w:t>
      </w:r>
      <w:r w:rsidR="67D1DDED" w:rsidRPr="00D45CAD">
        <w:rPr>
          <w:rFonts w:ascii="Times New Roman" w:hAnsi="Times New Roman" w:cs="Times New Roman"/>
          <w:noProof/>
          <w:sz w:val="24"/>
          <w:szCs w:val="24"/>
        </w:rPr>
        <w:t xml:space="preserve"> </w:t>
      </w:r>
      <w:r w:rsidR="0A47EA6D" w:rsidRPr="00D45CAD">
        <w:rPr>
          <w:rFonts w:ascii="Times New Roman" w:hAnsi="Times New Roman" w:cs="Times New Roman"/>
          <w:noProof/>
          <w:sz w:val="24"/>
          <w:szCs w:val="24"/>
        </w:rPr>
        <w:t xml:space="preserve">Comparing the </w:t>
      </w:r>
      <w:r w:rsidR="355BD1FF" w:rsidRPr="00D45CAD">
        <w:rPr>
          <w:rFonts w:ascii="Times New Roman" w:hAnsi="Times New Roman" w:cs="Times New Roman"/>
          <w:noProof/>
          <w:sz w:val="24"/>
          <w:szCs w:val="24"/>
        </w:rPr>
        <w:t xml:space="preserve">number </w:t>
      </w:r>
      <w:r w:rsidR="0A47EA6D" w:rsidRPr="00D45CAD">
        <w:rPr>
          <w:rFonts w:ascii="Times New Roman" w:hAnsi="Times New Roman" w:cs="Times New Roman"/>
          <w:noProof/>
          <w:sz w:val="24"/>
          <w:szCs w:val="24"/>
        </w:rPr>
        <w:t xml:space="preserve">of </w:t>
      </w:r>
      <w:r w:rsidR="78C7BF5D" w:rsidRPr="00D45CAD">
        <w:rPr>
          <w:rFonts w:ascii="Times New Roman" w:hAnsi="Times New Roman" w:cs="Times New Roman"/>
          <w:noProof/>
          <w:sz w:val="24"/>
          <w:szCs w:val="24"/>
        </w:rPr>
        <w:t>payments to APAs in 2019 to 2024</w:t>
      </w:r>
      <w:r w:rsidR="00A213CA" w:rsidRPr="00D45CAD">
        <w:rPr>
          <w:rFonts w:ascii="Times New Roman" w:hAnsi="Times New Roman" w:cs="Times New Roman"/>
          <w:noProof/>
          <w:sz w:val="24"/>
          <w:szCs w:val="24"/>
        </w:rPr>
        <w:t>,</w:t>
      </w:r>
      <w:r w:rsidR="78C7BF5D" w:rsidRPr="00D45CAD">
        <w:rPr>
          <w:rFonts w:ascii="Times New Roman" w:hAnsi="Times New Roman" w:cs="Times New Roman"/>
          <w:noProof/>
          <w:sz w:val="24"/>
          <w:szCs w:val="24"/>
        </w:rPr>
        <w:t xml:space="preserve"> a</w:t>
      </w:r>
      <w:r w:rsidR="1D4CE92A" w:rsidRPr="00D45CAD">
        <w:rPr>
          <w:rFonts w:ascii="Times New Roman" w:hAnsi="Times New Roman" w:cs="Times New Roman"/>
          <w:noProof/>
          <w:sz w:val="24"/>
          <w:szCs w:val="24"/>
        </w:rPr>
        <w:t xml:space="preserve"> 58% increase </w:t>
      </w:r>
      <w:r w:rsidR="327D23CA" w:rsidRPr="00D45CAD">
        <w:rPr>
          <w:rFonts w:ascii="Times New Roman" w:hAnsi="Times New Roman" w:cs="Times New Roman"/>
          <w:noProof/>
          <w:sz w:val="24"/>
          <w:szCs w:val="24"/>
        </w:rPr>
        <w:t xml:space="preserve">to </w:t>
      </w:r>
      <w:r w:rsidR="0863F4FC" w:rsidRPr="00D45CAD">
        <w:rPr>
          <w:rFonts w:ascii="Times New Roman" w:hAnsi="Times New Roman" w:cs="Times New Roman"/>
          <w:noProof/>
          <w:sz w:val="24"/>
          <w:szCs w:val="24"/>
        </w:rPr>
        <w:t>5,42</w:t>
      </w:r>
      <w:r w:rsidR="6E3B8637" w:rsidRPr="00D45CAD">
        <w:rPr>
          <w:rFonts w:ascii="Times New Roman" w:hAnsi="Times New Roman" w:cs="Times New Roman"/>
          <w:noProof/>
          <w:sz w:val="24"/>
          <w:szCs w:val="24"/>
        </w:rPr>
        <w:t>7</w:t>
      </w:r>
      <w:r w:rsidR="5F6B63F8" w:rsidRPr="00D45CAD">
        <w:rPr>
          <w:rFonts w:ascii="Times New Roman" w:hAnsi="Times New Roman" w:cs="Times New Roman"/>
          <w:noProof/>
          <w:sz w:val="24"/>
          <w:szCs w:val="24"/>
        </w:rPr>
        <w:t xml:space="preserve"> can be observed</w:t>
      </w:r>
      <w:r w:rsidR="64520AF8" w:rsidRPr="00D45CAD">
        <w:rPr>
          <w:rFonts w:ascii="Times New Roman" w:hAnsi="Times New Roman" w:cs="Times New Roman"/>
          <w:noProof/>
          <w:sz w:val="24"/>
          <w:szCs w:val="24"/>
        </w:rPr>
        <w:t>.</w:t>
      </w:r>
      <w:r w:rsidR="3A4B4FBB" w:rsidRPr="00D45CAD">
        <w:rPr>
          <w:rFonts w:ascii="Times New Roman" w:hAnsi="Times New Roman" w:cs="Times New Roman"/>
          <w:noProof/>
          <w:sz w:val="24"/>
          <w:szCs w:val="24"/>
        </w:rPr>
        <w:t xml:space="preserve"> </w:t>
      </w:r>
      <w:r w:rsidR="6ED65E75" w:rsidRPr="00D45CAD">
        <w:rPr>
          <w:rFonts w:ascii="Times New Roman" w:hAnsi="Times New Roman" w:cs="Times New Roman"/>
          <w:noProof/>
          <w:sz w:val="24"/>
          <w:szCs w:val="24"/>
        </w:rPr>
        <w:t>T</w:t>
      </w:r>
      <w:r w:rsidR="2EA83A41" w:rsidRPr="00D45CAD">
        <w:rPr>
          <w:rFonts w:ascii="Times New Roman" w:hAnsi="Times New Roman" w:cs="Times New Roman"/>
          <w:noProof/>
          <w:sz w:val="24"/>
          <w:szCs w:val="24"/>
        </w:rPr>
        <w:t xml:space="preserve">he </w:t>
      </w:r>
      <w:r w:rsidR="147801C9" w:rsidRPr="00D45CAD">
        <w:rPr>
          <w:rFonts w:ascii="Times New Roman" w:hAnsi="Times New Roman" w:cs="Times New Roman"/>
          <w:noProof/>
          <w:sz w:val="24"/>
          <w:szCs w:val="24"/>
        </w:rPr>
        <w:t>number</w:t>
      </w:r>
      <w:r w:rsidR="2EA83A41" w:rsidRPr="00D45CAD">
        <w:rPr>
          <w:rFonts w:ascii="Times New Roman" w:hAnsi="Times New Roman" w:cs="Times New Roman"/>
          <w:noProof/>
          <w:sz w:val="24"/>
          <w:szCs w:val="24"/>
        </w:rPr>
        <w:t xml:space="preserve"> o</w:t>
      </w:r>
      <w:r w:rsidR="5E78F6CB" w:rsidRPr="00D45CAD">
        <w:rPr>
          <w:rFonts w:ascii="Times New Roman" w:hAnsi="Times New Roman" w:cs="Times New Roman"/>
          <w:noProof/>
          <w:sz w:val="24"/>
          <w:szCs w:val="24"/>
        </w:rPr>
        <w:t xml:space="preserve">f payments to TAs and CAs have experienced </w:t>
      </w:r>
      <w:r w:rsidR="7B8FA880" w:rsidRPr="00D45CAD">
        <w:rPr>
          <w:rFonts w:ascii="Times New Roman" w:hAnsi="Times New Roman" w:cs="Times New Roman"/>
          <w:noProof/>
          <w:sz w:val="24"/>
          <w:szCs w:val="24"/>
        </w:rPr>
        <w:t>a</w:t>
      </w:r>
      <w:r w:rsidR="332AD792" w:rsidRPr="00D45CAD">
        <w:rPr>
          <w:rFonts w:ascii="Times New Roman" w:hAnsi="Times New Roman" w:cs="Times New Roman"/>
          <w:noProof/>
          <w:sz w:val="24"/>
          <w:szCs w:val="24"/>
        </w:rPr>
        <w:t xml:space="preserve"> respective</w:t>
      </w:r>
      <w:r w:rsidR="1FF87065" w:rsidRPr="00D45CAD">
        <w:rPr>
          <w:rFonts w:ascii="Times New Roman" w:hAnsi="Times New Roman" w:cs="Times New Roman"/>
          <w:noProof/>
          <w:sz w:val="24"/>
          <w:szCs w:val="24"/>
        </w:rPr>
        <w:t xml:space="preserve"> increase</w:t>
      </w:r>
      <w:r w:rsidR="332AD792" w:rsidRPr="00D45CAD">
        <w:rPr>
          <w:rFonts w:ascii="Times New Roman" w:hAnsi="Times New Roman" w:cs="Times New Roman"/>
          <w:noProof/>
          <w:sz w:val="24"/>
          <w:szCs w:val="24"/>
        </w:rPr>
        <w:t xml:space="preserve"> of </w:t>
      </w:r>
      <w:r w:rsidR="4172407C" w:rsidRPr="00D45CAD">
        <w:rPr>
          <w:rFonts w:ascii="Times New Roman" w:hAnsi="Times New Roman" w:cs="Times New Roman"/>
          <w:noProof/>
          <w:sz w:val="24"/>
          <w:szCs w:val="24"/>
        </w:rPr>
        <w:t>53% and 1</w:t>
      </w:r>
      <w:r w:rsidR="1C9D38BD" w:rsidRPr="00D45CAD">
        <w:rPr>
          <w:rFonts w:ascii="Times New Roman" w:hAnsi="Times New Roman" w:cs="Times New Roman"/>
          <w:noProof/>
          <w:sz w:val="24"/>
          <w:szCs w:val="24"/>
        </w:rPr>
        <w:t>5</w:t>
      </w:r>
      <w:r w:rsidR="4172407C" w:rsidRPr="00D45CAD">
        <w:rPr>
          <w:rFonts w:ascii="Times New Roman" w:hAnsi="Times New Roman" w:cs="Times New Roman"/>
          <w:noProof/>
          <w:sz w:val="24"/>
          <w:szCs w:val="24"/>
        </w:rPr>
        <w:t>%</w:t>
      </w:r>
      <w:r w:rsidR="44619D0C" w:rsidRPr="00D45CAD">
        <w:rPr>
          <w:rFonts w:ascii="Times New Roman" w:hAnsi="Times New Roman" w:cs="Times New Roman"/>
          <w:noProof/>
          <w:sz w:val="24"/>
          <w:szCs w:val="24"/>
        </w:rPr>
        <w:t xml:space="preserve"> over the reference period</w:t>
      </w:r>
      <w:r w:rsidR="4F8C871D" w:rsidRPr="00D45CAD">
        <w:rPr>
          <w:rFonts w:ascii="Times New Roman" w:hAnsi="Times New Roman" w:cs="Times New Roman"/>
          <w:noProof/>
          <w:sz w:val="24"/>
          <w:szCs w:val="24"/>
        </w:rPr>
        <w:t>,</w:t>
      </w:r>
      <w:r w:rsidR="41A682AA" w:rsidRPr="00D45CAD">
        <w:rPr>
          <w:rFonts w:ascii="Times New Roman" w:hAnsi="Times New Roman" w:cs="Times New Roman"/>
          <w:noProof/>
          <w:sz w:val="24"/>
          <w:szCs w:val="24"/>
        </w:rPr>
        <w:t xml:space="preserve"> </w:t>
      </w:r>
      <w:r w:rsidR="2B63FECC" w:rsidRPr="00D45CAD">
        <w:rPr>
          <w:rFonts w:ascii="Times New Roman" w:hAnsi="Times New Roman" w:cs="Times New Roman"/>
          <w:noProof/>
          <w:sz w:val="24"/>
          <w:szCs w:val="24"/>
        </w:rPr>
        <w:t xml:space="preserve">which is opposite the trend of number of beneficiaries in the same period. This finding can be explained that more transactions per beneficiaries are performed, and that the average duration of </w:t>
      </w:r>
      <w:r w:rsidR="4FD65615" w:rsidRPr="00D45CAD">
        <w:rPr>
          <w:rFonts w:ascii="Times New Roman" w:hAnsi="Times New Roman" w:cs="Times New Roman"/>
          <w:noProof/>
          <w:sz w:val="24"/>
          <w:szCs w:val="24"/>
        </w:rPr>
        <w:t xml:space="preserve">received benefits </w:t>
      </w:r>
      <w:r w:rsidR="2B63FECC" w:rsidRPr="00D45CAD">
        <w:rPr>
          <w:rFonts w:ascii="Times New Roman" w:hAnsi="Times New Roman" w:cs="Times New Roman"/>
          <w:noProof/>
          <w:sz w:val="24"/>
          <w:szCs w:val="24"/>
        </w:rPr>
        <w:t>increased in 2024.</w:t>
      </w:r>
      <w:r w:rsidR="613EB1E3" w:rsidRPr="00FB0B48">
        <w:rPr>
          <w:rFonts w:ascii="Times New Roman" w:hAnsi="Times New Roman" w:cs="Times New Roman"/>
          <w:noProof/>
          <w:sz w:val="24"/>
          <w:szCs w:val="24"/>
        </w:rPr>
        <w:t xml:space="preserve"> </w:t>
      </w:r>
    </w:p>
    <w:p w14:paraId="0F9BF61D" w14:textId="77777777" w:rsidR="00FB0B48" w:rsidRDefault="00FB0B48" w:rsidP="006B1997">
      <w:pPr>
        <w:jc w:val="both"/>
        <w:rPr>
          <w:rFonts w:ascii="Times New Roman" w:hAnsi="Times New Roman" w:cs="Times New Roman"/>
          <w:b/>
          <w:bCs/>
          <w:noProof/>
        </w:rPr>
      </w:pPr>
    </w:p>
    <w:p w14:paraId="3B7CD81A" w14:textId="74417E6C" w:rsidR="006B1997" w:rsidRPr="00FB0B48" w:rsidRDefault="006B1997" w:rsidP="006B1997">
      <w:pPr>
        <w:jc w:val="both"/>
        <w:rPr>
          <w:rFonts w:ascii="Times New Roman" w:hAnsi="Times New Roman" w:cs="Times New Roman"/>
          <w:b/>
          <w:bCs/>
          <w:noProof/>
        </w:rPr>
      </w:pPr>
      <w:r w:rsidRPr="00FB0B48">
        <w:rPr>
          <w:rFonts w:ascii="Times New Roman" w:hAnsi="Times New Roman" w:cs="Times New Roman"/>
          <w:b/>
          <w:bCs/>
          <w:noProof/>
        </w:rPr>
        <w:t>Table 10 – Number of monthly allowances paid and average allowance per contract type (2019 – 2024)</w:t>
      </w:r>
    </w:p>
    <w:p w14:paraId="0DF1EA8C" w14:textId="65CE469A" w:rsidR="00382D88" w:rsidRPr="0024706F" w:rsidRDefault="003A7EA5" w:rsidP="006B1997">
      <w:pPr>
        <w:jc w:val="both"/>
        <w:rPr>
          <w:b/>
          <w:bCs/>
          <w:noProof/>
        </w:rPr>
      </w:pPr>
      <w:r w:rsidRPr="003A7EA5">
        <w:rPr>
          <w:noProof/>
          <w:lang w:val="en-GB" w:eastAsia="en-GB"/>
        </w:rPr>
        <w:drawing>
          <wp:inline distT="0" distB="0" distL="0" distR="0" wp14:anchorId="6EA7D2C3" wp14:editId="4C8C6B4D">
            <wp:extent cx="5731510" cy="3056890"/>
            <wp:effectExtent l="0" t="0" r="2540" b="0"/>
            <wp:docPr id="76798140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3056890"/>
                    </a:xfrm>
                    <a:prstGeom prst="rect">
                      <a:avLst/>
                    </a:prstGeom>
                    <a:noFill/>
                    <a:ln>
                      <a:noFill/>
                    </a:ln>
                  </pic:spPr>
                </pic:pic>
              </a:graphicData>
            </a:graphic>
          </wp:inline>
        </w:drawing>
      </w:r>
    </w:p>
    <w:p w14:paraId="3F7B2D05" w14:textId="46B6DF68" w:rsidR="006B1997" w:rsidRDefault="006B1997" w:rsidP="006B1997">
      <w:pPr>
        <w:jc w:val="center"/>
        <w:rPr>
          <w:b/>
          <w:bCs/>
          <w:noProof/>
        </w:rPr>
      </w:pPr>
    </w:p>
    <w:p w14:paraId="213158A5" w14:textId="77777777" w:rsidR="006B1997" w:rsidRDefault="006B1997" w:rsidP="005E3670">
      <w:pPr>
        <w:jc w:val="both"/>
        <w:rPr>
          <w:noProof/>
        </w:rPr>
        <w:sectPr w:rsidR="006B1997" w:rsidSect="00DF5D65">
          <w:headerReference w:type="default" r:id="rId49"/>
          <w:footerReference w:type="default" r:id="rId50"/>
          <w:pgSz w:w="11906" w:h="16838"/>
          <w:pgMar w:top="1440" w:right="1440" w:bottom="1440" w:left="1440" w:header="708" w:footer="708" w:gutter="0"/>
          <w:cols w:space="708"/>
          <w:docGrid w:linePitch="360"/>
        </w:sectPr>
      </w:pPr>
    </w:p>
    <w:p w14:paraId="70796AB4" w14:textId="3DE7533A" w:rsidR="00484376" w:rsidRDefault="00E368D3" w:rsidP="00DF5D65">
      <w:pPr>
        <w:pStyle w:val="Heading3"/>
        <w:numPr>
          <w:ilvl w:val="0"/>
          <w:numId w:val="0"/>
        </w:numPr>
        <w:ind w:left="720" w:hanging="720"/>
        <w:rPr>
          <w:noProof/>
        </w:rPr>
      </w:pPr>
      <w:bookmarkStart w:id="22" w:name="_Toc221812774"/>
      <w:r>
        <w:rPr>
          <w:noProof/>
        </w:rPr>
        <w:t>4</w:t>
      </w:r>
      <w:r w:rsidR="00484376">
        <w:rPr>
          <w:noProof/>
        </w:rPr>
        <w:t>.</w:t>
      </w:r>
      <w:r w:rsidR="00810F44">
        <w:rPr>
          <w:noProof/>
        </w:rPr>
        <w:t>4</w:t>
      </w:r>
      <w:r w:rsidR="00484376">
        <w:rPr>
          <w:noProof/>
        </w:rPr>
        <w:t>.</w:t>
      </w:r>
      <w:r w:rsidR="003B325A">
        <w:rPr>
          <w:noProof/>
        </w:rPr>
        <w:t>2</w:t>
      </w:r>
      <w:r w:rsidR="00484376">
        <w:rPr>
          <w:noProof/>
        </w:rPr>
        <w:t xml:space="preserve"> Duration of Payment Period</w:t>
      </w:r>
      <w:bookmarkEnd w:id="22"/>
    </w:p>
    <w:p w14:paraId="25B64EF1" w14:textId="2EFF585A" w:rsidR="007447BD" w:rsidRDefault="7BFADDCE" w:rsidP="00DB0B87">
      <w:pPr>
        <w:jc w:val="both"/>
        <w:rPr>
          <w:b/>
          <w:bCs/>
          <w:noProof/>
        </w:rPr>
      </w:pPr>
      <w:r w:rsidRPr="007447BD">
        <w:rPr>
          <w:rFonts w:ascii="Times New Roman" w:hAnsi="Times New Roman" w:cs="Times New Roman"/>
          <w:noProof/>
          <w:sz w:val="24"/>
          <w:szCs w:val="24"/>
        </w:rPr>
        <w:t>Over</w:t>
      </w:r>
      <w:r w:rsidR="160B7C63" w:rsidRPr="007447BD">
        <w:rPr>
          <w:rFonts w:ascii="Times New Roman" w:hAnsi="Times New Roman" w:cs="Times New Roman"/>
          <w:noProof/>
          <w:sz w:val="24"/>
          <w:szCs w:val="24"/>
        </w:rPr>
        <w:t xml:space="preserve"> the </w:t>
      </w:r>
      <w:r w:rsidR="62A81212" w:rsidRPr="007447BD">
        <w:rPr>
          <w:rFonts w:ascii="Times New Roman" w:hAnsi="Times New Roman" w:cs="Times New Roman"/>
          <w:noProof/>
          <w:sz w:val="24"/>
          <w:szCs w:val="24"/>
        </w:rPr>
        <w:t xml:space="preserve">reference period, </w:t>
      </w:r>
      <w:r w:rsidR="64B099ED" w:rsidRPr="007447BD">
        <w:rPr>
          <w:rFonts w:ascii="Times New Roman" w:hAnsi="Times New Roman" w:cs="Times New Roman"/>
          <w:noProof/>
          <w:sz w:val="24"/>
          <w:szCs w:val="24"/>
        </w:rPr>
        <w:t xml:space="preserve">the aggregate </w:t>
      </w:r>
      <w:r w:rsidR="083FD41F" w:rsidRPr="007447BD">
        <w:rPr>
          <w:rFonts w:ascii="Times New Roman" w:hAnsi="Times New Roman" w:cs="Times New Roman"/>
          <w:noProof/>
          <w:sz w:val="24"/>
          <w:szCs w:val="24"/>
        </w:rPr>
        <w:t xml:space="preserve">average </w:t>
      </w:r>
      <w:r w:rsidR="64B099ED" w:rsidRPr="007447BD">
        <w:rPr>
          <w:rFonts w:ascii="Times New Roman" w:hAnsi="Times New Roman" w:cs="Times New Roman"/>
          <w:noProof/>
          <w:sz w:val="24"/>
          <w:szCs w:val="24"/>
        </w:rPr>
        <w:t xml:space="preserve">duration </w:t>
      </w:r>
      <w:r w:rsidR="4AD7282E" w:rsidRPr="007447BD">
        <w:rPr>
          <w:rFonts w:ascii="Times New Roman" w:hAnsi="Times New Roman" w:cs="Times New Roman"/>
          <w:noProof/>
          <w:sz w:val="24"/>
          <w:szCs w:val="24"/>
        </w:rPr>
        <w:t>in</w:t>
      </w:r>
      <w:r w:rsidR="083FD41F" w:rsidRPr="007447BD">
        <w:rPr>
          <w:rFonts w:ascii="Times New Roman" w:hAnsi="Times New Roman" w:cs="Times New Roman"/>
          <w:noProof/>
          <w:sz w:val="24"/>
          <w:szCs w:val="24"/>
        </w:rPr>
        <w:t xml:space="preserve">creased from </w:t>
      </w:r>
      <w:r w:rsidR="42D10258" w:rsidRPr="007447BD">
        <w:rPr>
          <w:rFonts w:ascii="Times New Roman" w:hAnsi="Times New Roman" w:cs="Times New Roman"/>
          <w:noProof/>
          <w:sz w:val="24"/>
          <w:szCs w:val="24"/>
        </w:rPr>
        <w:t xml:space="preserve">nearly </w:t>
      </w:r>
      <w:r w:rsidR="3D5DE3F4" w:rsidRPr="007447BD">
        <w:rPr>
          <w:rFonts w:ascii="Times New Roman" w:hAnsi="Times New Roman" w:cs="Times New Roman"/>
          <w:noProof/>
          <w:sz w:val="24"/>
          <w:szCs w:val="24"/>
        </w:rPr>
        <w:t>8</w:t>
      </w:r>
      <w:r w:rsidR="42D10258" w:rsidRPr="007447BD">
        <w:rPr>
          <w:rFonts w:ascii="Times New Roman" w:hAnsi="Times New Roman" w:cs="Times New Roman"/>
          <w:noProof/>
          <w:sz w:val="24"/>
          <w:szCs w:val="24"/>
        </w:rPr>
        <w:t>.</w:t>
      </w:r>
      <w:r w:rsidR="3D5DE3F4" w:rsidRPr="007447BD">
        <w:rPr>
          <w:rFonts w:ascii="Times New Roman" w:hAnsi="Times New Roman" w:cs="Times New Roman"/>
          <w:noProof/>
          <w:sz w:val="24"/>
          <w:szCs w:val="24"/>
        </w:rPr>
        <w:t>5</w:t>
      </w:r>
      <w:r w:rsidR="083FD41F" w:rsidRPr="007447BD">
        <w:rPr>
          <w:rFonts w:ascii="Times New Roman" w:hAnsi="Times New Roman" w:cs="Times New Roman"/>
          <w:noProof/>
          <w:sz w:val="24"/>
          <w:szCs w:val="24"/>
        </w:rPr>
        <w:t xml:space="preserve"> months in 2019 to </w:t>
      </w:r>
      <w:r w:rsidR="23BDDAB8" w:rsidRPr="007447BD">
        <w:rPr>
          <w:rFonts w:ascii="Times New Roman" w:hAnsi="Times New Roman" w:cs="Times New Roman"/>
          <w:noProof/>
          <w:sz w:val="24"/>
          <w:szCs w:val="24"/>
        </w:rPr>
        <w:t xml:space="preserve">around </w:t>
      </w:r>
      <w:r w:rsidR="76A2D226" w:rsidRPr="007447BD">
        <w:rPr>
          <w:rFonts w:ascii="Times New Roman" w:hAnsi="Times New Roman" w:cs="Times New Roman"/>
          <w:noProof/>
          <w:sz w:val="24"/>
          <w:szCs w:val="24"/>
        </w:rPr>
        <w:t>9.0</w:t>
      </w:r>
      <w:r w:rsidR="42D10258" w:rsidRPr="007447BD">
        <w:rPr>
          <w:rFonts w:ascii="Times New Roman" w:hAnsi="Times New Roman" w:cs="Times New Roman"/>
          <w:noProof/>
          <w:sz w:val="24"/>
          <w:szCs w:val="24"/>
        </w:rPr>
        <w:t xml:space="preserve"> months in 2024. </w:t>
      </w:r>
      <w:r w:rsidR="6CBB4E43" w:rsidRPr="007447BD">
        <w:rPr>
          <w:rFonts w:ascii="Times New Roman" w:hAnsi="Times New Roman" w:cs="Times New Roman"/>
          <w:noProof/>
          <w:sz w:val="24"/>
          <w:szCs w:val="24"/>
        </w:rPr>
        <w:t>This trend</w:t>
      </w:r>
      <w:r w:rsidR="741719FD" w:rsidRPr="007447BD">
        <w:rPr>
          <w:rFonts w:ascii="Times New Roman" w:hAnsi="Times New Roman" w:cs="Times New Roman"/>
          <w:noProof/>
          <w:sz w:val="24"/>
          <w:szCs w:val="24"/>
        </w:rPr>
        <w:t xml:space="preserve"> is the </w:t>
      </w:r>
      <w:r w:rsidR="4C28D0C0" w:rsidRPr="007447BD">
        <w:rPr>
          <w:rFonts w:ascii="Times New Roman" w:hAnsi="Times New Roman" w:cs="Times New Roman"/>
          <w:noProof/>
          <w:sz w:val="24"/>
          <w:szCs w:val="24"/>
        </w:rPr>
        <w:t>result of durations which increased in the Parliament, Court of Justice, Court of Auditors</w:t>
      </w:r>
      <w:r w:rsidR="1D96A1F0" w:rsidRPr="007447BD">
        <w:rPr>
          <w:rFonts w:ascii="Times New Roman" w:hAnsi="Times New Roman" w:cs="Times New Roman"/>
          <w:noProof/>
          <w:sz w:val="24"/>
          <w:szCs w:val="24"/>
        </w:rPr>
        <w:t xml:space="preserve"> and Agencies</w:t>
      </w:r>
      <w:r w:rsidR="52C6B4D0" w:rsidRPr="007447BD">
        <w:rPr>
          <w:rFonts w:ascii="Times New Roman" w:hAnsi="Times New Roman" w:cs="Times New Roman"/>
          <w:noProof/>
          <w:sz w:val="24"/>
          <w:szCs w:val="24"/>
        </w:rPr>
        <w:t xml:space="preserve">. </w:t>
      </w:r>
      <w:r w:rsidR="197990D7" w:rsidRPr="007447BD">
        <w:rPr>
          <w:rFonts w:ascii="Times New Roman" w:hAnsi="Times New Roman" w:cs="Times New Roman"/>
          <w:noProof/>
          <w:sz w:val="24"/>
          <w:szCs w:val="24"/>
        </w:rPr>
        <w:t xml:space="preserve">The Parliament </w:t>
      </w:r>
      <w:r w:rsidR="2A532E8A" w:rsidRPr="007447BD">
        <w:rPr>
          <w:rFonts w:ascii="Times New Roman" w:hAnsi="Times New Roman" w:cs="Times New Roman"/>
          <w:noProof/>
          <w:sz w:val="24"/>
          <w:szCs w:val="24"/>
        </w:rPr>
        <w:t xml:space="preserve">followed a cyclical path due </w:t>
      </w:r>
      <w:r w:rsidR="7E8C12E1" w:rsidRPr="007447BD">
        <w:rPr>
          <w:rFonts w:ascii="Times New Roman" w:hAnsi="Times New Roman" w:cs="Times New Roman"/>
          <w:noProof/>
          <w:sz w:val="24"/>
          <w:szCs w:val="24"/>
        </w:rPr>
        <w:t xml:space="preserve">to the impact of the elections. </w:t>
      </w:r>
    </w:p>
    <w:p w14:paraId="44A80DC8" w14:textId="61449FCA" w:rsidR="00DB0B87" w:rsidRPr="007447BD" w:rsidRDefault="00DB0B87" w:rsidP="00DB0B87">
      <w:pPr>
        <w:jc w:val="both"/>
        <w:rPr>
          <w:rFonts w:ascii="Times New Roman" w:hAnsi="Times New Roman" w:cs="Times New Roman"/>
          <w:b/>
          <w:bCs/>
          <w:noProof/>
        </w:rPr>
      </w:pPr>
      <w:r w:rsidRPr="007447BD">
        <w:rPr>
          <w:rFonts w:ascii="Times New Roman" w:hAnsi="Times New Roman" w:cs="Times New Roman"/>
          <w:b/>
          <w:bCs/>
          <w:noProof/>
        </w:rPr>
        <w:t xml:space="preserve">Table 11 – Duration payment period, in months </w:t>
      </w:r>
    </w:p>
    <w:p w14:paraId="7E2592E9" w14:textId="639B4625" w:rsidR="00DB0B87" w:rsidRDefault="004B73AE" w:rsidP="00DB0B87">
      <w:pPr>
        <w:jc w:val="both"/>
        <w:rPr>
          <w:b/>
          <w:bCs/>
          <w:noProof/>
        </w:rPr>
      </w:pPr>
      <w:r w:rsidRPr="004B73AE">
        <w:rPr>
          <w:noProof/>
          <w:lang w:val="en-GB" w:eastAsia="en-GB"/>
        </w:rPr>
        <w:drawing>
          <wp:inline distT="0" distB="0" distL="0" distR="0" wp14:anchorId="1F867125" wp14:editId="2AA09E27">
            <wp:extent cx="5731510" cy="2285365"/>
            <wp:effectExtent l="0" t="0" r="2540" b="635"/>
            <wp:docPr id="19387935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1510" cy="2285365"/>
                    </a:xfrm>
                    <a:prstGeom prst="rect">
                      <a:avLst/>
                    </a:prstGeom>
                    <a:noFill/>
                    <a:ln>
                      <a:noFill/>
                    </a:ln>
                  </pic:spPr>
                </pic:pic>
              </a:graphicData>
            </a:graphic>
          </wp:inline>
        </w:drawing>
      </w:r>
    </w:p>
    <w:p w14:paraId="771137B9" w14:textId="15603846" w:rsidR="00CA3543" w:rsidRPr="007447BD" w:rsidRDefault="7E8C12E1" w:rsidP="003F7947">
      <w:pPr>
        <w:jc w:val="both"/>
        <w:rPr>
          <w:rFonts w:ascii="Times New Roman" w:hAnsi="Times New Roman" w:cs="Times New Roman"/>
          <w:noProof/>
          <w:sz w:val="24"/>
          <w:szCs w:val="24"/>
        </w:rPr>
      </w:pPr>
      <w:r w:rsidRPr="007447BD">
        <w:rPr>
          <w:rFonts w:ascii="Times New Roman" w:hAnsi="Times New Roman" w:cs="Times New Roman"/>
          <w:noProof/>
          <w:sz w:val="24"/>
          <w:szCs w:val="24"/>
        </w:rPr>
        <w:t>In 2019 and 2024</w:t>
      </w:r>
      <w:r w:rsidR="00334A0F" w:rsidRPr="007447BD">
        <w:rPr>
          <w:rFonts w:ascii="Times New Roman" w:hAnsi="Times New Roman" w:cs="Times New Roman"/>
          <w:noProof/>
          <w:sz w:val="24"/>
          <w:szCs w:val="24"/>
        </w:rPr>
        <w:t>,</w:t>
      </w:r>
      <w:r w:rsidRPr="007447BD">
        <w:rPr>
          <w:rFonts w:ascii="Times New Roman" w:hAnsi="Times New Roman" w:cs="Times New Roman"/>
          <w:noProof/>
          <w:sz w:val="24"/>
          <w:szCs w:val="24"/>
        </w:rPr>
        <w:t xml:space="preserve"> the duration o</w:t>
      </w:r>
      <w:r w:rsidR="2ABE5221" w:rsidRPr="007447BD">
        <w:rPr>
          <w:rFonts w:ascii="Times New Roman" w:hAnsi="Times New Roman" w:cs="Times New Roman"/>
          <w:noProof/>
          <w:sz w:val="24"/>
          <w:szCs w:val="24"/>
        </w:rPr>
        <w:t xml:space="preserve">f unemployment allowance in </w:t>
      </w:r>
      <w:r w:rsidR="679F1CD3" w:rsidRPr="007447BD">
        <w:rPr>
          <w:rFonts w:ascii="Times New Roman" w:hAnsi="Times New Roman" w:cs="Times New Roman"/>
          <w:noProof/>
          <w:sz w:val="24"/>
          <w:szCs w:val="24"/>
        </w:rPr>
        <w:t xml:space="preserve">the Parliament </w:t>
      </w:r>
      <w:r w:rsidR="425C70B4" w:rsidRPr="007447BD">
        <w:rPr>
          <w:rFonts w:ascii="Times New Roman" w:hAnsi="Times New Roman" w:cs="Times New Roman"/>
          <w:noProof/>
          <w:sz w:val="24"/>
          <w:szCs w:val="24"/>
        </w:rPr>
        <w:t>registered a reduction</w:t>
      </w:r>
      <w:r w:rsidR="12108419" w:rsidRPr="007447BD">
        <w:rPr>
          <w:rFonts w:ascii="Times New Roman" w:hAnsi="Times New Roman" w:cs="Times New Roman"/>
          <w:noProof/>
          <w:sz w:val="24"/>
          <w:szCs w:val="24"/>
        </w:rPr>
        <w:t xml:space="preserve"> compared to the </w:t>
      </w:r>
      <w:r w:rsidR="679F1CD3" w:rsidRPr="007447BD">
        <w:rPr>
          <w:rFonts w:ascii="Times New Roman" w:hAnsi="Times New Roman" w:cs="Times New Roman"/>
          <w:noProof/>
          <w:sz w:val="24"/>
          <w:szCs w:val="24"/>
        </w:rPr>
        <w:t>respect</w:t>
      </w:r>
      <w:r w:rsidR="12108419" w:rsidRPr="007447BD">
        <w:rPr>
          <w:rFonts w:ascii="Times New Roman" w:hAnsi="Times New Roman" w:cs="Times New Roman"/>
          <w:noProof/>
          <w:sz w:val="24"/>
          <w:szCs w:val="24"/>
        </w:rPr>
        <w:t>ive</w:t>
      </w:r>
      <w:r w:rsidR="679F1CD3" w:rsidRPr="007447BD">
        <w:rPr>
          <w:rFonts w:ascii="Times New Roman" w:hAnsi="Times New Roman" w:cs="Times New Roman"/>
          <w:noProof/>
          <w:sz w:val="24"/>
          <w:szCs w:val="24"/>
        </w:rPr>
        <w:t xml:space="preserve"> previous year</w:t>
      </w:r>
      <w:r w:rsidR="12108419" w:rsidRPr="007447BD">
        <w:rPr>
          <w:rFonts w:ascii="Times New Roman" w:hAnsi="Times New Roman" w:cs="Times New Roman"/>
          <w:noProof/>
          <w:sz w:val="24"/>
          <w:szCs w:val="24"/>
        </w:rPr>
        <w:t>s</w:t>
      </w:r>
      <w:r w:rsidR="4A49918E" w:rsidRPr="007447BD">
        <w:rPr>
          <w:rFonts w:ascii="Times New Roman" w:hAnsi="Times New Roman" w:cs="Times New Roman"/>
          <w:noProof/>
          <w:sz w:val="24"/>
          <w:szCs w:val="24"/>
        </w:rPr>
        <w:t>, which is explained by the influx of APA beneficiaries after the elections in June</w:t>
      </w:r>
      <w:r w:rsidR="633B6C9E" w:rsidRPr="007447BD">
        <w:rPr>
          <w:rFonts w:ascii="Times New Roman" w:hAnsi="Times New Roman" w:cs="Times New Roman"/>
          <w:noProof/>
          <w:sz w:val="24"/>
          <w:szCs w:val="24"/>
        </w:rPr>
        <w:t xml:space="preserve"> and </w:t>
      </w:r>
      <w:r w:rsidR="4A49918E" w:rsidRPr="007447BD">
        <w:rPr>
          <w:rFonts w:ascii="Times New Roman" w:hAnsi="Times New Roman" w:cs="Times New Roman"/>
          <w:noProof/>
          <w:sz w:val="24"/>
          <w:szCs w:val="24"/>
        </w:rPr>
        <w:t xml:space="preserve">who started </w:t>
      </w:r>
      <w:r w:rsidR="47DBAB65" w:rsidRPr="007447BD">
        <w:rPr>
          <w:rFonts w:ascii="Times New Roman" w:hAnsi="Times New Roman" w:cs="Times New Roman"/>
          <w:noProof/>
          <w:sz w:val="24"/>
          <w:szCs w:val="24"/>
        </w:rPr>
        <w:t>re</w:t>
      </w:r>
      <w:r w:rsidR="4A49918E" w:rsidRPr="007447BD">
        <w:rPr>
          <w:rFonts w:ascii="Times New Roman" w:hAnsi="Times New Roman" w:cs="Times New Roman"/>
          <w:noProof/>
          <w:sz w:val="24"/>
          <w:szCs w:val="24"/>
        </w:rPr>
        <w:t>ceiving their allowances from August/September</w:t>
      </w:r>
      <w:r w:rsidR="00F15C36">
        <w:rPr>
          <w:rFonts w:ascii="Times New Roman" w:hAnsi="Times New Roman" w:cs="Times New Roman"/>
          <w:noProof/>
          <w:sz w:val="24"/>
          <w:szCs w:val="24"/>
        </w:rPr>
        <w:t>.</w:t>
      </w:r>
      <w:r w:rsidR="4A49918E" w:rsidRPr="007447BD">
        <w:rPr>
          <w:rFonts w:ascii="Times New Roman" w:hAnsi="Times New Roman" w:cs="Times New Roman"/>
          <w:noProof/>
          <w:sz w:val="24"/>
          <w:szCs w:val="24"/>
        </w:rPr>
        <w:t xml:space="preserve"> </w:t>
      </w:r>
      <w:r w:rsidR="00F15C36">
        <w:rPr>
          <w:rFonts w:ascii="Times New Roman" w:hAnsi="Times New Roman" w:cs="Times New Roman"/>
          <w:noProof/>
          <w:sz w:val="24"/>
          <w:szCs w:val="24"/>
        </w:rPr>
        <w:t xml:space="preserve">Therefore, </w:t>
      </w:r>
      <w:r w:rsidR="4A49918E" w:rsidRPr="007447BD">
        <w:rPr>
          <w:rFonts w:ascii="Times New Roman" w:hAnsi="Times New Roman" w:cs="Times New Roman"/>
          <w:noProof/>
          <w:sz w:val="24"/>
          <w:szCs w:val="24"/>
        </w:rPr>
        <w:t xml:space="preserve">the increase </w:t>
      </w:r>
      <w:r w:rsidR="00F15C36">
        <w:rPr>
          <w:rFonts w:ascii="Times New Roman" w:hAnsi="Times New Roman" w:cs="Times New Roman"/>
          <w:noProof/>
          <w:sz w:val="24"/>
          <w:szCs w:val="24"/>
        </w:rPr>
        <w:t>in the number of</w:t>
      </w:r>
      <w:r w:rsidR="4A49918E" w:rsidRPr="007447BD">
        <w:rPr>
          <w:rFonts w:ascii="Times New Roman" w:hAnsi="Times New Roman" w:cs="Times New Roman"/>
          <w:noProof/>
          <w:sz w:val="24"/>
          <w:szCs w:val="24"/>
        </w:rPr>
        <w:t xml:space="preserve"> allowance</w:t>
      </w:r>
      <w:r w:rsidR="00F15C36">
        <w:rPr>
          <w:rFonts w:ascii="Times New Roman" w:hAnsi="Times New Roman" w:cs="Times New Roman"/>
          <w:noProof/>
          <w:sz w:val="24"/>
          <w:szCs w:val="24"/>
        </w:rPr>
        <w:t>s</w:t>
      </w:r>
      <w:r w:rsidR="4A49918E" w:rsidRPr="007447BD">
        <w:rPr>
          <w:rFonts w:ascii="Times New Roman" w:hAnsi="Times New Roman" w:cs="Times New Roman"/>
          <w:noProof/>
          <w:sz w:val="24"/>
          <w:szCs w:val="24"/>
        </w:rPr>
        <w:t xml:space="preserve"> is impacting the last trimester</w:t>
      </w:r>
      <w:r w:rsidR="4A8BCB8C" w:rsidRPr="007447BD">
        <w:rPr>
          <w:rFonts w:ascii="Times New Roman" w:hAnsi="Times New Roman" w:cs="Times New Roman"/>
          <w:noProof/>
          <w:sz w:val="24"/>
          <w:szCs w:val="24"/>
        </w:rPr>
        <w:t xml:space="preserve">, therefore </w:t>
      </w:r>
      <w:r w:rsidR="47DBAB65" w:rsidRPr="007447BD">
        <w:rPr>
          <w:rFonts w:ascii="Times New Roman" w:hAnsi="Times New Roman" w:cs="Times New Roman"/>
          <w:noProof/>
          <w:sz w:val="24"/>
          <w:szCs w:val="24"/>
        </w:rPr>
        <w:t>pushing</w:t>
      </w:r>
      <w:r w:rsidR="4A8BCB8C" w:rsidRPr="007447BD">
        <w:rPr>
          <w:rFonts w:ascii="Times New Roman" w:hAnsi="Times New Roman" w:cs="Times New Roman"/>
          <w:noProof/>
          <w:sz w:val="24"/>
          <w:szCs w:val="24"/>
        </w:rPr>
        <w:t xml:space="preserve"> downwards the overall average duration</w:t>
      </w:r>
      <w:r w:rsidR="633B6C9E" w:rsidRPr="007447BD">
        <w:rPr>
          <w:rFonts w:ascii="Times New Roman" w:hAnsi="Times New Roman" w:cs="Times New Roman"/>
          <w:noProof/>
          <w:sz w:val="24"/>
          <w:szCs w:val="24"/>
        </w:rPr>
        <w:t>.</w:t>
      </w:r>
      <w:r w:rsidR="45D2E148" w:rsidRPr="007447BD">
        <w:rPr>
          <w:rFonts w:ascii="Times New Roman" w:hAnsi="Times New Roman" w:cs="Times New Roman"/>
          <w:noProof/>
          <w:sz w:val="24"/>
          <w:szCs w:val="24"/>
        </w:rPr>
        <w:t xml:space="preserve"> </w:t>
      </w:r>
      <w:r w:rsidR="2A139342" w:rsidRPr="007447BD">
        <w:rPr>
          <w:rFonts w:ascii="Times New Roman" w:hAnsi="Times New Roman" w:cs="Times New Roman"/>
          <w:noProof/>
          <w:sz w:val="24"/>
          <w:szCs w:val="24"/>
        </w:rPr>
        <w:t>In 2024</w:t>
      </w:r>
      <w:r w:rsidR="00334A0F" w:rsidRPr="007447BD">
        <w:rPr>
          <w:rFonts w:ascii="Times New Roman" w:hAnsi="Times New Roman" w:cs="Times New Roman"/>
          <w:noProof/>
          <w:sz w:val="24"/>
          <w:szCs w:val="24"/>
        </w:rPr>
        <w:t>,</w:t>
      </w:r>
      <w:r w:rsidR="2A139342" w:rsidRPr="007447BD">
        <w:rPr>
          <w:rFonts w:ascii="Times New Roman" w:hAnsi="Times New Roman" w:cs="Times New Roman"/>
          <w:noProof/>
          <w:sz w:val="24"/>
          <w:szCs w:val="24"/>
        </w:rPr>
        <w:t xml:space="preserve"> the shortest average duration was registered in the </w:t>
      </w:r>
      <w:r w:rsidR="0093C508" w:rsidRPr="007447BD">
        <w:rPr>
          <w:rFonts w:ascii="Times New Roman" w:hAnsi="Times New Roman" w:cs="Times New Roman"/>
          <w:noProof/>
          <w:sz w:val="24"/>
          <w:szCs w:val="24"/>
        </w:rPr>
        <w:t>Council</w:t>
      </w:r>
      <w:r w:rsidR="2A139342" w:rsidRPr="007447BD">
        <w:rPr>
          <w:rFonts w:ascii="Times New Roman" w:hAnsi="Times New Roman" w:cs="Times New Roman"/>
          <w:noProof/>
          <w:sz w:val="24"/>
          <w:szCs w:val="24"/>
        </w:rPr>
        <w:t xml:space="preserve"> of around </w:t>
      </w:r>
      <w:r w:rsidR="36CDCCF6" w:rsidRPr="007447BD">
        <w:rPr>
          <w:rFonts w:ascii="Times New Roman" w:hAnsi="Times New Roman" w:cs="Times New Roman"/>
          <w:noProof/>
          <w:sz w:val="24"/>
          <w:szCs w:val="24"/>
        </w:rPr>
        <w:t>6</w:t>
      </w:r>
      <w:r w:rsidR="2A139342" w:rsidRPr="007447BD">
        <w:rPr>
          <w:rFonts w:ascii="Times New Roman" w:hAnsi="Times New Roman" w:cs="Times New Roman"/>
          <w:noProof/>
          <w:sz w:val="24"/>
          <w:szCs w:val="24"/>
        </w:rPr>
        <w:t xml:space="preserve"> months, while the longest was </w:t>
      </w:r>
      <w:r w:rsidR="7BEBDCDB" w:rsidRPr="007447BD">
        <w:rPr>
          <w:rFonts w:ascii="Times New Roman" w:hAnsi="Times New Roman" w:cs="Times New Roman"/>
          <w:noProof/>
          <w:sz w:val="24"/>
          <w:szCs w:val="24"/>
        </w:rPr>
        <w:t>in the Court of Auditors</w:t>
      </w:r>
      <w:r w:rsidR="1C02EE1F" w:rsidRPr="007447BD">
        <w:rPr>
          <w:rFonts w:ascii="Times New Roman" w:hAnsi="Times New Roman" w:cs="Times New Roman"/>
          <w:noProof/>
          <w:sz w:val="24"/>
          <w:szCs w:val="24"/>
        </w:rPr>
        <w:t xml:space="preserve"> and </w:t>
      </w:r>
      <w:r w:rsidR="00EA50A6" w:rsidRPr="007447BD">
        <w:rPr>
          <w:rFonts w:ascii="Times New Roman" w:hAnsi="Times New Roman" w:cs="Times New Roman"/>
          <w:noProof/>
          <w:sz w:val="24"/>
          <w:szCs w:val="24"/>
        </w:rPr>
        <w:t xml:space="preserve">in the </w:t>
      </w:r>
      <w:r w:rsidR="1C02EE1F" w:rsidRPr="007447BD">
        <w:rPr>
          <w:rFonts w:ascii="Times New Roman" w:hAnsi="Times New Roman" w:cs="Times New Roman"/>
          <w:noProof/>
          <w:sz w:val="24"/>
          <w:szCs w:val="24"/>
        </w:rPr>
        <w:t>Agencies, both</w:t>
      </w:r>
      <w:r w:rsidR="7BEBDCDB" w:rsidRPr="007447BD">
        <w:rPr>
          <w:rFonts w:ascii="Times New Roman" w:hAnsi="Times New Roman" w:cs="Times New Roman"/>
          <w:noProof/>
          <w:sz w:val="24"/>
          <w:szCs w:val="24"/>
        </w:rPr>
        <w:t xml:space="preserve"> spanning </w:t>
      </w:r>
      <w:r w:rsidR="0084B903" w:rsidRPr="007447BD">
        <w:rPr>
          <w:rFonts w:ascii="Times New Roman" w:hAnsi="Times New Roman" w:cs="Times New Roman"/>
          <w:noProof/>
          <w:sz w:val="24"/>
          <w:szCs w:val="24"/>
        </w:rPr>
        <w:t>over</w:t>
      </w:r>
      <w:r w:rsidR="0093C508" w:rsidRPr="007447BD">
        <w:rPr>
          <w:rFonts w:ascii="Times New Roman" w:hAnsi="Times New Roman" w:cs="Times New Roman"/>
          <w:noProof/>
          <w:sz w:val="24"/>
          <w:szCs w:val="24"/>
        </w:rPr>
        <w:t xml:space="preserve"> 11</w:t>
      </w:r>
      <w:r w:rsidR="7BEBDCDB" w:rsidRPr="007447BD">
        <w:rPr>
          <w:rFonts w:ascii="Times New Roman" w:hAnsi="Times New Roman" w:cs="Times New Roman"/>
          <w:noProof/>
          <w:sz w:val="24"/>
          <w:szCs w:val="24"/>
        </w:rPr>
        <w:t xml:space="preserve"> months. </w:t>
      </w:r>
    </w:p>
    <w:p w14:paraId="290D0FE1" w14:textId="77777777" w:rsidR="00DB0B87" w:rsidRDefault="00DB0B87" w:rsidP="003F7947">
      <w:pPr>
        <w:jc w:val="both"/>
        <w:rPr>
          <w:b/>
          <w:bCs/>
          <w:noProof/>
        </w:rPr>
      </w:pPr>
    </w:p>
    <w:p w14:paraId="5CA9CB4D" w14:textId="0AD34B70" w:rsidR="00A314ED" w:rsidRPr="00D45CAD" w:rsidRDefault="00941AFA" w:rsidP="00A5228F">
      <w:pPr>
        <w:keepNext/>
        <w:jc w:val="both"/>
        <w:rPr>
          <w:rFonts w:ascii="Times New Roman" w:hAnsi="Times New Roman" w:cs="Times New Roman"/>
          <w:b/>
          <w:bCs/>
          <w:noProof/>
        </w:rPr>
      </w:pPr>
      <w:r w:rsidRPr="00D45CAD">
        <w:rPr>
          <w:rFonts w:ascii="Times New Roman" w:hAnsi="Times New Roman" w:cs="Times New Roman"/>
          <w:b/>
          <w:bCs/>
          <w:noProof/>
        </w:rPr>
        <w:t>Fig</w:t>
      </w:r>
      <w:r w:rsidR="00B873B4" w:rsidRPr="00D45CAD">
        <w:rPr>
          <w:rFonts w:ascii="Times New Roman" w:hAnsi="Times New Roman" w:cs="Times New Roman"/>
          <w:b/>
          <w:bCs/>
          <w:noProof/>
        </w:rPr>
        <w:t>.</w:t>
      </w:r>
      <w:r w:rsidRPr="00D45CAD">
        <w:rPr>
          <w:rFonts w:ascii="Times New Roman" w:hAnsi="Times New Roman" w:cs="Times New Roman"/>
          <w:b/>
          <w:bCs/>
          <w:noProof/>
        </w:rPr>
        <w:t xml:space="preserve"> </w:t>
      </w:r>
      <w:r w:rsidR="00E368D3" w:rsidRPr="00D45CAD">
        <w:rPr>
          <w:rFonts w:ascii="Times New Roman" w:hAnsi="Times New Roman" w:cs="Times New Roman"/>
          <w:b/>
          <w:bCs/>
          <w:noProof/>
        </w:rPr>
        <w:t>4</w:t>
      </w:r>
      <w:r w:rsidRPr="00D45CAD">
        <w:rPr>
          <w:rFonts w:ascii="Times New Roman" w:hAnsi="Times New Roman" w:cs="Times New Roman"/>
          <w:b/>
          <w:bCs/>
          <w:noProof/>
        </w:rPr>
        <w:t>.</w:t>
      </w:r>
      <w:r w:rsidR="00810F44" w:rsidRPr="00D45CAD">
        <w:rPr>
          <w:rFonts w:ascii="Times New Roman" w:hAnsi="Times New Roman" w:cs="Times New Roman"/>
          <w:b/>
          <w:bCs/>
          <w:noProof/>
        </w:rPr>
        <w:t>4</w:t>
      </w:r>
      <w:r w:rsidRPr="00D45CAD">
        <w:rPr>
          <w:rFonts w:ascii="Times New Roman" w:hAnsi="Times New Roman" w:cs="Times New Roman"/>
          <w:b/>
          <w:bCs/>
          <w:noProof/>
        </w:rPr>
        <w:t>.</w:t>
      </w:r>
      <w:r w:rsidR="003B325A" w:rsidRPr="00D45CAD">
        <w:rPr>
          <w:rFonts w:ascii="Times New Roman" w:hAnsi="Times New Roman" w:cs="Times New Roman"/>
          <w:b/>
          <w:bCs/>
          <w:noProof/>
        </w:rPr>
        <w:t>2</w:t>
      </w:r>
      <w:r w:rsidR="008A4735" w:rsidRPr="00D45CAD">
        <w:rPr>
          <w:rFonts w:ascii="Times New Roman" w:hAnsi="Times New Roman" w:cs="Times New Roman"/>
          <w:b/>
          <w:bCs/>
          <w:noProof/>
        </w:rPr>
        <w:t>.1</w:t>
      </w:r>
      <w:r w:rsidRPr="00D45CAD">
        <w:rPr>
          <w:rFonts w:ascii="Times New Roman" w:hAnsi="Times New Roman" w:cs="Times New Roman"/>
          <w:b/>
          <w:bCs/>
          <w:noProof/>
        </w:rPr>
        <w:t xml:space="preserve"> Duration comparison </w:t>
      </w:r>
      <w:r w:rsidR="00E22ADC" w:rsidRPr="00D45CAD">
        <w:rPr>
          <w:rFonts w:ascii="Times New Roman" w:hAnsi="Times New Roman" w:cs="Times New Roman"/>
          <w:b/>
          <w:bCs/>
          <w:noProof/>
        </w:rPr>
        <w:t xml:space="preserve">in </w:t>
      </w:r>
      <w:r w:rsidR="00F5004E" w:rsidRPr="00D45CAD">
        <w:rPr>
          <w:rFonts w:ascii="Times New Roman" w:hAnsi="Times New Roman" w:cs="Times New Roman"/>
          <w:b/>
          <w:bCs/>
          <w:noProof/>
        </w:rPr>
        <w:t>m</w:t>
      </w:r>
      <w:r w:rsidR="00E22ADC" w:rsidRPr="00D45CAD">
        <w:rPr>
          <w:rFonts w:ascii="Times New Roman" w:hAnsi="Times New Roman" w:cs="Times New Roman"/>
          <w:b/>
          <w:bCs/>
          <w:noProof/>
        </w:rPr>
        <w:t>onths (2019-2024)</w:t>
      </w:r>
    </w:p>
    <w:p w14:paraId="2350D295" w14:textId="6D81C9FA" w:rsidR="00A314ED" w:rsidRPr="00D45CAD" w:rsidRDefault="00EC030D" w:rsidP="003F7947">
      <w:pPr>
        <w:jc w:val="both"/>
        <w:rPr>
          <w:noProof/>
        </w:rPr>
      </w:pPr>
      <w:r w:rsidRPr="00D45CAD">
        <w:rPr>
          <w:noProof/>
          <w:lang w:val="en-GB" w:eastAsia="en-GB"/>
        </w:rPr>
        <w:drawing>
          <wp:inline distT="0" distB="0" distL="0" distR="0" wp14:anchorId="272E6386" wp14:editId="740A8628">
            <wp:extent cx="5731510" cy="3458210"/>
            <wp:effectExtent l="0" t="0" r="2540" b="8890"/>
            <wp:docPr id="1254511729" name="Chart 1">
              <a:extLst xmlns:a="http://schemas.openxmlformats.org/drawingml/2006/main">
                <a:ext uri="{FF2B5EF4-FFF2-40B4-BE49-F238E27FC236}">
                  <a16:creationId xmlns:a16="http://schemas.microsoft.com/office/drawing/2014/main" id="{C3195F8C-814B-38CD-577D-64A678C7912A}"/>
                </a:ext>
                <a:ext uri="{147F2762-F138-4A5C-976F-8EAC2B608ADB}">
                  <a16:predDERef xmlns:a16="http://schemas.microsoft.com/office/drawing/2014/main" pred="{C659DD90-C0D5-4E7E-A5C2-21464864BB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2F44836" w14:textId="5E5D7E5E" w:rsidR="00F5359C" w:rsidRDefault="00E22ADC" w:rsidP="003F7947">
      <w:pPr>
        <w:jc w:val="both"/>
        <w:rPr>
          <w:rFonts w:ascii="Times New Roman" w:hAnsi="Times New Roman" w:cs="Times New Roman"/>
          <w:noProof/>
        </w:rPr>
      </w:pPr>
      <w:r w:rsidRPr="00D45CAD">
        <w:rPr>
          <w:rFonts w:ascii="Times New Roman" w:hAnsi="Times New Roman" w:cs="Times New Roman"/>
          <w:noProof/>
        </w:rPr>
        <w:t xml:space="preserve">Source: Table </w:t>
      </w:r>
      <w:r w:rsidR="00777D80" w:rsidRPr="00D45CAD">
        <w:rPr>
          <w:rFonts w:ascii="Times New Roman" w:hAnsi="Times New Roman" w:cs="Times New Roman"/>
          <w:noProof/>
        </w:rPr>
        <w:t>11</w:t>
      </w:r>
    </w:p>
    <w:p w14:paraId="0767C33C" w14:textId="77777777" w:rsidR="00642ADF" w:rsidRPr="00D45CAD" w:rsidRDefault="00642ADF" w:rsidP="003F7947">
      <w:pPr>
        <w:jc w:val="both"/>
        <w:rPr>
          <w:rFonts w:ascii="Times New Roman" w:hAnsi="Times New Roman" w:cs="Times New Roman"/>
          <w:noProof/>
        </w:rPr>
      </w:pPr>
    </w:p>
    <w:p w14:paraId="3515F5B3" w14:textId="22BE3EAA" w:rsidR="002F21F9" w:rsidRPr="00D45CAD" w:rsidRDefault="00E368D3" w:rsidP="002F21F9">
      <w:pPr>
        <w:pStyle w:val="Heading2"/>
        <w:numPr>
          <w:ilvl w:val="0"/>
          <w:numId w:val="0"/>
        </w:numPr>
        <w:ind w:left="576" w:hanging="576"/>
        <w:rPr>
          <w:noProof/>
        </w:rPr>
      </w:pPr>
      <w:bookmarkStart w:id="23" w:name="_Toc221812775"/>
      <w:r w:rsidRPr="00D45CAD">
        <w:rPr>
          <w:noProof/>
        </w:rPr>
        <w:t>4</w:t>
      </w:r>
      <w:r w:rsidR="002F21F9" w:rsidRPr="00D45CAD">
        <w:rPr>
          <w:noProof/>
        </w:rPr>
        <w:t>.</w:t>
      </w:r>
      <w:r w:rsidR="00810F44" w:rsidRPr="00D45CAD">
        <w:rPr>
          <w:noProof/>
        </w:rPr>
        <w:t>5</w:t>
      </w:r>
      <w:r w:rsidR="002F21F9" w:rsidRPr="00D45CAD">
        <w:rPr>
          <w:noProof/>
        </w:rPr>
        <w:t xml:space="preserve"> Unemployment distribution per country</w:t>
      </w:r>
      <w:bookmarkEnd w:id="23"/>
    </w:p>
    <w:p w14:paraId="5AA1043E" w14:textId="77777777" w:rsidR="00532C90" w:rsidRPr="00D45CAD" w:rsidRDefault="007D3F74" w:rsidP="00C452BC">
      <w:pPr>
        <w:jc w:val="both"/>
        <w:rPr>
          <w:rFonts w:ascii="Times New Roman" w:hAnsi="Times New Roman" w:cs="Times New Roman"/>
          <w:noProof/>
          <w:sz w:val="24"/>
          <w:szCs w:val="24"/>
        </w:rPr>
      </w:pPr>
      <w:r w:rsidRPr="00D45CAD">
        <w:rPr>
          <w:rFonts w:ascii="Times New Roman" w:hAnsi="Times New Roman" w:cs="Times New Roman"/>
          <w:noProof/>
          <w:sz w:val="24"/>
          <w:szCs w:val="24"/>
        </w:rPr>
        <w:t>Having regard to the principle of complementarity as applied to the unemployment insurance scheme, the country of residence of the recipient of the unemployment allowance is significant, particularly in view of the different eligibility criteria for national unemployment benefit in the different Member States.</w:t>
      </w:r>
    </w:p>
    <w:p w14:paraId="674EA5BD" w14:textId="3B38AC33" w:rsidR="00AB05C4" w:rsidRPr="00D45CAD" w:rsidRDefault="0433273E" w:rsidP="00C452BC">
      <w:pPr>
        <w:jc w:val="both"/>
        <w:rPr>
          <w:rFonts w:ascii="Times New Roman" w:hAnsi="Times New Roman" w:cs="Times New Roman"/>
          <w:noProof/>
          <w:sz w:val="24"/>
          <w:szCs w:val="24"/>
        </w:rPr>
      </w:pPr>
      <w:r w:rsidRPr="00D45CAD">
        <w:rPr>
          <w:rFonts w:ascii="Times New Roman" w:hAnsi="Times New Roman" w:cs="Times New Roman"/>
          <w:noProof/>
          <w:sz w:val="24"/>
          <w:szCs w:val="24"/>
        </w:rPr>
        <w:t xml:space="preserve">Most </w:t>
      </w:r>
      <w:r w:rsidR="39F7B8A6" w:rsidRPr="00D45CAD">
        <w:rPr>
          <w:rFonts w:ascii="Times New Roman" w:hAnsi="Times New Roman" w:cs="Times New Roman"/>
          <w:noProof/>
          <w:sz w:val="24"/>
          <w:szCs w:val="24"/>
        </w:rPr>
        <w:t xml:space="preserve">of beneficiaries of the </w:t>
      </w:r>
      <w:r w:rsidR="00332C58" w:rsidRPr="00D45CAD">
        <w:rPr>
          <w:rFonts w:ascii="Times New Roman" w:hAnsi="Times New Roman" w:cs="Times New Roman"/>
          <w:noProof/>
          <w:sz w:val="24"/>
          <w:szCs w:val="24"/>
        </w:rPr>
        <w:t>s</w:t>
      </w:r>
      <w:r w:rsidR="39F7B8A6" w:rsidRPr="00D45CAD">
        <w:rPr>
          <w:rFonts w:ascii="Times New Roman" w:hAnsi="Times New Roman" w:cs="Times New Roman"/>
          <w:noProof/>
          <w:sz w:val="24"/>
          <w:szCs w:val="24"/>
        </w:rPr>
        <w:t xml:space="preserve">cheme </w:t>
      </w:r>
      <w:r w:rsidR="3B80A665" w:rsidRPr="00D45CAD">
        <w:rPr>
          <w:rFonts w:ascii="Times New Roman" w:hAnsi="Times New Roman" w:cs="Times New Roman"/>
          <w:noProof/>
          <w:sz w:val="24"/>
          <w:szCs w:val="24"/>
        </w:rPr>
        <w:t>ar</w:t>
      </w:r>
      <w:r w:rsidR="00FB5CC9" w:rsidRPr="00D45CAD">
        <w:rPr>
          <w:rFonts w:ascii="Times New Roman" w:hAnsi="Times New Roman" w:cs="Times New Roman"/>
          <w:noProof/>
          <w:sz w:val="24"/>
          <w:szCs w:val="24"/>
        </w:rPr>
        <w:t>e</w:t>
      </w:r>
      <w:r w:rsidR="3B80A665" w:rsidRPr="00D45CAD">
        <w:rPr>
          <w:rFonts w:ascii="Times New Roman" w:hAnsi="Times New Roman" w:cs="Times New Roman"/>
          <w:noProof/>
          <w:sz w:val="24"/>
          <w:szCs w:val="24"/>
        </w:rPr>
        <w:t xml:space="preserve"> in</w:t>
      </w:r>
      <w:r w:rsidR="39F7B8A6" w:rsidRPr="00D45CAD">
        <w:rPr>
          <w:rFonts w:ascii="Times New Roman" w:hAnsi="Times New Roman" w:cs="Times New Roman"/>
          <w:noProof/>
          <w:sz w:val="24"/>
          <w:szCs w:val="24"/>
        </w:rPr>
        <w:t xml:space="preserve"> Belgium</w:t>
      </w:r>
      <w:r w:rsidRPr="00D45CAD">
        <w:rPr>
          <w:rFonts w:ascii="Times New Roman" w:hAnsi="Times New Roman" w:cs="Times New Roman"/>
          <w:noProof/>
          <w:sz w:val="24"/>
          <w:szCs w:val="24"/>
        </w:rPr>
        <w:t xml:space="preserve"> (</w:t>
      </w:r>
      <w:r w:rsidR="1698637C" w:rsidRPr="00D45CAD">
        <w:rPr>
          <w:rFonts w:ascii="Times New Roman" w:hAnsi="Times New Roman" w:cs="Times New Roman"/>
          <w:noProof/>
          <w:sz w:val="24"/>
          <w:szCs w:val="24"/>
        </w:rPr>
        <w:t>51</w:t>
      </w:r>
      <w:r w:rsidRPr="00D45CAD">
        <w:rPr>
          <w:rFonts w:ascii="Times New Roman" w:hAnsi="Times New Roman" w:cs="Times New Roman"/>
          <w:noProof/>
          <w:sz w:val="24"/>
          <w:szCs w:val="24"/>
        </w:rPr>
        <w:t xml:space="preserve">%) as well as, to a minor extent, in Spain, Italy, France and Luxembourg accounting in aggregate terms </w:t>
      </w:r>
      <w:r w:rsidR="17828DDD" w:rsidRPr="00D45CAD">
        <w:rPr>
          <w:rFonts w:ascii="Times New Roman" w:hAnsi="Times New Roman" w:cs="Times New Roman"/>
          <w:noProof/>
          <w:sz w:val="24"/>
          <w:szCs w:val="24"/>
        </w:rPr>
        <w:t>2</w:t>
      </w:r>
      <w:r w:rsidR="59DE64A5" w:rsidRPr="00D45CAD">
        <w:rPr>
          <w:rFonts w:ascii="Times New Roman" w:hAnsi="Times New Roman" w:cs="Times New Roman"/>
          <w:noProof/>
          <w:sz w:val="24"/>
          <w:szCs w:val="24"/>
        </w:rPr>
        <w:t>7</w:t>
      </w:r>
      <w:r w:rsidRPr="00D45CAD">
        <w:rPr>
          <w:rFonts w:ascii="Times New Roman" w:hAnsi="Times New Roman" w:cs="Times New Roman"/>
          <w:noProof/>
          <w:sz w:val="24"/>
          <w:szCs w:val="24"/>
        </w:rPr>
        <w:t>% of the total.</w:t>
      </w:r>
    </w:p>
    <w:p w14:paraId="627BBCF7" w14:textId="4A3EA972" w:rsidR="00C22F7C" w:rsidRPr="007447BD" w:rsidRDefault="0030716C" w:rsidP="00C22F7C">
      <w:pPr>
        <w:jc w:val="both"/>
        <w:rPr>
          <w:rFonts w:ascii="Times New Roman" w:hAnsi="Times New Roman" w:cs="Times New Roman"/>
          <w:noProof/>
          <w:sz w:val="24"/>
          <w:szCs w:val="24"/>
        </w:rPr>
      </w:pPr>
      <w:r w:rsidRPr="007447BD">
        <w:rPr>
          <w:rFonts w:ascii="Times New Roman" w:hAnsi="Times New Roman" w:cs="Times New Roman"/>
          <w:noProof/>
          <w:sz w:val="24"/>
          <w:szCs w:val="24"/>
        </w:rPr>
        <w:t>U</w:t>
      </w:r>
      <w:r w:rsidR="00727084" w:rsidRPr="007447BD">
        <w:rPr>
          <w:rFonts w:ascii="Times New Roman" w:hAnsi="Times New Roman" w:cs="Times New Roman"/>
          <w:noProof/>
          <w:sz w:val="24"/>
          <w:szCs w:val="24"/>
        </w:rPr>
        <w:t>ntil the end of the transition period on 31 December 2020, the UK was considered to the be a Member State</w:t>
      </w:r>
      <w:r w:rsidR="007E7064" w:rsidRPr="007447BD">
        <w:rPr>
          <w:rStyle w:val="FootnoteReference"/>
          <w:rFonts w:ascii="Times New Roman" w:hAnsi="Times New Roman" w:cs="Times New Roman"/>
          <w:noProof/>
          <w:sz w:val="24"/>
          <w:szCs w:val="24"/>
        </w:rPr>
        <w:footnoteReference w:id="11"/>
      </w:r>
      <w:r w:rsidR="00727084" w:rsidRPr="007447BD">
        <w:rPr>
          <w:rFonts w:ascii="Times New Roman" w:hAnsi="Times New Roman" w:cs="Times New Roman"/>
          <w:noProof/>
          <w:sz w:val="24"/>
          <w:szCs w:val="24"/>
        </w:rPr>
        <w:t xml:space="preserve">, allowing former staff to receive unemployment allowance while living in the UK. </w:t>
      </w:r>
      <w:r w:rsidR="00334A0F" w:rsidRPr="007447BD">
        <w:rPr>
          <w:rFonts w:ascii="Times New Roman" w:hAnsi="Times New Roman" w:cs="Times New Roman"/>
          <w:noProof/>
          <w:sz w:val="24"/>
          <w:szCs w:val="24"/>
        </w:rPr>
        <w:t>Pursuant</w:t>
      </w:r>
      <w:r w:rsidR="00727084" w:rsidRPr="007447BD">
        <w:rPr>
          <w:rFonts w:ascii="Times New Roman" w:hAnsi="Times New Roman" w:cs="Times New Roman"/>
          <w:noProof/>
          <w:sz w:val="24"/>
          <w:szCs w:val="24"/>
        </w:rPr>
        <w:t xml:space="preserve"> to Article 115 of the Withdrawal Agreement</w:t>
      </w:r>
      <w:r w:rsidR="00334A0F" w:rsidRPr="007447BD">
        <w:rPr>
          <w:rStyle w:val="FootnoteReference"/>
          <w:rFonts w:ascii="Times New Roman" w:hAnsi="Times New Roman" w:cs="Times New Roman"/>
          <w:noProof/>
          <w:sz w:val="24"/>
          <w:szCs w:val="24"/>
        </w:rPr>
        <w:footnoteReference w:id="12"/>
      </w:r>
      <w:r w:rsidR="00727084" w:rsidRPr="007447BD">
        <w:rPr>
          <w:rFonts w:ascii="Times New Roman" w:hAnsi="Times New Roman" w:cs="Times New Roman"/>
          <w:noProof/>
          <w:sz w:val="24"/>
          <w:szCs w:val="24"/>
        </w:rPr>
        <w:t xml:space="preserve">, Articles 28a, 96 and 136 of the CEOS will apply to other servants of the Union of any nationality, including former servants who contributed to the EU unemployment scheme before the end of the transition period if they reside in the UK and are registered with the UK unemployment services. </w:t>
      </w:r>
    </w:p>
    <w:p w14:paraId="3EC81D32" w14:textId="1CD2EA85" w:rsidR="00C22F7C" w:rsidRPr="00D71BEF" w:rsidRDefault="00C22F7C" w:rsidP="00A5228F">
      <w:pPr>
        <w:keepNext/>
        <w:jc w:val="both"/>
        <w:rPr>
          <w:rFonts w:ascii="Times New Roman" w:hAnsi="Times New Roman" w:cs="Times New Roman"/>
          <w:b/>
          <w:bCs/>
          <w:noProof/>
        </w:rPr>
      </w:pPr>
      <w:r w:rsidRPr="00D71BEF">
        <w:rPr>
          <w:rFonts w:ascii="Times New Roman" w:hAnsi="Times New Roman" w:cs="Times New Roman"/>
          <w:b/>
          <w:bCs/>
          <w:noProof/>
        </w:rPr>
        <w:t xml:space="preserve">Table 12 – Country of Residence of beneficiaries of EU unemployment allowances </w:t>
      </w:r>
    </w:p>
    <w:p w14:paraId="1E14E2F4" w14:textId="418BD4D8" w:rsidR="00C22F7C" w:rsidRDefault="005138DA" w:rsidP="00C22F7C">
      <w:pPr>
        <w:jc w:val="center"/>
        <w:rPr>
          <w:b/>
          <w:bCs/>
          <w:noProof/>
        </w:rPr>
      </w:pPr>
      <w:r w:rsidRPr="005138DA">
        <w:rPr>
          <w:noProof/>
          <w:lang w:val="en-GB" w:eastAsia="en-GB"/>
        </w:rPr>
        <w:drawing>
          <wp:inline distT="0" distB="0" distL="0" distR="0" wp14:anchorId="1B020560" wp14:editId="2B89ED2C">
            <wp:extent cx="5731510" cy="6818630"/>
            <wp:effectExtent l="0" t="0" r="2540" b="1270"/>
            <wp:docPr id="17106697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1510" cy="6818630"/>
                    </a:xfrm>
                    <a:prstGeom prst="rect">
                      <a:avLst/>
                    </a:prstGeom>
                    <a:noFill/>
                    <a:ln>
                      <a:noFill/>
                    </a:ln>
                  </pic:spPr>
                </pic:pic>
              </a:graphicData>
            </a:graphic>
          </wp:inline>
        </w:drawing>
      </w:r>
    </w:p>
    <w:p w14:paraId="695BC5F8" w14:textId="77777777" w:rsidR="00642ADF" w:rsidRDefault="00642ADF">
      <w:pPr>
        <w:rPr>
          <w:rFonts w:ascii="Times New Roman" w:eastAsiaTheme="majorEastAsia" w:hAnsi="Times New Roman" w:cstheme="majorBidi"/>
          <w:b/>
          <w:noProof/>
          <w:sz w:val="28"/>
          <w:szCs w:val="32"/>
        </w:rPr>
      </w:pPr>
      <w:bookmarkStart w:id="24" w:name="_Toc195605418"/>
      <w:bookmarkStart w:id="25" w:name="_Toc195543198"/>
      <w:bookmarkStart w:id="26" w:name="_Toc195543794"/>
      <w:bookmarkStart w:id="27" w:name="_Toc195543896"/>
      <w:bookmarkStart w:id="28" w:name="_Toc195543997"/>
      <w:bookmarkStart w:id="29" w:name="_Toc195544212"/>
      <w:bookmarkStart w:id="30" w:name="_Toc195544313"/>
      <w:bookmarkStart w:id="31" w:name="_Toc195544413"/>
      <w:bookmarkStart w:id="32" w:name="_Toc195605419"/>
      <w:bookmarkStart w:id="33" w:name="_Toc195543199"/>
      <w:bookmarkStart w:id="34" w:name="_Toc195543795"/>
      <w:bookmarkStart w:id="35" w:name="_Toc195543897"/>
      <w:bookmarkStart w:id="36" w:name="_Toc195543998"/>
      <w:bookmarkStart w:id="37" w:name="_Toc195544213"/>
      <w:bookmarkStart w:id="38" w:name="_Toc195544314"/>
      <w:bookmarkStart w:id="39" w:name="_Toc195544414"/>
      <w:bookmarkStart w:id="40" w:name="_Toc195605420"/>
      <w:bookmarkStart w:id="41" w:name="_Toc195543200"/>
      <w:bookmarkStart w:id="42" w:name="_Toc195543796"/>
      <w:bookmarkStart w:id="43" w:name="_Toc195543898"/>
      <w:bookmarkStart w:id="44" w:name="_Toc195543999"/>
      <w:bookmarkStart w:id="45" w:name="_Toc195544214"/>
      <w:bookmarkStart w:id="46" w:name="_Toc195544315"/>
      <w:bookmarkStart w:id="47" w:name="_Toc195544415"/>
      <w:bookmarkStart w:id="48" w:name="_Toc195605421"/>
      <w:bookmarkStart w:id="49" w:name="_Toc195543201"/>
      <w:bookmarkStart w:id="50" w:name="_Toc195543797"/>
      <w:bookmarkStart w:id="51" w:name="_Toc195543899"/>
      <w:bookmarkStart w:id="52" w:name="_Toc195544000"/>
      <w:bookmarkStart w:id="53" w:name="_Toc195544215"/>
      <w:bookmarkStart w:id="54" w:name="_Toc195544316"/>
      <w:bookmarkStart w:id="55" w:name="_Toc195544416"/>
      <w:bookmarkStart w:id="56" w:name="_Toc195605422"/>
      <w:bookmarkStart w:id="57" w:name="_Toc195543202"/>
      <w:bookmarkStart w:id="58" w:name="_Toc195543798"/>
      <w:bookmarkStart w:id="59" w:name="_Toc195543900"/>
      <w:bookmarkStart w:id="60" w:name="_Toc195544001"/>
      <w:bookmarkStart w:id="61" w:name="_Toc195544216"/>
      <w:bookmarkStart w:id="62" w:name="_Toc195544317"/>
      <w:bookmarkStart w:id="63" w:name="_Toc195544417"/>
      <w:bookmarkStart w:id="64" w:name="_Toc195605423"/>
      <w:bookmarkStart w:id="65" w:name="_Toc195543203"/>
      <w:bookmarkStart w:id="66" w:name="_Toc195543799"/>
      <w:bookmarkStart w:id="67" w:name="_Toc195543901"/>
      <w:bookmarkStart w:id="68" w:name="_Toc195544002"/>
      <w:bookmarkStart w:id="69" w:name="_Toc195544217"/>
      <w:bookmarkStart w:id="70" w:name="_Toc195544318"/>
      <w:bookmarkStart w:id="71" w:name="_Toc195544418"/>
      <w:bookmarkStart w:id="72" w:name="_Toc195605424"/>
      <w:bookmarkStart w:id="73" w:name="_Toc195543204"/>
      <w:bookmarkStart w:id="74" w:name="_Toc195543800"/>
      <w:bookmarkStart w:id="75" w:name="_Toc195543902"/>
      <w:bookmarkStart w:id="76" w:name="_Toc195544003"/>
      <w:bookmarkStart w:id="77" w:name="_Toc195544218"/>
      <w:bookmarkStart w:id="78" w:name="_Toc195544319"/>
      <w:bookmarkStart w:id="79" w:name="_Toc195544419"/>
      <w:bookmarkStart w:id="80" w:name="_Toc195605425"/>
      <w:bookmarkStart w:id="81" w:name="_Toc195543205"/>
      <w:bookmarkStart w:id="82" w:name="_Toc195543801"/>
      <w:bookmarkStart w:id="83" w:name="_Toc195543903"/>
      <w:bookmarkStart w:id="84" w:name="_Toc195544004"/>
      <w:bookmarkStart w:id="85" w:name="_Toc195544219"/>
      <w:bookmarkStart w:id="86" w:name="_Toc195544320"/>
      <w:bookmarkStart w:id="87" w:name="_Toc195544420"/>
      <w:bookmarkStart w:id="88" w:name="_Toc195605426"/>
      <w:bookmarkStart w:id="89" w:name="_Toc195543206"/>
      <w:bookmarkStart w:id="90" w:name="_Toc195543802"/>
      <w:bookmarkStart w:id="91" w:name="_Toc195543904"/>
      <w:bookmarkStart w:id="92" w:name="_Toc195544005"/>
      <w:bookmarkStart w:id="93" w:name="_Toc195544220"/>
      <w:bookmarkStart w:id="94" w:name="_Toc195544321"/>
      <w:bookmarkStart w:id="95" w:name="_Toc195544421"/>
      <w:bookmarkStart w:id="96" w:name="_Toc195605427"/>
      <w:bookmarkStart w:id="97" w:name="_Toc195543207"/>
      <w:bookmarkStart w:id="98" w:name="_Toc195543803"/>
      <w:bookmarkStart w:id="99" w:name="_Toc195543905"/>
      <w:bookmarkStart w:id="100" w:name="_Toc195544006"/>
      <w:bookmarkStart w:id="101" w:name="_Toc195544221"/>
      <w:bookmarkStart w:id="102" w:name="_Toc195544322"/>
      <w:bookmarkStart w:id="103" w:name="_Toc195544422"/>
      <w:bookmarkStart w:id="104" w:name="_Toc195605428"/>
      <w:bookmarkStart w:id="105" w:name="_Toc195543208"/>
      <w:bookmarkStart w:id="106" w:name="_Toc195543804"/>
      <w:bookmarkStart w:id="107" w:name="_Toc195543906"/>
      <w:bookmarkStart w:id="108" w:name="_Toc195544007"/>
      <w:bookmarkStart w:id="109" w:name="_Toc195544222"/>
      <w:bookmarkStart w:id="110" w:name="_Toc195544323"/>
      <w:bookmarkStart w:id="111" w:name="_Toc195544423"/>
      <w:bookmarkStart w:id="112" w:name="_Toc195605429"/>
      <w:bookmarkStart w:id="113" w:name="_Toc195543211"/>
      <w:bookmarkStart w:id="114" w:name="_Toc195543807"/>
      <w:bookmarkStart w:id="115" w:name="_Toc195543909"/>
      <w:bookmarkStart w:id="116" w:name="_Toc195544010"/>
      <w:bookmarkStart w:id="117" w:name="_Toc195544225"/>
      <w:bookmarkStart w:id="118" w:name="_Toc195544326"/>
      <w:bookmarkStart w:id="119" w:name="_Toc195544426"/>
      <w:bookmarkStart w:id="120" w:name="_Toc195605432"/>
      <w:bookmarkStart w:id="121" w:name="_Toc195544482"/>
      <w:bookmarkStart w:id="122" w:name="_Toc195605488"/>
      <w:bookmarkStart w:id="123" w:name="_Toc221812776"/>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noProof/>
        </w:rPr>
        <w:br w:type="page"/>
      </w:r>
    </w:p>
    <w:p w14:paraId="3FB750F1" w14:textId="1D117C38" w:rsidR="00DC27BE" w:rsidRPr="00DF5D65" w:rsidRDefault="00AF11C6" w:rsidP="008F52F4">
      <w:pPr>
        <w:pStyle w:val="Heading1"/>
        <w:numPr>
          <w:ilvl w:val="0"/>
          <w:numId w:val="0"/>
        </w:numPr>
        <w:rPr>
          <w:noProof/>
        </w:rPr>
      </w:pPr>
      <w:r>
        <w:rPr>
          <w:noProof/>
        </w:rPr>
        <w:t xml:space="preserve">5. </w:t>
      </w:r>
      <w:r w:rsidR="00DC27BE">
        <w:rPr>
          <w:noProof/>
        </w:rPr>
        <w:t>Conclusi</w:t>
      </w:r>
      <w:r w:rsidR="008D4771">
        <w:rPr>
          <w:noProof/>
        </w:rPr>
        <w:t>ons</w:t>
      </w:r>
      <w:bookmarkStart w:id="124" w:name="_Toc195543267"/>
      <w:bookmarkEnd w:id="121"/>
      <w:bookmarkEnd w:id="122"/>
      <w:bookmarkEnd w:id="123"/>
      <w:bookmarkEnd w:id="124"/>
    </w:p>
    <w:p w14:paraId="6665A317" w14:textId="42F4E65C" w:rsidR="00E66FEA" w:rsidRDefault="00AF11C6" w:rsidP="00DF5D65">
      <w:pPr>
        <w:pStyle w:val="Heading2"/>
        <w:numPr>
          <w:ilvl w:val="0"/>
          <w:numId w:val="0"/>
        </w:numPr>
        <w:ind w:left="576" w:hanging="576"/>
        <w:rPr>
          <w:noProof/>
        </w:rPr>
      </w:pPr>
      <w:bookmarkStart w:id="125" w:name="_Toc195543268"/>
      <w:bookmarkStart w:id="126" w:name="_Toc195543864"/>
      <w:bookmarkStart w:id="127" w:name="_Toc195543966"/>
      <w:bookmarkStart w:id="128" w:name="_Toc195544067"/>
      <w:bookmarkStart w:id="129" w:name="_Toc195544282"/>
      <w:bookmarkStart w:id="130" w:name="_Toc221812777"/>
      <w:bookmarkEnd w:id="125"/>
      <w:bookmarkEnd w:id="126"/>
      <w:bookmarkEnd w:id="127"/>
      <w:bookmarkEnd w:id="128"/>
      <w:bookmarkEnd w:id="129"/>
      <w:r>
        <w:rPr>
          <w:noProof/>
        </w:rPr>
        <w:t>5</w:t>
      </w:r>
      <w:r w:rsidR="00D22896">
        <w:rPr>
          <w:noProof/>
        </w:rPr>
        <w:t>.1 Period 2019 – 2024</w:t>
      </w:r>
      <w:bookmarkEnd w:id="130"/>
    </w:p>
    <w:p w14:paraId="4B8C5769" w14:textId="68D05CA4" w:rsidR="00AA6DA9" w:rsidRPr="00D71BEF" w:rsidRDefault="009C0BB4" w:rsidP="009250C8">
      <w:pPr>
        <w:jc w:val="both"/>
        <w:rPr>
          <w:rFonts w:ascii="Times New Roman" w:hAnsi="Times New Roman" w:cs="Times New Roman"/>
          <w:noProof/>
          <w:sz w:val="24"/>
          <w:szCs w:val="24"/>
        </w:rPr>
      </w:pPr>
      <w:r w:rsidRPr="00D71BEF">
        <w:rPr>
          <w:rFonts w:ascii="Times New Roman" w:hAnsi="Times New Roman" w:cs="Times New Roman"/>
          <w:noProof/>
          <w:sz w:val="24"/>
          <w:szCs w:val="24"/>
        </w:rPr>
        <w:t>The Fund experienced a significant increase of the Reserve</w:t>
      </w:r>
      <w:r w:rsidR="00995951" w:rsidRPr="00D71BEF">
        <w:rPr>
          <w:rFonts w:ascii="Times New Roman" w:hAnsi="Times New Roman" w:cs="Times New Roman"/>
          <w:noProof/>
          <w:sz w:val="24"/>
          <w:szCs w:val="24"/>
        </w:rPr>
        <w:t>s</w:t>
      </w:r>
      <w:r w:rsidR="00005891" w:rsidRPr="00D71BEF">
        <w:rPr>
          <w:rFonts w:ascii="Times New Roman" w:hAnsi="Times New Roman" w:cs="Times New Roman"/>
          <w:noProof/>
          <w:sz w:val="24"/>
          <w:szCs w:val="24"/>
        </w:rPr>
        <w:t>, especially during the second half of the reference period,</w:t>
      </w:r>
      <w:r w:rsidR="00995951" w:rsidRPr="00D71BEF">
        <w:rPr>
          <w:rFonts w:ascii="Times New Roman" w:hAnsi="Times New Roman" w:cs="Times New Roman"/>
          <w:noProof/>
          <w:sz w:val="24"/>
          <w:szCs w:val="24"/>
        </w:rPr>
        <w:t xml:space="preserve"> </w:t>
      </w:r>
      <w:r w:rsidR="00235D6E" w:rsidRPr="00D71BEF">
        <w:rPr>
          <w:rFonts w:ascii="Times New Roman" w:hAnsi="Times New Roman" w:cs="Times New Roman"/>
          <w:noProof/>
          <w:sz w:val="24"/>
          <w:szCs w:val="24"/>
        </w:rPr>
        <w:t xml:space="preserve">registering </w:t>
      </w:r>
      <w:r w:rsidR="00005891" w:rsidRPr="00D71BEF">
        <w:rPr>
          <w:rFonts w:ascii="Times New Roman" w:hAnsi="Times New Roman" w:cs="Times New Roman"/>
          <w:noProof/>
          <w:sz w:val="24"/>
          <w:szCs w:val="24"/>
        </w:rPr>
        <w:t xml:space="preserve">positive </w:t>
      </w:r>
      <w:r w:rsidR="001B1114" w:rsidRPr="00D71BEF">
        <w:rPr>
          <w:rFonts w:ascii="Times New Roman" w:hAnsi="Times New Roman" w:cs="Times New Roman"/>
          <w:noProof/>
          <w:sz w:val="24"/>
          <w:szCs w:val="24"/>
        </w:rPr>
        <w:t>annual operational result</w:t>
      </w:r>
      <w:r w:rsidR="00005891" w:rsidRPr="00D71BEF">
        <w:rPr>
          <w:rFonts w:ascii="Times New Roman" w:hAnsi="Times New Roman" w:cs="Times New Roman"/>
          <w:noProof/>
          <w:sz w:val="24"/>
          <w:szCs w:val="24"/>
        </w:rPr>
        <w:t>s</w:t>
      </w:r>
      <w:r w:rsidR="001B1114" w:rsidRPr="00D71BEF">
        <w:rPr>
          <w:rFonts w:ascii="Times New Roman" w:hAnsi="Times New Roman" w:cs="Times New Roman"/>
          <w:noProof/>
          <w:sz w:val="24"/>
          <w:szCs w:val="24"/>
        </w:rPr>
        <w:t xml:space="preserve"> of around EUR 20 m</w:t>
      </w:r>
      <w:r w:rsidR="00D16E4D" w:rsidRPr="00D71BEF">
        <w:rPr>
          <w:rFonts w:ascii="Times New Roman" w:hAnsi="Times New Roman" w:cs="Times New Roman"/>
          <w:noProof/>
          <w:sz w:val="24"/>
          <w:szCs w:val="24"/>
        </w:rPr>
        <w:t>illion</w:t>
      </w:r>
      <w:r w:rsidR="001B1114" w:rsidRPr="00D71BEF">
        <w:rPr>
          <w:rFonts w:ascii="Times New Roman" w:hAnsi="Times New Roman" w:cs="Times New Roman"/>
          <w:noProof/>
          <w:sz w:val="24"/>
          <w:szCs w:val="24"/>
        </w:rPr>
        <w:t xml:space="preserve"> in the last three years.</w:t>
      </w:r>
      <w:r w:rsidR="004175C1" w:rsidRPr="00D71BEF">
        <w:rPr>
          <w:rFonts w:ascii="Times New Roman" w:hAnsi="Times New Roman" w:cs="Times New Roman"/>
          <w:noProof/>
          <w:sz w:val="24"/>
          <w:szCs w:val="24"/>
        </w:rPr>
        <w:t xml:space="preserve"> </w:t>
      </w:r>
    </w:p>
    <w:p w14:paraId="12593934" w14:textId="2558E06A" w:rsidR="00D22896" w:rsidRPr="00D71BEF" w:rsidRDefault="004175C1" w:rsidP="009250C8">
      <w:pPr>
        <w:jc w:val="both"/>
        <w:rPr>
          <w:rFonts w:ascii="Times New Roman" w:hAnsi="Times New Roman" w:cs="Times New Roman"/>
          <w:noProof/>
          <w:sz w:val="24"/>
          <w:szCs w:val="24"/>
        </w:rPr>
      </w:pPr>
      <w:r w:rsidRPr="00D71BEF">
        <w:rPr>
          <w:rFonts w:ascii="Times New Roman" w:hAnsi="Times New Roman" w:cs="Times New Roman"/>
          <w:noProof/>
          <w:sz w:val="24"/>
          <w:szCs w:val="24"/>
        </w:rPr>
        <w:t>Consequently</w:t>
      </w:r>
      <w:r w:rsidR="005D521F" w:rsidRPr="00D71BEF">
        <w:rPr>
          <w:rFonts w:ascii="Times New Roman" w:hAnsi="Times New Roman" w:cs="Times New Roman"/>
          <w:noProof/>
          <w:sz w:val="24"/>
          <w:szCs w:val="24"/>
        </w:rPr>
        <w:t>,</w:t>
      </w:r>
      <w:r w:rsidRPr="00D71BEF">
        <w:rPr>
          <w:rFonts w:ascii="Times New Roman" w:hAnsi="Times New Roman" w:cs="Times New Roman"/>
          <w:noProof/>
          <w:sz w:val="24"/>
          <w:szCs w:val="24"/>
        </w:rPr>
        <w:t xml:space="preserve"> the accumulated reserves</w:t>
      </w:r>
      <w:r w:rsidR="00FB5572" w:rsidRPr="00D71BEF">
        <w:rPr>
          <w:rFonts w:ascii="Times New Roman" w:hAnsi="Times New Roman" w:cs="Times New Roman"/>
          <w:noProof/>
          <w:sz w:val="24"/>
          <w:szCs w:val="24"/>
        </w:rPr>
        <w:t xml:space="preserve"> </w:t>
      </w:r>
      <w:r w:rsidR="007D5930" w:rsidRPr="00D71BEF">
        <w:rPr>
          <w:rFonts w:ascii="Times New Roman" w:hAnsi="Times New Roman" w:cs="Times New Roman"/>
          <w:noProof/>
          <w:sz w:val="24"/>
          <w:szCs w:val="24"/>
        </w:rPr>
        <w:t xml:space="preserve">in the current account reached EUR 27 </w:t>
      </w:r>
      <w:r w:rsidR="00374AEF" w:rsidRPr="00D71BEF">
        <w:rPr>
          <w:rFonts w:ascii="Times New Roman" w:hAnsi="Times New Roman" w:cs="Times New Roman"/>
          <w:noProof/>
          <w:sz w:val="24"/>
          <w:szCs w:val="24"/>
        </w:rPr>
        <w:t>million</w:t>
      </w:r>
      <w:r w:rsidR="00005891" w:rsidRPr="00D71BEF">
        <w:rPr>
          <w:rFonts w:ascii="Times New Roman" w:hAnsi="Times New Roman" w:cs="Times New Roman"/>
          <w:noProof/>
          <w:sz w:val="24"/>
          <w:szCs w:val="24"/>
        </w:rPr>
        <w:t xml:space="preserve">, which </w:t>
      </w:r>
      <w:r w:rsidR="00437AB7" w:rsidRPr="00D71BEF">
        <w:rPr>
          <w:rFonts w:ascii="Times New Roman" w:hAnsi="Times New Roman" w:cs="Times New Roman"/>
          <w:noProof/>
          <w:sz w:val="24"/>
          <w:szCs w:val="24"/>
        </w:rPr>
        <w:t>added to the EUR 78 m</w:t>
      </w:r>
      <w:r w:rsidR="00374AEF" w:rsidRPr="00D71BEF">
        <w:rPr>
          <w:rFonts w:ascii="Times New Roman" w:hAnsi="Times New Roman" w:cs="Times New Roman"/>
          <w:noProof/>
          <w:sz w:val="24"/>
          <w:szCs w:val="24"/>
        </w:rPr>
        <w:t>illio</w:t>
      </w:r>
      <w:r w:rsidR="00437AB7" w:rsidRPr="00D71BEF">
        <w:rPr>
          <w:rFonts w:ascii="Times New Roman" w:hAnsi="Times New Roman" w:cs="Times New Roman"/>
          <w:noProof/>
          <w:sz w:val="24"/>
          <w:szCs w:val="24"/>
        </w:rPr>
        <w:t>n in the investment</w:t>
      </w:r>
      <w:r w:rsidR="00005891" w:rsidRPr="00D71BEF">
        <w:rPr>
          <w:rFonts w:ascii="Times New Roman" w:hAnsi="Times New Roman" w:cs="Times New Roman"/>
          <w:noProof/>
          <w:sz w:val="24"/>
          <w:szCs w:val="24"/>
        </w:rPr>
        <w:t xml:space="preserve"> por</w:t>
      </w:r>
      <w:r w:rsidR="00D4606A" w:rsidRPr="00D71BEF">
        <w:rPr>
          <w:rFonts w:ascii="Times New Roman" w:hAnsi="Times New Roman" w:cs="Times New Roman"/>
          <w:noProof/>
          <w:sz w:val="24"/>
          <w:szCs w:val="24"/>
        </w:rPr>
        <w:t>t</w:t>
      </w:r>
      <w:r w:rsidR="00005891" w:rsidRPr="00D71BEF">
        <w:rPr>
          <w:rFonts w:ascii="Times New Roman" w:hAnsi="Times New Roman" w:cs="Times New Roman"/>
          <w:noProof/>
          <w:sz w:val="24"/>
          <w:szCs w:val="24"/>
        </w:rPr>
        <w:t xml:space="preserve">folio makes </w:t>
      </w:r>
      <w:r w:rsidR="005D521F" w:rsidRPr="00D71BEF">
        <w:rPr>
          <w:rFonts w:ascii="Times New Roman" w:hAnsi="Times New Roman" w:cs="Times New Roman"/>
          <w:noProof/>
          <w:sz w:val="24"/>
          <w:szCs w:val="24"/>
        </w:rPr>
        <w:t xml:space="preserve">a grand total of </w:t>
      </w:r>
      <w:r w:rsidR="00995951" w:rsidRPr="00D71BEF">
        <w:rPr>
          <w:rFonts w:ascii="Times New Roman" w:hAnsi="Times New Roman" w:cs="Times New Roman"/>
          <w:noProof/>
          <w:sz w:val="24"/>
          <w:szCs w:val="24"/>
        </w:rPr>
        <w:t>over EUR 10</w:t>
      </w:r>
      <w:r w:rsidR="00AC15AF" w:rsidRPr="00D71BEF">
        <w:rPr>
          <w:rFonts w:ascii="Times New Roman" w:hAnsi="Times New Roman" w:cs="Times New Roman"/>
          <w:noProof/>
          <w:sz w:val="24"/>
          <w:szCs w:val="24"/>
        </w:rPr>
        <w:t>6</w:t>
      </w:r>
      <w:r w:rsidR="00995951" w:rsidRPr="00D71BEF">
        <w:rPr>
          <w:rFonts w:ascii="Times New Roman" w:hAnsi="Times New Roman" w:cs="Times New Roman"/>
          <w:noProof/>
          <w:sz w:val="24"/>
          <w:szCs w:val="24"/>
        </w:rPr>
        <w:t xml:space="preserve"> m</w:t>
      </w:r>
      <w:r w:rsidR="00374AEF" w:rsidRPr="00D71BEF">
        <w:rPr>
          <w:rFonts w:ascii="Times New Roman" w:hAnsi="Times New Roman" w:cs="Times New Roman"/>
          <w:noProof/>
          <w:sz w:val="24"/>
          <w:szCs w:val="24"/>
        </w:rPr>
        <w:t>illion</w:t>
      </w:r>
      <w:r w:rsidR="00995951" w:rsidRPr="00D71BEF">
        <w:rPr>
          <w:rFonts w:ascii="Times New Roman" w:hAnsi="Times New Roman" w:cs="Times New Roman"/>
          <w:noProof/>
          <w:sz w:val="24"/>
          <w:szCs w:val="24"/>
        </w:rPr>
        <w:t xml:space="preserve"> </w:t>
      </w:r>
      <w:r w:rsidR="00005891" w:rsidRPr="00D71BEF">
        <w:rPr>
          <w:rFonts w:ascii="Times New Roman" w:hAnsi="Times New Roman" w:cs="Times New Roman"/>
          <w:noProof/>
          <w:sz w:val="24"/>
          <w:szCs w:val="24"/>
        </w:rPr>
        <w:t xml:space="preserve">at the </w:t>
      </w:r>
      <w:r w:rsidR="00995951" w:rsidRPr="00D71BEF">
        <w:rPr>
          <w:rFonts w:ascii="Times New Roman" w:hAnsi="Times New Roman" w:cs="Times New Roman"/>
          <w:noProof/>
          <w:sz w:val="24"/>
          <w:szCs w:val="24"/>
        </w:rPr>
        <w:t xml:space="preserve">end </w:t>
      </w:r>
      <w:r w:rsidR="00005891" w:rsidRPr="00D71BEF">
        <w:rPr>
          <w:rFonts w:ascii="Times New Roman" w:hAnsi="Times New Roman" w:cs="Times New Roman"/>
          <w:noProof/>
          <w:sz w:val="24"/>
          <w:szCs w:val="24"/>
        </w:rPr>
        <w:t xml:space="preserve">of </w:t>
      </w:r>
      <w:r w:rsidR="00995951" w:rsidRPr="00D71BEF">
        <w:rPr>
          <w:rFonts w:ascii="Times New Roman" w:hAnsi="Times New Roman" w:cs="Times New Roman"/>
          <w:noProof/>
          <w:sz w:val="24"/>
          <w:szCs w:val="24"/>
        </w:rPr>
        <w:t>2024.</w:t>
      </w:r>
    </w:p>
    <w:p w14:paraId="3F180C6E" w14:textId="0D242835" w:rsidR="005B23E5" w:rsidRDefault="00AF11C6" w:rsidP="00DF5D65">
      <w:pPr>
        <w:pStyle w:val="Heading2"/>
        <w:numPr>
          <w:ilvl w:val="0"/>
          <w:numId w:val="0"/>
        </w:numPr>
        <w:ind w:left="576" w:hanging="576"/>
        <w:rPr>
          <w:noProof/>
        </w:rPr>
      </w:pPr>
      <w:bookmarkStart w:id="131" w:name="_Toc221812778"/>
      <w:r>
        <w:rPr>
          <w:noProof/>
        </w:rPr>
        <w:t>5</w:t>
      </w:r>
      <w:r w:rsidR="005B23E5">
        <w:rPr>
          <w:noProof/>
        </w:rPr>
        <w:t>.2 Prospects of the Unemployment Fund in the short and medium term</w:t>
      </w:r>
      <w:bookmarkEnd w:id="131"/>
    </w:p>
    <w:p w14:paraId="29A5ED8B" w14:textId="7696F81B" w:rsidR="005B5B0E" w:rsidRDefault="005B5B0E" w:rsidP="009250C8">
      <w:pPr>
        <w:jc w:val="both"/>
        <w:rPr>
          <w:rFonts w:ascii="Times New Roman" w:hAnsi="Times New Roman" w:cs="Times New Roman"/>
          <w:noProof/>
          <w:sz w:val="24"/>
          <w:szCs w:val="24"/>
        </w:rPr>
      </w:pPr>
      <w:r w:rsidRPr="00D71BEF">
        <w:rPr>
          <w:rFonts w:ascii="Times New Roman" w:hAnsi="Times New Roman" w:cs="Times New Roman"/>
          <w:noProof/>
          <w:sz w:val="24"/>
          <w:szCs w:val="24"/>
        </w:rPr>
        <w:t>Based on the observations included in the report</w:t>
      </w:r>
      <w:r w:rsidR="00E547B1" w:rsidRPr="00D71BEF">
        <w:rPr>
          <w:rFonts w:ascii="Times New Roman" w:hAnsi="Times New Roman" w:cs="Times New Roman"/>
          <w:noProof/>
          <w:sz w:val="24"/>
          <w:szCs w:val="24"/>
        </w:rPr>
        <w:t xml:space="preserve">, </w:t>
      </w:r>
      <w:r w:rsidR="00A74DFA" w:rsidRPr="00D71BEF">
        <w:rPr>
          <w:rFonts w:ascii="Times New Roman" w:hAnsi="Times New Roman" w:cs="Times New Roman"/>
          <w:noProof/>
          <w:sz w:val="24"/>
          <w:szCs w:val="24"/>
        </w:rPr>
        <w:t xml:space="preserve">it </w:t>
      </w:r>
      <w:r w:rsidR="002E4713" w:rsidRPr="00D71BEF">
        <w:rPr>
          <w:rFonts w:ascii="Times New Roman" w:hAnsi="Times New Roman" w:cs="Times New Roman"/>
          <w:noProof/>
          <w:sz w:val="24"/>
          <w:szCs w:val="24"/>
        </w:rPr>
        <w:t xml:space="preserve">is expected </w:t>
      </w:r>
      <w:r w:rsidR="00A74DFA" w:rsidRPr="00D71BEF">
        <w:rPr>
          <w:rFonts w:ascii="Times New Roman" w:hAnsi="Times New Roman" w:cs="Times New Roman"/>
          <w:noProof/>
          <w:sz w:val="24"/>
          <w:szCs w:val="24"/>
        </w:rPr>
        <w:t xml:space="preserve">that the </w:t>
      </w:r>
      <w:r w:rsidR="00E547B1" w:rsidRPr="00D71BEF">
        <w:rPr>
          <w:rFonts w:ascii="Times New Roman" w:hAnsi="Times New Roman" w:cs="Times New Roman"/>
          <w:noProof/>
          <w:sz w:val="24"/>
          <w:szCs w:val="24"/>
        </w:rPr>
        <w:t xml:space="preserve">overall </w:t>
      </w:r>
      <w:r w:rsidR="001F7203" w:rsidRPr="00D71BEF">
        <w:rPr>
          <w:rFonts w:ascii="Times New Roman" w:hAnsi="Times New Roman" w:cs="Times New Roman"/>
          <w:noProof/>
          <w:sz w:val="24"/>
          <w:szCs w:val="24"/>
        </w:rPr>
        <w:t xml:space="preserve">balance </w:t>
      </w:r>
      <w:r w:rsidR="0049347A" w:rsidRPr="00D71BEF">
        <w:rPr>
          <w:rFonts w:ascii="Times New Roman" w:hAnsi="Times New Roman" w:cs="Times New Roman"/>
          <w:noProof/>
          <w:sz w:val="24"/>
          <w:szCs w:val="24"/>
        </w:rPr>
        <w:t>reaches</w:t>
      </w:r>
      <w:r w:rsidR="00E547B1" w:rsidRPr="00D71BEF">
        <w:rPr>
          <w:rFonts w:ascii="Times New Roman" w:hAnsi="Times New Roman" w:cs="Times New Roman"/>
          <w:noProof/>
          <w:sz w:val="24"/>
          <w:szCs w:val="24"/>
        </w:rPr>
        <w:t xml:space="preserve"> an equilibrium</w:t>
      </w:r>
      <w:r w:rsidR="00B47672" w:rsidRPr="00D71BEF">
        <w:rPr>
          <w:rFonts w:ascii="Times New Roman" w:hAnsi="Times New Roman" w:cs="Times New Roman"/>
          <w:noProof/>
          <w:sz w:val="24"/>
          <w:szCs w:val="24"/>
        </w:rPr>
        <w:t xml:space="preserve"> over that time horizon</w:t>
      </w:r>
      <w:r w:rsidR="00E547B1" w:rsidRPr="00D71BEF">
        <w:rPr>
          <w:rFonts w:ascii="Times New Roman" w:hAnsi="Times New Roman" w:cs="Times New Roman"/>
          <w:noProof/>
          <w:sz w:val="24"/>
          <w:szCs w:val="24"/>
        </w:rPr>
        <w:t xml:space="preserve">. </w:t>
      </w:r>
    </w:p>
    <w:p w14:paraId="3654AAB6" w14:textId="643951FD" w:rsidR="00810F44" w:rsidRPr="00D71BEF" w:rsidRDefault="00810F44" w:rsidP="009250C8">
      <w:pPr>
        <w:jc w:val="both"/>
        <w:rPr>
          <w:rFonts w:ascii="Times New Roman" w:hAnsi="Times New Roman" w:cs="Times New Roman"/>
          <w:noProof/>
          <w:sz w:val="24"/>
          <w:szCs w:val="24"/>
        </w:rPr>
      </w:pPr>
      <w:r>
        <w:rPr>
          <w:rFonts w:ascii="Times New Roman" w:hAnsi="Times New Roman" w:cs="Times New Roman"/>
          <w:noProof/>
          <w:sz w:val="24"/>
          <w:szCs w:val="24"/>
        </w:rPr>
        <w:t>As outlined in Chapter 2.</w:t>
      </w:r>
      <w:r w:rsidR="00F76A26">
        <w:rPr>
          <w:rFonts w:ascii="Times New Roman" w:hAnsi="Times New Roman" w:cs="Times New Roman"/>
          <w:noProof/>
          <w:sz w:val="24"/>
          <w:szCs w:val="24"/>
        </w:rPr>
        <w:t>2</w:t>
      </w:r>
      <w:r>
        <w:rPr>
          <w:rFonts w:ascii="Times New Roman" w:hAnsi="Times New Roman" w:cs="Times New Roman"/>
          <w:noProof/>
          <w:sz w:val="24"/>
          <w:szCs w:val="24"/>
        </w:rPr>
        <w:t>, f</w:t>
      </w:r>
      <w:r w:rsidRPr="003316CC">
        <w:rPr>
          <w:rFonts w:ascii="Times New Roman" w:hAnsi="Times New Roman" w:cs="Times New Roman"/>
          <w:noProof/>
          <w:sz w:val="24"/>
          <w:szCs w:val="24"/>
        </w:rPr>
        <w:t xml:space="preserve">ollowing the conclusions of the last report </w:t>
      </w:r>
      <w:r>
        <w:rPr>
          <w:rFonts w:ascii="Times New Roman" w:hAnsi="Times New Roman" w:cs="Times New Roman"/>
          <w:noProof/>
          <w:sz w:val="24"/>
          <w:szCs w:val="24"/>
        </w:rPr>
        <w:t xml:space="preserve">on the unemployment scheme, </w:t>
      </w:r>
      <w:r w:rsidRPr="003316CC">
        <w:rPr>
          <w:rFonts w:ascii="Times New Roman" w:hAnsi="Times New Roman" w:cs="Times New Roman"/>
          <w:noProof/>
          <w:sz w:val="24"/>
          <w:szCs w:val="24"/>
        </w:rPr>
        <w:t>the Commission adjusted the contribution to the unemployment insurance scheme via a Delegated Regulation</w:t>
      </w:r>
      <w:r w:rsidRPr="003316CC">
        <w:rPr>
          <w:rStyle w:val="FootnoteReference"/>
          <w:rFonts w:ascii="Times New Roman" w:hAnsi="Times New Roman" w:cs="Times New Roman"/>
          <w:noProof/>
          <w:sz w:val="24"/>
          <w:szCs w:val="24"/>
        </w:rPr>
        <w:footnoteReference w:id="13"/>
      </w:r>
      <w:r w:rsidRPr="003316CC">
        <w:rPr>
          <w:rFonts w:ascii="Times New Roman" w:hAnsi="Times New Roman" w:cs="Times New Roman"/>
          <w:noProof/>
          <w:sz w:val="24"/>
          <w:szCs w:val="24"/>
        </w:rPr>
        <w:t>. The new unemployment contribution rate for temporary and contract staff is 0.51%. In addition, the new contribution of the relevant Institutions is 1.02%. As the change in the unemployment contribution rate is not part of the temporal scope of this report, i.e. the Delegated Regulation did not enter into force by the end of 2024, its effects will be assessed in the next report covering the period 2021 – 2026.</w:t>
      </w:r>
      <w:r>
        <w:rPr>
          <w:rFonts w:ascii="Times New Roman" w:hAnsi="Times New Roman" w:cs="Times New Roman"/>
          <w:noProof/>
          <w:sz w:val="24"/>
          <w:szCs w:val="24"/>
        </w:rPr>
        <w:t xml:space="preserve"> </w:t>
      </w:r>
    </w:p>
    <w:p w14:paraId="4C6FF15A" w14:textId="537E89F6" w:rsidR="002E4713" w:rsidRPr="00D71BEF" w:rsidRDefault="002E4713" w:rsidP="009250C8">
      <w:pPr>
        <w:jc w:val="both"/>
        <w:rPr>
          <w:rFonts w:ascii="Times New Roman" w:eastAsia="Times New Roman" w:hAnsi="Times New Roman" w:cs="Times New Roman"/>
          <w:noProof/>
          <w:sz w:val="24"/>
          <w:szCs w:val="24"/>
        </w:rPr>
      </w:pPr>
      <w:r w:rsidRPr="00D71BEF">
        <w:rPr>
          <w:rFonts w:ascii="Times New Roman" w:eastAsia="Times New Roman" w:hAnsi="Times New Roman" w:cs="Times New Roman"/>
          <w:noProof/>
          <w:sz w:val="24"/>
          <w:szCs w:val="24"/>
        </w:rPr>
        <w:t xml:space="preserve">The Commission will continue regular monitoring of the financial situation of the Fund and will </w:t>
      </w:r>
      <w:r w:rsidR="008A5554" w:rsidRPr="00D71BEF">
        <w:rPr>
          <w:rFonts w:ascii="Times New Roman" w:eastAsia="Times New Roman" w:hAnsi="Times New Roman" w:cs="Times New Roman"/>
          <w:noProof/>
          <w:sz w:val="24"/>
          <w:szCs w:val="24"/>
        </w:rPr>
        <w:t>propose adequate measures</w:t>
      </w:r>
      <w:r w:rsidR="00963179">
        <w:rPr>
          <w:rFonts w:ascii="Times New Roman" w:eastAsia="Times New Roman" w:hAnsi="Times New Roman" w:cs="Times New Roman"/>
          <w:noProof/>
          <w:sz w:val="24"/>
          <w:szCs w:val="24"/>
        </w:rPr>
        <w:t xml:space="preserve"> in function of relevant developments and in the interests of the balance of the scheme.</w:t>
      </w:r>
      <w:r w:rsidR="008A5554" w:rsidRPr="00D71BEF">
        <w:rPr>
          <w:rFonts w:ascii="Times New Roman" w:eastAsia="Times New Roman" w:hAnsi="Times New Roman" w:cs="Times New Roman"/>
          <w:noProof/>
          <w:sz w:val="24"/>
          <w:szCs w:val="24"/>
        </w:rPr>
        <w:t xml:space="preserve"> </w:t>
      </w:r>
    </w:p>
    <w:p w14:paraId="06D67F7A" w14:textId="1390302B" w:rsidR="00AA6DA9" w:rsidRPr="00E66FEA" w:rsidRDefault="00AA6DA9" w:rsidP="00E66FEA">
      <w:pPr>
        <w:rPr>
          <w:noProof/>
        </w:rPr>
      </w:pPr>
    </w:p>
    <w:sectPr w:rsidR="00AA6DA9" w:rsidRPr="00E66FEA">
      <w:headerReference w:type="even" r:id="rId54"/>
      <w:headerReference w:type="default" r:id="rId55"/>
      <w:footerReference w:type="even" r:id="rId56"/>
      <w:footerReference w:type="default" r:id="rId57"/>
      <w:headerReference w:type="first" r:id="rId58"/>
      <w:footerReference w:type="first" r:id="rId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DC319" w14:textId="77777777" w:rsidR="004065B1" w:rsidRDefault="004065B1" w:rsidP="0025611A">
      <w:pPr>
        <w:spacing w:after="0" w:line="240" w:lineRule="auto"/>
      </w:pPr>
      <w:r>
        <w:separator/>
      </w:r>
    </w:p>
  </w:endnote>
  <w:endnote w:type="continuationSeparator" w:id="0">
    <w:p w14:paraId="0FA6D339" w14:textId="77777777" w:rsidR="004065B1" w:rsidRDefault="004065B1" w:rsidP="0025611A">
      <w:pPr>
        <w:spacing w:after="0" w:line="240" w:lineRule="auto"/>
      </w:pPr>
      <w:r>
        <w:continuationSeparator/>
      </w:r>
    </w:p>
  </w:endnote>
  <w:endnote w:type="continuationNotice" w:id="1">
    <w:p w14:paraId="797D10D9" w14:textId="77777777" w:rsidR="004065B1" w:rsidRDefault="004065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B6ABB" w14:textId="440D15A8" w:rsidR="00F61995" w:rsidRPr="00F61995" w:rsidRDefault="00F61995" w:rsidP="00F61995">
    <w:pPr>
      <w:pStyle w:val="FooterCoverPage"/>
      <w:rPr>
        <w:rFonts w:ascii="Arial" w:hAnsi="Arial" w:cs="Arial"/>
        <w:b/>
        <w:sz w:val="48"/>
      </w:rPr>
    </w:pPr>
    <w:r w:rsidRPr="00F61995">
      <w:rPr>
        <w:rFonts w:ascii="Arial" w:hAnsi="Arial" w:cs="Arial"/>
        <w:b/>
        <w:sz w:val="48"/>
      </w:rPr>
      <w:t>EN</w:t>
    </w:r>
    <w:r w:rsidRPr="00F61995">
      <w:rPr>
        <w:rFonts w:ascii="Arial" w:hAnsi="Arial" w:cs="Arial"/>
        <w:b/>
        <w:sz w:val="48"/>
      </w:rPr>
      <w:tab/>
    </w:r>
    <w:r w:rsidRPr="00F61995">
      <w:rPr>
        <w:rFonts w:ascii="Arial" w:hAnsi="Arial" w:cs="Arial"/>
        <w:b/>
        <w:sz w:val="48"/>
      </w:rPr>
      <w:tab/>
    </w:r>
    <w:r w:rsidRPr="00F61995">
      <w:tab/>
    </w:r>
    <w:r w:rsidRPr="00F6199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7449F" w14:textId="0CEFF3CC" w:rsidR="00F61995" w:rsidRPr="00F61995" w:rsidRDefault="00F61995" w:rsidP="00F61995">
    <w:pPr>
      <w:pStyle w:val="FooterCoverPage"/>
      <w:rPr>
        <w:rFonts w:ascii="Arial" w:hAnsi="Arial" w:cs="Arial"/>
        <w:b/>
        <w:sz w:val="48"/>
      </w:rPr>
    </w:pPr>
    <w:r w:rsidRPr="00F61995">
      <w:rPr>
        <w:rFonts w:ascii="Arial" w:hAnsi="Arial" w:cs="Arial"/>
        <w:b/>
        <w:sz w:val="48"/>
      </w:rPr>
      <w:t>EN</w:t>
    </w:r>
    <w:r w:rsidRPr="00F61995">
      <w:rPr>
        <w:rFonts w:ascii="Arial" w:hAnsi="Arial" w:cs="Arial"/>
        <w:b/>
        <w:sz w:val="48"/>
      </w:rPr>
      <w:tab/>
    </w:r>
    <w:r w:rsidRPr="00F61995">
      <w:rPr>
        <w:rFonts w:ascii="Arial" w:hAnsi="Arial" w:cs="Arial"/>
        <w:b/>
        <w:sz w:val="48"/>
      </w:rPr>
      <w:tab/>
    </w:r>
    <w:r w:rsidRPr="00F61995">
      <w:tab/>
    </w:r>
    <w:r w:rsidRPr="00F6199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3F7B9" w14:textId="77777777" w:rsidR="00F61995" w:rsidRPr="00F61995" w:rsidRDefault="00F61995" w:rsidP="00F6199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3F867" w14:textId="77777777" w:rsidR="00E72268" w:rsidRDefault="00E722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531046"/>
      <w:docPartObj>
        <w:docPartGallery w:val="Page Numbers (Bottom of Page)"/>
        <w:docPartUnique/>
      </w:docPartObj>
    </w:sdtPr>
    <w:sdtEndPr>
      <w:rPr>
        <w:noProof/>
      </w:rPr>
    </w:sdtEndPr>
    <w:sdtContent>
      <w:p w14:paraId="16327245" w14:textId="76531A4F" w:rsidR="005F0E26" w:rsidRDefault="005F0E26">
        <w:pPr>
          <w:pStyle w:val="Footer"/>
          <w:jc w:val="center"/>
        </w:pPr>
        <w:r>
          <w:fldChar w:fldCharType="begin"/>
        </w:r>
        <w:r>
          <w:instrText xml:space="preserve"> PAGE   \* MERGEFORMAT </w:instrText>
        </w:r>
        <w:r>
          <w:fldChar w:fldCharType="separate"/>
        </w:r>
        <w:r w:rsidR="00F61995">
          <w:rPr>
            <w:noProof/>
          </w:rPr>
          <w:t>1</w:t>
        </w:r>
        <w:r>
          <w:rPr>
            <w:noProof/>
          </w:rPr>
          <w:fldChar w:fldCharType="end"/>
        </w:r>
      </w:p>
    </w:sdtContent>
  </w:sdt>
  <w:p w14:paraId="285686D4" w14:textId="77777777" w:rsidR="005F0E26" w:rsidRDefault="005F0E26" w:rsidP="000D3C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45E86" w14:textId="77777777" w:rsidR="004633DA" w:rsidRDefault="004633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672072"/>
      <w:docPartObj>
        <w:docPartGallery w:val="Page Numbers (Bottom of Page)"/>
        <w:docPartUnique/>
      </w:docPartObj>
    </w:sdtPr>
    <w:sdtEndPr>
      <w:rPr>
        <w:noProof/>
      </w:rPr>
    </w:sdtEndPr>
    <w:sdtContent>
      <w:p w14:paraId="74F68E67" w14:textId="0C360F00" w:rsidR="00CD2D68" w:rsidRDefault="00CD2D68">
        <w:pPr>
          <w:pStyle w:val="Footer"/>
          <w:jc w:val="center"/>
        </w:pPr>
        <w:r>
          <w:fldChar w:fldCharType="begin"/>
        </w:r>
        <w:r>
          <w:instrText xml:space="preserve"> PAGE   \* MERGEFORMAT </w:instrText>
        </w:r>
        <w:r>
          <w:fldChar w:fldCharType="separate"/>
        </w:r>
        <w:r w:rsidR="008F2D25">
          <w:rPr>
            <w:noProof/>
          </w:rPr>
          <w:t>15</w:t>
        </w:r>
        <w:r>
          <w:rPr>
            <w:noProof/>
          </w:rPr>
          <w:fldChar w:fldCharType="end"/>
        </w:r>
      </w:p>
    </w:sdtContent>
  </w:sdt>
  <w:p w14:paraId="31C1F2AA" w14:textId="77777777" w:rsidR="00CD2D68" w:rsidRDefault="00CD2D68" w:rsidP="000D3C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5752912"/>
      <w:docPartObj>
        <w:docPartGallery w:val="Page Numbers (Bottom of Page)"/>
        <w:docPartUnique/>
      </w:docPartObj>
    </w:sdtPr>
    <w:sdtEndPr>
      <w:rPr>
        <w:noProof/>
      </w:rPr>
    </w:sdtEndPr>
    <w:sdtContent>
      <w:p w14:paraId="080FD41A" w14:textId="36E26418" w:rsidR="00CD2D68" w:rsidRDefault="00CD2D68">
        <w:pPr>
          <w:pStyle w:val="Footer"/>
          <w:jc w:val="center"/>
        </w:pPr>
        <w:r>
          <w:fldChar w:fldCharType="begin"/>
        </w:r>
        <w:r>
          <w:instrText xml:space="preserve"> PAGE   \* MERGEFORMAT </w:instrText>
        </w:r>
        <w:r>
          <w:fldChar w:fldCharType="separate"/>
        </w:r>
        <w:r w:rsidR="008F2D25">
          <w:rPr>
            <w:noProof/>
          </w:rPr>
          <w:t>16</w:t>
        </w:r>
        <w:r>
          <w:rPr>
            <w:noProof/>
          </w:rPr>
          <w:fldChar w:fldCharType="end"/>
        </w:r>
      </w:p>
    </w:sdtContent>
  </w:sdt>
  <w:p w14:paraId="62489CD8" w14:textId="77777777" w:rsidR="00CD2D68" w:rsidRDefault="00CD2D68" w:rsidP="000D3C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F5C3E" w14:textId="77777777" w:rsidR="005130F2" w:rsidRDefault="005130F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38440655"/>
      <w:docPartObj>
        <w:docPartGallery w:val="Page Numbers (Bottom of Page)"/>
        <w:docPartUnique/>
      </w:docPartObj>
    </w:sdtPr>
    <w:sdtEndPr>
      <w:rPr>
        <w:noProof/>
      </w:rPr>
    </w:sdtEndPr>
    <w:sdtContent>
      <w:p w14:paraId="3A9A1BD5" w14:textId="1939C873" w:rsidR="00E84646" w:rsidRPr="007517B7" w:rsidRDefault="00E84646">
        <w:pPr>
          <w:pStyle w:val="Footer"/>
          <w:jc w:val="center"/>
          <w:rPr>
            <w:rFonts w:ascii="Times New Roman" w:hAnsi="Times New Roman" w:cs="Times New Roman"/>
          </w:rPr>
        </w:pPr>
        <w:r w:rsidRPr="007517B7">
          <w:rPr>
            <w:rFonts w:ascii="Times New Roman" w:hAnsi="Times New Roman" w:cs="Times New Roman"/>
          </w:rPr>
          <w:fldChar w:fldCharType="begin"/>
        </w:r>
        <w:r w:rsidRPr="007517B7">
          <w:rPr>
            <w:rFonts w:ascii="Times New Roman" w:hAnsi="Times New Roman" w:cs="Times New Roman"/>
          </w:rPr>
          <w:instrText xml:space="preserve"> PAGE   \* MERGEFORMAT </w:instrText>
        </w:r>
        <w:r w:rsidRPr="007517B7">
          <w:rPr>
            <w:rFonts w:ascii="Times New Roman" w:hAnsi="Times New Roman" w:cs="Times New Roman"/>
          </w:rPr>
          <w:fldChar w:fldCharType="separate"/>
        </w:r>
        <w:r w:rsidR="008F2D25">
          <w:rPr>
            <w:rFonts w:ascii="Times New Roman" w:hAnsi="Times New Roman" w:cs="Times New Roman"/>
            <w:noProof/>
          </w:rPr>
          <w:t>20</w:t>
        </w:r>
        <w:r w:rsidRPr="007517B7">
          <w:rPr>
            <w:rFonts w:ascii="Times New Roman" w:hAnsi="Times New Roman" w:cs="Times New Roman"/>
            <w:noProof/>
          </w:rPr>
          <w:fldChar w:fldCharType="end"/>
        </w:r>
      </w:p>
    </w:sdtContent>
  </w:sdt>
  <w:p w14:paraId="56D6A390" w14:textId="77777777" w:rsidR="005130F2" w:rsidRPr="007517B7" w:rsidRDefault="005130F2">
    <w:pPr>
      <w:pStyle w:val="Footer"/>
      <w:rPr>
        <w:rFonts w:ascii="Times New Roman" w:hAnsi="Times New Roman" w:cs="Times New Roman"/>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96734" w14:textId="77777777" w:rsidR="005130F2" w:rsidRDefault="00513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15C7E" w14:textId="77777777" w:rsidR="004065B1" w:rsidRDefault="004065B1" w:rsidP="0025611A">
      <w:pPr>
        <w:spacing w:after="0" w:line="240" w:lineRule="auto"/>
      </w:pPr>
      <w:r>
        <w:separator/>
      </w:r>
    </w:p>
  </w:footnote>
  <w:footnote w:type="continuationSeparator" w:id="0">
    <w:p w14:paraId="5EB0E716" w14:textId="77777777" w:rsidR="004065B1" w:rsidRDefault="004065B1" w:rsidP="0025611A">
      <w:pPr>
        <w:spacing w:after="0" w:line="240" w:lineRule="auto"/>
      </w:pPr>
      <w:r>
        <w:continuationSeparator/>
      </w:r>
    </w:p>
  </w:footnote>
  <w:footnote w:type="continuationNotice" w:id="1">
    <w:p w14:paraId="21B67007" w14:textId="77777777" w:rsidR="004065B1" w:rsidRDefault="004065B1">
      <w:pPr>
        <w:spacing w:after="0" w:line="240" w:lineRule="auto"/>
      </w:pPr>
    </w:p>
  </w:footnote>
  <w:footnote w:id="2">
    <w:p w14:paraId="1EC57384" w14:textId="51CFE2CA" w:rsidR="005C0ABA" w:rsidRPr="00E86A35" w:rsidRDefault="005C0ABA" w:rsidP="003B0990">
      <w:pPr>
        <w:pStyle w:val="FootnoteText"/>
        <w:jc w:val="both"/>
        <w:rPr>
          <w:rFonts w:ascii="Times New Roman" w:hAnsi="Times New Roman" w:cs="Times New Roman"/>
        </w:rPr>
      </w:pPr>
      <w:r w:rsidRPr="00E86A35">
        <w:rPr>
          <w:rStyle w:val="FootnoteReference"/>
          <w:rFonts w:ascii="Times New Roman" w:hAnsi="Times New Roman" w:cs="Times New Roman"/>
        </w:rPr>
        <w:footnoteRef/>
      </w:r>
      <w:r w:rsidRPr="00E86A35">
        <w:rPr>
          <w:rFonts w:ascii="Times New Roman" w:hAnsi="Times New Roman" w:cs="Times New Roman"/>
        </w:rPr>
        <w:t xml:space="preserve"> </w:t>
      </w:r>
      <w:r w:rsidR="00926A76" w:rsidRPr="00926A76">
        <w:rPr>
          <w:rFonts w:ascii="Times New Roman" w:hAnsi="Times New Roman" w:cs="Times New Roman"/>
        </w:rPr>
        <w:t xml:space="preserve">Council Regulation (EC, Euratom) No 723/2004 of 22 March 2004 amending the Staff Regulations of officials of the European Communities and the Conditions of Employment of other servants of the European Communities, </w:t>
      </w:r>
      <w:r w:rsidR="00926A76" w:rsidRPr="00EC46E0">
        <w:rPr>
          <w:rFonts w:ascii="Times New Roman" w:hAnsi="Times New Roman" w:cs="Times New Roman"/>
        </w:rPr>
        <w:t>OJ L 124, 27.4.2004,</w:t>
      </w:r>
      <w:r w:rsidR="00926A76" w:rsidRPr="00926A76">
        <w:rPr>
          <w:rFonts w:ascii="Times New Roman" w:hAnsi="Times New Roman" w:cs="Times New Roman"/>
        </w:rPr>
        <w:t xml:space="preserve"> ELI: </w:t>
      </w:r>
      <w:hyperlink r:id="rId1" w:history="1">
        <w:r w:rsidR="00926A76" w:rsidRPr="00926A76">
          <w:rPr>
            <w:rStyle w:val="Hyperlink"/>
            <w:rFonts w:ascii="Times New Roman" w:hAnsi="Times New Roman" w:cs="Times New Roman"/>
          </w:rPr>
          <w:t>http://data.europa.eu/eli/reg/2004/723/oj</w:t>
        </w:r>
      </w:hyperlink>
      <w:r w:rsidR="00926A76" w:rsidRPr="00926A76">
        <w:rPr>
          <w:rFonts w:ascii="Times New Roman" w:hAnsi="Times New Roman" w:cs="Times New Roman"/>
        </w:rPr>
        <w:t>.</w:t>
      </w:r>
    </w:p>
  </w:footnote>
  <w:footnote w:id="3">
    <w:p w14:paraId="23A5A278" w14:textId="0648CFA8" w:rsidR="005042AF" w:rsidRPr="00E86A35" w:rsidRDefault="005042AF" w:rsidP="00D45CAD">
      <w:pPr>
        <w:pStyle w:val="FootnoteText"/>
        <w:jc w:val="both"/>
        <w:rPr>
          <w:rFonts w:ascii="Times New Roman" w:hAnsi="Times New Roman" w:cs="Times New Roman"/>
        </w:rPr>
      </w:pPr>
      <w:r w:rsidRPr="00E86A35">
        <w:rPr>
          <w:rStyle w:val="FootnoteReference"/>
          <w:rFonts w:ascii="Times New Roman" w:hAnsi="Times New Roman" w:cs="Times New Roman"/>
        </w:rPr>
        <w:footnoteRef/>
      </w:r>
      <w:r w:rsidRPr="00E86A35">
        <w:rPr>
          <w:rFonts w:ascii="Times New Roman" w:hAnsi="Times New Roman" w:cs="Times New Roman"/>
        </w:rPr>
        <w:t xml:space="preserve"> Article 28a of the CEOS as amended by Regulation No 1023/2013 of the European Parliament and of the Council of 22 October 2013</w:t>
      </w:r>
      <w:r w:rsidR="00926A76">
        <w:rPr>
          <w:rFonts w:ascii="Times New Roman" w:hAnsi="Times New Roman" w:cs="Times New Roman"/>
        </w:rPr>
        <w:t xml:space="preserve">, </w:t>
      </w:r>
      <w:r w:rsidR="00622B24" w:rsidRPr="00E86A35">
        <w:rPr>
          <w:rFonts w:ascii="Times New Roman" w:hAnsi="Times New Roman" w:cs="Times New Roman"/>
        </w:rPr>
        <w:t>OJ L 287, 29.10.2013, ELI: </w:t>
      </w:r>
      <w:hyperlink r:id="rId2" w:tooltip="Gives access to this document through its ELI URI." w:history="1">
        <w:r w:rsidR="00622B24" w:rsidRPr="00E86A35">
          <w:rPr>
            <w:rStyle w:val="Hyperlink"/>
            <w:rFonts w:ascii="Times New Roman" w:hAnsi="Times New Roman" w:cs="Times New Roman"/>
          </w:rPr>
          <w:t>http://data.europa.eu/eli/reg/2013/1023/oj</w:t>
        </w:r>
      </w:hyperlink>
      <w:r w:rsidR="00622B24" w:rsidRPr="00E86A35">
        <w:rPr>
          <w:rFonts w:ascii="Times New Roman" w:hAnsi="Times New Roman" w:cs="Times New Roman"/>
        </w:rPr>
        <w:t>.</w:t>
      </w:r>
    </w:p>
  </w:footnote>
  <w:footnote w:id="4">
    <w:p w14:paraId="091888FD" w14:textId="32530C3D" w:rsidR="005042AF" w:rsidRPr="00E86A35" w:rsidRDefault="005042AF" w:rsidP="00D45CAD">
      <w:pPr>
        <w:pStyle w:val="FootnoteText"/>
        <w:jc w:val="both"/>
        <w:rPr>
          <w:rFonts w:ascii="Times New Roman" w:hAnsi="Times New Roman" w:cs="Times New Roman"/>
          <w:highlight w:val="yellow"/>
        </w:rPr>
      </w:pPr>
      <w:r w:rsidRPr="00E86A35">
        <w:rPr>
          <w:rStyle w:val="FootnoteReference"/>
          <w:rFonts w:ascii="Times New Roman" w:hAnsi="Times New Roman" w:cs="Times New Roman"/>
        </w:rPr>
        <w:footnoteRef/>
      </w:r>
      <w:r w:rsidRPr="00E86A35">
        <w:rPr>
          <w:rFonts w:ascii="Times New Roman" w:hAnsi="Times New Roman" w:cs="Times New Roman"/>
        </w:rPr>
        <w:t xml:space="preserve"> Article 96 of the CEOS as amended by Regulation No 1023/2013 of the European Parliament and of the Council of 22 October 2013</w:t>
      </w:r>
      <w:r w:rsidR="00622B24" w:rsidRPr="00E86A35">
        <w:rPr>
          <w:rFonts w:ascii="Times New Roman" w:hAnsi="Times New Roman" w:cs="Times New Roman"/>
        </w:rPr>
        <w:t>, OJ L 287, 29.10.2013, ELI: </w:t>
      </w:r>
      <w:hyperlink r:id="rId3" w:tooltip="Gives access to this document through its ELI URI." w:history="1">
        <w:r w:rsidR="00622B24" w:rsidRPr="00E86A35">
          <w:rPr>
            <w:rStyle w:val="Hyperlink"/>
            <w:rFonts w:ascii="Times New Roman" w:hAnsi="Times New Roman" w:cs="Times New Roman"/>
          </w:rPr>
          <w:t>http://data.europa.eu/eli/reg/2013/1023/oj</w:t>
        </w:r>
      </w:hyperlink>
      <w:r w:rsidRPr="00E86A35">
        <w:rPr>
          <w:rFonts w:ascii="Times New Roman" w:hAnsi="Times New Roman" w:cs="Times New Roman"/>
        </w:rPr>
        <w:t>.</w:t>
      </w:r>
    </w:p>
  </w:footnote>
  <w:footnote w:id="5">
    <w:p w14:paraId="449F3325" w14:textId="65A39A33" w:rsidR="005042AF" w:rsidRPr="00EC46E0" w:rsidRDefault="005042AF" w:rsidP="00D45CAD">
      <w:pPr>
        <w:pStyle w:val="FootnoteText"/>
        <w:jc w:val="both"/>
        <w:rPr>
          <w:rFonts w:eastAsia="Calibri"/>
          <w:lang w:val="mt-MT"/>
        </w:rPr>
      </w:pPr>
      <w:r w:rsidRPr="00EC46E0">
        <w:rPr>
          <w:rStyle w:val="FootnoteReference"/>
          <w:rFonts w:ascii="Times New Roman" w:hAnsi="Times New Roman" w:cs="Times New Roman"/>
        </w:rPr>
        <w:footnoteRef/>
      </w:r>
      <w:r w:rsidRPr="00EC46E0">
        <w:rPr>
          <w:rFonts w:ascii="Times New Roman" w:hAnsi="Times New Roman" w:cs="Times New Roman"/>
        </w:rPr>
        <w:t xml:space="preserve"> Commission Regulation (EC) No 780/2009 of 27 August 2009 laying down provisions for implementing the third subparagraph of Article 28a(2) and the third subparagraph of Article 96(2) of the Conditions of Employment of Other Servants of the European Communities (CEOS), </w:t>
      </w:r>
      <w:r w:rsidRPr="00EC46E0">
        <w:rPr>
          <w:rFonts w:ascii="Times New Roman" w:eastAsia="Calibri" w:hAnsi="Times New Roman" w:cs="Times New Roman"/>
        </w:rPr>
        <w:t>OJ L 226, 28.8.2009</w:t>
      </w:r>
      <w:r w:rsidR="00E86A35" w:rsidRPr="00EC46E0">
        <w:rPr>
          <w:rFonts w:ascii="Times New Roman" w:eastAsia="Calibri" w:hAnsi="Times New Roman" w:cs="Times New Roman"/>
        </w:rPr>
        <w:t xml:space="preserve">, </w:t>
      </w:r>
      <w:r w:rsidR="00E86A35" w:rsidRPr="00EC46E0">
        <w:rPr>
          <w:rFonts w:ascii="Times New Roman" w:eastAsia="Calibri" w:hAnsi="Times New Roman" w:cs="Times New Roman"/>
          <w:lang w:val="mt-MT"/>
        </w:rPr>
        <w:t>ELI: </w:t>
      </w:r>
      <w:hyperlink r:id="rId4" w:tooltip="Gives access to this document through its ELI URI." w:history="1">
        <w:r w:rsidR="00E86A35" w:rsidRPr="00EC46E0">
          <w:rPr>
            <w:rStyle w:val="Hyperlink"/>
            <w:rFonts w:ascii="Times New Roman" w:eastAsia="Calibri" w:hAnsi="Times New Roman" w:cs="Times New Roman"/>
            <w:lang w:val="mt-MT"/>
          </w:rPr>
          <w:t>http://data.europa.eu/eli/reg/2009/780/oj</w:t>
        </w:r>
      </w:hyperlink>
      <w:r w:rsidRPr="00EC46E0">
        <w:rPr>
          <w:rFonts w:ascii="Times New Roman" w:eastAsia="Calibri" w:hAnsi="Times New Roman" w:cs="Times New Roman"/>
        </w:rPr>
        <w:t>.</w:t>
      </w:r>
    </w:p>
  </w:footnote>
  <w:footnote w:id="6">
    <w:p w14:paraId="77F40CEE" w14:textId="46DC8570" w:rsidR="005042AF" w:rsidRPr="00E86A35" w:rsidRDefault="005042AF" w:rsidP="00D45CAD">
      <w:pPr>
        <w:pStyle w:val="FootnoteText"/>
        <w:jc w:val="both"/>
        <w:rPr>
          <w:rFonts w:ascii="Times New Roman" w:hAnsi="Times New Roman" w:cs="Times New Roman"/>
        </w:rPr>
      </w:pPr>
      <w:r w:rsidRPr="00EC46E0">
        <w:rPr>
          <w:rStyle w:val="FootnoteReference"/>
          <w:rFonts w:ascii="Times New Roman" w:hAnsi="Times New Roman" w:cs="Times New Roman"/>
        </w:rPr>
        <w:footnoteRef/>
      </w:r>
      <w:r w:rsidRPr="00EC46E0">
        <w:rPr>
          <w:rFonts w:ascii="Times New Roman" w:hAnsi="Times New Roman" w:cs="Times New Roman"/>
        </w:rPr>
        <w:t xml:space="preserve"> Commission Rules of 14 July 1988, common agreement having been recorded by the President of the Court of Justice of the European Communities on 4 July 1989, laying down the detailed arrangements for applying the provisions relating to the grant of the unemployment allowance to members of the temporary staff, implementing Article 28a(10) of the Conditions of Employment of Other Servants of the European Union.</w:t>
      </w:r>
    </w:p>
  </w:footnote>
  <w:footnote w:id="7">
    <w:p w14:paraId="10DE8878" w14:textId="2B83D372" w:rsidR="00036473" w:rsidRPr="00E86A35" w:rsidRDefault="00036473" w:rsidP="00036473">
      <w:pPr>
        <w:pStyle w:val="FootnoteText"/>
        <w:jc w:val="both"/>
        <w:rPr>
          <w:rFonts w:ascii="Times New Roman" w:hAnsi="Times New Roman" w:cs="Times New Roman"/>
        </w:rPr>
      </w:pPr>
      <w:r w:rsidRPr="00E86A35">
        <w:rPr>
          <w:rStyle w:val="FootnoteReference"/>
          <w:rFonts w:ascii="Times New Roman" w:hAnsi="Times New Roman" w:cs="Times New Roman"/>
        </w:rPr>
        <w:footnoteRef/>
      </w:r>
      <w:r w:rsidRPr="00E86A35">
        <w:rPr>
          <w:rFonts w:ascii="Times New Roman" w:hAnsi="Times New Roman" w:cs="Times New Roman"/>
        </w:rPr>
        <w:t xml:space="preserve"> The reform of the Staff Regulations and the CEOS which entered into force on 1 May 2004 amended the legal basis governing eligibility for the unemployment insurance scheme and the rules on the payment of contributions to the scheme that had applied since 1985. A further reform which entered into force </w:t>
      </w:r>
      <w:r w:rsidR="00BB71C0" w:rsidRPr="00E86A35">
        <w:rPr>
          <w:rFonts w:ascii="Times New Roman" w:hAnsi="Times New Roman" w:cs="Times New Roman"/>
        </w:rPr>
        <w:t xml:space="preserve">in </w:t>
      </w:r>
      <w:r w:rsidRPr="00E86A35">
        <w:rPr>
          <w:rFonts w:ascii="Times New Roman" w:hAnsi="Times New Roman" w:cs="Times New Roman"/>
        </w:rPr>
        <w:t>January 2014 has extended the maximum contract length of Contract Agents.</w:t>
      </w:r>
    </w:p>
  </w:footnote>
  <w:footnote w:id="8">
    <w:p w14:paraId="1EC170A4" w14:textId="7962EC49" w:rsidR="004C3532" w:rsidRPr="00E86A35" w:rsidRDefault="004C3532" w:rsidP="00545A44">
      <w:pPr>
        <w:pStyle w:val="FootnoteText"/>
        <w:jc w:val="both"/>
        <w:rPr>
          <w:rFonts w:ascii="Times New Roman" w:hAnsi="Times New Roman" w:cs="Times New Roman"/>
        </w:rPr>
      </w:pPr>
      <w:r w:rsidRPr="00E86A35">
        <w:rPr>
          <w:rStyle w:val="FootnoteReference"/>
          <w:rFonts w:ascii="Times New Roman" w:hAnsi="Times New Roman" w:cs="Times New Roman"/>
        </w:rPr>
        <w:footnoteRef/>
      </w:r>
      <w:r w:rsidRPr="00E86A35">
        <w:rPr>
          <w:rFonts w:ascii="Times New Roman" w:hAnsi="Times New Roman" w:cs="Times New Roman"/>
        </w:rPr>
        <w:t xml:space="preserve"> </w:t>
      </w:r>
      <w:r w:rsidR="00545A44" w:rsidRPr="00E86A35">
        <w:rPr>
          <w:rFonts w:ascii="Times New Roman" w:hAnsi="Times New Roman" w:cs="Times New Roman"/>
        </w:rPr>
        <w:t>Report from the Commission to the European Parliament and the Council – 2017-2022 report on the financial situation of the unemployment benefit scheme for former members of the temporary or contract staff and accredited parliamentary assistants who are unemployed after the termination of their service in a European Union institution (COM(2024) 54 of 6 February 2024).</w:t>
      </w:r>
    </w:p>
  </w:footnote>
  <w:footnote w:id="9">
    <w:p w14:paraId="23BAE9AE" w14:textId="23D3EACA" w:rsidR="00DA61D3" w:rsidRPr="00E86A35" w:rsidRDefault="00DA61D3" w:rsidP="000911EF">
      <w:pPr>
        <w:pStyle w:val="FootnoteText"/>
        <w:jc w:val="both"/>
        <w:rPr>
          <w:rFonts w:ascii="Times New Roman" w:eastAsia="Calibri" w:hAnsi="Times New Roman" w:cs="Times New Roman"/>
        </w:rPr>
      </w:pPr>
      <w:r w:rsidRPr="00E86A35">
        <w:rPr>
          <w:rStyle w:val="FootnoteReference"/>
          <w:rFonts w:ascii="Times New Roman" w:hAnsi="Times New Roman" w:cs="Times New Roman"/>
        </w:rPr>
        <w:footnoteRef/>
      </w:r>
      <w:r w:rsidRPr="00E86A35">
        <w:rPr>
          <w:rFonts w:ascii="Times New Roman" w:hAnsi="Times New Roman" w:cs="Times New Roman"/>
        </w:rPr>
        <w:t xml:space="preserve"> </w:t>
      </w:r>
      <w:r w:rsidR="00496FFB" w:rsidRPr="00E86A35">
        <w:rPr>
          <w:rFonts w:ascii="Times New Roman" w:hAnsi="Times New Roman" w:cs="Times New Roman"/>
        </w:rPr>
        <w:t>Commission Delegated Regulation (EU) 2025/101 of 27 November 2024 adjusting the contributions for the financing of the Special Unemployment Fund set out under Articles 28a and 96 of the Conditions of Employment of Other Servants, OJ L, 2025/101, 31.1.2025, ELI: </w:t>
      </w:r>
      <w:hyperlink r:id="rId5" w:tgtFrame="_blank" w:tooltip="Gives access to this document through its ELI URI." w:history="1">
        <w:r w:rsidR="00496FFB" w:rsidRPr="00E86A35">
          <w:rPr>
            <w:rStyle w:val="Hyperlink"/>
            <w:rFonts w:ascii="Times New Roman" w:hAnsi="Times New Roman" w:cs="Times New Roman"/>
          </w:rPr>
          <w:t>http://data.europa.eu/eli/reg_del/2025/101/oj</w:t>
        </w:r>
      </w:hyperlink>
      <w:r w:rsidR="00496FFB" w:rsidRPr="00E86A35">
        <w:rPr>
          <w:rFonts w:ascii="Times New Roman" w:eastAsia="Calibri" w:hAnsi="Times New Roman" w:cs="Times New Roman"/>
        </w:rPr>
        <w:t>.</w:t>
      </w:r>
    </w:p>
  </w:footnote>
  <w:footnote w:id="10">
    <w:p w14:paraId="60F8DFCC" w14:textId="09140CB7" w:rsidR="001363FB" w:rsidRPr="00E86A35" w:rsidRDefault="001363FB" w:rsidP="001363FB">
      <w:pPr>
        <w:jc w:val="both"/>
        <w:rPr>
          <w:rFonts w:ascii="Times New Roman" w:hAnsi="Times New Roman" w:cs="Times New Roman"/>
          <w:sz w:val="20"/>
          <w:szCs w:val="20"/>
        </w:rPr>
      </w:pPr>
      <w:r w:rsidRPr="00E86A35">
        <w:rPr>
          <w:rStyle w:val="FootnoteReference"/>
          <w:rFonts w:ascii="Times New Roman" w:hAnsi="Times New Roman" w:cs="Times New Roman"/>
          <w:sz w:val="20"/>
          <w:szCs w:val="20"/>
        </w:rPr>
        <w:footnoteRef/>
      </w:r>
      <w:r w:rsidRPr="00E86A35">
        <w:rPr>
          <w:rFonts w:ascii="Times New Roman" w:hAnsi="Times New Roman" w:cs="Times New Roman"/>
          <w:sz w:val="20"/>
          <w:szCs w:val="20"/>
        </w:rPr>
        <w:t xml:space="preserve"> For information purposes, the JSIS contributions in 2021 amounted to EUR 1,636,067.14 and in 2022 to EUR 1,209,776.99, numbers already included in the unemployment allowance line. The data is no longer presented separately for the last two years because now these contributions are paid at the same </w:t>
      </w:r>
      <w:r w:rsidR="00763FB4" w:rsidRPr="00E86A35">
        <w:rPr>
          <w:rFonts w:ascii="Times New Roman" w:hAnsi="Times New Roman" w:cs="Times New Roman"/>
          <w:sz w:val="20"/>
          <w:szCs w:val="20"/>
        </w:rPr>
        <w:t xml:space="preserve">time </w:t>
      </w:r>
      <w:r w:rsidRPr="00E86A35">
        <w:rPr>
          <w:rFonts w:ascii="Times New Roman" w:hAnsi="Times New Roman" w:cs="Times New Roman"/>
          <w:sz w:val="20"/>
          <w:szCs w:val="20"/>
        </w:rPr>
        <w:t>with the other components of the unemployment allowance (more than 15) and do not constitute a separate element, paid through a manual procedure.</w:t>
      </w:r>
    </w:p>
    <w:p w14:paraId="46AE7923" w14:textId="77777777" w:rsidR="001363FB" w:rsidRPr="00E86A35" w:rsidRDefault="001363FB" w:rsidP="001363FB">
      <w:pPr>
        <w:pStyle w:val="FootnoteText"/>
        <w:rPr>
          <w:rFonts w:ascii="Times New Roman" w:hAnsi="Times New Roman" w:cs="Times New Roman"/>
        </w:rPr>
      </w:pPr>
    </w:p>
  </w:footnote>
  <w:footnote w:id="11">
    <w:p w14:paraId="5551AEE6" w14:textId="265E2176" w:rsidR="007E7064" w:rsidRPr="00E86A35" w:rsidRDefault="007E7064" w:rsidP="00651A4D">
      <w:pPr>
        <w:pStyle w:val="FootnoteText"/>
        <w:jc w:val="both"/>
        <w:rPr>
          <w:rFonts w:ascii="Times New Roman" w:hAnsi="Times New Roman" w:cs="Times New Roman"/>
        </w:rPr>
      </w:pPr>
      <w:r w:rsidRPr="00E86A35">
        <w:rPr>
          <w:rStyle w:val="FootnoteReference"/>
          <w:rFonts w:ascii="Times New Roman" w:hAnsi="Times New Roman" w:cs="Times New Roman"/>
        </w:rPr>
        <w:footnoteRef/>
      </w:r>
      <w:r w:rsidRPr="00E86A35">
        <w:rPr>
          <w:rFonts w:ascii="Times New Roman" w:hAnsi="Times New Roman" w:cs="Times New Roman"/>
        </w:rPr>
        <w:t xml:space="preserve"> Article 127(6) of the Agreement on the withdrawal of the United Kingdom of Great Britain and Northern Ireland from the European Union and the European Atomic Energy Community, </w:t>
      </w:r>
      <w:r w:rsidR="00621AC4" w:rsidRPr="00E86A35">
        <w:rPr>
          <w:rFonts w:ascii="Times New Roman" w:hAnsi="Times New Roman" w:cs="Times New Roman"/>
        </w:rPr>
        <w:t>OJ L 29, 31.1.2020, pp. 7–187</w:t>
      </w:r>
      <w:r w:rsidR="00651A4D" w:rsidRPr="00E86A35">
        <w:rPr>
          <w:rFonts w:ascii="Times New Roman" w:hAnsi="Times New Roman" w:cs="Times New Roman"/>
        </w:rPr>
        <w:t>, ELI: </w:t>
      </w:r>
      <w:hyperlink r:id="rId6" w:tooltip="Gives access to this document through its ELI URI." w:history="1">
        <w:r w:rsidR="00651A4D" w:rsidRPr="00E86A35">
          <w:rPr>
            <w:rStyle w:val="Hyperlink"/>
            <w:rFonts w:ascii="Times New Roman" w:hAnsi="Times New Roman" w:cs="Times New Roman"/>
          </w:rPr>
          <w:t>http://data.europa.eu/eli/treaty/withd_2020/sign</w:t>
        </w:r>
      </w:hyperlink>
      <w:r w:rsidRPr="00E86A35">
        <w:rPr>
          <w:rFonts w:ascii="Times New Roman" w:hAnsi="Times New Roman" w:cs="Times New Roman"/>
        </w:rPr>
        <w:t>.</w:t>
      </w:r>
    </w:p>
  </w:footnote>
  <w:footnote w:id="12">
    <w:p w14:paraId="31C96792" w14:textId="6767F8C4" w:rsidR="00334A0F" w:rsidRPr="00E86A35" w:rsidRDefault="00334A0F" w:rsidP="00651A4D">
      <w:pPr>
        <w:pStyle w:val="FootnoteText"/>
        <w:jc w:val="both"/>
        <w:rPr>
          <w:rFonts w:ascii="Times New Roman" w:hAnsi="Times New Roman" w:cs="Times New Roman"/>
          <w:lang w:val="en-US"/>
        </w:rPr>
      </w:pPr>
      <w:r w:rsidRPr="00E86A35">
        <w:rPr>
          <w:rStyle w:val="FootnoteReference"/>
          <w:rFonts w:ascii="Times New Roman" w:hAnsi="Times New Roman" w:cs="Times New Roman"/>
        </w:rPr>
        <w:footnoteRef/>
      </w:r>
      <w:r w:rsidRPr="00E86A35">
        <w:rPr>
          <w:rFonts w:ascii="Times New Roman" w:hAnsi="Times New Roman" w:cs="Times New Roman"/>
        </w:rPr>
        <w:t xml:space="preserve"> </w:t>
      </w:r>
      <w:r w:rsidR="00651A4D" w:rsidRPr="00E86A35">
        <w:rPr>
          <w:rFonts w:ascii="Times New Roman" w:hAnsi="Times New Roman" w:cs="Times New Roman"/>
        </w:rPr>
        <w:t>Agreement on the withdrawal of the United Kingdom of Great Britain and Northern Ireland from the European Union and the European Atomic Energy Community, OJ L 29, 31.1.2020, pp. 7–187, ELI: </w:t>
      </w:r>
      <w:hyperlink r:id="rId7" w:tooltip="Gives access to this document through its ELI URI." w:history="1">
        <w:r w:rsidR="00651A4D" w:rsidRPr="00E86A35">
          <w:rPr>
            <w:rStyle w:val="Hyperlink"/>
            <w:rFonts w:ascii="Times New Roman" w:hAnsi="Times New Roman" w:cs="Times New Roman"/>
          </w:rPr>
          <w:t>http://data.europa.eu/eli/treaty/withd_2020/sign</w:t>
        </w:r>
      </w:hyperlink>
      <w:r w:rsidR="00651A4D" w:rsidRPr="00E86A35">
        <w:rPr>
          <w:rFonts w:ascii="Times New Roman" w:hAnsi="Times New Roman" w:cs="Times New Roman"/>
        </w:rPr>
        <w:t>,</w:t>
      </w:r>
    </w:p>
  </w:footnote>
  <w:footnote w:id="13">
    <w:p w14:paraId="126018AF" w14:textId="6709C37B" w:rsidR="00810F44" w:rsidRPr="00E86A35" w:rsidRDefault="00810F44" w:rsidP="00680D5E">
      <w:pPr>
        <w:pStyle w:val="FootnoteText"/>
        <w:jc w:val="both"/>
        <w:rPr>
          <w:rFonts w:ascii="Times New Roman" w:eastAsia="Calibri" w:hAnsi="Times New Roman" w:cs="Times New Roman"/>
        </w:rPr>
      </w:pPr>
      <w:r w:rsidRPr="00E86A35">
        <w:rPr>
          <w:rStyle w:val="FootnoteReference"/>
          <w:rFonts w:ascii="Times New Roman" w:hAnsi="Times New Roman" w:cs="Times New Roman"/>
        </w:rPr>
        <w:footnoteRef/>
      </w:r>
      <w:r w:rsidRPr="00E86A35">
        <w:rPr>
          <w:rFonts w:ascii="Times New Roman" w:hAnsi="Times New Roman" w:cs="Times New Roman"/>
        </w:rPr>
        <w:t xml:space="preserve"> </w:t>
      </w:r>
      <w:r w:rsidR="00AE33C8" w:rsidRPr="00E86A35">
        <w:rPr>
          <w:rFonts w:ascii="Times New Roman" w:hAnsi="Times New Roman" w:cs="Times New Roman"/>
        </w:rPr>
        <w:t>Commission Delegated Regulation (EU) 2025/101 of 27 November 2024 adjusting the contributions for the financing of the Special Unemployment Fund set out under Articles 28a and 96 of the Conditions of Employment of Other Servants</w:t>
      </w:r>
      <w:r w:rsidR="00680D5E" w:rsidRPr="00E86A35">
        <w:rPr>
          <w:rFonts w:ascii="Times New Roman" w:hAnsi="Times New Roman" w:cs="Times New Roman"/>
        </w:rPr>
        <w:t>, OJ L, 2025/101, 31.1.2025, ELI: </w:t>
      </w:r>
      <w:hyperlink r:id="rId8" w:tgtFrame="_blank" w:tooltip="Gives access to this document through its ELI URI." w:history="1">
        <w:r w:rsidR="00680D5E" w:rsidRPr="00E86A35">
          <w:rPr>
            <w:rStyle w:val="Hyperlink"/>
            <w:rFonts w:ascii="Times New Roman" w:hAnsi="Times New Roman" w:cs="Times New Roman"/>
          </w:rPr>
          <w:t>http://data.europa.eu/eli/reg_del/2025/101/oj</w:t>
        </w:r>
      </w:hyperlink>
      <w:r w:rsidRPr="00E86A35">
        <w:rPr>
          <w:rFonts w:ascii="Times New Roman" w:eastAsia="Calibri"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CBFE" w14:textId="77777777" w:rsidR="00F61995" w:rsidRPr="00F61995" w:rsidRDefault="00F61995" w:rsidP="00F6199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2D4B2" w14:textId="77777777" w:rsidR="00F61995" w:rsidRPr="00F61995" w:rsidRDefault="00F61995" w:rsidP="00F6199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7331C" w14:textId="77777777" w:rsidR="00F61995" w:rsidRPr="00F61995" w:rsidRDefault="00F61995" w:rsidP="00F6199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369FB" w14:textId="77777777" w:rsidR="00DE56F9" w:rsidRDefault="00DE56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EF4C6C" w14:paraId="73190C58" w14:textId="77777777" w:rsidTr="000D3CCA">
      <w:trPr>
        <w:trHeight w:val="300"/>
      </w:trPr>
      <w:tc>
        <w:tcPr>
          <w:tcW w:w="3005" w:type="dxa"/>
        </w:tcPr>
        <w:p w14:paraId="41CD028C" w14:textId="77777777" w:rsidR="00EF4C6C" w:rsidRDefault="00EF4C6C" w:rsidP="000D3CCA">
          <w:pPr>
            <w:pStyle w:val="Header"/>
            <w:ind w:left="-115"/>
          </w:pPr>
        </w:p>
      </w:tc>
      <w:tc>
        <w:tcPr>
          <w:tcW w:w="3005" w:type="dxa"/>
        </w:tcPr>
        <w:p w14:paraId="70E7989E" w14:textId="77777777" w:rsidR="00EF4C6C" w:rsidRDefault="00EF4C6C" w:rsidP="000D3CCA">
          <w:pPr>
            <w:pStyle w:val="Header"/>
            <w:jc w:val="center"/>
          </w:pPr>
        </w:p>
      </w:tc>
      <w:tc>
        <w:tcPr>
          <w:tcW w:w="3005" w:type="dxa"/>
        </w:tcPr>
        <w:p w14:paraId="7FD6EB97" w14:textId="77777777" w:rsidR="00EF4C6C" w:rsidRDefault="00EF4C6C" w:rsidP="000D3CCA">
          <w:pPr>
            <w:pStyle w:val="Header"/>
            <w:ind w:right="-115"/>
            <w:jc w:val="right"/>
          </w:pPr>
        </w:p>
      </w:tc>
    </w:tr>
  </w:tbl>
  <w:p w14:paraId="22FB7BFD" w14:textId="77777777" w:rsidR="00EF4C6C" w:rsidRDefault="00EF4C6C" w:rsidP="000D3C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AEC97" w14:textId="77777777" w:rsidR="006D4A1E" w:rsidRDefault="006D4A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CD2D68" w14:paraId="084C458F" w14:textId="77777777" w:rsidTr="000D3CCA">
      <w:trPr>
        <w:trHeight w:val="300"/>
      </w:trPr>
      <w:tc>
        <w:tcPr>
          <w:tcW w:w="3005" w:type="dxa"/>
        </w:tcPr>
        <w:p w14:paraId="7947BBF2" w14:textId="77777777" w:rsidR="00CD2D68" w:rsidRDefault="00CD2D68" w:rsidP="000D3CCA">
          <w:pPr>
            <w:pStyle w:val="Header"/>
            <w:ind w:left="-115"/>
          </w:pPr>
        </w:p>
      </w:tc>
      <w:tc>
        <w:tcPr>
          <w:tcW w:w="3005" w:type="dxa"/>
        </w:tcPr>
        <w:p w14:paraId="50023DE8" w14:textId="77777777" w:rsidR="00CD2D68" w:rsidRDefault="00CD2D68" w:rsidP="000D3CCA">
          <w:pPr>
            <w:pStyle w:val="Header"/>
            <w:jc w:val="center"/>
          </w:pPr>
        </w:p>
      </w:tc>
      <w:tc>
        <w:tcPr>
          <w:tcW w:w="3005" w:type="dxa"/>
        </w:tcPr>
        <w:p w14:paraId="010DC507" w14:textId="77777777" w:rsidR="00CD2D68" w:rsidRDefault="00CD2D68" w:rsidP="000D3CCA">
          <w:pPr>
            <w:pStyle w:val="Header"/>
            <w:ind w:right="-115"/>
            <w:jc w:val="right"/>
          </w:pPr>
        </w:p>
      </w:tc>
    </w:tr>
  </w:tbl>
  <w:p w14:paraId="71153246" w14:textId="77777777" w:rsidR="00CD2D68" w:rsidRDefault="00CD2D68" w:rsidP="000D3C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CD2D68" w14:paraId="0E6E92A8" w14:textId="77777777" w:rsidTr="000D3CCA">
      <w:trPr>
        <w:trHeight w:val="300"/>
      </w:trPr>
      <w:tc>
        <w:tcPr>
          <w:tcW w:w="3005" w:type="dxa"/>
        </w:tcPr>
        <w:p w14:paraId="6D504E3A" w14:textId="77777777" w:rsidR="00CD2D68" w:rsidRDefault="00CD2D68" w:rsidP="000D3CCA">
          <w:pPr>
            <w:pStyle w:val="Header"/>
            <w:ind w:left="-115"/>
          </w:pPr>
        </w:p>
      </w:tc>
      <w:tc>
        <w:tcPr>
          <w:tcW w:w="3005" w:type="dxa"/>
        </w:tcPr>
        <w:p w14:paraId="3CD5F178" w14:textId="77777777" w:rsidR="00CD2D68" w:rsidRDefault="00CD2D68" w:rsidP="000D3CCA">
          <w:pPr>
            <w:pStyle w:val="Header"/>
            <w:jc w:val="center"/>
          </w:pPr>
        </w:p>
      </w:tc>
      <w:tc>
        <w:tcPr>
          <w:tcW w:w="3005" w:type="dxa"/>
        </w:tcPr>
        <w:p w14:paraId="769D5FBB" w14:textId="77777777" w:rsidR="00CD2D68" w:rsidRDefault="00CD2D68" w:rsidP="000D3CCA">
          <w:pPr>
            <w:pStyle w:val="Header"/>
            <w:ind w:right="-115"/>
            <w:jc w:val="right"/>
          </w:pPr>
        </w:p>
      </w:tc>
    </w:tr>
  </w:tbl>
  <w:p w14:paraId="42FCE51D" w14:textId="77777777" w:rsidR="00CD2D68" w:rsidRDefault="00CD2D68" w:rsidP="000D3CC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E5D3E" w14:textId="77777777" w:rsidR="005130F2" w:rsidRDefault="005130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7F55B" w14:textId="77777777" w:rsidR="005130F2" w:rsidRDefault="005130F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DD907" w14:textId="77777777" w:rsidR="005130F2" w:rsidRDefault="005130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5A30"/>
    <w:multiLevelType w:val="hybridMultilevel"/>
    <w:tmpl w:val="13B4676E"/>
    <w:lvl w:ilvl="0" w:tplc="4056A6A8">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503445"/>
    <w:multiLevelType w:val="hybridMultilevel"/>
    <w:tmpl w:val="8FEE1FF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193F36"/>
    <w:multiLevelType w:val="multilevel"/>
    <w:tmpl w:val="DAD80C94"/>
    <w:lvl w:ilvl="0">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1D02536"/>
    <w:multiLevelType w:val="multilevel"/>
    <w:tmpl w:val="7AFC7D0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4735A7B"/>
    <w:multiLevelType w:val="hybridMultilevel"/>
    <w:tmpl w:val="971C8CA6"/>
    <w:lvl w:ilvl="0" w:tplc="B74091FA">
      <w:start w:val="4"/>
      <w:numFmt w:val="decimal"/>
      <w:lvlText w:val="%1."/>
      <w:lvlJc w:val="left"/>
      <w:pPr>
        <w:ind w:left="720" w:hanging="360"/>
      </w:pPr>
      <w:rPr>
        <w:rFonts w:cstheme="maj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8CB0DA3"/>
    <w:multiLevelType w:val="hybridMultilevel"/>
    <w:tmpl w:val="BD34E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807106"/>
    <w:multiLevelType w:val="multilevel"/>
    <w:tmpl w:val="E5A8F0BE"/>
    <w:styleLink w:val="CurrentList1"/>
    <w:lvl w:ilvl="0">
      <w:start w:val="2"/>
      <w:numFmt w:val="decimal"/>
      <w:lvlText w:val="%1."/>
      <w:lvlJc w:val="left"/>
      <w:pPr>
        <w:ind w:left="360" w:hanging="360"/>
      </w:pPr>
      <w:rPr>
        <w:rFonts w:hint="default"/>
      </w:rPr>
    </w:lvl>
    <w:lvl w:ilvl="1">
      <w:start w:val="1"/>
      <w:numFmt w:val="decimal"/>
      <w:isLgl/>
      <w:lvlText w:val="%1.%2"/>
      <w:lvlJc w:val="left"/>
      <w:pPr>
        <w:ind w:left="3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1C61DB2"/>
    <w:multiLevelType w:val="multilevel"/>
    <w:tmpl w:val="B4D027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DF4AF5"/>
    <w:multiLevelType w:val="multilevel"/>
    <w:tmpl w:val="DAD80C94"/>
    <w:lvl w:ilvl="0">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B233F4"/>
    <w:multiLevelType w:val="hybridMultilevel"/>
    <w:tmpl w:val="8FEE1FF4"/>
    <w:lvl w:ilvl="0" w:tplc="2DB02FE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1F68C3"/>
    <w:multiLevelType w:val="hybridMultilevel"/>
    <w:tmpl w:val="0DB2E164"/>
    <w:lvl w:ilvl="0" w:tplc="41A830F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56A1BD3"/>
    <w:multiLevelType w:val="hybridMultilevel"/>
    <w:tmpl w:val="192CFA0E"/>
    <w:lvl w:ilvl="0" w:tplc="9968AC3A">
      <w:start w:val="1"/>
      <w:numFmt w:val="decimal"/>
      <w:lvlText w:val="%1)"/>
      <w:lvlJc w:val="left"/>
      <w:pPr>
        <w:ind w:left="720" w:hanging="360"/>
      </w:pPr>
      <w:rPr>
        <w:rFonts w:ascii="Times New Roman" w:eastAsiaTheme="minorHAnsi" w:hAnsi="Times New Roman" w:cs="Times New Roman"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AF6482B"/>
    <w:multiLevelType w:val="hybridMultilevel"/>
    <w:tmpl w:val="7A9645D4"/>
    <w:lvl w:ilvl="0" w:tplc="1809000F">
      <w:start w:val="2"/>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0C4E36"/>
    <w:multiLevelType w:val="hybridMultilevel"/>
    <w:tmpl w:val="852448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1927B15"/>
    <w:multiLevelType w:val="multilevel"/>
    <w:tmpl w:val="37984BEE"/>
    <w:lvl w:ilvl="0">
      <w:start w:val="4"/>
      <w:numFmt w:val="decimal"/>
      <w:lvlText w:val="%1"/>
      <w:lvlJc w:val="left"/>
      <w:pPr>
        <w:ind w:left="360" w:hanging="360"/>
      </w:pPr>
      <w:rPr>
        <w:rFonts w:eastAsiaTheme="minorHAnsi" w:hint="default"/>
        <w:color w:val="0563C1" w:themeColor="hyperlink"/>
        <w:sz w:val="22"/>
        <w:u w:val="single"/>
      </w:rPr>
    </w:lvl>
    <w:lvl w:ilvl="1">
      <w:start w:val="2"/>
      <w:numFmt w:val="decimal"/>
      <w:lvlText w:val="%1.%2"/>
      <w:lvlJc w:val="left"/>
      <w:pPr>
        <w:ind w:left="940" w:hanging="720"/>
      </w:pPr>
      <w:rPr>
        <w:rFonts w:eastAsiaTheme="minorHAnsi" w:hint="default"/>
        <w:color w:val="0563C1" w:themeColor="hyperlink"/>
        <w:sz w:val="22"/>
        <w:u w:val="single"/>
      </w:rPr>
    </w:lvl>
    <w:lvl w:ilvl="2">
      <w:start w:val="1"/>
      <w:numFmt w:val="decimal"/>
      <w:lvlText w:val="%1.%2.%3"/>
      <w:lvlJc w:val="left"/>
      <w:pPr>
        <w:ind w:left="1160" w:hanging="720"/>
      </w:pPr>
      <w:rPr>
        <w:rFonts w:eastAsiaTheme="minorHAnsi" w:hint="default"/>
        <w:color w:val="0563C1" w:themeColor="hyperlink"/>
        <w:sz w:val="22"/>
        <w:u w:val="single"/>
      </w:rPr>
    </w:lvl>
    <w:lvl w:ilvl="3">
      <w:start w:val="1"/>
      <w:numFmt w:val="decimal"/>
      <w:lvlText w:val="%1.%2.%3.%4"/>
      <w:lvlJc w:val="left"/>
      <w:pPr>
        <w:ind w:left="1740" w:hanging="1080"/>
      </w:pPr>
      <w:rPr>
        <w:rFonts w:eastAsiaTheme="minorHAnsi" w:hint="default"/>
        <w:color w:val="0563C1" w:themeColor="hyperlink"/>
        <w:sz w:val="22"/>
        <w:u w:val="single"/>
      </w:rPr>
    </w:lvl>
    <w:lvl w:ilvl="4">
      <w:start w:val="1"/>
      <w:numFmt w:val="decimal"/>
      <w:lvlText w:val="%1.%2.%3.%4.%5"/>
      <w:lvlJc w:val="left"/>
      <w:pPr>
        <w:ind w:left="2320" w:hanging="1440"/>
      </w:pPr>
      <w:rPr>
        <w:rFonts w:eastAsiaTheme="minorHAnsi" w:hint="default"/>
        <w:color w:val="0563C1" w:themeColor="hyperlink"/>
        <w:sz w:val="22"/>
        <w:u w:val="single"/>
      </w:rPr>
    </w:lvl>
    <w:lvl w:ilvl="5">
      <w:start w:val="1"/>
      <w:numFmt w:val="decimal"/>
      <w:lvlText w:val="%1.%2.%3.%4.%5.%6"/>
      <w:lvlJc w:val="left"/>
      <w:pPr>
        <w:ind w:left="2540" w:hanging="1440"/>
      </w:pPr>
      <w:rPr>
        <w:rFonts w:eastAsiaTheme="minorHAnsi" w:hint="default"/>
        <w:color w:val="0563C1" w:themeColor="hyperlink"/>
        <w:sz w:val="22"/>
        <w:u w:val="single"/>
      </w:rPr>
    </w:lvl>
    <w:lvl w:ilvl="6">
      <w:start w:val="1"/>
      <w:numFmt w:val="decimal"/>
      <w:lvlText w:val="%1.%2.%3.%4.%5.%6.%7"/>
      <w:lvlJc w:val="left"/>
      <w:pPr>
        <w:ind w:left="3120" w:hanging="1800"/>
      </w:pPr>
      <w:rPr>
        <w:rFonts w:eastAsiaTheme="minorHAnsi" w:hint="default"/>
        <w:color w:val="0563C1" w:themeColor="hyperlink"/>
        <w:sz w:val="22"/>
        <w:u w:val="single"/>
      </w:rPr>
    </w:lvl>
    <w:lvl w:ilvl="7">
      <w:start w:val="1"/>
      <w:numFmt w:val="decimal"/>
      <w:lvlText w:val="%1.%2.%3.%4.%5.%6.%7.%8"/>
      <w:lvlJc w:val="left"/>
      <w:pPr>
        <w:ind w:left="3700" w:hanging="2160"/>
      </w:pPr>
      <w:rPr>
        <w:rFonts w:eastAsiaTheme="minorHAnsi" w:hint="default"/>
        <w:color w:val="0563C1" w:themeColor="hyperlink"/>
        <w:sz w:val="22"/>
        <w:u w:val="single"/>
      </w:rPr>
    </w:lvl>
    <w:lvl w:ilvl="8">
      <w:start w:val="1"/>
      <w:numFmt w:val="decimal"/>
      <w:lvlText w:val="%1.%2.%3.%4.%5.%6.%7.%8.%9"/>
      <w:lvlJc w:val="left"/>
      <w:pPr>
        <w:ind w:left="3920" w:hanging="2160"/>
      </w:pPr>
      <w:rPr>
        <w:rFonts w:eastAsiaTheme="minorHAnsi" w:hint="default"/>
        <w:color w:val="0563C1" w:themeColor="hyperlink"/>
        <w:sz w:val="22"/>
        <w:u w:val="single"/>
      </w:rPr>
    </w:lvl>
  </w:abstractNum>
  <w:abstractNum w:abstractNumId="16" w15:restartNumberingAfterBreak="0">
    <w:nsid w:val="33AC01B6"/>
    <w:multiLevelType w:val="hybridMultilevel"/>
    <w:tmpl w:val="A58C6A8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7224CCB"/>
    <w:multiLevelType w:val="hybridMultilevel"/>
    <w:tmpl w:val="DAB02B98"/>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7F02418"/>
    <w:multiLevelType w:val="multilevel"/>
    <w:tmpl w:val="CA98AA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331B8B"/>
    <w:multiLevelType w:val="hybridMultilevel"/>
    <w:tmpl w:val="5CCC7308"/>
    <w:lvl w:ilvl="0" w:tplc="67E8AD4A">
      <w:start w:val="22"/>
      <w:numFmt w:val="decimal"/>
      <w:lvlText w:val="%1."/>
      <w:lvlJc w:val="left"/>
      <w:pPr>
        <w:ind w:left="390" w:hanging="360"/>
      </w:pPr>
      <w:rPr>
        <w:rFonts w:hint="default"/>
      </w:rPr>
    </w:lvl>
    <w:lvl w:ilvl="1" w:tplc="18090019">
      <w:start w:val="1"/>
      <w:numFmt w:val="lowerLetter"/>
      <w:lvlText w:val="%2."/>
      <w:lvlJc w:val="left"/>
      <w:pPr>
        <w:ind w:left="1110" w:hanging="360"/>
      </w:pPr>
    </w:lvl>
    <w:lvl w:ilvl="2" w:tplc="1809001B" w:tentative="1">
      <w:start w:val="1"/>
      <w:numFmt w:val="lowerRoman"/>
      <w:lvlText w:val="%3."/>
      <w:lvlJc w:val="right"/>
      <w:pPr>
        <w:ind w:left="1830" w:hanging="180"/>
      </w:pPr>
    </w:lvl>
    <w:lvl w:ilvl="3" w:tplc="1809000F" w:tentative="1">
      <w:start w:val="1"/>
      <w:numFmt w:val="decimal"/>
      <w:lvlText w:val="%4."/>
      <w:lvlJc w:val="left"/>
      <w:pPr>
        <w:ind w:left="2550" w:hanging="360"/>
      </w:pPr>
    </w:lvl>
    <w:lvl w:ilvl="4" w:tplc="18090019" w:tentative="1">
      <w:start w:val="1"/>
      <w:numFmt w:val="lowerLetter"/>
      <w:lvlText w:val="%5."/>
      <w:lvlJc w:val="left"/>
      <w:pPr>
        <w:ind w:left="3270" w:hanging="360"/>
      </w:pPr>
    </w:lvl>
    <w:lvl w:ilvl="5" w:tplc="1809001B" w:tentative="1">
      <w:start w:val="1"/>
      <w:numFmt w:val="lowerRoman"/>
      <w:lvlText w:val="%6."/>
      <w:lvlJc w:val="right"/>
      <w:pPr>
        <w:ind w:left="3990" w:hanging="180"/>
      </w:pPr>
    </w:lvl>
    <w:lvl w:ilvl="6" w:tplc="1809000F" w:tentative="1">
      <w:start w:val="1"/>
      <w:numFmt w:val="decimal"/>
      <w:lvlText w:val="%7."/>
      <w:lvlJc w:val="left"/>
      <w:pPr>
        <w:ind w:left="4710" w:hanging="360"/>
      </w:pPr>
    </w:lvl>
    <w:lvl w:ilvl="7" w:tplc="18090019" w:tentative="1">
      <w:start w:val="1"/>
      <w:numFmt w:val="lowerLetter"/>
      <w:lvlText w:val="%8."/>
      <w:lvlJc w:val="left"/>
      <w:pPr>
        <w:ind w:left="5430" w:hanging="360"/>
      </w:pPr>
    </w:lvl>
    <w:lvl w:ilvl="8" w:tplc="1809001B" w:tentative="1">
      <w:start w:val="1"/>
      <w:numFmt w:val="lowerRoman"/>
      <w:lvlText w:val="%9."/>
      <w:lvlJc w:val="right"/>
      <w:pPr>
        <w:ind w:left="6150" w:hanging="180"/>
      </w:pPr>
    </w:lvl>
  </w:abstractNum>
  <w:abstractNum w:abstractNumId="20" w15:restartNumberingAfterBreak="0">
    <w:nsid w:val="41B85F90"/>
    <w:multiLevelType w:val="hybridMultilevel"/>
    <w:tmpl w:val="D2A0C6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C743465"/>
    <w:multiLevelType w:val="multilevel"/>
    <w:tmpl w:val="DAD80C94"/>
    <w:lvl w:ilvl="0">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1CC5705"/>
    <w:multiLevelType w:val="hybridMultilevel"/>
    <w:tmpl w:val="4E928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7150DA2"/>
    <w:multiLevelType w:val="multilevel"/>
    <w:tmpl w:val="6570FD8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1B74C43"/>
    <w:multiLevelType w:val="multilevel"/>
    <w:tmpl w:val="DA928B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2A43C1E"/>
    <w:multiLevelType w:val="multilevel"/>
    <w:tmpl w:val="1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2"/>
  </w:num>
  <w:num w:numId="2">
    <w:abstractNumId w:val="14"/>
  </w:num>
  <w:num w:numId="3">
    <w:abstractNumId w:val="14"/>
  </w:num>
  <w:num w:numId="4">
    <w:abstractNumId w:val="14"/>
  </w:num>
  <w:num w:numId="5">
    <w:abstractNumId w:val="8"/>
  </w:num>
  <w:num w:numId="6">
    <w:abstractNumId w:val="21"/>
  </w:num>
  <w:num w:numId="7">
    <w:abstractNumId w:val="23"/>
  </w:num>
  <w:num w:numId="8">
    <w:abstractNumId w:val="10"/>
  </w:num>
  <w:num w:numId="9">
    <w:abstractNumId w:val="16"/>
  </w:num>
  <w:num w:numId="10">
    <w:abstractNumId w:val="11"/>
  </w:num>
  <w:num w:numId="11">
    <w:abstractNumId w:val="0"/>
  </w:num>
  <w:num w:numId="12">
    <w:abstractNumId w:val="20"/>
  </w:num>
  <w:num w:numId="13">
    <w:abstractNumId w:val="22"/>
  </w:num>
  <w:num w:numId="14">
    <w:abstractNumId w:val="17"/>
  </w:num>
  <w:num w:numId="15">
    <w:abstractNumId w:val="9"/>
  </w:num>
  <w:num w:numId="16">
    <w:abstractNumId w:val="1"/>
  </w:num>
  <w:num w:numId="17">
    <w:abstractNumId w:val="25"/>
  </w:num>
  <w:num w:numId="18">
    <w:abstractNumId w:val="19"/>
  </w:num>
  <w:num w:numId="19">
    <w:abstractNumId w:val="6"/>
  </w:num>
  <w:num w:numId="20">
    <w:abstractNumId w:val="12"/>
  </w:num>
  <w:num w:numId="21">
    <w:abstractNumId w:val="18"/>
  </w:num>
  <w:num w:numId="22">
    <w:abstractNumId w:val="7"/>
  </w:num>
  <w:num w:numId="23">
    <w:abstractNumId w:val="4"/>
  </w:num>
  <w:num w:numId="24">
    <w:abstractNumId w:val="15"/>
  </w:num>
  <w:num w:numId="25">
    <w:abstractNumId w:val="3"/>
  </w:num>
  <w:num w:numId="26">
    <w:abstractNumId w:val="13"/>
  </w:num>
  <w:num w:numId="27">
    <w:abstractNumId w:val="5"/>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CORRIGENDUM" w:val="&lt;UNUSED&gt;"/>
    <w:docVar w:name="LW_COVERPAGE_EXISTS" w:val="True"/>
    <w:docVar w:name="LW_COVERPAGE_GUID" w:val="BAF28D6B-AD11-408A-A88D-EF3C61956E25"/>
    <w:docVar w:name="LW_COVERPAGE_TYPE" w:val="1"/>
    <w:docVar w:name="LW_CROSSREFERENCE" w:val="&lt;UNUSED&gt;"/>
    <w:docVar w:name="LW_DATE.ADOPT.CP_ISODATE" w:val="&lt;EMPTY&gt;"/>
    <w:docVar w:name="LW_DocType" w:val="NORMAL"/>
    <w:docVar w:name="LW_EMISSION" w:val="8.7.2026"/>
    <w:docVar w:name="LW_EMISSION_ISODATE" w:val="2026-07-08"/>
    <w:docVar w:name="LW_EMISSION_LOCATION" w:val="BRX"/>
    <w:docVar w:name="LW_EMISSION_PREFIX" w:val="Brussels, "/>
    <w:docVar w:name="LW_EMISSION_SUFFIX" w:val=" "/>
    <w:docVar w:name="LW_ID_DOCTYPE_NONLW" w:val="CP-006"/>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19-2024 report on the financial situation of the unemployment insurance scheme for former members of the temporary or contract staff and parliamentary assistants who are unemployed after the termination of their service in a European Union institution"/>
    <w:docVar w:name="LW_TYPE.DOC.CP" w:val="REPORT FROM THE COMMISSION TO THE EUROPEAN PARLIAMENT AND THE COUNCIL"/>
    <w:docVar w:name="LW_TYPEACTEPRINCIPAL.CP" w:val="&lt;UNUSED&gt;"/>
    <w:docVar w:name="LwApiVersions" w:val="LW4CoDe 1.24.5.0; LW 9.2, Build 20251112"/>
  </w:docVars>
  <w:rsids>
    <w:rsidRoot w:val="00664E55"/>
    <w:rsid w:val="00001A08"/>
    <w:rsid w:val="00001A65"/>
    <w:rsid w:val="00001AAC"/>
    <w:rsid w:val="00001C29"/>
    <w:rsid w:val="00002838"/>
    <w:rsid w:val="0000316D"/>
    <w:rsid w:val="00003C62"/>
    <w:rsid w:val="00004256"/>
    <w:rsid w:val="00004547"/>
    <w:rsid w:val="00004CE7"/>
    <w:rsid w:val="00005351"/>
    <w:rsid w:val="000053CE"/>
    <w:rsid w:val="000057D7"/>
    <w:rsid w:val="00005891"/>
    <w:rsid w:val="000061C5"/>
    <w:rsid w:val="0000691E"/>
    <w:rsid w:val="00007B59"/>
    <w:rsid w:val="00007D1B"/>
    <w:rsid w:val="00010072"/>
    <w:rsid w:val="000103F8"/>
    <w:rsid w:val="0001092B"/>
    <w:rsid w:val="000119E3"/>
    <w:rsid w:val="00014C74"/>
    <w:rsid w:val="000157A6"/>
    <w:rsid w:val="00015E80"/>
    <w:rsid w:val="00015F2A"/>
    <w:rsid w:val="00016181"/>
    <w:rsid w:val="0001663E"/>
    <w:rsid w:val="00017F25"/>
    <w:rsid w:val="00020F72"/>
    <w:rsid w:val="00022B13"/>
    <w:rsid w:val="00022EEE"/>
    <w:rsid w:val="00023978"/>
    <w:rsid w:val="000248E3"/>
    <w:rsid w:val="00024F75"/>
    <w:rsid w:val="00025262"/>
    <w:rsid w:val="00025940"/>
    <w:rsid w:val="00025B5D"/>
    <w:rsid w:val="000269BE"/>
    <w:rsid w:val="00027A23"/>
    <w:rsid w:val="000314FD"/>
    <w:rsid w:val="0003253E"/>
    <w:rsid w:val="00032EEB"/>
    <w:rsid w:val="00033297"/>
    <w:rsid w:val="00034721"/>
    <w:rsid w:val="000356BF"/>
    <w:rsid w:val="00036473"/>
    <w:rsid w:val="0003688D"/>
    <w:rsid w:val="00037ACD"/>
    <w:rsid w:val="00037EDD"/>
    <w:rsid w:val="000403E1"/>
    <w:rsid w:val="00040695"/>
    <w:rsid w:val="00040D0D"/>
    <w:rsid w:val="00043814"/>
    <w:rsid w:val="0004447C"/>
    <w:rsid w:val="0004449F"/>
    <w:rsid w:val="0004512E"/>
    <w:rsid w:val="00045546"/>
    <w:rsid w:val="00046151"/>
    <w:rsid w:val="00047896"/>
    <w:rsid w:val="00050BD6"/>
    <w:rsid w:val="00051062"/>
    <w:rsid w:val="00052023"/>
    <w:rsid w:val="00055C32"/>
    <w:rsid w:val="0005603A"/>
    <w:rsid w:val="0005624D"/>
    <w:rsid w:val="00056588"/>
    <w:rsid w:val="00056AC1"/>
    <w:rsid w:val="00056E32"/>
    <w:rsid w:val="00056FA0"/>
    <w:rsid w:val="00060051"/>
    <w:rsid w:val="0006088C"/>
    <w:rsid w:val="00060DD9"/>
    <w:rsid w:val="00060F54"/>
    <w:rsid w:val="0006114F"/>
    <w:rsid w:val="0006255E"/>
    <w:rsid w:val="000638F0"/>
    <w:rsid w:val="00063B27"/>
    <w:rsid w:val="000645CC"/>
    <w:rsid w:val="000651B1"/>
    <w:rsid w:val="00065AD3"/>
    <w:rsid w:val="00065B7C"/>
    <w:rsid w:val="00065C98"/>
    <w:rsid w:val="000669C7"/>
    <w:rsid w:val="00070735"/>
    <w:rsid w:val="00071029"/>
    <w:rsid w:val="00071154"/>
    <w:rsid w:val="00071224"/>
    <w:rsid w:val="000724DF"/>
    <w:rsid w:val="000727BC"/>
    <w:rsid w:val="00072A09"/>
    <w:rsid w:val="000733B7"/>
    <w:rsid w:val="0007377C"/>
    <w:rsid w:val="000739EF"/>
    <w:rsid w:val="00074904"/>
    <w:rsid w:val="00075CCC"/>
    <w:rsid w:val="0007613A"/>
    <w:rsid w:val="00076EAA"/>
    <w:rsid w:val="00077B9F"/>
    <w:rsid w:val="000803B4"/>
    <w:rsid w:val="00082010"/>
    <w:rsid w:val="00082207"/>
    <w:rsid w:val="0008223B"/>
    <w:rsid w:val="000824CB"/>
    <w:rsid w:val="0008292F"/>
    <w:rsid w:val="000841C6"/>
    <w:rsid w:val="00084F43"/>
    <w:rsid w:val="00085015"/>
    <w:rsid w:val="000860AD"/>
    <w:rsid w:val="00086399"/>
    <w:rsid w:val="000866C2"/>
    <w:rsid w:val="00086A8E"/>
    <w:rsid w:val="00086DDB"/>
    <w:rsid w:val="0009003C"/>
    <w:rsid w:val="0009022B"/>
    <w:rsid w:val="000911EF"/>
    <w:rsid w:val="00091331"/>
    <w:rsid w:val="00093AC5"/>
    <w:rsid w:val="0009643D"/>
    <w:rsid w:val="00096DC0"/>
    <w:rsid w:val="00096FFE"/>
    <w:rsid w:val="00097901"/>
    <w:rsid w:val="00097A29"/>
    <w:rsid w:val="000A0E1B"/>
    <w:rsid w:val="000A0E8C"/>
    <w:rsid w:val="000A0EA5"/>
    <w:rsid w:val="000A212F"/>
    <w:rsid w:val="000A25E5"/>
    <w:rsid w:val="000A2E81"/>
    <w:rsid w:val="000A4013"/>
    <w:rsid w:val="000A54D2"/>
    <w:rsid w:val="000A65FA"/>
    <w:rsid w:val="000A6D8E"/>
    <w:rsid w:val="000A7BDF"/>
    <w:rsid w:val="000B07BB"/>
    <w:rsid w:val="000B1303"/>
    <w:rsid w:val="000B260E"/>
    <w:rsid w:val="000B288F"/>
    <w:rsid w:val="000B2F9C"/>
    <w:rsid w:val="000B3300"/>
    <w:rsid w:val="000B3363"/>
    <w:rsid w:val="000B3B3E"/>
    <w:rsid w:val="000B4272"/>
    <w:rsid w:val="000B432A"/>
    <w:rsid w:val="000B578F"/>
    <w:rsid w:val="000B65FA"/>
    <w:rsid w:val="000B76F4"/>
    <w:rsid w:val="000C028F"/>
    <w:rsid w:val="000C046D"/>
    <w:rsid w:val="000C2B45"/>
    <w:rsid w:val="000C3515"/>
    <w:rsid w:val="000C3A80"/>
    <w:rsid w:val="000C5B17"/>
    <w:rsid w:val="000C5C15"/>
    <w:rsid w:val="000C5F9A"/>
    <w:rsid w:val="000C732D"/>
    <w:rsid w:val="000D0049"/>
    <w:rsid w:val="000D037B"/>
    <w:rsid w:val="000D0628"/>
    <w:rsid w:val="000D0CAB"/>
    <w:rsid w:val="000D0EF6"/>
    <w:rsid w:val="000D1FE1"/>
    <w:rsid w:val="000D26C0"/>
    <w:rsid w:val="000D2C30"/>
    <w:rsid w:val="000D2E6D"/>
    <w:rsid w:val="000D3CCA"/>
    <w:rsid w:val="000D42AA"/>
    <w:rsid w:val="000D479B"/>
    <w:rsid w:val="000D53E2"/>
    <w:rsid w:val="000D6797"/>
    <w:rsid w:val="000D6CDD"/>
    <w:rsid w:val="000D79CC"/>
    <w:rsid w:val="000E00F8"/>
    <w:rsid w:val="000E0324"/>
    <w:rsid w:val="000E048A"/>
    <w:rsid w:val="000E06D5"/>
    <w:rsid w:val="000E169C"/>
    <w:rsid w:val="000E2638"/>
    <w:rsid w:val="000E3191"/>
    <w:rsid w:val="000E3684"/>
    <w:rsid w:val="000E3A1D"/>
    <w:rsid w:val="000E3AD9"/>
    <w:rsid w:val="000E489C"/>
    <w:rsid w:val="000E6341"/>
    <w:rsid w:val="000E76D5"/>
    <w:rsid w:val="000E7D6B"/>
    <w:rsid w:val="000F05CC"/>
    <w:rsid w:val="000F080F"/>
    <w:rsid w:val="000F092C"/>
    <w:rsid w:val="000F0B01"/>
    <w:rsid w:val="000F0EBD"/>
    <w:rsid w:val="000F13A3"/>
    <w:rsid w:val="000F1540"/>
    <w:rsid w:val="000F161F"/>
    <w:rsid w:val="000F36B5"/>
    <w:rsid w:val="000F36C4"/>
    <w:rsid w:val="000F36F1"/>
    <w:rsid w:val="000F58FD"/>
    <w:rsid w:val="000F5F93"/>
    <w:rsid w:val="000F7633"/>
    <w:rsid w:val="000F795F"/>
    <w:rsid w:val="000F7CA3"/>
    <w:rsid w:val="00100A4F"/>
    <w:rsid w:val="0010150A"/>
    <w:rsid w:val="00101E85"/>
    <w:rsid w:val="00101F91"/>
    <w:rsid w:val="00102577"/>
    <w:rsid w:val="001035EA"/>
    <w:rsid w:val="0010367F"/>
    <w:rsid w:val="001057B2"/>
    <w:rsid w:val="001058DC"/>
    <w:rsid w:val="00106530"/>
    <w:rsid w:val="00106A18"/>
    <w:rsid w:val="00106DAD"/>
    <w:rsid w:val="0010720C"/>
    <w:rsid w:val="00107719"/>
    <w:rsid w:val="001079B6"/>
    <w:rsid w:val="001105C6"/>
    <w:rsid w:val="001107DD"/>
    <w:rsid w:val="00110828"/>
    <w:rsid w:val="00110E39"/>
    <w:rsid w:val="00111269"/>
    <w:rsid w:val="001112AF"/>
    <w:rsid w:val="00111837"/>
    <w:rsid w:val="00111DE8"/>
    <w:rsid w:val="00112611"/>
    <w:rsid w:val="00112616"/>
    <w:rsid w:val="00112797"/>
    <w:rsid w:val="00115735"/>
    <w:rsid w:val="00115CE1"/>
    <w:rsid w:val="00116F9C"/>
    <w:rsid w:val="001172E8"/>
    <w:rsid w:val="00117AF7"/>
    <w:rsid w:val="001201BE"/>
    <w:rsid w:val="00121070"/>
    <w:rsid w:val="00121521"/>
    <w:rsid w:val="00121CF2"/>
    <w:rsid w:val="00122775"/>
    <w:rsid w:val="001229B8"/>
    <w:rsid w:val="00122EA3"/>
    <w:rsid w:val="00122F39"/>
    <w:rsid w:val="0012375E"/>
    <w:rsid w:val="001239BF"/>
    <w:rsid w:val="00123DFC"/>
    <w:rsid w:val="00124339"/>
    <w:rsid w:val="00124A31"/>
    <w:rsid w:val="001256EE"/>
    <w:rsid w:val="0012570D"/>
    <w:rsid w:val="00125DF6"/>
    <w:rsid w:val="0012633C"/>
    <w:rsid w:val="001264E6"/>
    <w:rsid w:val="001268C0"/>
    <w:rsid w:val="00127326"/>
    <w:rsid w:val="00130F35"/>
    <w:rsid w:val="001316EB"/>
    <w:rsid w:val="00131753"/>
    <w:rsid w:val="00131907"/>
    <w:rsid w:val="00131B06"/>
    <w:rsid w:val="00132A3A"/>
    <w:rsid w:val="00132A7E"/>
    <w:rsid w:val="00132D6C"/>
    <w:rsid w:val="00132D80"/>
    <w:rsid w:val="00132F47"/>
    <w:rsid w:val="00134317"/>
    <w:rsid w:val="00134829"/>
    <w:rsid w:val="001363FB"/>
    <w:rsid w:val="00136F2B"/>
    <w:rsid w:val="00137003"/>
    <w:rsid w:val="00137EB6"/>
    <w:rsid w:val="001403CC"/>
    <w:rsid w:val="00140C3A"/>
    <w:rsid w:val="00140D05"/>
    <w:rsid w:val="00142D28"/>
    <w:rsid w:val="00144236"/>
    <w:rsid w:val="00144A0B"/>
    <w:rsid w:val="001451B7"/>
    <w:rsid w:val="001455FF"/>
    <w:rsid w:val="001457A7"/>
    <w:rsid w:val="001463EF"/>
    <w:rsid w:val="00146BB6"/>
    <w:rsid w:val="00146CB9"/>
    <w:rsid w:val="00147B08"/>
    <w:rsid w:val="00152874"/>
    <w:rsid w:val="001529B1"/>
    <w:rsid w:val="00153A0F"/>
    <w:rsid w:val="00153A64"/>
    <w:rsid w:val="00154282"/>
    <w:rsid w:val="00154856"/>
    <w:rsid w:val="001552D6"/>
    <w:rsid w:val="001559FD"/>
    <w:rsid w:val="00155BB9"/>
    <w:rsid w:val="00155CF1"/>
    <w:rsid w:val="001573AA"/>
    <w:rsid w:val="00157801"/>
    <w:rsid w:val="001579C0"/>
    <w:rsid w:val="00160C49"/>
    <w:rsid w:val="001614D9"/>
    <w:rsid w:val="001623A6"/>
    <w:rsid w:val="001625CA"/>
    <w:rsid w:val="001627B0"/>
    <w:rsid w:val="00163150"/>
    <w:rsid w:val="00163814"/>
    <w:rsid w:val="001639C9"/>
    <w:rsid w:val="00163E37"/>
    <w:rsid w:val="001641B9"/>
    <w:rsid w:val="001642B4"/>
    <w:rsid w:val="001645BF"/>
    <w:rsid w:val="00165766"/>
    <w:rsid w:val="001660B4"/>
    <w:rsid w:val="00166368"/>
    <w:rsid w:val="001664A3"/>
    <w:rsid w:val="0016703E"/>
    <w:rsid w:val="00167A5F"/>
    <w:rsid w:val="0017014C"/>
    <w:rsid w:val="00171C00"/>
    <w:rsid w:val="00171E89"/>
    <w:rsid w:val="001728E6"/>
    <w:rsid w:val="00173418"/>
    <w:rsid w:val="001736AC"/>
    <w:rsid w:val="00174436"/>
    <w:rsid w:val="00174E39"/>
    <w:rsid w:val="00174FEA"/>
    <w:rsid w:val="00175F9A"/>
    <w:rsid w:val="0017663E"/>
    <w:rsid w:val="001766FF"/>
    <w:rsid w:val="00177914"/>
    <w:rsid w:val="00180DE6"/>
    <w:rsid w:val="001824BF"/>
    <w:rsid w:val="001826F2"/>
    <w:rsid w:val="001834AF"/>
    <w:rsid w:val="00183933"/>
    <w:rsid w:val="001839D8"/>
    <w:rsid w:val="00183CE9"/>
    <w:rsid w:val="00183E59"/>
    <w:rsid w:val="001852F5"/>
    <w:rsid w:val="001855E6"/>
    <w:rsid w:val="00185CA9"/>
    <w:rsid w:val="00186A99"/>
    <w:rsid w:val="00187D90"/>
    <w:rsid w:val="00187E78"/>
    <w:rsid w:val="00192304"/>
    <w:rsid w:val="001923C0"/>
    <w:rsid w:val="00192C6E"/>
    <w:rsid w:val="00193040"/>
    <w:rsid w:val="00193D2E"/>
    <w:rsid w:val="00194412"/>
    <w:rsid w:val="00194866"/>
    <w:rsid w:val="00194C4B"/>
    <w:rsid w:val="00195FEE"/>
    <w:rsid w:val="001A044C"/>
    <w:rsid w:val="001A05A5"/>
    <w:rsid w:val="001A0764"/>
    <w:rsid w:val="001A16F2"/>
    <w:rsid w:val="001A1C37"/>
    <w:rsid w:val="001A3313"/>
    <w:rsid w:val="001A35C4"/>
    <w:rsid w:val="001A381A"/>
    <w:rsid w:val="001A4020"/>
    <w:rsid w:val="001A4B7A"/>
    <w:rsid w:val="001A4DC0"/>
    <w:rsid w:val="001A4F9B"/>
    <w:rsid w:val="001A52DF"/>
    <w:rsid w:val="001A56A3"/>
    <w:rsid w:val="001A6983"/>
    <w:rsid w:val="001A69BC"/>
    <w:rsid w:val="001A7E60"/>
    <w:rsid w:val="001B0849"/>
    <w:rsid w:val="001B0D6E"/>
    <w:rsid w:val="001B1114"/>
    <w:rsid w:val="001B154F"/>
    <w:rsid w:val="001B1E73"/>
    <w:rsid w:val="001B3020"/>
    <w:rsid w:val="001B3AD5"/>
    <w:rsid w:val="001B3BD2"/>
    <w:rsid w:val="001B3F4E"/>
    <w:rsid w:val="001B4570"/>
    <w:rsid w:val="001B50DD"/>
    <w:rsid w:val="001B6420"/>
    <w:rsid w:val="001B717E"/>
    <w:rsid w:val="001B769A"/>
    <w:rsid w:val="001C011D"/>
    <w:rsid w:val="001C0D4C"/>
    <w:rsid w:val="001C0E5A"/>
    <w:rsid w:val="001C29FC"/>
    <w:rsid w:val="001C427D"/>
    <w:rsid w:val="001C53B1"/>
    <w:rsid w:val="001C58AC"/>
    <w:rsid w:val="001C5986"/>
    <w:rsid w:val="001C7047"/>
    <w:rsid w:val="001C7F7C"/>
    <w:rsid w:val="001D0F53"/>
    <w:rsid w:val="001D1342"/>
    <w:rsid w:val="001D1545"/>
    <w:rsid w:val="001D1FC0"/>
    <w:rsid w:val="001D336A"/>
    <w:rsid w:val="001D3AFD"/>
    <w:rsid w:val="001D604B"/>
    <w:rsid w:val="001D616E"/>
    <w:rsid w:val="001D62E5"/>
    <w:rsid w:val="001D6612"/>
    <w:rsid w:val="001E008D"/>
    <w:rsid w:val="001E19AB"/>
    <w:rsid w:val="001E1BA4"/>
    <w:rsid w:val="001E1D32"/>
    <w:rsid w:val="001E27E2"/>
    <w:rsid w:val="001E3706"/>
    <w:rsid w:val="001E3B6F"/>
    <w:rsid w:val="001E3D47"/>
    <w:rsid w:val="001E3F86"/>
    <w:rsid w:val="001E3FF9"/>
    <w:rsid w:val="001E42BA"/>
    <w:rsid w:val="001E4F41"/>
    <w:rsid w:val="001E5517"/>
    <w:rsid w:val="001E5F81"/>
    <w:rsid w:val="001E7489"/>
    <w:rsid w:val="001F0138"/>
    <w:rsid w:val="001F07A7"/>
    <w:rsid w:val="001F0CAF"/>
    <w:rsid w:val="001F0FD5"/>
    <w:rsid w:val="001F152C"/>
    <w:rsid w:val="001F1696"/>
    <w:rsid w:val="001F29CA"/>
    <w:rsid w:val="001F2FB8"/>
    <w:rsid w:val="001F339B"/>
    <w:rsid w:val="001F42F0"/>
    <w:rsid w:val="001F4E4B"/>
    <w:rsid w:val="001F5213"/>
    <w:rsid w:val="001F7203"/>
    <w:rsid w:val="002008EF"/>
    <w:rsid w:val="0020135D"/>
    <w:rsid w:val="002022FA"/>
    <w:rsid w:val="00203165"/>
    <w:rsid w:val="0020359B"/>
    <w:rsid w:val="00203771"/>
    <w:rsid w:val="00204001"/>
    <w:rsid w:val="00204434"/>
    <w:rsid w:val="0020512D"/>
    <w:rsid w:val="0020595D"/>
    <w:rsid w:val="002067EE"/>
    <w:rsid w:val="002072F2"/>
    <w:rsid w:val="0021011E"/>
    <w:rsid w:val="002104A3"/>
    <w:rsid w:val="002117D0"/>
    <w:rsid w:val="00211A93"/>
    <w:rsid w:val="00211B5C"/>
    <w:rsid w:val="00212624"/>
    <w:rsid w:val="00212DEC"/>
    <w:rsid w:val="00212E20"/>
    <w:rsid w:val="0021333A"/>
    <w:rsid w:val="002139CA"/>
    <w:rsid w:val="00213BEF"/>
    <w:rsid w:val="00213E0F"/>
    <w:rsid w:val="002142E1"/>
    <w:rsid w:val="00214C1B"/>
    <w:rsid w:val="002151D1"/>
    <w:rsid w:val="0021616A"/>
    <w:rsid w:val="002161F5"/>
    <w:rsid w:val="00221B67"/>
    <w:rsid w:val="00222AC8"/>
    <w:rsid w:val="00222D10"/>
    <w:rsid w:val="0022398C"/>
    <w:rsid w:val="0022490A"/>
    <w:rsid w:val="00224AAC"/>
    <w:rsid w:val="0022670D"/>
    <w:rsid w:val="00226D89"/>
    <w:rsid w:val="00232F54"/>
    <w:rsid w:val="00233327"/>
    <w:rsid w:val="00233E0C"/>
    <w:rsid w:val="002343F5"/>
    <w:rsid w:val="00234F35"/>
    <w:rsid w:val="00235284"/>
    <w:rsid w:val="00235D6E"/>
    <w:rsid w:val="00236725"/>
    <w:rsid w:val="00236BFC"/>
    <w:rsid w:val="00236F8C"/>
    <w:rsid w:val="002403F7"/>
    <w:rsid w:val="0024096F"/>
    <w:rsid w:val="00240B9F"/>
    <w:rsid w:val="002416CF"/>
    <w:rsid w:val="00242554"/>
    <w:rsid w:val="00242910"/>
    <w:rsid w:val="00243AC4"/>
    <w:rsid w:val="002447C5"/>
    <w:rsid w:val="00245880"/>
    <w:rsid w:val="002459B9"/>
    <w:rsid w:val="00245DAC"/>
    <w:rsid w:val="0024612B"/>
    <w:rsid w:val="00246AE4"/>
    <w:rsid w:val="00246D71"/>
    <w:rsid w:val="00247A10"/>
    <w:rsid w:val="00250081"/>
    <w:rsid w:val="002501F1"/>
    <w:rsid w:val="00250478"/>
    <w:rsid w:val="0025101A"/>
    <w:rsid w:val="00251A9D"/>
    <w:rsid w:val="002527C2"/>
    <w:rsid w:val="0025345F"/>
    <w:rsid w:val="00253DED"/>
    <w:rsid w:val="002551B3"/>
    <w:rsid w:val="00255A00"/>
    <w:rsid w:val="00255F90"/>
    <w:rsid w:val="0025611A"/>
    <w:rsid w:val="00256439"/>
    <w:rsid w:val="0025654B"/>
    <w:rsid w:val="00257105"/>
    <w:rsid w:val="00257357"/>
    <w:rsid w:val="00257643"/>
    <w:rsid w:val="002606C6"/>
    <w:rsid w:val="00260722"/>
    <w:rsid w:val="00260A9D"/>
    <w:rsid w:val="00260B59"/>
    <w:rsid w:val="00261271"/>
    <w:rsid w:val="00261466"/>
    <w:rsid w:val="0026245E"/>
    <w:rsid w:val="00262F73"/>
    <w:rsid w:val="00263420"/>
    <w:rsid w:val="00263F26"/>
    <w:rsid w:val="002654BE"/>
    <w:rsid w:val="002654C7"/>
    <w:rsid w:val="00265B2F"/>
    <w:rsid w:val="00265D62"/>
    <w:rsid w:val="002663C7"/>
    <w:rsid w:val="00266714"/>
    <w:rsid w:val="00267027"/>
    <w:rsid w:val="00270009"/>
    <w:rsid w:val="00270FF8"/>
    <w:rsid w:val="00271E85"/>
    <w:rsid w:val="002721B3"/>
    <w:rsid w:val="00272A31"/>
    <w:rsid w:val="002735E6"/>
    <w:rsid w:val="002737E2"/>
    <w:rsid w:val="00273B9B"/>
    <w:rsid w:val="00273CA1"/>
    <w:rsid w:val="00274581"/>
    <w:rsid w:val="002749FF"/>
    <w:rsid w:val="00274B84"/>
    <w:rsid w:val="00274D7F"/>
    <w:rsid w:val="0027691C"/>
    <w:rsid w:val="0027695E"/>
    <w:rsid w:val="0027738C"/>
    <w:rsid w:val="00280585"/>
    <w:rsid w:val="0028129A"/>
    <w:rsid w:val="002813A2"/>
    <w:rsid w:val="00281675"/>
    <w:rsid w:val="00281DB5"/>
    <w:rsid w:val="0028223D"/>
    <w:rsid w:val="00282D65"/>
    <w:rsid w:val="00282D88"/>
    <w:rsid w:val="0028388D"/>
    <w:rsid w:val="002838D9"/>
    <w:rsid w:val="002840D9"/>
    <w:rsid w:val="00284521"/>
    <w:rsid w:val="002847F5"/>
    <w:rsid w:val="00285B05"/>
    <w:rsid w:val="00286983"/>
    <w:rsid w:val="00286AFE"/>
    <w:rsid w:val="00287986"/>
    <w:rsid w:val="0029126B"/>
    <w:rsid w:val="00291E61"/>
    <w:rsid w:val="0029260D"/>
    <w:rsid w:val="00292FED"/>
    <w:rsid w:val="00293443"/>
    <w:rsid w:val="0029401D"/>
    <w:rsid w:val="00294573"/>
    <w:rsid w:val="00294DBB"/>
    <w:rsid w:val="002958C5"/>
    <w:rsid w:val="00297C12"/>
    <w:rsid w:val="002A0719"/>
    <w:rsid w:val="002A1824"/>
    <w:rsid w:val="002A1829"/>
    <w:rsid w:val="002A293E"/>
    <w:rsid w:val="002A2A51"/>
    <w:rsid w:val="002A326F"/>
    <w:rsid w:val="002A380D"/>
    <w:rsid w:val="002A3F9D"/>
    <w:rsid w:val="002A4D0A"/>
    <w:rsid w:val="002A5FA1"/>
    <w:rsid w:val="002A7BDF"/>
    <w:rsid w:val="002B0AB1"/>
    <w:rsid w:val="002B2924"/>
    <w:rsid w:val="002B2E49"/>
    <w:rsid w:val="002B38C5"/>
    <w:rsid w:val="002B3DA0"/>
    <w:rsid w:val="002B46B9"/>
    <w:rsid w:val="002B484D"/>
    <w:rsid w:val="002B5820"/>
    <w:rsid w:val="002B6930"/>
    <w:rsid w:val="002B74C7"/>
    <w:rsid w:val="002B7893"/>
    <w:rsid w:val="002C077B"/>
    <w:rsid w:val="002C0C65"/>
    <w:rsid w:val="002C162C"/>
    <w:rsid w:val="002C1874"/>
    <w:rsid w:val="002C1DF9"/>
    <w:rsid w:val="002C206C"/>
    <w:rsid w:val="002C2361"/>
    <w:rsid w:val="002C2550"/>
    <w:rsid w:val="002C3480"/>
    <w:rsid w:val="002C3FCC"/>
    <w:rsid w:val="002C4C0E"/>
    <w:rsid w:val="002C6637"/>
    <w:rsid w:val="002C69BC"/>
    <w:rsid w:val="002C6A09"/>
    <w:rsid w:val="002C7188"/>
    <w:rsid w:val="002C72EE"/>
    <w:rsid w:val="002C73F6"/>
    <w:rsid w:val="002D0642"/>
    <w:rsid w:val="002D2C83"/>
    <w:rsid w:val="002D2E80"/>
    <w:rsid w:val="002D3F45"/>
    <w:rsid w:val="002D45FF"/>
    <w:rsid w:val="002D75CE"/>
    <w:rsid w:val="002E06F5"/>
    <w:rsid w:val="002E0C95"/>
    <w:rsid w:val="002E122E"/>
    <w:rsid w:val="002E19FD"/>
    <w:rsid w:val="002E1A2D"/>
    <w:rsid w:val="002E263C"/>
    <w:rsid w:val="002E2E1B"/>
    <w:rsid w:val="002E2F56"/>
    <w:rsid w:val="002E374E"/>
    <w:rsid w:val="002E3F93"/>
    <w:rsid w:val="002E40BB"/>
    <w:rsid w:val="002E4713"/>
    <w:rsid w:val="002F05AB"/>
    <w:rsid w:val="002F05DC"/>
    <w:rsid w:val="002F065B"/>
    <w:rsid w:val="002F0972"/>
    <w:rsid w:val="002F0B29"/>
    <w:rsid w:val="002F1554"/>
    <w:rsid w:val="002F15B8"/>
    <w:rsid w:val="002F21F9"/>
    <w:rsid w:val="002F2F00"/>
    <w:rsid w:val="002F375A"/>
    <w:rsid w:val="002F3817"/>
    <w:rsid w:val="002F4586"/>
    <w:rsid w:val="002F47B3"/>
    <w:rsid w:val="002F52BC"/>
    <w:rsid w:val="002F59A8"/>
    <w:rsid w:val="002F6189"/>
    <w:rsid w:val="002F618B"/>
    <w:rsid w:val="002F6C5A"/>
    <w:rsid w:val="002F72BA"/>
    <w:rsid w:val="002F739D"/>
    <w:rsid w:val="002F7A54"/>
    <w:rsid w:val="002F7EB6"/>
    <w:rsid w:val="003003B9"/>
    <w:rsid w:val="00301C37"/>
    <w:rsid w:val="00302045"/>
    <w:rsid w:val="003030BD"/>
    <w:rsid w:val="003030C0"/>
    <w:rsid w:val="003040EC"/>
    <w:rsid w:val="0030437A"/>
    <w:rsid w:val="0030463A"/>
    <w:rsid w:val="00304798"/>
    <w:rsid w:val="00304D00"/>
    <w:rsid w:val="003056B5"/>
    <w:rsid w:val="00306388"/>
    <w:rsid w:val="00306AD1"/>
    <w:rsid w:val="0030716C"/>
    <w:rsid w:val="003072BF"/>
    <w:rsid w:val="003074FD"/>
    <w:rsid w:val="00311D36"/>
    <w:rsid w:val="00311DFD"/>
    <w:rsid w:val="00312863"/>
    <w:rsid w:val="003139D6"/>
    <w:rsid w:val="00314522"/>
    <w:rsid w:val="00314AA5"/>
    <w:rsid w:val="00314C0C"/>
    <w:rsid w:val="0031534D"/>
    <w:rsid w:val="00315C42"/>
    <w:rsid w:val="003160D1"/>
    <w:rsid w:val="003172D4"/>
    <w:rsid w:val="00317EEF"/>
    <w:rsid w:val="00317F78"/>
    <w:rsid w:val="00320C4B"/>
    <w:rsid w:val="00320D37"/>
    <w:rsid w:val="00320D43"/>
    <w:rsid w:val="00320E97"/>
    <w:rsid w:val="00322A25"/>
    <w:rsid w:val="00322EB3"/>
    <w:rsid w:val="003234B2"/>
    <w:rsid w:val="003242D2"/>
    <w:rsid w:val="003255B6"/>
    <w:rsid w:val="00326D42"/>
    <w:rsid w:val="00327594"/>
    <w:rsid w:val="00330F92"/>
    <w:rsid w:val="00331212"/>
    <w:rsid w:val="003312E1"/>
    <w:rsid w:val="00331669"/>
    <w:rsid w:val="00331B05"/>
    <w:rsid w:val="00332C58"/>
    <w:rsid w:val="00333778"/>
    <w:rsid w:val="003337E6"/>
    <w:rsid w:val="00333C88"/>
    <w:rsid w:val="003341F0"/>
    <w:rsid w:val="0033448C"/>
    <w:rsid w:val="00334583"/>
    <w:rsid w:val="003346B0"/>
    <w:rsid w:val="00334A0F"/>
    <w:rsid w:val="00334A27"/>
    <w:rsid w:val="00334DB3"/>
    <w:rsid w:val="00334EA3"/>
    <w:rsid w:val="00340ACE"/>
    <w:rsid w:val="00340E24"/>
    <w:rsid w:val="00341035"/>
    <w:rsid w:val="00342D50"/>
    <w:rsid w:val="003430CE"/>
    <w:rsid w:val="003438A8"/>
    <w:rsid w:val="00343A56"/>
    <w:rsid w:val="00345482"/>
    <w:rsid w:val="00345DBC"/>
    <w:rsid w:val="00345EC2"/>
    <w:rsid w:val="00345FDA"/>
    <w:rsid w:val="00346FAC"/>
    <w:rsid w:val="00350412"/>
    <w:rsid w:val="003506F1"/>
    <w:rsid w:val="00350E8E"/>
    <w:rsid w:val="0035154F"/>
    <w:rsid w:val="00351E1D"/>
    <w:rsid w:val="00353CE6"/>
    <w:rsid w:val="00353FF1"/>
    <w:rsid w:val="00354657"/>
    <w:rsid w:val="00354DBB"/>
    <w:rsid w:val="00356445"/>
    <w:rsid w:val="00356AAB"/>
    <w:rsid w:val="0035773B"/>
    <w:rsid w:val="003609F5"/>
    <w:rsid w:val="00362493"/>
    <w:rsid w:val="00363953"/>
    <w:rsid w:val="0036545D"/>
    <w:rsid w:val="00365746"/>
    <w:rsid w:val="003658C2"/>
    <w:rsid w:val="003666B1"/>
    <w:rsid w:val="00366B21"/>
    <w:rsid w:val="00367685"/>
    <w:rsid w:val="00367975"/>
    <w:rsid w:val="003679B2"/>
    <w:rsid w:val="00371658"/>
    <w:rsid w:val="00371CAD"/>
    <w:rsid w:val="00371EB8"/>
    <w:rsid w:val="003722F5"/>
    <w:rsid w:val="0037257A"/>
    <w:rsid w:val="00372A85"/>
    <w:rsid w:val="00373040"/>
    <w:rsid w:val="003738E0"/>
    <w:rsid w:val="003739A5"/>
    <w:rsid w:val="00374AEF"/>
    <w:rsid w:val="00375ABF"/>
    <w:rsid w:val="00375D93"/>
    <w:rsid w:val="00375EC8"/>
    <w:rsid w:val="00376BEA"/>
    <w:rsid w:val="00377D70"/>
    <w:rsid w:val="00380001"/>
    <w:rsid w:val="00381768"/>
    <w:rsid w:val="00382144"/>
    <w:rsid w:val="003823B6"/>
    <w:rsid w:val="00382D88"/>
    <w:rsid w:val="00383347"/>
    <w:rsid w:val="00383EA2"/>
    <w:rsid w:val="00386CAF"/>
    <w:rsid w:val="00386EAD"/>
    <w:rsid w:val="0038724A"/>
    <w:rsid w:val="003875EF"/>
    <w:rsid w:val="00387E3E"/>
    <w:rsid w:val="00390F04"/>
    <w:rsid w:val="00390FF7"/>
    <w:rsid w:val="00391053"/>
    <w:rsid w:val="00391E46"/>
    <w:rsid w:val="00394228"/>
    <w:rsid w:val="00394A5F"/>
    <w:rsid w:val="00395030"/>
    <w:rsid w:val="003951BE"/>
    <w:rsid w:val="00396196"/>
    <w:rsid w:val="00397EE6"/>
    <w:rsid w:val="003A0A07"/>
    <w:rsid w:val="003A1C58"/>
    <w:rsid w:val="003A2A56"/>
    <w:rsid w:val="003A2B0C"/>
    <w:rsid w:val="003A3840"/>
    <w:rsid w:val="003A4E13"/>
    <w:rsid w:val="003A4F7A"/>
    <w:rsid w:val="003A6EF8"/>
    <w:rsid w:val="003A7EA5"/>
    <w:rsid w:val="003B0990"/>
    <w:rsid w:val="003B0FFD"/>
    <w:rsid w:val="003B1C53"/>
    <w:rsid w:val="003B1E28"/>
    <w:rsid w:val="003B20FE"/>
    <w:rsid w:val="003B25D8"/>
    <w:rsid w:val="003B325A"/>
    <w:rsid w:val="003B4409"/>
    <w:rsid w:val="003B504B"/>
    <w:rsid w:val="003B5391"/>
    <w:rsid w:val="003B55C6"/>
    <w:rsid w:val="003B5EEB"/>
    <w:rsid w:val="003B79CC"/>
    <w:rsid w:val="003B7BBC"/>
    <w:rsid w:val="003C0648"/>
    <w:rsid w:val="003C163C"/>
    <w:rsid w:val="003C1FF7"/>
    <w:rsid w:val="003C26AE"/>
    <w:rsid w:val="003C28C5"/>
    <w:rsid w:val="003C2922"/>
    <w:rsid w:val="003C4B8B"/>
    <w:rsid w:val="003C4C98"/>
    <w:rsid w:val="003C5B4F"/>
    <w:rsid w:val="003C5B63"/>
    <w:rsid w:val="003C5F24"/>
    <w:rsid w:val="003D023A"/>
    <w:rsid w:val="003D1C73"/>
    <w:rsid w:val="003D261B"/>
    <w:rsid w:val="003D272C"/>
    <w:rsid w:val="003D3E1E"/>
    <w:rsid w:val="003D48AD"/>
    <w:rsid w:val="003D56FD"/>
    <w:rsid w:val="003D6B9C"/>
    <w:rsid w:val="003D6FDD"/>
    <w:rsid w:val="003D7B5C"/>
    <w:rsid w:val="003E1740"/>
    <w:rsid w:val="003E17B1"/>
    <w:rsid w:val="003E21D8"/>
    <w:rsid w:val="003E238D"/>
    <w:rsid w:val="003E2DCC"/>
    <w:rsid w:val="003E33E2"/>
    <w:rsid w:val="003E38DD"/>
    <w:rsid w:val="003E3F6F"/>
    <w:rsid w:val="003E4655"/>
    <w:rsid w:val="003E4720"/>
    <w:rsid w:val="003E4E25"/>
    <w:rsid w:val="003E4EAE"/>
    <w:rsid w:val="003E5255"/>
    <w:rsid w:val="003E5BFA"/>
    <w:rsid w:val="003E5D9F"/>
    <w:rsid w:val="003E67B6"/>
    <w:rsid w:val="003E72DE"/>
    <w:rsid w:val="003F0D56"/>
    <w:rsid w:val="003F1D1A"/>
    <w:rsid w:val="003F2B46"/>
    <w:rsid w:val="003F2E42"/>
    <w:rsid w:val="003F2F24"/>
    <w:rsid w:val="003F3578"/>
    <w:rsid w:val="003F4D1F"/>
    <w:rsid w:val="003F501A"/>
    <w:rsid w:val="003F51C4"/>
    <w:rsid w:val="003F6EC8"/>
    <w:rsid w:val="003F725B"/>
    <w:rsid w:val="003F7947"/>
    <w:rsid w:val="003F79AE"/>
    <w:rsid w:val="004006BD"/>
    <w:rsid w:val="00400D5F"/>
    <w:rsid w:val="00400E8A"/>
    <w:rsid w:val="00401B85"/>
    <w:rsid w:val="00401BF7"/>
    <w:rsid w:val="00401C9B"/>
    <w:rsid w:val="004034E0"/>
    <w:rsid w:val="0040358C"/>
    <w:rsid w:val="0040385E"/>
    <w:rsid w:val="00404135"/>
    <w:rsid w:val="00404CC1"/>
    <w:rsid w:val="004059A3"/>
    <w:rsid w:val="00406496"/>
    <w:rsid w:val="004065B1"/>
    <w:rsid w:val="00407030"/>
    <w:rsid w:val="00410F6C"/>
    <w:rsid w:val="004110CF"/>
    <w:rsid w:val="00411F69"/>
    <w:rsid w:val="0041208A"/>
    <w:rsid w:val="00412EDD"/>
    <w:rsid w:val="004131C5"/>
    <w:rsid w:val="004134A4"/>
    <w:rsid w:val="00413F71"/>
    <w:rsid w:val="0041524E"/>
    <w:rsid w:val="00415629"/>
    <w:rsid w:val="004166F3"/>
    <w:rsid w:val="0041676D"/>
    <w:rsid w:val="00416A38"/>
    <w:rsid w:val="004175C1"/>
    <w:rsid w:val="004201C5"/>
    <w:rsid w:val="0042060D"/>
    <w:rsid w:val="0042145B"/>
    <w:rsid w:val="004217A6"/>
    <w:rsid w:val="00421887"/>
    <w:rsid w:val="00421C00"/>
    <w:rsid w:val="004225E7"/>
    <w:rsid w:val="00422897"/>
    <w:rsid w:val="004235AB"/>
    <w:rsid w:val="004237AE"/>
    <w:rsid w:val="0042427D"/>
    <w:rsid w:val="00424918"/>
    <w:rsid w:val="004253E4"/>
    <w:rsid w:val="00425518"/>
    <w:rsid w:val="0042568A"/>
    <w:rsid w:val="00425932"/>
    <w:rsid w:val="00426272"/>
    <w:rsid w:val="004268CB"/>
    <w:rsid w:val="00430B50"/>
    <w:rsid w:val="00430EC7"/>
    <w:rsid w:val="00431758"/>
    <w:rsid w:val="00431B55"/>
    <w:rsid w:val="0043404F"/>
    <w:rsid w:val="0043421C"/>
    <w:rsid w:val="00434765"/>
    <w:rsid w:val="00435269"/>
    <w:rsid w:val="0043546F"/>
    <w:rsid w:val="00435518"/>
    <w:rsid w:val="0043564B"/>
    <w:rsid w:val="00435BCA"/>
    <w:rsid w:val="00435EBE"/>
    <w:rsid w:val="00436CFE"/>
    <w:rsid w:val="00437018"/>
    <w:rsid w:val="004375C9"/>
    <w:rsid w:val="00437752"/>
    <w:rsid w:val="00437825"/>
    <w:rsid w:val="00437AB7"/>
    <w:rsid w:val="0043E724"/>
    <w:rsid w:val="004401F7"/>
    <w:rsid w:val="004407F9"/>
    <w:rsid w:val="00442C7C"/>
    <w:rsid w:val="00443456"/>
    <w:rsid w:val="004434A9"/>
    <w:rsid w:val="0044353E"/>
    <w:rsid w:val="00444271"/>
    <w:rsid w:val="004467C8"/>
    <w:rsid w:val="00447BFF"/>
    <w:rsid w:val="00447D48"/>
    <w:rsid w:val="00447DA8"/>
    <w:rsid w:val="00450D55"/>
    <w:rsid w:val="004514CC"/>
    <w:rsid w:val="00452B34"/>
    <w:rsid w:val="0045413C"/>
    <w:rsid w:val="00454D75"/>
    <w:rsid w:val="0045554B"/>
    <w:rsid w:val="00455FD4"/>
    <w:rsid w:val="00457068"/>
    <w:rsid w:val="00457B2A"/>
    <w:rsid w:val="00457E0A"/>
    <w:rsid w:val="00457E3E"/>
    <w:rsid w:val="004612EE"/>
    <w:rsid w:val="00461D17"/>
    <w:rsid w:val="00461E13"/>
    <w:rsid w:val="00462856"/>
    <w:rsid w:val="004633DA"/>
    <w:rsid w:val="004635FF"/>
    <w:rsid w:val="0046376C"/>
    <w:rsid w:val="00463D1B"/>
    <w:rsid w:val="00463E6B"/>
    <w:rsid w:val="00465186"/>
    <w:rsid w:val="00466E69"/>
    <w:rsid w:val="004671D3"/>
    <w:rsid w:val="0047137F"/>
    <w:rsid w:val="00471899"/>
    <w:rsid w:val="00471AF4"/>
    <w:rsid w:val="00471D43"/>
    <w:rsid w:val="00472DB0"/>
    <w:rsid w:val="00476096"/>
    <w:rsid w:val="00476800"/>
    <w:rsid w:val="00477202"/>
    <w:rsid w:val="00477752"/>
    <w:rsid w:val="00480FD1"/>
    <w:rsid w:val="00482F7F"/>
    <w:rsid w:val="00483927"/>
    <w:rsid w:val="00483EB5"/>
    <w:rsid w:val="00484376"/>
    <w:rsid w:val="004843C7"/>
    <w:rsid w:val="004844D1"/>
    <w:rsid w:val="00484612"/>
    <w:rsid w:val="00484EF0"/>
    <w:rsid w:val="0048595E"/>
    <w:rsid w:val="00485C2E"/>
    <w:rsid w:val="00487284"/>
    <w:rsid w:val="0048760A"/>
    <w:rsid w:val="00490640"/>
    <w:rsid w:val="004909EF"/>
    <w:rsid w:val="00490C28"/>
    <w:rsid w:val="0049120E"/>
    <w:rsid w:val="00492609"/>
    <w:rsid w:val="00492A34"/>
    <w:rsid w:val="0049347A"/>
    <w:rsid w:val="00493980"/>
    <w:rsid w:val="004942F5"/>
    <w:rsid w:val="004943C4"/>
    <w:rsid w:val="00494E9E"/>
    <w:rsid w:val="0049562E"/>
    <w:rsid w:val="00496500"/>
    <w:rsid w:val="00496FFB"/>
    <w:rsid w:val="004979F8"/>
    <w:rsid w:val="004A020E"/>
    <w:rsid w:val="004A061A"/>
    <w:rsid w:val="004A0EE0"/>
    <w:rsid w:val="004A11C1"/>
    <w:rsid w:val="004A14E6"/>
    <w:rsid w:val="004A1C6F"/>
    <w:rsid w:val="004A3D7D"/>
    <w:rsid w:val="004A4659"/>
    <w:rsid w:val="004A49E6"/>
    <w:rsid w:val="004A54DA"/>
    <w:rsid w:val="004A589D"/>
    <w:rsid w:val="004A5B8B"/>
    <w:rsid w:val="004A5D84"/>
    <w:rsid w:val="004A5E78"/>
    <w:rsid w:val="004A6EC3"/>
    <w:rsid w:val="004B0E1E"/>
    <w:rsid w:val="004B0FA9"/>
    <w:rsid w:val="004B2F0F"/>
    <w:rsid w:val="004B2F4B"/>
    <w:rsid w:val="004B4266"/>
    <w:rsid w:val="004B4353"/>
    <w:rsid w:val="004B43EA"/>
    <w:rsid w:val="004B4435"/>
    <w:rsid w:val="004B4465"/>
    <w:rsid w:val="004B5A7D"/>
    <w:rsid w:val="004B5B73"/>
    <w:rsid w:val="004B73AE"/>
    <w:rsid w:val="004C0440"/>
    <w:rsid w:val="004C059F"/>
    <w:rsid w:val="004C1DAC"/>
    <w:rsid w:val="004C2CCD"/>
    <w:rsid w:val="004C3241"/>
    <w:rsid w:val="004C3532"/>
    <w:rsid w:val="004C5F65"/>
    <w:rsid w:val="004C6275"/>
    <w:rsid w:val="004C6B9C"/>
    <w:rsid w:val="004C7EF1"/>
    <w:rsid w:val="004D29CE"/>
    <w:rsid w:val="004D3058"/>
    <w:rsid w:val="004D3252"/>
    <w:rsid w:val="004D3755"/>
    <w:rsid w:val="004D3F5C"/>
    <w:rsid w:val="004D5762"/>
    <w:rsid w:val="004D5899"/>
    <w:rsid w:val="004D60C3"/>
    <w:rsid w:val="004D69D0"/>
    <w:rsid w:val="004D706C"/>
    <w:rsid w:val="004D7A0A"/>
    <w:rsid w:val="004D7C8A"/>
    <w:rsid w:val="004D7FB0"/>
    <w:rsid w:val="004E0117"/>
    <w:rsid w:val="004E0933"/>
    <w:rsid w:val="004E1CFB"/>
    <w:rsid w:val="004E1FE0"/>
    <w:rsid w:val="004E35E4"/>
    <w:rsid w:val="004E35FF"/>
    <w:rsid w:val="004E39AF"/>
    <w:rsid w:val="004E4ABF"/>
    <w:rsid w:val="004E4FD9"/>
    <w:rsid w:val="004E5639"/>
    <w:rsid w:val="004E644E"/>
    <w:rsid w:val="004E6E55"/>
    <w:rsid w:val="004E790C"/>
    <w:rsid w:val="004E7F37"/>
    <w:rsid w:val="004F07B8"/>
    <w:rsid w:val="004F0895"/>
    <w:rsid w:val="004F0B88"/>
    <w:rsid w:val="004F0F7C"/>
    <w:rsid w:val="004F11CB"/>
    <w:rsid w:val="004F25AB"/>
    <w:rsid w:val="004F3B2C"/>
    <w:rsid w:val="004F5400"/>
    <w:rsid w:val="004F5BBC"/>
    <w:rsid w:val="004F75AF"/>
    <w:rsid w:val="004F78FB"/>
    <w:rsid w:val="00501130"/>
    <w:rsid w:val="005026C6"/>
    <w:rsid w:val="005027A1"/>
    <w:rsid w:val="0050352A"/>
    <w:rsid w:val="005040C4"/>
    <w:rsid w:val="0050426A"/>
    <w:rsid w:val="005042AF"/>
    <w:rsid w:val="00505363"/>
    <w:rsid w:val="00505A7C"/>
    <w:rsid w:val="005066C1"/>
    <w:rsid w:val="00507294"/>
    <w:rsid w:val="005074BD"/>
    <w:rsid w:val="00507A84"/>
    <w:rsid w:val="00507CC9"/>
    <w:rsid w:val="00507CCB"/>
    <w:rsid w:val="00507FB5"/>
    <w:rsid w:val="005103BF"/>
    <w:rsid w:val="00511D14"/>
    <w:rsid w:val="00512337"/>
    <w:rsid w:val="005130F2"/>
    <w:rsid w:val="00513235"/>
    <w:rsid w:val="005138DA"/>
    <w:rsid w:val="00513A44"/>
    <w:rsid w:val="00513D41"/>
    <w:rsid w:val="005143C1"/>
    <w:rsid w:val="00514753"/>
    <w:rsid w:val="00514A1D"/>
    <w:rsid w:val="00514E1B"/>
    <w:rsid w:val="0051629B"/>
    <w:rsid w:val="0051656A"/>
    <w:rsid w:val="005167F3"/>
    <w:rsid w:val="0051686B"/>
    <w:rsid w:val="00516892"/>
    <w:rsid w:val="00516C07"/>
    <w:rsid w:val="00520761"/>
    <w:rsid w:val="00523248"/>
    <w:rsid w:val="00523348"/>
    <w:rsid w:val="00523BC8"/>
    <w:rsid w:val="00524C20"/>
    <w:rsid w:val="00524CD1"/>
    <w:rsid w:val="00524D0F"/>
    <w:rsid w:val="0052535E"/>
    <w:rsid w:val="00526B7C"/>
    <w:rsid w:val="00527070"/>
    <w:rsid w:val="005273CB"/>
    <w:rsid w:val="00527417"/>
    <w:rsid w:val="00527872"/>
    <w:rsid w:val="00527EC5"/>
    <w:rsid w:val="00532783"/>
    <w:rsid w:val="00532C90"/>
    <w:rsid w:val="00533A71"/>
    <w:rsid w:val="005358E8"/>
    <w:rsid w:val="00535ABE"/>
    <w:rsid w:val="00536890"/>
    <w:rsid w:val="00540502"/>
    <w:rsid w:val="00540C95"/>
    <w:rsid w:val="00541605"/>
    <w:rsid w:val="00541C41"/>
    <w:rsid w:val="005421A6"/>
    <w:rsid w:val="00543C4E"/>
    <w:rsid w:val="00544D2E"/>
    <w:rsid w:val="00544E3B"/>
    <w:rsid w:val="00545A44"/>
    <w:rsid w:val="0054629E"/>
    <w:rsid w:val="00547430"/>
    <w:rsid w:val="0054774A"/>
    <w:rsid w:val="00547828"/>
    <w:rsid w:val="00547892"/>
    <w:rsid w:val="00550A83"/>
    <w:rsid w:val="005511D9"/>
    <w:rsid w:val="005512A4"/>
    <w:rsid w:val="00551BF3"/>
    <w:rsid w:val="00552AC7"/>
    <w:rsid w:val="00552C85"/>
    <w:rsid w:val="005532AF"/>
    <w:rsid w:val="00553AAE"/>
    <w:rsid w:val="005554C5"/>
    <w:rsid w:val="005555E0"/>
    <w:rsid w:val="00555B9E"/>
    <w:rsid w:val="00557CA3"/>
    <w:rsid w:val="00560BEF"/>
    <w:rsid w:val="005615F3"/>
    <w:rsid w:val="0056597D"/>
    <w:rsid w:val="0056641C"/>
    <w:rsid w:val="00566513"/>
    <w:rsid w:val="00566B0F"/>
    <w:rsid w:val="00566BD4"/>
    <w:rsid w:val="005702FA"/>
    <w:rsid w:val="00570695"/>
    <w:rsid w:val="00571C7C"/>
    <w:rsid w:val="00573287"/>
    <w:rsid w:val="005734ED"/>
    <w:rsid w:val="0057371D"/>
    <w:rsid w:val="00573AC8"/>
    <w:rsid w:val="00573B6B"/>
    <w:rsid w:val="00573BFC"/>
    <w:rsid w:val="00575722"/>
    <w:rsid w:val="005766D7"/>
    <w:rsid w:val="00576EFB"/>
    <w:rsid w:val="00577147"/>
    <w:rsid w:val="00580159"/>
    <w:rsid w:val="00580366"/>
    <w:rsid w:val="005810BC"/>
    <w:rsid w:val="00581ED8"/>
    <w:rsid w:val="00582D4A"/>
    <w:rsid w:val="00582E3E"/>
    <w:rsid w:val="00583457"/>
    <w:rsid w:val="005840B8"/>
    <w:rsid w:val="00584244"/>
    <w:rsid w:val="00584251"/>
    <w:rsid w:val="00584C5C"/>
    <w:rsid w:val="0058571F"/>
    <w:rsid w:val="00585837"/>
    <w:rsid w:val="0058592B"/>
    <w:rsid w:val="005871DA"/>
    <w:rsid w:val="00590E5C"/>
    <w:rsid w:val="00591EDB"/>
    <w:rsid w:val="0059201E"/>
    <w:rsid w:val="00592371"/>
    <w:rsid w:val="0059397C"/>
    <w:rsid w:val="00593A94"/>
    <w:rsid w:val="005941FF"/>
    <w:rsid w:val="005949AC"/>
    <w:rsid w:val="0059554B"/>
    <w:rsid w:val="00595619"/>
    <w:rsid w:val="00597548"/>
    <w:rsid w:val="00597858"/>
    <w:rsid w:val="005A0F62"/>
    <w:rsid w:val="005A1DFA"/>
    <w:rsid w:val="005A234F"/>
    <w:rsid w:val="005A3B62"/>
    <w:rsid w:val="005A65B7"/>
    <w:rsid w:val="005A694C"/>
    <w:rsid w:val="005A6FB5"/>
    <w:rsid w:val="005A7199"/>
    <w:rsid w:val="005A736A"/>
    <w:rsid w:val="005A769B"/>
    <w:rsid w:val="005A7B0E"/>
    <w:rsid w:val="005B0FBA"/>
    <w:rsid w:val="005B14BF"/>
    <w:rsid w:val="005B23E5"/>
    <w:rsid w:val="005B2453"/>
    <w:rsid w:val="005B3239"/>
    <w:rsid w:val="005B3504"/>
    <w:rsid w:val="005B5501"/>
    <w:rsid w:val="005B57B5"/>
    <w:rsid w:val="005B5B0E"/>
    <w:rsid w:val="005B67BD"/>
    <w:rsid w:val="005B6C27"/>
    <w:rsid w:val="005B7250"/>
    <w:rsid w:val="005B7B38"/>
    <w:rsid w:val="005B7EEA"/>
    <w:rsid w:val="005C047E"/>
    <w:rsid w:val="005C08AE"/>
    <w:rsid w:val="005C0ABA"/>
    <w:rsid w:val="005C4A46"/>
    <w:rsid w:val="005C51CA"/>
    <w:rsid w:val="005C6799"/>
    <w:rsid w:val="005C6F78"/>
    <w:rsid w:val="005D083E"/>
    <w:rsid w:val="005D0E92"/>
    <w:rsid w:val="005D1144"/>
    <w:rsid w:val="005D12DB"/>
    <w:rsid w:val="005D328F"/>
    <w:rsid w:val="005D41E3"/>
    <w:rsid w:val="005D4836"/>
    <w:rsid w:val="005D521F"/>
    <w:rsid w:val="005D5DDD"/>
    <w:rsid w:val="005D5F3B"/>
    <w:rsid w:val="005D7EF8"/>
    <w:rsid w:val="005E03D9"/>
    <w:rsid w:val="005E065B"/>
    <w:rsid w:val="005E22D7"/>
    <w:rsid w:val="005E290B"/>
    <w:rsid w:val="005E2EC4"/>
    <w:rsid w:val="005E349C"/>
    <w:rsid w:val="005E3670"/>
    <w:rsid w:val="005E5059"/>
    <w:rsid w:val="005E5DEF"/>
    <w:rsid w:val="005E67D6"/>
    <w:rsid w:val="005E7B5A"/>
    <w:rsid w:val="005E7BB8"/>
    <w:rsid w:val="005F0362"/>
    <w:rsid w:val="005F0841"/>
    <w:rsid w:val="005F09A1"/>
    <w:rsid w:val="005F0C15"/>
    <w:rsid w:val="005F0E26"/>
    <w:rsid w:val="005F1011"/>
    <w:rsid w:val="005F109A"/>
    <w:rsid w:val="005F122E"/>
    <w:rsid w:val="005F19D2"/>
    <w:rsid w:val="005F1C91"/>
    <w:rsid w:val="005F28E0"/>
    <w:rsid w:val="005F29A1"/>
    <w:rsid w:val="005F3513"/>
    <w:rsid w:val="005F4E41"/>
    <w:rsid w:val="005F53A3"/>
    <w:rsid w:val="005F549D"/>
    <w:rsid w:val="005F55AC"/>
    <w:rsid w:val="005F622A"/>
    <w:rsid w:val="005F654F"/>
    <w:rsid w:val="005F6B31"/>
    <w:rsid w:val="005F7577"/>
    <w:rsid w:val="006005E9"/>
    <w:rsid w:val="006006C7"/>
    <w:rsid w:val="0060133F"/>
    <w:rsid w:val="00601D59"/>
    <w:rsid w:val="00607B78"/>
    <w:rsid w:val="00607E5F"/>
    <w:rsid w:val="0061114F"/>
    <w:rsid w:val="00611B15"/>
    <w:rsid w:val="00611BE2"/>
    <w:rsid w:val="00611D83"/>
    <w:rsid w:val="00611F28"/>
    <w:rsid w:val="006126F3"/>
    <w:rsid w:val="00613257"/>
    <w:rsid w:val="00613941"/>
    <w:rsid w:val="00613C34"/>
    <w:rsid w:val="00614012"/>
    <w:rsid w:val="006146F1"/>
    <w:rsid w:val="00616064"/>
    <w:rsid w:val="00616C1F"/>
    <w:rsid w:val="00617E3E"/>
    <w:rsid w:val="00620A03"/>
    <w:rsid w:val="00621791"/>
    <w:rsid w:val="00621AC4"/>
    <w:rsid w:val="00621C35"/>
    <w:rsid w:val="00622B24"/>
    <w:rsid w:val="00623591"/>
    <w:rsid w:val="00623F25"/>
    <w:rsid w:val="00624016"/>
    <w:rsid w:val="00625454"/>
    <w:rsid w:val="00625BE2"/>
    <w:rsid w:val="00625C5B"/>
    <w:rsid w:val="00627376"/>
    <w:rsid w:val="00627812"/>
    <w:rsid w:val="00630A4B"/>
    <w:rsid w:val="006321A8"/>
    <w:rsid w:val="00632637"/>
    <w:rsid w:val="006327FA"/>
    <w:rsid w:val="00633629"/>
    <w:rsid w:val="00633A20"/>
    <w:rsid w:val="00633BA9"/>
    <w:rsid w:val="00633C1F"/>
    <w:rsid w:val="00634501"/>
    <w:rsid w:val="00634974"/>
    <w:rsid w:val="00635636"/>
    <w:rsid w:val="00635FED"/>
    <w:rsid w:val="0064058A"/>
    <w:rsid w:val="006405A1"/>
    <w:rsid w:val="00641FE4"/>
    <w:rsid w:val="00642ADF"/>
    <w:rsid w:val="00643359"/>
    <w:rsid w:val="0064480C"/>
    <w:rsid w:val="00645191"/>
    <w:rsid w:val="006452E7"/>
    <w:rsid w:val="00645BDD"/>
    <w:rsid w:val="00646076"/>
    <w:rsid w:val="006468B3"/>
    <w:rsid w:val="006468F9"/>
    <w:rsid w:val="006472BA"/>
    <w:rsid w:val="00647CE9"/>
    <w:rsid w:val="00650783"/>
    <w:rsid w:val="0065091B"/>
    <w:rsid w:val="006509EB"/>
    <w:rsid w:val="00651A4D"/>
    <w:rsid w:val="00652F74"/>
    <w:rsid w:val="00655408"/>
    <w:rsid w:val="006561D1"/>
    <w:rsid w:val="00656A0C"/>
    <w:rsid w:val="00656EB5"/>
    <w:rsid w:val="0066006F"/>
    <w:rsid w:val="0066112E"/>
    <w:rsid w:val="006614D4"/>
    <w:rsid w:val="00662C8B"/>
    <w:rsid w:val="00662E3C"/>
    <w:rsid w:val="00664688"/>
    <w:rsid w:val="006649BB"/>
    <w:rsid w:val="00664E55"/>
    <w:rsid w:val="00664FA8"/>
    <w:rsid w:val="0066535F"/>
    <w:rsid w:val="00666102"/>
    <w:rsid w:val="006665F3"/>
    <w:rsid w:val="00667E39"/>
    <w:rsid w:val="0067032E"/>
    <w:rsid w:val="00670733"/>
    <w:rsid w:val="00671BD2"/>
    <w:rsid w:val="00673E16"/>
    <w:rsid w:val="00674BEC"/>
    <w:rsid w:val="00674EA7"/>
    <w:rsid w:val="006757A3"/>
    <w:rsid w:val="0067626A"/>
    <w:rsid w:val="00676CB9"/>
    <w:rsid w:val="00676F46"/>
    <w:rsid w:val="0067767D"/>
    <w:rsid w:val="00677760"/>
    <w:rsid w:val="00680D5E"/>
    <w:rsid w:val="00681E85"/>
    <w:rsid w:val="006827C7"/>
    <w:rsid w:val="006840E8"/>
    <w:rsid w:val="006847D0"/>
    <w:rsid w:val="00684AF1"/>
    <w:rsid w:val="00685E0E"/>
    <w:rsid w:val="006863DB"/>
    <w:rsid w:val="00686A0F"/>
    <w:rsid w:val="00687088"/>
    <w:rsid w:val="0069112B"/>
    <w:rsid w:val="00691776"/>
    <w:rsid w:val="006917A2"/>
    <w:rsid w:val="00691CAD"/>
    <w:rsid w:val="00693689"/>
    <w:rsid w:val="00694B88"/>
    <w:rsid w:val="00694DA1"/>
    <w:rsid w:val="00695917"/>
    <w:rsid w:val="00695CE9"/>
    <w:rsid w:val="00696423"/>
    <w:rsid w:val="00696645"/>
    <w:rsid w:val="00696CC7"/>
    <w:rsid w:val="006A0DFA"/>
    <w:rsid w:val="006A0F3E"/>
    <w:rsid w:val="006A132F"/>
    <w:rsid w:val="006A1620"/>
    <w:rsid w:val="006A1CB0"/>
    <w:rsid w:val="006A2FC2"/>
    <w:rsid w:val="006A31AE"/>
    <w:rsid w:val="006A526A"/>
    <w:rsid w:val="006A6C12"/>
    <w:rsid w:val="006A7305"/>
    <w:rsid w:val="006A7C3A"/>
    <w:rsid w:val="006B010F"/>
    <w:rsid w:val="006B1997"/>
    <w:rsid w:val="006B1E92"/>
    <w:rsid w:val="006B2495"/>
    <w:rsid w:val="006B289E"/>
    <w:rsid w:val="006B3118"/>
    <w:rsid w:val="006B31DF"/>
    <w:rsid w:val="006B46B4"/>
    <w:rsid w:val="006B4DCA"/>
    <w:rsid w:val="006B56DC"/>
    <w:rsid w:val="006B5F93"/>
    <w:rsid w:val="006B62AE"/>
    <w:rsid w:val="006B6B03"/>
    <w:rsid w:val="006B6B91"/>
    <w:rsid w:val="006B6F6B"/>
    <w:rsid w:val="006C0C11"/>
    <w:rsid w:val="006C0D08"/>
    <w:rsid w:val="006C188F"/>
    <w:rsid w:val="006C2A1C"/>
    <w:rsid w:val="006C2BE7"/>
    <w:rsid w:val="006C31BA"/>
    <w:rsid w:val="006C3C4F"/>
    <w:rsid w:val="006C4D9F"/>
    <w:rsid w:val="006C679F"/>
    <w:rsid w:val="006C772B"/>
    <w:rsid w:val="006C7E4F"/>
    <w:rsid w:val="006CEEC2"/>
    <w:rsid w:val="006D1712"/>
    <w:rsid w:val="006D1981"/>
    <w:rsid w:val="006D1E5A"/>
    <w:rsid w:val="006D34BE"/>
    <w:rsid w:val="006D34C8"/>
    <w:rsid w:val="006D3B15"/>
    <w:rsid w:val="006D4A1E"/>
    <w:rsid w:val="006D5660"/>
    <w:rsid w:val="006D5EB2"/>
    <w:rsid w:val="006D6BEB"/>
    <w:rsid w:val="006E1564"/>
    <w:rsid w:val="006E1EC7"/>
    <w:rsid w:val="006E1FF1"/>
    <w:rsid w:val="006E2C7A"/>
    <w:rsid w:val="006E3036"/>
    <w:rsid w:val="006E3891"/>
    <w:rsid w:val="006E4826"/>
    <w:rsid w:val="006E4B54"/>
    <w:rsid w:val="006E5CF4"/>
    <w:rsid w:val="006E762B"/>
    <w:rsid w:val="006F0081"/>
    <w:rsid w:val="006F0241"/>
    <w:rsid w:val="006F04E5"/>
    <w:rsid w:val="006F0E97"/>
    <w:rsid w:val="006F129B"/>
    <w:rsid w:val="006F1428"/>
    <w:rsid w:val="006F2AF9"/>
    <w:rsid w:val="006F354B"/>
    <w:rsid w:val="006F41C9"/>
    <w:rsid w:val="006F5FB2"/>
    <w:rsid w:val="006F7EB3"/>
    <w:rsid w:val="00700214"/>
    <w:rsid w:val="007016CE"/>
    <w:rsid w:val="0070186F"/>
    <w:rsid w:val="00701CBD"/>
    <w:rsid w:val="00702075"/>
    <w:rsid w:val="00702D16"/>
    <w:rsid w:val="00702DED"/>
    <w:rsid w:val="00703CF2"/>
    <w:rsid w:val="00703D56"/>
    <w:rsid w:val="00705D4D"/>
    <w:rsid w:val="00705E14"/>
    <w:rsid w:val="00706AA0"/>
    <w:rsid w:val="00706CE8"/>
    <w:rsid w:val="0070728B"/>
    <w:rsid w:val="00707AE5"/>
    <w:rsid w:val="007107F0"/>
    <w:rsid w:val="00710AC5"/>
    <w:rsid w:val="00711114"/>
    <w:rsid w:val="00711F68"/>
    <w:rsid w:val="0071252F"/>
    <w:rsid w:val="007137E9"/>
    <w:rsid w:val="00713CF5"/>
    <w:rsid w:val="007147CD"/>
    <w:rsid w:val="007156A9"/>
    <w:rsid w:val="00715855"/>
    <w:rsid w:val="00715C80"/>
    <w:rsid w:val="00715F75"/>
    <w:rsid w:val="00717184"/>
    <w:rsid w:val="007176B9"/>
    <w:rsid w:val="00720608"/>
    <w:rsid w:val="00720AD0"/>
    <w:rsid w:val="00720F2E"/>
    <w:rsid w:val="00721B45"/>
    <w:rsid w:val="00722CFC"/>
    <w:rsid w:val="007234B1"/>
    <w:rsid w:val="00723742"/>
    <w:rsid w:val="00725347"/>
    <w:rsid w:val="00725807"/>
    <w:rsid w:val="00725BF1"/>
    <w:rsid w:val="00726089"/>
    <w:rsid w:val="00726523"/>
    <w:rsid w:val="00726F6B"/>
    <w:rsid w:val="00727084"/>
    <w:rsid w:val="00727261"/>
    <w:rsid w:val="00730281"/>
    <w:rsid w:val="00732FD4"/>
    <w:rsid w:val="007337EB"/>
    <w:rsid w:val="0073390B"/>
    <w:rsid w:val="007346EE"/>
    <w:rsid w:val="0073473F"/>
    <w:rsid w:val="00735802"/>
    <w:rsid w:val="0073602E"/>
    <w:rsid w:val="00736D3D"/>
    <w:rsid w:val="007370CD"/>
    <w:rsid w:val="00737393"/>
    <w:rsid w:val="00740684"/>
    <w:rsid w:val="00740CDA"/>
    <w:rsid w:val="007411F5"/>
    <w:rsid w:val="0074198B"/>
    <w:rsid w:val="00742D12"/>
    <w:rsid w:val="00743330"/>
    <w:rsid w:val="0074388A"/>
    <w:rsid w:val="00743B80"/>
    <w:rsid w:val="007442F0"/>
    <w:rsid w:val="007447BD"/>
    <w:rsid w:val="00744968"/>
    <w:rsid w:val="00744AA1"/>
    <w:rsid w:val="0074538F"/>
    <w:rsid w:val="007461B0"/>
    <w:rsid w:val="00746361"/>
    <w:rsid w:val="007478E8"/>
    <w:rsid w:val="0075093F"/>
    <w:rsid w:val="00750C62"/>
    <w:rsid w:val="007517B7"/>
    <w:rsid w:val="007519C0"/>
    <w:rsid w:val="00752442"/>
    <w:rsid w:val="007527B6"/>
    <w:rsid w:val="00752C54"/>
    <w:rsid w:val="0075399C"/>
    <w:rsid w:val="00753C98"/>
    <w:rsid w:val="0075408C"/>
    <w:rsid w:val="00754CD2"/>
    <w:rsid w:val="007551A1"/>
    <w:rsid w:val="00755480"/>
    <w:rsid w:val="007566AB"/>
    <w:rsid w:val="007604A6"/>
    <w:rsid w:val="00760AF1"/>
    <w:rsid w:val="007613E5"/>
    <w:rsid w:val="0076197F"/>
    <w:rsid w:val="00761CF0"/>
    <w:rsid w:val="00761DCA"/>
    <w:rsid w:val="00762078"/>
    <w:rsid w:val="00762204"/>
    <w:rsid w:val="00762845"/>
    <w:rsid w:val="00762E58"/>
    <w:rsid w:val="00763F03"/>
    <w:rsid w:val="00763FB4"/>
    <w:rsid w:val="00764035"/>
    <w:rsid w:val="00764B5A"/>
    <w:rsid w:val="00764F30"/>
    <w:rsid w:val="007656C2"/>
    <w:rsid w:val="00767E1D"/>
    <w:rsid w:val="00770079"/>
    <w:rsid w:val="007701A4"/>
    <w:rsid w:val="00771301"/>
    <w:rsid w:val="00772A3F"/>
    <w:rsid w:val="00772AC8"/>
    <w:rsid w:val="00772B36"/>
    <w:rsid w:val="00772DC7"/>
    <w:rsid w:val="00772F27"/>
    <w:rsid w:val="007738E3"/>
    <w:rsid w:val="0077461D"/>
    <w:rsid w:val="00774E0C"/>
    <w:rsid w:val="00775015"/>
    <w:rsid w:val="007768D4"/>
    <w:rsid w:val="00777131"/>
    <w:rsid w:val="0077744B"/>
    <w:rsid w:val="007774EE"/>
    <w:rsid w:val="0077788C"/>
    <w:rsid w:val="00777D80"/>
    <w:rsid w:val="00780751"/>
    <w:rsid w:val="0078080E"/>
    <w:rsid w:val="007808CA"/>
    <w:rsid w:val="00781227"/>
    <w:rsid w:val="007822DA"/>
    <w:rsid w:val="0078238D"/>
    <w:rsid w:val="007839A8"/>
    <w:rsid w:val="007845B2"/>
    <w:rsid w:val="00784971"/>
    <w:rsid w:val="00784E8A"/>
    <w:rsid w:val="00785202"/>
    <w:rsid w:val="00786942"/>
    <w:rsid w:val="007875C0"/>
    <w:rsid w:val="00787744"/>
    <w:rsid w:val="00787EFC"/>
    <w:rsid w:val="00790A33"/>
    <w:rsid w:val="00790D65"/>
    <w:rsid w:val="00790F4E"/>
    <w:rsid w:val="007910FC"/>
    <w:rsid w:val="00791844"/>
    <w:rsid w:val="00791E6E"/>
    <w:rsid w:val="0079233A"/>
    <w:rsid w:val="00792D8D"/>
    <w:rsid w:val="00793590"/>
    <w:rsid w:val="0079379C"/>
    <w:rsid w:val="00793C5C"/>
    <w:rsid w:val="00793F88"/>
    <w:rsid w:val="00797566"/>
    <w:rsid w:val="00797877"/>
    <w:rsid w:val="00797DD3"/>
    <w:rsid w:val="007A032C"/>
    <w:rsid w:val="007A08D2"/>
    <w:rsid w:val="007A18F7"/>
    <w:rsid w:val="007A277C"/>
    <w:rsid w:val="007A2FA7"/>
    <w:rsid w:val="007A3106"/>
    <w:rsid w:val="007A353C"/>
    <w:rsid w:val="007A357C"/>
    <w:rsid w:val="007A3A7B"/>
    <w:rsid w:val="007A3DAE"/>
    <w:rsid w:val="007A4A9C"/>
    <w:rsid w:val="007A5038"/>
    <w:rsid w:val="007A62AB"/>
    <w:rsid w:val="007A6B3C"/>
    <w:rsid w:val="007A6CEA"/>
    <w:rsid w:val="007A6F70"/>
    <w:rsid w:val="007A7159"/>
    <w:rsid w:val="007A78E6"/>
    <w:rsid w:val="007A7DC3"/>
    <w:rsid w:val="007A7E66"/>
    <w:rsid w:val="007B1025"/>
    <w:rsid w:val="007B1154"/>
    <w:rsid w:val="007B2329"/>
    <w:rsid w:val="007B27A5"/>
    <w:rsid w:val="007B2B4F"/>
    <w:rsid w:val="007B2EF9"/>
    <w:rsid w:val="007B3788"/>
    <w:rsid w:val="007B3B28"/>
    <w:rsid w:val="007B3F83"/>
    <w:rsid w:val="007B70AB"/>
    <w:rsid w:val="007B7A49"/>
    <w:rsid w:val="007C01C4"/>
    <w:rsid w:val="007C1CC6"/>
    <w:rsid w:val="007C2488"/>
    <w:rsid w:val="007C32A2"/>
    <w:rsid w:val="007C3C65"/>
    <w:rsid w:val="007C3E45"/>
    <w:rsid w:val="007C5872"/>
    <w:rsid w:val="007C598F"/>
    <w:rsid w:val="007C5B94"/>
    <w:rsid w:val="007C62E4"/>
    <w:rsid w:val="007C7126"/>
    <w:rsid w:val="007C7CC3"/>
    <w:rsid w:val="007D2853"/>
    <w:rsid w:val="007D366B"/>
    <w:rsid w:val="007D3B14"/>
    <w:rsid w:val="007D3F74"/>
    <w:rsid w:val="007D4221"/>
    <w:rsid w:val="007D43AC"/>
    <w:rsid w:val="007D4806"/>
    <w:rsid w:val="007D5930"/>
    <w:rsid w:val="007D5AB1"/>
    <w:rsid w:val="007D5D58"/>
    <w:rsid w:val="007D6845"/>
    <w:rsid w:val="007D7061"/>
    <w:rsid w:val="007D7D7E"/>
    <w:rsid w:val="007E0B9F"/>
    <w:rsid w:val="007E1905"/>
    <w:rsid w:val="007E1C3E"/>
    <w:rsid w:val="007E2317"/>
    <w:rsid w:val="007E2EA6"/>
    <w:rsid w:val="007E2F97"/>
    <w:rsid w:val="007E38C9"/>
    <w:rsid w:val="007E3909"/>
    <w:rsid w:val="007E4D96"/>
    <w:rsid w:val="007E5133"/>
    <w:rsid w:val="007E5AA3"/>
    <w:rsid w:val="007E7064"/>
    <w:rsid w:val="007E7812"/>
    <w:rsid w:val="007E78CC"/>
    <w:rsid w:val="007F0647"/>
    <w:rsid w:val="007F15D4"/>
    <w:rsid w:val="007F278A"/>
    <w:rsid w:val="007F3C43"/>
    <w:rsid w:val="007F5184"/>
    <w:rsid w:val="007F5481"/>
    <w:rsid w:val="007F5C70"/>
    <w:rsid w:val="007F5D16"/>
    <w:rsid w:val="007F5D31"/>
    <w:rsid w:val="007F621C"/>
    <w:rsid w:val="007F648C"/>
    <w:rsid w:val="007F75C9"/>
    <w:rsid w:val="007F7A1D"/>
    <w:rsid w:val="0080022B"/>
    <w:rsid w:val="00800461"/>
    <w:rsid w:val="00800B92"/>
    <w:rsid w:val="00801717"/>
    <w:rsid w:val="0080311E"/>
    <w:rsid w:val="0080373E"/>
    <w:rsid w:val="0080378E"/>
    <w:rsid w:val="00803969"/>
    <w:rsid w:val="00803A58"/>
    <w:rsid w:val="00803E75"/>
    <w:rsid w:val="00804712"/>
    <w:rsid w:val="008048D8"/>
    <w:rsid w:val="0080617E"/>
    <w:rsid w:val="00806C77"/>
    <w:rsid w:val="00806F70"/>
    <w:rsid w:val="0080720C"/>
    <w:rsid w:val="00807FF8"/>
    <w:rsid w:val="0081086F"/>
    <w:rsid w:val="00810F44"/>
    <w:rsid w:val="0081165D"/>
    <w:rsid w:val="0081257B"/>
    <w:rsid w:val="00812BFA"/>
    <w:rsid w:val="00813A42"/>
    <w:rsid w:val="00813C59"/>
    <w:rsid w:val="008142D1"/>
    <w:rsid w:val="00814606"/>
    <w:rsid w:val="00814D03"/>
    <w:rsid w:val="00815747"/>
    <w:rsid w:val="00815758"/>
    <w:rsid w:val="00815AC4"/>
    <w:rsid w:val="008165C8"/>
    <w:rsid w:val="00816AAC"/>
    <w:rsid w:val="00817655"/>
    <w:rsid w:val="00820353"/>
    <w:rsid w:val="0082091C"/>
    <w:rsid w:val="008209E8"/>
    <w:rsid w:val="00820B9C"/>
    <w:rsid w:val="008210C2"/>
    <w:rsid w:val="0082122F"/>
    <w:rsid w:val="00822D9A"/>
    <w:rsid w:val="00822EBD"/>
    <w:rsid w:val="00822FB3"/>
    <w:rsid w:val="00823216"/>
    <w:rsid w:val="0082353E"/>
    <w:rsid w:val="00823C61"/>
    <w:rsid w:val="008244D0"/>
    <w:rsid w:val="008249D7"/>
    <w:rsid w:val="00824A52"/>
    <w:rsid w:val="00824FA5"/>
    <w:rsid w:val="00825768"/>
    <w:rsid w:val="00825F5C"/>
    <w:rsid w:val="0082600C"/>
    <w:rsid w:val="00826AE9"/>
    <w:rsid w:val="00826D3C"/>
    <w:rsid w:val="0082787F"/>
    <w:rsid w:val="00827EC1"/>
    <w:rsid w:val="008302D5"/>
    <w:rsid w:val="008305DD"/>
    <w:rsid w:val="00830719"/>
    <w:rsid w:val="008308CD"/>
    <w:rsid w:val="00831006"/>
    <w:rsid w:val="008318E0"/>
    <w:rsid w:val="008329AF"/>
    <w:rsid w:val="0083380D"/>
    <w:rsid w:val="0083388E"/>
    <w:rsid w:val="00833AAF"/>
    <w:rsid w:val="00833F50"/>
    <w:rsid w:val="00834D98"/>
    <w:rsid w:val="00834FDD"/>
    <w:rsid w:val="00835B27"/>
    <w:rsid w:val="00835CB9"/>
    <w:rsid w:val="008367F8"/>
    <w:rsid w:val="00837738"/>
    <w:rsid w:val="0084029A"/>
    <w:rsid w:val="00841EBB"/>
    <w:rsid w:val="008427CC"/>
    <w:rsid w:val="00842945"/>
    <w:rsid w:val="008436DC"/>
    <w:rsid w:val="008448A7"/>
    <w:rsid w:val="00844CD4"/>
    <w:rsid w:val="00846618"/>
    <w:rsid w:val="00846F21"/>
    <w:rsid w:val="0084748A"/>
    <w:rsid w:val="00847CFB"/>
    <w:rsid w:val="0084B903"/>
    <w:rsid w:val="00854574"/>
    <w:rsid w:val="00854EA3"/>
    <w:rsid w:val="0085556E"/>
    <w:rsid w:val="00855AFA"/>
    <w:rsid w:val="00855E63"/>
    <w:rsid w:val="00855EE2"/>
    <w:rsid w:val="0085605C"/>
    <w:rsid w:val="00856431"/>
    <w:rsid w:val="00856576"/>
    <w:rsid w:val="00860957"/>
    <w:rsid w:val="00860A0E"/>
    <w:rsid w:val="00860C59"/>
    <w:rsid w:val="00860C87"/>
    <w:rsid w:val="00861929"/>
    <w:rsid w:val="0086285C"/>
    <w:rsid w:val="00863715"/>
    <w:rsid w:val="008647DE"/>
    <w:rsid w:val="0086573C"/>
    <w:rsid w:val="00865A99"/>
    <w:rsid w:val="00866D7D"/>
    <w:rsid w:val="008706BD"/>
    <w:rsid w:val="0087233A"/>
    <w:rsid w:val="0087313B"/>
    <w:rsid w:val="008734CC"/>
    <w:rsid w:val="00873DB6"/>
    <w:rsid w:val="00873E4E"/>
    <w:rsid w:val="00874195"/>
    <w:rsid w:val="0087580B"/>
    <w:rsid w:val="00876684"/>
    <w:rsid w:val="0087717B"/>
    <w:rsid w:val="00877834"/>
    <w:rsid w:val="008802D1"/>
    <w:rsid w:val="00880B1B"/>
    <w:rsid w:val="00880DD1"/>
    <w:rsid w:val="00881430"/>
    <w:rsid w:val="00881803"/>
    <w:rsid w:val="00883681"/>
    <w:rsid w:val="008836F7"/>
    <w:rsid w:val="00883871"/>
    <w:rsid w:val="008849CE"/>
    <w:rsid w:val="008864EF"/>
    <w:rsid w:val="0088657C"/>
    <w:rsid w:val="008905A4"/>
    <w:rsid w:val="008906D6"/>
    <w:rsid w:val="00893208"/>
    <w:rsid w:val="00893880"/>
    <w:rsid w:val="00893AD5"/>
    <w:rsid w:val="008949BE"/>
    <w:rsid w:val="00894C90"/>
    <w:rsid w:val="00895702"/>
    <w:rsid w:val="00895FEE"/>
    <w:rsid w:val="00896919"/>
    <w:rsid w:val="0089754B"/>
    <w:rsid w:val="00897D41"/>
    <w:rsid w:val="008A0960"/>
    <w:rsid w:val="008A10FB"/>
    <w:rsid w:val="008A1D17"/>
    <w:rsid w:val="008A1E70"/>
    <w:rsid w:val="008A1EC4"/>
    <w:rsid w:val="008A1F3E"/>
    <w:rsid w:val="008A26E4"/>
    <w:rsid w:val="008A3B12"/>
    <w:rsid w:val="008A4735"/>
    <w:rsid w:val="008A5497"/>
    <w:rsid w:val="008A5554"/>
    <w:rsid w:val="008A593F"/>
    <w:rsid w:val="008A5D08"/>
    <w:rsid w:val="008A65DE"/>
    <w:rsid w:val="008A7730"/>
    <w:rsid w:val="008A7B81"/>
    <w:rsid w:val="008B1765"/>
    <w:rsid w:val="008B207D"/>
    <w:rsid w:val="008B2FFB"/>
    <w:rsid w:val="008B3D6C"/>
    <w:rsid w:val="008B3F30"/>
    <w:rsid w:val="008B5B65"/>
    <w:rsid w:val="008B6410"/>
    <w:rsid w:val="008B6AA4"/>
    <w:rsid w:val="008B7231"/>
    <w:rsid w:val="008B776F"/>
    <w:rsid w:val="008C037B"/>
    <w:rsid w:val="008C0463"/>
    <w:rsid w:val="008C0606"/>
    <w:rsid w:val="008C0F2E"/>
    <w:rsid w:val="008C3420"/>
    <w:rsid w:val="008C41FE"/>
    <w:rsid w:val="008C4C43"/>
    <w:rsid w:val="008C527D"/>
    <w:rsid w:val="008C5353"/>
    <w:rsid w:val="008C5C72"/>
    <w:rsid w:val="008C5CF3"/>
    <w:rsid w:val="008C64E3"/>
    <w:rsid w:val="008C6BB3"/>
    <w:rsid w:val="008C737C"/>
    <w:rsid w:val="008C741F"/>
    <w:rsid w:val="008D17F0"/>
    <w:rsid w:val="008D294C"/>
    <w:rsid w:val="008D3D4C"/>
    <w:rsid w:val="008D3DAE"/>
    <w:rsid w:val="008D4771"/>
    <w:rsid w:val="008D48AB"/>
    <w:rsid w:val="008D651F"/>
    <w:rsid w:val="008D6B08"/>
    <w:rsid w:val="008D7632"/>
    <w:rsid w:val="008D7A36"/>
    <w:rsid w:val="008E00C6"/>
    <w:rsid w:val="008E02E9"/>
    <w:rsid w:val="008E0F79"/>
    <w:rsid w:val="008E1601"/>
    <w:rsid w:val="008E2E90"/>
    <w:rsid w:val="008E3340"/>
    <w:rsid w:val="008E3E37"/>
    <w:rsid w:val="008E65DE"/>
    <w:rsid w:val="008E7394"/>
    <w:rsid w:val="008E770D"/>
    <w:rsid w:val="008E7C24"/>
    <w:rsid w:val="008F1E27"/>
    <w:rsid w:val="008F2285"/>
    <w:rsid w:val="008F2D25"/>
    <w:rsid w:val="008F41ED"/>
    <w:rsid w:val="008F4A0F"/>
    <w:rsid w:val="008F52F4"/>
    <w:rsid w:val="008F5452"/>
    <w:rsid w:val="008F6D47"/>
    <w:rsid w:val="00901829"/>
    <w:rsid w:val="00901DB8"/>
    <w:rsid w:val="00901DF2"/>
    <w:rsid w:val="0090245E"/>
    <w:rsid w:val="00903540"/>
    <w:rsid w:val="0090472A"/>
    <w:rsid w:val="009048E1"/>
    <w:rsid w:val="009057DD"/>
    <w:rsid w:val="009058CD"/>
    <w:rsid w:val="009058D2"/>
    <w:rsid w:val="009063F3"/>
    <w:rsid w:val="00907529"/>
    <w:rsid w:val="00907715"/>
    <w:rsid w:val="00910421"/>
    <w:rsid w:val="00912B4E"/>
    <w:rsid w:val="00912F2B"/>
    <w:rsid w:val="00912FBD"/>
    <w:rsid w:val="009133E2"/>
    <w:rsid w:val="00913CDC"/>
    <w:rsid w:val="00913E39"/>
    <w:rsid w:val="00915B8D"/>
    <w:rsid w:val="00915C73"/>
    <w:rsid w:val="009164A6"/>
    <w:rsid w:val="00916ACA"/>
    <w:rsid w:val="00920212"/>
    <w:rsid w:val="00920F65"/>
    <w:rsid w:val="009219FB"/>
    <w:rsid w:val="00922339"/>
    <w:rsid w:val="00922F6B"/>
    <w:rsid w:val="00924C5E"/>
    <w:rsid w:val="00924F77"/>
    <w:rsid w:val="009250C8"/>
    <w:rsid w:val="009254CD"/>
    <w:rsid w:val="00925511"/>
    <w:rsid w:val="0092562B"/>
    <w:rsid w:val="00926A76"/>
    <w:rsid w:val="00927026"/>
    <w:rsid w:val="00927604"/>
    <w:rsid w:val="009305F8"/>
    <w:rsid w:val="00930F0E"/>
    <w:rsid w:val="009313E2"/>
    <w:rsid w:val="0093370B"/>
    <w:rsid w:val="0093382C"/>
    <w:rsid w:val="0093434E"/>
    <w:rsid w:val="00934BA3"/>
    <w:rsid w:val="009361BB"/>
    <w:rsid w:val="00936502"/>
    <w:rsid w:val="00936B99"/>
    <w:rsid w:val="0093700F"/>
    <w:rsid w:val="0093C508"/>
    <w:rsid w:val="00940BF2"/>
    <w:rsid w:val="009417D9"/>
    <w:rsid w:val="00941AFA"/>
    <w:rsid w:val="00941EB1"/>
    <w:rsid w:val="009422CF"/>
    <w:rsid w:val="009423B8"/>
    <w:rsid w:val="00943525"/>
    <w:rsid w:val="0094449C"/>
    <w:rsid w:val="009466C8"/>
    <w:rsid w:val="00947385"/>
    <w:rsid w:val="00950029"/>
    <w:rsid w:val="009502EF"/>
    <w:rsid w:val="00950486"/>
    <w:rsid w:val="00950912"/>
    <w:rsid w:val="00950A08"/>
    <w:rsid w:val="00950F30"/>
    <w:rsid w:val="00951A35"/>
    <w:rsid w:val="00951D90"/>
    <w:rsid w:val="0095230F"/>
    <w:rsid w:val="00952AD3"/>
    <w:rsid w:val="0095318F"/>
    <w:rsid w:val="009533D6"/>
    <w:rsid w:val="00953D1F"/>
    <w:rsid w:val="00953EA8"/>
    <w:rsid w:val="00954317"/>
    <w:rsid w:val="00954321"/>
    <w:rsid w:val="009543CC"/>
    <w:rsid w:val="0095480E"/>
    <w:rsid w:val="00954882"/>
    <w:rsid w:val="00954D7B"/>
    <w:rsid w:val="009564F8"/>
    <w:rsid w:val="009566FD"/>
    <w:rsid w:val="00957621"/>
    <w:rsid w:val="00957D1A"/>
    <w:rsid w:val="00957D8A"/>
    <w:rsid w:val="00957DD9"/>
    <w:rsid w:val="00957ED2"/>
    <w:rsid w:val="00960B34"/>
    <w:rsid w:val="00961C52"/>
    <w:rsid w:val="00962390"/>
    <w:rsid w:val="00962938"/>
    <w:rsid w:val="00962E2B"/>
    <w:rsid w:val="00962E49"/>
    <w:rsid w:val="00962EFA"/>
    <w:rsid w:val="00963179"/>
    <w:rsid w:val="00965301"/>
    <w:rsid w:val="0096624A"/>
    <w:rsid w:val="0096688F"/>
    <w:rsid w:val="00966F4E"/>
    <w:rsid w:val="00967451"/>
    <w:rsid w:val="009702EB"/>
    <w:rsid w:val="00970498"/>
    <w:rsid w:val="009708A4"/>
    <w:rsid w:val="00971204"/>
    <w:rsid w:val="009724ED"/>
    <w:rsid w:val="009729C4"/>
    <w:rsid w:val="009731E1"/>
    <w:rsid w:val="00973958"/>
    <w:rsid w:val="00973EFE"/>
    <w:rsid w:val="00973FE8"/>
    <w:rsid w:val="009740DA"/>
    <w:rsid w:val="009747A0"/>
    <w:rsid w:val="0097598A"/>
    <w:rsid w:val="00975B75"/>
    <w:rsid w:val="00976B9A"/>
    <w:rsid w:val="00976CD8"/>
    <w:rsid w:val="00977C0E"/>
    <w:rsid w:val="0098004B"/>
    <w:rsid w:val="00980A20"/>
    <w:rsid w:val="00980BBB"/>
    <w:rsid w:val="00981554"/>
    <w:rsid w:val="00982511"/>
    <w:rsid w:val="009838D5"/>
    <w:rsid w:val="00983F7E"/>
    <w:rsid w:val="0098462F"/>
    <w:rsid w:val="0098485E"/>
    <w:rsid w:val="00985202"/>
    <w:rsid w:val="009862A8"/>
    <w:rsid w:val="00987E25"/>
    <w:rsid w:val="00990C6F"/>
    <w:rsid w:val="00991200"/>
    <w:rsid w:val="00991DFC"/>
    <w:rsid w:val="0099236A"/>
    <w:rsid w:val="00992732"/>
    <w:rsid w:val="00992CD0"/>
    <w:rsid w:val="00995951"/>
    <w:rsid w:val="009959BE"/>
    <w:rsid w:val="00995F7F"/>
    <w:rsid w:val="00996530"/>
    <w:rsid w:val="00996EB5"/>
    <w:rsid w:val="0099720D"/>
    <w:rsid w:val="00997E62"/>
    <w:rsid w:val="009A028A"/>
    <w:rsid w:val="009A0753"/>
    <w:rsid w:val="009A0FFF"/>
    <w:rsid w:val="009A1C1D"/>
    <w:rsid w:val="009A1F7F"/>
    <w:rsid w:val="009A3D21"/>
    <w:rsid w:val="009A420F"/>
    <w:rsid w:val="009A666C"/>
    <w:rsid w:val="009A7941"/>
    <w:rsid w:val="009B014F"/>
    <w:rsid w:val="009B0BC0"/>
    <w:rsid w:val="009B0FF3"/>
    <w:rsid w:val="009B105F"/>
    <w:rsid w:val="009B1B79"/>
    <w:rsid w:val="009B25B2"/>
    <w:rsid w:val="009B3BA1"/>
    <w:rsid w:val="009B47B1"/>
    <w:rsid w:val="009B5074"/>
    <w:rsid w:val="009C0486"/>
    <w:rsid w:val="009C0B3C"/>
    <w:rsid w:val="009C0BB4"/>
    <w:rsid w:val="009C0D4F"/>
    <w:rsid w:val="009C1089"/>
    <w:rsid w:val="009C16C5"/>
    <w:rsid w:val="009C2D4C"/>
    <w:rsid w:val="009C3E19"/>
    <w:rsid w:val="009C52C2"/>
    <w:rsid w:val="009C57EB"/>
    <w:rsid w:val="009C5DED"/>
    <w:rsid w:val="009C6B41"/>
    <w:rsid w:val="009C79F2"/>
    <w:rsid w:val="009D0017"/>
    <w:rsid w:val="009D024C"/>
    <w:rsid w:val="009D04A2"/>
    <w:rsid w:val="009D0A3C"/>
    <w:rsid w:val="009D0EE2"/>
    <w:rsid w:val="009D3773"/>
    <w:rsid w:val="009D3AD1"/>
    <w:rsid w:val="009D3DDF"/>
    <w:rsid w:val="009D3FBC"/>
    <w:rsid w:val="009D41A1"/>
    <w:rsid w:val="009D4F94"/>
    <w:rsid w:val="009D56B7"/>
    <w:rsid w:val="009D6D56"/>
    <w:rsid w:val="009E11B1"/>
    <w:rsid w:val="009E178B"/>
    <w:rsid w:val="009E1A09"/>
    <w:rsid w:val="009E1E3A"/>
    <w:rsid w:val="009E3322"/>
    <w:rsid w:val="009E4263"/>
    <w:rsid w:val="009E42CF"/>
    <w:rsid w:val="009E46B1"/>
    <w:rsid w:val="009E5517"/>
    <w:rsid w:val="009E5B15"/>
    <w:rsid w:val="009E6E74"/>
    <w:rsid w:val="009E70A2"/>
    <w:rsid w:val="009E723A"/>
    <w:rsid w:val="009E77A0"/>
    <w:rsid w:val="009E7DB2"/>
    <w:rsid w:val="009F0C63"/>
    <w:rsid w:val="009F1503"/>
    <w:rsid w:val="009F153B"/>
    <w:rsid w:val="009F1922"/>
    <w:rsid w:val="009F247F"/>
    <w:rsid w:val="009F2C37"/>
    <w:rsid w:val="009F2FC3"/>
    <w:rsid w:val="009F3174"/>
    <w:rsid w:val="009F33B5"/>
    <w:rsid w:val="009F572E"/>
    <w:rsid w:val="009F58E7"/>
    <w:rsid w:val="009F6885"/>
    <w:rsid w:val="009F76D1"/>
    <w:rsid w:val="009F778D"/>
    <w:rsid w:val="009F7E9F"/>
    <w:rsid w:val="00A01FF7"/>
    <w:rsid w:val="00A02163"/>
    <w:rsid w:val="00A02802"/>
    <w:rsid w:val="00A02975"/>
    <w:rsid w:val="00A02A8E"/>
    <w:rsid w:val="00A03210"/>
    <w:rsid w:val="00A03A4F"/>
    <w:rsid w:val="00A03C57"/>
    <w:rsid w:val="00A04DFB"/>
    <w:rsid w:val="00A05388"/>
    <w:rsid w:val="00A05C1D"/>
    <w:rsid w:val="00A06591"/>
    <w:rsid w:val="00A07671"/>
    <w:rsid w:val="00A07D70"/>
    <w:rsid w:val="00A1167C"/>
    <w:rsid w:val="00A12403"/>
    <w:rsid w:val="00A1295C"/>
    <w:rsid w:val="00A13CA3"/>
    <w:rsid w:val="00A14092"/>
    <w:rsid w:val="00A14AAE"/>
    <w:rsid w:val="00A1551B"/>
    <w:rsid w:val="00A169EA"/>
    <w:rsid w:val="00A16A36"/>
    <w:rsid w:val="00A16D59"/>
    <w:rsid w:val="00A178DF"/>
    <w:rsid w:val="00A17CFF"/>
    <w:rsid w:val="00A20108"/>
    <w:rsid w:val="00A2064F"/>
    <w:rsid w:val="00A2106B"/>
    <w:rsid w:val="00A21086"/>
    <w:rsid w:val="00A213CA"/>
    <w:rsid w:val="00A21C83"/>
    <w:rsid w:val="00A221B2"/>
    <w:rsid w:val="00A22791"/>
    <w:rsid w:val="00A227CF"/>
    <w:rsid w:val="00A24ABD"/>
    <w:rsid w:val="00A24D00"/>
    <w:rsid w:val="00A25302"/>
    <w:rsid w:val="00A25A30"/>
    <w:rsid w:val="00A26A32"/>
    <w:rsid w:val="00A26D57"/>
    <w:rsid w:val="00A305D5"/>
    <w:rsid w:val="00A314ED"/>
    <w:rsid w:val="00A33074"/>
    <w:rsid w:val="00A33D76"/>
    <w:rsid w:val="00A34D7D"/>
    <w:rsid w:val="00A350E3"/>
    <w:rsid w:val="00A35349"/>
    <w:rsid w:val="00A35BFF"/>
    <w:rsid w:val="00A360DB"/>
    <w:rsid w:val="00A36A73"/>
    <w:rsid w:val="00A36D92"/>
    <w:rsid w:val="00A37732"/>
    <w:rsid w:val="00A37F7B"/>
    <w:rsid w:val="00A41B3E"/>
    <w:rsid w:val="00A42122"/>
    <w:rsid w:val="00A42383"/>
    <w:rsid w:val="00A439C9"/>
    <w:rsid w:val="00A43DEE"/>
    <w:rsid w:val="00A44102"/>
    <w:rsid w:val="00A44B1B"/>
    <w:rsid w:val="00A44D19"/>
    <w:rsid w:val="00A45435"/>
    <w:rsid w:val="00A4589D"/>
    <w:rsid w:val="00A459D9"/>
    <w:rsid w:val="00A46927"/>
    <w:rsid w:val="00A47018"/>
    <w:rsid w:val="00A47651"/>
    <w:rsid w:val="00A4766C"/>
    <w:rsid w:val="00A47817"/>
    <w:rsid w:val="00A479E1"/>
    <w:rsid w:val="00A503A1"/>
    <w:rsid w:val="00A506AA"/>
    <w:rsid w:val="00A50F37"/>
    <w:rsid w:val="00A51487"/>
    <w:rsid w:val="00A51E5E"/>
    <w:rsid w:val="00A5228F"/>
    <w:rsid w:val="00A5290F"/>
    <w:rsid w:val="00A52A24"/>
    <w:rsid w:val="00A53B07"/>
    <w:rsid w:val="00A5415E"/>
    <w:rsid w:val="00A5516C"/>
    <w:rsid w:val="00A569A0"/>
    <w:rsid w:val="00A57154"/>
    <w:rsid w:val="00A62ADE"/>
    <w:rsid w:val="00A635F4"/>
    <w:rsid w:val="00A63C14"/>
    <w:rsid w:val="00A63EAE"/>
    <w:rsid w:val="00A6445E"/>
    <w:rsid w:val="00A647F1"/>
    <w:rsid w:val="00A65BBD"/>
    <w:rsid w:val="00A66DF7"/>
    <w:rsid w:val="00A70A93"/>
    <w:rsid w:val="00A71079"/>
    <w:rsid w:val="00A71102"/>
    <w:rsid w:val="00A71294"/>
    <w:rsid w:val="00A7168A"/>
    <w:rsid w:val="00A72B83"/>
    <w:rsid w:val="00A73DE4"/>
    <w:rsid w:val="00A742B4"/>
    <w:rsid w:val="00A74545"/>
    <w:rsid w:val="00A748F8"/>
    <w:rsid w:val="00A74D29"/>
    <w:rsid w:val="00A74DFA"/>
    <w:rsid w:val="00A75426"/>
    <w:rsid w:val="00A75AE4"/>
    <w:rsid w:val="00A75C8B"/>
    <w:rsid w:val="00A75CC0"/>
    <w:rsid w:val="00A77181"/>
    <w:rsid w:val="00A801A7"/>
    <w:rsid w:val="00A803AD"/>
    <w:rsid w:val="00A8075C"/>
    <w:rsid w:val="00A80E81"/>
    <w:rsid w:val="00A82587"/>
    <w:rsid w:val="00A8444C"/>
    <w:rsid w:val="00A84FEB"/>
    <w:rsid w:val="00A850CB"/>
    <w:rsid w:val="00A8718C"/>
    <w:rsid w:val="00A87D3C"/>
    <w:rsid w:val="00A87EDC"/>
    <w:rsid w:val="00A90308"/>
    <w:rsid w:val="00A9193D"/>
    <w:rsid w:val="00A91C18"/>
    <w:rsid w:val="00A9252E"/>
    <w:rsid w:val="00A925DE"/>
    <w:rsid w:val="00A933CE"/>
    <w:rsid w:val="00A934ED"/>
    <w:rsid w:val="00A93A83"/>
    <w:rsid w:val="00A93E19"/>
    <w:rsid w:val="00A94A7B"/>
    <w:rsid w:val="00A94F5C"/>
    <w:rsid w:val="00A95846"/>
    <w:rsid w:val="00A9680C"/>
    <w:rsid w:val="00A96CD4"/>
    <w:rsid w:val="00A96F59"/>
    <w:rsid w:val="00A97081"/>
    <w:rsid w:val="00A97415"/>
    <w:rsid w:val="00A9784D"/>
    <w:rsid w:val="00AA018F"/>
    <w:rsid w:val="00AA0E5C"/>
    <w:rsid w:val="00AA1703"/>
    <w:rsid w:val="00AA20A0"/>
    <w:rsid w:val="00AA2977"/>
    <w:rsid w:val="00AA318F"/>
    <w:rsid w:val="00AA3329"/>
    <w:rsid w:val="00AA355C"/>
    <w:rsid w:val="00AA3FDD"/>
    <w:rsid w:val="00AA4DA5"/>
    <w:rsid w:val="00AA5C3D"/>
    <w:rsid w:val="00AA5C58"/>
    <w:rsid w:val="00AA6DA9"/>
    <w:rsid w:val="00AB04AD"/>
    <w:rsid w:val="00AB05C4"/>
    <w:rsid w:val="00AB0941"/>
    <w:rsid w:val="00AB1205"/>
    <w:rsid w:val="00AB1300"/>
    <w:rsid w:val="00AB1313"/>
    <w:rsid w:val="00AB135F"/>
    <w:rsid w:val="00AB1D97"/>
    <w:rsid w:val="00AB2619"/>
    <w:rsid w:val="00AB2715"/>
    <w:rsid w:val="00AB2922"/>
    <w:rsid w:val="00AB3357"/>
    <w:rsid w:val="00AB3C59"/>
    <w:rsid w:val="00AB48C9"/>
    <w:rsid w:val="00AB612F"/>
    <w:rsid w:val="00AB61E1"/>
    <w:rsid w:val="00AB670A"/>
    <w:rsid w:val="00AB7609"/>
    <w:rsid w:val="00AC15AF"/>
    <w:rsid w:val="00AC2163"/>
    <w:rsid w:val="00AC2830"/>
    <w:rsid w:val="00AC30CF"/>
    <w:rsid w:val="00AC3331"/>
    <w:rsid w:val="00AC4117"/>
    <w:rsid w:val="00AC4F03"/>
    <w:rsid w:val="00AC4F0F"/>
    <w:rsid w:val="00AC561A"/>
    <w:rsid w:val="00AC620B"/>
    <w:rsid w:val="00AC620C"/>
    <w:rsid w:val="00AC64A0"/>
    <w:rsid w:val="00AC662F"/>
    <w:rsid w:val="00AC7080"/>
    <w:rsid w:val="00AC785E"/>
    <w:rsid w:val="00AD084B"/>
    <w:rsid w:val="00AD0E43"/>
    <w:rsid w:val="00AD21B3"/>
    <w:rsid w:val="00AD31B9"/>
    <w:rsid w:val="00AD3931"/>
    <w:rsid w:val="00AD47FC"/>
    <w:rsid w:val="00AD669A"/>
    <w:rsid w:val="00AD6F48"/>
    <w:rsid w:val="00AD7E19"/>
    <w:rsid w:val="00AE01A7"/>
    <w:rsid w:val="00AE0759"/>
    <w:rsid w:val="00AE0831"/>
    <w:rsid w:val="00AE1D54"/>
    <w:rsid w:val="00AE1EA7"/>
    <w:rsid w:val="00AE1F7C"/>
    <w:rsid w:val="00AE33C8"/>
    <w:rsid w:val="00AE3587"/>
    <w:rsid w:val="00AE3A7C"/>
    <w:rsid w:val="00AE3F21"/>
    <w:rsid w:val="00AE4C93"/>
    <w:rsid w:val="00AE5817"/>
    <w:rsid w:val="00AE5F1A"/>
    <w:rsid w:val="00AE640E"/>
    <w:rsid w:val="00AE64A1"/>
    <w:rsid w:val="00AE6911"/>
    <w:rsid w:val="00AF0012"/>
    <w:rsid w:val="00AF022B"/>
    <w:rsid w:val="00AF0834"/>
    <w:rsid w:val="00AF0EEA"/>
    <w:rsid w:val="00AF1148"/>
    <w:rsid w:val="00AF11C6"/>
    <w:rsid w:val="00AF3C1F"/>
    <w:rsid w:val="00AF3F4B"/>
    <w:rsid w:val="00AF6550"/>
    <w:rsid w:val="00AF684B"/>
    <w:rsid w:val="00AF7C86"/>
    <w:rsid w:val="00AF7E87"/>
    <w:rsid w:val="00B00F6B"/>
    <w:rsid w:val="00B02A30"/>
    <w:rsid w:val="00B02F48"/>
    <w:rsid w:val="00B03244"/>
    <w:rsid w:val="00B033CE"/>
    <w:rsid w:val="00B048B2"/>
    <w:rsid w:val="00B06892"/>
    <w:rsid w:val="00B06D12"/>
    <w:rsid w:val="00B07C73"/>
    <w:rsid w:val="00B1022B"/>
    <w:rsid w:val="00B107BD"/>
    <w:rsid w:val="00B107E2"/>
    <w:rsid w:val="00B110FE"/>
    <w:rsid w:val="00B113C4"/>
    <w:rsid w:val="00B1330B"/>
    <w:rsid w:val="00B134DC"/>
    <w:rsid w:val="00B14ED8"/>
    <w:rsid w:val="00B170FA"/>
    <w:rsid w:val="00B17A59"/>
    <w:rsid w:val="00B17C6E"/>
    <w:rsid w:val="00B21294"/>
    <w:rsid w:val="00B21876"/>
    <w:rsid w:val="00B21B06"/>
    <w:rsid w:val="00B22B70"/>
    <w:rsid w:val="00B22EFA"/>
    <w:rsid w:val="00B23A52"/>
    <w:rsid w:val="00B23C8A"/>
    <w:rsid w:val="00B24230"/>
    <w:rsid w:val="00B2454B"/>
    <w:rsid w:val="00B2584E"/>
    <w:rsid w:val="00B27D90"/>
    <w:rsid w:val="00B307AC"/>
    <w:rsid w:val="00B30975"/>
    <w:rsid w:val="00B30ECE"/>
    <w:rsid w:val="00B31248"/>
    <w:rsid w:val="00B314FB"/>
    <w:rsid w:val="00B31DA4"/>
    <w:rsid w:val="00B3212B"/>
    <w:rsid w:val="00B323B2"/>
    <w:rsid w:val="00B32869"/>
    <w:rsid w:val="00B328BD"/>
    <w:rsid w:val="00B337A8"/>
    <w:rsid w:val="00B33F8D"/>
    <w:rsid w:val="00B34057"/>
    <w:rsid w:val="00B34E7F"/>
    <w:rsid w:val="00B36B9F"/>
    <w:rsid w:val="00B37210"/>
    <w:rsid w:val="00B37AFF"/>
    <w:rsid w:val="00B37F97"/>
    <w:rsid w:val="00B40557"/>
    <w:rsid w:val="00B408A2"/>
    <w:rsid w:val="00B41544"/>
    <w:rsid w:val="00B41BEA"/>
    <w:rsid w:val="00B41EAD"/>
    <w:rsid w:val="00B42076"/>
    <w:rsid w:val="00B423F7"/>
    <w:rsid w:val="00B428B3"/>
    <w:rsid w:val="00B428C4"/>
    <w:rsid w:val="00B42B24"/>
    <w:rsid w:val="00B432AA"/>
    <w:rsid w:val="00B43769"/>
    <w:rsid w:val="00B457C3"/>
    <w:rsid w:val="00B46675"/>
    <w:rsid w:val="00B467E3"/>
    <w:rsid w:val="00B46B68"/>
    <w:rsid w:val="00B46BD7"/>
    <w:rsid w:val="00B47451"/>
    <w:rsid w:val="00B47672"/>
    <w:rsid w:val="00B47B4F"/>
    <w:rsid w:val="00B47D7A"/>
    <w:rsid w:val="00B50472"/>
    <w:rsid w:val="00B50605"/>
    <w:rsid w:val="00B50EAA"/>
    <w:rsid w:val="00B513EA"/>
    <w:rsid w:val="00B516E3"/>
    <w:rsid w:val="00B51956"/>
    <w:rsid w:val="00B523B1"/>
    <w:rsid w:val="00B52814"/>
    <w:rsid w:val="00B53044"/>
    <w:rsid w:val="00B5367B"/>
    <w:rsid w:val="00B5629E"/>
    <w:rsid w:val="00B57150"/>
    <w:rsid w:val="00B600DD"/>
    <w:rsid w:val="00B6084A"/>
    <w:rsid w:val="00B61182"/>
    <w:rsid w:val="00B615C8"/>
    <w:rsid w:val="00B62AF0"/>
    <w:rsid w:val="00B63FD0"/>
    <w:rsid w:val="00B64A85"/>
    <w:rsid w:val="00B65FDA"/>
    <w:rsid w:val="00B66152"/>
    <w:rsid w:val="00B662A7"/>
    <w:rsid w:val="00B66BA8"/>
    <w:rsid w:val="00B67026"/>
    <w:rsid w:val="00B670C9"/>
    <w:rsid w:val="00B701D2"/>
    <w:rsid w:val="00B70DCF"/>
    <w:rsid w:val="00B71C45"/>
    <w:rsid w:val="00B740F8"/>
    <w:rsid w:val="00B74DBE"/>
    <w:rsid w:val="00B75233"/>
    <w:rsid w:val="00B76BEE"/>
    <w:rsid w:val="00B803DF"/>
    <w:rsid w:val="00B8086A"/>
    <w:rsid w:val="00B80A79"/>
    <w:rsid w:val="00B8108A"/>
    <w:rsid w:val="00B82437"/>
    <w:rsid w:val="00B836C5"/>
    <w:rsid w:val="00B84C31"/>
    <w:rsid w:val="00B859F5"/>
    <w:rsid w:val="00B873B4"/>
    <w:rsid w:val="00B87755"/>
    <w:rsid w:val="00B87BF7"/>
    <w:rsid w:val="00B90B4D"/>
    <w:rsid w:val="00B911E9"/>
    <w:rsid w:val="00B91ED2"/>
    <w:rsid w:val="00B929D1"/>
    <w:rsid w:val="00B94C25"/>
    <w:rsid w:val="00B94EF3"/>
    <w:rsid w:val="00B95376"/>
    <w:rsid w:val="00B95F82"/>
    <w:rsid w:val="00B9681E"/>
    <w:rsid w:val="00B96DBF"/>
    <w:rsid w:val="00BA0276"/>
    <w:rsid w:val="00BA0E57"/>
    <w:rsid w:val="00BA1EAA"/>
    <w:rsid w:val="00BA31C5"/>
    <w:rsid w:val="00BA327A"/>
    <w:rsid w:val="00BA382A"/>
    <w:rsid w:val="00BA44A9"/>
    <w:rsid w:val="00BA45FF"/>
    <w:rsid w:val="00BA4C89"/>
    <w:rsid w:val="00BA52A7"/>
    <w:rsid w:val="00BA59FC"/>
    <w:rsid w:val="00BA6642"/>
    <w:rsid w:val="00BA6A55"/>
    <w:rsid w:val="00BA769F"/>
    <w:rsid w:val="00BA7B23"/>
    <w:rsid w:val="00BA7FB9"/>
    <w:rsid w:val="00BB03AE"/>
    <w:rsid w:val="00BB05D7"/>
    <w:rsid w:val="00BB06E4"/>
    <w:rsid w:val="00BB2041"/>
    <w:rsid w:val="00BB5496"/>
    <w:rsid w:val="00BB5B26"/>
    <w:rsid w:val="00BB5EAB"/>
    <w:rsid w:val="00BB60A4"/>
    <w:rsid w:val="00BB68AF"/>
    <w:rsid w:val="00BB71C0"/>
    <w:rsid w:val="00BB7239"/>
    <w:rsid w:val="00BB74D8"/>
    <w:rsid w:val="00BB7CD4"/>
    <w:rsid w:val="00BC12D0"/>
    <w:rsid w:val="00BC229A"/>
    <w:rsid w:val="00BC3DAA"/>
    <w:rsid w:val="00BC4044"/>
    <w:rsid w:val="00BC4A06"/>
    <w:rsid w:val="00BC4A39"/>
    <w:rsid w:val="00BC563B"/>
    <w:rsid w:val="00BC66FB"/>
    <w:rsid w:val="00BC77A2"/>
    <w:rsid w:val="00BD023D"/>
    <w:rsid w:val="00BD0E26"/>
    <w:rsid w:val="00BD258B"/>
    <w:rsid w:val="00BD2616"/>
    <w:rsid w:val="00BD2C2A"/>
    <w:rsid w:val="00BD3095"/>
    <w:rsid w:val="00BD4116"/>
    <w:rsid w:val="00BD5A99"/>
    <w:rsid w:val="00BD6308"/>
    <w:rsid w:val="00BD6452"/>
    <w:rsid w:val="00BD6EC5"/>
    <w:rsid w:val="00BD710B"/>
    <w:rsid w:val="00BD716E"/>
    <w:rsid w:val="00BE04B0"/>
    <w:rsid w:val="00BE0BD7"/>
    <w:rsid w:val="00BE10D8"/>
    <w:rsid w:val="00BE144A"/>
    <w:rsid w:val="00BE158A"/>
    <w:rsid w:val="00BE1BCD"/>
    <w:rsid w:val="00BE29A3"/>
    <w:rsid w:val="00BE30A3"/>
    <w:rsid w:val="00BE450D"/>
    <w:rsid w:val="00BE4A3A"/>
    <w:rsid w:val="00BE6315"/>
    <w:rsid w:val="00BE669A"/>
    <w:rsid w:val="00BE7C50"/>
    <w:rsid w:val="00BE7DC6"/>
    <w:rsid w:val="00BF0005"/>
    <w:rsid w:val="00BF14B1"/>
    <w:rsid w:val="00BF18C7"/>
    <w:rsid w:val="00BF1955"/>
    <w:rsid w:val="00BF1DFC"/>
    <w:rsid w:val="00BF1E04"/>
    <w:rsid w:val="00BF21BE"/>
    <w:rsid w:val="00BF3156"/>
    <w:rsid w:val="00BF3244"/>
    <w:rsid w:val="00BF3352"/>
    <w:rsid w:val="00BF3562"/>
    <w:rsid w:val="00BF3F34"/>
    <w:rsid w:val="00BF43BE"/>
    <w:rsid w:val="00BF4497"/>
    <w:rsid w:val="00BF529A"/>
    <w:rsid w:val="00BF58B7"/>
    <w:rsid w:val="00BF5B8A"/>
    <w:rsid w:val="00BF5FD2"/>
    <w:rsid w:val="00BF71F8"/>
    <w:rsid w:val="00BF7B3E"/>
    <w:rsid w:val="00BF7BF5"/>
    <w:rsid w:val="00BF7CC7"/>
    <w:rsid w:val="00C001DA"/>
    <w:rsid w:val="00C00804"/>
    <w:rsid w:val="00C00B75"/>
    <w:rsid w:val="00C014D6"/>
    <w:rsid w:val="00C020A5"/>
    <w:rsid w:val="00C02D2F"/>
    <w:rsid w:val="00C04138"/>
    <w:rsid w:val="00C0596B"/>
    <w:rsid w:val="00C06FE7"/>
    <w:rsid w:val="00C074CF"/>
    <w:rsid w:val="00C12A3B"/>
    <w:rsid w:val="00C12BD3"/>
    <w:rsid w:val="00C12F8E"/>
    <w:rsid w:val="00C1306B"/>
    <w:rsid w:val="00C13098"/>
    <w:rsid w:val="00C1420F"/>
    <w:rsid w:val="00C14723"/>
    <w:rsid w:val="00C14E1B"/>
    <w:rsid w:val="00C1547B"/>
    <w:rsid w:val="00C156B6"/>
    <w:rsid w:val="00C17C62"/>
    <w:rsid w:val="00C22F7C"/>
    <w:rsid w:val="00C23088"/>
    <w:rsid w:val="00C23DAA"/>
    <w:rsid w:val="00C23E2E"/>
    <w:rsid w:val="00C24BCE"/>
    <w:rsid w:val="00C25869"/>
    <w:rsid w:val="00C25DBD"/>
    <w:rsid w:val="00C263B0"/>
    <w:rsid w:val="00C26A92"/>
    <w:rsid w:val="00C26C80"/>
    <w:rsid w:val="00C26DF3"/>
    <w:rsid w:val="00C27409"/>
    <w:rsid w:val="00C2741B"/>
    <w:rsid w:val="00C278F5"/>
    <w:rsid w:val="00C27D70"/>
    <w:rsid w:val="00C31580"/>
    <w:rsid w:val="00C338B2"/>
    <w:rsid w:val="00C3398D"/>
    <w:rsid w:val="00C35309"/>
    <w:rsid w:val="00C3587D"/>
    <w:rsid w:val="00C35F19"/>
    <w:rsid w:val="00C36471"/>
    <w:rsid w:val="00C37FBB"/>
    <w:rsid w:val="00C4042D"/>
    <w:rsid w:val="00C4278C"/>
    <w:rsid w:val="00C4326F"/>
    <w:rsid w:val="00C43C94"/>
    <w:rsid w:val="00C43DFA"/>
    <w:rsid w:val="00C448E5"/>
    <w:rsid w:val="00C452BC"/>
    <w:rsid w:val="00C45822"/>
    <w:rsid w:val="00C45B99"/>
    <w:rsid w:val="00C46097"/>
    <w:rsid w:val="00C462E4"/>
    <w:rsid w:val="00C47C97"/>
    <w:rsid w:val="00C51331"/>
    <w:rsid w:val="00C51588"/>
    <w:rsid w:val="00C51C8F"/>
    <w:rsid w:val="00C529E7"/>
    <w:rsid w:val="00C53423"/>
    <w:rsid w:val="00C539D1"/>
    <w:rsid w:val="00C54264"/>
    <w:rsid w:val="00C56332"/>
    <w:rsid w:val="00C564D9"/>
    <w:rsid w:val="00C56826"/>
    <w:rsid w:val="00C56A82"/>
    <w:rsid w:val="00C57C82"/>
    <w:rsid w:val="00C57FC0"/>
    <w:rsid w:val="00C6387D"/>
    <w:rsid w:val="00C639B1"/>
    <w:rsid w:val="00C646BF"/>
    <w:rsid w:val="00C64B6C"/>
    <w:rsid w:val="00C6596D"/>
    <w:rsid w:val="00C6689C"/>
    <w:rsid w:val="00C66A21"/>
    <w:rsid w:val="00C66C53"/>
    <w:rsid w:val="00C679BC"/>
    <w:rsid w:val="00C70008"/>
    <w:rsid w:val="00C70508"/>
    <w:rsid w:val="00C70DA2"/>
    <w:rsid w:val="00C712EC"/>
    <w:rsid w:val="00C713E9"/>
    <w:rsid w:val="00C714B4"/>
    <w:rsid w:val="00C71F9D"/>
    <w:rsid w:val="00C721DC"/>
    <w:rsid w:val="00C73AF8"/>
    <w:rsid w:val="00C73CB1"/>
    <w:rsid w:val="00C749EE"/>
    <w:rsid w:val="00C74BFD"/>
    <w:rsid w:val="00C75229"/>
    <w:rsid w:val="00C76B25"/>
    <w:rsid w:val="00C776E5"/>
    <w:rsid w:val="00C77ED9"/>
    <w:rsid w:val="00C802F6"/>
    <w:rsid w:val="00C80901"/>
    <w:rsid w:val="00C80C93"/>
    <w:rsid w:val="00C80D73"/>
    <w:rsid w:val="00C8128B"/>
    <w:rsid w:val="00C824B8"/>
    <w:rsid w:val="00C827DA"/>
    <w:rsid w:val="00C82AFB"/>
    <w:rsid w:val="00C83A14"/>
    <w:rsid w:val="00C84C89"/>
    <w:rsid w:val="00C869D5"/>
    <w:rsid w:val="00C879E8"/>
    <w:rsid w:val="00C9029E"/>
    <w:rsid w:val="00C90591"/>
    <w:rsid w:val="00C9069D"/>
    <w:rsid w:val="00C91263"/>
    <w:rsid w:val="00C9183D"/>
    <w:rsid w:val="00C927F2"/>
    <w:rsid w:val="00C93272"/>
    <w:rsid w:val="00C9361F"/>
    <w:rsid w:val="00C93E7E"/>
    <w:rsid w:val="00C945F3"/>
    <w:rsid w:val="00C94870"/>
    <w:rsid w:val="00C950A1"/>
    <w:rsid w:val="00C957FC"/>
    <w:rsid w:val="00C960C7"/>
    <w:rsid w:val="00C9647A"/>
    <w:rsid w:val="00C96C8A"/>
    <w:rsid w:val="00C96F05"/>
    <w:rsid w:val="00CA059E"/>
    <w:rsid w:val="00CA119C"/>
    <w:rsid w:val="00CA2379"/>
    <w:rsid w:val="00CA2B31"/>
    <w:rsid w:val="00CA2BFA"/>
    <w:rsid w:val="00CA2C0A"/>
    <w:rsid w:val="00CA3543"/>
    <w:rsid w:val="00CA3DBA"/>
    <w:rsid w:val="00CA3FC4"/>
    <w:rsid w:val="00CA5EFE"/>
    <w:rsid w:val="00CA6686"/>
    <w:rsid w:val="00CA6E1B"/>
    <w:rsid w:val="00CA74E2"/>
    <w:rsid w:val="00CA7BB6"/>
    <w:rsid w:val="00CA7F3A"/>
    <w:rsid w:val="00CB2564"/>
    <w:rsid w:val="00CB2719"/>
    <w:rsid w:val="00CB2C8E"/>
    <w:rsid w:val="00CB3C34"/>
    <w:rsid w:val="00CB5AAB"/>
    <w:rsid w:val="00CB5B3F"/>
    <w:rsid w:val="00CB5B6A"/>
    <w:rsid w:val="00CB5C40"/>
    <w:rsid w:val="00CB66AC"/>
    <w:rsid w:val="00CB6DB1"/>
    <w:rsid w:val="00CB70AF"/>
    <w:rsid w:val="00CB7C1C"/>
    <w:rsid w:val="00CC006F"/>
    <w:rsid w:val="00CC0C55"/>
    <w:rsid w:val="00CC111F"/>
    <w:rsid w:val="00CC250F"/>
    <w:rsid w:val="00CC2AFE"/>
    <w:rsid w:val="00CC3169"/>
    <w:rsid w:val="00CC32CE"/>
    <w:rsid w:val="00CC3585"/>
    <w:rsid w:val="00CC4291"/>
    <w:rsid w:val="00CC4806"/>
    <w:rsid w:val="00CC5F92"/>
    <w:rsid w:val="00CC6340"/>
    <w:rsid w:val="00CD12D1"/>
    <w:rsid w:val="00CD2075"/>
    <w:rsid w:val="00CD2D68"/>
    <w:rsid w:val="00CD32A5"/>
    <w:rsid w:val="00CD37A4"/>
    <w:rsid w:val="00CD3AD6"/>
    <w:rsid w:val="00CD430F"/>
    <w:rsid w:val="00CD45D7"/>
    <w:rsid w:val="00CD6C85"/>
    <w:rsid w:val="00CD6FA2"/>
    <w:rsid w:val="00CD7739"/>
    <w:rsid w:val="00CE0554"/>
    <w:rsid w:val="00CE0FEB"/>
    <w:rsid w:val="00CE1211"/>
    <w:rsid w:val="00CE1759"/>
    <w:rsid w:val="00CE19D5"/>
    <w:rsid w:val="00CE2DC4"/>
    <w:rsid w:val="00CE2E9D"/>
    <w:rsid w:val="00CE3230"/>
    <w:rsid w:val="00CE36F4"/>
    <w:rsid w:val="00CE38FE"/>
    <w:rsid w:val="00CE3B8F"/>
    <w:rsid w:val="00CE3D38"/>
    <w:rsid w:val="00CE3D82"/>
    <w:rsid w:val="00CE52FE"/>
    <w:rsid w:val="00CE5EA3"/>
    <w:rsid w:val="00CE5F1A"/>
    <w:rsid w:val="00CE688D"/>
    <w:rsid w:val="00CE6D3F"/>
    <w:rsid w:val="00CE76B2"/>
    <w:rsid w:val="00CE76C0"/>
    <w:rsid w:val="00CE792D"/>
    <w:rsid w:val="00CF11B6"/>
    <w:rsid w:val="00CF1A0F"/>
    <w:rsid w:val="00CF26CC"/>
    <w:rsid w:val="00CF2B11"/>
    <w:rsid w:val="00CF36B9"/>
    <w:rsid w:val="00CF410C"/>
    <w:rsid w:val="00CF4C2E"/>
    <w:rsid w:val="00CF531A"/>
    <w:rsid w:val="00CF5DF1"/>
    <w:rsid w:val="00CF708F"/>
    <w:rsid w:val="00D0063A"/>
    <w:rsid w:val="00D010D6"/>
    <w:rsid w:val="00D01D14"/>
    <w:rsid w:val="00D01E28"/>
    <w:rsid w:val="00D01E45"/>
    <w:rsid w:val="00D04E6D"/>
    <w:rsid w:val="00D0509A"/>
    <w:rsid w:val="00D0592F"/>
    <w:rsid w:val="00D1004B"/>
    <w:rsid w:val="00D1146E"/>
    <w:rsid w:val="00D13498"/>
    <w:rsid w:val="00D14520"/>
    <w:rsid w:val="00D152E0"/>
    <w:rsid w:val="00D1547E"/>
    <w:rsid w:val="00D15BC2"/>
    <w:rsid w:val="00D15FAB"/>
    <w:rsid w:val="00D1685B"/>
    <w:rsid w:val="00D16E4D"/>
    <w:rsid w:val="00D16EE9"/>
    <w:rsid w:val="00D172F9"/>
    <w:rsid w:val="00D1756F"/>
    <w:rsid w:val="00D17F3D"/>
    <w:rsid w:val="00D207FB"/>
    <w:rsid w:val="00D20D4E"/>
    <w:rsid w:val="00D20E9F"/>
    <w:rsid w:val="00D21B36"/>
    <w:rsid w:val="00D22052"/>
    <w:rsid w:val="00D22896"/>
    <w:rsid w:val="00D228C5"/>
    <w:rsid w:val="00D23EAE"/>
    <w:rsid w:val="00D24965"/>
    <w:rsid w:val="00D25F55"/>
    <w:rsid w:val="00D2610C"/>
    <w:rsid w:val="00D26BDB"/>
    <w:rsid w:val="00D27AB6"/>
    <w:rsid w:val="00D30462"/>
    <w:rsid w:val="00D30D12"/>
    <w:rsid w:val="00D31CE3"/>
    <w:rsid w:val="00D31E2E"/>
    <w:rsid w:val="00D3226F"/>
    <w:rsid w:val="00D324E9"/>
    <w:rsid w:val="00D32ADC"/>
    <w:rsid w:val="00D331CB"/>
    <w:rsid w:val="00D33486"/>
    <w:rsid w:val="00D33B2E"/>
    <w:rsid w:val="00D34D56"/>
    <w:rsid w:val="00D3570B"/>
    <w:rsid w:val="00D35881"/>
    <w:rsid w:val="00D36679"/>
    <w:rsid w:val="00D37367"/>
    <w:rsid w:val="00D37A8B"/>
    <w:rsid w:val="00D40210"/>
    <w:rsid w:val="00D40D47"/>
    <w:rsid w:val="00D41BD5"/>
    <w:rsid w:val="00D42F2C"/>
    <w:rsid w:val="00D438FA"/>
    <w:rsid w:val="00D43D8D"/>
    <w:rsid w:val="00D44822"/>
    <w:rsid w:val="00D448C3"/>
    <w:rsid w:val="00D448FF"/>
    <w:rsid w:val="00D45CAD"/>
    <w:rsid w:val="00D4606A"/>
    <w:rsid w:val="00D463CD"/>
    <w:rsid w:val="00D46EAA"/>
    <w:rsid w:val="00D46F82"/>
    <w:rsid w:val="00D47894"/>
    <w:rsid w:val="00D47E0C"/>
    <w:rsid w:val="00D50375"/>
    <w:rsid w:val="00D507D5"/>
    <w:rsid w:val="00D5160D"/>
    <w:rsid w:val="00D51BB1"/>
    <w:rsid w:val="00D52113"/>
    <w:rsid w:val="00D53F0E"/>
    <w:rsid w:val="00D551DD"/>
    <w:rsid w:val="00D55DEC"/>
    <w:rsid w:val="00D5638D"/>
    <w:rsid w:val="00D56626"/>
    <w:rsid w:val="00D60564"/>
    <w:rsid w:val="00D616E3"/>
    <w:rsid w:val="00D61C9A"/>
    <w:rsid w:val="00D6202A"/>
    <w:rsid w:val="00D64226"/>
    <w:rsid w:val="00D6645F"/>
    <w:rsid w:val="00D66792"/>
    <w:rsid w:val="00D66B82"/>
    <w:rsid w:val="00D66BA5"/>
    <w:rsid w:val="00D6782E"/>
    <w:rsid w:val="00D71B49"/>
    <w:rsid w:val="00D71BEF"/>
    <w:rsid w:val="00D71D4F"/>
    <w:rsid w:val="00D72D75"/>
    <w:rsid w:val="00D737D1"/>
    <w:rsid w:val="00D73814"/>
    <w:rsid w:val="00D740F7"/>
    <w:rsid w:val="00D7520F"/>
    <w:rsid w:val="00D75383"/>
    <w:rsid w:val="00D763B6"/>
    <w:rsid w:val="00D76483"/>
    <w:rsid w:val="00D765B2"/>
    <w:rsid w:val="00D76860"/>
    <w:rsid w:val="00D76914"/>
    <w:rsid w:val="00D76920"/>
    <w:rsid w:val="00D77C7E"/>
    <w:rsid w:val="00D77F28"/>
    <w:rsid w:val="00D802F2"/>
    <w:rsid w:val="00D803EE"/>
    <w:rsid w:val="00D804C1"/>
    <w:rsid w:val="00D80609"/>
    <w:rsid w:val="00D808EC"/>
    <w:rsid w:val="00D80D56"/>
    <w:rsid w:val="00D822F7"/>
    <w:rsid w:val="00D8306B"/>
    <w:rsid w:val="00D83BF9"/>
    <w:rsid w:val="00D84D87"/>
    <w:rsid w:val="00D861D9"/>
    <w:rsid w:val="00D86CB8"/>
    <w:rsid w:val="00D874CE"/>
    <w:rsid w:val="00D87FF8"/>
    <w:rsid w:val="00D9034A"/>
    <w:rsid w:val="00D90DE4"/>
    <w:rsid w:val="00D90ED1"/>
    <w:rsid w:val="00D92A3A"/>
    <w:rsid w:val="00D92D14"/>
    <w:rsid w:val="00D92D20"/>
    <w:rsid w:val="00D94405"/>
    <w:rsid w:val="00D94D91"/>
    <w:rsid w:val="00D94FF8"/>
    <w:rsid w:val="00D954CE"/>
    <w:rsid w:val="00D97B95"/>
    <w:rsid w:val="00D97E09"/>
    <w:rsid w:val="00D97EDE"/>
    <w:rsid w:val="00DA154C"/>
    <w:rsid w:val="00DA1A99"/>
    <w:rsid w:val="00DA212D"/>
    <w:rsid w:val="00DA27A0"/>
    <w:rsid w:val="00DA2E49"/>
    <w:rsid w:val="00DA4597"/>
    <w:rsid w:val="00DA4AAF"/>
    <w:rsid w:val="00DA4D34"/>
    <w:rsid w:val="00DA4F07"/>
    <w:rsid w:val="00DA5315"/>
    <w:rsid w:val="00DA55E3"/>
    <w:rsid w:val="00DA61D3"/>
    <w:rsid w:val="00DB0B87"/>
    <w:rsid w:val="00DB18F6"/>
    <w:rsid w:val="00DB2155"/>
    <w:rsid w:val="00DB2345"/>
    <w:rsid w:val="00DB391E"/>
    <w:rsid w:val="00DB44EE"/>
    <w:rsid w:val="00DB503C"/>
    <w:rsid w:val="00DB5A33"/>
    <w:rsid w:val="00DB7893"/>
    <w:rsid w:val="00DC0A94"/>
    <w:rsid w:val="00DC1022"/>
    <w:rsid w:val="00DC27BE"/>
    <w:rsid w:val="00DC2B32"/>
    <w:rsid w:val="00DC33F5"/>
    <w:rsid w:val="00DC3C50"/>
    <w:rsid w:val="00DC3FB0"/>
    <w:rsid w:val="00DC4101"/>
    <w:rsid w:val="00DC45FD"/>
    <w:rsid w:val="00DC53DF"/>
    <w:rsid w:val="00DC6969"/>
    <w:rsid w:val="00DC7EDE"/>
    <w:rsid w:val="00DD0503"/>
    <w:rsid w:val="00DD1407"/>
    <w:rsid w:val="00DD2044"/>
    <w:rsid w:val="00DD3586"/>
    <w:rsid w:val="00DD3725"/>
    <w:rsid w:val="00DD49AA"/>
    <w:rsid w:val="00DD4E49"/>
    <w:rsid w:val="00DD5E6B"/>
    <w:rsid w:val="00DD6756"/>
    <w:rsid w:val="00DD77C9"/>
    <w:rsid w:val="00DE0F6D"/>
    <w:rsid w:val="00DE108B"/>
    <w:rsid w:val="00DE1974"/>
    <w:rsid w:val="00DE2A13"/>
    <w:rsid w:val="00DE2BE0"/>
    <w:rsid w:val="00DE367F"/>
    <w:rsid w:val="00DE3C02"/>
    <w:rsid w:val="00DE40FA"/>
    <w:rsid w:val="00DE56F9"/>
    <w:rsid w:val="00DE623F"/>
    <w:rsid w:val="00DE652E"/>
    <w:rsid w:val="00DE681F"/>
    <w:rsid w:val="00DF02BB"/>
    <w:rsid w:val="00DF08F7"/>
    <w:rsid w:val="00DF0A38"/>
    <w:rsid w:val="00DF17D9"/>
    <w:rsid w:val="00DF2D8B"/>
    <w:rsid w:val="00DF2F43"/>
    <w:rsid w:val="00DF2F92"/>
    <w:rsid w:val="00DF3063"/>
    <w:rsid w:val="00DF339A"/>
    <w:rsid w:val="00DF41D0"/>
    <w:rsid w:val="00DF4629"/>
    <w:rsid w:val="00DF4B68"/>
    <w:rsid w:val="00DF5153"/>
    <w:rsid w:val="00DF51C1"/>
    <w:rsid w:val="00DF5384"/>
    <w:rsid w:val="00DF5BFA"/>
    <w:rsid w:val="00DF5C4F"/>
    <w:rsid w:val="00DF5D65"/>
    <w:rsid w:val="00DF5F88"/>
    <w:rsid w:val="00DF7AB6"/>
    <w:rsid w:val="00E0023E"/>
    <w:rsid w:val="00E01776"/>
    <w:rsid w:val="00E02247"/>
    <w:rsid w:val="00E024EB"/>
    <w:rsid w:val="00E027C4"/>
    <w:rsid w:val="00E0294A"/>
    <w:rsid w:val="00E02CD2"/>
    <w:rsid w:val="00E03117"/>
    <w:rsid w:val="00E0344D"/>
    <w:rsid w:val="00E03867"/>
    <w:rsid w:val="00E03ECA"/>
    <w:rsid w:val="00E041FF"/>
    <w:rsid w:val="00E04F4C"/>
    <w:rsid w:val="00E0548D"/>
    <w:rsid w:val="00E06BEB"/>
    <w:rsid w:val="00E076A9"/>
    <w:rsid w:val="00E10027"/>
    <w:rsid w:val="00E101FF"/>
    <w:rsid w:val="00E10881"/>
    <w:rsid w:val="00E10A19"/>
    <w:rsid w:val="00E11A3A"/>
    <w:rsid w:val="00E11D20"/>
    <w:rsid w:val="00E11D86"/>
    <w:rsid w:val="00E1289B"/>
    <w:rsid w:val="00E12ABC"/>
    <w:rsid w:val="00E12CD0"/>
    <w:rsid w:val="00E1334F"/>
    <w:rsid w:val="00E1408E"/>
    <w:rsid w:val="00E149A6"/>
    <w:rsid w:val="00E14D46"/>
    <w:rsid w:val="00E16186"/>
    <w:rsid w:val="00E16CBE"/>
    <w:rsid w:val="00E174C8"/>
    <w:rsid w:val="00E17932"/>
    <w:rsid w:val="00E20038"/>
    <w:rsid w:val="00E20A52"/>
    <w:rsid w:val="00E20F62"/>
    <w:rsid w:val="00E2147F"/>
    <w:rsid w:val="00E22ADC"/>
    <w:rsid w:val="00E23604"/>
    <w:rsid w:val="00E2747F"/>
    <w:rsid w:val="00E27ADA"/>
    <w:rsid w:val="00E30422"/>
    <w:rsid w:val="00E308D6"/>
    <w:rsid w:val="00E311DD"/>
    <w:rsid w:val="00E31264"/>
    <w:rsid w:val="00E31597"/>
    <w:rsid w:val="00E31EF4"/>
    <w:rsid w:val="00E31FD5"/>
    <w:rsid w:val="00E327CB"/>
    <w:rsid w:val="00E330AA"/>
    <w:rsid w:val="00E3316C"/>
    <w:rsid w:val="00E341D6"/>
    <w:rsid w:val="00E34FE7"/>
    <w:rsid w:val="00E368D3"/>
    <w:rsid w:val="00E37145"/>
    <w:rsid w:val="00E371D9"/>
    <w:rsid w:val="00E37265"/>
    <w:rsid w:val="00E372F6"/>
    <w:rsid w:val="00E3752F"/>
    <w:rsid w:val="00E40057"/>
    <w:rsid w:val="00E40D2E"/>
    <w:rsid w:val="00E411AD"/>
    <w:rsid w:val="00E4273E"/>
    <w:rsid w:val="00E42943"/>
    <w:rsid w:val="00E430BE"/>
    <w:rsid w:val="00E43BAA"/>
    <w:rsid w:val="00E43D2D"/>
    <w:rsid w:val="00E43F1F"/>
    <w:rsid w:val="00E459A7"/>
    <w:rsid w:val="00E46825"/>
    <w:rsid w:val="00E47B6F"/>
    <w:rsid w:val="00E508CC"/>
    <w:rsid w:val="00E510A5"/>
    <w:rsid w:val="00E51581"/>
    <w:rsid w:val="00E5176D"/>
    <w:rsid w:val="00E5267B"/>
    <w:rsid w:val="00E537A2"/>
    <w:rsid w:val="00E53E21"/>
    <w:rsid w:val="00E54124"/>
    <w:rsid w:val="00E547B1"/>
    <w:rsid w:val="00E54EC9"/>
    <w:rsid w:val="00E560D5"/>
    <w:rsid w:val="00E5631D"/>
    <w:rsid w:val="00E5639D"/>
    <w:rsid w:val="00E56E99"/>
    <w:rsid w:val="00E56FA4"/>
    <w:rsid w:val="00E57610"/>
    <w:rsid w:val="00E6014B"/>
    <w:rsid w:val="00E603F7"/>
    <w:rsid w:val="00E605C5"/>
    <w:rsid w:val="00E60F3C"/>
    <w:rsid w:val="00E61EA4"/>
    <w:rsid w:val="00E627C1"/>
    <w:rsid w:val="00E62FCB"/>
    <w:rsid w:val="00E637A0"/>
    <w:rsid w:val="00E64014"/>
    <w:rsid w:val="00E64581"/>
    <w:rsid w:val="00E651E7"/>
    <w:rsid w:val="00E65FC5"/>
    <w:rsid w:val="00E66593"/>
    <w:rsid w:val="00E66FEA"/>
    <w:rsid w:val="00E6A95B"/>
    <w:rsid w:val="00E70101"/>
    <w:rsid w:val="00E7067A"/>
    <w:rsid w:val="00E7081A"/>
    <w:rsid w:val="00E7162E"/>
    <w:rsid w:val="00E71C3D"/>
    <w:rsid w:val="00E72268"/>
    <w:rsid w:val="00E75952"/>
    <w:rsid w:val="00E76653"/>
    <w:rsid w:val="00E776CA"/>
    <w:rsid w:val="00E776DE"/>
    <w:rsid w:val="00E77E48"/>
    <w:rsid w:val="00E80EB6"/>
    <w:rsid w:val="00E8164C"/>
    <w:rsid w:val="00E823CF"/>
    <w:rsid w:val="00E829B5"/>
    <w:rsid w:val="00E82B94"/>
    <w:rsid w:val="00E83046"/>
    <w:rsid w:val="00E84165"/>
    <w:rsid w:val="00E84646"/>
    <w:rsid w:val="00E85ACA"/>
    <w:rsid w:val="00E86A35"/>
    <w:rsid w:val="00E876B1"/>
    <w:rsid w:val="00E87AC4"/>
    <w:rsid w:val="00E90659"/>
    <w:rsid w:val="00E908EE"/>
    <w:rsid w:val="00E9098E"/>
    <w:rsid w:val="00E90D24"/>
    <w:rsid w:val="00E918ED"/>
    <w:rsid w:val="00E925BD"/>
    <w:rsid w:val="00E92CA5"/>
    <w:rsid w:val="00E942E4"/>
    <w:rsid w:val="00E94AF8"/>
    <w:rsid w:val="00E95DC1"/>
    <w:rsid w:val="00E96709"/>
    <w:rsid w:val="00E97411"/>
    <w:rsid w:val="00E9785F"/>
    <w:rsid w:val="00E978D5"/>
    <w:rsid w:val="00E978E4"/>
    <w:rsid w:val="00E97E54"/>
    <w:rsid w:val="00EA0410"/>
    <w:rsid w:val="00EA20E3"/>
    <w:rsid w:val="00EA26CA"/>
    <w:rsid w:val="00EA31E0"/>
    <w:rsid w:val="00EA3CE0"/>
    <w:rsid w:val="00EA40ED"/>
    <w:rsid w:val="00EA40FA"/>
    <w:rsid w:val="00EA50A6"/>
    <w:rsid w:val="00EA5D08"/>
    <w:rsid w:val="00EA61BF"/>
    <w:rsid w:val="00EA63A4"/>
    <w:rsid w:val="00EA6DB5"/>
    <w:rsid w:val="00EA89A4"/>
    <w:rsid w:val="00EB0CE9"/>
    <w:rsid w:val="00EB0D37"/>
    <w:rsid w:val="00EB10A0"/>
    <w:rsid w:val="00EB1553"/>
    <w:rsid w:val="00EB4D90"/>
    <w:rsid w:val="00EB62FF"/>
    <w:rsid w:val="00EB770C"/>
    <w:rsid w:val="00EB792C"/>
    <w:rsid w:val="00EC030D"/>
    <w:rsid w:val="00EC0375"/>
    <w:rsid w:val="00EC04F0"/>
    <w:rsid w:val="00EC0682"/>
    <w:rsid w:val="00EC0BFC"/>
    <w:rsid w:val="00EC0DB0"/>
    <w:rsid w:val="00EC0FA5"/>
    <w:rsid w:val="00EC0FDF"/>
    <w:rsid w:val="00EC1106"/>
    <w:rsid w:val="00EC16B4"/>
    <w:rsid w:val="00EC1F1E"/>
    <w:rsid w:val="00EC2148"/>
    <w:rsid w:val="00EC34CE"/>
    <w:rsid w:val="00EC4114"/>
    <w:rsid w:val="00EC4406"/>
    <w:rsid w:val="00EC4524"/>
    <w:rsid w:val="00EC46E0"/>
    <w:rsid w:val="00EC5603"/>
    <w:rsid w:val="00EC5AB8"/>
    <w:rsid w:val="00EC6CCC"/>
    <w:rsid w:val="00EC6F8E"/>
    <w:rsid w:val="00ED05DC"/>
    <w:rsid w:val="00ED309E"/>
    <w:rsid w:val="00ED30E2"/>
    <w:rsid w:val="00ED39F3"/>
    <w:rsid w:val="00ED3EF5"/>
    <w:rsid w:val="00ED603B"/>
    <w:rsid w:val="00ED6043"/>
    <w:rsid w:val="00ED60C1"/>
    <w:rsid w:val="00ED6651"/>
    <w:rsid w:val="00ED6723"/>
    <w:rsid w:val="00ED6F7B"/>
    <w:rsid w:val="00EE0EE1"/>
    <w:rsid w:val="00EE102B"/>
    <w:rsid w:val="00EE1086"/>
    <w:rsid w:val="00EE1C60"/>
    <w:rsid w:val="00EE1C9D"/>
    <w:rsid w:val="00EE1EF4"/>
    <w:rsid w:val="00EE22CF"/>
    <w:rsid w:val="00EE24F6"/>
    <w:rsid w:val="00EE281E"/>
    <w:rsid w:val="00EE2A2F"/>
    <w:rsid w:val="00EE3349"/>
    <w:rsid w:val="00EE35B8"/>
    <w:rsid w:val="00EE3A13"/>
    <w:rsid w:val="00EE3BE9"/>
    <w:rsid w:val="00EE418D"/>
    <w:rsid w:val="00EE4363"/>
    <w:rsid w:val="00EE4690"/>
    <w:rsid w:val="00EE51C0"/>
    <w:rsid w:val="00EE5DE0"/>
    <w:rsid w:val="00EE6424"/>
    <w:rsid w:val="00EE65F3"/>
    <w:rsid w:val="00EE7000"/>
    <w:rsid w:val="00EE76F8"/>
    <w:rsid w:val="00EE781B"/>
    <w:rsid w:val="00EF02E2"/>
    <w:rsid w:val="00EF1393"/>
    <w:rsid w:val="00EF2161"/>
    <w:rsid w:val="00EF2F36"/>
    <w:rsid w:val="00EF3C0C"/>
    <w:rsid w:val="00EF45DC"/>
    <w:rsid w:val="00EF4C6C"/>
    <w:rsid w:val="00EF5780"/>
    <w:rsid w:val="00EF6B37"/>
    <w:rsid w:val="00EF742D"/>
    <w:rsid w:val="00F00C9A"/>
    <w:rsid w:val="00F00DF6"/>
    <w:rsid w:val="00F00FE3"/>
    <w:rsid w:val="00F01645"/>
    <w:rsid w:val="00F02495"/>
    <w:rsid w:val="00F02A20"/>
    <w:rsid w:val="00F032A3"/>
    <w:rsid w:val="00F03B2F"/>
    <w:rsid w:val="00F03FE5"/>
    <w:rsid w:val="00F0499A"/>
    <w:rsid w:val="00F04C61"/>
    <w:rsid w:val="00F04CF4"/>
    <w:rsid w:val="00F04E83"/>
    <w:rsid w:val="00F051C8"/>
    <w:rsid w:val="00F05C9F"/>
    <w:rsid w:val="00F05E7D"/>
    <w:rsid w:val="00F062CE"/>
    <w:rsid w:val="00F066B4"/>
    <w:rsid w:val="00F06B82"/>
    <w:rsid w:val="00F07150"/>
    <w:rsid w:val="00F07399"/>
    <w:rsid w:val="00F0740F"/>
    <w:rsid w:val="00F07693"/>
    <w:rsid w:val="00F10040"/>
    <w:rsid w:val="00F1017C"/>
    <w:rsid w:val="00F1147F"/>
    <w:rsid w:val="00F1177C"/>
    <w:rsid w:val="00F12560"/>
    <w:rsid w:val="00F12ABF"/>
    <w:rsid w:val="00F145AB"/>
    <w:rsid w:val="00F14CBA"/>
    <w:rsid w:val="00F15C36"/>
    <w:rsid w:val="00F162A0"/>
    <w:rsid w:val="00F164B3"/>
    <w:rsid w:val="00F16675"/>
    <w:rsid w:val="00F17D05"/>
    <w:rsid w:val="00F17E8A"/>
    <w:rsid w:val="00F21329"/>
    <w:rsid w:val="00F22546"/>
    <w:rsid w:val="00F226BC"/>
    <w:rsid w:val="00F22E49"/>
    <w:rsid w:val="00F242D4"/>
    <w:rsid w:val="00F24DFF"/>
    <w:rsid w:val="00F25544"/>
    <w:rsid w:val="00F271A9"/>
    <w:rsid w:val="00F271FF"/>
    <w:rsid w:val="00F27F8F"/>
    <w:rsid w:val="00F31521"/>
    <w:rsid w:val="00F315F0"/>
    <w:rsid w:val="00F31789"/>
    <w:rsid w:val="00F31D94"/>
    <w:rsid w:val="00F32126"/>
    <w:rsid w:val="00F32BFA"/>
    <w:rsid w:val="00F33149"/>
    <w:rsid w:val="00F334FB"/>
    <w:rsid w:val="00F33B39"/>
    <w:rsid w:val="00F33CAF"/>
    <w:rsid w:val="00F34402"/>
    <w:rsid w:val="00F3535D"/>
    <w:rsid w:val="00F356D4"/>
    <w:rsid w:val="00F36CB2"/>
    <w:rsid w:val="00F37AC0"/>
    <w:rsid w:val="00F408BF"/>
    <w:rsid w:val="00F41629"/>
    <w:rsid w:val="00F417A4"/>
    <w:rsid w:val="00F4187F"/>
    <w:rsid w:val="00F4201C"/>
    <w:rsid w:val="00F448A8"/>
    <w:rsid w:val="00F44D36"/>
    <w:rsid w:val="00F45A58"/>
    <w:rsid w:val="00F478AF"/>
    <w:rsid w:val="00F47968"/>
    <w:rsid w:val="00F47B3C"/>
    <w:rsid w:val="00F5004E"/>
    <w:rsid w:val="00F50286"/>
    <w:rsid w:val="00F50401"/>
    <w:rsid w:val="00F5135E"/>
    <w:rsid w:val="00F51DB2"/>
    <w:rsid w:val="00F51F9E"/>
    <w:rsid w:val="00F52F09"/>
    <w:rsid w:val="00F53039"/>
    <w:rsid w:val="00F5359C"/>
    <w:rsid w:val="00F5372D"/>
    <w:rsid w:val="00F53E83"/>
    <w:rsid w:val="00F541BC"/>
    <w:rsid w:val="00F554BD"/>
    <w:rsid w:val="00F561F6"/>
    <w:rsid w:val="00F565D0"/>
    <w:rsid w:val="00F578C3"/>
    <w:rsid w:val="00F57AE2"/>
    <w:rsid w:val="00F57C99"/>
    <w:rsid w:val="00F57D85"/>
    <w:rsid w:val="00F6004E"/>
    <w:rsid w:val="00F60243"/>
    <w:rsid w:val="00F6175E"/>
    <w:rsid w:val="00F6180C"/>
    <w:rsid w:val="00F61995"/>
    <w:rsid w:val="00F61E15"/>
    <w:rsid w:val="00F61F24"/>
    <w:rsid w:val="00F6292E"/>
    <w:rsid w:val="00F632D2"/>
    <w:rsid w:val="00F635FB"/>
    <w:rsid w:val="00F63837"/>
    <w:rsid w:val="00F64584"/>
    <w:rsid w:val="00F647FB"/>
    <w:rsid w:val="00F649B7"/>
    <w:rsid w:val="00F650BD"/>
    <w:rsid w:val="00F65193"/>
    <w:rsid w:val="00F6567E"/>
    <w:rsid w:val="00F65B58"/>
    <w:rsid w:val="00F65B5B"/>
    <w:rsid w:val="00F65E56"/>
    <w:rsid w:val="00F66412"/>
    <w:rsid w:val="00F66A39"/>
    <w:rsid w:val="00F66A84"/>
    <w:rsid w:val="00F66FDB"/>
    <w:rsid w:val="00F67442"/>
    <w:rsid w:val="00F679C2"/>
    <w:rsid w:val="00F71814"/>
    <w:rsid w:val="00F71F9F"/>
    <w:rsid w:val="00F72A38"/>
    <w:rsid w:val="00F730D2"/>
    <w:rsid w:val="00F73BD0"/>
    <w:rsid w:val="00F74B18"/>
    <w:rsid w:val="00F74D46"/>
    <w:rsid w:val="00F7502C"/>
    <w:rsid w:val="00F757BD"/>
    <w:rsid w:val="00F75C73"/>
    <w:rsid w:val="00F75CDD"/>
    <w:rsid w:val="00F763F8"/>
    <w:rsid w:val="00F764A9"/>
    <w:rsid w:val="00F76A26"/>
    <w:rsid w:val="00F77AB2"/>
    <w:rsid w:val="00F77EEE"/>
    <w:rsid w:val="00F80194"/>
    <w:rsid w:val="00F811E9"/>
    <w:rsid w:val="00F81E01"/>
    <w:rsid w:val="00F82609"/>
    <w:rsid w:val="00F8260C"/>
    <w:rsid w:val="00F82CB4"/>
    <w:rsid w:val="00F835A9"/>
    <w:rsid w:val="00F844C5"/>
    <w:rsid w:val="00F8469D"/>
    <w:rsid w:val="00F85B08"/>
    <w:rsid w:val="00F868FD"/>
    <w:rsid w:val="00F905A0"/>
    <w:rsid w:val="00F90EC7"/>
    <w:rsid w:val="00F91294"/>
    <w:rsid w:val="00F916B4"/>
    <w:rsid w:val="00F92537"/>
    <w:rsid w:val="00F92881"/>
    <w:rsid w:val="00F932EF"/>
    <w:rsid w:val="00F9331D"/>
    <w:rsid w:val="00F94648"/>
    <w:rsid w:val="00F952D6"/>
    <w:rsid w:val="00F955EC"/>
    <w:rsid w:val="00F977A0"/>
    <w:rsid w:val="00F979C4"/>
    <w:rsid w:val="00F97DF5"/>
    <w:rsid w:val="00FA03BE"/>
    <w:rsid w:val="00FA044C"/>
    <w:rsid w:val="00FA144B"/>
    <w:rsid w:val="00FA16C0"/>
    <w:rsid w:val="00FA1EA0"/>
    <w:rsid w:val="00FA368D"/>
    <w:rsid w:val="00FA3C15"/>
    <w:rsid w:val="00FA433D"/>
    <w:rsid w:val="00FA53BB"/>
    <w:rsid w:val="00FA63F1"/>
    <w:rsid w:val="00FB0B48"/>
    <w:rsid w:val="00FB10D5"/>
    <w:rsid w:val="00FB1781"/>
    <w:rsid w:val="00FB1D77"/>
    <w:rsid w:val="00FB2532"/>
    <w:rsid w:val="00FB2902"/>
    <w:rsid w:val="00FB3C89"/>
    <w:rsid w:val="00FB3E08"/>
    <w:rsid w:val="00FB4176"/>
    <w:rsid w:val="00FB431B"/>
    <w:rsid w:val="00FB4F77"/>
    <w:rsid w:val="00FB50DD"/>
    <w:rsid w:val="00FB5572"/>
    <w:rsid w:val="00FB5CC9"/>
    <w:rsid w:val="00FB6860"/>
    <w:rsid w:val="00FB6C8C"/>
    <w:rsid w:val="00FC1DE7"/>
    <w:rsid w:val="00FC1FCE"/>
    <w:rsid w:val="00FC2681"/>
    <w:rsid w:val="00FC2FBA"/>
    <w:rsid w:val="00FC3280"/>
    <w:rsid w:val="00FC4820"/>
    <w:rsid w:val="00FC4A1A"/>
    <w:rsid w:val="00FC629D"/>
    <w:rsid w:val="00FD1770"/>
    <w:rsid w:val="00FD1A95"/>
    <w:rsid w:val="00FD2159"/>
    <w:rsid w:val="00FD2EE6"/>
    <w:rsid w:val="00FD331E"/>
    <w:rsid w:val="00FD3869"/>
    <w:rsid w:val="00FD3A5E"/>
    <w:rsid w:val="00FD5145"/>
    <w:rsid w:val="00FD5583"/>
    <w:rsid w:val="00FD5F5D"/>
    <w:rsid w:val="00FE1F8B"/>
    <w:rsid w:val="00FE302A"/>
    <w:rsid w:val="00FE3358"/>
    <w:rsid w:val="00FE3824"/>
    <w:rsid w:val="00FE45FC"/>
    <w:rsid w:val="00FE4F22"/>
    <w:rsid w:val="00FE5F91"/>
    <w:rsid w:val="00FE6493"/>
    <w:rsid w:val="00FE7BC7"/>
    <w:rsid w:val="00FF04E1"/>
    <w:rsid w:val="00FF06BC"/>
    <w:rsid w:val="00FF2F84"/>
    <w:rsid w:val="00FF2FC3"/>
    <w:rsid w:val="00FF3245"/>
    <w:rsid w:val="00FF3606"/>
    <w:rsid w:val="00FF376C"/>
    <w:rsid w:val="00FF3D62"/>
    <w:rsid w:val="00FF5550"/>
    <w:rsid w:val="00FF62C5"/>
    <w:rsid w:val="00FF7739"/>
    <w:rsid w:val="00FF77EF"/>
    <w:rsid w:val="00FF7801"/>
    <w:rsid w:val="019C54DB"/>
    <w:rsid w:val="01CAA54C"/>
    <w:rsid w:val="02886C04"/>
    <w:rsid w:val="02AC7C5C"/>
    <w:rsid w:val="02B960BB"/>
    <w:rsid w:val="02EE7595"/>
    <w:rsid w:val="03593AA3"/>
    <w:rsid w:val="036E5CA8"/>
    <w:rsid w:val="039E4361"/>
    <w:rsid w:val="03AC48BF"/>
    <w:rsid w:val="03EF03C1"/>
    <w:rsid w:val="0433273E"/>
    <w:rsid w:val="044CB552"/>
    <w:rsid w:val="0461FB1D"/>
    <w:rsid w:val="0489E2CA"/>
    <w:rsid w:val="048AD18B"/>
    <w:rsid w:val="0493B016"/>
    <w:rsid w:val="049DCB1B"/>
    <w:rsid w:val="04A51074"/>
    <w:rsid w:val="04C49899"/>
    <w:rsid w:val="04D25303"/>
    <w:rsid w:val="04D957F6"/>
    <w:rsid w:val="04DB4FE6"/>
    <w:rsid w:val="050E70A6"/>
    <w:rsid w:val="05205EC4"/>
    <w:rsid w:val="0571A6D2"/>
    <w:rsid w:val="059D80AF"/>
    <w:rsid w:val="05ABAA35"/>
    <w:rsid w:val="05DF5E1B"/>
    <w:rsid w:val="0611ED5F"/>
    <w:rsid w:val="06A21322"/>
    <w:rsid w:val="06BA977F"/>
    <w:rsid w:val="07256014"/>
    <w:rsid w:val="07336B82"/>
    <w:rsid w:val="07A37A3E"/>
    <w:rsid w:val="07AB8EFB"/>
    <w:rsid w:val="07C3EA6F"/>
    <w:rsid w:val="080F5152"/>
    <w:rsid w:val="081927CF"/>
    <w:rsid w:val="081A4D9E"/>
    <w:rsid w:val="083FD41F"/>
    <w:rsid w:val="0863F4FC"/>
    <w:rsid w:val="08BABC22"/>
    <w:rsid w:val="08C5B808"/>
    <w:rsid w:val="08D13AC2"/>
    <w:rsid w:val="0907CE42"/>
    <w:rsid w:val="093BEA51"/>
    <w:rsid w:val="09495DCF"/>
    <w:rsid w:val="0955FB72"/>
    <w:rsid w:val="0963B3EB"/>
    <w:rsid w:val="096B5590"/>
    <w:rsid w:val="09989FC9"/>
    <w:rsid w:val="09A2CEAD"/>
    <w:rsid w:val="09E05A29"/>
    <w:rsid w:val="09FDBBA8"/>
    <w:rsid w:val="0A47EA6D"/>
    <w:rsid w:val="0A4CBF95"/>
    <w:rsid w:val="0A6D4818"/>
    <w:rsid w:val="0A8E59FF"/>
    <w:rsid w:val="0AABB939"/>
    <w:rsid w:val="0AD9EEDE"/>
    <w:rsid w:val="0AE5346A"/>
    <w:rsid w:val="0B2B3E15"/>
    <w:rsid w:val="0B5B5F63"/>
    <w:rsid w:val="0C5C8B14"/>
    <w:rsid w:val="0C821672"/>
    <w:rsid w:val="0C8A9FFD"/>
    <w:rsid w:val="0CAC52F7"/>
    <w:rsid w:val="0CB86790"/>
    <w:rsid w:val="0CD85B06"/>
    <w:rsid w:val="0D564F6B"/>
    <w:rsid w:val="0D6D3C6A"/>
    <w:rsid w:val="0D7188ED"/>
    <w:rsid w:val="0D75AFDF"/>
    <w:rsid w:val="0DB8D447"/>
    <w:rsid w:val="0DD2814F"/>
    <w:rsid w:val="0DF4002C"/>
    <w:rsid w:val="0E2DA213"/>
    <w:rsid w:val="0E497AA0"/>
    <w:rsid w:val="0E51E2CD"/>
    <w:rsid w:val="0E67CC5A"/>
    <w:rsid w:val="0E843FB2"/>
    <w:rsid w:val="0EAA1AE9"/>
    <w:rsid w:val="0ED8AE3A"/>
    <w:rsid w:val="0F1B8A57"/>
    <w:rsid w:val="0F35545F"/>
    <w:rsid w:val="0F586211"/>
    <w:rsid w:val="0F759CC3"/>
    <w:rsid w:val="0FC478FA"/>
    <w:rsid w:val="0FC839E8"/>
    <w:rsid w:val="0FDF19AB"/>
    <w:rsid w:val="0FE0C039"/>
    <w:rsid w:val="101C0102"/>
    <w:rsid w:val="101FBD63"/>
    <w:rsid w:val="109B7532"/>
    <w:rsid w:val="113BE68C"/>
    <w:rsid w:val="1163E374"/>
    <w:rsid w:val="11A23EC3"/>
    <w:rsid w:val="11D80D10"/>
    <w:rsid w:val="11F31E06"/>
    <w:rsid w:val="12108419"/>
    <w:rsid w:val="122D5BE9"/>
    <w:rsid w:val="12301652"/>
    <w:rsid w:val="12334E0B"/>
    <w:rsid w:val="1249EEBD"/>
    <w:rsid w:val="125D6146"/>
    <w:rsid w:val="12944A61"/>
    <w:rsid w:val="12B2F586"/>
    <w:rsid w:val="12BC927F"/>
    <w:rsid w:val="12F24F01"/>
    <w:rsid w:val="12F2A359"/>
    <w:rsid w:val="13B08D8E"/>
    <w:rsid w:val="13E4D404"/>
    <w:rsid w:val="13F8792A"/>
    <w:rsid w:val="142D7554"/>
    <w:rsid w:val="145AD81C"/>
    <w:rsid w:val="147801C9"/>
    <w:rsid w:val="14B5CBBC"/>
    <w:rsid w:val="1517E753"/>
    <w:rsid w:val="157B17F0"/>
    <w:rsid w:val="15806AC3"/>
    <w:rsid w:val="159DA9C5"/>
    <w:rsid w:val="15F47E69"/>
    <w:rsid w:val="15F4E879"/>
    <w:rsid w:val="15FD7DC2"/>
    <w:rsid w:val="160B7C63"/>
    <w:rsid w:val="164767F5"/>
    <w:rsid w:val="1658FA26"/>
    <w:rsid w:val="166E8BD7"/>
    <w:rsid w:val="16943630"/>
    <w:rsid w:val="1698637C"/>
    <w:rsid w:val="169989F4"/>
    <w:rsid w:val="169E46A2"/>
    <w:rsid w:val="16BDC1C0"/>
    <w:rsid w:val="16DCA65A"/>
    <w:rsid w:val="171A7715"/>
    <w:rsid w:val="17828DDD"/>
    <w:rsid w:val="17C5A60E"/>
    <w:rsid w:val="17F1B3F4"/>
    <w:rsid w:val="181D75C6"/>
    <w:rsid w:val="181F0CA1"/>
    <w:rsid w:val="18469AE5"/>
    <w:rsid w:val="185495C2"/>
    <w:rsid w:val="18F98569"/>
    <w:rsid w:val="191BEE8D"/>
    <w:rsid w:val="193E4A2F"/>
    <w:rsid w:val="197990D7"/>
    <w:rsid w:val="1982F264"/>
    <w:rsid w:val="19D934E6"/>
    <w:rsid w:val="19E4B85B"/>
    <w:rsid w:val="1A1CC0B1"/>
    <w:rsid w:val="1A49449E"/>
    <w:rsid w:val="1A4F135E"/>
    <w:rsid w:val="1A539774"/>
    <w:rsid w:val="1AE027EA"/>
    <w:rsid w:val="1BBEAE6A"/>
    <w:rsid w:val="1BF77FC5"/>
    <w:rsid w:val="1C02EE1F"/>
    <w:rsid w:val="1C35E77D"/>
    <w:rsid w:val="1C76F84E"/>
    <w:rsid w:val="1C9D38BD"/>
    <w:rsid w:val="1CA6BC36"/>
    <w:rsid w:val="1CBB4DBF"/>
    <w:rsid w:val="1CEFF473"/>
    <w:rsid w:val="1D06965B"/>
    <w:rsid w:val="1D0A874E"/>
    <w:rsid w:val="1D4CE92A"/>
    <w:rsid w:val="1D5BE335"/>
    <w:rsid w:val="1D75B1AE"/>
    <w:rsid w:val="1D96A1F0"/>
    <w:rsid w:val="1E324D8F"/>
    <w:rsid w:val="1E7B85AD"/>
    <w:rsid w:val="1EBA327B"/>
    <w:rsid w:val="1EBE6016"/>
    <w:rsid w:val="1EFB8FE8"/>
    <w:rsid w:val="1F23E0C9"/>
    <w:rsid w:val="1F5C4B56"/>
    <w:rsid w:val="1F6334B9"/>
    <w:rsid w:val="1F75CC4E"/>
    <w:rsid w:val="1F82433D"/>
    <w:rsid w:val="1F8ABFE8"/>
    <w:rsid w:val="1FB4D926"/>
    <w:rsid w:val="1FBFE7AD"/>
    <w:rsid w:val="1FC85832"/>
    <w:rsid w:val="1FF87065"/>
    <w:rsid w:val="2087CAC9"/>
    <w:rsid w:val="20AEB799"/>
    <w:rsid w:val="20B56314"/>
    <w:rsid w:val="20F88AE3"/>
    <w:rsid w:val="212116AD"/>
    <w:rsid w:val="2156CF3E"/>
    <w:rsid w:val="2192F9BC"/>
    <w:rsid w:val="21A6A1EF"/>
    <w:rsid w:val="21A92D27"/>
    <w:rsid w:val="21B12FF7"/>
    <w:rsid w:val="22045B94"/>
    <w:rsid w:val="220CFB31"/>
    <w:rsid w:val="225EAE1C"/>
    <w:rsid w:val="22B2584C"/>
    <w:rsid w:val="22C91EB9"/>
    <w:rsid w:val="22DF72E5"/>
    <w:rsid w:val="23250FD6"/>
    <w:rsid w:val="23596439"/>
    <w:rsid w:val="2388FD66"/>
    <w:rsid w:val="23BDDAB8"/>
    <w:rsid w:val="23D87A8C"/>
    <w:rsid w:val="23DFBA6E"/>
    <w:rsid w:val="23F056EF"/>
    <w:rsid w:val="23F6011C"/>
    <w:rsid w:val="2435EFA8"/>
    <w:rsid w:val="243A35BB"/>
    <w:rsid w:val="2457E13A"/>
    <w:rsid w:val="245EC108"/>
    <w:rsid w:val="24B84BD2"/>
    <w:rsid w:val="24FEB0FB"/>
    <w:rsid w:val="250D6A8D"/>
    <w:rsid w:val="25135AE4"/>
    <w:rsid w:val="253BD44B"/>
    <w:rsid w:val="255CBE67"/>
    <w:rsid w:val="256E7C30"/>
    <w:rsid w:val="26185F7D"/>
    <w:rsid w:val="261A6CD6"/>
    <w:rsid w:val="262235FB"/>
    <w:rsid w:val="263E5786"/>
    <w:rsid w:val="266C400C"/>
    <w:rsid w:val="26A3CAE0"/>
    <w:rsid w:val="26DCA4DB"/>
    <w:rsid w:val="274D4676"/>
    <w:rsid w:val="27742C75"/>
    <w:rsid w:val="27798285"/>
    <w:rsid w:val="27ED35BF"/>
    <w:rsid w:val="283C730D"/>
    <w:rsid w:val="28D4B20E"/>
    <w:rsid w:val="296E0A82"/>
    <w:rsid w:val="299A0BE4"/>
    <w:rsid w:val="29D8B480"/>
    <w:rsid w:val="2A100C20"/>
    <w:rsid w:val="2A139342"/>
    <w:rsid w:val="2A532E8A"/>
    <w:rsid w:val="2A609608"/>
    <w:rsid w:val="2A6EC3B0"/>
    <w:rsid w:val="2A7556D5"/>
    <w:rsid w:val="2A9B1893"/>
    <w:rsid w:val="2AB18DA6"/>
    <w:rsid w:val="2AB91757"/>
    <w:rsid w:val="2ABE5221"/>
    <w:rsid w:val="2AD11095"/>
    <w:rsid w:val="2AD7F5DB"/>
    <w:rsid w:val="2ADA4B78"/>
    <w:rsid w:val="2AE146CF"/>
    <w:rsid w:val="2B29B4C4"/>
    <w:rsid w:val="2B63FECC"/>
    <w:rsid w:val="2BFF4665"/>
    <w:rsid w:val="2C008C39"/>
    <w:rsid w:val="2C0DD14A"/>
    <w:rsid w:val="2C168640"/>
    <w:rsid w:val="2C55BFF8"/>
    <w:rsid w:val="2C8F587B"/>
    <w:rsid w:val="2C96362D"/>
    <w:rsid w:val="2CE17F0E"/>
    <w:rsid w:val="2D1554D5"/>
    <w:rsid w:val="2D1A6F83"/>
    <w:rsid w:val="2D6B4CDC"/>
    <w:rsid w:val="2DA91141"/>
    <w:rsid w:val="2DC21D00"/>
    <w:rsid w:val="2E2AE831"/>
    <w:rsid w:val="2E3E3D9E"/>
    <w:rsid w:val="2E57979F"/>
    <w:rsid w:val="2E71A338"/>
    <w:rsid w:val="2E8FBFCC"/>
    <w:rsid w:val="2EA8287E"/>
    <w:rsid w:val="2EA83A41"/>
    <w:rsid w:val="2ECA5F20"/>
    <w:rsid w:val="2EE7E7DC"/>
    <w:rsid w:val="2F2A9563"/>
    <w:rsid w:val="2F36E6B2"/>
    <w:rsid w:val="2F5CC328"/>
    <w:rsid w:val="2FA8DD83"/>
    <w:rsid w:val="2FEC10E5"/>
    <w:rsid w:val="301FC8E5"/>
    <w:rsid w:val="304A16E8"/>
    <w:rsid w:val="309CDFFD"/>
    <w:rsid w:val="30AFE808"/>
    <w:rsid w:val="318F99B9"/>
    <w:rsid w:val="31D44361"/>
    <w:rsid w:val="31FFAB46"/>
    <w:rsid w:val="32086FFD"/>
    <w:rsid w:val="320CB30A"/>
    <w:rsid w:val="32104FF6"/>
    <w:rsid w:val="322CD2A2"/>
    <w:rsid w:val="323500B3"/>
    <w:rsid w:val="3253E4F3"/>
    <w:rsid w:val="327D23CA"/>
    <w:rsid w:val="3298CB6D"/>
    <w:rsid w:val="32C2827D"/>
    <w:rsid w:val="32CD9FCF"/>
    <w:rsid w:val="332AD792"/>
    <w:rsid w:val="336DE616"/>
    <w:rsid w:val="3384F4FE"/>
    <w:rsid w:val="33C17CC3"/>
    <w:rsid w:val="33EB8167"/>
    <w:rsid w:val="33F45296"/>
    <w:rsid w:val="3403F144"/>
    <w:rsid w:val="341620FC"/>
    <w:rsid w:val="345B4986"/>
    <w:rsid w:val="34C24835"/>
    <w:rsid w:val="34F540BD"/>
    <w:rsid w:val="34F6AF8B"/>
    <w:rsid w:val="3532ED42"/>
    <w:rsid w:val="35565769"/>
    <w:rsid w:val="355BD1FF"/>
    <w:rsid w:val="35AC2BCE"/>
    <w:rsid w:val="35DA7379"/>
    <w:rsid w:val="3663C1FE"/>
    <w:rsid w:val="36BE32BC"/>
    <w:rsid w:val="36CDCCF6"/>
    <w:rsid w:val="36EE60AC"/>
    <w:rsid w:val="37A3D699"/>
    <w:rsid w:val="37B3414B"/>
    <w:rsid w:val="37C88039"/>
    <w:rsid w:val="3800E497"/>
    <w:rsid w:val="385B2969"/>
    <w:rsid w:val="38843C00"/>
    <w:rsid w:val="38960983"/>
    <w:rsid w:val="389956CA"/>
    <w:rsid w:val="38B365AE"/>
    <w:rsid w:val="38D400DD"/>
    <w:rsid w:val="38E8F0B7"/>
    <w:rsid w:val="39164AB7"/>
    <w:rsid w:val="392054A9"/>
    <w:rsid w:val="3938764B"/>
    <w:rsid w:val="393C2AFF"/>
    <w:rsid w:val="39871310"/>
    <w:rsid w:val="39A7706A"/>
    <w:rsid w:val="39AC7D77"/>
    <w:rsid w:val="39B89A6C"/>
    <w:rsid w:val="39D9C038"/>
    <w:rsid w:val="39F7B8A6"/>
    <w:rsid w:val="3A1061C4"/>
    <w:rsid w:val="3A111F34"/>
    <w:rsid w:val="3A4AD388"/>
    <w:rsid w:val="3A4B4FBB"/>
    <w:rsid w:val="3A6094BC"/>
    <w:rsid w:val="3A6818BC"/>
    <w:rsid w:val="3A7CA888"/>
    <w:rsid w:val="3A9FDBDD"/>
    <w:rsid w:val="3ADB2568"/>
    <w:rsid w:val="3B03E2D7"/>
    <w:rsid w:val="3B3143B2"/>
    <w:rsid w:val="3B73BC82"/>
    <w:rsid w:val="3B80A665"/>
    <w:rsid w:val="3BA4FD77"/>
    <w:rsid w:val="3BCA1BC5"/>
    <w:rsid w:val="3C29740F"/>
    <w:rsid w:val="3C2E5CB6"/>
    <w:rsid w:val="3C5CC4CD"/>
    <w:rsid w:val="3C9A36C7"/>
    <w:rsid w:val="3C9E1917"/>
    <w:rsid w:val="3CD82376"/>
    <w:rsid w:val="3D22368A"/>
    <w:rsid w:val="3D5DE3F4"/>
    <w:rsid w:val="3D67A053"/>
    <w:rsid w:val="3DAA57FE"/>
    <w:rsid w:val="3DBD8E24"/>
    <w:rsid w:val="3DC4DD44"/>
    <w:rsid w:val="3E018FEA"/>
    <w:rsid w:val="3E0D8191"/>
    <w:rsid w:val="3E6B043D"/>
    <w:rsid w:val="3EDD1AC9"/>
    <w:rsid w:val="3EE1162F"/>
    <w:rsid w:val="3F6195E1"/>
    <w:rsid w:val="3F68ADBF"/>
    <w:rsid w:val="3F70B316"/>
    <w:rsid w:val="3FC123EB"/>
    <w:rsid w:val="4056C28C"/>
    <w:rsid w:val="405D9492"/>
    <w:rsid w:val="4065A5AA"/>
    <w:rsid w:val="408491E8"/>
    <w:rsid w:val="409FE198"/>
    <w:rsid w:val="40B9129A"/>
    <w:rsid w:val="40BDD228"/>
    <w:rsid w:val="411FD3EC"/>
    <w:rsid w:val="41283D8E"/>
    <w:rsid w:val="41435C22"/>
    <w:rsid w:val="4172407C"/>
    <w:rsid w:val="41A682AA"/>
    <w:rsid w:val="41B0F5FD"/>
    <w:rsid w:val="41C4706E"/>
    <w:rsid w:val="41CA118C"/>
    <w:rsid w:val="4227A11E"/>
    <w:rsid w:val="425C70B4"/>
    <w:rsid w:val="4270297E"/>
    <w:rsid w:val="42AA47F0"/>
    <w:rsid w:val="42D10258"/>
    <w:rsid w:val="4332FCA3"/>
    <w:rsid w:val="4385A54D"/>
    <w:rsid w:val="43AE5005"/>
    <w:rsid w:val="43B168FB"/>
    <w:rsid w:val="43BC2F7E"/>
    <w:rsid w:val="43C25822"/>
    <w:rsid w:val="43CEE3F4"/>
    <w:rsid w:val="440023DA"/>
    <w:rsid w:val="44619D0C"/>
    <w:rsid w:val="44647589"/>
    <w:rsid w:val="448D8292"/>
    <w:rsid w:val="44964248"/>
    <w:rsid w:val="44AF3537"/>
    <w:rsid w:val="44B8E5DC"/>
    <w:rsid w:val="44D41493"/>
    <w:rsid w:val="44E375E2"/>
    <w:rsid w:val="455E8DE5"/>
    <w:rsid w:val="456EE7E8"/>
    <w:rsid w:val="45856C68"/>
    <w:rsid w:val="45C93A9A"/>
    <w:rsid w:val="45D2E148"/>
    <w:rsid w:val="4612B456"/>
    <w:rsid w:val="46481036"/>
    <w:rsid w:val="4652C9AB"/>
    <w:rsid w:val="467CA57E"/>
    <w:rsid w:val="467F224A"/>
    <w:rsid w:val="46A79007"/>
    <w:rsid w:val="46D54398"/>
    <w:rsid w:val="46F252A0"/>
    <w:rsid w:val="47297591"/>
    <w:rsid w:val="472F2911"/>
    <w:rsid w:val="47DBAB65"/>
    <w:rsid w:val="482D422E"/>
    <w:rsid w:val="48C4984A"/>
    <w:rsid w:val="490C4E9D"/>
    <w:rsid w:val="491CB5DE"/>
    <w:rsid w:val="4936CF42"/>
    <w:rsid w:val="495C4EF8"/>
    <w:rsid w:val="4988583C"/>
    <w:rsid w:val="498BE6A2"/>
    <w:rsid w:val="49BCAF54"/>
    <w:rsid w:val="49DB9B15"/>
    <w:rsid w:val="4A431DD4"/>
    <w:rsid w:val="4A49918E"/>
    <w:rsid w:val="4A8BCB8C"/>
    <w:rsid w:val="4A95BD11"/>
    <w:rsid w:val="4A9FB360"/>
    <w:rsid w:val="4AAC35B0"/>
    <w:rsid w:val="4ABEBB77"/>
    <w:rsid w:val="4AD54C03"/>
    <w:rsid w:val="4AD7282E"/>
    <w:rsid w:val="4AEE332F"/>
    <w:rsid w:val="4B168579"/>
    <w:rsid w:val="4B676B45"/>
    <w:rsid w:val="4B80E18A"/>
    <w:rsid w:val="4BDA69BE"/>
    <w:rsid w:val="4C086FCD"/>
    <w:rsid w:val="4C28D0C0"/>
    <w:rsid w:val="4C4B6B2F"/>
    <w:rsid w:val="4CBD4859"/>
    <w:rsid w:val="4CBD4A0A"/>
    <w:rsid w:val="4CE097A8"/>
    <w:rsid w:val="4CF160BD"/>
    <w:rsid w:val="4D0AB412"/>
    <w:rsid w:val="4D2F5357"/>
    <w:rsid w:val="4D3F2DF6"/>
    <w:rsid w:val="4D61433D"/>
    <w:rsid w:val="4D6EFEA1"/>
    <w:rsid w:val="4DD03AEF"/>
    <w:rsid w:val="4E1E7FE7"/>
    <w:rsid w:val="4E4A6DB5"/>
    <w:rsid w:val="4E8D0B45"/>
    <w:rsid w:val="4E99FB40"/>
    <w:rsid w:val="4EA46072"/>
    <w:rsid w:val="4EC035A9"/>
    <w:rsid w:val="4ED85429"/>
    <w:rsid w:val="4F10D196"/>
    <w:rsid w:val="4F295364"/>
    <w:rsid w:val="4F354199"/>
    <w:rsid w:val="4F426C06"/>
    <w:rsid w:val="4F7A4B84"/>
    <w:rsid w:val="4F81E921"/>
    <w:rsid w:val="4F8C871D"/>
    <w:rsid w:val="4FBEB8DC"/>
    <w:rsid w:val="4FD65615"/>
    <w:rsid w:val="500BCB21"/>
    <w:rsid w:val="50219E69"/>
    <w:rsid w:val="5036B437"/>
    <w:rsid w:val="5081559C"/>
    <w:rsid w:val="50975229"/>
    <w:rsid w:val="50C14534"/>
    <w:rsid w:val="50CA9486"/>
    <w:rsid w:val="51169149"/>
    <w:rsid w:val="5123B508"/>
    <w:rsid w:val="5124C448"/>
    <w:rsid w:val="5131EEAA"/>
    <w:rsid w:val="5164F1E1"/>
    <w:rsid w:val="516F80B1"/>
    <w:rsid w:val="5183C330"/>
    <w:rsid w:val="519B80FD"/>
    <w:rsid w:val="519F5B0B"/>
    <w:rsid w:val="51CE274E"/>
    <w:rsid w:val="51D8033D"/>
    <w:rsid w:val="51F1A98C"/>
    <w:rsid w:val="51FFC592"/>
    <w:rsid w:val="5232534F"/>
    <w:rsid w:val="525E6D2C"/>
    <w:rsid w:val="5286A95F"/>
    <w:rsid w:val="528C2DE7"/>
    <w:rsid w:val="52C32422"/>
    <w:rsid w:val="52C6B4D0"/>
    <w:rsid w:val="52D8E864"/>
    <w:rsid w:val="52E3D8E4"/>
    <w:rsid w:val="52E96231"/>
    <w:rsid w:val="5326078B"/>
    <w:rsid w:val="5371E381"/>
    <w:rsid w:val="538A6A64"/>
    <w:rsid w:val="539B814B"/>
    <w:rsid w:val="53AE8A58"/>
    <w:rsid w:val="53BB80A9"/>
    <w:rsid w:val="53BF3B52"/>
    <w:rsid w:val="53C392F5"/>
    <w:rsid w:val="53EE67C0"/>
    <w:rsid w:val="545E6AB8"/>
    <w:rsid w:val="5460C67B"/>
    <w:rsid w:val="54661DC0"/>
    <w:rsid w:val="547DF233"/>
    <w:rsid w:val="54F9E724"/>
    <w:rsid w:val="551057DC"/>
    <w:rsid w:val="55179D1E"/>
    <w:rsid w:val="55403D88"/>
    <w:rsid w:val="5558A910"/>
    <w:rsid w:val="55B53CA8"/>
    <w:rsid w:val="55BFC5F4"/>
    <w:rsid w:val="55CB101F"/>
    <w:rsid w:val="55F925F2"/>
    <w:rsid w:val="56033B92"/>
    <w:rsid w:val="560E9634"/>
    <w:rsid w:val="5659C423"/>
    <w:rsid w:val="566CBEFA"/>
    <w:rsid w:val="568488F8"/>
    <w:rsid w:val="56A18E31"/>
    <w:rsid w:val="56B4D8EA"/>
    <w:rsid w:val="56BBE494"/>
    <w:rsid w:val="56C7DFA4"/>
    <w:rsid w:val="56E00461"/>
    <w:rsid w:val="56E308E1"/>
    <w:rsid w:val="56E76C7F"/>
    <w:rsid w:val="56F1E89D"/>
    <w:rsid w:val="56FCDA34"/>
    <w:rsid w:val="56FD62EB"/>
    <w:rsid w:val="57108BF6"/>
    <w:rsid w:val="57165A4A"/>
    <w:rsid w:val="573DD889"/>
    <w:rsid w:val="574E3796"/>
    <w:rsid w:val="575533F1"/>
    <w:rsid w:val="577B5B0E"/>
    <w:rsid w:val="57B958E1"/>
    <w:rsid w:val="57E21CBF"/>
    <w:rsid w:val="57E58027"/>
    <w:rsid w:val="57EB4D47"/>
    <w:rsid w:val="57FCD210"/>
    <w:rsid w:val="5892AA85"/>
    <w:rsid w:val="599531B8"/>
    <w:rsid w:val="5998D94F"/>
    <w:rsid w:val="59B598A9"/>
    <w:rsid w:val="59C9D18E"/>
    <w:rsid w:val="59DE64A5"/>
    <w:rsid w:val="59E557B7"/>
    <w:rsid w:val="5A1D3C61"/>
    <w:rsid w:val="5A2AC2D9"/>
    <w:rsid w:val="5A3D05E8"/>
    <w:rsid w:val="5A44320C"/>
    <w:rsid w:val="5A6847E6"/>
    <w:rsid w:val="5A797072"/>
    <w:rsid w:val="5A9D7E90"/>
    <w:rsid w:val="5AC15BBA"/>
    <w:rsid w:val="5AD166B2"/>
    <w:rsid w:val="5AF23BFD"/>
    <w:rsid w:val="5BB3CDE1"/>
    <w:rsid w:val="5BBD184D"/>
    <w:rsid w:val="5BD134EC"/>
    <w:rsid w:val="5BD184C3"/>
    <w:rsid w:val="5BEE524F"/>
    <w:rsid w:val="5C1E4DC4"/>
    <w:rsid w:val="5C39CF98"/>
    <w:rsid w:val="5C5482CF"/>
    <w:rsid w:val="5C5DC994"/>
    <w:rsid w:val="5CA7046D"/>
    <w:rsid w:val="5CBA8FBD"/>
    <w:rsid w:val="5CBE440C"/>
    <w:rsid w:val="5CE4D904"/>
    <w:rsid w:val="5CEEE255"/>
    <w:rsid w:val="5D09EC32"/>
    <w:rsid w:val="5D24FE42"/>
    <w:rsid w:val="5D48B11B"/>
    <w:rsid w:val="5D4BC8BA"/>
    <w:rsid w:val="5D7DE390"/>
    <w:rsid w:val="5D8B8756"/>
    <w:rsid w:val="5DC1C991"/>
    <w:rsid w:val="5DDECA1A"/>
    <w:rsid w:val="5E06060D"/>
    <w:rsid w:val="5E0EEA04"/>
    <w:rsid w:val="5E2CF4F5"/>
    <w:rsid w:val="5E52C98E"/>
    <w:rsid w:val="5E78F6CB"/>
    <w:rsid w:val="5ED52108"/>
    <w:rsid w:val="5EED65C7"/>
    <w:rsid w:val="5EF15A91"/>
    <w:rsid w:val="5F09B190"/>
    <w:rsid w:val="5F4322CF"/>
    <w:rsid w:val="5F6B63F8"/>
    <w:rsid w:val="5F77C250"/>
    <w:rsid w:val="5FDB695A"/>
    <w:rsid w:val="5FDF0E8D"/>
    <w:rsid w:val="60440556"/>
    <w:rsid w:val="6051D24E"/>
    <w:rsid w:val="60A2C6CD"/>
    <w:rsid w:val="60F7A53A"/>
    <w:rsid w:val="60FAAF62"/>
    <w:rsid w:val="612CF8D9"/>
    <w:rsid w:val="613EB1E3"/>
    <w:rsid w:val="616950C0"/>
    <w:rsid w:val="61ECEEE9"/>
    <w:rsid w:val="620FCF7E"/>
    <w:rsid w:val="62189433"/>
    <w:rsid w:val="623ABDBB"/>
    <w:rsid w:val="624BB370"/>
    <w:rsid w:val="6267CAF7"/>
    <w:rsid w:val="629C1FC7"/>
    <w:rsid w:val="62A81212"/>
    <w:rsid w:val="62C36235"/>
    <w:rsid w:val="62C91C9F"/>
    <w:rsid w:val="62CAFA12"/>
    <w:rsid w:val="6334BB81"/>
    <w:rsid w:val="633B6C9E"/>
    <w:rsid w:val="633F3436"/>
    <w:rsid w:val="637646CD"/>
    <w:rsid w:val="63BFAE19"/>
    <w:rsid w:val="63CDF58B"/>
    <w:rsid w:val="63F08DE2"/>
    <w:rsid w:val="6403DE48"/>
    <w:rsid w:val="642A0DF0"/>
    <w:rsid w:val="64520AF8"/>
    <w:rsid w:val="6454A7FD"/>
    <w:rsid w:val="6455FD81"/>
    <w:rsid w:val="646E090A"/>
    <w:rsid w:val="649D7009"/>
    <w:rsid w:val="64AAB2B9"/>
    <w:rsid w:val="64B099ED"/>
    <w:rsid w:val="64B6D51D"/>
    <w:rsid w:val="64EA81B0"/>
    <w:rsid w:val="6508EDC0"/>
    <w:rsid w:val="6589DDCF"/>
    <w:rsid w:val="65B75E60"/>
    <w:rsid w:val="65E17D18"/>
    <w:rsid w:val="662794C6"/>
    <w:rsid w:val="6636B82B"/>
    <w:rsid w:val="667A0C75"/>
    <w:rsid w:val="66CE4866"/>
    <w:rsid w:val="66D03612"/>
    <w:rsid w:val="66E8D8C1"/>
    <w:rsid w:val="67133454"/>
    <w:rsid w:val="6714ED30"/>
    <w:rsid w:val="671AB87D"/>
    <w:rsid w:val="679916C4"/>
    <w:rsid w:val="679F1CD3"/>
    <w:rsid w:val="67C17884"/>
    <w:rsid w:val="67CDC839"/>
    <w:rsid w:val="67D1DDED"/>
    <w:rsid w:val="68158C99"/>
    <w:rsid w:val="6816112B"/>
    <w:rsid w:val="68492DF9"/>
    <w:rsid w:val="684BAAB6"/>
    <w:rsid w:val="68620C5A"/>
    <w:rsid w:val="68C10119"/>
    <w:rsid w:val="68CF119B"/>
    <w:rsid w:val="68E3A538"/>
    <w:rsid w:val="690C2643"/>
    <w:rsid w:val="6919125B"/>
    <w:rsid w:val="69325D50"/>
    <w:rsid w:val="693427E0"/>
    <w:rsid w:val="69439FFD"/>
    <w:rsid w:val="695FCFED"/>
    <w:rsid w:val="698682C3"/>
    <w:rsid w:val="69898A12"/>
    <w:rsid w:val="698B3549"/>
    <w:rsid w:val="699A2817"/>
    <w:rsid w:val="69A63319"/>
    <w:rsid w:val="69E1C5C8"/>
    <w:rsid w:val="69FCC3B5"/>
    <w:rsid w:val="6A189381"/>
    <w:rsid w:val="6A64D576"/>
    <w:rsid w:val="6A6FE3BE"/>
    <w:rsid w:val="6AC43667"/>
    <w:rsid w:val="6AC46F5B"/>
    <w:rsid w:val="6AD197FE"/>
    <w:rsid w:val="6ADDE5FE"/>
    <w:rsid w:val="6AE9A197"/>
    <w:rsid w:val="6AFB435E"/>
    <w:rsid w:val="6B130E22"/>
    <w:rsid w:val="6B6F5533"/>
    <w:rsid w:val="6B7FCA09"/>
    <w:rsid w:val="6B8D8A8C"/>
    <w:rsid w:val="6BB8F13A"/>
    <w:rsid w:val="6BDEC295"/>
    <w:rsid w:val="6BE586D9"/>
    <w:rsid w:val="6BEB7C6E"/>
    <w:rsid w:val="6C07ACF6"/>
    <w:rsid w:val="6C0A0B90"/>
    <w:rsid w:val="6C6B2D0A"/>
    <w:rsid w:val="6C765257"/>
    <w:rsid w:val="6C8C99F5"/>
    <w:rsid w:val="6CB0E659"/>
    <w:rsid w:val="6CBB4E43"/>
    <w:rsid w:val="6CE6AF84"/>
    <w:rsid w:val="6CEB1D6E"/>
    <w:rsid w:val="6D1C6921"/>
    <w:rsid w:val="6D409345"/>
    <w:rsid w:val="6D457E57"/>
    <w:rsid w:val="6DB9248A"/>
    <w:rsid w:val="6E3B8637"/>
    <w:rsid w:val="6E80EC91"/>
    <w:rsid w:val="6ED65E75"/>
    <w:rsid w:val="6EE247B1"/>
    <w:rsid w:val="6EE433C5"/>
    <w:rsid w:val="6F04A448"/>
    <w:rsid w:val="6F2C351D"/>
    <w:rsid w:val="6F3C0425"/>
    <w:rsid w:val="6F6F8314"/>
    <w:rsid w:val="6F91A0D3"/>
    <w:rsid w:val="6F95BD81"/>
    <w:rsid w:val="6FA96467"/>
    <w:rsid w:val="6FAC4D0A"/>
    <w:rsid w:val="6FDFE991"/>
    <w:rsid w:val="6FE8B09D"/>
    <w:rsid w:val="6FEED1F2"/>
    <w:rsid w:val="7000445E"/>
    <w:rsid w:val="70037BEC"/>
    <w:rsid w:val="7015637D"/>
    <w:rsid w:val="702CCDAC"/>
    <w:rsid w:val="704C4569"/>
    <w:rsid w:val="70617F55"/>
    <w:rsid w:val="70670934"/>
    <w:rsid w:val="70E65AE8"/>
    <w:rsid w:val="71174C9F"/>
    <w:rsid w:val="7119E09B"/>
    <w:rsid w:val="71374FDC"/>
    <w:rsid w:val="713E5FC2"/>
    <w:rsid w:val="7252639D"/>
    <w:rsid w:val="729DBA6C"/>
    <w:rsid w:val="72B73214"/>
    <w:rsid w:val="72DF2E2B"/>
    <w:rsid w:val="72EDA573"/>
    <w:rsid w:val="73640E8A"/>
    <w:rsid w:val="7388F9BA"/>
    <w:rsid w:val="738DF667"/>
    <w:rsid w:val="73A579EC"/>
    <w:rsid w:val="73AC0F19"/>
    <w:rsid w:val="73AFB364"/>
    <w:rsid w:val="73F5DBE6"/>
    <w:rsid w:val="7404C218"/>
    <w:rsid w:val="741719FD"/>
    <w:rsid w:val="74584D6D"/>
    <w:rsid w:val="745D3F74"/>
    <w:rsid w:val="746D7C90"/>
    <w:rsid w:val="750D9727"/>
    <w:rsid w:val="751C41ED"/>
    <w:rsid w:val="7584ED58"/>
    <w:rsid w:val="75AE7246"/>
    <w:rsid w:val="75D2D91F"/>
    <w:rsid w:val="75FF55B9"/>
    <w:rsid w:val="7606C080"/>
    <w:rsid w:val="7626F2E4"/>
    <w:rsid w:val="76576E65"/>
    <w:rsid w:val="7657BA6E"/>
    <w:rsid w:val="768296F7"/>
    <w:rsid w:val="76A2D226"/>
    <w:rsid w:val="76B39869"/>
    <w:rsid w:val="76C776D2"/>
    <w:rsid w:val="77AEDC9C"/>
    <w:rsid w:val="77B7C926"/>
    <w:rsid w:val="77FF0615"/>
    <w:rsid w:val="780B061D"/>
    <w:rsid w:val="782A3958"/>
    <w:rsid w:val="78666D1C"/>
    <w:rsid w:val="787A92BA"/>
    <w:rsid w:val="78C7BF5D"/>
    <w:rsid w:val="78F5BDB3"/>
    <w:rsid w:val="7918EFCC"/>
    <w:rsid w:val="7988C295"/>
    <w:rsid w:val="79AD9A0D"/>
    <w:rsid w:val="79B42CC5"/>
    <w:rsid w:val="79F5E307"/>
    <w:rsid w:val="7A26EDB1"/>
    <w:rsid w:val="7A52BE11"/>
    <w:rsid w:val="7A740A44"/>
    <w:rsid w:val="7A76BF7C"/>
    <w:rsid w:val="7A8C5A3F"/>
    <w:rsid w:val="7AAD3C0C"/>
    <w:rsid w:val="7AC00100"/>
    <w:rsid w:val="7AC7262F"/>
    <w:rsid w:val="7ADE1E3F"/>
    <w:rsid w:val="7AE64771"/>
    <w:rsid w:val="7B1FBBF6"/>
    <w:rsid w:val="7B2A631E"/>
    <w:rsid w:val="7B6DF4EE"/>
    <w:rsid w:val="7B8FA880"/>
    <w:rsid w:val="7B9A458F"/>
    <w:rsid w:val="7B9A558B"/>
    <w:rsid w:val="7BBAE54A"/>
    <w:rsid w:val="7BC96E13"/>
    <w:rsid w:val="7BEBDCDB"/>
    <w:rsid w:val="7BFADDCE"/>
    <w:rsid w:val="7C2C2239"/>
    <w:rsid w:val="7C4D3609"/>
    <w:rsid w:val="7C5307B8"/>
    <w:rsid w:val="7C5D9843"/>
    <w:rsid w:val="7C6E2176"/>
    <w:rsid w:val="7CB992E9"/>
    <w:rsid w:val="7CC85989"/>
    <w:rsid w:val="7D16BF2A"/>
    <w:rsid w:val="7D1A7E25"/>
    <w:rsid w:val="7D878192"/>
    <w:rsid w:val="7DC15B03"/>
    <w:rsid w:val="7E264695"/>
    <w:rsid w:val="7E376F61"/>
    <w:rsid w:val="7E3AAFD6"/>
    <w:rsid w:val="7E643EFC"/>
    <w:rsid w:val="7E6B5DFC"/>
    <w:rsid w:val="7E8C12E1"/>
    <w:rsid w:val="7EDEDDC8"/>
    <w:rsid w:val="7EE6D05F"/>
    <w:rsid w:val="7EF6AD3C"/>
    <w:rsid w:val="7F3243DB"/>
    <w:rsid w:val="7F73C45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583612"/>
  <w15:chartTrackingRefBased/>
  <w15:docId w15:val="{9C38D560-C512-4F1B-874E-8B25CB0F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6A36"/>
    <w:pPr>
      <w:keepNext/>
      <w:keepLines/>
      <w:numPr>
        <w:numId w:val="17"/>
      </w:numPr>
      <w:spacing w:before="480" w:after="24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A16A36"/>
    <w:pPr>
      <w:keepNext/>
      <w:keepLines/>
      <w:numPr>
        <w:ilvl w:val="1"/>
        <w:numId w:val="17"/>
      </w:numPr>
      <w:spacing w:before="160" w:after="120"/>
      <w:outlineLvl w:val="1"/>
    </w:pPr>
    <w:rPr>
      <w:rFonts w:ascii="Times New Roman" w:eastAsiaTheme="majorEastAsia" w:hAnsi="Times New Roman" w:cstheme="majorBidi"/>
      <w:b/>
      <w:sz w:val="26"/>
      <w:szCs w:val="26"/>
    </w:rPr>
  </w:style>
  <w:style w:type="paragraph" w:styleId="Heading3">
    <w:name w:val="heading 3"/>
    <w:basedOn w:val="Normal"/>
    <w:next w:val="Normal"/>
    <w:link w:val="Heading3Char"/>
    <w:uiPriority w:val="9"/>
    <w:unhideWhenUsed/>
    <w:qFormat/>
    <w:rsid w:val="00132D6C"/>
    <w:pPr>
      <w:keepNext/>
      <w:keepLines/>
      <w:numPr>
        <w:ilvl w:val="2"/>
        <w:numId w:val="17"/>
      </w:numPr>
      <w:spacing w:before="40" w:after="0"/>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semiHidden/>
    <w:unhideWhenUsed/>
    <w:qFormat/>
    <w:rsid w:val="007F278A"/>
    <w:pPr>
      <w:keepNext/>
      <w:keepLines/>
      <w:numPr>
        <w:ilvl w:val="3"/>
        <w:numId w:val="1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278A"/>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278A"/>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278A"/>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278A"/>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278A"/>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E55"/>
    <w:pPr>
      <w:ind w:left="720"/>
      <w:contextualSpacing/>
    </w:pPr>
  </w:style>
  <w:style w:type="paragraph" w:customStyle="1" w:styleId="LegalNumPar">
    <w:name w:val="LegalNumPar"/>
    <w:basedOn w:val="Normal"/>
    <w:rsid w:val="00C00B75"/>
    <w:pPr>
      <w:numPr>
        <w:numId w:val="4"/>
      </w:numPr>
      <w:tabs>
        <w:tab w:val="num" w:pos="360"/>
      </w:tabs>
      <w:spacing w:line="360" w:lineRule="auto"/>
      <w:ind w:left="0" w:firstLine="0"/>
    </w:pPr>
    <w:rPr>
      <w:sz w:val="24"/>
    </w:rPr>
  </w:style>
  <w:style w:type="paragraph" w:customStyle="1" w:styleId="LegalNumPar2">
    <w:name w:val="LegalNumPar2"/>
    <w:basedOn w:val="Normal"/>
    <w:rsid w:val="00C00B75"/>
    <w:pPr>
      <w:numPr>
        <w:ilvl w:val="1"/>
        <w:numId w:val="4"/>
      </w:numPr>
      <w:tabs>
        <w:tab w:val="num" w:pos="360"/>
      </w:tabs>
      <w:spacing w:line="360" w:lineRule="auto"/>
      <w:ind w:left="0" w:firstLine="0"/>
    </w:pPr>
    <w:rPr>
      <w:sz w:val="24"/>
    </w:rPr>
  </w:style>
  <w:style w:type="paragraph" w:customStyle="1" w:styleId="LegalNumPar3">
    <w:name w:val="LegalNumPar3"/>
    <w:basedOn w:val="Normal"/>
    <w:rsid w:val="00C00B75"/>
    <w:pPr>
      <w:numPr>
        <w:ilvl w:val="2"/>
        <w:numId w:val="4"/>
      </w:numPr>
      <w:spacing w:line="360" w:lineRule="auto"/>
    </w:pPr>
    <w:rPr>
      <w:sz w:val="24"/>
    </w:rPr>
  </w:style>
  <w:style w:type="character" w:customStyle="1" w:styleId="Heading1Char">
    <w:name w:val="Heading 1 Char"/>
    <w:basedOn w:val="DefaultParagraphFont"/>
    <w:link w:val="Heading1"/>
    <w:uiPriority w:val="9"/>
    <w:rsid w:val="00A16A36"/>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A16A36"/>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132D6C"/>
    <w:rPr>
      <w:rFonts w:ascii="Times New Roman" w:eastAsiaTheme="majorEastAsia" w:hAnsi="Times New Roman" w:cstheme="majorBidi"/>
      <w:sz w:val="24"/>
      <w:szCs w:val="24"/>
    </w:rPr>
  </w:style>
  <w:style w:type="paragraph" w:styleId="TOCHeading">
    <w:name w:val="TOC Heading"/>
    <w:basedOn w:val="Heading1"/>
    <w:next w:val="Normal"/>
    <w:uiPriority w:val="39"/>
    <w:unhideWhenUsed/>
    <w:qFormat/>
    <w:rsid w:val="00AA5C3D"/>
    <w:pPr>
      <w:outlineLvl w:val="9"/>
    </w:pPr>
    <w:rPr>
      <w:kern w:val="0"/>
      <w:lang w:val="en-US"/>
      <w14:ligatures w14:val="none"/>
    </w:rPr>
  </w:style>
  <w:style w:type="paragraph" w:styleId="TOC1">
    <w:name w:val="toc 1"/>
    <w:basedOn w:val="Normal"/>
    <w:next w:val="Normal"/>
    <w:autoRedefine/>
    <w:uiPriority w:val="39"/>
    <w:unhideWhenUsed/>
    <w:rsid w:val="00E37145"/>
    <w:pPr>
      <w:tabs>
        <w:tab w:val="right" w:leader="dot" w:pos="9016"/>
      </w:tabs>
      <w:spacing w:after="100"/>
    </w:pPr>
    <w:rPr>
      <w:b/>
      <w:noProof/>
    </w:rPr>
  </w:style>
  <w:style w:type="paragraph" w:styleId="TOC2">
    <w:name w:val="toc 2"/>
    <w:basedOn w:val="Normal"/>
    <w:next w:val="Normal"/>
    <w:autoRedefine/>
    <w:uiPriority w:val="39"/>
    <w:unhideWhenUsed/>
    <w:rsid w:val="00AA5C3D"/>
    <w:pPr>
      <w:spacing w:after="100"/>
      <w:ind w:left="220"/>
    </w:pPr>
  </w:style>
  <w:style w:type="paragraph" w:styleId="TOC3">
    <w:name w:val="toc 3"/>
    <w:basedOn w:val="Normal"/>
    <w:next w:val="Normal"/>
    <w:autoRedefine/>
    <w:uiPriority w:val="39"/>
    <w:unhideWhenUsed/>
    <w:rsid w:val="00AA5C3D"/>
    <w:pPr>
      <w:spacing w:after="100"/>
      <w:ind w:left="440"/>
    </w:pPr>
  </w:style>
  <w:style w:type="character" w:styleId="Hyperlink">
    <w:name w:val="Hyperlink"/>
    <w:basedOn w:val="DefaultParagraphFont"/>
    <w:uiPriority w:val="99"/>
    <w:unhideWhenUsed/>
    <w:rsid w:val="00AA5C3D"/>
    <w:rPr>
      <w:color w:val="0563C1" w:themeColor="hyperlink"/>
      <w:u w:val="single"/>
    </w:rPr>
  </w:style>
  <w:style w:type="table" w:styleId="TableGrid">
    <w:name w:val="Table Grid"/>
    <w:basedOn w:val="TableNormal"/>
    <w:uiPriority w:val="39"/>
    <w:rsid w:val="00B701D2"/>
    <w:pPr>
      <w:spacing w:after="0" w:line="240" w:lineRule="auto"/>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table" w:styleId="GridTable4-Accent1">
    <w:name w:val="Grid Table 4 Accent 1"/>
    <w:basedOn w:val="TableNormal"/>
    <w:uiPriority w:val="49"/>
    <w:rsid w:val="00B6702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FootnoteText">
    <w:name w:val="footnote text"/>
    <w:basedOn w:val="Normal"/>
    <w:link w:val="FootnoteTextChar"/>
    <w:uiPriority w:val="99"/>
    <w:semiHidden/>
    <w:unhideWhenUsed/>
    <w:rsid w:val="002561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611A"/>
    <w:rPr>
      <w:sz w:val="20"/>
      <w:szCs w:val="20"/>
    </w:rPr>
  </w:style>
  <w:style w:type="character" w:styleId="FootnoteReference">
    <w:name w:val="footnote reference"/>
    <w:basedOn w:val="DefaultParagraphFont"/>
    <w:uiPriority w:val="99"/>
    <w:semiHidden/>
    <w:unhideWhenUsed/>
    <w:rsid w:val="0025611A"/>
    <w:rPr>
      <w:vertAlign w:val="superscript"/>
    </w:rPr>
  </w:style>
  <w:style w:type="table" w:styleId="ListTable4">
    <w:name w:val="List Table 4"/>
    <w:basedOn w:val="TableNormal"/>
    <w:uiPriority w:val="49"/>
    <w:rsid w:val="0080720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0720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3-Accent1">
    <w:name w:val="List Table 3 Accent 1"/>
    <w:basedOn w:val="TableNormal"/>
    <w:uiPriority w:val="48"/>
    <w:rsid w:val="006D5EB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NormalWeb">
    <w:name w:val="Normal (Web)"/>
    <w:basedOn w:val="Normal"/>
    <w:uiPriority w:val="99"/>
    <w:semiHidden/>
    <w:unhideWhenUsed/>
    <w:rsid w:val="00A94A7B"/>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NoSpacing">
    <w:name w:val="No Spacing"/>
    <w:link w:val="NoSpacingChar"/>
    <w:uiPriority w:val="1"/>
    <w:qFormat/>
    <w:rsid w:val="0062401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624016"/>
    <w:rPr>
      <w:rFonts w:eastAsiaTheme="minorEastAsia"/>
      <w:kern w:val="0"/>
      <w:lang w:val="en-US"/>
      <w14:ligatures w14:val="none"/>
    </w:rPr>
  </w:style>
  <w:style w:type="character" w:styleId="CommentReference">
    <w:name w:val="annotation reference"/>
    <w:basedOn w:val="DefaultParagraphFont"/>
    <w:uiPriority w:val="99"/>
    <w:semiHidden/>
    <w:unhideWhenUsed/>
    <w:rsid w:val="00621C35"/>
    <w:rPr>
      <w:sz w:val="16"/>
      <w:szCs w:val="16"/>
    </w:rPr>
  </w:style>
  <w:style w:type="paragraph" w:styleId="CommentText">
    <w:name w:val="annotation text"/>
    <w:basedOn w:val="Normal"/>
    <w:link w:val="CommentTextChar"/>
    <w:uiPriority w:val="99"/>
    <w:unhideWhenUsed/>
    <w:rsid w:val="00621C35"/>
    <w:pPr>
      <w:spacing w:line="240" w:lineRule="auto"/>
    </w:pPr>
    <w:rPr>
      <w:sz w:val="20"/>
      <w:szCs w:val="20"/>
    </w:rPr>
  </w:style>
  <w:style w:type="character" w:customStyle="1" w:styleId="CommentTextChar">
    <w:name w:val="Comment Text Char"/>
    <w:basedOn w:val="DefaultParagraphFont"/>
    <w:link w:val="CommentText"/>
    <w:uiPriority w:val="99"/>
    <w:rsid w:val="00621C35"/>
    <w:rPr>
      <w:sz w:val="20"/>
      <w:szCs w:val="20"/>
    </w:rPr>
  </w:style>
  <w:style w:type="paragraph" w:styleId="CommentSubject">
    <w:name w:val="annotation subject"/>
    <w:basedOn w:val="CommentText"/>
    <w:next w:val="CommentText"/>
    <w:link w:val="CommentSubjectChar"/>
    <w:uiPriority w:val="99"/>
    <w:semiHidden/>
    <w:unhideWhenUsed/>
    <w:rsid w:val="00621C35"/>
    <w:rPr>
      <w:b/>
      <w:bCs/>
    </w:rPr>
  </w:style>
  <w:style w:type="character" w:customStyle="1" w:styleId="CommentSubjectChar">
    <w:name w:val="Comment Subject Char"/>
    <w:basedOn w:val="CommentTextChar"/>
    <w:link w:val="CommentSubject"/>
    <w:uiPriority w:val="99"/>
    <w:semiHidden/>
    <w:rsid w:val="00621C35"/>
    <w:rPr>
      <w:b/>
      <w:bCs/>
      <w:sz w:val="20"/>
      <w:szCs w:val="20"/>
    </w:rPr>
  </w:style>
  <w:style w:type="table" w:styleId="GridTable5Dark-Accent1">
    <w:name w:val="Grid Table 5 Dark Accent 1"/>
    <w:basedOn w:val="TableNormal"/>
    <w:uiPriority w:val="50"/>
    <w:rsid w:val="009A075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58036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Revision">
    <w:name w:val="Revision"/>
    <w:hidden/>
    <w:uiPriority w:val="99"/>
    <w:semiHidden/>
    <w:rsid w:val="00F835A9"/>
    <w:pPr>
      <w:spacing w:after="0" w:line="240" w:lineRule="auto"/>
    </w:pPr>
  </w:style>
  <w:style w:type="character" w:customStyle="1" w:styleId="UnresolvedMention">
    <w:name w:val="Unresolved Mention"/>
    <w:basedOn w:val="DefaultParagraphFont"/>
    <w:uiPriority w:val="99"/>
    <w:semiHidden/>
    <w:unhideWhenUsed/>
    <w:rsid w:val="00A97415"/>
    <w:rPr>
      <w:color w:val="605E5C"/>
      <w:shd w:val="clear" w:color="auto" w:fill="E1DFDD"/>
    </w:rPr>
  </w:style>
  <w:style w:type="paragraph" w:styleId="Header">
    <w:name w:val="header"/>
    <w:basedOn w:val="Normal"/>
    <w:link w:val="HeaderChar"/>
    <w:uiPriority w:val="99"/>
    <w:unhideWhenUsed/>
    <w:rsid w:val="003E5B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BFA"/>
  </w:style>
  <w:style w:type="paragraph" w:styleId="Footer">
    <w:name w:val="footer"/>
    <w:basedOn w:val="Normal"/>
    <w:link w:val="FooterChar"/>
    <w:uiPriority w:val="99"/>
    <w:unhideWhenUsed/>
    <w:rsid w:val="003E5B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BFA"/>
  </w:style>
  <w:style w:type="numbering" w:customStyle="1" w:styleId="CurrentList1">
    <w:name w:val="Current List1"/>
    <w:uiPriority w:val="99"/>
    <w:rsid w:val="007F278A"/>
    <w:pPr>
      <w:numPr>
        <w:numId w:val="19"/>
      </w:numPr>
    </w:pPr>
  </w:style>
  <w:style w:type="character" w:customStyle="1" w:styleId="Heading4Char">
    <w:name w:val="Heading 4 Char"/>
    <w:basedOn w:val="DefaultParagraphFont"/>
    <w:link w:val="Heading4"/>
    <w:uiPriority w:val="9"/>
    <w:semiHidden/>
    <w:rsid w:val="007F278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F278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F278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278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278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278A"/>
    <w:rPr>
      <w:rFonts w:asciiTheme="majorHAnsi" w:eastAsiaTheme="majorEastAsia" w:hAnsiTheme="majorHAnsi" w:cstheme="majorBidi"/>
      <w:i/>
      <w:iCs/>
      <w:color w:val="272727" w:themeColor="text1" w:themeTint="D8"/>
      <w:sz w:val="21"/>
      <w:szCs w:val="21"/>
    </w:rPr>
  </w:style>
  <w:style w:type="table" w:styleId="GridTable6Colorful-Accent2">
    <w:name w:val="Grid Table 6 Colorful Accent 2"/>
    <w:basedOn w:val="TableNormal"/>
    <w:uiPriority w:val="51"/>
    <w:rsid w:val="00DB5A3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Marker">
    <w:name w:val="Marker"/>
    <w:basedOn w:val="DefaultParagraphFont"/>
    <w:rsid w:val="00097901"/>
    <w:rPr>
      <w:color w:val="0000FF"/>
      <w:shd w:val="clear" w:color="auto" w:fill="auto"/>
    </w:rPr>
  </w:style>
  <w:style w:type="paragraph" w:customStyle="1" w:styleId="Pagedecouverture">
    <w:name w:val="Page de couverture"/>
    <w:basedOn w:val="Normal"/>
    <w:next w:val="Normal"/>
    <w:rsid w:val="00DE56F9"/>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D2D6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D2D68"/>
    <w:rPr>
      <w:rFonts w:ascii="Times New Roman" w:hAnsi="Times New Roman" w:cs="Times New Roman"/>
      <w:sz w:val="24"/>
    </w:rPr>
  </w:style>
  <w:style w:type="paragraph" w:customStyle="1" w:styleId="FooterSensitivity">
    <w:name w:val="Footer Sensitivity"/>
    <w:basedOn w:val="Normal"/>
    <w:link w:val="FooterSensitivityChar"/>
    <w:rsid w:val="00CD2D6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D2D68"/>
    <w:rPr>
      <w:rFonts w:ascii="Times New Roman" w:hAnsi="Times New Roman" w:cs="Times New Roman"/>
      <w:b/>
      <w:sz w:val="32"/>
    </w:rPr>
  </w:style>
  <w:style w:type="paragraph" w:customStyle="1" w:styleId="HeaderCoverPage">
    <w:name w:val="Header Cover Page"/>
    <w:basedOn w:val="Normal"/>
    <w:link w:val="HeaderCoverPageChar"/>
    <w:rsid w:val="00CD2D6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D2D68"/>
    <w:rPr>
      <w:rFonts w:ascii="Times New Roman" w:hAnsi="Times New Roman" w:cs="Times New Roman"/>
      <w:sz w:val="24"/>
    </w:rPr>
  </w:style>
  <w:style w:type="paragraph" w:customStyle="1" w:styleId="HeaderSensitivity">
    <w:name w:val="Header Sensitivity"/>
    <w:basedOn w:val="Normal"/>
    <w:link w:val="HeaderSensitivityChar"/>
    <w:rsid w:val="00CD2D6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D2D68"/>
    <w:rPr>
      <w:rFonts w:ascii="Times New Roman" w:hAnsi="Times New Roman" w:cs="Times New Roman"/>
      <w:b/>
      <w:sz w:val="32"/>
    </w:rPr>
  </w:style>
  <w:style w:type="paragraph" w:customStyle="1" w:styleId="HeaderSensitivityRight">
    <w:name w:val="Header Sensitivity Right"/>
    <w:basedOn w:val="Normal"/>
    <w:link w:val="HeaderSensitivityRightChar"/>
    <w:rsid w:val="00CD2D6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D2D68"/>
    <w:rPr>
      <w:rFonts w:ascii="Times New Roman" w:hAnsi="Times New Roman" w:cs="Times New Roman"/>
      <w:sz w:val="28"/>
    </w:rPr>
  </w:style>
  <w:style w:type="character" w:styleId="FollowedHyperlink">
    <w:name w:val="FollowedHyperlink"/>
    <w:basedOn w:val="DefaultParagraphFont"/>
    <w:uiPriority w:val="99"/>
    <w:semiHidden/>
    <w:unhideWhenUsed/>
    <w:rsid w:val="002C20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17047">
      <w:bodyDiv w:val="1"/>
      <w:marLeft w:val="0"/>
      <w:marRight w:val="0"/>
      <w:marTop w:val="0"/>
      <w:marBottom w:val="0"/>
      <w:divBdr>
        <w:top w:val="none" w:sz="0" w:space="0" w:color="auto"/>
        <w:left w:val="none" w:sz="0" w:space="0" w:color="auto"/>
        <w:bottom w:val="none" w:sz="0" w:space="0" w:color="auto"/>
        <w:right w:val="none" w:sz="0" w:space="0" w:color="auto"/>
      </w:divBdr>
    </w:div>
    <w:div w:id="115611024">
      <w:bodyDiv w:val="1"/>
      <w:marLeft w:val="0"/>
      <w:marRight w:val="0"/>
      <w:marTop w:val="0"/>
      <w:marBottom w:val="0"/>
      <w:divBdr>
        <w:top w:val="none" w:sz="0" w:space="0" w:color="auto"/>
        <w:left w:val="none" w:sz="0" w:space="0" w:color="auto"/>
        <w:bottom w:val="none" w:sz="0" w:space="0" w:color="auto"/>
        <w:right w:val="none" w:sz="0" w:space="0" w:color="auto"/>
      </w:divBdr>
    </w:div>
    <w:div w:id="157162150">
      <w:bodyDiv w:val="1"/>
      <w:marLeft w:val="0"/>
      <w:marRight w:val="0"/>
      <w:marTop w:val="0"/>
      <w:marBottom w:val="0"/>
      <w:divBdr>
        <w:top w:val="none" w:sz="0" w:space="0" w:color="auto"/>
        <w:left w:val="none" w:sz="0" w:space="0" w:color="auto"/>
        <w:bottom w:val="none" w:sz="0" w:space="0" w:color="auto"/>
        <w:right w:val="none" w:sz="0" w:space="0" w:color="auto"/>
      </w:divBdr>
      <w:divsChild>
        <w:div w:id="1686596762">
          <w:marLeft w:val="0"/>
          <w:marRight w:val="0"/>
          <w:marTop w:val="0"/>
          <w:marBottom w:val="0"/>
          <w:divBdr>
            <w:top w:val="none" w:sz="0" w:space="0" w:color="auto"/>
            <w:left w:val="none" w:sz="0" w:space="0" w:color="auto"/>
            <w:bottom w:val="none" w:sz="0" w:space="0" w:color="auto"/>
            <w:right w:val="none" w:sz="0" w:space="0" w:color="auto"/>
          </w:divBdr>
          <w:divsChild>
            <w:div w:id="52470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92068">
      <w:bodyDiv w:val="1"/>
      <w:marLeft w:val="0"/>
      <w:marRight w:val="0"/>
      <w:marTop w:val="0"/>
      <w:marBottom w:val="0"/>
      <w:divBdr>
        <w:top w:val="none" w:sz="0" w:space="0" w:color="auto"/>
        <w:left w:val="none" w:sz="0" w:space="0" w:color="auto"/>
        <w:bottom w:val="none" w:sz="0" w:space="0" w:color="auto"/>
        <w:right w:val="none" w:sz="0" w:space="0" w:color="auto"/>
      </w:divBdr>
    </w:div>
    <w:div w:id="301423241">
      <w:bodyDiv w:val="1"/>
      <w:marLeft w:val="0"/>
      <w:marRight w:val="0"/>
      <w:marTop w:val="0"/>
      <w:marBottom w:val="0"/>
      <w:divBdr>
        <w:top w:val="none" w:sz="0" w:space="0" w:color="auto"/>
        <w:left w:val="none" w:sz="0" w:space="0" w:color="auto"/>
        <w:bottom w:val="none" w:sz="0" w:space="0" w:color="auto"/>
        <w:right w:val="none" w:sz="0" w:space="0" w:color="auto"/>
      </w:divBdr>
    </w:div>
    <w:div w:id="361173523">
      <w:bodyDiv w:val="1"/>
      <w:marLeft w:val="0"/>
      <w:marRight w:val="0"/>
      <w:marTop w:val="0"/>
      <w:marBottom w:val="0"/>
      <w:divBdr>
        <w:top w:val="none" w:sz="0" w:space="0" w:color="auto"/>
        <w:left w:val="none" w:sz="0" w:space="0" w:color="auto"/>
        <w:bottom w:val="none" w:sz="0" w:space="0" w:color="auto"/>
        <w:right w:val="none" w:sz="0" w:space="0" w:color="auto"/>
      </w:divBdr>
    </w:div>
    <w:div w:id="377356996">
      <w:bodyDiv w:val="1"/>
      <w:marLeft w:val="0"/>
      <w:marRight w:val="0"/>
      <w:marTop w:val="0"/>
      <w:marBottom w:val="0"/>
      <w:divBdr>
        <w:top w:val="none" w:sz="0" w:space="0" w:color="auto"/>
        <w:left w:val="none" w:sz="0" w:space="0" w:color="auto"/>
        <w:bottom w:val="none" w:sz="0" w:space="0" w:color="auto"/>
        <w:right w:val="none" w:sz="0" w:space="0" w:color="auto"/>
      </w:divBdr>
    </w:div>
    <w:div w:id="496263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2739">
          <w:marLeft w:val="0"/>
          <w:marRight w:val="0"/>
          <w:marTop w:val="0"/>
          <w:marBottom w:val="0"/>
          <w:divBdr>
            <w:top w:val="none" w:sz="0" w:space="0" w:color="auto"/>
            <w:left w:val="none" w:sz="0" w:space="0" w:color="auto"/>
            <w:bottom w:val="none" w:sz="0" w:space="0" w:color="auto"/>
            <w:right w:val="none" w:sz="0" w:space="0" w:color="auto"/>
          </w:divBdr>
          <w:divsChild>
            <w:div w:id="183823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039962">
      <w:bodyDiv w:val="1"/>
      <w:marLeft w:val="0"/>
      <w:marRight w:val="0"/>
      <w:marTop w:val="0"/>
      <w:marBottom w:val="0"/>
      <w:divBdr>
        <w:top w:val="none" w:sz="0" w:space="0" w:color="auto"/>
        <w:left w:val="none" w:sz="0" w:space="0" w:color="auto"/>
        <w:bottom w:val="none" w:sz="0" w:space="0" w:color="auto"/>
        <w:right w:val="none" w:sz="0" w:space="0" w:color="auto"/>
      </w:divBdr>
    </w:div>
    <w:div w:id="599341999">
      <w:bodyDiv w:val="1"/>
      <w:marLeft w:val="0"/>
      <w:marRight w:val="0"/>
      <w:marTop w:val="0"/>
      <w:marBottom w:val="0"/>
      <w:divBdr>
        <w:top w:val="none" w:sz="0" w:space="0" w:color="auto"/>
        <w:left w:val="none" w:sz="0" w:space="0" w:color="auto"/>
        <w:bottom w:val="none" w:sz="0" w:space="0" w:color="auto"/>
        <w:right w:val="none" w:sz="0" w:space="0" w:color="auto"/>
      </w:divBdr>
    </w:div>
    <w:div w:id="645164478">
      <w:bodyDiv w:val="1"/>
      <w:marLeft w:val="0"/>
      <w:marRight w:val="0"/>
      <w:marTop w:val="0"/>
      <w:marBottom w:val="0"/>
      <w:divBdr>
        <w:top w:val="none" w:sz="0" w:space="0" w:color="auto"/>
        <w:left w:val="none" w:sz="0" w:space="0" w:color="auto"/>
        <w:bottom w:val="none" w:sz="0" w:space="0" w:color="auto"/>
        <w:right w:val="none" w:sz="0" w:space="0" w:color="auto"/>
      </w:divBdr>
    </w:div>
    <w:div w:id="831680573">
      <w:bodyDiv w:val="1"/>
      <w:marLeft w:val="0"/>
      <w:marRight w:val="0"/>
      <w:marTop w:val="0"/>
      <w:marBottom w:val="0"/>
      <w:divBdr>
        <w:top w:val="none" w:sz="0" w:space="0" w:color="auto"/>
        <w:left w:val="none" w:sz="0" w:space="0" w:color="auto"/>
        <w:bottom w:val="none" w:sz="0" w:space="0" w:color="auto"/>
        <w:right w:val="none" w:sz="0" w:space="0" w:color="auto"/>
      </w:divBdr>
    </w:div>
    <w:div w:id="844056615">
      <w:bodyDiv w:val="1"/>
      <w:marLeft w:val="0"/>
      <w:marRight w:val="0"/>
      <w:marTop w:val="0"/>
      <w:marBottom w:val="0"/>
      <w:divBdr>
        <w:top w:val="none" w:sz="0" w:space="0" w:color="auto"/>
        <w:left w:val="none" w:sz="0" w:space="0" w:color="auto"/>
        <w:bottom w:val="none" w:sz="0" w:space="0" w:color="auto"/>
        <w:right w:val="none" w:sz="0" w:space="0" w:color="auto"/>
      </w:divBdr>
      <w:divsChild>
        <w:div w:id="793717781">
          <w:marLeft w:val="0"/>
          <w:marRight w:val="0"/>
          <w:marTop w:val="0"/>
          <w:marBottom w:val="0"/>
          <w:divBdr>
            <w:top w:val="none" w:sz="0" w:space="0" w:color="auto"/>
            <w:left w:val="none" w:sz="0" w:space="0" w:color="auto"/>
            <w:bottom w:val="none" w:sz="0" w:space="0" w:color="auto"/>
            <w:right w:val="none" w:sz="0" w:space="0" w:color="auto"/>
          </w:divBdr>
          <w:divsChild>
            <w:div w:id="189878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37500">
      <w:bodyDiv w:val="1"/>
      <w:marLeft w:val="0"/>
      <w:marRight w:val="0"/>
      <w:marTop w:val="0"/>
      <w:marBottom w:val="0"/>
      <w:divBdr>
        <w:top w:val="none" w:sz="0" w:space="0" w:color="auto"/>
        <w:left w:val="none" w:sz="0" w:space="0" w:color="auto"/>
        <w:bottom w:val="none" w:sz="0" w:space="0" w:color="auto"/>
        <w:right w:val="none" w:sz="0" w:space="0" w:color="auto"/>
      </w:divBdr>
    </w:div>
    <w:div w:id="946078145">
      <w:bodyDiv w:val="1"/>
      <w:marLeft w:val="0"/>
      <w:marRight w:val="0"/>
      <w:marTop w:val="0"/>
      <w:marBottom w:val="0"/>
      <w:divBdr>
        <w:top w:val="none" w:sz="0" w:space="0" w:color="auto"/>
        <w:left w:val="none" w:sz="0" w:space="0" w:color="auto"/>
        <w:bottom w:val="none" w:sz="0" w:space="0" w:color="auto"/>
        <w:right w:val="none" w:sz="0" w:space="0" w:color="auto"/>
      </w:divBdr>
    </w:div>
    <w:div w:id="1011026092">
      <w:bodyDiv w:val="1"/>
      <w:marLeft w:val="0"/>
      <w:marRight w:val="0"/>
      <w:marTop w:val="0"/>
      <w:marBottom w:val="0"/>
      <w:divBdr>
        <w:top w:val="none" w:sz="0" w:space="0" w:color="auto"/>
        <w:left w:val="none" w:sz="0" w:space="0" w:color="auto"/>
        <w:bottom w:val="none" w:sz="0" w:space="0" w:color="auto"/>
        <w:right w:val="none" w:sz="0" w:space="0" w:color="auto"/>
      </w:divBdr>
      <w:divsChild>
        <w:div w:id="1253391693">
          <w:marLeft w:val="0"/>
          <w:marRight w:val="0"/>
          <w:marTop w:val="0"/>
          <w:marBottom w:val="0"/>
          <w:divBdr>
            <w:top w:val="none" w:sz="0" w:space="0" w:color="auto"/>
            <w:left w:val="none" w:sz="0" w:space="0" w:color="auto"/>
            <w:bottom w:val="none" w:sz="0" w:space="0" w:color="auto"/>
            <w:right w:val="none" w:sz="0" w:space="0" w:color="auto"/>
          </w:divBdr>
        </w:div>
      </w:divsChild>
    </w:div>
    <w:div w:id="1057051207">
      <w:bodyDiv w:val="1"/>
      <w:marLeft w:val="0"/>
      <w:marRight w:val="0"/>
      <w:marTop w:val="0"/>
      <w:marBottom w:val="0"/>
      <w:divBdr>
        <w:top w:val="none" w:sz="0" w:space="0" w:color="auto"/>
        <w:left w:val="none" w:sz="0" w:space="0" w:color="auto"/>
        <w:bottom w:val="none" w:sz="0" w:space="0" w:color="auto"/>
        <w:right w:val="none" w:sz="0" w:space="0" w:color="auto"/>
      </w:divBdr>
      <w:divsChild>
        <w:div w:id="940067213">
          <w:marLeft w:val="0"/>
          <w:marRight w:val="0"/>
          <w:marTop w:val="0"/>
          <w:marBottom w:val="0"/>
          <w:divBdr>
            <w:top w:val="none" w:sz="0" w:space="0" w:color="auto"/>
            <w:left w:val="none" w:sz="0" w:space="0" w:color="auto"/>
            <w:bottom w:val="none" w:sz="0" w:space="0" w:color="auto"/>
            <w:right w:val="none" w:sz="0" w:space="0" w:color="auto"/>
          </w:divBdr>
          <w:divsChild>
            <w:div w:id="22730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207674">
      <w:bodyDiv w:val="1"/>
      <w:marLeft w:val="0"/>
      <w:marRight w:val="0"/>
      <w:marTop w:val="0"/>
      <w:marBottom w:val="0"/>
      <w:divBdr>
        <w:top w:val="none" w:sz="0" w:space="0" w:color="auto"/>
        <w:left w:val="none" w:sz="0" w:space="0" w:color="auto"/>
        <w:bottom w:val="none" w:sz="0" w:space="0" w:color="auto"/>
        <w:right w:val="none" w:sz="0" w:space="0" w:color="auto"/>
      </w:divBdr>
    </w:div>
    <w:div w:id="1131824845">
      <w:bodyDiv w:val="1"/>
      <w:marLeft w:val="0"/>
      <w:marRight w:val="0"/>
      <w:marTop w:val="0"/>
      <w:marBottom w:val="0"/>
      <w:divBdr>
        <w:top w:val="none" w:sz="0" w:space="0" w:color="auto"/>
        <w:left w:val="none" w:sz="0" w:space="0" w:color="auto"/>
        <w:bottom w:val="none" w:sz="0" w:space="0" w:color="auto"/>
        <w:right w:val="none" w:sz="0" w:space="0" w:color="auto"/>
      </w:divBdr>
    </w:div>
    <w:div w:id="1226793997">
      <w:bodyDiv w:val="1"/>
      <w:marLeft w:val="0"/>
      <w:marRight w:val="0"/>
      <w:marTop w:val="0"/>
      <w:marBottom w:val="0"/>
      <w:divBdr>
        <w:top w:val="none" w:sz="0" w:space="0" w:color="auto"/>
        <w:left w:val="none" w:sz="0" w:space="0" w:color="auto"/>
        <w:bottom w:val="none" w:sz="0" w:space="0" w:color="auto"/>
        <w:right w:val="none" w:sz="0" w:space="0" w:color="auto"/>
      </w:divBdr>
    </w:div>
    <w:div w:id="1363358370">
      <w:bodyDiv w:val="1"/>
      <w:marLeft w:val="0"/>
      <w:marRight w:val="0"/>
      <w:marTop w:val="0"/>
      <w:marBottom w:val="0"/>
      <w:divBdr>
        <w:top w:val="none" w:sz="0" w:space="0" w:color="auto"/>
        <w:left w:val="none" w:sz="0" w:space="0" w:color="auto"/>
        <w:bottom w:val="none" w:sz="0" w:space="0" w:color="auto"/>
        <w:right w:val="none" w:sz="0" w:space="0" w:color="auto"/>
      </w:divBdr>
    </w:div>
    <w:div w:id="1444379810">
      <w:bodyDiv w:val="1"/>
      <w:marLeft w:val="0"/>
      <w:marRight w:val="0"/>
      <w:marTop w:val="0"/>
      <w:marBottom w:val="0"/>
      <w:divBdr>
        <w:top w:val="none" w:sz="0" w:space="0" w:color="auto"/>
        <w:left w:val="none" w:sz="0" w:space="0" w:color="auto"/>
        <w:bottom w:val="none" w:sz="0" w:space="0" w:color="auto"/>
        <w:right w:val="none" w:sz="0" w:space="0" w:color="auto"/>
      </w:divBdr>
    </w:div>
    <w:div w:id="1500347496">
      <w:bodyDiv w:val="1"/>
      <w:marLeft w:val="0"/>
      <w:marRight w:val="0"/>
      <w:marTop w:val="0"/>
      <w:marBottom w:val="0"/>
      <w:divBdr>
        <w:top w:val="none" w:sz="0" w:space="0" w:color="auto"/>
        <w:left w:val="none" w:sz="0" w:space="0" w:color="auto"/>
        <w:bottom w:val="none" w:sz="0" w:space="0" w:color="auto"/>
        <w:right w:val="none" w:sz="0" w:space="0" w:color="auto"/>
      </w:divBdr>
      <w:divsChild>
        <w:div w:id="39674659">
          <w:marLeft w:val="0"/>
          <w:marRight w:val="0"/>
          <w:marTop w:val="0"/>
          <w:marBottom w:val="0"/>
          <w:divBdr>
            <w:top w:val="none" w:sz="0" w:space="0" w:color="auto"/>
            <w:left w:val="none" w:sz="0" w:space="0" w:color="auto"/>
            <w:bottom w:val="none" w:sz="0" w:space="0" w:color="auto"/>
            <w:right w:val="none" w:sz="0" w:space="0" w:color="auto"/>
          </w:divBdr>
        </w:div>
      </w:divsChild>
    </w:div>
    <w:div w:id="1610894253">
      <w:bodyDiv w:val="1"/>
      <w:marLeft w:val="0"/>
      <w:marRight w:val="0"/>
      <w:marTop w:val="0"/>
      <w:marBottom w:val="0"/>
      <w:divBdr>
        <w:top w:val="none" w:sz="0" w:space="0" w:color="auto"/>
        <w:left w:val="none" w:sz="0" w:space="0" w:color="auto"/>
        <w:bottom w:val="none" w:sz="0" w:space="0" w:color="auto"/>
        <w:right w:val="none" w:sz="0" w:space="0" w:color="auto"/>
      </w:divBdr>
    </w:div>
    <w:div w:id="1639259684">
      <w:bodyDiv w:val="1"/>
      <w:marLeft w:val="0"/>
      <w:marRight w:val="0"/>
      <w:marTop w:val="0"/>
      <w:marBottom w:val="0"/>
      <w:divBdr>
        <w:top w:val="none" w:sz="0" w:space="0" w:color="auto"/>
        <w:left w:val="none" w:sz="0" w:space="0" w:color="auto"/>
        <w:bottom w:val="none" w:sz="0" w:space="0" w:color="auto"/>
        <w:right w:val="none" w:sz="0" w:space="0" w:color="auto"/>
      </w:divBdr>
    </w:div>
    <w:div w:id="1702322173">
      <w:bodyDiv w:val="1"/>
      <w:marLeft w:val="0"/>
      <w:marRight w:val="0"/>
      <w:marTop w:val="0"/>
      <w:marBottom w:val="0"/>
      <w:divBdr>
        <w:top w:val="none" w:sz="0" w:space="0" w:color="auto"/>
        <w:left w:val="none" w:sz="0" w:space="0" w:color="auto"/>
        <w:bottom w:val="none" w:sz="0" w:space="0" w:color="auto"/>
        <w:right w:val="none" w:sz="0" w:space="0" w:color="auto"/>
      </w:divBdr>
    </w:div>
    <w:div w:id="1774548108">
      <w:bodyDiv w:val="1"/>
      <w:marLeft w:val="0"/>
      <w:marRight w:val="0"/>
      <w:marTop w:val="0"/>
      <w:marBottom w:val="0"/>
      <w:divBdr>
        <w:top w:val="none" w:sz="0" w:space="0" w:color="auto"/>
        <w:left w:val="none" w:sz="0" w:space="0" w:color="auto"/>
        <w:bottom w:val="none" w:sz="0" w:space="0" w:color="auto"/>
        <w:right w:val="none" w:sz="0" w:space="0" w:color="auto"/>
      </w:divBdr>
    </w:div>
    <w:div w:id="1799303234">
      <w:bodyDiv w:val="1"/>
      <w:marLeft w:val="0"/>
      <w:marRight w:val="0"/>
      <w:marTop w:val="0"/>
      <w:marBottom w:val="0"/>
      <w:divBdr>
        <w:top w:val="none" w:sz="0" w:space="0" w:color="auto"/>
        <w:left w:val="none" w:sz="0" w:space="0" w:color="auto"/>
        <w:bottom w:val="none" w:sz="0" w:space="0" w:color="auto"/>
        <w:right w:val="none" w:sz="0" w:space="0" w:color="auto"/>
      </w:divBdr>
    </w:div>
    <w:div w:id="1925912223">
      <w:bodyDiv w:val="1"/>
      <w:marLeft w:val="0"/>
      <w:marRight w:val="0"/>
      <w:marTop w:val="0"/>
      <w:marBottom w:val="0"/>
      <w:divBdr>
        <w:top w:val="none" w:sz="0" w:space="0" w:color="auto"/>
        <w:left w:val="none" w:sz="0" w:space="0" w:color="auto"/>
        <w:bottom w:val="none" w:sz="0" w:space="0" w:color="auto"/>
        <w:right w:val="none" w:sz="0" w:space="0" w:color="auto"/>
      </w:divBdr>
      <w:divsChild>
        <w:div w:id="174811546">
          <w:marLeft w:val="0"/>
          <w:marRight w:val="0"/>
          <w:marTop w:val="0"/>
          <w:marBottom w:val="0"/>
          <w:divBdr>
            <w:top w:val="none" w:sz="0" w:space="0" w:color="auto"/>
            <w:left w:val="none" w:sz="0" w:space="0" w:color="auto"/>
            <w:bottom w:val="none" w:sz="0" w:space="0" w:color="auto"/>
            <w:right w:val="none" w:sz="0" w:space="0" w:color="auto"/>
          </w:divBdr>
        </w:div>
      </w:divsChild>
    </w:div>
    <w:div w:id="1926257468">
      <w:bodyDiv w:val="1"/>
      <w:marLeft w:val="0"/>
      <w:marRight w:val="0"/>
      <w:marTop w:val="0"/>
      <w:marBottom w:val="0"/>
      <w:divBdr>
        <w:top w:val="none" w:sz="0" w:space="0" w:color="auto"/>
        <w:left w:val="none" w:sz="0" w:space="0" w:color="auto"/>
        <w:bottom w:val="none" w:sz="0" w:space="0" w:color="auto"/>
        <w:right w:val="none" w:sz="0" w:space="0" w:color="auto"/>
      </w:divBdr>
    </w:div>
    <w:div w:id="1941570151">
      <w:bodyDiv w:val="1"/>
      <w:marLeft w:val="0"/>
      <w:marRight w:val="0"/>
      <w:marTop w:val="0"/>
      <w:marBottom w:val="0"/>
      <w:divBdr>
        <w:top w:val="none" w:sz="0" w:space="0" w:color="auto"/>
        <w:left w:val="none" w:sz="0" w:space="0" w:color="auto"/>
        <w:bottom w:val="none" w:sz="0" w:space="0" w:color="auto"/>
        <w:right w:val="none" w:sz="0" w:space="0" w:color="auto"/>
      </w:divBdr>
    </w:div>
    <w:div w:id="2129276219">
      <w:bodyDiv w:val="1"/>
      <w:marLeft w:val="0"/>
      <w:marRight w:val="0"/>
      <w:marTop w:val="0"/>
      <w:marBottom w:val="0"/>
      <w:divBdr>
        <w:top w:val="none" w:sz="0" w:space="0" w:color="auto"/>
        <w:left w:val="none" w:sz="0" w:space="0" w:color="auto"/>
        <w:bottom w:val="none" w:sz="0" w:space="0" w:color="auto"/>
        <w:right w:val="none" w:sz="0" w:space="0" w:color="auto"/>
      </w:divBdr>
      <w:divsChild>
        <w:div w:id="766004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chart" Target="charts/chart3.xml"/><Relationship Id="rId39" Type="http://schemas.openxmlformats.org/officeDocument/2006/relationships/header" Target="header5.xml"/><Relationship Id="rId21" Type="http://schemas.openxmlformats.org/officeDocument/2006/relationships/image" Target="media/image3.png"/><Relationship Id="rId34" Type="http://schemas.openxmlformats.org/officeDocument/2006/relationships/image" Target="media/image11.emf"/><Relationship Id="rId42" Type="http://schemas.openxmlformats.org/officeDocument/2006/relationships/header" Target="header6.xml"/><Relationship Id="rId47" Type="http://schemas.openxmlformats.org/officeDocument/2006/relationships/image" Target="media/image14.emf"/><Relationship Id="rId50" Type="http://schemas.openxmlformats.org/officeDocument/2006/relationships/footer" Target="footer8.xml"/><Relationship Id="rId55" Type="http://schemas.openxmlformats.org/officeDocument/2006/relationships/header" Target="header1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1.xml"/><Relationship Id="rId29" Type="http://schemas.openxmlformats.org/officeDocument/2006/relationships/image" Target="media/image7.emf"/><Relationship Id="rId41" Type="http://schemas.openxmlformats.org/officeDocument/2006/relationships/footer" Target="footer5.xml"/><Relationship Id="rId54"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4.png"/><Relationship Id="rId32" Type="http://schemas.openxmlformats.org/officeDocument/2006/relationships/image" Target="media/image9.emf"/><Relationship Id="rId37" Type="http://schemas.openxmlformats.org/officeDocument/2006/relationships/chart" Target="charts/chart6.xml"/><Relationship Id="rId40" Type="http://schemas.openxmlformats.org/officeDocument/2006/relationships/footer" Target="footer4.xml"/><Relationship Id="rId45" Type="http://schemas.openxmlformats.org/officeDocument/2006/relationships/header" Target="header7.xml"/><Relationship Id="rId53" Type="http://schemas.openxmlformats.org/officeDocument/2006/relationships/image" Target="media/image17.emf"/><Relationship Id="rId58"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2.xml"/><Relationship Id="rId28" Type="http://schemas.openxmlformats.org/officeDocument/2006/relationships/image" Target="media/image6.emf"/><Relationship Id="rId36" Type="http://schemas.openxmlformats.org/officeDocument/2006/relationships/image" Target="media/image12.emf"/><Relationship Id="rId49" Type="http://schemas.openxmlformats.org/officeDocument/2006/relationships/header" Target="header8.xml"/><Relationship Id="rId57" Type="http://schemas.openxmlformats.org/officeDocument/2006/relationships/footer" Target="footer10.xml"/><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svg"/><Relationship Id="rId31" Type="http://schemas.openxmlformats.org/officeDocument/2006/relationships/chart" Target="charts/chart4.xml"/><Relationship Id="rId44" Type="http://schemas.openxmlformats.org/officeDocument/2006/relationships/image" Target="media/image13.emf"/><Relationship Id="rId52" Type="http://schemas.openxmlformats.org/officeDocument/2006/relationships/chart" Target="charts/chart7.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svg"/><Relationship Id="rId27" Type="http://schemas.openxmlformats.org/officeDocument/2006/relationships/image" Target="media/image5.emf"/><Relationship Id="rId30" Type="http://schemas.openxmlformats.org/officeDocument/2006/relationships/image" Target="media/image8.emf"/><Relationship Id="rId35" Type="http://schemas.openxmlformats.org/officeDocument/2006/relationships/chart" Target="charts/chart5.xml"/><Relationship Id="rId43" Type="http://schemas.openxmlformats.org/officeDocument/2006/relationships/footer" Target="footer6.xml"/><Relationship Id="rId48" Type="http://schemas.openxmlformats.org/officeDocument/2006/relationships/image" Target="media/image15.emf"/><Relationship Id="rId56"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image" Target="media/image16.emf"/><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7.svg"/><Relationship Id="rId33" Type="http://schemas.openxmlformats.org/officeDocument/2006/relationships/image" Target="media/image10.emf"/><Relationship Id="rId38" Type="http://schemas.openxmlformats.org/officeDocument/2006/relationships/header" Target="header4.xml"/><Relationship Id="rId46" Type="http://schemas.openxmlformats.org/officeDocument/2006/relationships/footer" Target="footer7.xml"/><Relationship Id="rId59" Type="http://schemas.openxmlformats.org/officeDocument/2006/relationships/footer" Target="footer1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5/101/oj" TargetMode="External"/><Relationship Id="rId3" Type="http://schemas.openxmlformats.org/officeDocument/2006/relationships/hyperlink" Target="http://data.europa.eu/eli/reg/2013/1023/oj" TargetMode="External"/><Relationship Id="rId7" Type="http://schemas.openxmlformats.org/officeDocument/2006/relationships/hyperlink" Target="http://data.europa.eu/eli/treaty/withd_2020/sign" TargetMode="External"/><Relationship Id="rId2" Type="http://schemas.openxmlformats.org/officeDocument/2006/relationships/hyperlink" Target="http://data.europa.eu/eli/reg/2013/1023/oj" TargetMode="External"/><Relationship Id="rId1" Type="http://schemas.openxmlformats.org/officeDocument/2006/relationships/hyperlink" Target="http://data.europa.eu/eli/reg/2004/723/oj" TargetMode="External"/><Relationship Id="rId6" Type="http://schemas.openxmlformats.org/officeDocument/2006/relationships/hyperlink" Target="http://data.europa.eu/eli/treaty/withd_2020/sign" TargetMode="External"/><Relationship Id="rId5" Type="http://schemas.openxmlformats.org/officeDocument/2006/relationships/hyperlink" Target="http://data.europa.eu/eli/reg_del/2025/101/oj" TargetMode="External"/><Relationship Id="rId4" Type="http://schemas.openxmlformats.org/officeDocument/2006/relationships/hyperlink" Target="http://data.europa.eu/eli/reg/2009/780/oj"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oleObject" Target="https://eceuropaeu-my.sharepoint.com/personal/daniele_westig_ec_europa_eu/Documents/PMO7/CHOM/CHOM%20Reports/CHOM%20Report%202025/CHOM%20tables%20Report%202025%20-%2024022025%20-%20w%20final%20dat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eceuropaeu-my.sharepoint.com/personal/daniele_westig_ec_europa_eu/Documents/PMO7/CHOM/CHOM%20Reports/CHOM%20Report%202025/CHOM%20tables%20Report%202025%20-%2024022025%20-%20w%20final%20data.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IE" sz="1000" b="1"/>
              <a:t>Account</a:t>
            </a:r>
            <a:r>
              <a:rPr lang="en-IE" sz="1000" b="1" baseline="0"/>
              <a:t> Comparison 2019 - 2024</a:t>
            </a:r>
            <a:endParaRPr lang="en-IE" sz="1000" b="1"/>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085688194085228"/>
          <c:y val="0.28065393786560988"/>
          <c:w val="0.5523571597345952"/>
          <c:h val="0.39339131628154322"/>
        </c:manualLayout>
      </c:layout>
      <c:barChart>
        <c:barDir val="bar"/>
        <c:grouping val="stacked"/>
        <c:varyColors val="0"/>
        <c:ser>
          <c:idx val="0"/>
          <c:order val="0"/>
          <c:tx>
            <c:strRef>
              <c:f>'3. Cumulative Balance'!$B$6</c:f>
              <c:strCache>
                <c:ptCount val="1"/>
                <c:pt idx="0">
                  <c:v>Current account </c:v>
                </c:pt>
              </c:strCache>
            </c:strRef>
          </c:tx>
          <c:spPr>
            <a:solidFill>
              <a:srgbClr val="FFC000"/>
            </a:solidFill>
            <a:ln w="3175">
              <a:solidFill>
                <a:srgbClr val="00206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('3. Cumulative Balance'!$U$4,'3. Cumulative Balance'!$Z$4)</c:f>
              <c:numCache>
                <c:formatCode>General</c:formatCode>
                <c:ptCount val="2"/>
                <c:pt idx="0">
                  <c:v>2019</c:v>
                </c:pt>
                <c:pt idx="1">
                  <c:v>2024</c:v>
                </c:pt>
              </c:numCache>
            </c:numRef>
          </c:cat>
          <c:val>
            <c:numRef>
              <c:f>('3. Cumulative Balance'!$U$6,'3. Cumulative Balance'!$Z$6)</c:f>
              <c:numCache>
                <c:formatCode>#,##0.00</c:formatCode>
                <c:ptCount val="2"/>
                <c:pt idx="0">
                  <c:v>30670259.519999992</c:v>
                </c:pt>
                <c:pt idx="1">
                  <c:v>27077147.659999959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C41E-4332-B44C-1D46AE877D6B}"/>
            </c:ext>
          </c:extLst>
        </c:ser>
        <c:ser>
          <c:idx val="1"/>
          <c:order val="1"/>
          <c:tx>
            <c:strRef>
              <c:f>'3. Cumulative Balance'!$B$7</c:f>
              <c:strCache>
                <c:ptCount val="1"/>
                <c:pt idx="0">
                  <c:v>Investments</c:v>
                </c:pt>
              </c:strCache>
            </c:strRef>
          </c:tx>
          <c:spPr>
            <a:solidFill>
              <a:schemeClr val="accent2"/>
            </a:solidFill>
            <a:ln w="3175">
              <a:solidFill>
                <a:srgbClr val="002060"/>
              </a:solidFill>
            </a:ln>
            <a:effectLst/>
          </c:spPr>
          <c:invertIfNegative val="0"/>
          <c:dPt>
            <c:idx val="1"/>
            <c:invertIfNegative val="0"/>
            <c:bubble3D val="0"/>
            <c:spPr>
              <a:solidFill>
                <a:schemeClr val="accent6">
                  <a:lumMod val="75000"/>
                </a:schemeClr>
              </a:solidFill>
              <a:ln w="3175">
                <a:solidFill>
                  <a:srgbClr val="002060"/>
                </a:solidFill>
              </a:ln>
              <a:effectLst/>
            </c:spPr>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C41E-4332-B44C-1D46AE877D6B}"/>
              </c:ext>
            </c:extLst>
          </c:dPt>
          <c:dLbls>
            <c:dLbl>
              <c:idx val="0"/>
              <c:layout>
                <c:manualLayout>
                  <c:x val="4.5417680454176802E-2"/>
                  <c:y val="0"/>
                </c:manualLayout>
              </c:layout>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C41E-4332-B44C-1D46AE877D6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('3. Cumulative Balance'!$U$4,'3. Cumulative Balance'!$Z$4)</c:f>
              <c:numCache>
                <c:formatCode>General</c:formatCode>
                <c:ptCount val="2"/>
                <c:pt idx="0">
                  <c:v>2019</c:v>
                </c:pt>
                <c:pt idx="1">
                  <c:v>2024</c:v>
                </c:pt>
              </c:numCache>
            </c:numRef>
          </c:cat>
          <c:val>
            <c:numRef>
              <c:f>('3. Cumulative Balance'!$U$7,'3. Cumulative Balance'!$Z$7)</c:f>
              <c:numCache>
                <c:formatCode>#,##0.00</c:formatCode>
                <c:ptCount val="2"/>
                <c:pt idx="0">
                  <c:v>22092.2</c:v>
                </c:pt>
                <c:pt idx="1">
                  <c:v>79187757.719999999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C41E-4332-B44C-1D46AE877D6B}"/>
            </c:ext>
          </c:extLst>
        </c:ser>
        <c:dLbls>
          <c:showLegendKey val="0"/>
          <c:showVal val="0"/>
          <c:showCatName val="0"/>
          <c:showSerName val="0"/>
          <c:showPercent val="0"/>
          <c:showBubbleSize val="0"/>
        </c:dLbls>
        <c:gapWidth val="50"/>
        <c:overlap val="100"/>
        <c:axId val="800544767"/>
        <c:axId val="800545727"/>
      </c:barChart>
      <c:catAx>
        <c:axId val="80054476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0545727"/>
        <c:crosses val="autoZero"/>
        <c:auto val="1"/>
        <c:lblAlgn val="ctr"/>
        <c:lblOffset val="100"/>
        <c:noMultiLvlLbl val="0"/>
      </c:catAx>
      <c:valAx>
        <c:axId val="800545727"/>
        <c:scaling>
          <c:orientation val="minMax"/>
          <c:max val="120000000"/>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0544767"/>
        <c:crosses val="autoZero"/>
        <c:crossBetween val="between"/>
        <c:dispUnits>
          <c:builtInUnit val="millions"/>
          <c:dispUnitsLbl>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b="1"/>
                    <a:t>in EUR Millions</a:t>
                  </a:r>
                </a:p>
              </c:rich>
            </c:tx>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r>
              <a:rPr lang="en-IE" sz="1000" b="1"/>
              <a:t>Members and</a:t>
            </a:r>
            <a:r>
              <a:rPr lang="en-IE" sz="1000" b="1" baseline="0"/>
              <a:t> Beneficiaries  on 31.12</a:t>
            </a:r>
            <a:endParaRPr lang="en-IE" sz="1000" b="1"/>
          </a:p>
        </c:rich>
      </c:tx>
      <c:layout>
        <c:manualLayout>
          <c:xMode val="edge"/>
          <c:yMode val="edge"/>
          <c:x val="0.25643106963173545"/>
          <c:y val="1.6604402336958497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'6.1 # of members'!$CD$101</c:f>
              <c:strCache>
                <c:ptCount val="1"/>
                <c:pt idx="0">
                  <c:v>members TA</c:v>
                </c:pt>
              </c:strCache>
            </c:strRef>
          </c:tx>
          <c:spPr>
            <a:solidFill>
              <a:srgbClr val="002060">
                <a:alpha val="50000"/>
              </a:srgbClr>
            </a:solidFill>
            <a:ln w="3175">
              <a:solidFill>
                <a:srgbClr val="002060"/>
              </a:solidFill>
            </a:ln>
            <a:effectLst/>
          </c:spPr>
          <c:invertIfNegative val="0"/>
          <c:cat>
            <c:numRef>
              <c:f>'6.1 # of members'!$CC$102:$CC$103</c:f>
              <c:numCache>
                <c:formatCode>General</c:formatCode>
                <c:ptCount val="2"/>
                <c:pt idx="0">
                  <c:v>2019</c:v>
                </c:pt>
                <c:pt idx="1">
                  <c:v>2024</c:v>
                </c:pt>
              </c:numCache>
            </c:numRef>
          </c:cat>
          <c:val>
            <c:numRef>
              <c:f>'6.1 # of members'!$CD$102:$CD$103</c:f>
              <c:numCache>
                <c:formatCode>#,##0</c:formatCode>
                <c:ptCount val="2"/>
                <c:pt idx="0">
                  <c:v>10995</c:v>
                </c:pt>
                <c:pt idx="1">
                  <c:v>16929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9D7-4FB1-AD5E-43B91904D28D}"/>
            </c:ext>
          </c:extLst>
        </c:ser>
        <c:ser>
          <c:idx val="1"/>
          <c:order val="1"/>
          <c:tx>
            <c:strRef>
              <c:f>'6.1 # of members'!$CE$101</c:f>
              <c:strCache>
                <c:ptCount val="1"/>
                <c:pt idx="0">
                  <c:v>members CA</c:v>
                </c:pt>
              </c:strCache>
            </c:strRef>
          </c:tx>
          <c:spPr>
            <a:solidFill>
              <a:srgbClr val="00B050">
                <a:alpha val="50000"/>
              </a:srgbClr>
            </a:solidFill>
            <a:ln w="3175">
              <a:solidFill>
                <a:srgbClr val="002060"/>
              </a:solidFill>
            </a:ln>
            <a:effectLst/>
          </c:spPr>
          <c:invertIfNegative val="0"/>
          <c:cat>
            <c:numRef>
              <c:f>'6.1 # of members'!$CC$102:$CC$103</c:f>
              <c:numCache>
                <c:formatCode>General</c:formatCode>
                <c:ptCount val="2"/>
                <c:pt idx="0">
                  <c:v>2019</c:v>
                </c:pt>
                <c:pt idx="1">
                  <c:v>2024</c:v>
                </c:pt>
              </c:numCache>
            </c:numRef>
          </c:cat>
          <c:val>
            <c:numRef>
              <c:f>'6.1 # of members'!$CE$102:$CE$103</c:f>
              <c:numCache>
                <c:formatCode>#,##0</c:formatCode>
                <c:ptCount val="2"/>
                <c:pt idx="0">
                  <c:v>14638</c:v>
                </c:pt>
                <c:pt idx="1">
                  <c:v>17779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C9D7-4FB1-AD5E-43B91904D28D}"/>
            </c:ext>
          </c:extLst>
        </c:ser>
        <c:ser>
          <c:idx val="2"/>
          <c:order val="2"/>
          <c:tx>
            <c:strRef>
              <c:f>'6.1 # of members'!$CF$101</c:f>
              <c:strCache>
                <c:ptCount val="1"/>
                <c:pt idx="0">
                  <c:v>members APA</c:v>
                </c:pt>
              </c:strCache>
            </c:strRef>
          </c:tx>
          <c:spPr>
            <a:solidFill>
              <a:srgbClr val="FFC000">
                <a:alpha val="50000"/>
              </a:srgbClr>
            </a:solidFill>
            <a:ln w="3175">
              <a:solidFill>
                <a:srgbClr val="002060"/>
              </a:solidFill>
            </a:ln>
            <a:effectLst/>
          </c:spPr>
          <c:invertIfNegative val="0"/>
          <c:cat>
            <c:numRef>
              <c:f>'6.1 # of members'!$CC$102:$CC$103</c:f>
              <c:numCache>
                <c:formatCode>General</c:formatCode>
                <c:ptCount val="2"/>
                <c:pt idx="0">
                  <c:v>2019</c:v>
                </c:pt>
                <c:pt idx="1">
                  <c:v>2024</c:v>
                </c:pt>
              </c:numCache>
            </c:numRef>
          </c:cat>
          <c:val>
            <c:numRef>
              <c:f>'6.1 # of members'!$CF$102:$CF$103</c:f>
              <c:numCache>
                <c:formatCode>#,##0</c:formatCode>
                <c:ptCount val="2"/>
                <c:pt idx="0">
                  <c:v>1831</c:v>
                </c:pt>
                <c:pt idx="1">
                  <c:v>1981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C9D7-4FB1-AD5E-43B91904D28D}"/>
            </c:ext>
          </c:extLst>
        </c:ser>
        <c:dLbls>
          <c:showLegendKey val="0"/>
          <c:showVal val="0"/>
          <c:showCatName val="0"/>
          <c:showSerName val="0"/>
          <c:showPercent val="0"/>
          <c:showBubbleSize val="0"/>
        </c:dLbls>
        <c:gapWidth val="219"/>
        <c:axId val="1425715423"/>
        <c:axId val="1425689023"/>
      </c:barChart>
      <c:lineChart>
        <c:grouping val="standard"/>
        <c:varyColors val="0"/>
        <c:ser>
          <c:idx val="3"/>
          <c:order val="3"/>
          <c:tx>
            <c:strRef>
              <c:f>'6.1 # of members'!$CG$101</c:f>
              <c:strCache>
                <c:ptCount val="1"/>
                <c:pt idx="0">
                  <c:v>beneficiaries TA (RHS)</c:v>
                </c:pt>
              </c:strCache>
            </c:strRef>
          </c:tx>
          <c:spPr>
            <a:ln w="28575" cap="rnd">
              <a:solidFill>
                <a:srgbClr val="002060"/>
              </a:solidFill>
              <a:round/>
            </a:ln>
            <a:effectLst/>
          </c:spPr>
          <c:marker>
            <c:symbol val="none"/>
          </c:marker>
          <c:cat>
            <c:numRef>
              <c:f>'6.1 # of members'!$CC$102:$CC$103</c:f>
              <c:numCache>
                <c:formatCode>General</c:formatCode>
                <c:ptCount val="2"/>
                <c:pt idx="0">
                  <c:v>2019</c:v>
                </c:pt>
                <c:pt idx="1">
                  <c:v>2024</c:v>
                </c:pt>
              </c:numCache>
            </c:numRef>
          </c:cat>
          <c:val>
            <c:numRef>
              <c:f>'6.1 # of members'!$CG$102:$CG$103</c:f>
              <c:numCache>
                <c:formatCode>General</c:formatCode>
                <c:ptCount val="2"/>
                <c:pt idx="0">
                  <c:v>263</c:v>
                </c:pt>
                <c:pt idx="1">
                  <c:v>149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C9D7-4FB1-AD5E-43B91904D28D}"/>
            </c:ext>
          </c:extLst>
        </c:ser>
        <c:ser>
          <c:idx val="4"/>
          <c:order val="4"/>
          <c:tx>
            <c:strRef>
              <c:f>'6.1 # of members'!$CH$101</c:f>
              <c:strCache>
                <c:ptCount val="1"/>
                <c:pt idx="0">
                  <c:v>beneficiaries CA (RHS)</c:v>
                </c:pt>
              </c:strCache>
            </c:strRef>
          </c:tx>
          <c:spPr>
            <a:ln w="28575" cap="rnd">
              <a:solidFill>
                <a:srgbClr val="00B050"/>
              </a:solidFill>
              <a:round/>
            </a:ln>
            <a:effectLst/>
          </c:spPr>
          <c:marker>
            <c:symbol val="none"/>
          </c:marker>
          <c:cat>
            <c:numRef>
              <c:f>'6.1 # of members'!$CC$102:$CC$103</c:f>
              <c:numCache>
                <c:formatCode>General</c:formatCode>
                <c:ptCount val="2"/>
                <c:pt idx="0">
                  <c:v>2019</c:v>
                </c:pt>
                <c:pt idx="1">
                  <c:v>2024</c:v>
                </c:pt>
              </c:numCache>
            </c:numRef>
          </c:cat>
          <c:val>
            <c:numRef>
              <c:f>'6.1 # of members'!$CH$102:$CH$103</c:f>
              <c:numCache>
                <c:formatCode>General</c:formatCode>
                <c:ptCount val="2"/>
                <c:pt idx="0">
                  <c:v>433</c:v>
                </c:pt>
                <c:pt idx="1">
                  <c:v>260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C9D7-4FB1-AD5E-43B91904D28D}"/>
            </c:ext>
          </c:extLst>
        </c:ser>
        <c:ser>
          <c:idx val="5"/>
          <c:order val="5"/>
          <c:tx>
            <c:strRef>
              <c:f>'6.1 # of members'!$CI$101</c:f>
              <c:strCache>
                <c:ptCount val="1"/>
                <c:pt idx="0">
                  <c:v>beneficiaries APA (RHS)</c:v>
                </c:pt>
              </c:strCache>
            </c:strRef>
          </c:tx>
          <c:spPr>
            <a:ln w="28575" cap="rnd">
              <a:solidFill>
                <a:srgbClr val="FFC000"/>
              </a:solidFill>
              <a:round/>
            </a:ln>
            <a:effectLst/>
          </c:spPr>
          <c:marker>
            <c:symbol val="none"/>
          </c:marker>
          <c:cat>
            <c:numRef>
              <c:f>'6.1 # of members'!$CC$102:$CC$103</c:f>
              <c:numCache>
                <c:formatCode>General</c:formatCode>
                <c:ptCount val="2"/>
                <c:pt idx="0">
                  <c:v>2019</c:v>
                </c:pt>
                <c:pt idx="1">
                  <c:v>2024</c:v>
                </c:pt>
              </c:numCache>
            </c:numRef>
          </c:cat>
          <c:val>
            <c:numRef>
              <c:f>'6.1 # of members'!$CI$102:$CI$103</c:f>
              <c:numCache>
                <c:formatCode>General</c:formatCode>
                <c:ptCount val="2"/>
                <c:pt idx="0">
                  <c:v>400</c:v>
                </c:pt>
                <c:pt idx="1">
                  <c:v>345</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C9D7-4FB1-AD5E-43B91904D28D}"/>
            </c:ext>
          </c:extLst>
        </c:ser>
        <c:dLbls>
          <c:showLegendKey val="0"/>
          <c:showVal val="0"/>
          <c:showCatName val="0"/>
          <c:showSerName val="0"/>
          <c:showPercent val="0"/>
          <c:showBubbleSize val="0"/>
        </c:dLbls>
        <c:marker val="1"/>
        <c:smooth val="0"/>
        <c:axId val="1490145583"/>
        <c:axId val="1490147503"/>
      </c:lineChart>
      <c:catAx>
        <c:axId val="1425715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5689023"/>
        <c:crosses val="autoZero"/>
        <c:auto val="1"/>
        <c:lblAlgn val="ctr"/>
        <c:lblOffset val="100"/>
        <c:noMultiLvlLbl val="0"/>
      </c:catAx>
      <c:valAx>
        <c:axId val="1425689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IE" sz="800" b="1"/>
                  <a:t># temporary</a:t>
                </a:r>
                <a:r>
                  <a:rPr lang="en-IE" sz="800" b="1" baseline="0"/>
                  <a:t> staff</a:t>
                </a:r>
                <a:endParaRPr lang="en-IE" sz="800" b="1"/>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425715423"/>
        <c:crosses val="autoZero"/>
        <c:crossBetween val="between"/>
      </c:valAx>
      <c:valAx>
        <c:axId val="1490147503"/>
        <c:scaling>
          <c:orientation val="minMax"/>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IE" sz="800" b="1"/>
                  <a:t>#</a:t>
                </a:r>
                <a:r>
                  <a:rPr lang="en-IE" sz="800" b="1" baseline="0"/>
                  <a:t> beneficiaries</a:t>
                </a:r>
                <a:endParaRPr lang="en-IE" sz="800" b="1"/>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490145583"/>
        <c:crosses val="max"/>
        <c:crossBetween val="between"/>
      </c:valAx>
      <c:catAx>
        <c:axId val="1490145583"/>
        <c:scaling>
          <c:orientation val="minMax"/>
        </c:scaling>
        <c:delete val="1"/>
        <c:axPos val="b"/>
        <c:numFmt formatCode="General" sourceLinked="1"/>
        <c:majorTickMark val="out"/>
        <c:minorTickMark val="none"/>
        <c:tickLblPos val="nextTo"/>
        <c:crossAx val="1490147503"/>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IE" sz="1000" b="1"/>
              <a:t>average allowances</a:t>
            </a:r>
            <a:r>
              <a:rPr lang="en-IE" sz="1000" b="1" baseline="0"/>
              <a:t> amount and allowance paid</a:t>
            </a:r>
            <a:endParaRPr lang="en-IE" sz="1000" b="1"/>
          </a:p>
        </c:rich>
      </c:tx>
      <c:layout>
        <c:manualLayout>
          <c:xMode val="edge"/>
          <c:yMode val="edge"/>
          <c:x val="0.17856102519559156"/>
          <c:y val="2.6845637583892617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375447673357376"/>
          <c:y val="0.18975426729376949"/>
          <c:w val="0.38296166216632993"/>
          <c:h val="0.64739769944864278"/>
        </c:manualLayout>
      </c:layout>
      <c:barChart>
        <c:barDir val="col"/>
        <c:grouping val="clustered"/>
        <c:varyColors val="0"/>
        <c:ser>
          <c:idx val="0"/>
          <c:order val="0"/>
          <c:tx>
            <c:strRef>
              <c:f>'10 Table (2)'!$BP$25</c:f>
              <c:strCache>
                <c:ptCount val="1"/>
                <c:pt idx="0">
                  <c:v>average TA allowance</c:v>
                </c:pt>
              </c:strCache>
            </c:strRef>
          </c:tx>
          <c:spPr>
            <a:solidFill>
              <a:srgbClr val="002060">
                <a:alpha val="50000"/>
              </a:srgbClr>
            </a:solidFill>
            <a:ln w="3175">
              <a:solidFill>
                <a:srgbClr val="002060"/>
              </a:solidFill>
            </a:ln>
            <a:effectLst/>
          </c:spPr>
          <c:invertIfNegative val="0"/>
          <c:cat>
            <c:numRef>
              <c:f>'10 Table (2)'!$BQ$24:$BR$24</c:f>
              <c:numCache>
                <c:formatCode>General</c:formatCode>
                <c:ptCount val="2"/>
                <c:pt idx="0">
                  <c:v>2019</c:v>
                </c:pt>
                <c:pt idx="1">
                  <c:v>2024</c:v>
                </c:pt>
              </c:numCache>
            </c:numRef>
          </c:cat>
          <c:val>
            <c:numRef>
              <c:f>'10 Table (2)'!$BQ$25:$BR$25</c:f>
              <c:numCache>
                <c:formatCode>_-* #,##0\ _€_-;\-* #,##0\ _€_-;_-* "-"??\ _€_-;_-@_-</c:formatCode>
                <c:ptCount val="2"/>
                <c:pt idx="0">
                  <c:v>2816.0941208896011</c:v>
                </c:pt>
                <c:pt idx="1">
                  <c:v>2229.138903394256</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436-4FA8-AE53-3581A64B1EE9}"/>
            </c:ext>
          </c:extLst>
        </c:ser>
        <c:ser>
          <c:idx val="1"/>
          <c:order val="1"/>
          <c:tx>
            <c:strRef>
              <c:f>'10 Table (2)'!$BP$26</c:f>
              <c:strCache>
                <c:ptCount val="1"/>
                <c:pt idx="0">
                  <c:v>average CA allowance</c:v>
                </c:pt>
              </c:strCache>
            </c:strRef>
          </c:tx>
          <c:spPr>
            <a:solidFill>
              <a:srgbClr val="00B050">
                <a:alpha val="50000"/>
              </a:srgbClr>
            </a:solidFill>
            <a:ln w="3175">
              <a:solidFill>
                <a:srgbClr val="002060"/>
              </a:solidFill>
            </a:ln>
            <a:effectLst/>
          </c:spPr>
          <c:invertIfNegative val="0"/>
          <c:cat>
            <c:numRef>
              <c:f>'10 Table (2)'!$BQ$24:$BR$24</c:f>
              <c:numCache>
                <c:formatCode>General</c:formatCode>
                <c:ptCount val="2"/>
                <c:pt idx="0">
                  <c:v>2019</c:v>
                </c:pt>
                <c:pt idx="1">
                  <c:v>2024</c:v>
                </c:pt>
              </c:numCache>
            </c:numRef>
          </c:cat>
          <c:val>
            <c:numRef>
              <c:f>'10 Table (2)'!$BQ$26:$BR$26</c:f>
              <c:numCache>
                <c:formatCode>_-* #,##0\ _€_-;\-* #,##0\ _€_-;_-* "-"??\ _€_-;_-@_-</c:formatCode>
                <c:ptCount val="2"/>
                <c:pt idx="0">
                  <c:v>1699.9037257386212</c:v>
                </c:pt>
                <c:pt idx="1">
                  <c:v>1765.0269207501512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436-4FA8-AE53-3581A64B1EE9}"/>
            </c:ext>
          </c:extLst>
        </c:ser>
        <c:ser>
          <c:idx val="2"/>
          <c:order val="2"/>
          <c:tx>
            <c:strRef>
              <c:f>'10 Table (2)'!$BP$27</c:f>
              <c:strCache>
                <c:ptCount val="1"/>
                <c:pt idx="0">
                  <c:v>average APA allowance</c:v>
                </c:pt>
              </c:strCache>
            </c:strRef>
          </c:tx>
          <c:spPr>
            <a:solidFill>
              <a:srgbClr val="FFC000">
                <a:alpha val="50000"/>
              </a:srgbClr>
            </a:solidFill>
            <a:ln w="3175">
              <a:solidFill>
                <a:srgbClr val="002060"/>
              </a:solidFill>
            </a:ln>
            <a:effectLst/>
          </c:spPr>
          <c:invertIfNegative val="0"/>
          <c:dPt>
            <c:idx val="0"/>
            <c:invertIfNegative val="0"/>
            <c:bubble3D val="0"/>
            <c:spPr>
              <a:solidFill>
                <a:srgbClr val="FFC000">
                  <a:alpha val="50000"/>
                </a:srgbClr>
              </a:solidFill>
              <a:ln w="3175">
                <a:solidFill>
                  <a:srgbClr val="002060"/>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2436-4FA8-AE53-3581A64B1EE9}"/>
              </c:ext>
            </c:extLst>
          </c:dPt>
          <c:dPt>
            <c:idx val="1"/>
            <c:invertIfNegative val="0"/>
            <c:bubble3D val="0"/>
            <c:spPr>
              <a:solidFill>
                <a:srgbClr val="FFC000">
                  <a:alpha val="50000"/>
                </a:srgbClr>
              </a:solidFill>
              <a:ln w="3175">
                <a:solidFill>
                  <a:srgbClr val="002060"/>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2436-4FA8-AE53-3581A64B1EE9}"/>
              </c:ext>
            </c:extLst>
          </c:dPt>
          <c:cat>
            <c:numRef>
              <c:f>'10 Table (2)'!$BQ$24:$BR$24</c:f>
              <c:numCache>
                <c:formatCode>General</c:formatCode>
                <c:ptCount val="2"/>
                <c:pt idx="0">
                  <c:v>2019</c:v>
                </c:pt>
                <c:pt idx="1">
                  <c:v>2024</c:v>
                </c:pt>
              </c:numCache>
            </c:numRef>
          </c:cat>
          <c:val>
            <c:numRef>
              <c:f>'10 Table (2)'!$BQ$27:$BR$27</c:f>
              <c:numCache>
                <c:formatCode>_-* #,##0\ _€_-;\-* #,##0\ _€_-;_-* "-"??\ _€_-;_-@_-</c:formatCode>
                <c:ptCount val="2"/>
                <c:pt idx="0">
                  <c:v>2468.2129300801048</c:v>
                </c:pt>
                <c:pt idx="1">
                  <c:v>1975.331122166943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2436-4FA8-AE53-3581A64B1EE9}"/>
            </c:ext>
          </c:extLst>
        </c:ser>
        <c:dLbls>
          <c:showLegendKey val="0"/>
          <c:showVal val="0"/>
          <c:showCatName val="0"/>
          <c:showSerName val="0"/>
          <c:showPercent val="0"/>
          <c:showBubbleSize val="0"/>
        </c:dLbls>
        <c:gapWidth val="219"/>
        <c:axId val="1856247647"/>
        <c:axId val="1856244767"/>
      </c:barChart>
      <c:lineChart>
        <c:grouping val="standard"/>
        <c:varyColors val="0"/>
        <c:ser>
          <c:idx val="3"/>
          <c:order val="3"/>
          <c:tx>
            <c:strRef>
              <c:f>'10 Table (2)'!$BP$28</c:f>
              <c:strCache>
                <c:ptCount val="1"/>
                <c:pt idx="0">
                  <c:v>#TA (RHS)</c:v>
                </c:pt>
              </c:strCache>
            </c:strRef>
          </c:tx>
          <c:spPr>
            <a:ln w="28575" cap="rnd">
              <a:solidFill>
                <a:srgbClr val="002060"/>
              </a:solidFill>
              <a:round/>
            </a:ln>
            <a:effectLst/>
          </c:spPr>
          <c:marker>
            <c:symbol val="none"/>
          </c:marker>
          <c:cat>
            <c:numRef>
              <c:f>'10 Table (2)'!$BQ$24:$BR$24</c:f>
              <c:numCache>
                <c:formatCode>General</c:formatCode>
                <c:ptCount val="2"/>
                <c:pt idx="0">
                  <c:v>2019</c:v>
                </c:pt>
                <c:pt idx="1">
                  <c:v>2024</c:v>
                </c:pt>
              </c:numCache>
            </c:numRef>
          </c:cat>
          <c:val>
            <c:numRef>
              <c:f>'10 Table (2)'!$BQ$28:$BR$28</c:f>
              <c:numCache>
                <c:formatCode>_-* #,##0\ _€_-;\-* #,##0\ _€_-;_-* "-"??\ _€_-;_-@_-</c:formatCode>
                <c:ptCount val="2"/>
                <c:pt idx="0">
                  <c:v>2497</c:v>
                </c:pt>
                <c:pt idx="1">
                  <c:v>3830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2436-4FA8-AE53-3581A64B1EE9}"/>
            </c:ext>
          </c:extLst>
        </c:ser>
        <c:ser>
          <c:idx val="4"/>
          <c:order val="4"/>
          <c:tx>
            <c:strRef>
              <c:f>'10 Table (2)'!$BP$29</c:f>
              <c:strCache>
                <c:ptCount val="1"/>
                <c:pt idx="0">
                  <c:v>#CA (RHS)</c:v>
                </c:pt>
              </c:strCache>
            </c:strRef>
          </c:tx>
          <c:spPr>
            <a:ln w="28575" cap="rnd">
              <a:solidFill>
                <a:srgbClr val="00B050"/>
              </a:solidFill>
              <a:round/>
            </a:ln>
            <a:effectLst/>
          </c:spPr>
          <c:marker>
            <c:symbol val="none"/>
          </c:marker>
          <c:cat>
            <c:numRef>
              <c:f>'10 Table (2)'!$BQ$24:$BR$24</c:f>
              <c:numCache>
                <c:formatCode>General</c:formatCode>
                <c:ptCount val="2"/>
                <c:pt idx="0">
                  <c:v>2019</c:v>
                </c:pt>
                <c:pt idx="1">
                  <c:v>2024</c:v>
                </c:pt>
              </c:numCache>
            </c:numRef>
          </c:cat>
          <c:val>
            <c:numRef>
              <c:f>'10 Table (2)'!$BQ$29:$BR$29</c:f>
              <c:numCache>
                <c:formatCode>_-* #,##0\ _€_-;\-* #,##0\ _€_-;_-* "-"??\ _€_-;_-@_-</c:formatCode>
                <c:ptCount val="2"/>
                <c:pt idx="0">
                  <c:v>5767</c:v>
                </c:pt>
                <c:pt idx="1">
                  <c:v>6612</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2436-4FA8-AE53-3581A64B1EE9}"/>
            </c:ext>
          </c:extLst>
        </c:ser>
        <c:ser>
          <c:idx val="5"/>
          <c:order val="5"/>
          <c:tx>
            <c:strRef>
              <c:f>'10 Table (2)'!$BP$30</c:f>
              <c:strCache>
                <c:ptCount val="1"/>
                <c:pt idx="0">
                  <c:v>#APA (RHS)</c:v>
                </c:pt>
              </c:strCache>
            </c:strRef>
          </c:tx>
          <c:spPr>
            <a:ln w="28575" cap="rnd">
              <a:solidFill>
                <a:srgbClr val="FFC000"/>
              </a:solidFill>
              <a:round/>
            </a:ln>
            <a:effectLst/>
          </c:spPr>
          <c:marker>
            <c:symbol val="none"/>
          </c:marker>
          <c:cat>
            <c:numRef>
              <c:f>'10 Table (2)'!$BQ$24:$BR$24</c:f>
              <c:numCache>
                <c:formatCode>General</c:formatCode>
                <c:ptCount val="2"/>
                <c:pt idx="0">
                  <c:v>2019</c:v>
                </c:pt>
                <c:pt idx="1">
                  <c:v>2024</c:v>
                </c:pt>
              </c:numCache>
            </c:numRef>
          </c:cat>
          <c:val>
            <c:numRef>
              <c:f>'10 Table (2)'!$BQ$30:$BR$30</c:f>
              <c:numCache>
                <c:formatCode>_-* #,##0\ _€_-;\-* #,##0\ _€_-;_-* "-"??\ _€_-;_-@_-</c:formatCode>
                <c:ptCount val="2"/>
                <c:pt idx="0">
                  <c:v>3421</c:v>
                </c:pt>
                <c:pt idx="1">
                  <c:v>5427</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2436-4FA8-AE53-3581A64B1EE9}"/>
            </c:ext>
          </c:extLst>
        </c:ser>
        <c:dLbls>
          <c:showLegendKey val="0"/>
          <c:showVal val="0"/>
          <c:showCatName val="0"/>
          <c:showSerName val="0"/>
          <c:showPercent val="0"/>
          <c:showBubbleSize val="0"/>
        </c:dLbls>
        <c:marker val="1"/>
        <c:smooth val="0"/>
        <c:axId val="1486490079"/>
        <c:axId val="1486489599"/>
      </c:lineChart>
      <c:catAx>
        <c:axId val="1856247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6244767"/>
        <c:crosses val="autoZero"/>
        <c:auto val="1"/>
        <c:lblAlgn val="ctr"/>
        <c:lblOffset val="100"/>
        <c:noMultiLvlLbl val="0"/>
      </c:catAx>
      <c:valAx>
        <c:axId val="1856244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IE" sz="800" b="1"/>
                  <a:t>average</a:t>
                </a:r>
                <a:r>
                  <a:rPr lang="en-IE" sz="800" b="1" baseline="0"/>
                  <a:t> allowance amount (in EUR)</a:t>
                </a:r>
                <a:endParaRPr lang="en-IE" sz="800" b="1"/>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856247647"/>
        <c:crosses val="autoZero"/>
        <c:crossBetween val="between"/>
      </c:valAx>
      <c:valAx>
        <c:axId val="1486489599"/>
        <c:scaling>
          <c:orientation val="minMax"/>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IE" sz="800" b="1"/>
                  <a:t>number of allownces paid</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486490079"/>
        <c:crosses val="max"/>
        <c:crossBetween val="between"/>
      </c:valAx>
      <c:catAx>
        <c:axId val="1486490079"/>
        <c:scaling>
          <c:orientation val="minMax"/>
        </c:scaling>
        <c:delete val="1"/>
        <c:axPos val="b"/>
        <c:numFmt formatCode="General" sourceLinked="1"/>
        <c:majorTickMark val="out"/>
        <c:minorTickMark val="none"/>
        <c:tickLblPos val="nextTo"/>
        <c:crossAx val="1486489599"/>
        <c:crosses val="autoZero"/>
        <c:auto val="1"/>
        <c:lblAlgn val="ctr"/>
        <c:lblOffset val="100"/>
        <c:noMultiLvlLbl val="0"/>
      </c:catAx>
      <c:spPr>
        <a:noFill/>
        <a:ln>
          <a:noFill/>
        </a:ln>
        <a:effectLst/>
      </c:spPr>
    </c:plotArea>
    <c:legend>
      <c:legendPos val="r"/>
      <c:layout>
        <c:manualLayout>
          <c:xMode val="edge"/>
          <c:yMode val="edge"/>
          <c:x val="0.7504706156334775"/>
          <c:y val="0.16401698109883917"/>
          <c:w val="0.23034473208834508"/>
          <c:h val="0.75433775476052067"/>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b="1">
                <a:latin typeface="Times New Roman" panose="02020603050405020304" pitchFamily="18" charset="0"/>
                <a:cs typeface="Times New Roman" panose="02020603050405020304" pitchFamily="18" charset="0"/>
              </a:rPr>
              <a:t>Unemployment</a:t>
            </a:r>
            <a:r>
              <a:rPr lang="en-IE" b="1" baseline="0">
                <a:latin typeface="Times New Roman" panose="02020603050405020304" pitchFamily="18" charset="0"/>
                <a:cs typeface="Times New Roman" panose="02020603050405020304" pitchFamily="18" charset="0"/>
              </a:rPr>
              <a:t> Fund evolution</a:t>
            </a:r>
            <a:endParaRPr lang="en-IE"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083733106626453"/>
          <c:y val="0.11540018672901982"/>
          <c:w val="0.84713097379971802"/>
          <c:h val="0.7316894018887723"/>
        </c:manualLayout>
      </c:layout>
      <c:areaChart>
        <c:grouping val="stacked"/>
        <c:varyColors val="0"/>
        <c:ser>
          <c:idx val="5"/>
          <c:order val="3"/>
          <c:tx>
            <c:strRef>
              <c:f>'Fig. 2.1.1'!$C$22</c:f>
              <c:strCache>
                <c:ptCount val="1"/>
                <c:pt idx="0">
                  <c:v>Investment Account Balance</c:v>
                </c:pt>
              </c:strCache>
            </c:strRef>
          </c:tx>
          <c:spPr>
            <a:solidFill>
              <a:srgbClr val="FF9966"/>
            </a:solidFill>
            <a:ln w="25400">
              <a:noFill/>
            </a:ln>
            <a:effectLst/>
          </c:spPr>
          <c:val>
            <c:numRef>
              <c:f>'Fig. 2.1.1'!$D$22:$I$22</c:f>
              <c:numCache>
                <c:formatCode>_-* #,##0\ _€_-;\-* #,##0\ _€_-;_-* "-"??\ _€_-;_-@_-</c:formatCode>
                <c:ptCount val="6"/>
                <c:pt idx="0">
                  <c:v>22092.2</c:v>
                </c:pt>
                <c:pt idx="1">
                  <c:v>22092.2</c:v>
                </c:pt>
                <c:pt idx="2">
                  <c:v>22092.2</c:v>
                </c:pt>
                <c:pt idx="3">
                  <c:v>22158.52</c:v>
                </c:pt>
                <c:pt idx="4">
                  <c:v>75917600.459999993</c:v>
                </c:pt>
                <c:pt idx="5">
                  <c:v>79187757.719999999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C75-416A-A6D1-CF1768A6A1AA}"/>
            </c:ext>
          </c:extLst>
        </c:ser>
        <c:ser>
          <c:idx val="3"/>
          <c:order val="4"/>
          <c:tx>
            <c:strRef>
              <c:f>'Fig. 2.1.1'!$C$21</c:f>
              <c:strCache>
                <c:ptCount val="1"/>
                <c:pt idx="0">
                  <c:v>Current Account Balance</c:v>
                </c:pt>
              </c:strCache>
            </c:strRef>
          </c:tx>
          <c:spPr>
            <a:solidFill>
              <a:srgbClr val="ED7D31">
                <a:lumMod val="40000"/>
                <a:lumOff val="60000"/>
              </a:srgbClr>
            </a:solidFill>
            <a:ln>
              <a:noFill/>
            </a:ln>
            <a:effectLst/>
          </c:spPr>
          <c:cat>
            <c:numRef>
              <c:f>'Fig. 2.1.1'!$D$17:$I$17</c:f>
              <c:numCache>
                <c:formatCode>General</c:formatCode>
                <c:ptCount val="6"/>
                <c:pt idx="0">
                  <c:v>2019</c:v>
                </c:pt>
                <c:pt idx="1">
                  <c:v>2020</c:v>
                </c:pt>
                <c:pt idx="2">
                  <c:v>2021</c:v>
                </c:pt>
                <c:pt idx="3">
                  <c:v>2022</c:v>
                </c:pt>
                <c:pt idx="4">
                  <c:v>2023</c:v>
                </c:pt>
                <c:pt idx="5">
                  <c:v>2024</c:v>
                </c:pt>
              </c:numCache>
            </c:numRef>
          </c:cat>
          <c:val>
            <c:numRef>
              <c:f>'Fig. 2.1.1'!$D$21:$I$21</c:f>
              <c:numCache>
                <c:formatCode>_-* #,##0\ _€_-;\-* #,##0\ _€_-;_-* "-"??\ _€_-;_-@_-</c:formatCode>
                <c:ptCount val="6"/>
                <c:pt idx="0">
                  <c:v>30670259.519999992</c:v>
                </c:pt>
                <c:pt idx="1">
                  <c:v>29391048.459999993</c:v>
                </c:pt>
                <c:pt idx="2">
                  <c:v>40437871.289999992</c:v>
                </c:pt>
                <c:pt idx="3">
                  <c:v>60451014.50999999</c:v>
                </c:pt>
                <c:pt idx="4">
                  <c:v>7727611.3699999601</c:v>
                </c:pt>
                <c:pt idx="5">
                  <c:v>27077147.659999959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C75-416A-A6D1-CF1768A6A1AA}"/>
            </c:ext>
          </c:extLst>
        </c:ser>
        <c:dLbls>
          <c:showLegendKey val="0"/>
          <c:showVal val="0"/>
          <c:showCatName val="0"/>
          <c:showSerName val="0"/>
          <c:showPercent val="0"/>
          <c:showBubbleSize val="0"/>
        </c:dLbls>
        <c:axId val="277387343"/>
        <c:axId val="277385423"/>
      </c:areaChart>
      <c:barChart>
        <c:barDir val="col"/>
        <c:grouping val="clustered"/>
        <c:varyColors val="0"/>
        <c:ser>
          <c:idx val="2"/>
          <c:order val="2"/>
          <c:tx>
            <c:strRef>
              <c:f>'Fig. 2.1.1'!$C$20</c:f>
              <c:strCache>
                <c:ptCount val="1"/>
                <c:pt idx="0">
                  <c:v>Operating Result</c:v>
                </c:pt>
              </c:strCache>
            </c:strRef>
          </c:tx>
          <c:spPr>
            <a:solidFill>
              <a:srgbClr val="00B050"/>
            </a:solidFill>
            <a:ln w="3175">
              <a:solidFill>
                <a:srgbClr val="002060"/>
              </a:solidFill>
            </a:ln>
            <a:effectLst/>
          </c:spPr>
          <c:invertIfNegative val="0"/>
          <c:cat>
            <c:numRef>
              <c:f>'Fig. 2.1.1'!$D$17:$I$17</c:f>
              <c:numCache>
                <c:formatCode>General</c:formatCode>
                <c:ptCount val="6"/>
                <c:pt idx="0">
                  <c:v>2019</c:v>
                </c:pt>
                <c:pt idx="1">
                  <c:v>2020</c:v>
                </c:pt>
                <c:pt idx="2">
                  <c:v>2021</c:v>
                </c:pt>
                <c:pt idx="3">
                  <c:v>2022</c:v>
                </c:pt>
                <c:pt idx="4">
                  <c:v>2023</c:v>
                </c:pt>
                <c:pt idx="5">
                  <c:v>2024</c:v>
                </c:pt>
              </c:numCache>
            </c:numRef>
          </c:cat>
          <c:val>
            <c:numRef>
              <c:f>'Fig. 2.1.1'!$D$20:$I$20</c:f>
              <c:numCache>
                <c:formatCode>_-* #,##0\ _€_-;\-* #,##0\ _€_-;_-* "-"??\ _€_-;_-@_-</c:formatCode>
                <c:ptCount val="6"/>
                <c:pt idx="0">
                  <c:v>2700250.84</c:v>
                </c:pt>
                <c:pt idx="1">
                  <c:v>-1279211.0600000024</c:v>
                </c:pt>
                <c:pt idx="2">
                  <c:v>11046822.830000002</c:v>
                </c:pt>
                <c:pt idx="3">
                  <c:v>20013143.220000003</c:v>
                </c:pt>
                <c:pt idx="4">
                  <c:v>22276336.24999997</c:v>
                </c:pt>
                <c:pt idx="5">
                  <c:v>19349536.289999999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C75-416A-A6D1-CF1768A6A1AA}"/>
            </c:ext>
          </c:extLst>
        </c:ser>
        <c:dLbls>
          <c:showLegendKey val="0"/>
          <c:showVal val="0"/>
          <c:showCatName val="0"/>
          <c:showSerName val="0"/>
          <c:showPercent val="0"/>
          <c:showBubbleSize val="0"/>
        </c:dLbls>
        <c:gapWidth val="150"/>
        <c:axId val="277387343"/>
        <c:axId val="277385423"/>
      </c:barChart>
      <c:lineChart>
        <c:grouping val="standard"/>
        <c:varyColors val="0"/>
        <c:ser>
          <c:idx val="0"/>
          <c:order val="0"/>
          <c:tx>
            <c:strRef>
              <c:f>'Fig. 2.1.1'!$C$18</c:f>
              <c:strCache>
                <c:ptCount val="1"/>
                <c:pt idx="0">
                  <c:v>Total Revenue</c:v>
                </c:pt>
              </c:strCache>
            </c:strRef>
          </c:tx>
          <c:spPr>
            <a:ln w="28575" cap="rnd">
              <a:solidFill>
                <a:srgbClr val="002060"/>
              </a:solidFill>
              <a:round/>
            </a:ln>
            <a:effectLst/>
          </c:spPr>
          <c:marker>
            <c:symbol val="none"/>
          </c:marker>
          <c:cat>
            <c:numRef>
              <c:f>'Fig. 2.1.1'!$D$17:$I$17</c:f>
              <c:numCache>
                <c:formatCode>General</c:formatCode>
                <c:ptCount val="6"/>
                <c:pt idx="0">
                  <c:v>2019</c:v>
                </c:pt>
                <c:pt idx="1">
                  <c:v>2020</c:v>
                </c:pt>
                <c:pt idx="2">
                  <c:v>2021</c:v>
                </c:pt>
                <c:pt idx="3">
                  <c:v>2022</c:v>
                </c:pt>
                <c:pt idx="4">
                  <c:v>2023</c:v>
                </c:pt>
                <c:pt idx="5">
                  <c:v>2024</c:v>
                </c:pt>
              </c:numCache>
            </c:numRef>
          </c:cat>
          <c:val>
            <c:numRef>
              <c:f>'Fig. 2.1.1'!$D$18:$I$18</c:f>
              <c:numCache>
                <c:formatCode>_-* #,##0\ _€_-;\-* #,##0\ _€_-;_-* "-"??\ _€_-;_-@_-</c:formatCode>
                <c:ptCount val="6"/>
                <c:pt idx="0">
                  <c:v>29513287.09</c:v>
                </c:pt>
                <c:pt idx="1">
                  <c:v>31524657.979999997</c:v>
                </c:pt>
                <c:pt idx="2">
                  <c:v>34709979.700000003</c:v>
                </c:pt>
                <c:pt idx="3">
                  <c:v>39888516.240000002</c:v>
                </c:pt>
                <c:pt idx="4">
                  <c:v>44047988.029999971</c:v>
                </c:pt>
                <c:pt idx="5">
                  <c:v>48706400.829999998</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6C75-416A-A6D1-CF1768A6A1AA}"/>
            </c:ext>
          </c:extLst>
        </c:ser>
        <c:ser>
          <c:idx val="1"/>
          <c:order val="1"/>
          <c:tx>
            <c:strRef>
              <c:f>'Fig. 2.1.1'!$C$19</c:f>
              <c:strCache>
                <c:ptCount val="1"/>
                <c:pt idx="0">
                  <c:v>Total Expenditure</c:v>
                </c:pt>
              </c:strCache>
            </c:strRef>
          </c:tx>
          <c:spPr>
            <a:ln w="28575" cap="rnd">
              <a:solidFill>
                <a:srgbClr val="FF0000"/>
              </a:solidFill>
              <a:round/>
            </a:ln>
            <a:effectLst/>
          </c:spPr>
          <c:marker>
            <c:symbol val="none"/>
          </c:marker>
          <c:cat>
            <c:numRef>
              <c:f>'Fig. 2.1.1'!$D$17:$I$17</c:f>
              <c:numCache>
                <c:formatCode>General</c:formatCode>
                <c:ptCount val="6"/>
                <c:pt idx="0">
                  <c:v>2019</c:v>
                </c:pt>
                <c:pt idx="1">
                  <c:v>2020</c:v>
                </c:pt>
                <c:pt idx="2">
                  <c:v>2021</c:v>
                </c:pt>
                <c:pt idx="3">
                  <c:v>2022</c:v>
                </c:pt>
                <c:pt idx="4">
                  <c:v>2023</c:v>
                </c:pt>
                <c:pt idx="5">
                  <c:v>2024</c:v>
                </c:pt>
              </c:numCache>
            </c:numRef>
          </c:cat>
          <c:val>
            <c:numRef>
              <c:f>'Fig. 2.1.1'!$D$19:$I$19</c:f>
              <c:numCache>
                <c:formatCode>_-* #,##0\ _€_-;\-* #,##0\ _€_-;_-* "-"??\ _€_-;_-@_-</c:formatCode>
                <c:ptCount val="6"/>
                <c:pt idx="0">
                  <c:v>26813036.25</c:v>
                </c:pt>
                <c:pt idx="1">
                  <c:v>32803869.039999999</c:v>
                </c:pt>
                <c:pt idx="2">
                  <c:v>23663156.870000001</c:v>
                </c:pt>
                <c:pt idx="3">
                  <c:v>19875373.02</c:v>
                </c:pt>
                <c:pt idx="4">
                  <c:v>21771651.780000001</c:v>
                </c:pt>
                <c:pt idx="5">
                  <c:v>29356864.539999999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6C75-416A-A6D1-CF1768A6A1AA}"/>
            </c:ext>
          </c:extLst>
        </c:ser>
        <c:dLbls>
          <c:showLegendKey val="0"/>
          <c:showVal val="0"/>
          <c:showCatName val="0"/>
          <c:showSerName val="0"/>
          <c:showPercent val="0"/>
          <c:showBubbleSize val="0"/>
        </c:dLbls>
        <c:marker val="1"/>
        <c:smooth val="0"/>
        <c:axId val="277387343"/>
        <c:axId val="277385423"/>
      </c:lineChart>
      <c:catAx>
        <c:axId val="2773873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7385423"/>
        <c:crosses val="autoZero"/>
        <c:auto val="1"/>
        <c:lblAlgn val="ctr"/>
        <c:lblOffset val="100"/>
        <c:noMultiLvlLbl val="0"/>
      </c:catAx>
      <c:valAx>
        <c:axId val="277385423"/>
        <c:scaling>
          <c:orientation val="minMax"/>
          <c:max val="110000000"/>
        </c:scaling>
        <c:delete val="0"/>
        <c:axPos val="l"/>
        <c:majorGridlines>
          <c:spPr>
            <a:ln w="9525" cap="flat" cmpd="sng" algn="ctr">
              <a:solidFill>
                <a:schemeClr val="tx1">
                  <a:lumMod val="15000"/>
                  <a:lumOff val="85000"/>
                </a:schemeClr>
              </a:solidFill>
              <a:round/>
            </a:ln>
            <a:effectLst/>
          </c:spPr>
        </c:majorGridlines>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7387343"/>
        <c:crosses val="autoZero"/>
        <c:crossBetween val="between"/>
        <c:dispUnits>
          <c:builtInUnit val="millions"/>
          <c:dispUnitsLbl>
            <c:layout>
              <c:manualLayout>
                <c:xMode val="edge"/>
                <c:yMode val="edge"/>
                <c:x val="3.0555555555555555E-2"/>
                <c:y val="0.33374999999999999"/>
              </c:manualLayout>
            </c:layout>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b="1">
                      <a:latin typeface="Times New Roman" panose="02020603050405020304" pitchFamily="18" charset="0"/>
                      <a:cs typeface="Times New Roman" panose="02020603050405020304" pitchFamily="18" charset="0"/>
                    </a:rPr>
                    <a:t>in EUR</a:t>
                  </a:r>
                  <a:r>
                    <a:rPr lang="en-IE" b="1" baseline="0">
                      <a:latin typeface="Times New Roman" panose="02020603050405020304" pitchFamily="18" charset="0"/>
                      <a:cs typeface="Times New Roman" panose="02020603050405020304" pitchFamily="18" charset="0"/>
                    </a:rPr>
                    <a:t> Mn</a:t>
                  </a:r>
                  <a:endParaRPr lang="en-IE" b="1">
                    <a:latin typeface="Times New Roman" panose="02020603050405020304" pitchFamily="18" charset="0"/>
                    <a:cs typeface="Times New Roman" panose="02020603050405020304" pitchFamily="18" charset="0"/>
                  </a:endParaRP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'7.1 # of CHOM beneficiaries'!$CI$62</c:f>
              <c:strCache>
                <c:ptCount val="1"/>
                <c:pt idx="0">
                  <c:v>TA</c:v>
                </c:pt>
              </c:strCache>
            </c:strRef>
          </c:tx>
          <c:spPr>
            <a:solidFill>
              <a:srgbClr val="002060"/>
            </a:solidFill>
            <a:ln w="3175">
              <a:solidFill>
                <a:srgbClr val="002060"/>
              </a:solidFill>
            </a:ln>
            <a:effectLst/>
          </c:spPr>
          <c:invertIfNegative val="0"/>
          <c:cat>
            <c:numRef>
              <c:f>'7.1 # of CHOM beneficiaries'!$CH$63:$CH$68</c:f>
              <c:numCache>
                <c:formatCode>General</c:formatCode>
                <c:ptCount val="6"/>
                <c:pt idx="0">
                  <c:v>2019</c:v>
                </c:pt>
                <c:pt idx="1">
                  <c:v>2020</c:v>
                </c:pt>
                <c:pt idx="2">
                  <c:v>2021</c:v>
                </c:pt>
                <c:pt idx="3">
                  <c:v>2022</c:v>
                </c:pt>
                <c:pt idx="4">
                  <c:v>2023</c:v>
                </c:pt>
                <c:pt idx="5">
                  <c:v>2024</c:v>
                </c:pt>
              </c:numCache>
            </c:numRef>
          </c:cat>
          <c:val>
            <c:numRef>
              <c:f>'7.1 # of CHOM beneficiaries'!$CI$63:$CI$68</c:f>
              <c:numCache>
                <c:formatCode>General</c:formatCode>
                <c:ptCount val="6"/>
                <c:pt idx="0">
                  <c:v>263</c:v>
                </c:pt>
                <c:pt idx="1">
                  <c:v>375</c:v>
                </c:pt>
                <c:pt idx="2">
                  <c:v>173</c:v>
                </c:pt>
                <c:pt idx="3">
                  <c:v>155</c:v>
                </c:pt>
                <c:pt idx="4">
                  <c:v>160</c:v>
                </c:pt>
                <c:pt idx="5">
                  <c:v>149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D13-4FB9-8CDD-CFD458D69E84}"/>
            </c:ext>
          </c:extLst>
        </c:ser>
        <c:ser>
          <c:idx val="1"/>
          <c:order val="1"/>
          <c:tx>
            <c:strRef>
              <c:f>'7.1 # of CHOM beneficiaries'!$CJ$62</c:f>
              <c:strCache>
                <c:ptCount val="1"/>
                <c:pt idx="0">
                  <c:v>CA</c:v>
                </c:pt>
              </c:strCache>
            </c:strRef>
          </c:tx>
          <c:spPr>
            <a:solidFill>
              <a:srgbClr val="00B050"/>
            </a:solidFill>
            <a:ln w="3175">
              <a:solidFill>
                <a:srgbClr val="002060"/>
              </a:solidFill>
            </a:ln>
            <a:effectLst/>
          </c:spPr>
          <c:invertIfNegative val="0"/>
          <c:cat>
            <c:numRef>
              <c:f>'7.1 # of CHOM beneficiaries'!$CH$63:$CH$68</c:f>
              <c:numCache>
                <c:formatCode>General</c:formatCode>
                <c:ptCount val="6"/>
                <c:pt idx="0">
                  <c:v>2019</c:v>
                </c:pt>
                <c:pt idx="1">
                  <c:v>2020</c:v>
                </c:pt>
                <c:pt idx="2">
                  <c:v>2021</c:v>
                </c:pt>
                <c:pt idx="3">
                  <c:v>2022</c:v>
                </c:pt>
                <c:pt idx="4">
                  <c:v>2023</c:v>
                </c:pt>
                <c:pt idx="5">
                  <c:v>2024</c:v>
                </c:pt>
              </c:numCache>
            </c:numRef>
          </c:cat>
          <c:val>
            <c:numRef>
              <c:f>'7.1 # of CHOM beneficiaries'!$CJ$63:$CJ$68</c:f>
              <c:numCache>
                <c:formatCode>General</c:formatCode>
                <c:ptCount val="6"/>
                <c:pt idx="0">
                  <c:v>433</c:v>
                </c:pt>
                <c:pt idx="1">
                  <c:v>532</c:v>
                </c:pt>
                <c:pt idx="2">
                  <c:v>233</c:v>
                </c:pt>
                <c:pt idx="3">
                  <c:v>246</c:v>
                </c:pt>
                <c:pt idx="4">
                  <c:v>265</c:v>
                </c:pt>
                <c:pt idx="5">
                  <c:v>260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D13-4FB9-8CDD-CFD458D69E84}"/>
            </c:ext>
          </c:extLst>
        </c:ser>
        <c:ser>
          <c:idx val="2"/>
          <c:order val="2"/>
          <c:tx>
            <c:strRef>
              <c:f>'7.1 # of CHOM beneficiaries'!$CK$62</c:f>
              <c:strCache>
                <c:ptCount val="1"/>
                <c:pt idx="0">
                  <c:v>APA</c:v>
                </c:pt>
              </c:strCache>
            </c:strRef>
          </c:tx>
          <c:spPr>
            <a:solidFill>
              <a:srgbClr val="FFC000"/>
            </a:solidFill>
            <a:ln w="3175">
              <a:solidFill>
                <a:srgbClr val="002060"/>
              </a:solidFill>
            </a:ln>
            <a:effectLst/>
          </c:spPr>
          <c:invertIfNegative val="0"/>
          <c:cat>
            <c:numRef>
              <c:f>'7.1 # of CHOM beneficiaries'!$CH$63:$CH$68</c:f>
              <c:numCache>
                <c:formatCode>General</c:formatCode>
                <c:ptCount val="6"/>
                <c:pt idx="0">
                  <c:v>2019</c:v>
                </c:pt>
                <c:pt idx="1">
                  <c:v>2020</c:v>
                </c:pt>
                <c:pt idx="2">
                  <c:v>2021</c:v>
                </c:pt>
                <c:pt idx="3">
                  <c:v>2022</c:v>
                </c:pt>
                <c:pt idx="4">
                  <c:v>2023</c:v>
                </c:pt>
                <c:pt idx="5">
                  <c:v>2024</c:v>
                </c:pt>
              </c:numCache>
            </c:numRef>
          </c:cat>
          <c:val>
            <c:numRef>
              <c:f>'7.1 # of CHOM beneficiaries'!$CK$63:$CK$68</c:f>
              <c:numCache>
                <c:formatCode>General</c:formatCode>
                <c:ptCount val="6"/>
                <c:pt idx="0">
                  <c:v>400</c:v>
                </c:pt>
                <c:pt idx="1">
                  <c:v>291</c:v>
                </c:pt>
                <c:pt idx="2">
                  <c:v>69</c:v>
                </c:pt>
                <c:pt idx="3">
                  <c:v>51</c:v>
                </c:pt>
                <c:pt idx="4">
                  <c:v>48</c:v>
                </c:pt>
                <c:pt idx="5">
                  <c:v>345</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D13-4FB9-8CDD-CFD458D69E84}"/>
            </c:ext>
          </c:extLst>
        </c:ser>
        <c:dLbls>
          <c:showLegendKey val="0"/>
          <c:showVal val="0"/>
          <c:showCatName val="0"/>
          <c:showSerName val="0"/>
          <c:showPercent val="0"/>
          <c:showBubbleSize val="0"/>
        </c:dLbls>
        <c:gapWidth val="219"/>
        <c:overlap val="-27"/>
        <c:axId val="1026009776"/>
        <c:axId val="1026026752"/>
      </c:barChart>
      <c:catAx>
        <c:axId val="102600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26026752"/>
        <c:crosses val="autoZero"/>
        <c:auto val="1"/>
        <c:lblAlgn val="ctr"/>
        <c:lblOffset val="100"/>
        <c:noMultiLvlLbl val="0"/>
      </c:catAx>
      <c:valAx>
        <c:axId val="1026026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26009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09787996531455"/>
          <c:y val="9.1031348354183E-2"/>
          <c:w val="0.61849285790306563"/>
          <c:h val="0.78359295997091272"/>
        </c:manualLayout>
      </c:layout>
      <c:barChart>
        <c:barDir val="col"/>
        <c:grouping val="clustered"/>
        <c:varyColors val="0"/>
        <c:ser>
          <c:idx val="1"/>
          <c:order val="1"/>
          <c:tx>
            <c:strRef>
              <c:f>'8.1 Unemployment ratio'!$BU$8</c:f>
              <c:strCache>
                <c:ptCount val="1"/>
                <c:pt idx="0">
                  <c:v>Aggregate Scheme</c:v>
                </c:pt>
              </c:strCache>
            </c:strRef>
          </c:tx>
          <c:spPr>
            <a:pattFill prst="dkUpDiag">
              <a:fgClr>
                <a:schemeClr val="bg1">
                  <a:lumMod val="65000"/>
                </a:schemeClr>
              </a:fgClr>
              <a:bgClr>
                <a:schemeClr val="bg1"/>
              </a:bgClr>
            </a:pattFill>
            <a:ln>
              <a:solidFill>
                <a:schemeClr val="tx1"/>
              </a:solidFill>
            </a:ln>
            <a:effectLst/>
          </c:spPr>
          <c:invertIfNegative val="0"/>
          <c:val>
            <c:numRef>
              <c:f>'8.1 Unemployment ratio'!$BV$8:$CA$8</c:f>
              <c:numCache>
                <c:formatCode>#,##0.0</c:formatCode>
                <c:ptCount val="6"/>
                <c:pt idx="0">
                  <c:v>3.9906787066705509</c:v>
                </c:pt>
                <c:pt idx="1">
                  <c:v>4.0989496013959696</c:v>
                </c:pt>
                <c:pt idx="2">
                  <c:v>1.4940865626572721</c:v>
                </c:pt>
                <c:pt idx="3">
                  <c:v>1.3255520689756297</c:v>
                </c:pt>
                <c:pt idx="4">
                  <c:v>1.3378210204774297</c:v>
                </c:pt>
                <c:pt idx="5">
                  <c:v>2.0551118863964679</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CD6-485D-B1BC-202F14C4C142}"/>
            </c:ext>
          </c:extLst>
        </c:ser>
        <c:dLbls>
          <c:showLegendKey val="0"/>
          <c:showVal val="0"/>
          <c:showCatName val="0"/>
          <c:showSerName val="0"/>
          <c:showPercent val="0"/>
          <c:showBubbleSize val="0"/>
        </c:dLbls>
        <c:gapWidth val="219"/>
        <c:axId val="353104912"/>
        <c:axId val="353100112"/>
      </c:barChart>
      <c:lineChart>
        <c:grouping val="standard"/>
        <c:varyColors val="0"/>
        <c:ser>
          <c:idx val="0"/>
          <c:order val="0"/>
          <c:tx>
            <c:strRef>
              <c:f>'8.1 Unemployment ratio'!$BU$7</c:f>
              <c:strCache>
                <c:ptCount val="1"/>
                <c:pt idx="0">
                  <c:v>Total Commission</c:v>
                </c:pt>
              </c:strCache>
            </c:strRef>
          </c:tx>
          <c:spPr>
            <a:ln w="28575" cap="rnd">
              <a:solidFill>
                <a:srgbClr val="FFC000"/>
              </a:solidFill>
              <a:round/>
            </a:ln>
            <a:effectLst/>
          </c:spPr>
          <c:marker>
            <c:symbol val="none"/>
          </c:marker>
          <c:cat>
            <c:numRef>
              <c:f>'8.1 Unemployment ratio'!$BV$4:$CA$4</c:f>
              <c:numCache>
                <c:formatCode>General</c:formatCode>
                <c:ptCount val="6"/>
                <c:pt idx="0">
                  <c:v>2019</c:v>
                </c:pt>
                <c:pt idx="1">
                  <c:v>2020</c:v>
                </c:pt>
                <c:pt idx="2">
                  <c:v>2021</c:v>
                </c:pt>
                <c:pt idx="3">
                  <c:v>2022</c:v>
                </c:pt>
                <c:pt idx="4">
                  <c:v>2023</c:v>
                </c:pt>
                <c:pt idx="5">
                  <c:v>2024</c:v>
                </c:pt>
              </c:numCache>
            </c:numRef>
          </c:cat>
          <c:val>
            <c:numRef>
              <c:f>'8.1 Unemployment ratio'!$BV$7:$CA$7</c:f>
              <c:numCache>
                <c:formatCode>#,##0.0</c:formatCode>
                <c:ptCount val="6"/>
                <c:pt idx="0">
                  <c:v>4.0816326530612246</c:v>
                </c:pt>
                <c:pt idx="1">
                  <c:v>5.3689100140434265</c:v>
                </c:pt>
                <c:pt idx="2">
                  <c:v>2.0963288679824115</c:v>
                </c:pt>
                <c:pt idx="3">
                  <c:v>2.0463060812758189</c:v>
                </c:pt>
                <c:pt idx="4">
                  <c:v>2.2610483042137717</c:v>
                </c:pt>
                <c:pt idx="5">
                  <c:v>1.5118026699672886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CD6-485D-B1BC-202F14C4C142}"/>
            </c:ext>
          </c:extLst>
        </c:ser>
        <c:ser>
          <c:idx val="2"/>
          <c:order val="2"/>
          <c:tx>
            <c:strRef>
              <c:f>'8.1 Unemployment ratio'!$BU$15</c:f>
              <c:strCache>
                <c:ptCount val="1"/>
                <c:pt idx="0">
                  <c:v>Total Parliament</c:v>
                </c:pt>
              </c:strCache>
            </c:strRef>
          </c:tx>
          <c:spPr>
            <a:ln w="28575" cap="rnd">
              <a:solidFill>
                <a:srgbClr val="002060"/>
              </a:solidFill>
              <a:round/>
            </a:ln>
            <a:effectLst/>
          </c:spPr>
          <c:marker>
            <c:symbol val="none"/>
          </c:marker>
          <c:cat>
            <c:numRef>
              <c:f>'8.1 Unemployment ratio'!$BV$4:$CA$4</c:f>
              <c:numCache>
                <c:formatCode>General</c:formatCode>
                <c:ptCount val="6"/>
                <c:pt idx="0">
                  <c:v>2019</c:v>
                </c:pt>
                <c:pt idx="1">
                  <c:v>2020</c:v>
                </c:pt>
                <c:pt idx="2">
                  <c:v>2021</c:v>
                </c:pt>
                <c:pt idx="3">
                  <c:v>2022</c:v>
                </c:pt>
                <c:pt idx="4">
                  <c:v>2023</c:v>
                </c:pt>
                <c:pt idx="5">
                  <c:v>2024</c:v>
                </c:pt>
              </c:numCache>
            </c:numRef>
          </c:cat>
          <c:val>
            <c:numRef>
              <c:f>'8.1 Unemployment ratio'!$BV$15:$CA$15</c:f>
              <c:numCache>
                <c:formatCode>#,##0.0</c:formatCode>
                <c:ptCount val="6"/>
                <c:pt idx="0">
                  <c:v>11.672550750220653</c:v>
                </c:pt>
                <c:pt idx="1">
                  <c:v>8.9889973012248277</c:v>
                </c:pt>
                <c:pt idx="2">
                  <c:v>2.3247232472324724</c:v>
                </c:pt>
                <c:pt idx="3">
                  <c:v>1.9741697416974169</c:v>
                </c:pt>
                <c:pt idx="4">
                  <c:v>1.9628836545324768</c:v>
                </c:pt>
                <c:pt idx="5">
                  <c:v>7.4285714285714288</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4CD6-485D-B1BC-202F14C4C142}"/>
            </c:ext>
          </c:extLst>
        </c:ser>
        <c:ser>
          <c:idx val="3"/>
          <c:order val="3"/>
          <c:tx>
            <c:strRef>
              <c:f>'8.1 Unemployment ratio'!$BU$23</c:f>
              <c:strCache>
                <c:ptCount val="1"/>
                <c:pt idx="0">
                  <c:v>Total Agencies</c:v>
                </c:pt>
              </c:strCache>
            </c:strRef>
          </c:tx>
          <c:spPr>
            <a:ln w="28575" cap="rnd">
              <a:solidFill>
                <a:srgbClr val="FF3300"/>
              </a:solidFill>
              <a:round/>
            </a:ln>
            <a:effectLst/>
          </c:spPr>
          <c:marker>
            <c:symbol val="none"/>
          </c:marker>
          <c:cat>
            <c:numRef>
              <c:f>'8.1 Unemployment ratio'!$BV$4:$CA$4</c:f>
              <c:numCache>
                <c:formatCode>General</c:formatCode>
                <c:ptCount val="6"/>
                <c:pt idx="0">
                  <c:v>2019</c:v>
                </c:pt>
                <c:pt idx="1">
                  <c:v>2020</c:v>
                </c:pt>
                <c:pt idx="2">
                  <c:v>2021</c:v>
                </c:pt>
                <c:pt idx="3">
                  <c:v>2022</c:v>
                </c:pt>
                <c:pt idx="4">
                  <c:v>2023</c:v>
                </c:pt>
                <c:pt idx="5">
                  <c:v>2024</c:v>
                </c:pt>
              </c:numCache>
            </c:numRef>
          </c:cat>
          <c:val>
            <c:numRef>
              <c:f>'8.1 Unemployment ratio'!$BV$23:$CA$23</c:f>
              <c:numCache>
                <c:formatCode>#,##0.0</c:formatCode>
                <c:ptCount val="6"/>
                <c:pt idx="0">
                  <c:v>1.09217999126256</c:v>
                </c:pt>
                <c:pt idx="1">
                  <c:v>1.3837190483897071</c:v>
                </c:pt>
                <c:pt idx="2">
                  <c:v>0.70113935144609996</c:v>
                </c:pt>
                <c:pt idx="3">
                  <c:v>0.54735998931980512</c:v>
                </c:pt>
                <c:pt idx="4">
                  <c:v>0.49852997571264218</c:v>
                </c:pt>
                <c:pt idx="5">
                  <c:v>0.62682570593962994</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4CD6-485D-B1BC-202F14C4C142}"/>
            </c:ext>
          </c:extLst>
        </c:ser>
        <c:ser>
          <c:idx val="4"/>
          <c:order val="4"/>
          <c:tx>
            <c:strRef>
              <c:f>'8.1 Unemployment ratio'!$BU$31</c:f>
              <c:strCache>
                <c:ptCount val="1"/>
                <c:pt idx="0">
                  <c:v>Total Other Institutions</c:v>
                </c:pt>
              </c:strCache>
            </c:strRef>
          </c:tx>
          <c:spPr>
            <a:ln w="28575" cap="rnd">
              <a:solidFill>
                <a:srgbClr val="00B050"/>
              </a:solidFill>
              <a:round/>
            </a:ln>
            <a:effectLst/>
          </c:spPr>
          <c:marker>
            <c:symbol val="none"/>
          </c:marker>
          <c:cat>
            <c:numRef>
              <c:f>'8.1 Unemployment ratio'!$BV$4:$CA$4</c:f>
              <c:numCache>
                <c:formatCode>General</c:formatCode>
                <c:ptCount val="6"/>
                <c:pt idx="0">
                  <c:v>2019</c:v>
                </c:pt>
                <c:pt idx="1">
                  <c:v>2020</c:v>
                </c:pt>
                <c:pt idx="2">
                  <c:v>2021</c:v>
                </c:pt>
                <c:pt idx="3">
                  <c:v>2022</c:v>
                </c:pt>
                <c:pt idx="4">
                  <c:v>2023</c:v>
                </c:pt>
                <c:pt idx="5">
                  <c:v>2024</c:v>
                </c:pt>
              </c:numCache>
            </c:numRef>
          </c:cat>
          <c:val>
            <c:numRef>
              <c:f>'8.1 Unemployment ratio'!$BV$31:$CA$31</c:f>
              <c:numCache>
                <c:formatCode>#,##0.0</c:formatCode>
                <c:ptCount val="6"/>
                <c:pt idx="0">
                  <c:v>3.0362008563643439</c:v>
                </c:pt>
                <c:pt idx="1">
                  <c:v>3.4704830053667264</c:v>
                </c:pt>
                <c:pt idx="2">
                  <c:v>1.5609756097560976</c:v>
                </c:pt>
                <c:pt idx="3">
                  <c:v>1.5202189115232594</c:v>
                </c:pt>
                <c:pt idx="4">
                  <c:v>1.2635909491625037</c:v>
                </c:pt>
                <c:pt idx="5">
                  <c:v>1.9127316198445903</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4CD6-485D-B1BC-202F14C4C142}"/>
            </c:ext>
          </c:extLst>
        </c:ser>
        <c:dLbls>
          <c:showLegendKey val="0"/>
          <c:showVal val="0"/>
          <c:showCatName val="0"/>
          <c:showSerName val="0"/>
          <c:showPercent val="0"/>
          <c:showBubbleSize val="0"/>
        </c:dLbls>
        <c:marker val="1"/>
        <c:smooth val="0"/>
        <c:axId val="353104912"/>
        <c:axId val="353100112"/>
      </c:lineChart>
      <c:catAx>
        <c:axId val="3531049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53100112"/>
        <c:crosses val="autoZero"/>
        <c:auto val="1"/>
        <c:lblAlgn val="ctr"/>
        <c:lblOffset val="100"/>
        <c:noMultiLvlLbl val="0"/>
      </c:catAx>
      <c:valAx>
        <c:axId val="353100112"/>
        <c:scaling>
          <c:orientation val="minMax"/>
          <c:max val="1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b="1">
                    <a:latin typeface="Times New Roman" panose="02020603050405020304" pitchFamily="18" charset="0"/>
                    <a:cs typeface="Times New Roman" panose="02020603050405020304" pitchFamily="18" charset="0"/>
                  </a:rPr>
                  <a:t>in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531049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'11.1 Duration '!$AB$22</c:f>
              <c:strCache>
                <c:ptCount val="1"/>
                <c:pt idx="0">
                  <c:v>2019</c:v>
                </c:pt>
              </c:strCache>
            </c:strRef>
          </c:tx>
          <c:spPr>
            <a:solidFill>
              <a:srgbClr val="0070C0"/>
            </a:solidFill>
            <a:ln>
              <a:noFill/>
            </a:ln>
            <a:effectLst/>
          </c:spPr>
          <c:invertIfNegative val="0"/>
          <c:dPt>
            <c:idx val="13"/>
            <c:invertIfNegative val="0"/>
            <c:bubble3D val="0"/>
            <c:spPr>
              <a:pattFill prst="dkDnDiag">
                <a:fgClr>
                  <a:srgbClr val="0070C0"/>
                </a:fgClr>
                <a:bgClr>
                  <a:schemeClr val="bg1"/>
                </a:bgClr>
              </a:pattFill>
              <a:ln w="12700">
                <a:solidFill>
                  <a:schemeClr val="tx1"/>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A92-443F-A4BC-633AD6E35608}"/>
              </c:ext>
            </c:extLst>
          </c:dPt>
          <c:dPt>
            <c:idx val="14"/>
            <c:invertIfNegative val="0"/>
            <c:bubble3D val="0"/>
            <c:spPr>
              <a:pattFill prst="dkDnDiag">
                <a:fgClr>
                  <a:srgbClr val="0070C0"/>
                </a:fgClr>
                <a:bgClr>
                  <a:schemeClr val="bg1"/>
                </a:bgClr>
              </a:pattFill>
              <a:ln w="12700">
                <a:solidFill>
                  <a:schemeClr val="tx1"/>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A92-443F-A4BC-633AD6E35608}"/>
              </c:ext>
            </c:extLst>
          </c:dPt>
          <c:cat>
            <c:strRef>
              <c:f>'11.1 Duration '!$AA$23:$AA$37</c:f>
              <c:strCache>
                <c:ptCount val="15"/>
                <c:pt idx="0">
                  <c:v> European Commission  </c:v>
                </c:pt>
                <c:pt idx="1">
                  <c:v> EP (CA/TA/APA) </c:v>
                </c:pt>
                <c:pt idx="2">
                  <c:v> EP (CA/TA) </c:v>
                </c:pt>
                <c:pt idx="3">
                  <c:v> EP (APA) </c:v>
                </c:pt>
                <c:pt idx="4">
                  <c:v> European Ombudsman </c:v>
                </c:pt>
                <c:pt idx="5">
                  <c:v> Council </c:v>
                </c:pt>
                <c:pt idx="6">
                  <c:v> Court of Justice </c:v>
                </c:pt>
                <c:pt idx="7">
                  <c:v> Court of Auditors </c:v>
                </c:pt>
                <c:pt idx="8">
                  <c:v> European and Social Committee </c:v>
                </c:pt>
                <c:pt idx="9">
                  <c:v> Committee of the Regions </c:v>
                </c:pt>
                <c:pt idx="10">
                  <c:v> EEAS </c:v>
                </c:pt>
                <c:pt idx="11">
                  <c:v> EDPS </c:v>
                </c:pt>
                <c:pt idx="12">
                  <c:v> Agencies </c:v>
                </c:pt>
                <c:pt idx="13">
                  <c:v> Total Average (CA/TA/APA) </c:v>
                </c:pt>
                <c:pt idx="14">
                  <c:v> Total Average (CA/TA) </c:v>
                </c:pt>
              </c:strCache>
            </c:strRef>
          </c:cat>
          <c:val>
            <c:numRef>
              <c:f>'11.1 Duration '!$AB$23:$AB$37</c:f>
              <c:numCache>
                <c:formatCode>General</c:formatCode>
                <c:ptCount val="15"/>
                <c:pt idx="0">
                  <c:v>10.835145385587863</c:v>
                </c:pt>
                <c:pt idx="1">
                  <c:v>5.5272973889454047</c:v>
                </c:pt>
                <c:pt idx="2">
                  <c:v>7.8261111111111115</c:v>
                </c:pt>
                <c:pt idx="3">
                  <c:v>4.7847465231045314</c:v>
                </c:pt>
                <c:pt idx="4">
                  <c:v>7.5</c:v>
                </c:pt>
                <c:pt idx="5">
                  <c:v>8.1648148148148145</c:v>
                </c:pt>
                <c:pt idx="6">
                  <c:v>6.3974842767295597</c:v>
                </c:pt>
                <c:pt idx="7">
                  <c:v>10.191111111111111</c:v>
                </c:pt>
                <c:pt idx="8">
                  <c:v>11.8375</c:v>
                </c:pt>
                <c:pt idx="9">
                  <c:v>6.6575757575757573</c:v>
                </c:pt>
                <c:pt idx="10">
                  <c:v>10.746031746031747</c:v>
                </c:pt>
                <c:pt idx="12">
                  <c:v>10.449200492004922</c:v>
                </c:pt>
                <c:pt idx="13">
                  <c:v>8.4620893663397165</c:v>
                </c:pt>
                <c:pt idx="14">
                  <c:v>10.416499761564138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1A92-443F-A4BC-633AD6E35608}"/>
            </c:ext>
          </c:extLst>
        </c:ser>
        <c:ser>
          <c:idx val="1"/>
          <c:order val="1"/>
          <c:tx>
            <c:strRef>
              <c:f>'11.1 Duration '!$AC$22</c:f>
              <c:strCache>
                <c:ptCount val="1"/>
                <c:pt idx="0">
                  <c:v>2024</c:v>
                </c:pt>
              </c:strCache>
            </c:strRef>
          </c:tx>
          <c:spPr>
            <a:solidFill>
              <a:srgbClr val="00B050"/>
            </a:solidFill>
            <a:ln>
              <a:noFill/>
            </a:ln>
            <a:effectLst/>
          </c:spPr>
          <c:invertIfNegative val="0"/>
          <c:dPt>
            <c:idx val="13"/>
            <c:invertIfNegative val="0"/>
            <c:bubble3D val="0"/>
            <c:spPr>
              <a:pattFill prst="dkUpDiag">
                <a:fgClr>
                  <a:srgbClr val="00B050"/>
                </a:fgClr>
                <a:bgClr>
                  <a:schemeClr val="bg1"/>
                </a:bgClr>
              </a:pattFill>
              <a:ln w="12700">
                <a:solidFill>
                  <a:schemeClr val="tx1"/>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1A92-443F-A4BC-633AD6E35608}"/>
              </c:ext>
            </c:extLst>
          </c:dPt>
          <c:dPt>
            <c:idx val="14"/>
            <c:invertIfNegative val="0"/>
            <c:bubble3D val="0"/>
            <c:spPr>
              <a:pattFill prst="dkUpDiag">
                <a:fgClr>
                  <a:srgbClr val="00B050"/>
                </a:fgClr>
                <a:bgClr>
                  <a:schemeClr val="bg1"/>
                </a:bgClr>
              </a:pattFill>
              <a:ln w="12700">
                <a:solidFill>
                  <a:schemeClr val="tx1"/>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1A92-443F-A4BC-633AD6E35608}"/>
              </c:ext>
            </c:extLst>
          </c:dPt>
          <c:cat>
            <c:strRef>
              <c:f>'11.1 Duration '!$AA$23:$AA$37</c:f>
              <c:strCache>
                <c:ptCount val="15"/>
                <c:pt idx="0">
                  <c:v> European Commission  </c:v>
                </c:pt>
                <c:pt idx="1">
                  <c:v> EP (CA/TA/APA) </c:v>
                </c:pt>
                <c:pt idx="2">
                  <c:v> EP (CA/TA) </c:v>
                </c:pt>
                <c:pt idx="3">
                  <c:v> EP (APA) </c:v>
                </c:pt>
                <c:pt idx="4">
                  <c:v> European Ombudsman </c:v>
                </c:pt>
                <c:pt idx="5">
                  <c:v> Council </c:v>
                </c:pt>
                <c:pt idx="6">
                  <c:v> Court of Justice </c:v>
                </c:pt>
                <c:pt idx="7">
                  <c:v> Court of Auditors </c:v>
                </c:pt>
                <c:pt idx="8">
                  <c:v> European and Social Committee </c:v>
                </c:pt>
                <c:pt idx="9">
                  <c:v> Committee of the Regions </c:v>
                </c:pt>
                <c:pt idx="10">
                  <c:v> EEAS </c:v>
                </c:pt>
                <c:pt idx="11">
                  <c:v> EDPS </c:v>
                </c:pt>
                <c:pt idx="12">
                  <c:v> Agencies </c:v>
                </c:pt>
                <c:pt idx="13">
                  <c:v> Total Average (CA/TA/APA) </c:v>
                </c:pt>
                <c:pt idx="14">
                  <c:v> Total Average (CA/TA) </c:v>
                </c:pt>
              </c:strCache>
            </c:strRef>
          </c:cat>
          <c:val>
            <c:numRef>
              <c:f>'11.1 Duration '!$AC$23:$AC$37</c:f>
              <c:numCache>
                <c:formatCode>_-* #,##0.0\ _€_-;\-* #,##0.0\ _€_-;_-* "-"??\ _€_-;_-@_-</c:formatCode>
                <c:ptCount val="15"/>
                <c:pt idx="0">
                  <c:v>10.048417130000001</c:v>
                </c:pt>
                <c:pt idx="1">
                  <c:v>8.0229357799999992</c:v>
                </c:pt>
                <c:pt idx="2">
                  <c:v>8.5271739130000004</c:v>
                </c:pt>
                <c:pt idx="3">
                  <c:v>7.8880813950000004</c:v>
                </c:pt>
                <c:pt idx="4">
                  <c:v>0</c:v>
                </c:pt>
                <c:pt idx="5">
                  <c:v>6.1219512199999997</c:v>
                </c:pt>
                <c:pt idx="6">
                  <c:v>8.8727272730000006</c:v>
                </c:pt>
                <c:pt idx="7">
                  <c:v>11.31578947</c:v>
                </c:pt>
                <c:pt idx="8">
                  <c:v>6.769230769</c:v>
                </c:pt>
                <c:pt idx="9">
                  <c:v>6.8</c:v>
                </c:pt>
                <c:pt idx="10">
                  <c:v>7.6129032260000002</c:v>
                </c:pt>
                <c:pt idx="11">
                  <c:v>7.2</c:v>
                </c:pt>
                <c:pt idx="12">
                  <c:v>11.324324320000001</c:v>
                </c:pt>
                <c:pt idx="13">
                  <c:v>8.9756787330000005</c:v>
                </c:pt>
                <c:pt idx="14">
                  <c:v>9.6685185189999991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1A92-443F-A4BC-633AD6E35608}"/>
            </c:ext>
          </c:extLst>
        </c:ser>
        <c:dLbls>
          <c:showLegendKey val="0"/>
          <c:showVal val="0"/>
          <c:showCatName val="0"/>
          <c:showSerName val="0"/>
          <c:showPercent val="0"/>
          <c:showBubbleSize val="0"/>
        </c:dLbls>
        <c:gapWidth val="50"/>
        <c:axId val="622690415"/>
        <c:axId val="622716335"/>
      </c:barChart>
      <c:catAx>
        <c:axId val="6226904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22716335"/>
        <c:crosses val="autoZero"/>
        <c:auto val="1"/>
        <c:lblAlgn val="ctr"/>
        <c:lblOffset val="100"/>
        <c:noMultiLvlLbl val="0"/>
      </c:catAx>
      <c:valAx>
        <c:axId val="622716335"/>
        <c:scaling>
          <c:orientation val="minMax"/>
          <c:max val="1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26904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c104a7e3-e0a9-46cf-92ee-9b62dc9a36e8" xsi:nil="true"/>
    <TaxCatchAll xmlns="641315ca-0572-423e-bd92-cff020455c2a" xsi:nil="true"/>
    <lcf76f155ced4ddcb4097134ff3c332f xmlns="c104a7e3-e0a9-46cf-92ee-9b62dc9a36e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8DAEBAB9BA884591FD7B89E63AD785" ma:contentTypeVersion="24" ma:contentTypeDescription="Crée un document." ma:contentTypeScope="" ma:versionID="68a6503cbc7361145e0706aca0695d9d">
  <xsd:schema xmlns:xsd="http://www.w3.org/2001/XMLSchema" xmlns:xs="http://www.w3.org/2001/XMLSchema" xmlns:p="http://schemas.microsoft.com/office/2006/metadata/properties" xmlns:ns2="c104a7e3-e0a9-46cf-92ee-9b62dc9a36e8" xmlns:ns3="641315ca-0572-423e-bd92-cff020455c2a" targetNamespace="http://schemas.microsoft.com/office/2006/metadata/properties" ma:root="true" ma:fieldsID="9b6604e466d2d82a7b5db688c7fc7aa4" ns2:_="" ns3:_="">
    <xsd:import namespace="c104a7e3-e0a9-46cf-92ee-9b62dc9a36e8"/>
    <xsd:import namespace="641315ca-0572-423e-bd92-cff020455c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4a7e3-e0a9-46cf-92ee-9b62dc9a3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1315ca-0572-423e-bd92-cff020455c2a"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00fa0a5a-8625-4976-bb1a-cd52e2830d5c}" ma:internalName="TaxCatchAll" ma:showField="CatchAllData" ma:web="641315ca-0572-423e-bd92-cff020455c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90742-AC08-417E-A82C-6DC7ACB7AF80}">
  <ds:schemaRefs>
    <ds:schemaRef ds:uri="http://schemas.microsoft.com/office/2006/metadata/properties"/>
    <ds:schemaRef ds:uri="http://schemas.microsoft.com/office/infopath/2007/PartnerControls"/>
    <ds:schemaRef ds:uri="c104a7e3-e0a9-46cf-92ee-9b62dc9a36e8"/>
    <ds:schemaRef ds:uri="641315ca-0572-423e-bd92-cff020455c2a"/>
  </ds:schemaRefs>
</ds:datastoreItem>
</file>

<file path=customXml/itemProps2.xml><?xml version="1.0" encoding="utf-8"?>
<ds:datastoreItem xmlns:ds="http://schemas.openxmlformats.org/officeDocument/2006/customXml" ds:itemID="{29F62A73-C4C3-4A03-A1C6-69D68ACB0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4a7e3-e0a9-46cf-92ee-9b62dc9a36e8"/>
    <ds:schemaRef ds:uri="641315ca-0572-423e-bd92-cff020455c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80104-9F06-417D-8772-844D264B5742}">
  <ds:schemaRefs>
    <ds:schemaRef ds:uri="http://schemas.microsoft.com/sharepoint/v3/contenttype/forms"/>
  </ds:schemaRefs>
</ds:datastoreItem>
</file>

<file path=customXml/itemProps4.xml><?xml version="1.0" encoding="utf-8"?>
<ds:datastoreItem xmlns:ds="http://schemas.openxmlformats.org/officeDocument/2006/customXml" ds:itemID="{478CA091-C421-4667-A4F4-8A21C9BF9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3096</Words>
  <Characters>17650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2025-09-15T08:38:00Z</cp:lastPrinted>
  <dcterms:created xsi:type="dcterms:W3CDTF">2026-05-29T15:00:00Z</dcterms:created>
  <dcterms:modified xsi:type="dcterms:W3CDTF">2026-07-08T06:47:00Z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2024-08-28T15:56:25Z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eebd44bc-a1a5-415f-8e24-903856e734cb</vt:lpwstr>
  </property>
  <property fmtid="{D5CDD505-2E9C-101B-9397-08002B2CF9AE}" pid="8" name="MSIP_Label_6bd9ddd1-4d20-43f6-abfa-fc3c07406f94_ContentBits">
    <vt:lpwstr>0</vt:lpwstr>
  </property>
  <property fmtid="{D5CDD505-2E9C-101B-9397-08002B2CF9AE}" pid="9" name="ContentTypeId">
    <vt:lpwstr>0x010100FE8DAEBAB9BA884591FD7B89E63AD785</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ies>
</file>