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4C0D1" w14:textId="6CEA6D85" w:rsidR="0064029C" w:rsidRDefault="008577F0" w:rsidP="008577F0">
      <w:pPr>
        <w:pStyle w:val="Pagedecouverture"/>
        <w:rPr>
          <w:noProof/>
        </w:rPr>
      </w:pPr>
      <w:bookmarkStart w:id="0" w:name="LW_BM_COVERPAGE"/>
      <w:r>
        <w:rPr>
          <w:noProof/>
        </w:rPr>
        <w:pict w14:anchorId="04AC0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1E0FB29-6759-489C-BA5C-58CC42B310D7" style="width:455.25pt;height:342pt">
            <v:imagedata r:id="rId11" o:title=""/>
          </v:shape>
        </w:pict>
      </w:r>
    </w:p>
    <w:bookmarkEnd w:id="0"/>
    <w:p w14:paraId="20E5C208" w14:textId="77777777" w:rsidR="0064029C" w:rsidRDefault="0064029C">
      <w:pPr>
        <w:rPr>
          <w:rFonts w:ascii="Times New Roman" w:hAnsi="Times New Roman" w:cs="Times New Roman"/>
          <w:noProof/>
          <w:sz w:val="24"/>
          <w:szCs w:val="24"/>
        </w:rPr>
        <w:sectPr w:rsidR="0064029C" w:rsidSect="008577F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D236C2E" w14:textId="72F9E950" w:rsidR="0095257A" w:rsidRPr="0095257A" w:rsidRDefault="0095257A" w:rsidP="0095257A">
      <w:pPr>
        <w:pStyle w:val="Typedudocument"/>
        <w:rPr>
          <w:noProof/>
        </w:rPr>
      </w:pPr>
      <w:bookmarkStart w:id="1" w:name="_GoBack"/>
      <w:bookmarkEnd w:id="1"/>
      <w:r w:rsidRPr="0095257A">
        <w:rPr>
          <w:noProof/>
        </w:rPr>
        <w:lastRenderedPageBreak/>
        <w:t>REPORT FROM THE COMMISSION TO THE EUROPEAN PARLIAMENT AND THE COUNCIL</w:t>
      </w:r>
    </w:p>
    <w:p w14:paraId="6DD9F7CF" w14:textId="77B7BCC4" w:rsidR="0095257A" w:rsidRPr="0095257A" w:rsidRDefault="0095257A" w:rsidP="0095257A">
      <w:pPr>
        <w:pStyle w:val="Titreobjet"/>
        <w:rPr>
          <w:noProof/>
        </w:rPr>
      </w:pPr>
      <w:r w:rsidRPr="0095257A">
        <w:rPr>
          <w:noProof/>
        </w:rPr>
        <w:t>on the exercise of the power to adopt delegated acts conferred on the Commission pursuant to Regulation (EU) 2017/625 of the European Parliament and of the Council on official controls and other official activities performed to ensure the application of food and feed law, rules on animal health and welfare, plant health and plant protection products (‘Official Controls Regulation’)</w:t>
      </w:r>
    </w:p>
    <w:p w14:paraId="705D757C" w14:textId="087439CC" w:rsidR="0064029C" w:rsidRPr="001C28B2" w:rsidRDefault="008A126D">
      <w:pPr>
        <w:pStyle w:val="ManualHeading1"/>
        <w:rPr>
          <w:noProof/>
        </w:rPr>
      </w:pPr>
      <w:r w:rsidRPr="001C28B2">
        <w:rPr>
          <w:noProof/>
        </w:rPr>
        <w:t>INTRODUCTION</w:t>
      </w:r>
    </w:p>
    <w:p w14:paraId="51FF9619" w14:textId="250B153A" w:rsidR="0064029C" w:rsidRPr="001C28B2" w:rsidRDefault="008A126D">
      <w:pPr>
        <w:spacing w:after="240" w:line="240" w:lineRule="auto"/>
        <w:jc w:val="both"/>
        <w:rPr>
          <w:rFonts w:ascii="Times New Roman" w:hAnsi="Times New Roman" w:cs="Times New Roman"/>
          <w:noProof/>
          <w:sz w:val="24"/>
          <w:szCs w:val="24"/>
          <w:lang w:eastAsia="en-GB"/>
        </w:rPr>
      </w:pPr>
      <w:r w:rsidRPr="001C28B2">
        <w:rPr>
          <w:rFonts w:ascii="Times New Roman" w:hAnsi="Times New Roman" w:cs="Times New Roman"/>
          <w:noProof/>
          <w:sz w:val="24"/>
          <w:szCs w:val="24"/>
          <w:lang w:eastAsia="en-GB"/>
        </w:rPr>
        <w:t>Regulation (EU) 2017/625</w:t>
      </w:r>
      <w:r w:rsidRPr="001C28B2">
        <w:rPr>
          <w:rFonts w:ascii="Times New Roman" w:hAnsi="Times New Roman" w:cs="Times New Roman"/>
          <w:noProof/>
          <w:sz w:val="24"/>
          <w:szCs w:val="24"/>
          <w:vertAlign w:val="superscript"/>
          <w:lang w:eastAsia="en-GB"/>
        </w:rPr>
        <w:footnoteReference w:id="1"/>
      </w:r>
      <w:r w:rsidRPr="001C28B2">
        <w:rPr>
          <w:rFonts w:ascii="Times New Roman" w:hAnsi="Times New Roman" w:cs="Times New Roman"/>
          <w:noProof/>
          <w:sz w:val="24"/>
          <w:szCs w:val="24"/>
          <w:lang w:eastAsia="en-GB"/>
        </w:rPr>
        <w:t xml:space="preserve"> </w:t>
      </w:r>
      <w:r w:rsidR="00E4258F" w:rsidRPr="001C28B2">
        <w:rPr>
          <w:rFonts w:ascii="Times New Roman" w:hAnsi="Times New Roman" w:cs="Times New Roman"/>
          <w:noProof/>
          <w:sz w:val="24"/>
          <w:szCs w:val="24"/>
          <w:lang w:eastAsia="en-GB"/>
        </w:rPr>
        <w:t>is</w:t>
      </w:r>
      <w:r w:rsidRPr="001C28B2">
        <w:rPr>
          <w:rFonts w:ascii="Times New Roman" w:hAnsi="Times New Roman" w:cs="Times New Roman"/>
          <w:noProof/>
          <w:sz w:val="24"/>
          <w:szCs w:val="24"/>
          <w:lang w:eastAsia="en-GB"/>
        </w:rPr>
        <w:t xml:space="preserve"> the basic act governing the performance of official controls for the verification of compliance with the </w:t>
      </w:r>
      <w:r w:rsidR="00EA5D32">
        <w:rPr>
          <w:rFonts w:ascii="Times New Roman" w:hAnsi="Times New Roman" w:cs="Times New Roman"/>
          <w:noProof/>
          <w:sz w:val="24"/>
          <w:szCs w:val="24"/>
          <w:lang w:eastAsia="en-GB"/>
        </w:rPr>
        <w:t>EU</w:t>
      </w:r>
      <w:r w:rsidRPr="001C28B2">
        <w:rPr>
          <w:rFonts w:ascii="Times New Roman" w:hAnsi="Times New Roman" w:cs="Times New Roman"/>
          <w:noProof/>
          <w:sz w:val="24"/>
          <w:szCs w:val="24"/>
          <w:lang w:eastAsia="en-GB"/>
        </w:rPr>
        <w:t xml:space="preserve">’s agri-food chain rules, including where those rules apply to animals and goods entering the </w:t>
      </w:r>
      <w:r w:rsidR="00EA5D32">
        <w:rPr>
          <w:rFonts w:ascii="Times New Roman" w:hAnsi="Times New Roman" w:cs="Times New Roman"/>
          <w:noProof/>
          <w:sz w:val="24"/>
          <w:szCs w:val="24"/>
          <w:lang w:eastAsia="en-GB"/>
        </w:rPr>
        <w:t>EU</w:t>
      </w:r>
      <w:r w:rsidR="00EA5D32" w:rsidRPr="001C28B2">
        <w:rPr>
          <w:rFonts w:ascii="Times New Roman" w:hAnsi="Times New Roman" w:cs="Times New Roman"/>
          <w:noProof/>
          <w:sz w:val="24"/>
          <w:szCs w:val="24"/>
          <w:lang w:eastAsia="en-GB"/>
        </w:rPr>
        <w:t xml:space="preserve"> </w:t>
      </w:r>
      <w:r w:rsidRPr="001C28B2">
        <w:rPr>
          <w:rFonts w:ascii="Times New Roman" w:hAnsi="Times New Roman" w:cs="Times New Roman"/>
          <w:noProof/>
          <w:sz w:val="24"/>
          <w:szCs w:val="24"/>
          <w:lang w:eastAsia="en-GB"/>
        </w:rPr>
        <w:t xml:space="preserve">from third countries. </w:t>
      </w:r>
      <w:r w:rsidR="006D3E62" w:rsidRPr="001C28B2">
        <w:rPr>
          <w:rFonts w:ascii="Times New Roman" w:hAnsi="Times New Roman" w:cs="Times New Roman"/>
          <w:noProof/>
          <w:sz w:val="24"/>
          <w:szCs w:val="24"/>
          <w:lang w:eastAsia="en-GB"/>
        </w:rPr>
        <w:t xml:space="preserve">It empowers the Commission to adopt </w:t>
      </w:r>
      <w:r w:rsidR="00D76081">
        <w:rPr>
          <w:rFonts w:ascii="Times New Roman" w:hAnsi="Times New Roman" w:cs="Times New Roman"/>
          <w:noProof/>
          <w:sz w:val="24"/>
          <w:szCs w:val="24"/>
          <w:lang w:eastAsia="en-GB"/>
        </w:rPr>
        <w:t>delegated acts.</w:t>
      </w:r>
      <w:r w:rsidR="006D3E62" w:rsidRPr="001C28B2">
        <w:rPr>
          <w:rFonts w:ascii="Times New Roman" w:hAnsi="Times New Roman" w:cs="Times New Roman"/>
          <w:noProof/>
          <w:sz w:val="24"/>
          <w:szCs w:val="24"/>
          <w:lang w:eastAsia="en-GB"/>
        </w:rPr>
        <w:t xml:space="preserve"> </w:t>
      </w:r>
    </w:p>
    <w:p w14:paraId="62D09D50" w14:textId="77777777" w:rsidR="0064029C" w:rsidRPr="001C28B2" w:rsidRDefault="008A126D">
      <w:pPr>
        <w:pStyle w:val="ManualHeading1"/>
        <w:rPr>
          <w:noProof/>
        </w:rPr>
      </w:pPr>
      <w:r w:rsidRPr="001C28B2">
        <w:rPr>
          <w:noProof/>
        </w:rPr>
        <w:t>LEGAL BASIS</w:t>
      </w:r>
    </w:p>
    <w:p w14:paraId="667B35EB" w14:textId="122C6CE8" w:rsidR="00CD31FE" w:rsidRPr="001C28B2" w:rsidRDefault="00217A9F">
      <w:pPr>
        <w:spacing w:after="240" w:line="240" w:lineRule="auto"/>
        <w:jc w:val="both"/>
        <w:rPr>
          <w:rFonts w:ascii="Times New Roman" w:hAnsi="Times New Roman" w:cs="Times New Roman"/>
          <w:noProof/>
          <w:sz w:val="24"/>
          <w:szCs w:val="24"/>
          <w:lang w:eastAsia="en-GB"/>
        </w:rPr>
      </w:pPr>
      <w:r w:rsidRPr="001C28B2">
        <w:rPr>
          <w:rFonts w:ascii="Times New Roman" w:hAnsi="Times New Roman" w:cs="Times New Roman"/>
          <w:noProof/>
          <w:sz w:val="24"/>
          <w:szCs w:val="24"/>
          <w:lang w:eastAsia="en-GB"/>
        </w:rPr>
        <w:t>This report is required under Article</w:t>
      </w:r>
      <w:r w:rsidR="008F6D67">
        <w:rPr>
          <w:rFonts w:ascii="Times New Roman" w:hAnsi="Times New Roman" w:cs="Times New Roman"/>
          <w:noProof/>
        </w:rPr>
        <w:t> </w:t>
      </w:r>
      <w:r w:rsidRPr="001C28B2">
        <w:rPr>
          <w:rFonts w:ascii="Times New Roman" w:hAnsi="Times New Roman" w:cs="Times New Roman"/>
          <w:noProof/>
          <w:sz w:val="24"/>
          <w:szCs w:val="24"/>
          <w:lang w:eastAsia="en-GB"/>
        </w:rPr>
        <w:t xml:space="preserve">144(2) of Regulation (EU) 2017/625, </w:t>
      </w:r>
      <w:r w:rsidR="00076973" w:rsidRPr="001C28B2">
        <w:rPr>
          <w:rFonts w:ascii="Times New Roman" w:hAnsi="Times New Roman" w:cs="Times New Roman"/>
          <w:noProof/>
          <w:sz w:val="24"/>
          <w:szCs w:val="24"/>
          <w:lang w:eastAsia="en-GB"/>
        </w:rPr>
        <w:t xml:space="preserve">according to which </w:t>
      </w:r>
      <w:r w:rsidRPr="001C28B2">
        <w:rPr>
          <w:rFonts w:ascii="Times New Roman" w:hAnsi="Times New Roman" w:cs="Times New Roman"/>
          <w:noProof/>
          <w:sz w:val="24"/>
          <w:szCs w:val="24"/>
          <w:lang w:eastAsia="en-GB"/>
        </w:rPr>
        <w:t>the power to adopt</w:t>
      </w:r>
      <w:r w:rsidR="00E62786" w:rsidRPr="001C28B2">
        <w:rPr>
          <w:rFonts w:ascii="Times New Roman" w:hAnsi="Times New Roman" w:cs="Times New Roman"/>
          <w:noProof/>
          <w:sz w:val="24"/>
          <w:szCs w:val="24"/>
          <w:lang w:eastAsia="en-GB"/>
        </w:rPr>
        <w:t xml:space="preserve"> </w:t>
      </w:r>
      <w:r w:rsidRPr="001C28B2">
        <w:rPr>
          <w:rFonts w:ascii="Times New Roman" w:hAnsi="Times New Roman" w:cs="Times New Roman"/>
          <w:noProof/>
          <w:sz w:val="24"/>
          <w:szCs w:val="24"/>
          <w:lang w:eastAsia="en-GB"/>
        </w:rPr>
        <w:t xml:space="preserve">delegated acts </w:t>
      </w:r>
      <w:r w:rsidR="00076973" w:rsidRPr="001C28B2">
        <w:rPr>
          <w:rFonts w:ascii="Times New Roman" w:hAnsi="Times New Roman" w:cs="Times New Roman"/>
          <w:noProof/>
          <w:sz w:val="24"/>
          <w:szCs w:val="24"/>
          <w:lang w:eastAsia="en-GB"/>
        </w:rPr>
        <w:t xml:space="preserve">is conferred </w:t>
      </w:r>
      <w:r w:rsidR="009C3363">
        <w:rPr>
          <w:rFonts w:ascii="Times New Roman" w:hAnsi="Times New Roman" w:cs="Times New Roman"/>
          <w:noProof/>
          <w:sz w:val="24"/>
          <w:szCs w:val="24"/>
          <w:lang w:eastAsia="en-GB"/>
        </w:rPr>
        <w:t xml:space="preserve">on the Commission </w:t>
      </w:r>
      <w:r w:rsidRPr="001C28B2">
        <w:rPr>
          <w:rFonts w:ascii="Times New Roman" w:hAnsi="Times New Roman" w:cs="Times New Roman"/>
          <w:noProof/>
          <w:sz w:val="24"/>
          <w:szCs w:val="24"/>
          <w:lang w:eastAsia="en-GB"/>
        </w:rPr>
        <w:t>for a period of five years from 28</w:t>
      </w:r>
      <w:r w:rsidR="008F6D67">
        <w:rPr>
          <w:rFonts w:ascii="Times New Roman" w:hAnsi="Times New Roman" w:cs="Times New Roman"/>
          <w:noProof/>
        </w:rPr>
        <w:t> </w:t>
      </w:r>
      <w:r w:rsidRPr="001C28B2">
        <w:rPr>
          <w:rFonts w:ascii="Times New Roman" w:hAnsi="Times New Roman" w:cs="Times New Roman"/>
          <w:noProof/>
          <w:sz w:val="24"/>
          <w:szCs w:val="24"/>
          <w:lang w:eastAsia="en-GB"/>
        </w:rPr>
        <w:t>April 2017</w:t>
      </w:r>
      <w:r w:rsidR="00CC4C31">
        <w:rPr>
          <w:rFonts w:ascii="Times New Roman" w:hAnsi="Times New Roman" w:cs="Times New Roman"/>
          <w:noProof/>
          <w:sz w:val="24"/>
          <w:szCs w:val="24"/>
          <w:lang w:eastAsia="en-GB"/>
        </w:rPr>
        <w:t xml:space="preserve">. The </w:t>
      </w:r>
      <w:r w:rsidR="00C522AF">
        <w:rPr>
          <w:rFonts w:ascii="Times New Roman" w:hAnsi="Times New Roman" w:cs="Times New Roman"/>
          <w:noProof/>
          <w:sz w:val="24"/>
          <w:szCs w:val="24"/>
          <w:lang w:eastAsia="en-GB"/>
        </w:rPr>
        <w:t>delegation of power</w:t>
      </w:r>
      <w:r w:rsidR="00CC4C31">
        <w:rPr>
          <w:rFonts w:ascii="Times New Roman" w:hAnsi="Times New Roman" w:cs="Times New Roman"/>
          <w:noProof/>
          <w:sz w:val="24"/>
          <w:szCs w:val="24"/>
          <w:lang w:eastAsia="en-GB"/>
        </w:rPr>
        <w:t xml:space="preserve"> is </w:t>
      </w:r>
      <w:r w:rsidR="00545A37" w:rsidRPr="001C28B2">
        <w:rPr>
          <w:rFonts w:ascii="Times New Roman" w:hAnsi="Times New Roman" w:cs="Times New Roman"/>
          <w:noProof/>
          <w:sz w:val="24"/>
          <w:szCs w:val="24"/>
          <w:lang w:eastAsia="en-GB"/>
        </w:rPr>
        <w:t xml:space="preserve">tacitly extended for </w:t>
      </w:r>
      <w:r w:rsidR="00EA5D32">
        <w:rPr>
          <w:rFonts w:ascii="Times New Roman" w:hAnsi="Times New Roman" w:cs="Times New Roman"/>
          <w:noProof/>
          <w:sz w:val="24"/>
          <w:szCs w:val="24"/>
          <w:lang w:eastAsia="en-GB"/>
        </w:rPr>
        <w:t xml:space="preserve">five-year </w:t>
      </w:r>
      <w:r w:rsidR="00545A37" w:rsidRPr="001C28B2">
        <w:rPr>
          <w:rFonts w:ascii="Times New Roman" w:hAnsi="Times New Roman" w:cs="Times New Roman"/>
          <w:noProof/>
          <w:sz w:val="24"/>
          <w:szCs w:val="24"/>
          <w:lang w:eastAsia="en-GB"/>
        </w:rPr>
        <w:t xml:space="preserve">periods unless the European Parliament or the Council opposes </w:t>
      </w:r>
      <w:r w:rsidR="00DC3AA8">
        <w:rPr>
          <w:rFonts w:ascii="Times New Roman" w:hAnsi="Times New Roman" w:cs="Times New Roman"/>
          <w:noProof/>
          <w:sz w:val="24"/>
          <w:szCs w:val="24"/>
          <w:lang w:eastAsia="en-GB"/>
        </w:rPr>
        <w:t>the</w:t>
      </w:r>
      <w:r w:rsidR="00DC3AA8" w:rsidRPr="001C28B2">
        <w:rPr>
          <w:rFonts w:ascii="Times New Roman" w:hAnsi="Times New Roman" w:cs="Times New Roman"/>
          <w:noProof/>
          <w:sz w:val="24"/>
          <w:szCs w:val="24"/>
          <w:lang w:eastAsia="en-GB"/>
        </w:rPr>
        <w:t xml:space="preserve"> </w:t>
      </w:r>
      <w:r w:rsidR="00545A37" w:rsidRPr="001C28B2">
        <w:rPr>
          <w:rFonts w:ascii="Times New Roman" w:hAnsi="Times New Roman" w:cs="Times New Roman"/>
          <w:noProof/>
          <w:sz w:val="24"/>
          <w:szCs w:val="24"/>
          <w:lang w:eastAsia="en-GB"/>
        </w:rPr>
        <w:t xml:space="preserve">extension not later than three months before the end of each period. </w:t>
      </w:r>
      <w:r w:rsidRPr="001C28B2">
        <w:rPr>
          <w:rFonts w:ascii="Times New Roman" w:hAnsi="Times New Roman" w:cs="Times New Roman"/>
          <w:noProof/>
          <w:sz w:val="24"/>
          <w:szCs w:val="24"/>
          <w:lang w:eastAsia="en-GB"/>
        </w:rPr>
        <w:t>The Commission is required to draw up a report in respect of th</w:t>
      </w:r>
      <w:r w:rsidR="003818D0">
        <w:rPr>
          <w:rFonts w:ascii="Times New Roman" w:hAnsi="Times New Roman" w:cs="Times New Roman"/>
          <w:noProof/>
          <w:sz w:val="24"/>
          <w:szCs w:val="24"/>
          <w:lang w:eastAsia="en-GB"/>
        </w:rPr>
        <w:t>e</w:t>
      </w:r>
      <w:r w:rsidRPr="001C28B2">
        <w:rPr>
          <w:rFonts w:ascii="Times New Roman" w:hAnsi="Times New Roman" w:cs="Times New Roman"/>
          <w:noProof/>
          <w:sz w:val="24"/>
          <w:szCs w:val="24"/>
          <w:lang w:eastAsia="en-GB"/>
        </w:rPr>
        <w:t xml:space="preserve"> delegation of power not later than nine months before the end of </w:t>
      </w:r>
      <w:r w:rsidR="00E62786" w:rsidRPr="001C28B2">
        <w:rPr>
          <w:rFonts w:ascii="Times New Roman" w:hAnsi="Times New Roman" w:cs="Times New Roman"/>
          <w:noProof/>
          <w:sz w:val="24"/>
          <w:szCs w:val="24"/>
          <w:lang w:eastAsia="en-GB"/>
        </w:rPr>
        <w:t>each</w:t>
      </w:r>
      <w:r w:rsidRPr="001C28B2">
        <w:rPr>
          <w:rFonts w:ascii="Times New Roman" w:hAnsi="Times New Roman" w:cs="Times New Roman"/>
          <w:noProof/>
          <w:sz w:val="24"/>
          <w:szCs w:val="24"/>
          <w:lang w:eastAsia="en-GB"/>
        </w:rPr>
        <w:t xml:space="preserve"> five-year period</w:t>
      </w:r>
      <w:r w:rsidR="00FF2968">
        <w:rPr>
          <w:rFonts w:ascii="Times New Roman" w:hAnsi="Times New Roman" w:cs="Times New Roman"/>
          <w:noProof/>
          <w:sz w:val="24"/>
          <w:szCs w:val="24"/>
          <w:lang w:eastAsia="en-GB"/>
        </w:rPr>
        <w:t xml:space="preserve">. It </w:t>
      </w:r>
      <w:r w:rsidR="00751C5A" w:rsidRPr="001C28B2">
        <w:rPr>
          <w:rFonts w:ascii="Times New Roman" w:hAnsi="Times New Roman" w:cs="Times New Roman"/>
          <w:noProof/>
          <w:sz w:val="24"/>
          <w:szCs w:val="24"/>
          <w:lang w:eastAsia="en-GB"/>
        </w:rPr>
        <w:t>su</w:t>
      </w:r>
      <w:r w:rsidR="0012148C" w:rsidRPr="001C28B2">
        <w:rPr>
          <w:rFonts w:ascii="Times New Roman" w:hAnsi="Times New Roman" w:cs="Times New Roman"/>
          <w:noProof/>
          <w:sz w:val="24"/>
          <w:szCs w:val="24"/>
          <w:lang w:eastAsia="en-GB"/>
        </w:rPr>
        <w:t>b</w:t>
      </w:r>
      <w:r w:rsidR="00751C5A" w:rsidRPr="001C28B2">
        <w:rPr>
          <w:rFonts w:ascii="Times New Roman" w:hAnsi="Times New Roman" w:cs="Times New Roman"/>
          <w:noProof/>
          <w:sz w:val="24"/>
          <w:szCs w:val="24"/>
          <w:lang w:eastAsia="en-GB"/>
        </w:rPr>
        <w:t xml:space="preserve">mitted </w:t>
      </w:r>
      <w:r w:rsidR="0017584C" w:rsidRPr="001C28B2">
        <w:rPr>
          <w:rFonts w:ascii="Times New Roman" w:hAnsi="Times New Roman" w:cs="Times New Roman"/>
          <w:noProof/>
          <w:sz w:val="24"/>
          <w:szCs w:val="24"/>
          <w:lang w:eastAsia="en-GB"/>
        </w:rPr>
        <w:t>its</w:t>
      </w:r>
      <w:r w:rsidR="00751C5A" w:rsidRPr="001C28B2">
        <w:rPr>
          <w:rFonts w:ascii="Times New Roman" w:hAnsi="Times New Roman" w:cs="Times New Roman"/>
          <w:noProof/>
          <w:sz w:val="24"/>
          <w:szCs w:val="24"/>
          <w:lang w:eastAsia="en-GB"/>
        </w:rPr>
        <w:t xml:space="preserve"> first report on 9</w:t>
      </w:r>
      <w:r w:rsidR="008F6D67">
        <w:rPr>
          <w:rFonts w:ascii="Times New Roman" w:hAnsi="Times New Roman" w:cs="Times New Roman"/>
          <w:noProof/>
        </w:rPr>
        <w:t> </w:t>
      </w:r>
      <w:r w:rsidR="00751C5A" w:rsidRPr="001C28B2">
        <w:rPr>
          <w:rFonts w:ascii="Times New Roman" w:hAnsi="Times New Roman" w:cs="Times New Roman"/>
          <w:noProof/>
          <w:sz w:val="24"/>
          <w:szCs w:val="24"/>
          <w:lang w:eastAsia="en-GB"/>
        </w:rPr>
        <w:t>July 2021</w:t>
      </w:r>
      <w:r w:rsidR="00751C5A" w:rsidRPr="001C28B2">
        <w:rPr>
          <w:rStyle w:val="FootnoteReference"/>
          <w:rFonts w:ascii="Times New Roman" w:hAnsi="Times New Roman"/>
          <w:noProof/>
          <w:sz w:val="24"/>
          <w:szCs w:val="24"/>
          <w:lang w:eastAsia="en-GB"/>
        </w:rPr>
        <w:footnoteReference w:id="2"/>
      </w:r>
      <w:r w:rsidR="00751C5A" w:rsidRPr="001C28B2">
        <w:rPr>
          <w:rFonts w:ascii="Times New Roman" w:hAnsi="Times New Roman" w:cs="Times New Roman"/>
          <w:noProof/>
          <w:sz w:val="24"/>
          <w:szCs w:val="24"/>
          <w:lang w:eastAsia="en-GB"/>
        </w:rPr>
        <w:t>.</w:t>
      </w:r>
      <w:r w:rsidR="00825588" w:rsidRPr="001C28B2">
        <w:rPr>
          <w:rFonts w:ascii="Times New Roman" w:hAnsi="Times New Roman" w:cs="Times New Roman"/>
          <w:noProof/>
          <w:sz w:val="24"/>
          <w:szCs w:val="24"/>
          <w:lang w:eastAsia="en-GB"/>
        </w:rPr>
        <w:t xml:space="preserve"> </w:t>
      </w:r>
    </w:p>
    <w:p w14:paraId="7A667F0E" w14:textId="393CFDA2" w:rsidR="0064029C" w:rsidRPr="004F7CF3" w:rsidRDefault="008A126D" w:rsidP="004F7CF3">
      <w:pPr>
        <w:pStyle w:val="ManualHeading1"/>
        <w:jc w:val="both"/>
        <w:rPr>
          <w:noProof/>
          <w:lang w:eastAsia="en-GB"/>
        </w:rPr>
      </w:pPr>
      <w:r w:rsidRPr="001C28B2">
        <w:rPr>
          <w:noProof/>
        </w:rPr>
        <w:t>EXERCISE OF THE DELEGATION</w:t>
      </w:r>
    </w:p>
    <w:p w14:paraId="492537DE" w14:textId="4D7FBEE4" w:rsidR="0064029C" w:rsidRPr="001C28B2" w:rsidRDefault="008A126D" w:rsidP="002F11D0">
      <w:pPr>
        <w:pStyle w:val="ManualHeading2"/>
        <w:ind w:left="993" w:hanging="567"/>
        <w:rPr>
          <w:noProof/>
        </w:rPr>
      </w:pPr>
      <w:r w:rsidRPr="001C28B2">
        <w:rPr>
          <w:noProof/>
        </w:rPr>
        <w:t>3.1.</w:t>
      </w:r>
      <w:r w:rsidRPr="001C28B2">
        <w:rPr>
          <w:noProof/>
        </w:rPr>
        <w:tab/>
        <w:t>EMPOWERMENTS USED DURING THE REPORTING PERIOD</w:t>
      </w:r>
    </w:p>
    <w:p w14:paraId="33DD1C30" w14:textId="23B1F980" w:rsidR="0064029C" w:rsidRPr="001C28B2" w:rsidRDefault="008A126D" w:rsidP="00A00E75">
      <w:pPr>
        <w:spacing w:after="240" w:line="240" w:lineRule="auto"/>
        <w:jc w:val="both"/>
        <w:rPr>
          <w:rFonts w:ascii="Times New Roman" w:hAnsi="Times New Roman" w:cs="Times New Roman"/>
          <w:noProof/>
          <w:sz w:val="24"/>
          <w:szCs w:val="24"/>
          <w:lang w:eastAsia="en-GB"/>
        </w:rPr>
      </w:pPr>
      <w:r w:rsidRPr="001C28B2">
        <w:rPr>
          <w:rFonts w:ascii="Times New Roman" w:hAnsi="Times New Roman" w:cs="Times New Roman"/>
          <w:noProof/>
          <w:sz w:val="24"/>
          <w:szCs w:val="24"/>
          <w:lang w:eastAsia="en-GB"/>
        </w:rPr>
        <w:t xml:space="preserve">During </w:t>
      </w:r>
      <w:r w:rsidR="00A53C41" w:rsidRPr="001C28B2">
        <w:rPr>
          <w:rFonts w:ascii="Times New Roman" w:hAnsi="Times New Roman" w:cs="Times New Roman"/>
          <w:noProof/>
          <w:sz w:val="24"/>
          <w:szCs w:val="24"/>
          <w:lang w:eastAsia="en-GB"/>
        </w:rPr>
        <w:t>the</w:t>
      </w:r>
      <w:r w:rsidR="00DD554A" w:rsidRPr="001C28B2">
        <w:rPr>
          <w:rFonts w:ascii="Times New Roman" w:hAnsi="Times New Roman" w:cs="Times New Roman"/>
          <w:noProof/>
          <w:sz w:val="24"/>
          <w:szCs w:val="24"/>
          <w:lang w:eastAsia="en-GB"/>
        </w:rPr>
        <w:t xml:space="preserve"> </w:t>
      </w:r>
      <w:r w:rsidRPr="001C28B2">
        <w:rPr>
          <w:rFonts w:ascii="Times New Roman" w:hAnsi="Times New Roman" w:cs="Times New Roman"/>
          <w:noProof/>
          <w:sz w:val="24"/>
          <w:szCs w:val="24"/>
          <w:lang w:eastAsia="en-GB"/>
        </w:rPr>
        <w:t>reporting period</w:t>
      </w:r>
      <w:r w:rsidRPr="001C28B2">
        <w:rPr>
          <w:rStyle w:val="FootnoteReference"/>
          <w:rFonts w:ascii="Times New Roman" w:hAnsi="Times New Roman"/>
          <w:noProof/>
          <w:sz w:val="24"/>
          <w:szCs w:val="24"/>
          <w:lang w:eastAsia="en-GB"/>
        </w:rPr>
        <w:footnoteReference w:id="3"/>
      </w:r>
      <w:r w:rsidRPr="001C28B2">
        <w:rPr>
          <w:rFonts w:ascii="Times New Roman" w:hAnsi="Times New Roman" w:cs="Times New Roman"/>
          <w:noProof/>
          <w:sz w:val="24"/>
          <w:szCs w:val="24"/>
          <w:lang w:eastAsia="en-GB"/>
        </w:rPr>
        <w:t>, the Commission exercised its delegated powers by adopting the following delegated acts</w:t>
      </w:r>
      <w:r w:rsidR="000E3FA0" w:rsidRPr="001C28B2">
        <w:rPr>
          <w:rStyle w:val="FootnoteReference"/>
          <w:rFonts w:ascii="Times New Roman" w:hAnsi="Times New Roman"/>
          <w:noProof/>
          <w:sz w:val="24"/>
          <w:szCs w:val="24"/>
          <w:lang w:eastAsia="en-GB"/>
        </w:rPr>
        <w:footnoteReference w:id="4"/>
      </w:r>
      <w:r w:rsidRPr="001C28B2">
        <w:rPr>
          <w:rFonts w:ascii="Times New Roman" w:hAnsi="Times New Roman" w:cs="Times New Roman"/>
          <w:noProof/>
          <w:sz w:val="24"/>
          <w:szCs w:val="24"/>
          <w:lang w:eastAsia="en-GB"/>
        </w:rPr>
        <w:t>:</w:t>
      </w:r>
    </w:p>
    <w:p w14:paraId="6F1AEB88" w14:textId="073941AD" w:rsidR="003F228C" w:rsidRPr="001C28B2" w:rsidRDefault="003F228C" w:rsidP="00A00E75">
      <w:pPr>
        <w:pStyle w:val="Bullet0"/>
        <w:rPr>
          <w:noProof/>
        </w:rPr>
      </w:pPr>
      <w:r w:rsidRPr="001C28B2">
        <w:rPr>
          <w:noProof/>
        </w:rPr>
        <w:t>Commission Delegated Regulation (EU) 2021/2156 of 17</w:t>
      </w:r>
      <w:r w:rsidR="001361D5">
        <w:rPr>
          <w:noProof/>
        </w:rPr>
        <w:t> </w:t>
      </w:r>
      <w:r w:rsidRPr="001C28B2">
        <w:rPr>
          <w:noProof/>
        </w:rPr>
        <w:t>September 2021 supplementing Regulation (EU) 2017/625 of the European Parliament and of the Council by establishing the European Union reference laboratory for Rift Valley fever</w:t>
      </w:r>
      <w:r w:rsidRPr="001C28B2">
        <w:rPr>
          <w:rStyle w:val="FootnoteReference"/>
          <w:noProof/>
        </w:rPr>
        <w:footnoteReference w:id="5"/>
      </w:r>
      <w:r w:rsidR="00D12508">
        <w:rPr>
          <w:noProof/>
        </w:rPr>
        <w:t>, which</w:t>
      </w:r>
      <w:r w:rsidRPr="001C28B2">
        <w:rPr>
          <w:noProof/>
        </w:rPr>
        <w:t xml:space="preserve"> entered into force on 27</w:t>
      </w:r>
      <w:r w:rsidR="001361D5">
        <w:rPr>
          <w:noProof/>
        </w:rPr>
        <w:t> </w:t>
      </w:r>
      <w:r w:rsidRPr="001C28B2">
        <w:rPr>
          <w:noProof/>
        </w:rPr>
        <w:t>December 2021</w:t>
      </w:r>
      <w:r w:rsidR="00D12508">
        <w:rPr>
          <w:noProof/>
        </w:rPr>
        <w:t xml:space="preserve"> and </w:t>
      </w:r>
      <w:r w:rsidRPr="001C28B2">
        <w:rPr>
          <w:noProof/>
        </w:rPr>
        <w:t>into application on the same date.</w:t>
      </w:r>
    </w:p>
    <w:p w14:paraId="41699350" w14:textId="57D7AA9F" w:rsidR="00012FF7" w:rsidRDefault="00012FF7" w:rsidP="00A00E75">
      <w:pPr>
        <w:pStyle w:val="Bullet0"/>
        <w:rPr>
          <w:noProof/>
        </w:rPr>
      </w:pPr>
      <w:r w:rsidRPr="001C28B2">
        <w:rPr>
          <w:noProof/>
        </w:rPr>
        <w:t>Commission Delegated Regulation (EU) 2021/2089 of 21</w:t>
      </w:r>
      <w:r w:rsidR="001361D5">
        <w:rPr>
          <w:noProof/>
        </w:rPr>
        <w:t> </w:t>
      </w:r>
      <w:r w:rsidRPr="001C28B2">
        <w:rPr>
          <w:noProof/>
        </w:rPr>
        <w:t>September 2021 amending Delegated Regulation (EU) 2019/2122 as regards certain categories of goods posing low risk, goods that form part of passengers’ personal luggage and pet animals exempted from official controls at border control posts and amending that Delegated Regulation and Delegated Regulation (EU) 2019/2074 as regards references to certain repealed legislation</w:t>
      </w:r>
      <w:r w:rsidRPr="001C28B2">
        <w:rPr>
          <w:rStyle w:val="FootnoteReference"/>
          <w:noProof/>
        </w:rPr>
        <w:footnoteReference w:id="6"/>
      </w:r>
      <w:r w:rsidR="00D12508">
        <w:rPr>
          <w:noProof/>
        </w:rPr>
        <w:t>, which</w:t>
      </w:r>
      <w:r w:rsidRPr="001C28B2">
        <w:rPr>
          <w:noProof/>
        </w:rPr>
        <w:t xml:space="preserve"> entered into force on 20</w:t>
      </w:r>
      <w:r w:rsidR="001361D5">
        <w:rPr>
          <w:noProof/>
        </w:rPr>
        <w:t> </w:t>
      </w:r>
      <w:r w:rsidRPr="001C28B2">
        <w:rPr>
          <w:noProof/>
        </w:rPr>
        <w:t>December 2021</w:t>
      </w:r>
      <w:r w:rsidR="00D12508">
        <w:rPr>
          <w:noProof/>
        </w:rPr>
        <w:t xml:space="preserve"> and </w:t>
      </w:r>
      <w:r w:rsidRPr="001C28B2">
        <w:rPr>
          <w:noProof/>
        </w:rPr>
        <w:t>into application on the same date.</w:t>
      </w:r>
    </w:p>
    <w:p w14:paraId="1E12A0FD" w14:textId="485941A4" w:rsidR="00DA4B2F" w:rsidRPr="001C28B2" w:rsidRDefault="00DA4B2F" w:rsidP="00A00E75">
      <w:pPr>
        <w:pStyle w:val="Bullet0"/>
        <w:rPr>
          <w:noProof/>
        </w:rPr>
      </w:pPr>
      <w:r w:rsidRPr="00DA4B2F">
        <w:rPr>
          <w:noProof/>
        </w:rPr>
        <w:t>Commission Delegated Regulation (EU) 2021/2244 of 7</w:t>
      </w:r>
      <w:r w:rsidR="001361D5">
        <w:rPr>
          <w:noProof/>
        </w:rPr>
        <w:t> </w:t>
      </w:r>
      <w:r w:rsidRPr="00DA4B2F">
        <w:rPr>
          <w:noProof/>
        </w:rPr>
        <w:t>October 2021 supplementing Regulation (EU) 2017/625 of the European Parliament and of the Council with specific rules on official controls as regards sampling procedures for pesticides residues in food and feed</w:t>
      </w:r>
      <w:r>
        <w:rPr>
          <w:rStyle w:val="FootnoteReference"/>
          <w:noProof/>
        </w:rPr>
        <w:footnoteReference w:id="7"/>
      </w:r>
      <w:r w:rsidR="00D12508">
        <w:rPr>
          <w:noProof/>
        </w:rPr>
        <w:t>, which</w:t>
      </w:r>
      <w:r w:rsidR="00E75DBC">
        <w:rPr>
          <w:noProof/>
        </w:rPr>
        <w:t xml:space="preserve"> </w:t>
      </w:r>
      <w:r w:rsidR="00BA7842">
        <w:rPr>
          <w:noProof/>
        </w:rPr>
        <w:t xml:space="preserve">entered into force on </w:t>
      </w:r>
      <w:r w:rsidR="00A9029F">
        <w:rPr>
          <w:noProof/>
        </w:rPr>
        <w:t>6</w:t>
      </w:r>
      <w:r w:rsidR="001361D5">
        <w:rPr>
          <w:noProof/>
        </w:rPr>
        <w:t> </w:t>
      </w:r>
      <w:r w:rsidR="00A9029F">
        <w:rPr>
          <w:noProof/>
        </w:rPr>
        <w:t>January 2022</w:t>
      </w:r>
      <w:r w:rsidR="00D12508">
        <w:rPr>
          <w:noProof/>
        </w:rPr>
        <w:t xml:space="preserve"> and </w:t>
      </w:r>
      <w:r w:rsidR="00A9029F">
        <w:rPr>
          <w:noProof/>
        </w:rPr>
        <w:t>into application on 15</w:t>
      </w:r>
      <w:r w:rsidR="001361D5">
        <w:rPr>
          <w:noProof/>
        </w:rPr>
        <w:t> </w:t>
      </w:r>
      <w:r w:rsidR="00A9029F">
        <w:rPr>
          <w:noProof/>
        </w:rPr>
        <w:t>December 2022.</w:t>
      </w:r>
    </w:p>
    <w:p w14:paraId="6150E76E" w14:textId="11074F38" w:rsidR="00817AA7" w:rsidRDefault="00B42A0F" w:rsidP="00A00E75">
      <w:pPr>
        <w:pStyle w:val="Bullet0"/>
        <w:rPr>
          <w:noProof/>
        </w:rPr>
      </w:pPr>
      <w:r w:rsidRPr="001C28B2">
        <w:rPr>
          <w:noProof/>
        </w:rPr>
        <w:t>Commission Delegated Regulation (EU) 2021/2305 of 21</w:t>
      </w:r>
      <w:r w:rsidR="001361D5">
        <w:rPr>
          <w:noProof/>
        </w:rPr>
        <w:t> </w:t>
      </w:r>
      <w:r w:rsidRPr="001C28B2">
        <w:rPr>
          <w:noProof/>
        </w:rPr>
        <w:t>October 2021 supplementing Regulation (EU) 2017/625 of the European Parliament and of the Council with rules on the cases where and conditions under which organic products and in-conversion products are exempted from official controls at border control posts, the place of official controls for such products and amending Commission Delegated Regulations (EU) 2019/2123 and (EU) 2019/2124</w:t>
      </w:r>
      <w:r w:rsidRPr="001C28B2">
        <w:rPr>
          <w:rStyle w:val="FootnoteReference"/>
          <w:noProof/>
        </w:rPr>
        <w:footnoteReference w:id="8"/>
      </w:r>
      <w:r w:rsidR="00D12508">
        <w:rPr>
          <w:noProof/>
        </w:rPr>
        <w:t>, which</w:t>
      </w:r>
      <w:r w:rsidRPr="001C28B2">
        <w:rPr>
          <w:noProof/>
        </w:rPr>
        <w:t xml:space="preserve"> entered into force on 30</w:t>
      </w:r>
      <w:r w:rsidR="008F6D67">
        <w:rPr>
          <w:noProof/>
        </w:rPr>
        <w:t> </w:t>
      </w:r>
      <w:r w:rsidRPr="001C28B2">
        <w:rPr>
          <w:noProof/>
        </w:rPr>
        <w:t>December 2021</w:t>
      </w:r>
      <w:r w:rsidR="00D12508">
        <w:rPr>
          <w:noProof/>
        </w:rPr>
        <w:t xml:space="preserve"> and </w:t>
      </w:r>
      <w:r w:rsidRPr="001C28B2">
        <w:rPr>
          <w:noProof/>
        </w:rPr>
        <w:t>into application on 1</w:t>
      </w:r>
      <w:r w:rsidR="001361D5">
        <w:rPr>
          <w:noProof/>
        </w:rPr>
        <w:t> </w:t>
      </w:r>
      <w:r w:rsidRPr="001C28B2">
        <w:rPr>
          <w:noProof/>
        </w:rPr>
        <w:t>January 2022.</w:t>
      </w:r>
    </w:p>
    <w:p w14:paraId="056C1405" w14:textId="11667D17" w:rsidR="00150F7B" w:rsidRDefault="00150F7B" w:rsidP="00A00E75">
      <w:pPr>
        <w:pStyle w:val="Bullet0"/>
        <w:rPr>
          <w:noProof/>
        </w:rPr>
      </w:pPr>
      <w:r w:rsidRPr="00150F7B">
        <w:rPr>
          <w:noProof/>
        </w:rPr>
        <w:t>Commission Delegated Regulation (EU) 2022/671 of 4</w:t>
      </w:r>
      <w:r w:rsidR="001361D5">
        <w:rPr>
          <w:noProof/>
        </w:rPr>
        <w:t> </w:t>
      </w:r>
      <w:r w:rsidRPr="00150F7B">
        <w:rPr>
          <w:noProof/>
        </w:rPr>
        <w:t>February 2022 supplementing Regulation (EU) 2017/625 of the European Parliament and of the Council as regards specific rules on official controls performed by the competent authorities on animals, products of animal origin and germinal products, follow-up action to be taken by the competent authority in case of non-compliance with identification and registration rules for bovine, ovine and caprine animals or of non-compliance during transit through the Union of certain bovine animals, and repealing Commission Regulation (EC) No 494/98</w:t>
      </w:r>
      <w:r>
        <w:rPr>
          <w:rStyle w:val="FootnoteReference"/>
          <w:noProof/>
        </w:rPr>
        <w:footnoteReference w:id="9"/>
      </w:r>
      <w:r w:rsidR="00D12508">
        <w:rPr>
          <w:noProof/>
        </w:rPr>
        <w:t>, which</w:t>
      </w:r>
      <w:r w:rsidR="00E75DBC">
        <w:rPr>
          <w:noProof/>
        </w:rPr>
        <w:t xml:space="preserve"> entered into force on 15</w:t>
      </w:r>
      <w:r w:rsidR="001361D5">
        <w:rPr>
          <w:noProof/>
        </w:rPr>
        <w:t> </w:t>
      </w:r>
      <w:r w:rsidR="00E75DBC">
        <w:rPr>
          <w:noProof/>
        </w:rPr>
        <w:t>May 2022</w:t>
      </w:r>
      <w:r w:rsidR="00D12508">
        <w:rPr>
          <w:noProof/>
        </w:rPr>
        <w:t xml:space="preserve"> and </w:t>
      </w:r>
      <w:r w:rsidR="00E75DBC">
        <w:rPr>
          <w:noProof/>
        </w:rPr>
        <w:t>into application on the same date.</w:t>
      </w:r>
    </w:p>
    <w:p w14:paraId="0D57FDD3" w14:textId="1175E42A" w:rsidR="00A9029F" w:rsidRPr="001C28B2" w:rsidRDefault="00A9029F" w:rsidP="00A00E75">
      <w:pPr>
        <w:pStyle w:val="Bullet0"/>
        <w:rPr>
          <w:noProof/>
        </w:rPr>
      </w:pPr>
      <w:r w:rsidRPr="00A9029F">
        <w:rPr>
          <w:noProof/>
        </w:rPr>
        <w:t>Commission Delegated Regulation (EU) 2022/931 of 23</w:t>
      </w:r>
      <w:r w:rsidR="001361D5">
        <w:rPr>
          <w:noProof/>
        </w:rPr>
        <w:t> </w:t>
      </w:r>
      <w:r w:rsidRPr="00A9029F">
        <w:rPr>
          <w:noProof/>
        </w:rPr>
        <w:t>March 2022 supplementing Regulation (EU) 2017/625 of the European Parliament and of the Council by laying down rules for the performance of official controls as regards contaminants in food</w:t>
      </w:r>
      <w:r>
        <w:rPr>
          <w:rStyle w:val="FootnoteReference"/>
          <w:noProof/>
        </w:rPr>
        <w:footnoteReference w:id="10"/>
      </w:r>
      <w:r w:rsidR="00D12508">
        <w:rPr>
          <w:noProof/>
        </w:rPr>
        <w:t>, which</w:t>
      </w:r>
      <w:r w:rsidR="00E75DBC">
        <w:rPr>
          <w:noProof/>
        </w:rPr>
        <w:t xml:space="preserve"> </w:t>
      </w:r>
      <w:r w:rsidR="005932C6">
        <w:rPr>
          <w:noProof/>
        </w:rPr>
        <w:t>entered into force on 7</w:t>
      </w:r>
      <w:r w:rsidR="001361D5">
        <w:rPr>
          <w:noProof/>
        </w:rPr>
        <w:t> </w:t>
      </w:r>
      <w:r w:rsidR="005932C6">
        <w:rPr>
          <w:noProof/>
        </w:rPr>
        <w:t>July 2022</w:t>
      </w:r>
      <w:r w:rsidR="00D12508">
        <w:rPr>
          <w:noProof/>
        </w:rPr>
        <w:t xml:space="preserve"> and </w:t>
      </w:r>
      <w:r w:rsidR="005932C6">
        <w:rPr>
          <w:noProof/>
        </w:rPr>
        <w:t>into application on 1</w:t>
      </w:r>
      <w:r w:rsidR="001361D5">
        <w:rPr>
          <w:noProof/>
        </w:rPr>
        <w:t> </w:t>
      </w:r>
      <w:r w:rsidR="005932C6">
        <w:rPr>
          <w:noProof/>
        </w:rPr>
        <w:t>January 2023.</w:t>
      </w:r>
    </w:p>
    <w:p w14:paraId="48C1EBFE" w14:textId="12B32AE7" w:rsidR="005328DE" w:rsidRPr="001C28B2" w:rsidRDefault="005328DE" w:rsidP="00A00E75">
      <w:pPr>
        <w:pStyle w:val="Bullet0"/>
        <w:rPr>
          <w:noProof/>
        </w:rPr>
      </w:pPr>
      <w:r w:rsidRPr="001C28B2">
        <w:rPr>
          <w:noProof/>
        </w:rPr>
        <w:t>Commission Delegated Regulation (EU) 2022/887 of 28</w:t>
      </w:r>
      <w:r w:rsidR="001361D5">
        <w:rPr>
          <w:noProof/>
        </w:rPr>
        <w:t> </w:t>
      </w:r>
      <w:r w:rsidRPr="001C28B2">
        <w:rPr>
          <w:noProof/>
        </w:rPr>
        <w:t>March 2022 amending Delegated Regulation (EU) 2019/625 as regards Combined Nomenclature and Harmonised System codes and import conditions of certain composite products, amending Delegated Regulation (EU) 2019/2122 as regards certain goods and pet birds exempted from official controls at border control posts and amending Delegated Regulation (EU) 2021/630 as regards requirements for composite products exempted from official controls at border control posts</w:t>
      </w:r>
      <w:r w:rsidRPr="001C28B2">
        <w:rPr>
          <w:rStyle w:val="FootnoteReference"/>
          <w:noProof/>
        </w:rPr>
        <w:footnoteReference w:id="11"/>
      </w:r>
      <w:r w:rsidR="00D12508">
        <w:rPr>
          <w:noProof/>
        </w:rPr>
        <w:t>, which</w:t>
      </w:r>
      <w:r w:rsidRPr="001C28B2">
        <w:rPr>
          <w:noProof/>
        </w:rPr>
        <w:t xml:space="preserve"> entered into force on 27</w:t>
      </w:r>
      <w:r w:rsidR="001361D5">
        <w:rPr>
          <w:noProof/>
        </w:rPr>
        <w:t> </w:t>
      </w:r>
      <w:r w:rsidRPr="001C28B2">
        <w:rPr>
          <w:noProof/>
        </w:rPr>
        <w:t>June 2022</w:t>
      </w:r>
      <w:r w:rsidR="00D12508">
        <w:rPr>
          <w:noProof/>
        </w:rPr>
        <w:t xml:space="preserve"> and </w:t>
      </w:r>
      <w:r w:rsidRPr="001C28B2">
        <w:rPr>
          <w:noProof/>
        </w:rPr>
        <w:t>into application on the same date.</w:t>
      </w:r>
      <w:r w:rsidR="00C10D4B" w:rsidRPr="001C28B2">
        <w:rPr>
          <w:noProof/>
        </w:rPr>
        <w:t xml:space="preserve"> </w:t>
      </w:r>
    </w:p>
    <w:p w14:paraId="344ADD23" w14:textId="730E1178" w:rsidR="005328DE" w:rsidRDefault="001A1A52" w:rsidP="00A00E75">
      <w:pPr>
        <w:pStyle w:val="Bullet0"/>
        <w:rPr>
          <w:noProof/>
        </w:rPr>
      </w:pPr>
      <w:r w:rsidRPr="001C28B2">
        <w:rPr>
          <w:noProof/>
        </w:rPr>
        <w:t>Commission Delegated Regulation (EU) 2022/1615 of 22</w:t>
      </w:r>
      <w:r w:rsidR="001361D5">
        <w:rPr>
          <w:noProof/>
        </w:rPr>
        <w:t> </w:t>
      </w:r>
      <w:r w:rsidRPr="001C28B2">
        <w:rPr>
          <w:noProof/>
        </w:rPr>
        <w:t>April 2022 correcting the Swedish language version of Delegated Regulation (EU) 2021/630 supplementing Regulation (EU) 2017/625 of the European Parliament and of the Council as regards certain categories of goods exempted from official controls at border control posts</w:t>
      </w:r>
      <w:r w:rsidRPr="001C28B2">
        <w:rPr>
          <w:rStyle w:val="FootnoteReference"/>
          <w:noProof/>
        </w:rPr>
        <w:footnoteReference w:id="12"/>
      </w:r>
      <w:r w:rsidR="00D12508">
        <w:rPr>
          <w:noProof/>
        </w:rPr>
        <w:t>, which</w:t>
      </w:r>
      <w:r w:rsidRPr="001C28B2">
        <w:rPr>
          <w:noProof/>
        </w:rPr>
        <w:t xml:space="preserve"> entered into force on 10</w:t>
      </w:r>
      <w:r w:rsidR="001361D5">
        <w:rPr>
          <w:noProof/>
        </w:rPr>
        <w:t> </w:t>
      </w:r>
      <w:r w:rsidRPr="001C28B2">
        <w:rPr>
          <w:noProof/>
        </w:rPr>
        <w:t xml:space="preserve">October </w:t>
      </w:r>
      <w:r w:rsidR="00917CE2" w:rsidRPr="001C28B2">
        <w:rPr>
          <w:noProof/>
        </w:rPr>
        <w:t>2022</w:t>
      </w:r>
      <w:r w:rsidR="00D12508">
        <w:rPr>
          <w:noProof/>
        </w:rPr>
        <w:t xml:space="preserve"> and </w:t>
      </w:r>
      <w:r w:rsidRPr="001C28B2">
        <w:rPr>
          <w:noProof/>
        </w:rPr>
        <w:t>into application on the same date.</w:t>
      </w:r>
    </w:p>
    <w:p w14:paraId="5E397C97" w14:textId="5D10ED42" w:rsidR="002C576B" w:rsidRDefault="002C576B" w:rsidP="00A00E75">
      <w:pPr>
        <w:pStyle w:val="Bullet0"/>
        <w:rPr>
          <w:noProof/>
        </w:rPr>
      </w:pPr>
      <w:r w:rsidRPr="002C576B">
        <w:rPr>
          <w:noProof/>
        </w:rPr>
        <w:t>Commission Delegated Regulation (EU) 2022/1644 of 7</w:t>
      </w:r>
      <w:r w:rsidR="001361D5">
        <w:rPr>
          <w:noProof/>
        </w:rPr>
        <w:t> </w:t>
      </w:r>
      <w:r w:rsidRPr="002C576B">
        <w:rPr>
          <w:noProof/>
        </w:rPr>
        <w:t>July 2022 supplementing Regulation (EU) 2017/625 of the European Parliament and of the Council with specific requirements for the performance of official controls on the use of pharmacologically active substances authorised as veterinary medicinal products or as feed additives and of prohibited or unauthorised pharmacologically active substances and residues thereof</w:t>
      </w:r>
      <w:r>
        <w:rPr>
          <w:rStyle w:val="FootnoteReference"/>
          <w:noProof/>
        </w:rPr>
        <w:footnoteReference w:id="13"/>
      </w:r>
      <w:r w:rsidR="00D12508">
        <w:rPr>
          <w:noProof/>
        </w:rPr>
        <w:t>, which</w:t>
      </w:r>
      <w:r>
        <w:rPr>
          <w:noProof/>
        </w:rPr>
        <w:t xml:space="preserve"> entered into force on 16</w:t>
      </w:r>
      <w:r w:rsidR="001361D5">
        <w:rPr>
          <w:noProof/>
        </w:rPr>
        <w:t> </w:t>
      </w:r>
      <w:r>
        <w:rPr>
          <w:noProof/>
        </w:rPr>
        <w:t>October 2022</w:t>
      </w:r>
      <w:r w:rsidR="00D12508">
        <w:rPr>
          <w:noProof/>
        </w:rPr>
        <w:t xml:space="preserve"> and </w:t>
      </w:r>
      <w:r>
        <w:rPr>
          <w:noProof/>
        </w:rPr>
        <w:t>into application on 15</w:t>
      </w:r>
      <w:r w:rsidR="001361D5">
        <w:rPr>
          <w:noProof/>
        </w:rPr>
        <w:t> </w:t>
      </w:r>
      <w:r>
        <w:rPr>
          <w:noProof/>
        </w:rPr>
        <w:t>December 2022.</w:t>
      </w:r>
    </w:p>
    <w:p w14:paraId="04AF81E0" w14:textId="341BCE15" w:rsidR="00E80539" w:rsidRPr="001C28B2" w:rsidRDefault="00E80539" w:rsidP="00A00E75">
      <w:pPr>
        <w:pStyle w:val="Bullet0"/>
        <w:rPr>
          <w:noProof/>
        </w:rPr>
      </w:pPr>
      <w:r w:rsidRPr="00E80539">
        <w:rPr>
          <w:noProof/>
        </w:rPr>
        <w:t>Commission Delegated Regulation (EU) 2022/1667 of 19</w:t>
      </w:r>
      <w:r w:rsidR="001361D5">
        <w:rPr>
          <w:noProof/>
        </w:rPr>
        <w:t> </w:t>
      </w:r>
      <w:r w:rsidRPr="00E80539">
        <w:rPr>
          <w:noProof/>
        </w:rPr>
        <w:t>July 2022 correcting certain language versions of Delegated Regulation (EU) 2019/2090 supplementing Regulation (EU) 2017/625 of the European Parliament and Council regarding cases of suspected or established non-compliance with Union rules applicable to the use or residues of pharmacologically active substances authorised in veterinary medicinal products or as feed additives or with Union rules applicable to the use or residues of prohibited or unauthorised pharmacologically active substances</w:t>
      </w:r>
      <w:r>
        <w:rPr>
          <w:rStyle w:val="FootnoteReference"/>
          <w:noProof/>
        </w:rPr>
        <w:footnoteReference w:id="14"/>
      </w:r>
      <w:r w:rsidR="00D12508">
        <w:rPr>
          <w:noProof/>
        </w:rPr>
        <w:t>, which</w:t>
      </w:r>
      <w:r w:rsidR="00E75DBC">
        <w:rPr>
          <w:noProof/>
        </w:rPr>
        <w:t xml:space="preserve"> </w:t>
      </w:r>
      <w:r w:rsidR="00161B9D">
        <w:rPr>
          <w:noProof/>
        </w:rPr>
        <w:t xml:space="preserve">entered into force on </w:t>
      </w:r>
      <w:r w:rsidR="00A514F4">
        <w:rPr>
          <w:noProof/>
        </w:rPr>
        <w:t>19</w:t>
      </w:r>
      <w:r w:rsidR="001361D5">
        <w:rPr>
          <w:noProof/>
        </w:rPr>
        <w:t> </w:t>
      </w:r>
      <w:r w:rsidR="00A514F4">
        <w:rPr>
          <w:noProof/>
        </w:rPr>
        <w:t>December 2022</w:t>
      </w:r>
      <w:r w:rsidR="00D12508">
        <w:rPr>
          <w:noProof/>
        </w:rPr>
        <w:t xml:space="preserve"> and </w:t>
      </w:r>
      <w:r w:rsidR="00A514F4">
        <w:rPr>
          <w:noProof/>
        </w:rPr>
        <w:t>into application on the same date.</w:t>
      </w:r>
    </w:p>
    <w:p w14:paraId="3F689D7C" w14:textId="41AB91BC" w:rsidR="007C07B6" w:rsidRPr="001C28B2" w:rsidRDefault="007C07B6">
      <w:pPr>
        <w:pStyle w:val="Bullet0"/>
        <w:rPr>
          <w:noProof/>
        </w:rPr>
      </w:pPr>
      <w:r w:rsidRPr="001C28B2">
        <w:rPr>
          <w:noProof/>
        </w:rPr>
        <w:t>Commission Delegated Regulation (EU) 2022/2292 of 6</w:t>
      </w:r>
      <w:r w:rsidR="001361D5">
        <w:rPr>
          <w:noProof/>
        </w:rPr>
        <w:t> </w:t>
      </w:r>
      <w:r w:rsidRPr="001C28B2">
        <w:rPr>
          <w:noProof/>
        </w:rPr>
        <w:t>September 2022 supplementing Regulation (EU) 2017/625 of the European Parliament and of the Council with regard to requirements for the entry into the Union of consignments of food-producing animals and certain goods intended for human consumption</w:t>
      </w:r>
      <w:r w:rsidRPr="001C28B2">
        <w:rPr>
          <w:rStyle w:val="FootnoteReference"/>
          <w:noProof/>
        </w:rPr>
        <w:footnoteReference w:id="15"/>
      </w:r>
      <w:r w:rsidR="00D12508">
        <w:rPr>
          <w:noProof/>
        </w:rPr>
        <w:t>, which</w:t>
      </w:r>
      <w:r w:rsidRPr="001C28B2">
        <w:rPr>
          <w:noProof/>
        </w:rPr>
        <w:t xml:space="preserve"> entered into force on 14</w:t>
      </w:r>
      <w:r w:rsidR="001361D5">
        <w:rPr>
          <w:noProof/>
        </w:rPr>
        <w:t> </w:t>
      </w:r>
      <w:r w:rsidRPr="001C28B2">
        <w:rPr>
          <w:noProof/>
        </w:rPr>
        <w:t>December 2022</w:t>
      </w:r>
      <w:r w:rsidR="00D12508">
        <w:rPr>
          <w:noProof/>
        </w:rPr>
        <w:t xml:space="preserve"> and </w:t>
      </w:r>
      <w:r w:rsidRPr="001C28B2">
        <w:rPr>
          <w:noProof/>
        </w:rPr>
        <w:t>into application on 15</w:t>
      </w:r>
      <w:r w:rsidR="001361D5">
        <w:rPr>
          <w:noProof/>
        </w:rPr>
        <w:t> </w:t>
      </w:r>
      <w:r w:rsidRPr="001C28B2">
        <w:rPr>
          <w:noProof/>
        </w:rPr>
        <w:t>December 2022.</w:t>
      </w:r>
      <w:r w:rsidR="00C10D4B" w:rsidRPr="001C28B2">
        <w:rPr>
          <w:noProof/>
        </w:rPr>
        <w:t xml:space="preserve"> </w:t>
      </w:r>
    </w:p>
    <w:p w14:paraId="19ABEC03" w14:textId="7D520A28" w:rsidR="007C07B6" w:rsidRPr="001C28B2" w:rsidRDefault="007C07B6">
      <w:pPr>
        <w:pStyle w:val="Bullet0"/>
        <w:rPr>
          <w:noProof/>
        </w:rPr>
      </w:pPr>
      <w:r w:rsidRPr="001C28B2">
        <w:rPr>
          <w:noProof/>
        </w:rPr>
        <w:t>Commission Delegated Regulation (EU) 2022/2258 of 9</w:t>
      </w:r>
      <w:r w:rsidR="001361D5">
        <w:rPr>
          <w:noProof/>
        </w:rPr>
        <w:t> </w:t>
      </w:r>
      <w:r w:rsidRPr="001C28B2">
        <w:rPr>
          <w:noProof/>
        </w:rPr>
        <w:t>September 2022 amending and correcting Annex III to Regulation (EC) No</w:t>
      </w:r>
      <w:r w:rsidR="006E3164">
        <w:rPr>
          <w:noProof/>
        </w:rPr>
        <w:t> </w:t>
      </w:r>
      <w:r w:rsidRPr="001C28B2">
        <w:rPr>
          <w:noProof/>
        </w:rPr>
        <w:t>853/2004 of the European Parliament and of the Council on specific hygiene requirements for food of animal origin as regards fishery products, eggs and certain highly refined products, and amending Commission Delegated Regulation (EU) 2019/624 as regards certain bivalve molluscs</w:t>
      </w:r>
      <w:r w:rsidRPr="001C28B2">
        <w:rPr>
          <w:rStyle w:val="FootnoteReference"/>
          <w:noProof/>
        </w:rPr>
        <w:footnoteReference w:id="16"/>
      </w:r>
      <w:r w:rsidR="00D12508">
        <w:rPr>
          <w:noProof/>
        </w:rPr>
        <w:t>, which</w:t>
      </w:r>
      <w:r w:rsidRPr="001C28B2">
        <w:rPr>
          <w:noProof/>
        </w:rPr>
        <w:t xml:space="preserve"> entered into force on </w:t>
      </w:r>
      <w:r w:rsidR="0034452E" w:rsidRPr="001C28B2">
        <w:rPr>
          <w:noProof/>
        </w:rPr>
        <w:t>8</w:t>
      </w:r>
      <w:r w:rsidR="001361D5">
        <w:rPr>
          <w:noProof/>
        </w:rPr>
        <w:t> </w:t>
      </w:r>
      <w:r w:rsidR="0034452E" w:rsidRPr="001C28B2">
        <w:rPr>
          <w:noProof/>
        </w:rPr>
        <w:t>December 2022</w:t>
      </w:r>
      <w:r w:rsidR="00D12508">
        <w:rPr>
          <w:noProof/>
        </w:rPr>
        <w:t xml:space="preserve"> and </w:t>
      </w:r>
      <w:r w:rsidR="0034452E" w:rsidRPr="001C28B2">
        <w:rPr>
          <w:noProof/>
        </w:rPr>
        <w:t>into application on the same date.</w:t>
      </w:r>
    </w:p>
    <w:p w14:paraId="26EDCF8D" w14:textId="44C7F6FB" w:rsidR="0034452E" w:rsidRPr="001C28B2" w:rsidRDefault="0034452E">
      <w:pPr>
        <w:pStyle w:val="Bullet0"/>
        <w:rPr>
          <w:noProof/>
        </w:rPr>
      </w:pPr>
      <w:r w:rsidRPr="001C28B2">
        <w:rPr>
          <w:noProof/>
        </w:rPr>
        <w:t>Commission Delegated Regulation (EU) 2023/182 of 23</w:t>
      </w:r>
      <w:r w:rsidR="001361D5">
        <w:rPr>
          <w:noProof/>
        </w:rPr>
        <w:t> </w:t>
      </w:r>
      <w:r w:rsidRPr="001C28B2">
        <w:rPr>
          <w:noProof/>
        </w:rPr>
        <w:t>November 2022 correcting certain language versions of Annex</w:t>
      </w:r>
      <w:r w:rsidR="006E3164">
        <w:rPr>
          <w:noProof/>
        </w:rPr>
        <w:t> </w:t>
      </w:r>
      <w:r w:rsidRPr="001C28B2">
        <w:rPr>
          <w:noProof/>
        </w:rPr>
        <w:t>III to Delegated Regulation (EU) 2019/2122 supplementing Regulation (EU) 2017/625 of the European Parliament and of the Council as regards certain categories of animals and goods exempted from official controls at border control posts, specific controls on passengers’ personal luggage and on small consignments of goods sent to natural persons which are not intended to be placed on the market</w:t>
      </w:r>
      <w:r w:rsidRPr="001C28B2">
        <w:rPr>
          <w:rStyle w:val="FootnoteReference"/>
          <w:noProof/>
        </w:rPr>
        <w:footnoteReference w:id="17"/>
      </w:r>
      <w:r w:rsidR="00D12508">
        <w:rPr>
          <w:noProof/>
        </w:rPr>
        <w:t>, which</w:t>
      </w:r>
      <w:r w:rsidRPr="001C28B2">
        <w:rPr>
          <w:noProof/>
        </w:rPr>
        <w:t xml:space="preserve"> entered into force on 19</w:t>
      </w:r>
      <w:r w:rsidR="001361D5">
        <w:rPr>
          <w:noProof/>
        </w:rPr>
        <w:t> </w:t>
      </w:r>
      <w:r w:rsidRPr="001C28B2">
        <w:rPr>
          <w:noProof/>
        </w:rPr>
        <w:t>February 2023</w:t>
      </w:r>
      <w:r w:rsidR="00D12508">
        <w:rPr>
          <w:noProof/>
        </w:rPr>
        <w:t xml:space="preserve"> and </w:t>
      </w:r>
      <w:r w:rsidRPr="001C28B2">
        <w:rPr>
          <w:noProof/>
        </w:rPr>
        <w:t>into application on the same date.</w:t>
      </w:r>
    </w:p>
    <w:p w14:paraId="536DA5F6" w14:textId="6ADF50DB" w:rsidR="0034452E" w:rsidRPr="001C28B2" w:rsidRDefault="0034452E">
      <w:pPr>
        <w:pStyle w:val="Bullet0"/>
        <w:rPr>
          <w:noProof/>
        </w:rPr>
      </w:pPr>
      <w:r w:rsidRPr="001C28B2">
        <w:rPr>
          <w:noProof/>
        </w:rPr>
        <w:t>Commission Delegated Regulation (EU) 2023/842 of 17</w:t>
      </w:r>
      <w:r w:rsidR="001361D5">
        <w:rPr>
          <w:noProof/>
        </w:rPr>
        <w:t> </w:t>
      </w:r>
      <w:r w:rsidRPr="001C28B2">
        <w:rPr>
          <w:noProof/>
        </w:rPr>
        <w:t>February 2023 supplementing Regulation (EU) 2017/625 of the European Parliament and of the Council as regards rules for the performance of official controls to verify compliance with animal welfare requirements for the transport of animals by livestock vessels</w:t>
      </w:r>
      <w:r w:rsidRPr="001C28B2">
        <w:rPr>
          <w:rStyle w:val="FootnoteReference"/>
          <w:noProof/>
        </w:rPr>
        <w:footnoteReference w:id="18"/>
      </w:r>
      <w:r w:rsidR="00D12508">
        <w:rPr>
          <w:noProof/>
        </w:rPr>
        <w:t>, which</w:t>
      </w:r>
      <w:r w:rsidRPr="001C28B2">
        <w:rPr>
          <w:noProof/>
        </w:rPr>
        <w:t xml:space="preserve"> entered into force on 14</w:t>
      </w:r>
      <w:r w:rsidR="001361D5">
        <w:rPr>
          <w:noProof/>
        </w:rPr>
        <w:t> </w:t>
      </w:r>
      <w:r w:rsidRPr="001C28B2">
        <w:rPr>
          <w:noProof/>
        </w:rPr>
        <w:t>May 2023</w:t>
      </w:r>
      <w:r w:rsidR="00D12508">
        <w:rPr>
          <w:noProof/>
        </w:rPr>
        <w:t xml:space="preserve"> and </w:t>
      </w:r>
      <w:r w:rsidRPr="001C28B2">
        <w:rPr>
          <w:noProof/>
        </w:rPr>
        <w:t>into application on the same date.</w:t>
      </w:r>
    </w:p>
    <w:p w14:paraId="495626EB" w14:textId="480A2326" w:rsidR="00295DC4" w:rsidRPr="001C28B2" w:rsidRDefault="00295DC4">
      <w:pPr>
        <w:pStyle w:val="Bullet0"/>
        <w:rPr>
          <w:noProof/>
        </w:rPr>
      </w:pPr>
      <w:r w:rsidRPr="001C28B2">
        <w:rPr>
          <w:noProof/>
        </w:rPr>
        <w:t>Commission Delegated Regulation (EU) 2023/1149 of 5</w:t>
      </w:r>
      <w:r w:rsidR="001361D5">
        <w:rPr>
          <w:noProof/>
        </w:rPr>
        <w:t> </w:t>
      </w:r>
      <w:r w:rsidRPr="001C28B2">
        <w:rPr>
          <w:noProof/>
        </w:rPr>
        <w:t>April 2023 correcting the Polish language version of Delegated Regulation (EU) 2022/2292 supplementing Regulation (EU) 2017/625 of the European Parliament and of the Council with regard to requirements for the entry into the Union of consignments of food-producing animals and certain goods intended for human consumption</w:t>
      </w:r>
      <w:r w:rsidRPr="001C28B2">
        <w:rPr>
          <w:rStyle w:val="FootnoteReference"/>
          <w:noProof/>
        </w:rPr>
        <w:footnoteReference w:id="19"/>
      </w:r>
      <w:r w:rsidR="00D12508">
        <w:rPr>
          <w:noProof/>
        </w:rPr>
        <w:t>, which</w:t>
      </w:r>
      <w:r w:rsidRPr="001C28B2">
        <w:rPr>
          <w:noProof/>
        </w:rPr>
        <w:t xml:space="preserve"> entered into force on 3</w:t>
      </w:r>
      <w:r w:rsidR="001361D5">
        <w:rPr>
          <w:noProof/>
        </w:rPr>
        <w:t> </w:t>
      </w:r>
      <w:r w:rsidRPr="001C28B2">
        <w:rPr>
          <w:noProof/>
        </w:rPr>
        <w:t>July 2023</w:t>
      </w:r>
      <w:r w:rsidR="00D12508">
        <w:rPr>
          <w:noProof/>
        </w:rPr>
        <w:t xml:space="preserve"> and </w:t>
      </w:r>
      <w:r w:rsidRPr="001C28B2">
        <w:rPr>
          <w:noProof/>
        </w:rPr>
        <w:t>into application on the same date.</w:t>
      </w:r>
    </w:p>
    <w:p w14:paraId="49DFBD29" w14:textId="175E6B6B" w:rsidR="00295DC4" w:rsidRPr="001C28B2" w:rsidRDefault="00295DC4">
      <w:pPr>
        <w:pStyle w:val="Bullet0"/>
        <w:rPr>
          <w:noProof/>
        </w:rPr>
      </w:pPr>
      <w:r w:rsidRPr="001C28B2">
        <w:rPr>
          <w:noProof/>
        </w:rPr>
        <w:t>Commission Delegated Regulation (EU) 2023/1674 of 19</w:t>
      </w:r>
      <w:r w:rsidR="001361D5">
        <w:rPr>
          <w:noProof/>
        </w:rPr>
        <w:t> </w:t>
      </w:r>
      <w:r w:rsidRPr="001C28B2">
        <w:rPr>
          <w:noProof/>
        </w:rPr>
        <w:t>June 2023 amending Delegated Regulation (EU) 2021/630 as regards the inclusion of certain spreads and preparations for making beverages containing cocoa, certain prepared foods obtained from cereals or cereal products, certain prepared foods obtained from rice and other cereals, certain chips and crisps, and certain sauces and condiments in the list of composite products exempted from official controls at border control posts and amending Annexes</w:t>
      </w:r>
      <w:r w:rsidR="008F6D67">
        <w:rPr>
          <w:noProof/>
        </w:rPr>
        <w:t> </w:t>
      </w:r>
      <w:r w:rsidRPr="001C28B2">
        <w:rPr>
          <w:noProof/>
        </w:rPr>
        <w:t>I and III to Delegated Regulation (EU) 2019/2122</w:t>
      </w:r>
      <w:r w:rsidRPr="001C28B2">
        <w:rPr>
          <w:rStyle w:val="FootnoteReference"/>
          <w:noProof/>
        </w:rPr>
        <w:footnoteReference w:id="20"/>
      </w:r>
      <w:r w:rsidR="00D12508">
        <w:rPr>
          <w:noProof/>
        </w:rPr>
        <w:t>, which</w:t>
      </w:r>
      <w:r w:rsidRPr="001C28B2">
        <w:rPr>
          <w:noProof/>
        </w:rPr>
        <w:t xml:space="preserve"> entered into force on 21</w:t>
      </w:r>
      <w:r w:rsidR="001361D5">
        <w:rPr>
          <w:noProof/>
        </w:rPr>
        <w:t> </w:t>
      </w:r>
      <w:r w:rsidRPr="001C28B2">
        <w:rPr>
          <w:noProof/>
        </w:rPr>
        <w:t>September 2023</w:t>
      </w:r>
      <w:r w:rsidR="00D12508">
        <w:rPr>
          <w:noProof/>
        </w:rPr>
        <w:t xml:space="preserve"> and </w:t>
      </w:r>
      <w:r w:rsidRPr="001C28B2">
        <w:rPr>
          <w:noProof/>
        </w:rPr>
        <w:t>into application on the same date.</w:t>
      </w:r>
    </w:p>
    <w:p w14:paraId="4765889C" w14:textId="4BA67CAB" w:rsidR="00295DC4" w:rsidRPr="001C28B2" w:rsidRDefault="00295DC4">
      <w:pPr>
        <w:pStyle w:val="Bullet0"/>
        <w:rPr>
          <w:noProof/>
        </w:rPr>
      </w:pPr>
      <w:r w:rsidRPr="001C28B2">
        <w:rPr>
          <w:noProof/>
        </w:rPr>
        <w:t>Commission Delegated Regulation (EU) 2023/2652 of 15</w:t>
      </w:r>
      <w:r w:rsidR="001361D5">
        <w:rPr>
          <w:noProof/>
        </w:rPr>
        <w:t> </w:t>
      </w:r>
      <w:r w:rsidRPr="001C28B2">
        <w:rPr>
          <w:noProof/>
        </w:rPr>
        <w:t>September 2023 amending and correcting Delegated Regulation (EU) 2022/2292 with regard to requirements for the entry into the Union of honey, meat, highly refined products, gelatine capsules, fishery products and requirements for private attestation and amending Delegated Regulation (EU) 2021/630 as regards private attestation requirements for composite products exempted from official controls at border control posts</w:t>
      </w:r>
      <w:r w:rsidRPr="001C28B2">
        <w:rPr>
          <w:rStyle w:val="FootnoteReference"/>
          <w:noProof/>
        </w:rPr>
        <w:footnoteReference w:id="21"/>
      </w:r>
      <w:r w:rsidR="00D12508">
        <w:rPr>
          <w:noProof/>
        </w:rPr>
        <w:t>, which</w:t>
      </w:r>
      <w:r w:rsidRPr="001C28B2">
        <w:rPr>
          <w:noProof/>
        </w:rPr>
        <w:t xml:space="preserve"> entered into force on 18</w:t>
      </w:r>
      <w:r w:rsidR="001361D5">
        <w:rPr>
          <w:noProof/>
        </w:rPr>
        <w:t> </w:t>
      </w:r>
      <w:r w:rsidRPr="001C28B2">
        <w:rPr>
          <w:noProof/>
        </w:rPr>
        <w:t>December 2023</w:t>
      </w:r>
      <w:r w:rsidR="00D12508">
        <w:rPr>
          <w:noProof/>
        </w:rPr>
        <w:t xml:space="preserve"> and </w:t>
      </w:r>
      <w:r w:rsidRPr="001C28B2">
        <w:rPr>
          <w:noProof/>
        </w:rPr>
        <w:t>into application on the same date.</w:t>
      </w:r>
    </w:p>
    <w:p w14:paraId="466AB572" w14:textId="525A7098" w:rsidR="00295DC4" w:rsidRPr="001C28B2" w:rsidRDefault="00295DC4">
      <w:pPr>
        <w:pStyle w:val="Bullet0"/>
        <w:rPr>
          <w:noProof/>
        </w:rPr>
      </w:pPr>
      <w:r w:rsidRPr="001C28B2">
        <w:rPr>
          <w:noProof/>
        </w:rPr>
        <w:t>Commission Delegated Regulation (EU) 2024/950 of 15</w:t>
      </w:r>
      <w:r w:rsidR="001361D5">
        <w:rPr>
          <w:noProof/>
        </w:rPr>
        <w:t> </w:t>
      </w:r>
      <w:r w:rsidRPr="001C28B2">
        <w:rPr>
          <w:noProof/>
        </w:rPr>
        <w:t>January 2024 amending Delegated Regulation (EU) 2019/1602 as regards the date of application and the cases where customs authorities are required to deduct the quantities stated in the customs declaration from the total allowed quantity declared in the Common Health Entry Document (CHED)</w:t>
      </w:r>
      <w:r w:rsidRPr="001C28B2">
        <w:rPr>
          <w:rStyle w:val="FootnoteReference"/>
          <w:noProof/>
        </w:rPr>
        <w:footnoteReference w:id="22"/>
      </w:r>
      <w:r w:rsidR="00D12508">
        <w:rPr>
          <w:noProof/>
        </w:rPr>
        <w:t>, which</w:t>
      </w:r>
      <w:r w:rsidRPr="001C28B2">
        <w:rPr>
          <w:noProof/>
        </w:rPr>
        <w:t xml:space="preserve"> entered into force on </w:t>
      </w:r>
      <w:r w:rsidR="009D3FF4" w:rsidRPr="001C28B2">
        <w:rPr>
          <w:noProof/>
        </w:rPr>
        <w:t>15</w:t>
      </w:r>
      <w:r w:rsidR="001361D5">
        <w:rPr>
          <w:noProof/>
        </w:rPr>
        <w:t> </w:t>
      </w:r>
      <w:r w:rsidR="009D3FF4" w:rsidRPr="001C28B2">
        <w:rPr>
          <w:noProof/>
        </w:rPr>
        <w:t>April 202</w:t>
      </w:r>
      <w:r w:rsidR="00E0684D" w:rsidRPr="001C28B2">
        <w:rPr>
          <w:noProof/>
        </w:rPr>
        <w:t>4</w:t>
      </w:r>
      <w:r w:rsidR="00D12508">
        <w:rPr>
          <w:noProof/>
        </w:rPr>
        <w:t xml:space="preserve"> and </w:t>
      </w:r>
      <w:r w:rsidR="009D3FF4" w:rsidRPr="001C28B2">
        <w:rPr>
          <w:noProof/>
        </w:rPr>
        <w:t>into application on the same date.</w:t>
      </w:r>
    </w:p>
    <w:p w14:paraId="1C9C0646" w14:textId="5575F619" w:rsidR="00E0684D" w:rsidRDefault="00E0684D">
      <w:pPr>
        <w:pStyle w:val="Bullet0"/>
        <w:rPr>
          <w:noProof/>
        </w:rPr>
      </w:pPr>
      <w:r w:rsidRPr="001C28B2">
        <w:rPr>
          <w:noProof/>
        </w:rPr>
        <w:t>Commission Delegated Regulation (EU) 2024/1004 of 22</w:t>
      </w:r>
      <w:r w:rsidR="001361D5">
        <w:rPr>
          <w:noProof/>
        </w:rPr>
        <w:t> </w:t>
      </w:r>
      <w:r w:rsidRPr="001C28B2">
        <w:rPr>
          <w:noProof/>
        </w:rPr>
        <w:t>January 2024 supplementing Regulation (EU) 2017/625 of the European Parliament and the Council by establishing the European Union reference laboratory for food improvement agents</w:t>
      </w:r>
      <w:r w:rsidRPr="001C28B2">
        <w:rPr>
          <w:rStyle w:val="FootnoteReference"/>
          <w:noProof/>
        </w:rPr>
        <w:footnoteReference w:id="23"/>
      </w:r>
      <w:r w:rsidR="00D12508">
        <w:rPr>
          <w:noProof/>
        </w:rPr>
        <w:t>, which</w:t>
      </w:r>
      <w:r w:rsidRPr="001C28B2">
        <w:rPr>
          <w:noProof/>
        </w:rPr>
        <w:t xml:space="preserve"> entered into force on 23</w:t>
      </w:r>
      <w:r w:rsidR="001361D5">
        <w:rPr>
          <w:noProof/>
        </w:rPr>
        <w:t> </w:t>
      </w:r>
      <w:r w:rsidRPr="001C28B2">
        <w:rPr>
          <w:noProof/>
        </w:rPr>
        <w:t>April 2024</w:t>
      </w:r>
      <w:r w:rsidR="00D12508">
        <w:rPr>
          <w:noProof/>
        </w:rPr>
        <w:t xml:space="preserve"> and </w:t>
      </w:r>
      <w:r w:rsidRPr="001C28B2">
        <w:rPr>
          <w:noProof/>
        </w:rPr>
        <w:t>into application on the same date.</w:t>
      </w:r>
    </w:p>
    <w:p w14:paraId="127489E5" w14:textId="2790E249" w:rsidR="00BB7C34" w:rsidRPr="001C28B2" w:rsidRDefault="00BB7C34">
      <w:pPr>
        <w:pStyle w:val="Bullet0"/>
        <w:rPr>
          <w:noProof/>
        </w:rPr>
      </w:pPr>
      <w:r w:rsidRPr="00BB7C34">
        <w:rPr>
          <w:noProof/>
        </w:rPr>
        <w:t>Commission Delegated Regulation (EU) 2024/2562 of 3</w:t>
      </w:r>
      <w:r w:rsidR="001361D5">
        <w:rPr>
          <w:noProof/>
        </w:rPr>
        <w:t> </w:t>
      </w:r>
      <w:r w:rsidRPr="00BB7C34">
        <w:rPr>
          <w:noProof/>
        </w:rPr>
        <w:t>June 2024 amending Delegated Regulation (EU) 2022/1644 as regards certain criteria for the selection of samples</w:t>
      </w:r>
      <w:r>
        <w:rPr>
          <w:rStyle w:val="FootnoteReference"/>
          <w:noProof/>
        </w:rPr>
        <w:footnoteReference w:id="24"/>
      </w:r>
      <w:r w:rsidR="00D12508">
        <w:rPr>
          <w:noProof/>
        </w:rPr>
        <w:t>, which</w:t>
      </w:r>
      <w:r w:rsidR="00E75DBC">
        <w:rPr>
          <w:noProof/>
        </w:rPr>
        <w:t xml:space="preserve"> </w:t>
      </w:r>
      <w:r w:rsidR="00F3337E">
        <w:rPr>
          <w:noProof/>
        </w:rPr>
        <w:t>entered into force on 17</w:t>
      </w:r>
      <w:r w:rsidR="001361D5">
        <w:rPr>
          <w:noProof/>
        </w:rPr>
        <w:t> </w:t>
      </w:r>
      <w:r w:rsidR="00F3337E">
        <w:rPr>
          <w:noProof/>
        </w:rPr>
        <w:t>October 2024</w:t>
      </w:r>
      <w:r w:rsidR="00D12508">
        <w:rPr>
          <w:noProof/>
        </w:rPr>
        <w:t xml:space="preserve"> and </w:t>
      </w:r>
      <w:r w:rsidR="00F3337E">
        <w:rPr>
          <w:noProof/>
        </w:rPr>
        <w:t>into application on 1</w:t>
      </w:r>
      <w:r w:rsidR="001361D5">
        <w:rPr>
          <w:noProof/>
        </w:rPr>
        <w:t> </w:t>
      </w:r>
      <w:r w:rsidR="00F3337E">
        <w:rPr>
          <w:noProof/>
        </w:rPr>
        <w:t>January 2025.</w:t>
      </w:r>
    </w:p>
    <w:p w14:paraId="7961BFEE" w14:textId="253F47F6" w:rsidR="0012410E" w:rsidRPr="001C28B2" w:rsidRDefault="0012410E">
      <w:pPr>
        <w:pStyle w:val="Bullet0"/>
        <w:rPr>
          <w:noProof/>
        </w:rPr>
      </w:pPr>
      <w:r w:rsidRPr="001C28B2">
        <w:rPr>
          <w:noProof/>
        </w:rPr>
        <w:t>Commission Delegated Regulation (EU) 2024/2104 of 27</w:t>
      </w:r>
      <w:r w:rsidR="001361D5">
        <w:rPr>
          <w:noProof/>
        </w:rPr>
        <w:t> </w:t>
      </w:r>
      <w:r w:rsidRPr="001C28B2">
        <w:rPr>
          <w:noProof/>
        </w:rPr>
        <w:t>June 2024 supplementing Regulation (EU) 2017/625 of the European Parliament and of the Council as regards the cases where and the conditions under which competent authorities may request operators to notify the arrival of certain goods entering the Union</w:t>
      </w:r>
      <w:r w:rsidRPr="001C28B2">
        <w:rPr>
          <w:rStyle w:val="FootnoteReference"/>
          <w:noProof/>
        </w:rPr>
        <w:footnoteReference w:id="25"/>
      </w:r>
      <w:r w:rsidR="00D12508">
        <w:rPr>
          <w:noProof/>
        </w:rPr>
        <w:t>, which</w:t>
      </w:r>
      <w:r w:rsidRPr="001C28B2">
        <w:rPr>
          <w:noProof/>
        </w:rPr>
        <w:t xml:space="preserve"> entered into force on 15</w:t>
      </w:r>
      <w:r w:rsidR="001361D5">
        <w:rPr>
          <w:noProof/>
        </w:rPr>
        <w:t> </w:t>
      </w:r>
      <w:r w:rsidRPr="001C28B2">
        <w:rPr>
          <w:noProof/>
        </w:rPr>
        <w:t>October 2024</w:t>
      </w:r>
      <w:r w:rsidR="00D12508">
        <w:rPr>
          <w:noProof/>
        </w:rPr>
        <w:t xml:space="preserve"> and </w:t>
      </w:r>
      <w:r w:rsidRPr="001C28B2">
        <w:rPr>
          <w:noProof/>
        </w:rPr>
        <w:t>into application on 3</w:t>
      </w:r>
      <w:r w:rsidR="001361D5">
        <w:rPr>
          <w:noProof/>
        </w:rPr>
        <w:t> </w:t>
      </w:r>
      <w:r w:rsidRPr="001C28B2">
        <w:rPr>
          <w:noProof/>
        </w:rPr>
        <w:t>March 2025.</w:t>
      </w:r>
    </w:p>
    <w:p w14:paraId="767E6F73" w14:textId="3400AD7E" w:rsidR="0012410E" w:rsidRPr="001C28B2" w:rsidRDefault="0012410E">
      <w:pPr>
        <w:pStyle w:val="Bullet0"/>
        <w:rPr>
          <w:noProof/>
        </w:rPr>
      </w:pPr>
      <w:r w:rsidRPr="001C28B2">
        <w:rPr>
          <w:noProof/>
        </w:rPr>
        <w:t>Commission Delegated Regulation (EU) 2025/65 of 31</w:t>
      </w:r>
      <w:r w:rsidR="001361D5">
        <w:rPr>
          <w:noProof/>
        </w:rPr>
        <w:t> </w:t>
      </w:r>
      <w:r w:rsidRPr="001C28B2">
        <w:rPr>
          <w:noProof/>
        </w:rPr>
        <w:t>October 2024 amending Delegated Regulation (EU) 2019/2123 as regards the conditions under which a separate Common Health Entry Document is submitted for consignments leaving a border control post for a control point where identity and physical checks are to be performed</w:t>
      </w:r>
      <w:r w:rsidRPr="001C28B2">
        <w:rPr>
          <w:rStyle w:val="FootnoteReference"/>
          <w:noProof/>
        </w:rPr>
        <w:footnoteReference w:id="26"/>
      </w:r>
      <w:r w:rsidR="00D12508">
        <w:rPr>
          <w:noProof/>
        </w:rPr>
        <w:t>, which</w:t>
      </w:r>
      <w:r w:rsidRPr="001C28B2">
        <w:rPr>
          <w:noProof/>
        </w:rPr>
        <w:t xml:space="preserve"> entered into force on 3</w:t>
      </w:r>
      <w:r w:rsidR="001361D5">
        <w:rPr>
          <w:noProof/>
        </w:rPr>
        <w:t> </w:t>
      </w:r>
      <w:r w:rsidRPr="001C28B2">
        <w:rPr>
          <w:noProof/>
        </w:rPr>
        <w:t>February 2025</w:t>
      </w:r>
      <w:r w:rsidR="00B67DD9">
        <w:rPr>
          <w:noProof/>
        </w:rPr>
        <w:t xml:space="preserve"> </w:t>
      </w:r>
      <w:r w:rsidR="00D12508">
        <w:rPr>
          <w:noProof/>
        </w:rPr>
        <w:t xml:space="preserve">and </w:t>
      </w:r>
      <w:r w:rsidRPr="001C28B2">
        <w:rPr>
          <w:noProof/>
        </w:rPr>
        <w:t>into application on the same date.</w:t>
      </w:r>
    </w:p>
    <w:p w14:paraId="214E8E65" w14:textId="0CC9FFB2" w:rsidR="0012410E" w:rsidRPr="001C28B2" w:rsidRDefault="004C25F3">
      <w:pPr>
        <w:pStyle w:val="Bullet0"/>
        <w:rPr>
          <w:noProof/>
        </w:rPr>
      </w:pPr>
      <w:r w:rsidRPr="001C28B2">
        <w:rPr>
          <w:noProof/>
        </w:rPr>
        <w:t>Commission Delegated Regulation (EU) 2025/637 of 29</w:t>
      </w:r>
      <w:r w:rsidR="001361D5">
        <w:rPr>
          <w:noProof/>
        </w:rPr>
        <w:t> </w:t>
      </w:r>
      <w:r w:rsidRPr="001C28B2">
        <w:rPr>
          <w:noProof/>
        </w:rPr>
        <w:t>January 2025 amending Delegated Regulation (EU) 2022/2292 as regards the requirements for the entry into the Union of certain dairy products, certain food additives derived from animals, collagen casings, minced meat, meat preparations, mechanically separated meat and composite products containing gelatine capsules</w:t>
      </w:r>
      <w:r w:rsidRPr="001C28B2">
        <w:rPr>
          <w:rStyle w:val="FootnoteReference"/>
          <w:noProof/>
        </w:rPr>
        <w:footnoteReference w:id="27"/>
      </w:r>
      <w:r w:rsidR="00D12508">
        <w:rPr>
          <w:noProof/>
        </w:rPr>
        <w:t>, which</w:t>
      </w:r>
      <w:r w:rsidRPr="001C28B2">
        <w:rPr>
          <w:noProof/>
        </w:rPr>
        <w:t xml:space="preserve"> entered into force on 19</w:t>
      </w:r>
      <w:r w:rsidR="001361D5">
        <w:rPr>
          <w:noProof/>
        </w:rPr>
        <w:t> </w:t>
      </w:r>
      <w:r w:rsidRPr="001C28B2">
        <w:rPr>
          <w:noProof/>
        </w:rPr>
        <w:t>May 2025</w:t>
      </w:r>
      <w:r w:rsidR="00D12508">
        <w:rPr>
          <w:noProof/>
        </w:rPr>
        <w:t xml:space="preserve"> and </w:t>
      </w:r>
      <w:r w:rsidRPr="001C28B2">
        <w:rPr>
          <w:noProof/>
        </w:rPr>
        <w:t>into application on the same date.</w:t>
      </w:r>
    </w:p>
    <w:p w14:paraId="7FBA13C0" w14:textId="10185967" w:rsidR="00A13BAE" w:rsidRDefault="004C25F3" w:rsidP="00C95A57">
      <w:pPr>
        <w:pStyle w:val="Bullet0"/>
        <w:rPr>
          <w:noProof/>
        </w:rPr>
      </w:pPr>
      <w:r w:rsidRPr="001C28B2">
        <w:rPr>
          <w:noProof/>
        </w:rPr>
        <w:t>Commission Delegated Regulation (EU) 2025/687 of 30</w:t>
      </w:r>
      <w:r w:rsidR="001361D5">
        <w:rPr>
          <w:noProof/>
        </w:rPr>
        <w:t> </w:t>
      </w:r>
      <w:r w:rsidRPr="001C28B2">
        <w:rPr>
          <w:noProof/>
        </w:rPr>
        <w:t>January 2025 amending Delegated Regulation (EU) 2019/624 as regards ante-mortem inspections in slaughterhouses, ante-mortem inspections at the holding of provenance and post-mortem inspections</w:t>
      </w:r>
      <w:r w:rsidRPr="001C28B2">
        <w:rPr>
          <w:rStyle w:val="FootnoteReference"/>
          <w:noProof/>
        </w:rPr>
        <w:footnoteReference w:id="28"/>
      </w:r>
      <w:r w:rsidR="00D12508">
        <w:rPr>
          <w:noProof/>
        </w:rPr>
        <w:t>, which</w:t>
      </w:r>
      <w:r w:rsidRPr="001C28B2">
        <w:rPr>
          <w:noProof/>
        </w:rPr>
        <w:t xml:space="preserve"> entered into force on 27</w:t>
      </w:r>
      <w:r w:rsidR="001361D5">
        <w:rPr>
          <w:noProof/>
        </w:rPr>
        <w:t> </w:t>
      </w:r>
      <w:r w:rsidRPr="001C28B2">
        <w:rPr>
          <w:noProof/>
        </w:rPr>
        <w:t>April 2025</w:t>
      </w:r>
      <w:r w:rsidR="00D12508">
        <w:rPr>
          <w:noProof/>
        </w:rPr>
        <w:t xml:space="preserve"> and </w:t>
      </w:r>
      <w:r w:rsidRPr="001C28B2">
        <w:rPr>
          <w:noProof/>
        </w:rPr>
        <w:t>into application on the same date.</w:t>
      </w:r>
    </w:p>
    <w:p w14:paraId="52D57499" w14:textId="42509DA6" w:rsidR="00C95A57" w:rsidRPr="001C28B2" w:rsidRDefault="00C95A57" w:rsidP="00C95A57">
      <w:pPr>
        <w:pStyle w:val="Bullet0"/>
        <w:rPr>
          <w:noProof/>
        </w:rPr>
      </w:pPr>
      <w:r w:rsidRPr="001C28B2">
        <w:rPr>
          <w:noProof/>
        </w:rPr>
        <w:t xml:space="preserve">Commission Delegated Regulation (EU) </w:t>
      </w:r>
      <w:r w:rsidR="000C6172">
        <w:rPr>
          <w:noProof/>
        </w:rPr>
        <w:t>2026/273</w:t>
      </w:r>
      <w:r w:rsidRPr="001C28B2">
        <w:rPr>
          <w:noProof/>
        </w:rPr>
        <w:t xml:space="preserve"> of </w:t>
      </w:r>
      <w:r w:rsidR="000C6172">
        <w:rPr>
          <w:noProof/>
        </w:rPr>
        <w:t>4</w:t>
      </w:r>
      <w:r w:rsidR="001361D5">
        <w:rPr>
          <w:noProof/>
        </w:rPr>
        <w:t> </w:t>
      </w:r>
      <w:r w:rsidR="000C6172">
        <w:rPr>
          <w:noProof/>
        </w:rPr>
        <w:t>February 2026</w:t>
      </w:r>
      <w:r w:rsidR="000C6172" w:rsidRPr="001C28B2">
        <w:rPr>
          <w:noProof/>
        </w:rPr>
        <w:t xml:space="preserve"> </w:t>
      </w:r>
      <w:r w:rsidRPr="001C28B2">
        <w:rPr>
          <w:noProof/>
        </w:rPr>
        <w:t>amending and correcting Delegated Regulation (EU) 2019/2122 as regards certain categories of animals and goods exempted from official controls at border control posts</w:t>
      </w:r>
      <w:r w:rsidR="00E75DBC">
        <w:rPr>
          <w:rStyle w:val="FootnoteReference"/>
          <w:noProof/>
        </w:rPr>
        <w:footnoteReference w:id="29"/>
      </w:r>
      <w:r w:rsidR="00D12508">
        <w:rPr>
          <w:noProof/>
        </w:rPr>
        <w:t>, which</w:t>
      </w:r>
      <w:r w:rsidR="00E75DBC">
        <w:rPr>
          <w:noProof/>
        </w:rPr>
        <w:t xml:space="preserve"> entered into force on 14</w:t>
      </w:r>
      <w:r w:rsidR="001361D5">
        <w:rPr>
          <w:noProof/>
        </w:rPr>
        <w:t> </w:t>
      </w:r>
      <w:r w:rsidR="00E75DBC">
        <w:rPr>
          <w:noProof/>
        </w:rPr>
        <w:t>April 2026</w:t>
      </w:r>
      <w:r w:rsidR="00D12508">
        <w:rPr>
          <w:noProof/>
        </w:rPr>
        <w:t xml:space="preserve"> and </w:t>
      </w:r>
      <w:r w:rsidR="00E75DBC">
        <w:rPr>
          <w:noProof/>
        </w:rPr>
        <w:t xml:space="preserve">into application </w:t>
      </w:r>
      <w:r w:rsidR="00EB4A16">
        <w:rPr>
          <w:noProof/>
        </w:rPr>
        <w:t xml:space="preserve">partly </w:t>
      </w:r>
      <w:r w:rsidR="00E75DBC">
        <w:rPr>
          <w:noProof/>
        </w:rPr>
        <w:t>on the same date</w:t>
      </w:r>
      <w:r w:rsidR="00D12508">
        <w:rPr>
          <w:noProof/>
        </w:rPr>
        <w:t xml:space="preserve"> and </w:t>
      </w:r>
      <w:r w:rsidR="004A01AD">
        <w:rPr>
          <w:noProof/>
        </w:rPr>
        <w:t xml:space="preserve">partly </w:t>
      </w:r>
      <w:r w:rsidR="004F1732">
        <w:rPr>
          <w:noProof/>
        </w:rPr>
        <w:t>on 22</w:t>
      </w:r>
      <w:r w:rsidR="001361D5">
        <w:rPr>
          <w:noProof/>
        </w:rPr>
        <w:t> </w:t>
      </w:r>
      <w:r w:rsidR="004F1732">
        <w:rPr>
          <w:noProof/>
        </w:rPr>
        <w:t>April 2026</w:t>
      </w:r>
      <w:r w:rsidRPr="001C28B2">
        <w:rPr>
          <w:noProof/>
        </w:rPr>
        <w:t xml:space="preserve">. </w:t>
      </w:r>
    </w:p>
    <w:p w14:paraId="3EE00279" w14:textId="5B7EC0BF" w:rsidR="00C45D9B" w:rsidRPr="001C28B2" w:rsidRDefault="008A126D">
      <w:pPr>
        <w:autoSpaceDE w:val="0"/>
        <w:autoSpaceDN w:val="0"/>
        <w:adjustRightInd w:val="0"/>
        <w:spacing w:after="240" w:line="240" w:lineRule="auto"/>
        <w:jc w:val="both"/>
        <w:rPr>
          <w:rFonts w:ascii="Times New Roman" w:hAnsi="Times New Roman" w:cs="Times New Roman"/>
          <w:noProof/>
          <w:color w:val="000000"/>
          <w:sz w:val="24"/>
          <w:szCs w:val="24"/>
        </w:rPr>
      </w:pPr>
      <w:r w:rsidRPr="001C28B2">
        <w:rPr>
          <w:rFonts w:ascii="Times New Roman" w:hAnsi="Times New Roman" w:cs="Times New Roman"/>
          <w:noProof/>
          <w:color w:val="000000"/>
          <w:sz w:val="24"/>
          <w:szCs w:val="24"/>
        </w:rPr>
        <w:t>The Commission notified each of the</w:t>
      </w:r>
      <w:r w:rsidR="001F60D9">
        <w:rPr>
          <w:rFonts w:ascii="Times New Roman" w:hAnsi="Times New Roman" w:cs="Times New Roman"/>
          <w:noProof/>
          <w:color w:val="000000"/>
          <w:sz w:val="24"/>
          <w:szCs w:val="24"/>
        </w:rPr>
        <w:t>se</w:t>
      </w:r>
      <w:r w:rsidRPr="001C28B2">
        <w:rPr>
          <w:rFonts w:ascii="Times New Roman" w:hAnsi="Times New Roman" w:cs="Times New Roman"/>
          <w:noProof/>
          <w:color w:val="000000"/>
          <w:sz w:val="24"/>
          <w:szCs w:val="24"/>
        </w:rPr>
        <w:t xml:space="preserve"> </w:t>
      </w:r>
      <w:r w:rsidR="00213629" w:rsidRPr="001C28B2">
        <w:rPr>
          <w:rFonts w:ascii="Times New Roman" w:hAnsi="Times New Roman" w:cs="Times New Roman"/>
          <w:noProof/>
          <w:color w:val="000000"/>
          <w:sz w:val="24"/>
          <w:szCs w:val="24"/>
        </w:rPr>
        <w:t xml:space="preserve">delegated </w:t>
      </w:r>
      <w:r w:rsidRPr="001C28B2">
        <w:rPr>
          <w:rFonts w:ascii="Times New Roman" w:hAnsi="Times New Roman" w:cs="Times New Roman"/>
          <w:noProof/>
          <w:color w:val="000000"/>
          <w:sz w:val="24"/>
          <w:szCs w:val="24"/>
        </w:rPr>
        <w:t>acts to the European Parliament and to the Council in accordance with Article</w:t>
      </w:r>
      <w:r w:rsidR="001361D5">
        <w:rPr>
          <w:rFonts w:ascii="Times New Roman" w:hAnsi="Times New Roman" w:cs="Times New Roman"/>
          <w:noProof/>
        </w:rPr>
        <w:t> </w:t>
      </w:r>
      <w:r w:rsidRPr="001C28B2">
        <w:rPr>
          <w:rFonts w:ascii="Times New Roman" w:hAnsi="Times New Roman" w:cs="Times New Roman"/>
          <w:noProof/>
          <w:color w:val="000000"/>
          <w:sz w:val="24"/>
          <w:szCs w:val="24"/>
        </w:rPr>
        <w:t>144(5) of Regulation (EU) 2017/625. Neither the European Parliament nor the Council</w:t>
      </w:r>
      <w:r w:rsidR="00C45D9B" w:rsidRPr="001C28B2">
        <w:rPr>
          <w:rFonts w:ascii="Times New Roman" w:hAnsi="Times New Roman" w:cs="Times New Roman"/>
          <w:noProof/>
          <w:color w:val="000000"/>
          <w:sz w:val="24"/>
          <w:szCs w:val="24"/>
        </w:rPr>
        <w:t xml:space="preserve"> expressed objection to </w:t>
      </w:r>
      <w:r w:rsidR="00BB597B" w:rsidRPr="001C28B2">
        <w:rPr>
          <w:rFonts w:ascii="Times New Roman" w:hAnsi="Times New Roman" w:cs="Times New Roman"/>
          <w:noProof/>
          <w:color w:val="000000"/>
          <w:sz w:val="24"/>
          <w:szCs w:val="24"/>
        </w:rPr>
        <w:t xml:space="preserve">any of </w:t>
      </w:r>
      <w:r w:rsidR="00C45D9B" w:rsidRPr="001C28B2">
        <w:rPr>
          <w:rFonts w:ascii="Times New Roman" w:hAnsi="Times New Roman" w:cs="Times New Roman"/>
          <w:noProof/>
          <w:color w:val="000000"/>
          <w:sz w:val="24"/>
          <w:szCs w:val="24"/>
        </w:rPr>
        <w:t>these acts.</w:t>
      </w:r>
    </w:p>
    <w:p w14:paraId="2A942517" w14:textId="0465FA27" w:rsidR="00F46D40" w:rsidRPr="001C28B2" w:rsidRDefault="00E3492D" w:rsidP="006026DD">
      <w:pPr>
        <w:autoSpaceDE w:val="0"/>
        <w:autoSpaceDN w:val="0"/>
        <w:adjustRightInd w:val="0"/>
        <w:spacing w:after="240" w:line="240" w:lineRule="auto"/>
        <w:jc w:val="both"/>
        <w:rPr>
          <w:rFonts w:ascii="Times New Roman" w:hAnsi="Times New Roman" w:cs="Times New Roman"/>
          <w:noProof/>
          <w:color w:val="000000"/>
          <w:sz w:val="24"/>
          <w:szCs w:val="24"/>
        </w:rPr>
      </w:pPr>
      <w:r w:rsidRPr="001C28B2">
        <w:rPr>
          <w:rFonts w:ascii="Times New Roman" w:hAnsi="Times New Roman" w:cs="Times New Roman"/>
          <w:noProof/>
          <w:color w:val="000000"/>
          <w:sz w:val="24"/>
          <w:szCs w:val="24"/>
        </w:rPr>
        <w:t>During</w:t>
      </w:r>
      <w:r w:rsidR="003652E8" w:rsidRPr="001C28B2">
        <w:rPr>
          <w:rFonts w:ascii="Times New Roman" w:hAnsi="Times New Roman" w:cs="Times New Roman"/>
          <w:noProof/>
          <w:color w:val="000000"/>
          <w:sz w:val="24"/>
          <w:szCs w:val="24"/>
        </w:rPr>
        <w:t xml:space="preserve"> </w:t>
      </w:r>
      <w:r w:rsidR="00A53C41" w:rsidRPr="001C28B2">
        <w:rPr>
          <w:rFonts w:ascii="Times New Roman" w:hAnsi="Times New Roman" w:cs="Times New Roman"/>
          <w:noProof/>
          <w:color w:val="000000"/>
          <w:sz w:val="24"/>
          <w:szCs w:val="24"/>
        </w:rPr>
        <w:t>the</w:t>
      </w:r>
      <w:r w:rsidR="003652E8" w:rsidRPr="001C28B2">
        <w:rPr>
          <w:rFonts w:ascii="Times New Roman" w:hAnsi="Times New Roman" w:cs="Times New Roman"/>
          <w:noProof/>
          <w:color w:val="000000"/>
          <w:sz w:val="24"/>
          <w:szCs w:val="24"/>
        </w:rPr>
        <w:t xml:space="preserve"> reporting period</w:t>
      </w:r>
      <w:r w:rsidRPr="001C28B2">
        <w:rPr>
          <w:rFonts w:ascii="Times New Roman" w:hAnsi="Times New Roman" w:cs="Times New Roman"/>
          <w:noProof/>
          <w:color w:val="000000"/>
          <w:sz w:val="24"/>
          <w:szCs w:val="24"/>
        </w:rPr>
        <w:t xml:space="preserve">, the Commission </w:t>
      </w:r>
      <w:r w:rsidR="0091324B" w:rsidRPr="001C28B2">
        <w:rPr>
          <w:rFonts w:ascii="Times New Roman" w:hAnsi="Times New Roman" w:cs="Times New Roman"/>
          <w:noProof/>
          <w:color w:val="000000"/>
          <w:sz w:val="24"/>
          <w:szCs w:val="24"/>
        </w:rPr>
        <w:t>used</w:t>
      </w:r>
      <w:r w:rsidRPr="001C28B2">
        <w:rPr>
          <w:rFonts w:ascii="Times New Roman" w:hAnsi="Times New Roman" w:cs="Times New Roman"/>
          <w:noProof/>
          <w:color w:val="000000"/>
          <w:sz w:val="24"/>
          <w:szCs w:val="24"/>
        </w:rPr>
        <w:t xml:space="preserve"> </w:t>
      </w:r>
      <w:r w:rsidR="00B114DD" w:rsidRPr="00B114DD">
        <w:rPr>
          <w:rFonts w:ascii="Times New Roman" w:hAnsi="Times New Roman" w:cs="Times New Roman"/>
          <w:noProof/>
          <w:color w:val="000000"/>
          <w:sz w:val="24"/>
          <w:szCs w:val="24"/>
        </w:rPr>
        <w:t>1</w:t>
      </w:r>
      <w:r w:rsidR="00B114DD">
        <w:rPr>
          <w:rFonts w:ascii="Times New Roman" w:hAnsi="Times New Roman" w:cs="Times New Roman"/>
          <w:noProof/>
          <w:color w:val="000000"/>
          <w:sz w:val="24"/>
          <w:szCs w:val="24"/>
        </w:rPr>
        <w:t>2</w:t>
      </w:r>
      <w:r w:rsidR="001A0A67" w:rsidRPr="00B114DD">
        <w:rPr>
          <w:rFonts w:ascii="Times New Roman" w:hAnsi="Times New Roman" w:cs="Times New Roman"/>
          <w:noProof/>
          <w:color w:val="000000"/>
          <w:sz w:val="24"/>
          <w:szCs w:val="24"/>
        </w:rPr>
        <w:t xml:space="preserve"> </w:t>
      </w:r>
      <w:r w:rsidRPr="00B114DD">
        <w:rPr>
          <w:rFonts w:ascii="Times New Roman" w:hAnsi="Times New Roman" w:cs="Times New Roman"/>
          <w:noProof/>
          <w:color w:val="000000"/>
          <w:sz w:val="24"/>
          <w:szCs w:val="24"/>
        </w:rPr>
        <w:t xml:space="preserve">of the </w:t>
      </w:r>
      <w:r w:rsidR="00B114DD" w:rsidRPr="00B114DD">
        <w:rPr>
          <w:rFonts w:ascii="Times New Roman" w:hAnsi="Times New Roman" w:cs="Times New Roman"/>
          <w:noProof/>
          <w:color w:val="000000"/>
          <w:sz w:val="24"/>
          <w:szCs w:val="24"/>
        </w:rPr>
        <w:t>3</w:t>
      </w:r>
      <w:r w:rsidR="0029412C">
        <w:rPr>
          <w:rFonts w:ascii="Times New Roman" w:hAnsi="Times New Roman" w:cs="Times New Roman"/>
          <w:noProof/>
          <w:color w:val="000000"/>
          <w:sz w:val="24"/>
          <w:szCs w:val="24"/>
        </w:rPr>
        <w:t>8</w:t>
      </w:r>
      <w:r w:rsidR="001C1E4D">
        <w:rPr>
          <w:rFonts w:ascii="Times New Roman" w:hAnsi="Times New Roman" w:cs="Times New Roman"/>
          <w:noProof/>
          <w:color w:val="000000"/>
          <w:sz w:val="24"/>
          <w:szCs w:val="24"/>
        </w:rPr>
        <w:t> </w:t>
      </w:r>
      <w:r w:rsidRPr="00B114DD">
        <w:rPr>
          <w:rFonts w:ascii="Times New Roman" w:hAnsi="Times New Roman" w:cs="Times New Roman"/>
          <w:noProof/>
          <w:color w:val="000000"/>
          <w:sz w:val="24"/>
          <w:szCs w:val="24"/>
        </w:rPr>
        <w:t>empowerments in Regulation (EU) 2017/625. Of the</w:t>
      </w:r>
      <w:r w:rsidR="0091324B" w:rsidRPr="00B114DD">
        <w:rPr>
          <w:rFonts w:ascii="Times New Roman" w:hAnsi="Times New Roman" w:cs="Times New Roman"/>
          <w:noProof/>
          <w:color w:val="000000"/>
          <w:sz w:val="24"/>
          <w:szCs w:val="24"/>
        </w:rPr>
        <w:t>se</w:t>
      </w:r>
      <w:r w:rsidRPr="00B114DD">
        <w:rPr>
          <w:rFonts w:ascii="Times New Roman" w:hAnsi="Times New Roman" w:cs="Times New Roman"/>
          <w:noProof/>
          <w:color w:val="000000"/>
          <w:sz w:val="24"/>
          <w:szCs w:val="24"/>
        </w:rPr>
        <w:t xml:space="preserve"> </w:t>
      </w:r>
      <w:r w:rsidR="00B114DD" w:rsidRPr="00986594">
        <w:rPr>
          <w:rFonts w:ascii="Times New Roman" w:hAnsi="Times New Roman" w:cs="Times New Roman"/>
          <w:noProof/>
          <w:color w:val="000000"/>
          <w:sz w:val="24"/>
          <w:szCs w:val="24"/>
        </w:rPr>
        <w:t>1</w:t>
      </w:r>
      <w:r w:rsidR="00B114DD">
        <w:rPr>
          <w:rFonts w:ascii="Times New Roman" w:hAnsi="Times New Roman" w:cs="Times New Roman"/>
          <w:noProof/>
          <w:color w:val="000000"/>
          <w:sz w:val="24"/>
          <w:szCs w:val="24"/>
        </w:rPr>
        <w:t>2</w:t>
      </w:r>
      <w:r w:rsidR="001C1E4D">
        <w:rPr>
          <w:rFonts w:ascii="Times New Roman" w:hAnsi="Times New Roman" w:cs="Times New Roman"/>
          <w:noProof/>
          <w:color w:val="000000"/>
          <w:sz w:val="24"/>
          <w:szCs w:val="24"/>
        </w:rPr>
        <w:t> </w:t>
      </w:r>
      <w:r w:rsidRPr="00B114DD">
        <w:rPr>
          <w:rFonts w:ascii="Times New Roman" w:hAnsi="Times New Roman" w:cs="Times New Roman"/>
          <w:noProof/>
          <w:color w:val="000000"/>
          <w:sz w:val="24"/>
          <w:szCs w:val="24"/>
        </w:rPr>
        <w:t xml:space="preserve">empowerments, </w:t>
      </w:r>
      <w:r w:rsidR="00B114DD">
        <w:rPr>
          <w:rFonts w:ascii="Times New Roman" w:hAnsi="Times New Roman" w:cs="Times New Roman"/>
          <w:noProof/>
          <w:color w:val="000000"/>
          <w:sz w:val="24"/>
          <w:szCs w:val="24"/>
        </w:rPr>
        <w:t>8</w:t>
      </w:r>
      <w:r w:rsidRPr="00B114DD">
        <w:rPr>
          <w:rFonts w:ascii="Times New Roman" w:hAnsi="Times New Roman" w:cs="Times New Roman"/>
          <w:noProof/>
          <w:color w:val="000000"/>
          <w:sz w:val="24"/>
          <w:szCs w:val="24"/>
        </w:rPr>
        <w:t xml:space="preserve"> </w:t>
      </w:r>
      <w:r w:rsidR="0091324B" w:rsidRPr="00B114DD">
        <w:rPr>
          <w:rFonts w:ascii="Times New Roman" w:hAnsi="Times New Roman" w:cs="Times New Roman"/>
          <w:noProof/>
          <w:color w:val="000000"/>
          <w:sz w:val="24"/>
          <w:szCs w:val="24"/>
        </w:rPr>
        <w:t>were</w:t>
      </w:r>
      <w:r w:rsidRPr="001C28B2">
        <w:rPr>
          <w:rFonts w:ascii="Times New Roman" w:hAnsi="Times New Roman" w:cs="Times New Roman"/>
          <w:noProof/>
          <w:color w:val="000000"/>
          <w:sz w:val="24"/>
          <w:szCs w:val="24"/>
        </w:rPr>
        <w:t xml:space="preserve"> partially used. </w:t>
      </w:r>
      <w:r w:rsidR="001F001B" w:rsidRPr="001C28B2">
        <w:rPr>
          <w:rFonts w:ascii="Times New Roman" w:hAnsi="Times New Roman" w:cs="Times New Roman"/>
          <w:noProof/>
          <w:color w:val="000000"/>
          <w:sz w:val="24"/>
          <w:szCs w:val="24"/>
        </w:rPr>
        <w:t xml:space="preserve">Some </w:t>
      </w:r>
      <w:r w:rsidR="003652E8" w:rsidRPr="001C28B2">
        <w:rPr>
          <w:rFonts w:ascii="Times New Roman" w:hAnsi="Times New Roman" w:cs="Times New Roman"/>
          <w:noProof/>
          <w:color w:val="000000"/>
          <w:sz w:val="24"/>
          <w:szCs w:val="24"/>
        </w:rPr>
        <w:t xml:space="preserve">delegated powers were bundled to adopt </w:t>
      </w:r>
      <w:r w:rsidR="001F001B" w:rsidRPr="001C28B2">
        <w:rPr>
          <w:rFonts w:ascii="Times New Roman" w:hAnsi="Times New Roman" w:cs="Times New Roman"/>
          <w:noProof/>
          <w:color w:val="000000"/>
          <w:sz w:val="24"/>
          <w:szCs w:val="24"/>
        </w:rPr>
        <w:t xml:space="preserve">a single </w:t>
      </w:r>
      <w:r w:rsidRPr="001C28B2">
        <w:rPr>
          <w:rFonts w:ascii="Times New Roman" w:hAnsi="Times New Roman" w:cs="Times New Roman"/>
          <w:noProof/>
          <w:color w:val="000000"/>
          <w:sz w:val="24"/>
          <w:szCs w:val="24"/>
        </w:rPr>
        <w:t>delegated act</w:t>
      </w:r>
      <w:r w:rsidRPr="001C28B2">
        <w:rPr>
          <w:rFonts w:ascii="Times New Roman" w:hAnsi="Times New Roman" w:cs="Times New Roman"/>
          <w:noProof/>
          <w:sz w:val="24"/>
          <w:szCs w:val="24"/>
        </w:rPr>
        <w:t xml:space="preserve"> </w:t>
      </w:r>
      <w:r w:rsidR="001F001B" w:rsidRPr="001C28B2">
        <w:rPr>
          <w:rFonts w:ascii="Times New Roman" w:hAnsi="Times New Roman" w:cs="Times New Roman"/>
          <w:noProof/>
          <w:sz w:val="24"/>
          <w:szCs w:val="24"/>
        </w:rPr>
        <w:t xml:space="preserve">where the rules are substantively linked, </w:t>
      </w:r>
      <w:r w:rsidRPr="001C28B2">
        <w:rPr>
          <w:rFonts w:ascii="Times New Roman" w:hAnsi="Times New Roman" w:cs="Times New Roman"/>
          <w:noProof/>
          <w:sz w:val="24"/>
          <w:szCs w:val="24"/>
        </w:rPr>
        <w:t xml:space="preserve">in accordance </w:t>
      </w:r>
      <w:r w:rsidR="00062092" w:rsidRPr="001C28B2">
        <w:rPr>
          <w:rFonts w:ascii="Times New Roman" w:hAnsi="Times New Roman" w:cs="Times New Roman"/>
          <w:noProof/>
          <w:sz w:val="24"/>
          <w:szCs w:val="24"/>
        </w:rPr>
        <w:t xml:space="preserve">with </w:t>
      </w:r>
      <w:r w:rsidRPr="001C28B2">
        <w:rPr>
          <w:rFonts w:ascii="Times New Roman" w:hAnsi="Times New Roman" w:cs="Times New Roman"/>
          <w:noProof/>
          <w:sz w:val="24"/>
          <w:szCs w:val="24"/>
        </w:rPr>
        <w:t>the Interinstitutional Agreement on Better Law-Making</w:t>
      </w:r>
      <w:r w:rsidRPr="001C28B2">
        <w:rPr>
          <w:rStyle w:val="FootnoteReference"/>
          <w:rFonts w:ascii="Times New Roman" w:hAnsi="Times New Roman"/>
          <w:noProof/>
          <w:sz w:val="24"/>
          <w:szCs w:val="24"/>
        </w:rPr>
        <w:footnoteReference w:id="30"/>
      </w:r>
      <w:r w:rsidRPr="001C28B2">
        <w:rPr>
          <w:rFonts w:ascii="Times New Roman" w:hAnsi="Times New Roman" w:cs="Times New Roman"/>
          <w:noProof/>
          <w:color w:val="000000"/>
          <w:sz w:val="24"/>
          <w:szCs w:val="24"/>
        </w:rPr>
        <w:t>.</w:t>
      </w:r>
    </w:p>
    <w:p w14:paraId="068F988F" w14:textId="77777777" w:rsidR="0064029C" w:rsidRPr="001C28B2" w:rsidRDefault="008A126D" w:rsidP="002F11D0">
      <w:pPr>
        <w:pStyle w:val="ManualHeading2"/>
        <w:ind w:left="993" w:hanging="567"/>
        <w:rPr>
          <w:noProof/>
        </w:rPr>
      </w:pPr>
      <w:r w:rsidRPr="001C28B2">
        <w:rPr>
          <w:noProof/>
        </w:rPr>
        <w:t>3.2.</w:t>
      </w:r>
      <w:r w:rsidRPr="001C28B2">
        <w:rPr>
          <w:noProof/>
        </w:rPr>
        <w:tab/>
        <w:t xml:space="preserve">EMPOWERMENTS NOT USED DURING THE REPORTING PERIOD </w:t>
      </w:r>
    </w:p>
    <w:p w14:paraId="4DDC6424" w14:textId="574ABBDE" w:rsidR="0064029C" w:rsidRPr="001C28B2" w:rsidRDefault="008A126D">
      <w:pPr>
        <w:autoSpaceDE w:val="0"/>
        <w:autoSpaceDN w:val="0"/>
        <w:adjustRightInd w:val="0"/>
        <w:spacing w:after="240" w:line="240" w:lineRule="auto"/>
        <w:jc w:val="both"/>
        <w:rPr>
          <w:rFonts w:ascii="Times New Roman" w:hAnsi="Times New Roman" w:cs="Times New Roman"/>
          <w:noProof/>
          <w:color w:val="000000"/>
          <w:sz w:val="24"/>
          <w:szCs w:val="24"/>
        </w:rPr>
      </w:pPr>
      <w:r w:rsidRPr="001C28B2">
        <w:rPr>
          <w:rFonts w:ascii="Times New Roman" w:hAnsi="Times New Roman" w:cs="Times New Roman"/>
          <w:noProof/>
          <w:color w:val="000000"/>
          <w:sz w:val="24"/>
          <w:szCs w:val="24"/>
        </w:rPr>
        <w:t xml:space="preserve">Certain empowerments </w:t>
      </w:r>
      <w:r w:rsidR="00326C9C" w:rsidRPr="001C28B2">
        <w:rPr>
          <w:rFonts w:ascii="Times New Roman" w:hAnsi="Times New Roman" w:cs="Times New Roman"/>
          <w:noProof/>
          <w:color w:val="000000"/>
          <w:sz w:val="24"/>
          <w:szCs w:val="24"/>
        </w:rPr>
        <w:t xml:space="preserve">provided for in </w:t>
      </w:r>
      <w:r w:rsidRPr="001C28B2">
        <w:rPr>
          <w:rFonts w:ascii="Times New Roman" w:hAnsi="Times New Roman" w:cs="Times New Roman"/>
          <w:noProof/>
          <w:color w:val="000000"/>
          <w:sz w:val="24"/>
          <w:szCs w:val="24"/>
        </w:rPr>
        <w:t xml:space="preserve">Regulation (EU) 2017/625 </w:t>
      </w:r>
      <w:r w:rsidR="00DE3A4E">
        <w:rPr>
          <w:rFonts w:ascii="Times New Roman" w:hAnsi="Times New Roman" w:cs="Times New Roman"/>
          <w:noProof/>
          <w:color w:val="000000"/>
          <w:sz w:val="24"/>
          <w:szCs w:val="24"/>
        </w:rPr>
        <w:t>were not</w:t>
      </w:r>
      <w:r w:rsidRPr="001C28B2">
        <w:rPr>
          <w:rFonts w:ascii="Times New Roman" w:hAnsi="Times New Roman" w:cs="Times New Roman"/>
          <w:noProof/>
          <w:color w:val="000000"/>
          <w:sz w:val="24"/>
          <w:szCs w:val="24"/>
        </w:rPr>
        <w:t xml:space="preserve"> used during </w:t>
      </w:r>
      <w:r w:rsidR="00F85C83" w:rsidRPr="001C28B2">
        <w:rPr>
          <w:rFonts w:ascii="Times New Roman" w:hAnsi="Times New Roman" w:cs="Times New Roman"/>
          <w:noProof/>
          <w:color w:val="000000"/>
          <w:sz w:val="24"/>
          <w:szCs w:val="24"/>
        </w:rPr>
        <w:t>the</w:t>
      </w:r>
      <w:r w:rsidRPr="001C28B2">
        <w:rPr>
          <w:rFonts w:ascii="Times New Roman" w:hAnsi="Times New Roman" w:cs="Times New Roman"/>
          <w:noProof/>
          <w:color w:val="000000"/>
          <w:sz w:val="24"/>
          <w:szCs w:val="24"/>
        </w:rPr>
        <w:t xml:space="preserve"> reporting period</w:t>
      </w:r>
      <w:r w:rsidR="00DB10B2" w:rsidRPr="001C28B2">
        <w:rPr>
          <w:rFonts w:ascii="Times New Roman" w:hAnsi="Times New Roman" w:cs="Times New Roman"/>
          <w:noProof/>
          <w:color w:val="000000"/>
          <w:sz w:val="24"/>
          <w:szCs w:val="24"/>
        </w:rPr>
        <w:t xml:space="preserve"> but remain necessary</w:t>
      </w:r>
      <w:r w:rsidR="00B11216" w:rsidRPr="001C28B2">
        <w:rPr>
          <w:rFonts w:ascii="Times New Roman" w:hAnsi="Times New Roman" w:cs="Times New Roman"/>
          <w:noProof/>
          <w:color w:val="000000"/>
          <w:sz w:val="24"/>
          <w:szCs w:val="24"/>
        </w:rPr>
        <w:t>,</w:t>
      </w:r>
      <w:r w:rsidRPr="001C28B2">
        <w:rPr>
          <w:rFonts w:ascii="Times New Roman" w:hAnsi="Times New Roman" w:cs="Times New Roman"/>
          <w:noProof/>
          <w:color w:val="000000"/>
          <w:sz w:val="24"/>
          <w:szCs w:val="24"/>
        </w:rPr>
        <w:t xml:space="preserve"> for the reasons explained below.</w:t>
      </w:r>
      <w:r w:rsidR="000F795B" w:rsidRPr="001C28B2">
        <w:rPr>
          <w:rFonts w:ascii="Times New Roman" w:hAnsi="Times New Roman" w:cs="Times New Roman"/>
          <w:noProof/>
          <w:color w:val="000000"/>
          <w:sz w:val="24"/>
          <w:szCs w:val="24"/>
        </w:rPr>
        <w:t xml:space="preserve"> </w:t>
      </w:r>
    </w:p>
    <w:p w14:paraId="72B914C8" w14:textId="63A16EE4" w:rsidR="00FB30ED" w:rsidRDefault="00FB30ED" w:rsidP="000F4C77">
      <w:pPr>
        <w:pStyle w:val="Bullet0"/>
        <w:rPr>
          <w:iCs/>
          <w:noProof/>
        </w:rPr>
      </w:pPr>
      <w:r>
        <w:rPr>
          <w:iCs/>
          <w:noProof/>
        </w:rPr>
        <w:t>Article</w:t>
      </w:r>
      <w:r w:rsidR="008C3BCC">
        <w:rPr>
          <w:noProof/>
          <w:color w:val="000000"/>
        </w:rPr>
        <w:t> </w:t>
      </w:r>
      <w:r>
        <w:rPr>
          <w:iCs/>
          <w:noProof/>
        </w:rPr>
        <w:t>10(3)</w:t>
      </w:r>
    </w:p>
    <w:p w14:paraId="3FD287FD" w14:textId="5C5814BD" w:rsidR="00FB30ED" w:rsidRPr="0029412C" w:rsidRDefault="0029412C" w:rsidP="0029412C">
      <w:pPr>
        <w:autoSpaceDE w:val="0"/>
        <w:autoSpaceDN w:val="0"/>
        <w:adjustRightInd w:val="0"/>
        <w:spacing w:after="240" w:line="240" w:lineRule="auto"/>
        <w:jc w:val="both"/>
        <w:rPr>
          <w:rFonts w:ascii="Times New Roman" w:hAnsi="Times New Roman" w:cs="Times New Roman"/>
          <w:iCs/>
          <w:noProof/>
          <w:sz w:val="24"/>
          <w:szCs w:val="24"/>
        </w:rPr>
      </w:pPr>
      <w:r w:rsidRPr="0029412C">
        <w:rPr>
          <w:rFonts w:ascii="Times New Roman" w:hAnsi="Times New Roman" w:cs="Times New Roman"/>
          <w:iCs/>
          <w:noProof/>
          <w:sz w:val="24"/>
          <w:szCs w:val="24"/>
        </w:rPr>
        <w:t xml:space="preserve">The Commission is continuously assessing the need to amend the rules </w:t>
      </w:r>
      <w:r w:rsidR="00583E2E">
        <w:rPr>
          <w:rFonts w:ascii="Times New Roman" w:hAnsi="Times New Roman" w:cs="Times New Roman"/>
          <w:iCs/>
          <w:noProof/>
          <w:sz w:val="24"/>
          <w:szCs w:val="24"/>
        </w:rPr>
        <w:t>setting out</w:t>
      </w:r>
      <w:r w:rsidR="00E03F7A">
        <w:rPr>
          <w:rFonts w:ascii="Times New Roman" w:hAnsi="Times New Roman" w:cs="Times New Roman"/>
          <w:iCs/>
          <w:noProof/>
          <w:sz w:val="24"/>
          <w:szCs w:val="24"/>
        </w:rPr>
        <w:t xml:space="preserve"> </w:t>
      </w:r>
      <w:r w:rsidR="00583E2E">
        <w:rPr>
          <w:rFonts w:ascii="Times New Roman" w:hAnsi="Times New Roman" w:cs="Times New Roman"/>
          <w:iCs/>
          <w:noProof/>
          <w:sz w:val="24"/>
          <w:szCs w:val="24"/>
        </w:rPr>
        <w:t xml:space="preserve">categories of </w:t>
      </w:r>
      <w:r w:rsidRPr="0029412C">
        <w:rPr>
          <w:rFonts w:ascii="Times New Roman" w:hAnsi="Times New Roman" w:cs="Times New Roman"/>
          <w:iCs/>
          <w:noProof/>
          <w:sz w:val="24"/>
          <w:szCs w:val="24"/>
        </w:rPr>
        <w:t xml:space="preserve">operators to be exempted from the list of operators </w:t>
      </w:r>
      <w:r>
        <w:rPr>
          <w:rFonts w:ascii="Times New Roman" w:hAnsi="Times New Roman" w:cs="Times New Roman"/>
          <w:iCs/>
          <w:noProof/>
          <w:sz w:val="24"/>
          <w:szCs w:val="24"/>
        </w:rPr>
        <w:t>drawn up by the competent authorities</w:t>
      </w:r>
      <w:r w:rsidR="009118D8">
        <w:rPr>
          <w:rFonts w:ascii="Times New Roman" w:hAnsi="Times New Roman" w:cs="Times New Roman"/>
          <w:iCs/>
          <w:noProof/>
          <w:sz w:val="24"/>
          <w:szCs w:val="24"/>
        </w:rPr>
        <w:t xml:space="preserve">, </w:t>
      </w:r>
      <w:r w:rsidR="009118D8" w:rsidRPr="009118D8">
        <w:rPr>
          <w:rFonts w:ascii="Times New Roman" w:hAnsi="Times New Roman" w:cs="Times New Roman"/>
          <w:iCs/>
          <w:noProof/>
          <w:sz w:val="24"/>
          <w:szCs w:val="24"/>
        </w:rPr>
        <w:t>where their inclusion in such a list would constitute a disproportionate administrative burden for them compared to the risk related to their activities</w:t>
      </w:r>
      <w:r w:rsidR="00E03F7A">
        <w:rPr>
          <w:rFonts w:ascii="Times New Roman" w:hAnsi="Times New Roman" w:cs="Times New Roman"/>
          <w:iCs/>
          <w:noProof/>
          <w:sz w:val="24"/>
          <w:szCs w:val="24"/>
        </w:rPr>
        <w:t>.</w:t>
      </w:r>
    </w:p>
    <w:p w14:paraId="2C48E563" w14:textId="0EE42843" w:rsidR="00FB30ED" w:rsidRPr="00841CF4" w:rsidRDefault="00841CF4" w:rsidP="00392F02">
      <w:pPr>
        <w:pStyle w:val="Bullet0"/>
        <w:rPr>
          <w:iCs/>
          <w:noProof/>
        </w:rPr>
      </w:pPr>
      <w:r w:rsidRPr="00841CF4">
        <w:rPr>
          <w:iCs/>
          <w:noProof/>
        </w:rPr>
        <w:t>Article</w:t>
      </w:r>
      <w:r w:rsidR="009F5884">
        <w:rPr>
          <w:iCs/>
          <w:noProof/>
        </w:rPr>
        <w:t>s</w:t>
      </w:r>
      <w:r w:rsidR="008C3BCC">
        <w:rPr>
          <w:noProof/>
          <w:color w:val="000000"/>
        </w:rPr>
        <w:t> </w:t>
      </w:r>
      <w:r w:rsidRPr="00841CF4">
        <w:rPr>
          <w:iCs/>
          <w:noProof/>
        </w:rPr>
        <w:t>18(7), points</w:t>
      </w:r>
      <w:r w:rsidR="008C3BCC">
        <w:rPr>
          <w:noProof/>
          <w:color w:val="000000"/>
        </w:rPr>
        <w:t> </w:t>
      </w:r>
      <w:r w:rsidRPr="00841CF4">
        <w:rPr>
          <w:iCs/>
          <w:noProof/>
        </w:rPr>
        <w:t xml:space="preserve">(b), (c), (f) and (h) to (k), </w:t>
      </w:r>
      <w:r w:rsidR="00FB30ED" w:rsidRPr="00087A35">
        <w:rPr>
          <w:noProof/>
        </w:rPr>
        <w:t>19(2), point</w:t>
      </w:r>
      <w:r w:rsidR="008C3BCC">
        <w:rPr>
          <w:noProof/>
          <w:color w:val="000000"/>
        </w:rPr>
        <w:t> </w:t>
      </w:r>
      <w:r w:rsidR="00FB30ED" w:rsidRPr="00087A35">
        <w:rPr>
          <w:noProof/>
        </w:rPr>
        <w:t>(c)</w:t>
      </w:r>
      <w:r w:rsidR="00E47730">
        <w:rPr>
          <w:noProof/>
        </w:rPr>
        <w:t xml:space="preserve">, </w:t>
      </w:r>
      <w:r w:rsidR="00FB30ED" w:rsidRPr="00087A35">
        <w:rPr>
          <w:noProof/>
        </w:rPr>
        <w:t>20(2), point</w:t>
      </w:r>
      <w:r w:rsidR="008C3BCC">
        <w:rPr>
          <w:noProof/>
          <w:color w:val="000000"/>
        </w:rPr>
        <w:t> </w:t>
      </w:r>
      <w:r w:rsidR="00FB30ED" w:rsidRPr="00087A35">
        <w:rPr>
          <w:noProof/>
        </w:rPr>
        <w:t>(b)</w:t>
      </w:r>
      <w:r w:rsidR="00087A35">
        <w:rPr>
          <w:noProof/>
        </w:rPr>
        <w:t xml:space="preserve">, </w:t>
      </w:r>
      <w:r w:rsidR="00087A35" w:rsidRPr="00841CF4">
        <w:rPr>
          <w:iCs/>
          <w:noProof/>
        </w:rPr>
        <w:t>21(8), points</w:t>
      </w:r>
      <w:r w:rsidR="008C3BCC">
        <w:rPr>
          <w:noProof/>
          <w:color w:val="000000"/>
        </w:rPr>
        <w:t> </w:t>
      </w:r>
      <w:r w:rsidR="00087A35" w:rsidRPr="00841CF4">
        <w:rPr>
          <w:iCs/>
          <w:noProof/>
        </w:rPr>
        <w:t>(b), (d) and (e), and 22(2), 23(2), 24(3), 26(2), and 27(1)</w:t>
      </w:r>
    </w:p>
    <w:p w14:paraId="315F6ADE" w14:textId="386615F7" w:rsidR="00B64612" w:rsidRDefault="00BA2CCA" w:rsidP="001F796A">
      <w:pPr>
        <w:autoSpaceDE w:val="0"/>
        <w:autoSpaceDN w:val="0"/>
        <w:adjustRightInd w:val="0"/>
        <w:spacing w:after="240" w:line="240" w:lineRule="auto"/>
        <w:jc w:val="both"/>
        <w:rPr>
          <w:rFonts w:ascii="Times New Roman" w:hAnsi="Times New Roman" w:cs="Times New Roman"/>
          <w:iCs/>
          <w:noProof/>
          <w:sz w:val="24"/>
          <w:szCs w:val="24"/>
        </w:rPr>
      </w:pPr>
      <w:r w:rsidRPr="00BA2CCA">
        <w:rPr>
          <w:rFonts w:ascii="Times New Roman" w:hAnsi="Times New Roman" w:cs="Times New Roman"/>
          <w:iCs/>
          <w:noProof/>
          <w:sz w:val="24"/>
          <w:szCs w:val="24"/>
        </w:rPr>
        <w:t xml:space="preserve">The Commission is continuously assessing the need to establish and/or amend rules </w:t>
      </w:r>
      <w:r w:rsidR="009C3D1E">
        <w:rPr>
          <w:rFonts w:ascii="Times New Roman" w:hAnsi="Times New Roman" w:cs="Times New Roman"/>
          <w:iCs/>
          <w:noProof/>
          <w:sz w:val="24"/>
          <w:szCs w:val="24"/>
        </w:rPr>
        <w:t>on</w:t>
      </w:r>
      <w:r w:rsidRPr="00BA2CCA">
        <w:rPr>
          <w:rFonts w:ascii="Times New Roman" w:hAnsi="Times New Roman" w:cs="Times New Roman"/>
          <w:iCs/>
          <w:noProof/>
          <w:sz w:val="24"/>
          <w:szCs w:val="24"/>
        </w:rPr>
        <w:t xml:space="preserve"> specific </w:t>
      </w:r>
      <w:r>
        <w:rPr>
          <w:rFonts w:ascii="Times New Roman" w:hAnsi="Times New Roman" w:cs="Times New Roman"/>
          <w:iCs/>
          <w:noProof/>
          <w:sz w:val="24"/>
          <w:szCs w:val="24"/>
        </w:rPr>
        <w:t xml:space="preserve">requirements for the performance of </w:t>
      </w:r>
      <w:r w:rsidRPr="00BA2CCA">
        <w:rPr>
          <w:rFonts w:ascii="Times New Roman" w:hAnsi="Times New Roman" w:cs="Times New Roman"/>
          <w:iCs/>
          <w:noProof/>
          <w:sz w:val="24"/>
          <w:szCs w:val="24"/>
        </w:rPr>
        <w:t xml:space="preserve">official controls and for measures to be taken following such controls, in light of </w:t>
      </w:r>
      <w:r w:rsidR="000F528A">
        <w:rPr>
          <w:rFonts w:ascii="Times New Roman" w:hAnsi="Times New Roman" w:cs="Times New Roman"/>
          <w:iCs/>
          <w:noProof/>
          <w:sz w:val="24"/>
          <w:szCs w:val="24"/>
        </w:rPr>
        <w:t xml:space="preserve">the </w:t>
      </w:r>
      <w:r w:rsidRPr="00BA2CCA">
        <w:rPr>
          <w:rFonts w:ascii="Times New Roman" w:hAnsi="Times New Roman" w:cs="Times New Roman"/>
          <w:iCs/>
          <w:noProof/>
          <w:sz w:val="24"/>
          <w:szCs w:val="24"/>
        </w:rPr>
        <w:t>experience gained in implement</w:t>
      </w:r>
      <w:r w:rsidR="00355239">
        <w:rPr>
          <w:rFonts w:ascii="Times New Roman" w:hAnsi="Times New Roman" w:cs="Times New Roman"/>
          <w:iCs/>
          <w:noProof/>
          <w:sz w:val="24"/>
          <w:szCs w:val="24"/>
        </w:rPr>
        <w:t>ing</w:t>
      </w:r>
      <w:r w:rsidRPr="00BA2CCA">
        <w:rPr>
          <w:rFonts w:ascii="Times New Roman" w:hAnsi="Times New Roman" w:cs="Times New Roman"/>
          <w:iCs/>
          <w:noProof/>
          <w:sz w:val="24"/>
          <w:szCs w:val="24"/>
        </w:rPr>
        <w:t xml:space="preserve"> the rules on official controls in Regulation (EU) 2017/625 and related acts</w:t>
      </w:r>
      <w:r w:rsidR="009E3DEB">
        <w:rPr>
          <w:rFonts w:ascii="Times New Roman" w:hAnsi="Times New Roman" w:cs="Times New Roman"/>
          <w:iCs/>
          <w:noProof/>
          <w:sz w:val="24"/>
          <w:szCs w:val="24"/>
        </w:rPr>
        <w:t xml:space="preserve">, </w:t>
      </w:r>
      <w:r w:rsidR="009E3DEB" w:rsidRPr="009E3DEB">
        <w:rPr>
          <w:rFonts w:ascii="Times New Roman" w:hAnsi="Times New Roman" w:cs="Times New Roman"/>
          <w:iCs/>
          <w:noProof/>
          <w:sz w:val="24"/>
          <w:szCs w:val="24"/>
        </w:rPr>
        <w:t>to address non-compliance and possible divergent enforcement practices across Member States</w:t>
      </w:r>
      <w:r w:rsidRPr="00BA2CCA">
        <w:rPr>
          <w:rFonts w:ascii="Times New Roman" w:hAnsi="Times New Roman" w:cs="Times New Roman"/>
          <w:iCs/>
          <w:noProof/>
          <w:sz w:val="24"/>
          <w:szCs w:val="24"/>
        </w:rPr>
        <w:t xml:space="preserve">. </w:t>
      </w:r>
    </w:p>
    <w:p w14:paraId="359F49B2" w14:textId="7A60E0DC" w:rsidR="00DD58C4" w:rsidRPr="001C28B2" w:rsidRDefault="099FFBD0" w:rsidP="68C1E06B">
      <w:pPr>
        <w:pStyle w:val="Bullet0"/>
        <w:rPr>
          <w:iCs/>
          <w:noProof/>
        </w:rPr>
      </w:pPr>
      <w:r w:rsidRPr="001C28B2">
        <w:rPr>
          <w:noProof/>
        </w:rPr>
        <w:t>Article</w:t>
      </w:r>
      <w:r w:rsidR="008C3BCC">
        <w:rPr>
          <w:noProof/>
          <w:color w:val="000000"/>
        </w:rPr>
        <w:t> </w:t>
      </w:r>
      <w:r w:rsidR="169B5EE8" w:rsidRPr="001C28B2">
        <w:rPr>
          <w:noProof/>
        </w:rPr>
        <w:t>41</w:t>
      </w:r>
    </w:p>
    <w:p w14:paraId="7BF22882" w14:textId="34B90A60" w:rsidR="00DD58C4" w:rsidRPr="001C28B2" w:rsidRDefault="56CF8D19" w:rsidP="68C1E06B">
      <w:pPr>
        <w:pStyle w:val="Bullet0"/>
        <w:numPr>
          <w:ilvl w:val="0"/>
          <w:numId w:val="0"/>
        </w:numPr>
        <w:rPr>
          <w:iCs/>
          <w:noProof/>
        </w:rPr>
      </w:pPr>
      <w:r w:rsidRPr="001C28B2">
        <w:rPr>
          <w:iCs/>
          <w:noProof/>
        </w:rPr>
        <w:t>The Commission is preparing a</w:t>
      </w:r>
      <w:r w:rsidR="1BA0285F" w:rsidRPr="001C28B2">
        <w:rPr>
          <w:iCs/>
          <w:noProof/>
        </w:rPr>
        <w:t xml:space="preserve"> delegated</w:t>
      </w:r>
      <w:r w:rsidRPr="001C28B2">
        <w:rPr>
          <w:iCs/>
          <w:noProof/>
        </w:rPr>
        <w:t xml:space="preserve"> act based on</w:t>
      </w:r>
      <w:r w:rsidR="53874635" w:rsidRPr="001C28B2">
        <w:rPr>
          <w:iCs/>
          <w:noProof/>
        </w:rPr>
        <w:t xml:space="preserve"> the empowerment in</w:t>
      </w:r>
      <w:r w:rsidRPr="001C28B2">
        <w:rPr>
          <w:iCs/>
          <w:noProof/>
        </w:rPr>
        <w:t xml:space="preserve"> </w:t>
      </w:r>
      <w:r w:rsidR="4B5BA839" w:rsidRPr="001C28B2">
        <w:rPr>
          <w:iCs/>
          <w:noProof/>
        </w:rPr>
        <w:t>Article</w:t>
      </w:r>
      <w:r w:rsidR="008C3BCC">
        <w:rPr>
          <w:noProof/>
          <w:color w:val="000000"/>
        </w:rPr>
        <w:t> </w:t>
      </w:r>
      <w:r w:rsidR="4B5BA839" w:rsidRPr="001C28B2">
        <w:rPr>
          <w:iCs/>
          <w:noProof/>
        </w:rPr>
        <w:t>41</w:t>
      </w:r>
      <w:r w:rsidR="00BA1C85" w:rsidRPr="001C28B2">
        <w:rPr>
          <w:rStyle w:val="FootnoteReference"/>
          <w:iCs/>
          <w:noProof/>
        </w:rPr>
        <w:footnoteReference w:id="31"/>
      </w:r>
      <w:r w:rsidR="13D02A1B" w:rsidRPr="001C28B2">
        <w:rPr>
          <w:iCs/>
          <w:noProof/>
        </w:rPr>
        <w:t xml:space="preserve"> </w:t>
      </w:r>
      <w:r w:rsidR="1AE1D5A8" w:rsidRPr="001C28B2">
        <w:rPr>
          <w:iCs/>
          <w:noProof/>
        </w:rPr>
        <w:t>to</w:t>
      </w:r>
      <w:r w:rsidR="05D2B3F5" w:rsidRPr="001C28B2">
        <w:rPr>
          <w:iCs/>
          <w:noProof/>
        </w:rPr>
        <w:t xml:space="preserve"> </w:t>
      </w:r>
      <w:r w:rsidR="13D02A1B" w:rsidRPr="001C28B2">
        <w:rPr>
          <w:iCs/>
          <w:noProof/>
        </w:rPr>
        <w:t xml:space="preserve">specify </w:t>
      </w:r>
      <w:r w:rsidR="7AAA946D" w:rsidRPr="001C28B2">
        <w:rPr>
          <w:iCs/>
          <w:noProof/>
        </w:rPr>
        <w:t xml:space="preserve">the </w:t>
      </w:r>
      <w:r w:rsidR="13D02A1B" w:rsidRPr="001C28B2">
        <w:rPr>
          <w:iCs/>
          <w:noProof/>
        </w:rPr>
        <w:t xml:space="preserve">conditions </w:t>
      </w:r>
      <w:r w:rsidR="00F14201">
        <w:rPr>
          <w:iCs/>
          <w:noProof/>
        </w:rPr>
        <w:t>for</w:t>
      </w:r>
      <w:r w:rsidR="00A42549" w:rsidRPr="001C28B2">
        <w:rPr>
          <w:iCs/>
          <w:noProof/>
        </w:rPr>
        <w:t xml:space="preserve"> designat</w:t>
      </w:r>
      <w:r w:rsidR="00F14201">
        <w:rPr>
          <w:iCs/>
          <w:noProof/>
        </w:rPr>
        <w:t>ion of</w:t>
      </w:r>
      <w:r w:rsidR="13D02A1B" w:rsidRPr="001C28B2">
        <w:rPr>
          <w:iCs/>
          <w:noProof/>
        </w:rPr>
        <w:t xml:space="preserve"> reference laboratories that do not fulfil </w:t>
      </w:r>
      <w:r w:rsidR="001E1DAA" w:rsidRPr="001C28B2">
        <w:rPr>
          <w:iCs/>
          <w:noProof/>
        </w:rPr>
        <w:t xml:space="preserve">some of </w:t>
      </w:r>
      <w:r w:rsidR="13D02A1B" w:rsidRPr="001C28B2">
        <w:rPr>
          <w:iCs/>
          <w:noProof/>
        </w:rPr>
        <w:t>the conditions</w:t>
      </w:r>
      <w:r w:rsidR="00F51034" w:rsidRPr="001C28B2">
        <w:rPr>
          <w:iCs/>
          <w:noProof/>
        </w:rPr>
        <w:t xml:space="preserve"> defined </w:t>
      </w:r>
      <w:r w:rsidR="00573633">
        <w:rPr>
          <w:iCs/>
          <w:noProof/>
        </w:rPr>
        <w:t>in</w:t>
      </w:r>
      <w:r w:rsidR="00F51034" w:rsidRPr="001C28B2">
        <w:rPr>
          <w:iCs/>
          <w:noProof/>
        </w:rPr>
        <w:t xml:space="preserve"> </w:t>
      </w:r>
      <w:r w:rsidR="004F1545">
        <w:rPr>
          <w:iCs/>
          <w:noProof/>
        </w:rPr>
        <w:t xml:space="preserve">Regulation (EU) 2017/625 </w:t>
      </w:r>
      <w:r w:rsidR="13D02A1B" w:rsidRPr="001C28B2">
        <w:rPr>
          <w:iCs/>
          <w:noProof/>
        </w:rPr>
        <w:t>in relation to all the methods they use</w:t>
      </w:r>
      <w:r w:rsidR="00850B43" w:rsidRPr="001C28B2">
        <w:rPr>
          <w:iCs/>
          <w:noProof/>
        </w:rPr>
        <w:t xml:space="preserve"> for official controls</w:t>
      </w:r>
      <w:r w:rsidR="75C22C9B" w:rsidRPr="001C28B2">
        <w:rPr>
          <w:iCs/>
          <w:noProof/>
        </w:rPr>
        <w:t>,</w:t>
      </w:r>
      <w:r w:rsidR="13D02A1B" w:rsidRPr="001C28B2">
        <w:rPr>
          <w:iCs/>
          <w:noProof/>
        </w:rPr>
        <w:t xml:space="preserve"> and</w:t>
      </w:r>
      <w:r w:rsidR="00F51034" w:rsidRPr="001C28B2">
        <w:rPr>
          <w:iCs/>
          <w:noProof/>
        </w:rPr>
        <w:t xml:space="preserve"> in relation to the standards in accordance with which they operate</w:t>
      </w:r>
      <w:r w:rsidR="13D02A1B" w:rsidRPr="001C28B2">
        <w:rPr>
          <w:iCs/>
          <w:noProof/>
        </w:rPr>
        <w:t xml:space="preserve">. </w:t>
      </w:r>
    </w:p>
    <w:p w14:paraId="14FF7672" w14:textId="301C653D" w:rsidR="00DD58C4" w:rsidRPr="001C28B2" w:rsidRDefault="00DD58C4">
      <w:pPr>
        <w:pStyle w:val="Bullet0"/>
        <w:rPr>
          <w:iCs/>
          <w:noProof/>
        </w:rPr>
      </w:pPr>
      <w:r w:rsidRPr="001C28B2">
        <w:rPr>
          <w:iCs/>
          <w:noProof/>
        </w:rPr>
        <w:t>Article</w:t>
      </w:r>
      <w:r w:rsidR="008C3BCC">
        <w:rPr>
          <w:noProof/>
          <w:color w:val="000000"/>
        </w:rPr>
        <w:t> </w:t>
      </w:r>
      <w:r w:rsidRPr="001C28B2">
        <w:rPr>
          <w:iCs/>
          <w:noProof/>
        </w:rPr>
        <w:t>47(3)</w:t>
      </w:r>
    </w:p>
    <w:p w14:paraId="276FA9BB" w14:textId="42295305" w:rsidR="00DD58C4" w:rsidRPr="001C28B2" w:rsidRDefault="00A42EF7" w:rsidP="00A42EF7">
      <w:pPr>
        <w:autoSpaceDE w:val="0"/>
        <w:autoSpaceDN w:val="0"/>
        <w:adjustRightInd w:val="0"/>
        <w:spacing w:after="240" w:line="240" w:lineRule="auto"/>
        <w:jc w:val="both"/>
        <w:rPr>
          <w:rFonts w:ascii="Times New Roman" w:hAnsi="Times New Roman" w:cs="Times New Roman"/>
          <w:noProof/>
          <w:sz w:val="24"/>
          <w:szCs w:val="24"/>
        </w:rPr>
      </w:pPr>
      <w:r w:rsidRPr="001C28B2">
        <w:rPr>
          <w:rFonts w:ascii="Times New Roman" w:hAnsi="Times New Roman" w:cs="Times New Roman"/>
          <w:noProof/>
          <w:sz w:val="24"/>
          <w:szCs w:val="24"/>
        </w:rPr>
        <w:t xml:space="preserve">The Commission is continuously assessing the need to amend Regulation (EU) 2017/625 concerning the categories of consignments </w:t>
      </w:r>
      <w:r w:rsidR="00AE2436" w:rsidRPr="001C28B2">
        <w:rPr>
          <w:rFonts w:ascii="Times New Roman" w:hAnsi="Times New Roman" w:cs="Times New Roman"/>
          <w:noProof/>
          <w:sz w:val="24"/>
          <w:szCs w:val="24"/>
        </w:rPr>
        <w:t xml:space="preserve">of animals and goods </w:t>
      </w:r>
      <w:r w:rsidRPr="001C28B2">
        <w:rPr>
          <w:rFonts w:ascii="Times New Roman" w:hAnsi="Times New Roman" w:cs="Times New Roman"/>
          <w:noProof/>
          <w:sz w:val="24"/>
          <w:szCs w:val="24"/>
        </w:rPr>
        <w:t>that are subject to official controls at border control posts</w:t>
      </w:r>
      <w:r w:rsidR="006E60B1">
        <w:rPr>
          <w:rFonts w:ascii="Times New Roman" w:hAnsi="Times New Roman" w:cs="Times New Roman"/>
          <w:noProof/>
          <w:sz w:val="24"/>
          <w:szCs w:val="24"/>
        </w:rPr>
        <w:t>,</w:t>
      </w:r>
      <w:r w:rsidRPr="001C28B2">
        <w:rPr>
          <w:rFonts w:ascii="Times New Roman" w:hAnsi="Times New Roman" w:cs="Times New Roman"/>
          <w:noProof/>
          <w:sz w:val="24"/>
          <w:szCs w:val="24"/>
        </w:rPr>
        <w:t xml:space="preserve"> to include products </w:t>
      </w:r>
      <w:r w:rsidR="00202CF5" w:rsidRPr="001C28B2">
        <w:rPr>
          <w:rFonts w:ascii="Times New Roman" w:hAnsi="Times New Roman" w:cs="Times New Roman"/>
          <w:noProof/>
          <w:sz w:val="24"/>
          <w:szCs w:val="24"/>
        </w:rPr>
        <w:t>that present</w:t>
      </w:r>
      <w:r w:rsidRPr="001C28B2">
        <w:rPr>
          <w:rFonts w:ascii="Times New Roman" w:hAnsi="Times New Roman" w:cs="Times New Roman"/>
          <w:noProof/>
          <w:sz w:val="24"/>
          <w:szCs w:val="24"/>
        </w:rPr>
        <w:t xml:space="preserve"> a newly identified or significantly increased risk.</w:t>
      </w:r>
    </w:p>
    <w:p w14:paraId="292C7974" w14:textId="3BBC367B" w:rsidR="0064029C" w:rsidRPr="001C28B2" w:rsidRDefault="008A126D">
      <w:pPr>
        <w:pStyle w:val="Bullet0"/>
        <w:rPr>
          <w:iCs/>
          <w:noProof/>
        </w:rPr>
      </w:pPr>
      <w:r w:rsidRPr="001C28B2">
        <w:rPr>
          <w:noProof/>
        </w:rPr>
        <w:t>Article</w:t>
      </w:r>
      <w:r w:rsidR="008C3BCC">
        <w:rPr>
          <w:noProof/>
          <w:color w:val="000000"/>
        </w:rPr>
        <w:t> </w:t>
      </w:r>
      <w:r w:rsidRPr="001C28B2">
        <w:rPr>
          <w:noProof/>
        </w:rPr>
        <w:t>48, points</w:t>
      </w:r>
      <w:r w:rsidR="008C3BCC">
        <w:rPr>
          <w:noProof/>
          <w:color w:val="000000"/>
        </w:rPr>
        <w:t> </w:t>
      </w:r>
      <w:r w:rsidRPr="001C28B2">
        <w:rPr>
          <w:noProof/>
        </w:rPr>
        <w:t>(a)</w:t>
      </w:r>
      <w:r w:rsidR="00180F8B" w:rsidRPr="001C28B2">
        <w:rPr>
          <w:noProof/>
        </w:rPr>
        <w:t xml:space="preserve"> </w:t>
      </w:r>
      <w:r w:rsidRPr="001C28B2">
        <w:rPr>
          <w:noProof/>
        </w:rPr>
        <w:t>and (g)</w:t>
      </w:r>
    </w:p>
    <w:p w14:paraId="2A3C2A8A" w14:textId="3D711CEC" w:rsidR="0064029C" w:rsidRPr="001C28B2" w:rsidRDefault="00892ABE">
      <w:pPr>
        <w:autoSpaceDE w:val="0"/>
        <w:autoSpaceDN w:val="0"/>
        <w:adjustRightInd w:val="0"/>
        <w:spacing w:after="240" w:line="240" w:lineRule="auto"/>
        <w:jc w:val="both"/>
        <w:rPr>
          <w:rFonts w:ascii="Times New Roman" w:hAnsi="Times New Roman" w:cs="Times New Roman"/>
          <w:noProof/>
          <w:sz w:val="24"/>
          <w:szCs w:val="24"/>
        </w:rPr>
      </w:pPr>
      <w:r w:rsidRPr="001C28B2">
        <w:rPr>
          <w:rFonts w:ascii="Times New Roman" w:hAnsi="Times New Roman" w:cs="Times New Roman"/>
          <w:noProof/>
          <w:sz w:val="24"/>
          <w:szCs w:val="24"/>
        </w:rPr>
        <w:t>T</w:t>
      </w:r>
      <w:r w:rsidR="00F17309" w:rsidRPr="001C28B2">
        <w:rPr>
          <w:rFonts w:ascii="Times New Roman" w:hAnsi="Times New Roman" w:cs="Times New Roman"/>
          <w:noProof/>
          <w:sz w:val="24"/>
          <w:szCs w:val="24"/>
        </w:rPr>
        <w:t>he</w:t>
      </w:r>
      <w:r w:rsidR="00B6655C" w:rsidRPr="001C28B2">
        <w:rPr>
          <w:rFonts w:ascii="Times New Roman" w:hAnsi="Times New Roman" w:cs="Times New Roman"/>
          <w:noProof/>
          <w:sz w:val="24"/>
          <w:szCs w:val="24"/>
        </w:rPr>
        <w:t>se</w:t>
      </w:r>
      <w:r w:rsidR="00F84968" w:rsidRPr="001C28B2">
        <w:rPr>
          <w:rFonts w:ascii="Times New Roman" w:hAnsi="Times New Roman" w:cs="Times New Roman"/>
          <w:noProof/>
          <w:sz w:val="24"/>
          <w:szCs w:val="24"/>
        </w:rPr>
        <w:t xml:space="preserve"> empowerment</w:t>
      </w:r>
      <w:r w:rsidR="00E442D6" w:rsidRPr="001C28B2">
        <w:rPr>
          <w:rFonts w:ascii="Times New Roman" w:hAnsi="Times New Roman" w:cs="Times New Roman"/>
          <w:noProof/>
          <w:sz w:val="24"/>
          <w:szCs w:val="24"/>
        </w:rPr>
        <w:t>s</w:t>
      </w:r>
      <w:r w:rsidR="00F17309" w:rsidRPr="001C28B2">
        <w:rPr>
          <w:rFonts w:ascii="Times New Roman" w:hAnsi="Times New Roman" w:cs="Times New Roman"/>
          <w:noProof/>
          <w:sz w:val="24"/>
          <w:szCs w:val="24"/>
        </w:rPr>
        <w:t xml:space="preserve"> </w:t>
      </w:r>
      <w:r w:rsidR="00B57825">
        <w:rPr>
          <w:rFonts w:ascii="Times New Roman" w:hAnsi="Times New Roman" w:cs="Times New Roman"/>
          <w:noProof/>
          <w:sz w:val="24"/>
          <w:szCs w:val="24"/>
        </w:rPr>
        <w:t>are</w:t>
      </w:r>
      <w:r w:rsidR="00B57825" w:rsidRPr="001C28B2">
        <w:rPr>
          <w:rFonts w:ascii="Times New Roman" w:hAnsi="Times New Roman" w:cs="Times New Roman"/>
          <w:noProof/>
          <w:sz w:val="24"/>
          <w:szCs w:val="24"/>
        </w:rPr>
        <w:t xml:space="preserve"> </w:t>
      </w:r>
      <w:r w:rsidRPr="001C28B2">
        <w:rPr>
          <w:rFonts w:ascii="Times New Roman" w:hAnsi="Times New Roman" w:cs="Times New Roman"/>
          <w:noProof/>
          <w:sz w:val="24"/>
          <w:szCs w:val="24"/>
        </w:rPr>
        <w:t>necessary</w:t>
      </w:r>
      <w:r w:rsidR="00F84968" w:rsidRPr="001C28B2">
        <w:rPr>
          <w:rFonts w:ascii="Times New Roman" w:hAnsi="Times New Roman" w:cs="Times New Roman"/>
          <w:noProof/>
          <w:sz w:val="24"/>
          <w:szCs w:val="24"/>
        </w:rPr>
        <w:t xml:space="preserve"> to </w:t>
      </w:r>
      <w:r w:rsidR="00B6655C" w:rsidRPr="001C28B2">
        <w:rPr>
          <w:rFonts w:ascii="Times New Roman" w:hAnsi="Times New Roman" w:cs="Times New Roman"/>
          <w:noProof/>
          <w:sz w:val="24"/>
          <w:szCs w:val="24"/>
        </w:rPr>
        <w:t>enable the Commission to adopt</w:t>
      </w:r>
      <w:r w:rsidR="00CD3AB0" w:rsidRPr="001C28B2">
        <w:rPr>
          <w:rFonts w:ascii="Times New Roman" w:hAnsi="Times New Roman" w:cs="Times New Roman"/>
          <w:noProof/>
          <w:sz w:val="24"/>
          <w:szCs w:val="24"/>
        </w:rPr>
        <w:t xml:space="preserve"> and</w:t>
      </w:r>
      <w:r w:rsidR="00A62A79" w:rsidRPr="001C28B2">
        <w:rPr>
          <w:rFonts w:ascii="Times New Roman" w:hAnsi="Times New Roman" w:cs="Times New Roman"/>
          <w:noProof/>
          <w:sz w:val="24"/>
          <w:szCs w:val="24"/>
        </w:rPr>
        <w:t>/or</w:t>
      </w:r>
      <w:r w:rsidR="00CD3AB0" w:rsidRPr="001C28B2">
        <w:rPr>
          <w:rFonts w:ascii="Times New Roman" w:hAnsi="Times New Roman" w:cs="Times New Roman"/>
          <w:noProof/>
          <w:sz w:val="24"/>
          <w:szCs w:val="24"/>
        </w:rPr>
        <w:t xml:space="preserve"> amend</w:t>
      </w:r>
      <w:r w:rsidR="00B6655C" w:rsidRPr="001C28B2">
        <w:rPr>
          <w:rFonts w:ascii="Times New Roman" w:hAnsi="Times New Roman" w:cs="Times New Roman"/>
          <w:noProof/>
          <w:sz w:val="24"/>
          <w:szCs w:val="24"/>
        </w:rPr>
        <w:t xml:space="preserve"> rules to </w:t>
      </w:r>
      <w:r w:rsidR="00864C92" w:rsidRPr="001C28B2">
        <w:rPr>
          <w:rFonts w:ascii="Times New Roman" w:hAnsi="Times New Roman" w:cs="Times New Roman"/>
          <w:noProof/>
          <w:sz w:val="24"/>
          <w:szCs w:val="24"/>
        </w:rPr>
        <w:t>establish</w:t>
      </w:r>
      <w:r w:rsidR="00CD3AB0" w:rsidRPr="001C28B2">
        <w:rPr>
          <w:rFonts w:ascii="Times New Roman" w:hAnsi="Times New Roman" w:cs="Times New Roman"/>
          <w:noProof/>
          <w:sz w:val="24"/>
          <w:szCs w:val="24"/>
        </w:rPr>
        <w:t xml:space="preserve"> </w:t>
      </w:r>
      <w:r w:rsidR="00B6655C" w:rsidRPr="001C28B2">
        <w:rPr>
          <w:rFonts w:ascii="Times New Roman" w:hAnsi="Times New Roman" w:cs="Times New Roman"/>
          <w:noProof/>
          <w:sz w:val="24"/>
          <w:szCs w:val="24"/>
        </w:rPr>
        <w:t>the cases where</w:t>
      </w:r>
      <w:r w:rsidR="00F96D81" w:rsidRPr="001C28B2">
        <w:rPr>
          <w:rFonts w:ascii="Times New Roman" w:hAnsi="Times New Roman" w:cs="Times New Roman"/>
          <w:noProof/>
          <w:sz w:val="24"/>
          <w:szCs w:val="24"/>
        </w:rPr>
        <w:t xml:space="preserve"> and conditions under which</w:t>
      </w:r>
      <w:r w:rsidR="00B6655C" w:rsidRPr="001C28B2">
        <w:rPr>
          <w:rFonts w:ascii="Times New Roman" w:hAnsi="Times New Roman" w:cs="Times New Roman"/>
          <w:noProof/>
          <w:sz w:val="24"/>
          <w:szCs w:val="24"/>
        </w:rPr>
        <w:t xml:space="preserve"> goods </w:t>
      </w:r>
      <w:r w:rsidR="002062F1" w:rsidRPr="001C28B2">
        <w:rPr>
          <w:rFonts w:ascii="Times New Roman" w:hAnsi="Times New Roman" w:cs="Times New Roman"/>
          <w:noProof/>
          <w:sz w:val="24"/>
          <w:szCs w:val="24"/>
        </w:rPr>
        <w:t xml:space="preserve">sent as trade samples </w:t>
      </w:r>
      <w:r w:rsidR="00934769" w:rsidRPr="001C28B2">
        <w:rPr>
          <w:rFonts w:ascii="Times New Roman" w:hAnsi="Times New Roman" w:cs="Times New Roman"/>
          <w:noProof/>
          <w:sz w:val="24"/>
          <w:szCs w:val="24"/>
        </w:rPr>
        <w:t xml:space="preserve">or as display items for exhibitions </w:t>
      </w:r>
      <w:r w:rsidR="002062F1" w:rsidRPr="001C28B2">
        <w:rPr>
          <w:rFonts w:ascii="Times New Roman" w:hAnsi="Times New Roman" w:cs="Times New Roman"/>
          <w:noProof/>
          <w:sz w:val="24"/>
          <w:szCs w:val="24"/>
        </w:rPr>
        <w:t xml:space="preserve">and goods which have undergone specific treatment </w:t>
      </w:r>
      <w:r w:rsidR="00B6655C" w:rsidRPr="001C28B2">
        <w:rPr>
          <w:rFonts w:ascii="Times New Roman" w:hAnsi="Times New Roman" w:cs="Times New Roman"/>
          <w:noProof/>
          <w:sz w:val="24"/>
          <w:szCs w:val="24"/>
        </w:rPr>
        <w:t>are exempted from</w:t>
      </w:r>
      <w:r w:rsidR="00C21BC9" w:rsidRPr="001C28B2">
        <w:rPr>
          <w:rFonts w:ascii="Times New Roman" w:hAnsi="Times New Roman" w:cs="Times New Roman"/>
          <w:noProof/>
          <w:sz w:val="24"/>
          <w:szCs w:val="24"/>
        </w:rPr>
        <w:t xml:space="preserve"> </w:t>
      </w:r>
      <w:r w:rsidR="00AA3AFB" w:rsidRPr="001C28B2">
        <w:rPr>
          <w:rFonts w:ascii="Times New Roman" w:hAnsi="Times New Roman" w:cs="Times New Roman"/>
          <w:noProof/>
          <w:sz w:val="24"/>
          <w:szCs w:val="24"/>
        </w:rPr>
        <w:t>official controls at border control posts</w:t>
      </w:r>
      <w:r w:rsidR="00D02EED" w:rsidRPr="001C28B2">
        <w:rPr>
          <w:rFonts w:ascii="Times New Roman" w:hAnsi="Times New Roman" w:cs="Times New Roman"/>
          <w:noProof/>
          <w:sz w:val="24"/>
          <w:szCs w:val="24"/>
        </w:rPr>
        <w:t>.</w:t>
      </w:r>
    </w:p>
    <w:p w14:paraId="461FBF20" w14:textId="39634FBB" w:rsidR="00901981" w:rsidRDefault="00901981">
      <w:pPr>
        <w:pStyle w:val="Bullet0"/>
        <w:rPr>
          <w:noProof/>
        </w:rPr>
      </w:pPr>
      <w:r>
        <w:rPr>
          <w:noProof/>
        </w:rPr>
        <w:t>Article</w:t>
      </w:r>
      <w:r w:rsidR="008C3BCC">
        <w:rPr>
          <w:noProof/>
          <w:color w:val="000000"/>
        </w:rPr>
        <w:t> </w:t>
      </w:r>
      <w:r>
        <w:rPr>
          <w:noProof/>
        </w:rPr>
        <w:t>49(5)</w:t>
      </w:r>
    </w:p>
    <w:p w14:paraId="613BF751" w14:textId="77187818" w:rsidR="00EB1E6A" w:rsidRPr="007D067F" w:rsidRDefault="007D067F" w:rsidP="007D067F">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w:t>
      </w:r>
      <w:r w:rsidRPr="007D067F">
        <w:rPr>
          <w:rFonts w:ascii="Times New Roman" w:hAnsi="Times New Roman" w:cs="Times New Roman"/>
          <w:noProof/>
          <w:sz w:val="24"/>
          <w:szCs w:val="24"/>
        </w:rPr>
        <w:t xml:space="preserve">he Commission </w:t>
      </w:r>
      <w:r>
        <w:rPr>
          <w:rFonts w:ascii="Times New Roman" w:hAnsi="Times New Roman" w:cs="Times New Roman"/>
          <w:noProof/>
          <w:sz w:val="24"/>
          <w:szCs w:val="24"/>
        </w:rPr>
        <w:t>is continuously assessing the need to</w:t>
      </w:r>
      <w:r w:rsidRPr="007D067F">
        <w:rPr>
          <w:rFonts w:ascii="Times New Roman" w:hAnsi="Times New Roman" w:cs="Times New Roman"/>
          <w:noProof/>
          <w:sz w:val="24"/>
          <w:szCs w:val="24"/>
        </w:rPr>
        <w:t xml:space="preserve"> </w:t>
      </w:r>
      <w:r w:rsidR="00ED66C0">
        <w:rPr>
          <w:rFonts w:ascii="Times New Roman" w:hAnsi="Times New Roman" w:cs="Times New Roman"/>
          <w:noProof/>
          <w:sz w:val="24"/>
          <w:szCs w:val="24"/>
        </w:rPr>
        <w:t>establish</w:t>
      </w:r>
      <w:r w:rsidRPr="007D067F">
        <w:rPr>
          <w:rFonts w:ascii="Times New Roman" w:hAnsi="Times New Roman" w:cs="Times New Roman"/>
          <w:noProof/>
          <w:sz w:val="24"/>
          <w:szCs w:val="24"/>
        </w:rPr>
        <w:t xml:space="preserve"> specific training requirements </w:t>
      </w:r>
      <w:r w:rsidR="00ED66C0">
        <w:rPr>
          <w:rFonts w:ascii="Times New Roman" w:hAnsi="Times New Roman" w:cs="Times New Roman"/>
          <w:noProof/>
          <w:sz w:val="24"/>
          <w:szCs w:val="24"/>
        </w:rPr>
        <w:t>regarding</w:t>
      </w:r>
      <w:r w:rsidRPr="007D067F">
        <w:rPr>
          <w:rFonts w:ascii="Times New Roman" w:hAnsi="Times New Roman" w:cs="Times New Roman"/>
          <w:noProof/>
          <w:sz w:val="24"/>
          <w:szCs w:val="24"/>
        </w:rPr>
        <w:t xml:space="preserve"> the performance of physical checks at border control posts.</w:t>
      </w:r>
    </w:p>
    <w:p w14:paraId="6138A9FA" w14:textId="69854495" w:rsidR="0064029C" w:rsidRPr="001C28B2" w:rsidRDefault="008A126D">
      <w:pPr>
        <w:pStyle w:val="Bullet0"/>
        <w:rPr>
          <w:noProof/>
        </w:rPr>
      </w:pPr>
      <w:r w:rsidRPr="001C28B2">
        <w:rPr>
          <w:noProof/>
        </w:rPr>
        <w:t>Article</w:t>
      </w:r>
      <w:r w:rsidR="008C3BCC">
        <w:rPr>
          <w:noProof/>
          <w:color w:val="000000"/>
        </w:rPr>
        <w:t> </w:t>
      </w:r>
      <w:r w:rsidRPr="001C28B2">
        <w:rPr>
          <w:noProof/>
        </w:rPr>
        <w:t>51</w:t>
      </w:r>
      <w:r w:rsidR="008D6437" w:rsidRPr="001C28B2">
        <w:rPr>
          <w:noProof/>
        </w:rPr>
        <w:t>(1)</w:t>
      </w:r>
      <w:r w:rsidR="00186D7D" w:rsidRPr="001C28B2">
        <w:rPr>
          <w:noProof/>
        </w:rPr>
        <w:t>, points</w:t>
      </w:r>
      <w:r w:rsidR="008C3BCC">
        <w:rPr>
          <w:noProof/>
          <w:color w:val="000000"/>
        </w:rPr>
        <w:t> </w:t>
      </w:r>
      <w:r w:rsidR="00186D7D" w:rsidRPr="001C28B2">
        <w:rPr>
          <w:noProof/>
        </w:rPr>
        <w:t xml:space="preserve">(b) to </w:t>
      </w:r>
      <w:r w:rsidR="008D6437" w:rsidRPr="001C28B2">
        <w:rPr>
          <w:noProof/>
        </w:rPr>
        <w:t>(e)</w:t>
      </w:r>
    </w:p>
    <w:p w14:paraId="55DDBE5A" w14:textId="5B9E4599" w:rsidR="0064029C" w:rsidRPr="001C28B2" w:rsidRDefault="00664D30">
      <w:pPr>
        <w:autoSpaceDE w:val="0"/>
        <w:autoSpaceDN w:val="0"/>
        <w:adjustRightInd w:val="0"/>
        <w:spacing w:after="240" w:line="240" w:lineRule="auto"/>
        <w:jc w:val="both"/>
        <w:rPr>
          <w:rFonts w:ascii="Times New Roman" w:hAnsi="Times New Roman" w:cs="Times New Roman"/>
          <w:noProof/>
          <w:sz w:val="24"/>
          <w:szCs w:val="24"/>
        </w:rPr>
      </w:pPr>
      <w:r w:rsidRPr="001C28B2">
        <w:rPr>
          <w:rFonts w:ascii="Times New Roman" w:hAnsi="Times New Roman" w:cs="Times New Roman"/>
          <w:noProof/>
          <w:sz w:val="24"/>
          <w:szCs w:val="24"/>
        </w:rPr>
        <w:t>The</w:t>
      </w:r>
      <w:r w:rsidR="00F84968" w:rsidRPr="001C28B2">
        <w:rPr>
          <w:rFonts w:ascii="Times New Roman" w:hAnsi="Times New Roman" w:cs="Times New Roman"/>
          <w:noProof/>
          <w:sz w:val="24"/>
          <w:szCs w:val="24"/>
        </w:rPr>
        <w:t xml:space="preserve"> Commission is continuously assessing the need to establish </w:t>
      </w:r>
      <w:r w:rsidRPr="001C28B2">
        <w:rPr>
          <w:rFonts w:ascii="Times New Roman" w:hAnsi="Times New Roman" w:cs="Times New Roman"/>
          <w:noProof/>
          <w:sz w:val="24"/>
          <w:szCs w:val="24"/>
        </w:rPr>
        <w:t xml:space="preserve">time limits and arrangements </w:t>
      </w:r>
      <w:r w:rsidR="00972FC4" w:rsidRPr="001C28B2">
        <w:rPr>
          <w:rFonts w:ascii="Times New Roman" w:hAnsi="Times New Roman" w:cs="Times New Roman"/>
          <w:noProof/>
          <w:sz w:val="24"/>
          <w:szCs w:val="24"/>
        </w:rPr>
        <w:t>for</w:t>
      </w:r>
      <w:r w:rsidR="00BA124E" w:rsidRPr="001C28B2">
        <w:rPr>
          <w:rFonts w:ascii="Times New Roman" w:hAnsi="Times New Roman" w:cs="Times New Roman"/>
          <w:noProof/>
          <w:sz w:val="24"/>
          <w:szCs w:val="24"/>
        </w:rPr>
        <w:t xml:space="preserve"> carrying out</w:t>
      </w:r>
      <w:r w:rsidR="00972FC4" w:rsidRPr="001C28B2">
        <w:rPr>
          <w:rFonts w:ascii="Times New Roman" w:hAnsi="Times New Roman" w:cs="Times New Roman"/>
          <w:noProof/>
          <w:sz w:val="24"/>
          <w:szCs w:val="24"/>
        </w:rPr>
        <w:t xml:space="preserve"> checks</w:t>
      </w:r>
      <w:r w:rsidR="00F64CC5" w:rsidRPr="001C28B2">
        <w:rPr>
          <w:rFonts w:ascii="Times New Roman" w:hAnsi="Times New Roman" w:cs="Times New Roman"/>
          <w:noProof/>
          <w:sz w:val="24"/>
          <w:szCs w:val="24"/>
        </w:rPr>
        <w:t>,</w:t>
      </w:r>
      <w:r w:rsidR="00972FC4" w:rsidRPr="001C28B2">
        <w:rPr>
          <w:rFonts w:ascii="Times New Roman" w:hAnsi="Times New Roman" w:cs="Times New Roman"/>
          <w:noProof/>
          <w:sz w:val="24"/>
          <w:szCs w:val="24"/>
        </w:rPr>
        <w:t xml:space="preserve"> </w:t>
      </w:r>
      <w:r w:rsidR="00FF56F6">
        <w:rPr>
          <w:rFonts w:ascii="Times New Roman" w:hAnsi="Times New Roman" w:cs="Times New Roman"/>
          <w:noProof/>
          <w:sz w:val="24"/>
          <w:szCs w:val="24"/>
        </w:rPr>
        <w:t xml:space="preserve">as well as </w:t>
      </w:r>
      <w:r w:rsidR="00DA1D62" w:rsidRPr="001C28B2">
        <w:rPr>
          <w:rFonts w:ascii="Times New Roman" w:hAnsi="Times New Roman" w:cs="Times New Roman"/>
          <w:noProof/>
          <w:sz w:val="24"/>
          <w:szCs w:val="24"/>
        </w:rPr>
        <w:t xml:space="preserve">rules on </w:t>
      </w:r>
      <w:r w:rsidR="00251289" w:rsidRPr="001C28B2">
        <w:rPr>
          <w:rFonts w:ascii="Times New Roman" w:hAnsi="Times New Roman" w:cs="Times New Roman"/>
          <w:noProof/>
          <w:sz w:val="24"/>
          <w:szCs w:val="24"/>
        </w:rPr>
        <w:t xml:space="preserve">the cases where and conditions under which </w:t>
      </w:r>
      <w:r w:rsidR="00AD0571" w:rsidRPr="001C28B2">
        <w:rPr>
          <w:rFonts w:ascii="Times New Roman" w:hAnsi="Times New Roman" w:cs="Times New Roman"/>
          <w:noProof/>
          <w:sz w:val="24"/>
          <w:szCs w:val="24"/>
        </w:rPr>
        <w:t xml:space="preserve">identity checks and physical checks </w:t>
      </w:r>
      <w:r w:rsidR="00DF5AE7" w:rsidRPr="001C28B2">
        <w:rPr>
          <w:rFonts w:ascii="Times New Roman" w:hAnsi="Times New Roman" w:cs="Times New Roman"/>
          <w:noProof/>
          <w:sz w:val="24"/>
          <w:szCs w:val="24"/>
        </w:rPr>
        <w:t>of tran</w:t>
      </w:r>
      <w:r w:rsidR="00421430" w:rsidRPr="001C28B2">
        <w:rPr>
          <w:rFonts w:ascii="Times New Roman" w:hAnsi="Times New Roman" w:cs="Times New Roman"/>
          <w:noProof/>
          <w:sz w:val="24"/>
          <w:szCs w:val="24"/>
        </w:rPr>
        <w:t xml:space="preserve">shipped consignments </w:t>
      </w:r>
      <w:r w:rsidR="00677424" w:rsidRPr="001C28B2">
        <w:rPr>
          <w:rFonts w:ascii="Times New Roman" w:hAnsi="Times New Roman" w:cs="Times New Roman"/>
          <w:noProof/>
          <w:sz w:val="24"/>
          <w:szCs w:val="24"/>
        </w:rPr>
        <w:t xml:space="preserve">and of animals arriving by air or sea and staying on the same means of transport for onward travel </w:t>
      </w:r>
      <w:r w:rsidR="00421430" w:rsidRPr="001C28B2">
        <w:rPr>
          <w:rFonts w:ascii="Times New Roman" w:hAnsi="Times New Roman" w:cs="Times New Roman"/>
          <w:noProof/>
          <w:sz w:val="24"/>
          <w:szCs w:val="24"/>
        </w:rPr>
        <w:t>may be performed at a border control post other than the one of first arrival</w:t>
      </w:r>
      <w:r w:rsidR="009F0E2A" w:rsidRPr="001C28B2">
        <w:rPr>
          <w:rFonts w:ascii="Times New Roman" w:hAnsi="Times New Roman" w:cs="Times New Roman"/>
          <w:noProof/>
          <w:sz w:val="24"/>
          <w:szCs w:val="24"/>
        </w:rPr>
        <w:t xml:space="preserve">, </w:t>
      </w:r>
      <w:r w:rsidR="005E3426" w:rsidRPr="001C28B2">
        <w:rPr>
          <w:rFonts w:ascii="Times New Roman" w:hAnsi="Times New Roman" w:cs="Times New Roman"/>
          <w:noProof/>
          <w:sz w:val="24"/>
          <w:szCs w:val="24"/>
        </w:rPr>
        <w:t xml:space="preserve">rules </w:t>
      </w:r>
      <w:r w:rsidR="008C3BCC">
        <w:rPr>
          <w:rFonts w:ascii="Times New Roman" w:hAnsi="Times New Roman" w:cs="Times New Roman"/>
          <w:noProof/>
          <w:sz w:val="24"/>
          <w:szCs w:val="24"/>
        </w:rPr>
        <w:t>for</w:t>
      </w:r>
      <w:r w:rsidR="008C3BCC" w:rsidRPr="001C28B2">
        <w:rPr>
          <w:rFonts w:ascii="Times New Roman" w:hAnsi="Times New Roman" w:cs="Times New Roman"/>
          <w:noProof/>
          <w:sz w:val="24"/>
          <w:szCs w:val="24"/>
        </w:rPr>
        <w:t xml:space="preserve"> </w:t>
      </w:r>
      <w:r w:rsidR="0030386A" w:rsidRPr="001C28B2">
        <w:rPr>
          <w:rFonts w:ascii="Times New Roman" w:hAnsi="Times New Roman" w:cs="Times New Roman"/>
          <w:noProof/>
          <w:sz w:val="24"/>
          <w:szCs w:val="24"/>
        </w:rPr>
        <w:t xml:space="preserve">the transit of consignments of </w:t>
      </w:r>
      <w:r w:rsidR="00DB6E8D" w:rsidRPr="001C28B2">
        <w:rPr>
          <w:rFonts w:ascii="Times New Roman" w:hAnsi="Times New Roman" w:cs="Times New Roman"/>
          <w:noProof/>
          <w:sz w:val="24"/>
          <w:szCs w:val="24"/>
        </w:rPr>
        <w:t>animals and</w:t>
      </w:r>
      <w:r w:rsidR="001927A9" w:rsidRPr="001C28B2">
        <w:rPr>
          <w:rFonts w:ascii="Times New Roman" w:hAnsi="Times New Roman" w:cs="Times New Roman"/>
          <w:noProof/>
          <w:sz w:val="24"/>
          <w:szCs w:val="24"/>
        </w:rPr>
        <w:t xml:space="preserve"> goods</w:t>
      </w:r>
      <w:r w:rsidR="002C75CF" w:rsidRPr="001C28B2">
        <w:rPr>
          <w:rFonts w:ascii="Times New Roman" w:hAnsi="Times New Roman" w:cs="Times New Roman"/>
          <w:noProof/>
          <w:sz w:val="24"/>
          <w:szCs w:val="24"/>
        </w:rPr>
        <w:t>,</w:t>
      </w:r>
      <w:r w:rsidR="009F0E2A" w:rsidRPr="001C28B2">
        <w:rPr>
          <w:rFonts w:ascii="Times New Roman" w:hAnsi="Times New Roman" w:cs="Times New Roman"/>
          <w:noProof/>
          <w:sz w:val="24"/>
          <w:szCs w:val="24"/>
        </w:rPr>
        <w:t xml:space="preserve"> </w:t>
      </w:r>
      <w:r w:rsidRPr="001C28B2">
        <w:rPr>
          <w:rFonts w:ascii="Times New Roman" w:hAnsi="Times New Roman" w:cs="Times New Roman"/>
          <w:noProof/>
          <w:sz w:val="24"/>
          <w:szCs w:val="24"/>
        </w:rPr>
        <w:t xml:space="preserve">and </w:t>
      </w:r>
      <w:r w:rsidR="00F84968" w:rsidRPr="001C28B2">
        <w:rPr>
          <w:rFonts w:ascii="Times New Roman" w:hAnsi="Times New Roman" w:cs="Times New Roman"/>
          <w:noProof/>
          <w:sz w:val="24"/>
          <w:szCs w:val="24"/>
        </w:rPr>
        <w:t>derogations</w:t>
      </w:r>
      <w:r w:rsidR="00972FC4" w:rsidRPr="001C28B2">
        <w:rPr>
          <w:rFonts w:ascii="Times New Roman" w:hAnsi="Times New Roman" w:cs="Times New Roman"/>
          <w:noProof/>
          <w:sz w:val="24"/>
          <w:szCs w:val="24"/>
        </w:rPr>
        <w:t xml:space="preserve"> from the rules on identity checks and physical checks</w:t>
      </w:r>
      <w:r w:rsidR="00A41667" w:rsidRPr="001C28B2">
        <w:rPr>
          <w:rFonts w:ascii="Times New Roman" w:hAnsi="Times New Roman" w:cs="Times New Roman"/>
          <w:noProof/>
          <w:sz w:val="24"/>
          <w:szCs w:val="24"/>
        </w:rPr>
        <w:t xml:space="preserve"> as regards tranship</w:t>
      </w:r>
      <w:r w:rsidR="00731EC6" w:rsidRPr="001C28B2">
        <w:rPr>
          <w:rFonts w:ascii="Times New Roman" w:hAnsi="Times New Roman" w:cs="Times New Roman"/>
          <w:noProof/>
          <w:sz w:val="24"/>
          <w:szCs w:val="24"/>
        </w:rPr>
        <w:t xml:space="preserve">ment </w:t>
      </w:r>
      <w:r w:rsidR="00A41667" w:rsidRPr="001C28B2">
        <w:rPr>
          <w:rFonts w:ascii="Times New Roman" w:hAnsi="Times New Roman" w:cs="Times New Roman"/>
          <w:noProof/>
          <w:sz w:val="24"/>
          <w:szCs w:val="24"/>
        </w:rPr>
        <w:t>and transit</w:t>
      </w:r>
      <w:r w:rsidR="00882534" w:rsidRPr="001C28B2">
        <w:rPr>
          <w:rFonts w:ascii="Times New Roman" w:hAnsi="Times New Roman" w:cs="Times New Roman"/>
          <w:noProof/>
          <w:sz w:val="24"/>
          <w:szCs w:val="24"/>
        </w:rPr>
        <w:t xml:space="preserve"> of consignments</w:t>
      </w:r>
      <w:r w:rsidR="00F84968" w:rsidRPr="001C28B2">
        <w:rPr>
          <w:rFonts w:ascii="Times New Roman" w:hAnsi="Times New Roman" w:cs="Times New Roman"/>
          <w:noProof/>
          <w:sz w:val="24"/>
          <w:szCs w:val="24"/>
        </w:rPr>
        <w:t xml:space="preserve">. </w:t>
      </w:r>
    </w:p>
    <w:p w14:paraId="7FF4014B" w14:textId="3093DF5C" w:rsidR="00F37E5C" w:rsidRPr="001C28B2" w:rsidRDefault="00F37E5C" w:rsidP="00F37E5C">
      <w:pPr>
        <w:pStyle w:val="Bullet0"/>
        <w:rPr>
          <w:noProof/>
        </w:rPr>
      </w:pPr>
      <w:r w:rsidRPr="001C28B2">
        <w:rPr>
          <w:noProof/>
        </w:rPr>
        <w:t>Article</w:t>
      </w:r>
      <w:r w:rsidR="008C3BCC">
        <w:rPr>
          <w:noProof/>
          <w:color w:val="000000"/>
        </w:rPr>
        <w:t> </w:t>
      </w:r>
      <w:r w:rsidRPr="001C28B2">
        <w:rPr>
          <w:noProof/>
        </w:rPr>
        <w:t>51(2)</w:t>
      </w:r>
    </w:p>
    <w:p w14:paraId="0834FF3C" w14:textId="61E0DBB7" w:rsidR="00ED1BCD" w:rsidRPr="001C28B2" w:rsidRDefault="00F37E5C" w:rsidP="003A2C6E">
      <w:pPr>
        <w:autoSpaceDE w:val="0"/>
        <w:autoSpaceDN w:val="0"/>
        <w:adjustRightInd w:val="0"/>
        <w:spacing w:after="240" w:line="240" w:lineRule="auto"/>
        <w:jc w:val="both"/>
        <w:rPr>
          <w:rFonts w:ascii="Times New Roman" w:hAnsi="Times New Roman" w:cs="Times New Roman"/>
          <w:noProof/>
          <w:sz w:val="24"/>
          <w:szCs w:val="24"/>
        </w:rPr>
      </w:pPr>
      <w:r w:rsidRPr="001C28B2">
        <w:rPr>
          <w:rFonts w:ascii="Times New Roman" w:hAnsi="Times New Roman" w:cs="Times New Roman"/>
          <w:noProof/>
          <w:sz w:val="24"/>
          <w:szCs w:val="24"/>
        </w:rPr>
        <w:t xml:space="preserve">The Commission is continuously assessing the need to </w:t>
      </w:r>
      <w:r w:rsidR="003A050E" w:rsidRPr="001C28B2">
        <w:rPr>
          <w:rFonts w:ascii="Times New Roman" w:hAnsi="Times New Roman" w:cs="Times New Roman"/>
          <w:noProof/>
          <w:sz w:val="24"/>
          <w:szCs w:val="24"/>
        </w:rPr>
        <w:t>specify the</w:t>
      </w:r>
      <w:r w:rsidR="00216244" w:rsidRPr="001C28B2">
        <w:rPr>
          <w:rFonts w:ascii="Times New Roman" w:hAnsi="Times New Roman" w:cs="Times New Roman"/>
          <w:noProof/>
          <w:sz w:val="24"/>
          <w:szCs w:val="24"/>
        </w:rPr>
        <w:t xml:space="preserve"> cases where and conditions under which derogations from </w:t>
      </w:r>
      <w:r w:rsidR="008A178A" w:rsidRPr="001C28B2">
        <w:rPr>
          <w:rFonts w:ascii="Times New Roman" w:hAnsi="Times New Roman" w:cs="Times New Roman"/>
          <w:noProof/>
          <w:sz w:val="24"/>
          <w:szCs w:val="24"/>
        </w:rPr>
        <w:t xml:space="preserve">the rules on documentary checks should apply as regards transhipped consignments and transit of consignments </w:t>
      </w:r>
      <w:r w:rsidR="00984B80" w:rsidRPr="001C28B2">
        <w:rPr>
          <w:rFonts w:ascii="Times New Roman" w:hAnsi="Times New Roman" w:cs="Times New Roman"/>
          <w:noProof/>
          <w:sz w:val="24"/>
          <w:szCs w:val="24"/>
        </w:rPr>
        <w:t xml:space="preserve">for which a phytosanitary certificate is required for </w:t>
      </w:r>
      <w:r w:rsidR="008C3BCC">
        <w:rPr>
          <w:rFonts w:ascii="Times New Roman" w:hAnsi="Times New Roman" w:cs="Times New Roman"/>
          <w:noProof/>
          <w:sz w:val="24"/>
          <w:szCs w:val="24"/>
        </w:rPr>
        <w:t xml:space="preserve">their </w:t>
      </w:r>
      <w:r w:rsidR="00984B80" w:rsidRPr="001C28B2">
        <w:rPr>
          <w:rFonts w:ascii="Times New Roman" w:hAnsi="Times New Roman" w:cs="Times New Roman"/>
          <w:noProof/>
          <w:sz w:val="24"/>
          <w:szCs w:val="24"/>
        </w:rPr>
        <w:t xml:space="preserve">introduction into the </w:t>
      </w:r>
      <w:r w:rsidR="008E1964">
        <w:rPr>
          <w:rFonts w:ascii="Times New Roman" w:hAnsi="Times New Roman" w:cs="Times New Roman"/>
          <w:noProof/>
          <w:sz w:val="24"/>
          <w:szCs w:val="24"/>
        </w:rPr>
        <w:t>EU</w:t>
      </w:r>
      <w:r w:rsidR="0018105C" w:rsidRPr="001C28B2">
        <w:rPr>
          <w:rFonts w:ascii="Times New Roman" w:hAnsi="Times New Roman" w:cs="Times New Roman"/>
          <w:noProof/>
          <w:sz w:val="24"/>
          <w:szCs w:val="24"/>
        </w:rPr>
        <w:t>.</w:t>
      </w:r>
    </w:p>
    <w:p w14:paraId="36DC5711" w14:textId="2C057D82" w:rsidR="0064029C" w:rsidRPr="001C28B2" w:rsidRDefault="008A126D">
      <w:pPr>
        <w:pStyle w:val="Bullet0"/>
        <w:rPr>
          <w:noProof/>
        </w:rPr>
      </w:pPr>
      <w:r w:rsidRPr="001C28B2">
        <w:rPr>
          <w:noProof/>
        </w:rPr>
        <w:t>Article</w:t>
      </w:r>
      <w:r w:rsidR="008C3BCC">
        <w:rPr>
          <w:noProof/>
          <w:color w:val="000000"/>
        </w:rPr>
        <w:t> </w:t>
      </w:r>
      <w:r w:rsidRPr="001C28B2">
        <w:rPr>
          <w:noProof/>
        </w:rPr>
        <w:t>53(1), points</w:t>
      </w:r>
      <w:r w:rsidR="008C3BCC">
        <w:rPr>
          <w:noProof/>
          <w:color w:val="000000"/>
        </w:rPr>
        <w:t> </w:t>
      </w:r>
      <w:r w:rsidRPr="001C28B2">
        <w:rPr>
          <w:noProof/>
        </w:rPr>
        <w:t>(b)</w:t>
      </w:r>
      <w:r w:rsidR="00322476" w:rsidRPr="001C28B2">
        <w:rPr>
          <w:noProof/>
        </w:rPr>
        <w:t xml:space="preserve"> and</w:t>
      </w:r>
      <w:r w:rsidR="00F75E5D" w:rsidRPr="001C28B2">
        <w:rPr>
          <w:noProof/>
        </w:rPr>
        <w:t xml:space="preserve"> </w:t>
      </w:r>
      <w:r w:rsidRPr="001C28B2">
        <w:rPr>
          <w:noProof/>
        </w:rPr>
        <w:t>(c)</w:t>
      </w:r>
      <w:r w:rsidR="00F75E5D" w:rsidRPr="001C28B2">
        <w:rPr>
          <w:noProof/>
        </w:rPr>
        <w:t xml:space="preserve"> </w:t>
      </w:r>
      <w:r w:rsidRPr="001C28B2">
        <w:rPr>
          <w:noProof/>
        </w:rPr>
        <w:t>and point</w:t>
      </w:r>
      <w:r w:rsidR="008C3BCC">
        <w:rPr>
          <w:noProof/>
          <w:color w:val="000000"/>
        </w:rPr>
        <w:t> </w:t>
      </w:r>
      <w:r w:rsidRPr="001C28B2">
        <w:rPr>
          <w:noProof/>
        </w:rPr>
        <w:t>(d)(i)</w:t>
      </w:r>
      <w:r w:rsidR="00E10FBF" w:rsidRPr="001C28B2">
        <w:rPr>
          <w:noProof/>
        </w:rPr>
        <w:t xml:space="preserve"> and</w:t>
      </w:r>
      <w:r w:rsidRPr="001C28B2">
        <w:rPr>
          <w:noProof/>
        </w:rPr>
        <w:t xml:space="preserve"> (iii) </w:t>
      </w:r>
    </w:p>
    <w:p w14:paraId="5E327ED3" w14:textId="28A42250" w:rsidR="00012A68" w:rsidRPr="001C28B2" w:rsidRDefault="00F75E5D">
      <w:pPr>
        <w:autoSpaceDE w:val="0"/>
        <w:autoSpaceDN w:val="0"/>
        <w:adjustRightInd w:val="0"/>
        <w:spacing w:after="240" w:line="240" w:lineRule="auto"/>
        <w:jc w:val="both"/>
        <w:rPr>
          <w:rFonts w:ascii="Times New Roman" w:hAnsi="Times New Roman" w:cs="Times New Roman"/>
          <w:noProof/>
          <w:sz w:val="24"/>
          <w:szCs w:val="24"/>
        </w:rPr>
      </w:pPr>
      <w:r w:rsidRPr="001C28B2">
        <w:rPr>
          <w:rFonts w:ascii="Times New Roman" w:hAnsi="Times New Roman" w:cs="Times New Roman"/>
          <w:noProof/>
          <w:sz w:val="24"/>
          <w:szCs w:val="24"/>
        </w:rPr>
        <w:t xml:space="preserve">The Commission is continuously assessing the need to establish </w:t>
      </w:r>
      <w:r w:rsidR="00BC74CB" w:rsidRPr="001C28B2">
        <w:rPr>
          <w:rFonts w:ascii="Times New Roman" w:hAnsi="Times New Roman" w:cs="Times New Roman"/>
          <w:noProof/>
          <w:sz w:val="24"/>
          <w:szCs w:val="24"/>
        </w:rPr>
        <w:t>and</w:t>
      </w:r>
      <w:r w:rsidR="00A62A79" w:rsidRPr="001C28B2">
        <w:rPr>
          <w:rFonts w:ascii="Times New Roman" w:hAnsi="Times New Roman" w:cs="Times New Roman"/>
          <w:noProof/>
          <w:sz w:val="24"/>
          <w:szCs w:val="24"/>
        </w:rPr>
        <w:t>/or</w:t>
      </w:r>
      <w:r w:rsidR="00BC74CB" w:rsidRPr="001C28B2">
        <w:rPr>
          <w:rFonts w:ascii="Times New Roman" w:hAnsi="Times New Roman" w:cs="Times New Roman"/>
          <w:noProof/>
          <w:sz w:val="24"/>
          <w:szCs w:val="24"/>
        </w:rPr>
        <w:t xml:space="preserve"> amend </w:t>
      </w:r>
      <w:r w:rsidRPr="001C28B2">
        <w:rPr>
          <w:rFonts w:ascii="Times New Roman" w:hAnsi="Times New Roman" w:cs="Times New Roman"/>
          <w:noProof/>
          <w:sz w:val="24"/>
          <w:szCs w:val="24"/>
        </w:rPr>
        <w:t>rules</w:t>
      </w:r>
      <w:r w:rsidR="00E142FD" w:rsidRPr="001C28B2">
        <w:rPr>
          <w:rFonts w:ascii="Times New Roman" w:hAnsi="Times New Roman" w:cs="Times New Roman"/>
          <w:noProof/>
          <w:sz w:val="24"/>
          <w:szCs w:val="24"/>
        </w:rPr>
        <w:t xml:space="preserve"> </w:t>
      </w:r>
      <w:r w:rsidR="008358FA" w:rsidRPr="001C28B2">
        <w:rPr>
          <w:rFonts w:ascii="Times New Roman" w:hAnsi="Times New Roman" w:cs="Times New Roman"/>
          <w:noProof/>
          <w:sz w:val="24"/>
          <w:szCs w:val="24"/>
        </w:rPr>
        <w:t>on official controls</w:t>
      </w:r>
      <w:r w:rsidR="00A62A79" w:rsidRPr="001C28B2">
        <w:rPr>
          <w:rFonts w:ascii="Times New Roman" w:hAnsi="Times New Roman" w:cs="Times New Roman"/>
          <w:noProof/>
          <w:sz w:val="24"/>
          <w:szCs w:val="24"/>
        </w:rPr>
        <w:t xml:space="preserve"> </w:t>
      </w:r>
      <w:r w:rsidR="008358FA" w:rsidRPr="001C28B2">
        <w:rPr>
          <w:rFonts w:ascii="Times New Roman" w:hAnsi="Times New Roman" w:cs="Times New Roman"/>
          <w:noProof/>
          <w:sz w:val="24"/>
          <w:szCs w:val="24"/>
        </w:rPr>
        <w:t xml:space="preserve">not performed at </w:t>
      </w:r>
      <w:r w:rsidR="000306A1">
        <w:rPr>
          <w:rFonts w:ascii="Times New Roman" w:hAnsi="Times New Roman" w:cs="Times New Roman"/>
          <w:noProof/>
          <w:sz w:val="24"/>
          <w:szCs w:val="24"/>
        </w:rPr>
        <w:t xml:space="preserve">the </w:t>
      </w:r>
      <w:r w:rsidR="008358FA" w:rsidRPr="001C28B2">
        <w:rPr>
          <w:rFonts w:ascii="Times New Roman" w:hAnsi="Times New Roman" w:cs="Times New Roman"/>
          <w:noProof/>
          <w:sz w:val="24"/>
          <w:szCs w:val="24"/>
        </w:rPr>
        <w:t>border control post</w:t>
      </w:r>
      <w:r w:rsidR="00466063" w:rsidRPr="001C28B2">
        <w:rPr>
          <w:rFonts w:ascii="Times New Roman" w:hAnsi="Times New Roman" w:cs="Times New Roman"/>
          <w:noProof/>
          <w:sz w:val="24"/>
          <w:szCs w:val="24"/>
        </w:rPr>
        <w:t xml:space="preserve"> of first arrival</w:t>
      </w:r>
      <w:r w:rsidR="00677424" w:rsidRPr="001C28B2">
        <w:rPr>
          <w:rFonts w:ascii="Times New Roman" w:hAnsi="Times New Roman" w:cs="Times New Roman"/>
          <w:noProof/>
          <w:sz w:val="24"/>
          <w:szCs w:val="24"/>
        </w:rPr>
        <w:t xml:space="preserve"> into the</w:t>
      </w:r>
      <w:r w:rsidR="00466063" w:rsidRPr="001C28B2">
        <w:rPr>
          <w:rFonts w:ascii="Times New Roman" w:hAnsi="Times New Roman" w:cs="Times New Roman"/>
          <w:noProof/>
          <w:sz w:val="24"/>
          <w:szCs w:val="24"/>
        </w:rPr>
        <w:t xml:space="preserve"> </w:t>
      </w:r>
      <w:r w:rsidR="008E1964">
        <w:rPr>
          <w:rFonts w:ascii="Times New Roman" w:hAnsi="Times New Roman" w:cs="Times New Roman"/>
          <w:noProof/>
          <w:sz w:val="24"/>
          <w:szCs w:val="24"/>
        </w:rPr>
        <w:t>EU</w:t>
      </w:r>
      <w:r w:rsidR="00DB7ADA" w:rsidRPr="001C28B2">
        <w:rPr>
          <w:rFonts w:ascii="Times New Roman" w:hAnsi="Times New Roman" w:cs="Times New Roman"/>
          <w:noProof/>
          <w:sz w:val="24"/>
          <w:szCs w:val="24"/>
        </w:rPr>
        <w:t>,</w:t>
      </w:r>
      <w:r w:rsidR="004F500F" w:rsidRPr="001C28B2">
        <w:rPr>
          <w:rFonts w:ascii="Times New Roman" w:hAnsi="Times New Roman" w:cs="Times New Roman"/>
          <w:noProof/>
          <w:sz w:val="24"/>
          <w:szCs w:val="24"/>
        </w:rPr>
        <w:t xml:space="preserve"> </w:t>
      </w:r>
      <w:r w:rsidRPr="001C28B2">
        <w:rPr>
          <w:rFonts w:ascii="Times New Roman" w:hAnsi="Times New Roman" w:cs="Times New Roman"/>
          <w:noProof/>
          <w:sz w:val="24"/>
          <w:szCs w:val="24"/>
        </w:rPr>
        <w:t xml:space="preserve">in light of </w:t>
      </w:r>
      <w:r w:rsidR="008C3BCC">
        <w:rPr>
          <w:rFonts w:ascii="Times New Roman" w:hAnsi="Times New Roman" w:cs="Times New Roman"/>
          <w:noProof/>
          <w:sz w:val="24"/>
          <w:szCs w:val="24"/>
        </w:rPr>
        <w:t xml:space="preserve">the </w:t>
      </w:r>
      <w:r w:rsidRPr="001C28B2">
        <w:rPr>
          <w:rFonts w:ascii="Times New Roman" w:hAnsi="Times New Roman" w:cs="Times New Roman"/>
          <w:noProof/>
          <w:sz w:val="24"/>
          <w:szCs w:val="24"/>
        </w:rPr>
        <w:t>experience gained in implement</w:t>
      </w:r>
      <w:r w:rsidR="008C3BCC">
        <w:rPr>
          <w:rFonts w:ascii="Times New Roman" w:hAnsi="Times New Roman" w:cs="Times New Roman"/>
          <w:noProof/>
          <w:sz w:val="24"/>
          <w:szCs w:val="24"/>
        </w:rPr>
        <w:t>ing</w:t>
      </w:r>
      <w:r w:rsidRPr="001C28B2">
        <w:rPr>
          <w:rFonts w:ascii="Times New Roman" w:hAnsi="Times New Roman" w:cs="Times New Roman"/>
          <w:noProof/>
          <w:sz w:val="24"/>
          <w:szCs w:val="24"/>
        </w:rPr>
        <w:t xml:space="preserve"> Regulation (EU) 2017/625.</w:t>
      </w:r>
      <w:r w:rsidR="006A0E67" w:rsidRPr="001C28B2">
        <w:rPr>
          <w:rFonts w:ascii="Times New Roman" w:hAnsi="Times New Roman" w:cs="Times New Roman"/>
          <w:noProof/>
          <w:sz w:val="24"/>
          <w:szCs w:val="24"/>
        </w:rPr>
        <w:t xml:space="preserve"> </w:t>
      </w:r>
      <w:r w:rsidR="008C3BCC">
        <w:rPr>
          <w:rFonts w:ascii="Times New Roman" w:hAnsi="Times New Roman" w:cs="Times New Roman"/>
          <w:noProof/>
          <w:sz w:val="24"/>
          <w:szCs w:val="24"/>
        </w:rPr>
        <w:t>When</w:t>
      </w:r>
      <w:r w:rsidR="008C3BCC" w:rsidRPr="001C28B2">
        <w:rPr>
          <w:rFonts w:ascii="Times New Roman" w:hAnsi="Times New Roman" w:cs="Times New Roman"/>
          <w:noProof/>
          <w:sz w:val="24"/>
          <w:szCs w:val="24"/>
        </w:rPr>
        <w:t xml:space="preserve"> </w:t>
      </w:r>
      <w:r w:rsidR="00F13FDF" w:rsidRPr="001C28B2">
        <w:rPr>
          <w:rFonts w:ascii="Times New Roman" w:hAnsi="Times New Roman" w:cs="Times New Roman"/>
          <w:noProof/>
          <w:sz w:val="24"/>
          <w:szCs w:val="24"/>
        </w:rPr>
        <w:t>assess</w:t>
      </w:r>
      <w:r w:rsidR="008C3BCC">
        <w:rPr>
          <w:rFonts w:ascii="Times New Roman" w:hAnsi="Times New Roman" w:cs="Times New Roman"/>
          <w:noProof/>
          <w:sz w:val="24"/>
          <w:szCs w:val="24"/>
        </w:rPr>
        <w:t>ing</w:t>
      </w:r>
      <w:r w:rsidR="00A13A5D" w:rsidRPr="001C28B2">
        <w:rPr>
          <w:rFonts w:ascii="Times New Roman" w:hAnsi="Times New Roman" w:cs="Times New Roman"/>
          <w:noProof/>
          <w:sz w:val="24"/>
          <w:szCs w:val="24"/>
        </w:rPr>
        <w:t xml:space="preserve"> the need </w:t>
      </w:r>
      <w:r w:rsidR="002A6C1E">
        <w:rPr>
          <w:rFonts w:ascii="Times New Roman" w:hAnsi="Times New Roman" w:cs="Times New Roman"/>
          <w:noProof/>
          <w:sz w:val="24"/>
          <w:szCs w:val="24"/>
        </w:rPr>
        <w:t>for</w:t>
      </w:r>
      <w:r w:rsidR="00A13A5D" w:rsidRPr="001C28B2">
        <w:rPr>
          <w:rFonts w:ascii="Times New Roman" w:hAnsi="Times New Roman" w:cs="Times New Roman"/>
          <w:noProof/>
          <w:sz w:val="24"/>
          <w:szCs w:val="24"/>
        </w:rPr>
        <w:t xml:space="preserve"> rules </w:t>
      </w:r>
      <w:r w:rsidR="00C2495C" w:rsidRPr="001C28B2">
        <w:rPr>
          <w:rFonts w:ascii="Times New Roman" w:hAnsi="Times New Roman" w:cs="Times New Roman"/>
          <w:noProof/>
          <w:sz w:val="24"/>
          <w:szCs w:val="24"/>
        </w:rPr>
        <w:t>regarding specific control tasks that may be performed by customs authorities or other public authorities</w:t>
      </w:r>
      <w:r w:rsidR="008C3BCC">
        <w:rPr>
          <w:rFonts w:ascii="Times New Roman" w:hAnsi="Times New Roman" w:cs="Times New Roman"/>
          <w:noProof/>
          <w:sz w:val="24"/>
          <w:szCs w:val="24"/>
        </w:rPr>
        <w:t>, the Commission</w:t>
      </w:r>
      <w:r w:rsidR="00720EBE">
        <w:rPr>
          <w:rFonts w:ascii="Times New Roman" w:hAnsi="Times New Roman" w:cs="Times New Roman"/>
          <w:noProof/>
          <w:sz w:val="24"/>
          <w:szCs w:val="24"/>
        </w:rPr>
        <w:t xml:space="preserve"> </w:t>
      </w:r>
      <w:r w:rsidR="008358FA" w:rsidRPr="001C28B2">
        <w:rPr>
          <w:rFonts w:ascii="Times New Roman" w:hAnsi="Times New Roman" w:cs="Times New Roman"/>
          <w:noProof/>
          <w:sz w:val="24"/>
          <w:szCs w:val="24"/>
        </w:rPr>
        <w:t xml:space="preserve">takes into account responsibilities in relation to official controls conferred on customs authorities by other </w:t>
      </w:r>
      <w:r w:rsidR="008C3BCC">
        <w:rPr>
          <w:rFonts w:ascii="Times New Roman" w:hAnsi="Times New Roman" w:cs="Times New Roman"/>
          <w:noProof/>
          <w:sz w:val="24"/>
          <w:szCs w:val="24"/>
        </w:rPr>
        <w:t>EU</w:t>
      </w:r>
      <w:r w:rsidR="008C3BCC" w:rsidRPr="001C28B2">
        <w:rPr>
          <w:rFonts w:ascii="Times New Roman" w:hAnsi="Times New Roman" w:cs="Times New Roman"/>
          <w:noProof/>
          <w:sz w:val="24"/>
          <w:szCs w:val="24"/>
        </w:rPr>
        <w:t xml:space="preserve"> </w:t>
      </w:r>
      <w:r w:rsidR="008358FA" w:rsidRPr="001C28B2">
        <w:rPr>
          <w:rFonts w:ascii="Times New Roman" w:hAnsi="Times New Roman" w:cs="Times New Roman"/>
          <w:noProof/>
          <w:sz w:val="24"/>
          <w:szCs w:val="24"/>
        </w:rPr>
        <w:t>acts</w:t>
      </w:r>
      <w:r w:rsidR="008358FA" w:rsidRPr="001C28B2">
        <w:rPr>
          <w:rStyle w:val="FootnoteReference"/>
          <w:rFonts w:ascii="Times New Roman" w:hAnsi="Times New Roman"/>
          <w:iCs/>
          <w:noProof/>
          <w:sz w:val="24"/>
          <w:szCs w:val="24"/>
        </w:rPr>
        <w:footnoteReference w:id="32"/>
      </w:r>
      <w:r w:rsidR="008358FA" w:rsidRPr="001C28B2">
        <w:rPr>
          <w:rFonts w:ascii="Times New Roman" w:hAnsi="Times New Roman" w:cs="Times New Roman"/>
          <w:noProof/>
          <w:sz w:val="24"/>
          <w:szCs w:val="24"/>
        </w:rPr>
        <w:t>.</w:t>
      </w:r>
    </w:p>
    <w:p w14:paraId="3911E497" w14:textId="21CE474F" w:rsidR="00DD58C4" w:rsidRPr="001C28B2" w:rsidRDefault="00DD58C4">
      <w:pPr>
        <w:pStyle w:val="Bullet0"/>
        <w:rPr>
          <w:noProof/>
        </w:rPr>
      </w:pPr>
      <w:r w:rsidRPr="001C28B2">
        <w:rPr>
          <w:noProof/>
        </w:rPr>
        <w:t>Article</w:t>
      </w:r>
      <w:r w:rsidR="005203D0" w:rsidRPr="001C28B2">
        <w:rPr>
          <w:noProof/>
        </w:rPr>
        <w:t>s</w:t>
      </w:r>
      <w:r w:rsidR="00F877C4">
        <w:rPr>
          <w:noProof/>
          <w:color w:val="000000"/>
        </w:rPr>
        <w:t> </w:t>
      </w:r>
      <w:r w:rsidRPr="001C28B2">
        <w:rPr>
          <w:noProof/>
        </w:rPr>
        <w:t>62(3)</w:t>
      </w:r>
      <w:r w:rsidR="005203D0" w:rsidRPr="001C28B2">
        <w:rPr>
          <w:noProof/>
        </w:rPr>
        <w:t xml:space="preserve"> and 64(2) and (5)</w:t>
      </w:r>
    </w:p>
    <w:p w14:paraId="2271855A" w14:textId="135FC8B8" w:rsidR="00C4080C" w:rsidRPr="001C28B2" w:rsidRDefault="009D6AA3" w:rsidP="00214F77">
      <w:pPr>
        <w:pStyle w:val="Bullet0"/>
        <w:numPr>
          <w:ilvl w:val="0"/>
          <w:numId w:val="0"/>
        </w:numPr>
        <w:rPr>
          <w:noProof/>
        </w:rPr>
      </w:pPr>
      <w:r w:rsidRPr="001C28B2">
        <w:rPr>
          <w:iCs/>
          <w:noProof/>
        </w:rPr>
        <w:t>The Commission is continuously assessing the need to establish</w:t>
      </w:r>
      <w:r w:rsidR="0077666E" w:rsidRPr="001C28B2">
        <w:rPr>
          <w:iCs/>
          <w:noProof/>
        </w:rPr>
        <w:t xml:space="preserve"> </w:t>
      </w:r>
      <w:r w:rsidR="00214F77" w:rsidRPr="001C28B2">
        <w:rPr>
          <w:iCs/>
          <w:noProof/>
        </w:rPr>
        <w:t>and</w:t>
      </w:r>
      <w:r w:rsidR="008A126D" w:rsidRPr="001C28B2">
        <w:rPr>
          <w:iCs/>
          <w:noProof/>
        </w:rPr>
        <w:t>/or</w:t>
      </w:r>
      <w:r w:rsidR="00214F77" w:rsidRPr="001C28B2">
        <w:rPr>
          <w:iCs/>
          <w:noProof/>
        </w:rPr>
        <w:t xml:space="preserve"> amend derogations from </w:t>
      </w:r>
      <w:r w:rsidR="00C2630D" w:rsidRPr="001C28B2">
        <w:rPr>
          <w:iCs/>
          <w:noProof/>
        </w:rPr>
        <w:t xml:space="preserve">the </w:t>
      </w:r>
      <w:r w:rsidR="00214F77" w:rsidRPr="001C28B2">
        <w:rPr>
          <w:iCs/>
          <w:noProof/>
        </w:rPr>
        <w:t xml:space="preserve">rules on the designation of </w:t>
      </w:r>
      <w:r w:rsidR="00E342DE" w:rsidRPr="001C28B2">
        <w:rPr>
          <w:iCs/>
          <w:noProof/>
        </w:rPr>
        <w:t xml:space="preserve">border </w:t>
      </w:r>
      <w:r w:rsidR="00214F77" w:rsidRPr="001C28B2">
        <w:rPr>
          <w:iCs/>
          <w:noProof/>
        </w:rPr>
        <w:t xml:space="preserve">control </w:t>
      </w:r>
      <w:r w:rsidR="00904431" w:rsidRPr="001C28B2">
        <w:rPr>
          <w:iCs/>
          <w:noProof/>
        </w:rPr>
        <w:t>posts</w:t>
      </w:r>
      <w:r w:rsidR="00214F77" w:rsidRPr="001C28B2">
        <w:rPr>
          <w:iCs/>
          <w:noProof/>
        </w:rPr>
        <w:t xml:space="preserve"> and the minimum requirements for border control posts, </w:t>
      </w:r>
      <w:r w:rsidR="003F7806" w:rsidRPr="001C28B2">
        <w:rPr>
          <w:iCs/>
          <w:noProof/>
        </w:rPr>
        <w:t>in light of</w:t>
      </w:r>
      <w:r w:rsidR="00932816" w:rsidRPr="001C28B2">
        <w:rPr>
          <w:iCs/>
          <w:noProof/>
        </w:rPr>
        <w:t xml:space="preserve"> </w:t>
      </w:r>
      <w:r w:rsidR="00F877C4">
        <w:rPr>
          <w:iCs/>
          <w:noProof/>
        </w:rPr>
        <w:t xml:space="preserve">the </w:t>
      </w:r>
      <w:r w:rsidR="00932816" w:rsidRPr="001C28B2">
        <w:rPr>
          <w:iCs/>
          <w:noProof/>
        </w:rPr>
        <w:t>experience gained in implement</w:t>
      </w:r>
      <w:r w:rsidR="00F877C4">
        <w:rPr>
          <w:iCs/>
          <w:noProof/>
        </w:rPr>
        <w:t>ing</w:t>
      </w:r>
      <w:r w:rsidR="00214F77" w:rsidRPr="001C28B2">
        <w:rPr>
          <w:iCs/>
          <w:noProof/>
        </w:rPr>
        <w:t xml:space="preserve"> Commission Delegated Regulation (EU) 2019/1012</w:t>
      </w:r>
      <w:r w:rsidR="00214F77" w:rsidRPr="001C28B2">
        <w:rPr>
          <w:rStyle w:val="FootnoteReference"/>
          <w:iCs/>
          <w:noProof/>
        </w:rPr>
        <w:footnoteReference w:id="33"/>
      </w:r>
      <w:r w:rsidR="00214F77" w:rsidRPr="001C28B2">
        <w:rPr>
          <w:iCs/>
          <w:noProof/>
        </w:rPr>
        <w:t xml:space="preserve">. </w:t>
      </w:r>
    </w:p>
    <w:p w14:paraId="4231C2C9" w14:textId="008FEDD6" w:rsidR="00FB30ED" w:rsidRDefault="00FB30ED">
      <w:pPr>
        <w:pStyle w:val="Bullet0"/>
        <w:rPr>
          <w:noProof/>
        </w:rPr>
      </w:pPr>
      <w:r>
        <w:rPr>
          <w:noProof/>
        </w:rPr>
        <w:t>Article</w:t>
      </w:r>
      <w:r w:rsidR="0029700A">
        <w:rPr>
          <w:noProof/>
          <w:color w:val="000000"/>
        </w:rPr>
        <w:t> </w:t>
      </w:r>
      <w:r>
        <w:rPr>
          <w:noProof/>
        </w:rPr>
        <w:t>71(3)</w:t>
      </w:r>
    </w:p>
    <w:p w14:paraId="69779A1C" w14:textId="71882169" w:rsidR="00FB30ED" w:rsidRPr="004930D1" w:rsidRDefault="004930D1" w:rsidP="00FB30ED">
      <w:pPr>
        <w:autoSpaceDE w:val="0"/>
        <w:autoSpaceDN w:val="0"/>
        <w:adjustRightInd w:val="0"/>
        <w:spacing w:after="240" w:line="240" w:lineRule="auto"/>
        <w:jc w:val="both"/>
        <w:rPr>
          <w:rFonts w:ascii="Times New Roman" w:hAnsi="Times New Roman" w:cs="Times New Roman"/>
          <w:noProof/>
          <w:sz w:val="24"/>
          <w:szCs w:val="24"/>
        </w:rPr>
      </w:pPr>
      <w:r w:rsidRPr="004930D1">
        <w:rPr>
          <w:rFonts w:ascii="Times New Roman" w:hAnsi="Times New Roman" w:cs="Times New Roman"/>
          <w:noProof/>
          <w:sz w:val="24"/>
          <w:szCs w:val="24"/>
        </w:rPr>
        <w:t xml:space="preserve">The </w:t>
      </w:r>
      <w:r>
        <w:rPr>
          <w:rFonts w:ascii="Times New Roman" w:hAnsi="Times New Roman" w:cs="Times New Roman"/>
          <w:noProof/>
          <w:sz w:val="24"/>
          <w:szCs w:val="24"/>
        </w:rPr>
        <w:t>C</w:t>
      </w:r>
      <w:r w:rsidRPr="004930D1">
        <w:rPr>
          <w:rFonts w:ascii="Times New Roman" w:hAnsi="Times New Roman" w:cs="Times New Roman"/>
          <w:noProof/>
          <w:sz w:val="24"/>
          <w:szCs w:val="24"/>
        </w:rPr>
        <w:t>omm</w:t>
      </w:r>
      <w:r>
        <w:rPr>
          <w:rFonts w:ascii="Times New Roman" w:hAnsi="Times New Roman" w:cs="Times New Roman"/>
          <w:noProof/>
          <w:sz w:val="24"/>
          <w:szCs w:val="24"/>
        </w:rPr>
        <w:t xml:space="preserve">ission is continuously assessing the need to establish and/or amend requirements and conditions </w:t>
      </w:r>
      <w:r w:rsidR="00FD69EC">
        <w:rPr>
          <w:rFonts w:ascii="Times New Roman" w:hAnsi="Times New Roman" w:cs="Times New Roman"/>
          <w:noProof/>
          <w:sz w:val="24"/>
          <w:szCs w:val="24"/>
        </w:rPr>
        <w:t>in accordance with which</w:t>
      </w:r>
      <w:r>
        <w:rPr>
          <w:rFonts w:ascii="Times New Roman" w:hAnsi="Times New Roman" w:cs="Times New Roman"/>
          <w:noProof/>
          <w:sz w:val="24"/>
          <w:szCs w:val="24"/>
        </w:rPr>
        <w:t xml:space="preserve"> special treatment </w:t>
      </w:r>
      <w:r w:rsidR="00287908">
        <w:rPr>
          <w:rFonts w:ascii="Times New Roman" w:hAnsi="Times New Roman" w:cs="Times New Roman"/>
          <w:noProof/>
          <w:sz w:val="24"/>
          <w:szCs w:val="24"/>
        </w:rPr>
        <w:t>of consignments</w:t>
      </w:r>
      <w:r w:rsidR="00E343AE">
        <w:rPr>
          <w:rFonts w:ascii="Times New Roman" w:hAnsi="Times New Roman" w:cs="Times New Roman"/>
          <w:noProof/>
          <w:sz w:val="24"/>
          <w:szCs w:val="24"/>
        </w:rPr>
        <w:t xml:space="preserve"> </w:t>
      </w:r>
      <w:r w:rsidR="00FD69EC">
        <w:rPr>
          <w:rFonts w:ascii="Times New Roman" w:hAnsi="Times New Roman" w:cs="Times New Roman"/>
          <w:noProof/>
          <w:sz w:val="24"/>
          <w:szCs w:val="24"/>
        </w:rPr>
        <w:t xml:space="preserve">is </w:t>
      </w:r>
      <w:r w:rsidR="00E343AE">
        <w:rPr>
          <w:rFonts w:ascii="Times New Roman" w:hAnsi="Times New Roman" w:cs="Times New Roman"/>
          <w:noProof/>
          <w:sz w:val="24"/>
          <w:szCs w:val="24"/>
        </w:rPr>
        <w:t>to take place</w:t>
      </w:r>
      <w:r>
        <w:rPr>
          <w:rFonts w:ascii="Times New Roman" w:hAnsi="Times New Roman" w:cs="Times New Roman"/>
          <w:noProof/>
          <w:sz w:val="24"/>
          <w:szCs w:val="24"/>
        </w:rPr>
        <w:t>.</w:t>
      </w:r>
    </w:p>
    <w:p w14:paraId="5E4D276C" w14:textId="5D1B4644" w:rsidR="0064029C" w:rsidRPr="001C28B2" w:rsidRDefault="008A126D">
      <w:pPr>
        <w:pStyle w:val="Bullet0"/>
        <w:rPr>
          <w:noProof/>
        </w:rPr>
      </w:pPr>
      <w:r w:rsidRPr="001C28B2">
        <w:rPr>
          <w:noProof/>
        </w:rPr>
        <w:t>Article</w:t>
      </w:r>
      <w:r w:rsidR="000A43E5">
        <w:rPr>
          <w:noProof/>
        </w:rPr>
        <w:t>s</w:t>
      </w:r>
      <w:r w:rsidR="0029700A">
        <w:rPr>
          <w:noProof/>
          <w:color w:val="000000"/>
        </w:rPr>
        <w:t> </w:t>
      </w:r>
      <w:r w:rsidRPr="001C28B2">
        <w:rPr>
          <w:noProof/>
        </w:rPr>
        <w:t>77(1), points</w:t>
      </w:r>
      <w:r w:rsidR="0029700A">
        <w:rPr>
          <w:noProof/>
          <w:color w:val="000000"/>
        </w:rPr>
        <w:t> </w:t>
      </w:r>
      <w:r w:rsidR="007E36E1" w:rsidRPr="001C28B2">
        <w:rPr>
          <w:noProof/>
        </w:rPr>
        <w:t>(a)</w:t>
      </w:r>
      <w:r w:rsidR="00FE0797" w:rsidRPr="001C28B2">
        <w:rPr>
          <w:noProof/>
        </w:rPr>
        <w:t xml:space="preserve"> to </w:t>
      </w:r>
      <w:r w:rsidR="007E36E1" w:rsidRPr="001C28B2">
        <w:rPr>
          <w:noProof/>
        </w:rPr>
        <w:t>(</w:t>
      </w:r>
      <w:r w:rsidR="00C451A7" w:rsidRPr="001C28B2">
        <w:rPr>
          <w:noProof/>
        </w:rPr>
        <w:t>g</w:t>
      </w:r>
      <w:r w:rsidR="007E36E1" w:rsidRPr="001C28B2">
        <w:rPr>
          <w:noProof/>
        </w:rPr>
        <w:t>)</w:t>
      </w:r>
      <w:r w:rsidR="00C451A7" w:rsidRPr="001C28B2">
        <w:rPr>
          <w:noProof/>
        </w:rPr>
        <w:t xml:space="preserve">, (i) </w:t>
      </w:r>
      <w:r w:rsidR="00097438" w:rsidRPr="001C28B2">
        <w:rPr>
          <w:noProof/>
        </w:rPr>
        <w:t>and (j</w:t>
      </w:r>
      <w:r w:rsidR="00C451A7" w:rsidRPr="001C28B2">
        <w:rPr>
          <w:noProof/>
        </w:rPr>
        <w:t>)</w:t>
      </w:r>
      <w:r w:rsidR="00DD2D33" w:rsidRPr="001C28B2">
        <w:rPr>
          <w:noProof/>
        </w:rPr>
        <w:t xml:space="preserve"> and </w:t>
      </w:r>
      <w:r w:rsidR="00E61CBE" w:rsidRPr="001C28B2">
        <w:rPr>
          <w:noProof/>
        </w:rPr>
        <w:t>77</w:t>
      </w:r>
      <w:r w:rsidR="00DD2D33" w:rsidRPr="001C28B2">
        <w:rPr>
          <w:noProof/>
        </w:rPr>
        <w:t>(2)</w:t>
      </w:r>
    </w:p>
    <w:p w14:paraId="7946FFDF" w14:textId="3F92A4F3" w:rsidR="00225A7A" w:rsidRPr="001C28B2" w:rsidRDefault="007E36E1">
      <w:pPr>
        <w:autoSpaceDE w:val="0"/>
        <w:autoSpaceDN w:val="0"/>
        <w:adjustRightInd w:val="0"/>
        <w:spacing w:after="240" w:line="240" w:lineRule="auto"/>
        <w:jc w:val="both"/>
        <w:rPr>
          <w:rFonts w:ascii="Times New Roman" w:hAnsi="Times New Roman" w:cs="Times New Roman"/>
          <w:noProof/>
          <w:sz w:val="24"/>
          <w:szCs w:val="24"/>
        </w:rPr>
      </w:pPr>
      <w:r w:rsidRPr="001C28B2">
        <w:rPr>
          <w:rFonts w:ascii="Times New Roman" w:hAnsi="Times New Roman" w:cs="Times New Roman"/>
          <w:noProof/>
          <w:sz w:val="24"/>
          <w:szCs w:val="24"/>
        </w:rPr>
        <w:t>The Commission is continuously assessing the need to establish</w:t>
      </w:r>
      <w:r w:rsidR="00DA4AEC" w:rsidRPr="001C28B2">
        <w:rPr>
          <w:rFonts w:ascii="Times New Roman" w:hAnsi="Times New Roman" w:cs="Times New Roman"/>
          <w:noProof/>
          <w:sz w:val="24"/>
          <w:szCs w:val="24"/>
        </w:rPr>
        <w:t xml:space="preserve"> and</w:t>
      </w:r>
      <w:r w:rsidR="008A126D" w:rsidRPr="001C28B2">
        <w:rPr>
          <w:rFonts w:ascii="Times New Roman" w:hAnsi="Times New Roman" w:cs="Times New Roman"/>
          <w:noProof/>
          <w:sz w:val="24"/>
          <w:szCs w:val="24"/>
        </w:rPr>
        <w:t>/or</w:t>
      </w:r>
      <w:r w:rsidR="00DA4AEC" w:rsidRPr="001C28B2">
        <w:rPr>
          <w:rFonts w:ascii="Times New Roman" w:hAnsi="Times New Roman" w:cs="Times New Roman"/>
          <w:noProof/>
          <w:sz w:val="24"/>
          <w:szCs w:val="24"/>
        </w:rPr>
        <w:t xml:space="preserve"> amend</w:t>
      </w:r>
      <w:r w:rsidRPr="001C28B2">
        <w:rPr>
          <w:rFonts w:ascii="Times New Roman" w:hAnsi="Times New Roman" w:cs="Times New Roman"/>
          <w:noProof/>
          <w:sz w:val="24"/>
          <w:szCs w:val="24"/>
        </w:rPr>
        <w:t xml:space="preserve"> rules</w:t>
      </w:r>
      <w:r w:rsidR="003D7AF6" w:rsidRPr="001C28B2">
        <w:rPr>
          <w:rFonts w:ascii="Times New Roman" w:hAnsi="Times New Roman" w:cs="Times New Roman"/>
          <w:noProof/>
          <w:sz w:val="24"/>
          <w:szCs w:val="24"/>
        </w:rPr>
        <w:t xml:space="preserve"> for specific official controls and for measures to be taken following the performance of controls</w:t>
      </w:r>
      <w:r w:rsidR="005C6710" w:rsidRPr="001C28B2">
        <w:rPr>
          <w:rFonts w:ascii="Times New Roman" w:hAnsi="Times New Roman" w:cs="Times New Roman"/>
          <w:noProof/>
          <w:sz w:val="24"/>
          <w:szCs w:val="24"/>
        </w:rPr>
        <w:t xml:space="preserve">, </w:t>
      </w:r>
      <w:r w:rsidR="005D54AF">
        <w:rPr>
          <w:rFonts w:ascii="Times New Roman" w:hAnsi="Times New Roman" w:cs="Times New Roman"/>
          <w:noProof/>
          <w:sz w:val="24"/>
          <w:szCs w:val="24"/>
        </w:rPr>
        <w:t xml:space="preserve">and concerning </w:t>
      </w:r>
      <w:r w:rsidR="00D52564">
        <w:rPr>
          <w:rFonts w:ascii="Times New Roman" w:hAnsi="Times New Roman" w:cs="Times New Roman"/>
          <w:noProof/>
          <w:sz w:val="24"/>
          <w:szCs w:val="24"/>
        </w:rPr>
        <w:t xml:space="preserve">the </w:t>
      </w:r>
      <w:r w:rsidR="005D54AF">
        <w:rPr>
          <w:rFonts w:ascii="Times New Roman" w:hAnsi="Times New Roman" w:cs="Times New Roman"/>
          <w:noProof/>
          <w:sz w:val="24"/>
          <w:szCs w:val="24"/>
        </w:rPr>
        <w:t xml:space="preserve">conditions for monitoring the transport and arrival of consignments of certain animals and goods, </w:t>
      </w:r>
      <w:r w:rsidR="005C6710" w:rsidRPr="001C28B2">
        <w:rPr>
          <w:rFonts w:ascii="Times New Roman" w:hAnsi="Times New Roman" w:cs="Times New Roman"/>
          <w:noProof/>
          <w:sz w:val="24"/>
          <w:szCs w:val="24"/>
        </w:rPr>
        <w:t>in</w:t>
      </w:r>
      <w:r w:rsidRPr="001C28B2">
        <w:rPr>
          <w:rFonts w:ascii="Times New Roman" w:hAnsi="Times New Roman" w:cs="Times New Roman"/>
          <w:noProof/>
          <w:sz w:val="24"/>
          <w:szCs w:val="24"/>
        </w:rPr>
        <w:t xml:space="preserve"> light of </w:t>
      </w:r>
      <w:r w:rsidR="0029700A">
        <w:rPr>
          <w:rFonts w:ascii="Times New Roman" w:hAnsi="Times New Roman" w:cs="Times New Roman"/>
          <w:noProof/>
          <w:sz w:val="24"/>
          <w:szCs w:val="24"/>
        </w:rPr>
        <w:t xml:space="preserve">the </w:t>
      </w:r>
      <w:r w:rsidRPr="001C28B2">
        <w:rPr>
          <w:rFonts w:ascii="Times New Roman" w:hAnsi="Times New Roman" w:cs="Times New Roman"/>
          <w:noProof/>
          <w:sz w:val="24"/>
          <w:szCs w:val="24"/>
        </w:rPr>
        <w:t>experience gained in implement</w:t>
      </w:r>
      <w:r w:rsidR="0029700A">
        <w:rPr>
          <w:rFonts w:ascii="Times New Roman" w:hAnsi="Times New Roman" w:cs="Times New Roman"/>
          <w:noProof/>
          <w:sz w:val="24"/>
          <w:szCs w:val="24"/>
        </w:rPr>
        <w:t>ing</w:t>
      </w:r>
      <w:r w:rsidRPr="001C28B2">
        <w:rPr>
          <w:rFonts w:ascii="Times New Roman" w:hAnsi="Times New Roman" w:cs="Times New Roman"/>
          <w:noProof/>
          <w:sz w:val="24"/>
          <w:szCs w:val="24"/>
        </w:rPr>
        <w:t xml:space="preserve"> the rules on official controls on animals and goods entering the </w:t>
      </w:r>
      <w:r w:rsidR="008E1964">
        <w:rPr>
          <w:rFonts w:ascii="Times New Roman" w:hAnsi="Times New Roman" w:cs="Times New Roman"/>
          <w:noProof/>
          <w:sz w:val="24"/>
          <w:szCs w:val="24"/>
        </w:rPr>
        <w:t>EU</w:t>
      </w:r>
      <w:r w:rsidR="0029700A">
        <w:rPr>
          <w:rFonts w:ascii="Times New Roman" w:hAnsi="Times New Roman" w:cs="Times New Roman"/>
          <w:noProof/>
          <w:sz w:val="24"/>
          <w:szCs w:val="24"/>
        </w:rPr>
        <w:t>, as</w:t>
      </w:r>
      <w:r w:rsidR="008E1964" w:rsidRPr="001C28B2">
        <w:rPr>
          <w:rFonts w:ascii="Times New Roman" w:hAnsi="Times New Roman" w:cs="Times New Roman"/>
          <w:noProof/>
          <w:sz w:val="24"/>
          <w:szCs w:val="24"/>
        </w:rPr>
        <w:t xml:space="preserve"> </w:t>
      </w:r>
      <w:r w:rsidR="00BB7463">
        <w:rPr>
          <w:rFonts w:ascii="Times New Roman" w:hAnsi="Times New Roman" w:cs="Times New Roman"/>
          <w:noProof/>
          <w:sz w:val="24"/>
          <w:szCs w:val="24"/>
        </w:rPr>
        <w:t xml:space="preserve">laid down </w:t>
      </w:r>
      <w:r w:rsidR="00EA5A25" w:rsidRPr="001C28B2">
        <w:rPr>
          <w:rFonts w:ascii="Times New Roman" w:hAnsi="Times New Roman" w:cs="Times New Roman"/>
          <w:noProof/>
          <w:sz w:val="24"/>
          <w:szCs w:val="24"/>
        </w:rPr>
        <w:t>in</w:t>
      </w:r>
      <w:r w:rsidRPr="001C28B2">
        <w:rPr>
          <w:rFonts w:ascii="Times New Roman" w:hAnsi="Times New Roman" w:cs="Times New Roman"/>
          <w:noProof/>
          <w:sz w:val="24"/>
          <w:szCs w:val="24"/>
        </w:rPr>
        <w:t xml:space="preserve"> Regulation (EU) 2017/625 and related acts. </w:t>
      </w:r>
    </w:p>
    <w:p w14:paraId="5D398F9B" w14:textId="3AF08EFD" w:rsidR="0064029C" w:rsidRPr="001C28B2" w:rsidRDefault="008A126D">
      <w:pPr>
        <w:pStyle w:val="Bullet0"/>
        <w:rPr>
          <w:iCs/>
          <w:noProof/>
        </w:rPr>
      </w:pPr>
      <w:r w:rsidRPr="001C28B2">
        <w:rPr>
          <w:noProof/>
        </w:rPr>
        <w:t>Article</w:t>
      </w:r>
      <w:r w:rsidR="00D5036F">
        <w:rPr>
          <w:noProof/>
          <w:color w:val="000000"/>
        </w:rPr>
        <w:t> </w:t>
      </w:r>
      <w:r w:rsidRPr="001C28B2">
        <w:rPr>
          <w:noProof/>
        </w:rPr>
        <w:t xml:space="preserve">99(2) </w:t>
      </w:r>
    </w:p>
    <w:p w14:paraId="044727AC" w14:textId="503BABE2" w:rsidR="0064029C" w:rsidRPr="001C28B2" w:rsidRDefault="00BA2CCA">
      <w:pPr>
        <w:autoSpaceDE w:val="0"/>
        <w:autoSpaceDN w:val="0"/>
        <w:adjustRightInd w:val="0"/>
        <w:spacing w:after="240" w:line="240" w:lineRule="auto"/>
        <w:jc w:val="both"/>
        <w:rPr>
          <w:rFonts w:ascii="Times New Roman" w:hAnsi="Times New Roman" w:cs="Times New Roman"/>
          <w:iCs/>
          <w:noProof/>
          <w:sz w:val="24"/>
          <w:szCs w:val="24"/>
        </w:rPr>
      </w:pPr>
      <w:r>
        <w:rPr>
          <w:rFonts w:ascii="Times New Roman" w:hAnsi="Times New Roman" w:cs="Times New Roman"/>
          <w:noProof/>
          <w:sz w:val="24"/>
          <w:szCs w:val="24"/>
        </w:rPr>
        <w:t>This empowerment is</w:t>
      </w:r>
      <w:r w:rsidR="008A126D" w:rsidRPr="001C28B2">
        <w:rPr>
          <w:rFonts w:ascii="Times New Roman" w:hAnsi="Times New Roman" w:cs="Times New Roman"/>
          <w:noProof/>
          <w:sz w:val="24"/>
          <w:szCs w:val="24"/>
        </w:rPr>
        <w:t xml:space="preserve"> limited to situations of new or emerging risks, new or emerging animal diseases or pests of plants</w:t>
      </w:r>
      <w:r w:rsidR="00A06211">
        <w:rPr>
          <w:rFonts w:ascii="Times New Roman" w:hAnsi="Times New Roman" w:cs="Times New Roman"/>
          <w:noProof/>
          <w:sz w:val="24"/>
          <w:szCs w:val="24"/>
        </w:rPr>
        <w:t>,</w:t>
      </w:r>
      <w:r w:rsidR="008A126D" w:rsidRPr="001C28B2">
        <w:rPr>
          <w:rFonts w:ascii="Times New Roman" w:hAnsi="Times New Roman" w:cs="Times New Roman"/>
          <w:noProof/>
          <w:sz w:val="24"/>
          <w:szCs w:val="24"/>
        </w:rPr>
        <w:t xml:space="preserve"> </w:t>
      </w:r>
      <w:r w:rsidR="00BD3267">
        <w:rPr>
          <w:rFonts w:ascii="Times New Roman" w:hAnsi="Times New Roman" w:cs="Times New Roman"/>
          <w:noProof/>
          <w:sz w:val="24"/>
          <w:szCs w:val="24"/>
        </w:rPr>
        <w:t>or</w:t>
      </w:r>
      <w:r w:rsidR="00BD3267" w:rsidRPr="001C28B2">
        <w:rPr>
          <w:rFonts w:ascii="Times New Roman" w:hAnsi="Times New Roman" w:cs="Times New Roman"/>
          <w:noProof/>
          <w:sz w:val="24"/>
          <w:szCs w:val="24"/>
        </w:rPr>
        <w:t xml:space="preserve"> </w:t>
      </w:r>
      <w:r w:rsidR="008A126D" w:rsidRPr="001C28B2">
        <w:rPr>
          <w:rFonts w:ascii="Times New Roman" w:hAnsi="Times New Roman" w:cs="Times New Roman"/>
          <w:noProof/>
          <w:sz w:val="24"/>
          <w:szCs w:val="24"/>
        </w:rPr>
        <w:t>where new legal requirements warrant</w:t>
      </w:r>
      <w:r w:rsidR="00D5036F">
        <w:rPr>
          <w:rFonts w:ascii="Times New Roman" w:hAnsi="Times New Roman" w:cs="Times New Roman"/>
          <w:noProof/>
          <w:sz w:val="24"/>
          <w:szCs w:val="24"/>
        </w:rPr>
        <w:t xml:space="preserve"> them</w:t>
      </w:r>
      <w:r w:rsidR="008A126D" w:rsidRPr="001C28B2">
        <w:rPr>
          <w:rFonts w:ascii="Times New Roman" w:hAnsi="Times New Roman" w:cs="Times New Roman"/>
          <w:noProof/>
          <w:sz w:val="24"/>
          <w:szCs w:val="24"/>
        </w:rPr>
        <w:t xml:space="preserve">. </w:t>
      </w:r>
      <w:r w:rsidR="00D5036F">
        <w:rPr>
          <w:rFonts w:ascii="Times New Roman" w:hAnsi="Times New Roman" w:cs="Times New Roman"/>
          <w:noProof/>
          <w:sz w:val="24"/>
          <w:szCs w:val="24"/>
        </w:rPr>
        <w:t>No s</w:t>
      </w:r>
      <w:r w:rsidR="008A126D" w:rsidRPr="001C28B2">
        <w:rPr>
          <w:rFonts w:ascii="Times New Roman" w:hAnsi="Times New Roman" w:cs="Times New Roman"/>
          <w:noProof/>
          <w:sz w:val="24"/>
          <w:szCs w:val="24"/>
        </w:rPr>
        <w:t>uch situations or requirements have yet occurred</w:t>
      </w:r>
      <w:r w:rsidR="00D5036F">
        <w:rPr>
          <w:rFonts w:ascii="Times New Roman" w:hAnsi="Times New Roman" w:cs="Times New Roman"/>
          <w:noProof/>
          <w:sz w:val="24"/>
          <w:szCs w:val="24"/>
        </w:rPr>
        <w:t>,</w:t>
      </w:r>
      <w:r w:rsidR="008A126D" w:rsidRPr="001C28B2">
        <w:rPr>
          <w:rFonts w:ascii="Times New Roman" w:hAnsi="Times New Roman" w:cs="Times New Roman"/>
          <w:noProof/>
          <w:sz w:val="24"/>
          <w:szCs w:val="24"/>
        </w:rPr>
        <w:t xml:space="preserve"> but </w:t>
      </w:r>
      <w:r w:rsidR="00D5036F">
        <w:rPr>
          <w:rFonts w:ascii="Times New Roman" w:hAnsi="Times New Roman" w:cs="Times New Roman"/>
          <w:noProof/>
          <w:sz w:val="24"/>
          <w:szCs w:val="24"/>
        </w:rPr>
        <w:t xml:space="preserve">they </w:t>
      </w:r>
      <w:r w:rsidR="008A126D" w:rsidRPr="001C28B2">
        <w:rPr>
          <w:rFonts w:ascii="Times New Roman" w:hAnsi="Times New Roman" w:cs="Times New Roman"/>
          <w:noProof/>
          <w:sz w:val="24"/>
          <w:szCs w:val="24"/>
        </w:rPr>
        <w:t xml:space="preserve">may arise in the future. </w:t>
      </w:r>
    </w:p>
    <w:p w14:paraId="38C9965A" w14:textId="7F6CAD92" w:rsidR="0064029C" w:rsidRPr="001C28B2" w:rsidRDefault="008A126D">
      <w:pPr>
        <w:pStyle w:val="Bullet0"/>
        <w:rPr>
          <w:noProof/>
        </w:rPr>
      </w:pPr>
      <w:r w:rsidRPr="001C28B2">
        <w:rPr>
          <w:noProof/>
        </w:rPr>
        <w:t>Article</w:t>
      </w:r>
      <w:r w:rsidR="00A00F58" w:rsidRPr="001C28B2">
        <w:rPr>
          <w:noProof/>
        </w:rPr>
        <w:t>s</w:t>
      </w:r>
      <w:r w:rsidR="007A7DBF">
        <w:rPr>
          <w:noProof/>
          <w:color w:val="000000"/>
        </w:rPr>
        <w:t> </w:t>
      </w:r>
      <w:r w:rsidR="00A00F58" w:rsidRPr="001C28B2">
        <w:rPr>
          <w:noProof/>
        </w:rPr>
        <w:t>100(6) and</w:t>
      </w:r>
      <w:r w:rsidRPr="001C28B2">
        <w:rPr>
          <w:noProof/>
        </w:rPr>
        <w:t xml:space="preserve"> 101(2)</w:t>
      </w:r>
    </w:p>
    <w:p w14:paraId="5A0574D9" w14:textId="0BDBC82F" w:rsidR="00B01EA0" w:rsidRPr="001C28B2" w:rsidRDefault="2EF5F054" w:rsidP="00FC1BFF">
      <w:pPr>
        <w:pStyle w:val="Bullet0"/>
        <w:numPr>
          <w:ilvl w:val="0"/>
          <w:numId w:val="0"/>
        </w:numPr>
        <w:rPr>
          <w:noProof/>
        </w:rPr>
      </w:pPr>
      <w:r w:rsidRPr="001C28B2">
        <w:rPr>
          <w:noProof/>
        </w:rPr>
        <w:t>The Commission is currently preparing a delegated act based on the empowerment in Article</w:t>
      </w:r>
      <w:r w:rsidR="007A7DBF">
        <w:rPr>
          <w:noProof/>
          <w:color w:val="000000"/>
        </w:rPr>
        <w:t> </w:t>
      </w:r>
      <w:r w:rsidRPr="001C28B2">
        <w:rPr>
          <w:noProof/>
        </w:rPr>
        <w:t>100(6)</w:t>
      </w:r>
      <w:r w:rsidR="00FC1BFF" w:rsidRPr="001C28B2">
        <w:rPr>
          <w:rStyle w:val="FootnoteReference"/>
          <w:noProof/>
        </w:rPr>
        <w:footnoteReference w:id="34"/>
      </w:r>
      <w:r w:rsidR="6FDC607C" w:rsidRPr="001C28B2">
        <w:rPr>
          <w:noProof/>
        </w:rPr>
        <w:t>,</w:t>
      </w:r>
      <w:r w:rsidR="7E9A879F" w:rsidRPr="001C28B2">
        <w:rPr>
          <w:noProof/>
        </w:rPr>
        <w:t xml:space="preserve"> </w:t>
      </w:r>
      <w:r w:rsidR="007A7DBF">
        <w:rPr>
          <w:noProof/>
        </w:rPr>
        <w:t>concerning</w:t>
      </w:r>
      <w:r w:rsidR="7E9A879F" w:rsidRPr="001C28B2">
        <w:rPr>
          <w:noProof/>
        </w:rPr>
        <w:t xml:space="preserve"> requirements </w:t>
      </w:r>
      <w:r w:rsidR="6FDC607C" w:rsidRPr="001C28B2">
        <w:rPr>
          <w:noProof/>
        </w:rPr>
        <w:t>for</w:t>
      </w:r>
      <w:r w:rsidR="7E9A879F" w:rsidRPr="001C28B2">
        <w:rPr>
          <w:noProof/>
        </w:rPr>
        <w:t xml:space="preserve"> </w:t>
      </w:r>
      <w:r w:rsidR="00766403" w:rsidRPr="001C28B2">
        <w:rPr>
          <w:noProof/>
        </w:rPr>
        <w:t xml:space="preserve">the designation of </w:t>
      </w:r>
      <w:r w:rsidR="2B6FC6F1" w:rsidRPr="001C28B2">
        <w:rPr>
          <w:noProof/>
        </w:rPr>
        <w:t>national reference laboratories</w:t>
      </w:r>
      <w:r w:rsidR="007A7DBF">
        <w:rPr>
          <w:noProof/>
        </w:rPr>
        <w:t>. It</w:t>
      </w:r>
      <w:r w:rsidR="00F64DD1" w:rsidRPr="001C28B2">
        <w:rPr>
          <w:noProof/>
        </w:rPr>
        <w:t xml:space="preserve"> is</w:t>
      </w:r>
      <w:r w:rsidR="008814BE" w:rsidRPr="001C28B2">
        <w:rPr>
          <w:noProof/>
        </w:rPr>
        <w:t xml:space="preserve"> </w:t>
      </w:r>
      <w:r w:rsidR="007A7DBF">
        <w:rPr>
          <w:noProof/>
        </w:rPr>
        <w:t xml:space="preserve">also </w:t>
      </w:r>
      <w:r w:rsidR="007B629B" w:rsidRPr="001C28B2">
        <w:rPr>
          <w:noProof/>
        </w:rPr>
        <w:t xml:space="preserve">continuously assessing the need to establish </w:t>
      </w:r>
      <w:r w:rsidR="00035CB2" w:rsidRPr="001C28B2">
        <w:rPr>
          <w:noProof/>
        </w:rPr>
        <w:t xml:space="preserve">responsibilities and tasks for national reference laboratories </w:t>
      </w:r>
      <w:r w:rsidR="007620AF" w:rsidRPr="001C28B2">
        <w:rPr>
          <w:noProof/>
        </w:rPr>
        <w:t>to ensure coherence with any additional responsibilities and tasks adopted in accordance with Article</w:t>
      </w:r>
      <w:r w:rsidR="00D97078">
        <w:rPr>
          <w:noProof/>
          <w:color w:val="000000"/>
        </w:rPr>
        <w:t> </w:t>
      </w:r>
      <w:r w:rsidR="007620AF" w:rsidRPr="001C28B2">
        <w:rPr>
          <w:noProof/>
        </w:rPr>
        <w:t>99(2)</w:t>
      </w:r>
      <w:r w:rsidR="00035CB2" w:rsidRPr="001C28B2">
        <w:rPr>
          <w:noProof/>
        </w:rPr>
        <w:t xml:space="preserve">. </w:t>
      </w:r>
    </w:p>
    <w:p w14:paraId="29ABC450" w14:textId="196C71BE" w:rsidR="00FB30ED" w:rsidRPr="00FB30ED" w:rsidRDefault="00FB30ED">
      <w:pPr>
        <w:pStyle w:val="Bullet0"/>
        <w:rPr>
          <w:iCs/>
          <w:noProof/>
        </w:rPr>
      </w:pPr>
      <w:r>
        <w:rPr>
          <w:noProof/>
        </w:rPr>
        <w:t>Article</w:t>
      </w:r>
      <w:r w:rsidR="00D97078">
        <w:rPr>
          <w:noProof/>
          <w:color w:val="000000"/>
        </w:rPr>
        <w:t> </w:t>
      </w:r>
      <w:r>
        <w:rPr>
          <w:noProof/>
        </w:rPr>
        <w:t>108(3)</w:t>
      </w:r>
    </w:p>
    <w:p w14:paraId="6D919971" w14:textId="03E62344" w:rsidR="00FB30ED" w:rsidRPr="00211232" w:rsidRDefault="00211232" w:rsidP="00211232">
      <w:pPr>
        <w:pStyle w:val="Bullet0"/>
        <w:numPr>
          <w:ilvl w:val="0"/>
          <w:numId w:val="0"/>
        </w:numPr>
        <w:rPr>
          <w:noProof/>
        </w:rPr>
      </w:pPr>
      <w:r w:rsidRPr="00211232">
        <w:rPr>
          <w:noProof/>
        </w:rPr>
        <w:t>The Commission in continuously assessing the need to establish</w:t>
      </w:r>
      <w:r>
        <w:rPr>
          <w:noProof/>
        </w:rPr>
        <w:t xml:space="preserve"> and/or amend</w:t>
      </w:r>
      <w:r w:rsidRPr="00211232">
        <w:rPr>
          <w:noProof/>
        </w:rPr>
        <w:t xml:space="preserve"> rules for ra</w:t>
      </w:r>
      <w:r>
        <w:rPr>
          <w:noProof/>
        </w:rPr>
        <w:t>p</w:t>
      </w:r>
      <w:r w:rsidRPr="00211232">
        <w:rPr>
          <w:noProof/>
        </w:rPr>
        <w:t xml:space="preserve">id exchange of information </w:t>
      </w:r>
      <w:r w:rsidR="00CE7B9A">
        <w:rPr>
          <w:noProof/>
        </w:rPr>
        <w:t xml:space="preserve">when </w:t>
      </w:r>
      <w:r w:rsidR="00CE7B9A" w:rsidRPr="00CE7B9A">
        <w:rPr>
          <w:noProof/>
        </w:rPr>
        <w:t>the competent authorities in Member States are unable to agree on appropriate action to address non-compliance</w:t>
      </w:r>
      <w:r w:rsidR="00CE7B9A">
        <w:rPr>
          <w:noProof/>
        </w:rPr>
        <w:t>.</w:t>
      </w:r>
    </w:p>
    <w:p w14:paraId="2CD80758" w14:textId="353837D5" w:rsidR="0064029C" w:rsidRPr="001C28B2" w:rsidRDefault="008A126D">
      <w:pPr>
        <w:pStyle w:val="Bullet0"/>
        <w:rPr>
          <w:iCs/>
          <w:noProof/>
        </w:rPr>
      </w:pPr>
      <w:r w:rsidRPr="001C28B2">
        <w:rPr>
          <w:noProof/>
        </w:rPr>
        <w:t>Article</w:t>
      </w:r>
      <w:r w:rsidR="00D97078">
        <w:rPr>
          <w:noProof/>
          <w:color w:val="000000"/>
        </w:rPr>
        <w:t> </w:t>
      </w:r>
      <w:r w:rsidRPr="001C28B2">
        <w:rPr>
          <w:noProof/>
        </w:rPr>
        <w:t>142(1)</w:t>
      </w:r>
      <w:r w:rsidRPr="001C28B2">
        <w:rPr>
          <w:iCs/>
          <w:noProof/>
        </w:rPr>
        <w:t xml:space="preserve"> </w:t>
      </w:r>
    </w:p>
    <w:p w14:paraId="769E8CDD" w14:textId="2891EE38" w:rsidR="0064029C" w:rsidRPr="001C28B2" w:rsidRDefault="00225A7A">
      <w:pPr>
        <w:autoSpaceDE w:val="0"/>
        <w:autoSpaceDN w:val="0"/>
        <w:adjustRightInd w:val="0"/>
        <w:spacing w:after="240" w:line="240" w:lineRule="auto"/>
        <w:jc w:val="both"/>
        <w:rPr>
          <w:rFonts w:ascii="Times New Roman" w:hAnsi="Times New Roman" w:cs="Times New Roman"/>
          <w:iCs/>
          <w:noProof/>
          <w:sz w:val="24"/>
          <w:szCs w:val="24"/>
        </w:rPr>
      </w:pPr>
      <w:r w:rsidRPr="001C28B2">
        <w:rPr>
          <w:rFonts w:ascii="Times New Roman" w:hAnsi="Times New Roman" w:cs="Times New Roman"/>
          <w:iCs/>
          <w:noProof/>
          <w:sz w:val="24"/>
          <w:szCs w:val="24"/>
        </w:rPr>
        <w:t>Th</w:t>
      </w:r>
      <w:r w:rsidR="002D49E9" w:rsidRPr="001C28B2">
        <w:rPr>
          <w:rFonts w:ascii="Times New Roman" w:hAnsi="Times New Roman" w:cs="Times New Roman"/>
          <w:iCs/>
          <w:noProof/>
          <w:sz w:val="24"/>
          <w:szCs w:val="24"/>
        </w:rPr>
        <w:t>is empowerment</w:t>
      </w:r>
      <w:r w:rsidR="007E36E1" w:rsidRPr="001C28B2">
        <w:rPr>
          <w:rFonts w:ascii="Times New Roman" w:hAnsi="Times New Roman" w:cs="Times New Roman"/>
          <w:iCs/>
          <w:noProof/>
          <w:sz w:val="24"/>
          <w:szCs w:val="24"/>
        </w:rPr>
        <w:t xml:space="preserve"> is </w:t>
      </w:r>
      <w:r w:rsidR="002D49E9" w:rsidRPr="001C28B2">
        <w:rPr>
          <w:rFonts w:ascii="Times New Roman" w:hAnsi="Times New Roman" w:cs="Times New Roman"/>
          <w:iCs/>
          <w:noProof/>
          <w:sz w:val="24"/>
          <w:szCs w:val="24"/>
        </w:rPr>
        <w:t>limited to ame</w:t>
      </w:r>
      <w:r w:rsidR="001C17CF" w:rsidRPr="001C28B2">
        <w:rPr>
          <w:rFonts w:ascii="Times New Roman" w:hAnsi="Times New Roman" w:cs="Times New Roman"/>
          <w:iCs/>
          <w:noProof/>
          <w:sz w:val="24"/>
          <w:szCs w:val="24"/>
        </w:rPr>
        <w:t>n</w:t>
      </w:r>
      <w:r w:rsidR="002D49E9" w:rsidRPr="001C28B2">
        <w:rPr>
          <w:rFonts w:ascii="Times New Roman" w:hAnsi="Times New Roman" w:cs="Times New Roman"/>
          <w:iCs/>
          <w:noProof/>
          <w:sz w:val="24"/>
          <w:szCs w:val="24"/>
        </w:rPr>
        <w:t xml:space="preserve">ding Regulation (EU) 2017/625 </w:t>
      </w:r>
      <w:r w:rsidR="001C17CF" w:rsidRPr="001C28B2">
        <w:rPr>
          <w:rFonts w:ascii="Times New Roman" w:hAnsi="Times New Roman" w:cs="Times New Roman"/>
          <w:iCs/>
          <w:noProof/>
          <w:sz w:val="24"/>
          <w:szCs w:val="24"/>
        </w:rPr>
        <w:t>regarding</w:t>
      </w:r>
      <w:r w:rsidR="002D49E9" w:rsidRPr="001C28B2">
        <w:rPr>
          <w:rFonts w:ascii="Times New Roman" w:hAnsi="Times New Roman" w:cs="Times New Roman"/>
          <w:iCs/>
          <w:noProof/>
          <w:sz w:val="24"/>
          <w:szCs w:val="24"/>
        </w:rPr>
        <w:t xml:space="preserve"> amendments to its Annexes</w:t>
      </w:r>
      <w:r w:rsidR="00D97078">
        <w:rPr>
          <w:rFonts w:ascii="Times New Roman" w:hAnsi="Times New Roman" w:cs="Times New Roman"/>
          <w:noProof/>
          <w:color w:val="000000"/>
          <w:sz w:val="24"/>
          <w:szCs w:val="24"/>
        </w:rPr>
        <w:t> </w:t>
      </w:r>
      <w:r w:rsidR="002D49E9" w:rsidRPr="001C28B2">
        <w:rPr>
          <w:rFonts w:ascii="Times New Roman" w:hAnsi="Times New Roman" w:cs="Times New Roman"/>
          <w:iCs/>
          <w:noProof/>
          <w:sz w:val="24"/>
          <w:szCs w:val="24"/>
        </w:rPr>
        <w:t>II and III, to take into account changes to the rules referred to in Article</w:t>
      </w:r>
      <w:r w:rsidR="00D97078">
        <w:rPr>
          <w:rFonts w:ascii="Times New Roman" w:hAnsi="Times New Roman" w:cs="Times New Roman"/>
          <w:noProof/>
          <w:color w:val="000000"/>
          <w:sz w:val="24"/>
          <w:szCs w:val="24"/>
        </w:rPr>
        <w:t> </w:t>
      </w:r>
      <w:r w:rsidR="002D49E9" w:rsidRPr="001C28B2">
        <w:rPr>
          <w:rFonts w:ascii="Times New Roman" w:hAnsi="Times New Roman" w:cs="Times New Roman"/>
          <w:iCs/>
          <w:noProof/>
          <w:sz w:val="24"/>
          <w:szCs w:val="24"/>
        </w:rPr>
        <w:t>1(2)</w:t>
      </w:r>
      <w:r w:rsidR="00D97078">
        <w:rPr>
          <w:rFonts w:ascii="Times New Roman" w:hAnsi="Times New Roman" w:cs="Times New Roman"/>
          <w:iCs/>
          <w:noProof/>
          <w:sz w:val="24"/>
          <w:szCs w:val="24"/>
        </w:rPr>
        <w:t>,</w:t>
      </w:r>
      <w:r w:rsidR="002D49E9" w:rsidRPr="001C28B2">
        <w:rPr>
          <w:rFonts w:ascii="Times New Roman" w:hAnsi="Times New Roman" w:cs="Times New Roman"/>
          <w:iCs/>
          <w:noProof/>
          <w:sz w:val="24"/>
          <w:szCs w:val="24"/>
        </w:rPr>
        <w:t xml:space="preserve"> technical progress or scientific developments</w:t>
      </w:r>
      <w:r w:rsidR="00EC4A32" w:rsidRPr="001C28B2">
        <w:rPr>
          <w:rFonts w:ascii="Times New Roman" w:hAnsi="Times New Roman" w:cs="Times New Roman"/>
          <w:iCs/>
          <w:noProof/>
          <w:sz w:val="24"/>
          <w:szCs w:val="24"/>
        </w:rPr>
        <w:t>. During th</w:t>
      </w:r>
      <w:r w:rsidR="002E316E">
        <w:rPr>
          <w:rFonts w:ascii="Times New Roman" w:hAnsi="Times New Roman" w:cs="Times New Roman"/>
          <w:iCs/>
          <w:noProof/>
          <w:sz w:val="24"/>
          <w:szCs w:val="24"/>
        </w:rPr>
        <w:t>e</w:t>
      </w:r>
      <w:r w:rsidR="00EC4A32" w:rsidRPr="001C28B2">
        <w:rPr>
          <w:rFonts w:ascii="Times New Roman" w:hAnsi="Times New Roman" w:cs="Times New Roman"/>
          <w:iCs/>
          <w:noProof/>
          <w:sz w:val="24"/>
          <w:szCs w:val="24"/>
        </w:rPr>
        <w:t xml:space="preserve"> reporting period, </w:t>
      </w:r>
      <w:r w:rsidR="00EC4A32" w:rsidRPr="003626E9">
        <w:rPr>
          <w:rFonts w:ascii="Times New Roman" w:hAnsi="Times New Roman" w:cs="Times New Roman"/>
          <w:iCs/>
          <w:noProof/>
          <w:sz w:val="24"/>
          <w:szCs w:val="24"/>
        </w:rPr>
        <w:t>there were no</w:t>
      </w:r>
      <w:r w:rsidR="007E36E1" w:rsidRPr="003626E9">
        <w:rPr>
          <w:rFonts w:ascii="Times New Roman" w:hAnsi="Times New Roman" w:cs="Times New Roman"/>
          <w:iCs/>
          <w:noProof/>
          <w:sz w:val="24"/>
          <w:szCs w:val="24"/>
        </w:rPr>
        <w:t xml:space="preserve"> change</w:t>
      </w:r>
      <w:r w:rsidR="00345682" w:rsidRPr="003626E9">
        <w:rPr>
          <w:rFonts w:ascii="Times New Roman" w:hAnsi="Times New Roman" w:cs="Times New Roman"/>
          <w:iCs/>
          <w:noProof/>
          <w:sz w:val="24"/>
          <w:szCs w:val="24"/>
        </w:rPr>
        <w:t>s</w:t>
      </w:r>
      <w:r w:rsidR="007E36E1" w:rsidRPr="003626E9">
        <w:rPr>
          <w:rFonts w:ascii="Times New Roman" w:hAnsi="Times New Roman" w:cs="Times New Roman"/>
          <w:iCs/>
          <w:noProof/>
          <w:sz w:val="24"/>
          <w:szCs w:val="24"/>
        </w:rPr>
        <w:t xml:space="preserve"> </w:t>
      </w:r>
      <w:r w:rsidR="003626E9" w:rsidRPr="003626E9">
        <w:rPr>
          <w:rFonts w:ascii="Times New Roman" w:hAnsi="Times New Roman" w:cs="Times New Roman"/>
          <w:iCs/>
          <w:noProof/>
          <w:sz w:val="24"/>
          <w:szCs w:val="24"/>
        </w:rPr>
        <w:t>or progress that justified amendments to the</w:t>
      </w:r>
      <w:r w:rsidR="005632E0">
        <w:rPr>
          <w:rFonts w:ascii="Times New Roman" w:hAnsi="Times New Roman" w:cs="Times New Roman"/>
          <w:iCs/>
          <w:noProof/>
          <w:sz w:val="24"/>
          <w:szCs w:val="24"/>
        </w:rPr>
        <w:t>se</w:t>
      </w:r>
      <w:r w:rsidR="003626E9" w:rsidRPr="003626E9">
        <w:rPr>
          <w:rFonts w:ascii="Times New Roman" w:hAnsi="Times New Roman" w:cs="Times New Roman"/>
          <w:iCs/>
          <w:noProof/>
          <w:sz w:val="24"/>
          <w:szCs w:val="24"/>
        </w:rPr>
        <w:t xml:space="preserve"> annexes. </w:t>
      </w:r>
    </w:p>
    <w:p w14:paraId="3B8EE895" w14:textId="19682870" w:rsidR="0064029C" w:rsidRPr="001C28B2" w:rsidRDefault="008A126D">
      <w:pPr>
        <w:pStyle w:val="Bullet0"/>
        <w:rPr>
          <w:iCs/>
          <w:noProof/>
        </w:rPr>
      </w:pPr>
      <w:r w:rsidRPr="001C28B2">
        <w:rPr>
          <w:iCs/>
          <w:noProof/>
        </w:rPr>
        <w:t>Article</w:t>
      </w:r>
      <w:r w:rsidR="001C7F02">
        <w:rPr>
          <w:noProof/>
          <w:color w:val="000000"/>
        </w:rPr>
        <w:t> </w:t>
      </w:r>
      <w:r w:rsidRPr="001C28B2">
        <w:rPr>
          <w:iCs/>
          <w:noProof/>
        </w:rPr>
        <w:t xml:space="preserve">142(2) </w:t>
      </w:r>
    </w:p>
    <w:p w14:paraId="747D5DFD" w14:textId="39FDDA29" w:rsidR="0064029C" w:rsidRPr="001C28B2" w:rsidRDefault="008678B1">
      <w:pPr>
        <w:autoSpaceDE w:val="0"/>
        <w:autoSpaceDN w:val="0"/>
        <w:adjustRightInd w:val="0"/>
        <w:spacing w:after="240" w:line="240" w:lineRule="auto"/>
        <w:jc w:val="both"/>
        <w:rPr>
          <w:rFonts w:ascii="Times New Roman" w:hAnsi="Times New Roman" w:cs="Times New Roman"/>
          <w:iCs/>
          <w:noProof/>
          <w:sz w:val="24"/>
          <w:szCs w:val="24"/>
        </w:rPr>
      </w:pPr>
      <w:r>
        <w:rPr>
          <w:rFonts w:ascii="Times New Roman" w:hAnsi="Times New Roman" w:cs="Times New Roman"/>
          <w:iCs/>
          <w:noProof/>
          <w:sz w:val="24"/>
          <w:szCs w:val="24"/>
        </w:rPr>
        <w:t>During the reporting period,</w:t>
      </w:r>
      <w:r w:rsidR="003A7CC5" w:rsidRPr="001C28B2">
        <w:rPr>
          <w:rFonts w:ascii="Times New Roman" w:hAnsi="Times New Roman" w:cs="Times New Roman"/>
          <w:iCs/>
          <w:noProof/>
          <w:sz w:val="24"/>
          <w:szCs w:val="24"/>
        </w:rPr>
        <w:t xml:space="preserve"> the </w:t>
      </w:r>
      <w:r w:rsidR="00666778" w:rsidRPr="001C28B2">
        <w:rPr>
          <w:rFonts w:ascii="Times New Roman" w:hAnsi="Times New Roman" w:cs="Times New Roman"/>
          <w:iCs/>
          <w:noProof/>
          <w:sz w:val="24"/>
          <w:szCs w:val="24"/>
        </w:rPr>
        <w:t>European Committee for Standardization (‘</w:t>
      </w:r>
      <w:r w:rsidR="003A7CC5" w:rsidRPr="001C28B2">
        <w:rPr>
          <w:rFonts w:ascii="Times New Roman" w:hAnsi="Times New Roman" w:cs="Times New Roman"/>
          <w:iCs/>
          <w:noProof/>
          <w:sz w:val="24"/>
          <w:szCs w:val="24"/>
        </w:rPr>
        <w:t>CEN</w:t>
      </w:r>
      <w:r w:rsidR="00666778" w:rsidRPr="001C28B2">
        <w:rPr>
          <w:rFonts w:ascii="Times New Roman" w:hAnsi="Times New Roman" w:cs="Times New Roman"/>
          <w:iCs/>
          <w:noProof/>
          <w:sz w:val="24"/>
          <w:szCs w:val="24"/>
        </w:rPr>
        <w:t>’)</w:t>
      </w:r>
      <w:r w:rsidR="003A7CC5" w:rsidRPr="001C28B2">
        <w:rPr>
          <w:rFonts w:ascii="Times New Roman" w:hAnsi="Times New Roman" w:cs="Times New Roman"/>
          <w:iCs/>
          <w:noProof/>
          <w:sz w:val="24"/>
          <w:szCs w:val="24"/>
        </w:rPr>
        <w:t xml:space="preserve"> </w:t>
      </w:r>
      <w:r>
        <w:rPr>
          <w:rFonts w:ascii="Times New Roman" w:hAnsi="Times New Roman" w:cs="Times New Roman"/>
          <w:iCs/>
          <w:noProof/>
          <w:sz w:val="24"/>
          <w:szCs w:val="24"/>
        </w:rPr>
        <w:t xml:space="preserve">did not </w:t>
      </w:r>
      <w:r w:rsidR="00D8706E">
        <w:rPr>
          <w:rFonts w:ascii="Times New Roman" w:hAnsi="Times New Roman" w:cs="Times New Roman"/>
          <w:iCs/>
          <w:noProof/>
          <w:sz w:val="24"/>
          <w:szCs w:val="24"/>
        </w:rPr>
        <w:t xml:space="preserve">make any relevant </w:t>
      </w:r>
      <w:r>
        <w:rPr>
          <w:rFonts w:ascii="Times New Roman" w:hAnsi="Times New Roman" w:cs="Times New Roman"/>
          <w:iCs/>
          <w:noProof/>
          <w:sz w:val="24"/>
          <w:szCs w:val="24"/>
        </w:rPr>
        <w:t>amend</w:t>
      </w:r>
      <w:r w:rsidR="00D8706E">
        <w:rPr>
          <w:rFonts w:ascii="Times New Roman" w:hAnsi="Times New Roman" w:cs="Times New Roman"/>
          <w:iCs/>
          <w:noProof/>
          <w:sz w:val="24"/>
          <w:szCs w:val="24"/>
        </w:rPr>
        <w:t>ments to</w:t>
      </w:r>
      <w:r w:rsidRPr="001C28B2">
        <w:rPr>
          <w:rFonts w:ascii="Times New Roman" w:hAnsi="Times New Roman" w:cs="Times New Roman"/>
          <w:iCs/>
          <w:noProof/>
          <w:sz w:val="24"/>
          <w:szCs w:val="24"/>
        </w:rPr>
        <w:t xml:space="preserve"> </w:t>
      </w:r>
      <w:r w:rsidR="003A7CC5" w:rsidRPr="001C28B2">
        <w:rPr>
          <w:rFonts w:ascii="Times New Roman" w:hAnsi="Times New Roman" w:cs="Times New Roman"/>
          <w:iCs/>
          <w:noProof/>
          <w:sz w:val="24"/>
          <w:szCs w:val="24"/>
        </w:rPr>
        <w:t>the</w:t>
      </w:r>
      <w:r w:rsidR="005B57B1" w:rsidRPr="001C28B2">
        <w:rPr>
          <w:rFonts w:ascii="Times New Roman" w:hAnsi="Times New Roman" w:cs="Times New Roman"/>
          <w:iCs/>
          <w:noProof/>
          <w:sz w:val="24"/>
          <w:szCs w:val="24"/>
        </w:rPr>
        <w:t xml:space="preserve"> European</w:t>
      </w:r>
      <w:r w:rsidR="003A7CC5" w:rsidRPr="001C28B2">
        <w:rPr>
          <w:rFonts w:ascii="Times New Roman" w:hAnsi="Times New Roman" w:cs="Times New Roman"/>
          <w:iCs/>
          <w:noProof/>
          <w:sz w:val="24"/>
          <w:szCs w:val="24"/>
        </w:rPr>
        <w:t xml:space="preserve"> standards to which this empowerment refers. However, </w:t>
      </w:r>
      <w:r>
        <w:rPr>
          <w:rFonts w:ascii="Times New Roman" w:hAnsi="Times New Roman" w:cs="Times New Roman"/>
          <w:iCs/>
          <w:noProof/>
          <w:sz w:val="24"/>
          <w:szCs w:val="24"/>
        </w:rPr>
        <w:t xml:space="preserve">any </w:t>
      </w:r>
      <w:r w:rsidR="003A7CC5" w:rsidRPr="001C28B2">
        <w:rPr>
          <w:rFonts w:ascii="Times New Roman" w:hAnsi="Times New Roman" w:cs="Times New Roman"/>
          <w:iCs/>
          <w:noProof/>
          <w:sz w:val="24"/>
          <w:szCs w:val="24"/>
        </w:rPr>
        <w:t xml:space="preserve">future amendments by the CEN may require the </w:t>
      </w:r>
      <w:r w:rsidR="00F20956" w:rsidRPr="001C28B2">
        <w:rPr>
          <w:rFonts w:ascii="Times New Roman" w:hAnsi="Times New Roman" w:cs="Times New Roman"/>
          <w:iCs/>
          <w:noProof/>
          <w:sz w:val="24"/>
          <w:szCs w:val="24"/>
        </w:rPr>
        <w:t xml:space="preserve">adoption </w:t>
      </w:r>
      <w:r w:rsidR="003A7CC5" w:rsidRPr="001C28B2">
        <w:rPr>
          <w:rFonts w:ascii="Times New Roman" w:hAnsi="Times New Roman" w:cs="Times New Roman"/>
          <w:iCs/>
          <w:noProof/>
          <w:sz w:val="24"/>
          <w:szCs w:val="24"/>
        </w:rPr>
        <w:t>of a delegated act</w:t>
      </w:r>
      <w:r w:rsidR="009F09A7" w:rsidRPr="001C28B2">
        <w:rPr>
          <w:rFonts w:ascii="Times New Roman" w:hAnsi="Times New Roman" w:cs="Times New Roman"/>
          <w:iCs/>
          <w:noProof/>
          <w:sz w:val="24"/>
          <w:szCs w:val="24"/>
        </w:rPr>
        <w:t>.</w:t>
      </w:r>
      <w:r w:rsidR="00F20956" w:rsidRPr="001C28B2">
        <w:rPr>
          <w:rFonts w:ascii="Times New Roman" w:hAnsi="Times New Roman" w:cs="Times New Roman"/>
          <w:iCs/>
          <w:noProof/>
          <w:sz w:val="24"/>
          <w:szCs w:val="24"/>
        </w:rPr>
        <w:t xml:space="preserve"> </w:t>
      </w:r>
    </w:p>
    <w:p w14:paraId="52CFB147" w14:textId="7C2FCA88" w:rsidR="00DD58C4" w:rsidRPr="001C28B2" w:rsidRDefault="00DD58C4">
      <w:pPr>
        <w:pStyle w:val="Bullet0"/>
        <w:rPr>
          <w:iCs/>
          <w:noProof/>
        </w:rPr>
      </w:pPr>
      <w:r w:rsidRPr="001C28B2">
        <w:rPr>
          <w:noProof/>
        </w:rPr>
        <w:t>Article</w:t>
      </w:r>
      <w:r w:rsidR="00B52295" w:rsidRPr="001C28B2">
        <w:rPr>
          <w:noProof/>
        </w:rPr>
        <w:t>s</w:t>
      </w:r>
      <w:r w:rsidR="001C7F02">
        <w:rPr>
          <w:noProof/>
          <w:color w:val="000000"/>
        </w:rPr>
        <w:t> </w:t>
      </w:r>
      <w:r w:rsidRPr="001C28B2">
        <w:rPr>
          <w:noProof/>
        </w:rPr>
        <w:t>149(2)</w:t>
      </w:r>
      <w:r w:rsidR="00B52295" w:rsidRPr="001C28B2">
        <w:rPr>
          <w:noProof/>
        </w:rPr>
        <w:t>, 150(3), 154(3), 155(3) and 165(3)</w:t>
      </w:r>
    </w:p>
    <w:p w14:paraId="474ADA10" w14:textId="636951C1" w:rsidR="001119C4" w:rsidRPr="001C28B2" w:rsidRDefault="0039029E" w:rsidP="001119C4">
      <w:pPr>
        <w:autoSpaceDE w:val="0"/>
        <w:autoSpaceDN w:val="0"/>
        <w:adjustRightInd w:val="0"/>
        <w:spacing w:after="240" w:line="240" w:lineRule="auto"/>
        <w:jc w:val="both"/>
        <w:rPr>
          <w:rFonts w:ascii="Times New Roman" w:hAnsi="Times New Roman" w:cs="Times New Roman"/>
          <w:noProof/>
          <w:color w:val="000000"/>
          <w:sz w:val="24"/>
          <w:szCs w:val="24"/>
        </w:rPr>
      </w:pPr>
      <w:r w:rsidRPr="001C28B2">
        <w:rPr>
          <w:rFonts w:ascii="Times New Roman" w:hAnsi="Times New Roman" w:cs="Times New Roman"/>
          <w:noProof/>
          <w:color w:val="000000"/>
          <w:sz w:val="24"/>
          <w:szCs w:val="24"/>
        </w:rPr>
        <w:t>These empowerments enable the Commission to</w:t>
      </w:r>
      <w:r w:rsidR="00AF6D03" w:rsidRPr="001C28B2">
        <w:rPr>
          <w:rFonts w:ascii="Times New Roman" w:hAnsi="Times New Roman" w:cs="Times New Roman"/>
          <w:noProof/>
          <w:color w:val="000000"/>
          <w:sz w:val="24"/>
          <w:szCs w:val="24"/>
        </w:rPr>
        <w:t xml:space="preserve"> adopt delegated acts to </w:t>
      </w:r>
      <w:r w:rsidR="002F5F0F" w:rsidRPr="001C28B2">
        <w:rPr>
          <w:rFonts w:ascii="Times New Roman" w:hAnsi="Times New Roman" w:cs="Times New Roman"/>
          <w:noProof/>
          <w:color w:val="000000"/>
          <w:sz w:val="24"/>
          <w:szCs w:val="24"/>
        </w:rPr>
        <w:t>amend Regulation (EU) 2017/625 concerning</w:t>
      </w:r>
      <w:r w:rsidRPr="001C28B2">
        <w:rPr>
          <w:rFonts w:ascii="Times New Roman" w:hAnsi="Times New Roman" w:cs="Times New Roman"/>
          <w:noProof/>
          <w:color w:val="000000"/>
          <w:sz w:val="24"/>
          <w:szCs w:val="24"/>
        </w:rPr>
        <w:t xml:space="preserve"> </w:t>
      </w:r>
      <w:r w:rsidR="00E1051D" w:rsidRPr="001C28B2">
        <w:rPr>
          <w:rFonts w:ascii="Times New Roman" w:hAnsi="Times New Roman" w:cs="Times New Roman"/>
          <w:noProof/>
          <w:color w:val="000000"/>
          <w:sz w:val="24"/>
          <w:szCs w:val="24"/>
        </w:rPr>
        <w:t xml:space="preserve">the </w:t>
      </w:r>
      <w:r w:rsidRPr="001C28B2">
        <w:rPr>
          <w:rFonts w:ascii="Times New Roman" w:hAnsi="Times New Roman" w:cs="Times New Roman"/>
          <w:noProof/>
          <w:color w:val="000000"/>
          <w:sz w:val="24"/>
          <w:szCs w:val="24"/>
        </w:rPr>
        <w:t>dates referred to in Articles</w:t>
      </w:r>
      <w:r w:rsidR="00C73DF7">
        <w:rPr>
          <w:rFonts w:ascii="Times New Roman" w:hAnsi="Times New Roman" w:cs="Times New Roman"/>
          <w:noProof/>
          <w:color w:val="000000"/>
          <w:sz w:val="24"/>
          <w:szCs w:val="24"/>
        </w:rPr>
        <w:t> </w:t>
      </w:r>
      <w:r w:rsidRPr="001C28B2">
        <w:rPr>
          <w:rFonts w:ascii="Times New Roman" w:hAnsi="Times New Roman" w:cs="Times New Roman"/>
          <w:noProof/>
          <w:color w:val="000000"/>
          <w:sz w:val="24"/>
          <w:szCs w:val="24"/>
        </w:rPr>
        <w:t>149(1)</w:t>
      </w:r>
      <w:bookmarkStart w:id="5" w:name="_Hlk224744115"/>
      <w:r w:rsidR="00AF6D03" w:rsidRPr="001C28B2">
        <w:rPr>
          <w:rFonts w:ascii="Times New Roman" w:hAnsi="Times New Roman" w:cs="Times New Roman"/>
          <w:noProof/>
          <w:color w:val="000000"/>
          <w:sz w:val="24"/>
          <w:szCs w:val="24"/>
        </w:rPr>
        <w:t>,</w:t>
      </w:r>
      <w:bookmarkEnd w:id="5"/>
      <w:r w:rsidR="00AF6D03" w:rsidRPr="001C28B2">
        <w:rPr>
          <w:rFonts w:ascii="Times New Roman" w:hAnsi="Times New Roman" w:cs="Times New Roman"/>
          <w:noProof/>
          <w:color w:val="000000"/>
          <w:sz w:val="24"/>
          <w:szCs w:val="24"/>
        </w:rPr>
        <w:t xml:space="preserve"> </w:t>
      </w:r>
      <w:r w:rsidR="00EF36DA" w:rsidRPr="001C28B2">
        <w:rPr>
          <w:rFonts w:ascii="Times New Roman" w:hAnsi="Times New Roman" w:cs="Times New Roman"/>
          <w:noProof/>
          <w:color w:val="000000"/>
          <w:sz w:val="24"/>
          <w:szCs w:val="24"/>
        </w:rPr>
        <w:t xml:space="preserve">150(1) and (2), </w:t>
      </w:r>
      <w:r w:rsidR="000D7B38" w:rsidRPr="001C28B2">
        <w:rPr>
          <w:rFonts w:ascii="Times New Roman" w:hAnsi="Times New Roman" w:cs="Times New Roman"/>
          <w:noProof/>
          <w:color w:val="000000"/>
          <w:sz w:val="24"/>
          <w:szCs w:val="24"/>
        </w:rPr>
        <w:t>15</w:t>
      </w:r>
      <w:r w:rsidR="00D311CA" w:rsidRPr="001C28B2">
        <w:rPr>
          <w:rFonts w:ascii="Times New Roman" w:hAnsi="Times New Roman" w:cs="Times New Roman"/>
          <w:noProof/>
          <w:color w:val="000000"/>
          <w:sz w:val="24"/>
          <w:szCs w:val="24"/>
        </w:rPr>
        <w:t>4</w:t>
      </w:r>
      <w:r w:rsidR="000D7B38" w:rsidRPr="001C28B2">
        <w:rPr>
          <w:rFonts w:ascii="Times New Roman" w:hAnsi="Times New Roman" w:cs="Times New Roman"/>
          <w:noProof/>
          <w:color w:val="000000"/>
          <w:sz w:val="24"/>
          <w:szCs w:val="24"/>
        </w:rPr>
        <w:t>(2), 155(2) and</w:t>
      </w:r>
      <w:r w:rsidR="007246F6" w:rsidRPr="001C28B2">
        <w:rPr>
          <w:rFonts w:ascii="Times New Roman" w:hAnsi="Times New Roman" w:cs="Times New Roman"/>
          <w:noProof/>
          <w:color w:val="000000"/>
          <w:sz w:val="24"/>
          <w:szCs w:val="24"/>
        </w:rPr>
        <w:t xml:space="preserve"> 165(2).</w:t>
      </w:r>
      <w:r w:rsidR="00F14201">
        <w:rPr>
          <w:rFonts w:ascii="Times New Roman" w:hAnsi="Times New Roman" w:cs="Times New Roman"/>
          <w:noProof/>
          <w:color w:val="000000"/>
          <w:sz w:val="24"/>
          <w:szCs w:val="24"/>
        </w:rPr>
        <w:t xml:space="preserve"> T</w:t>
      </w:r>
      <w:r w:rsidR="001119C4" w:rsidRPr="001C28B2">
        <w:rPr>
          <w:rFonts w:ascii="Times New Roman" w:hAnsi="Times New Roman" w:cs="Times New Roman"/>
          <w:noProof/>
          <w:color w:val="000000"/>
          <w:sz w:val="24"/>
          <w:szCs w:val="24"/>
        </w:rPr>
        <w:t xml:space="preserve">he Commission </w:t>
      </w:r>
      <w:r w:rsidR="00C73DF7">
        <w:rPr>
          <w:rFonts w:ascii="Times New Roman" w:hAnsi="Times New Roman" w:cs="Times New Roman"/>
          <w:noProof/>
          <w:color w:val="000000"/>
          <w:sz w:val="24"/>
          <w:szCs w:val="24"/>
        </w:rPr>
        <w:t xml:space="preserve">had no need </w:t>
      </w:r>
      <w:r w:rsidR="001119C4" w:rsidRPr="001C28B2">
        <w:rPr>
          <w:rFonts w:ascii="Times New Roman" w:hAnsi="Times New Roman" w:cs="Times New Roman"/>
          <w:noProof/>
          <w:color w:val="000000"/>
          <w:sz w:val="24"/>
          <w:szCs w:val="24"/>
        </w:rPr>
        <w:t>to use these empowerments during the reporting period.</w:t>
      </w:r>
    </w:p>
    <w:p w14:paraId="057F09B0" w14:textId="77777777" w:rsidR="0064029C" w:rsidRPr="001C28B2" w:rsidRDefault="008A126D">
      <w:pPr>
        <w:pStyle w:val="Bullet0"/>
        <w:numPr>
          <w:ilvl w:val="0"/>
          <w:numId w:val="0"/>
        </w:numPr>
        <w:spacing w:after="240"/>
        <w:rPr>
          <w:b/>
          <w:noProof/>
        </w:rPr>
      </w:pPr>
      <w:r w:rsidRPr="001C28B2">
        <w:rPr>
          <w:b/>
          <w:noProof/>
        </w:rPr>
        <w:t>CONCLUSION</w:t>
      </w:r>
    </w:p>
    <w:p w14:paraId="75A35E8E" w14:textId="64C8F3BA" w:rsidR="0064029C" w:rsidRPr="001C28B2" w:rsidRDefault="008A126D">
      <w:pPr>
        <w:autoSpaceDE w:val="0"/>
        <w:autoSpaceDN w:val="0"/>
        <w:adjustRightInd w:val="0"/>
        <w:spacing w:after="240" w:line="240" w:lineRule="auto"/>
        <w:jc w:val="both"/>
        <w:rPr>
          <w:rFonts w:ascii="Times New Roman" w:hAnsi="Times New Roman" w:cs="Times New Roman"/>
          <w:noProof/>
          <w:color w:val="000000"/>
          <w:sz w:val="24"/>
          <w:szCs w:val="24"/>
        </w:rPr>
      </w:pPr>
      <w:r w:rsidRPr="001C28B2">
        <w:rPr>
          <w:rFonts w:ascii="Times New Roman" w:hAnsi="Times New Roman" w:cs="Times New Roman"/>
          <w:noProof/>
          <w:color w:val="000000"/>
          <w:sz w:val="24"/>
          <w:szCs w:val="24"/>
        </w:rPr>
        <w:t>T</w:t>
      </w:r>
      <w:r w:rsidRPr="001C28B2">
        <w:rPr>
          <w:rFonts w:ascii="Times New Roman" w:hAnsi="Times New Roman" w:cs="Times New Roman"/>
          <w:iCs/>
          <w:noProof/>
          <w:color w:val="000000"/>
          <w:sz w:val="24"/>
          <w:szCs w:val="24"/>
        </w:rPr>
        <w:t xml:space="preserve">he Commission </w:t>
      </w:r>
      <w:r w:rsidR="00C73DF7">
        <w:rPr>
          <w:rFonts w:ascii="Times New Roman" w:hAnsi="Times New Roman" w:cs="Times New Roman"/>
          <w:iCs/>
          <w:noProof/>
          <w:color w:val="000000"/>
          <w:sz w:val="24"/>
          <w:szCs w:val="24"/>
        </w:rPr>
        <w:t>considers that</w:t>
      </w:r>
      <w:r w:rsidRPr="001C28B2">
        <w:rPr>
          <w:rFonts w:ascii="Times New Roman" w:hAnsi="Times New Roman" w:cs="Times New Roman"/>
          <w:iCs/>
          <w:noProof/>
          <w:color w:val="000000"/>
          <w:sz w:val="24"/>
          <w:szCs w:val="24"/>
        </w:rPr>
        <w:t xml:space="preserve"> the </w:t>
      </w:r>
      <w:r w:rsidR="00752A71" w:rsidRPr="001C28B2">
        <w:rPr>
          <w:rFonts w:ascii="Times New Roman" w:hAnsi="Times New Roman" w:cs="Times New Roman"/>
          <w:iCs/>
          <w:noProof/>
          <w:color w:val="000000"/>
          <w:sz w:val="24"/>
          <w:szCs w:val="24"/>
        </w:rPr>
        <w:t xml:space="preserve">power to adopt delegated acts </w:t>
      </w:r>
      <w:r w:rsidR="00EA141C" w:rsidRPr="001C28B2">
        <w:rPr>
          <w:rFonts w:ascii="Times New Roman" w:hAnsi="Times New Roman" w:cs="Times New Roman"/>
          <w:iCs/>
          <w:noProof/>
          <w:color w:val="000000"/>
          <w:sz w:val="24"/>
          <w:szCs w:val="24"/>
        </w:rPr>
        <w:t>provided for</w:t>
      </w:r>
      <w:r w:rsidR="00752A71" w:rsidRPr="001C28B2">
        <w:rPr>
          <w:rFonts w:ascii="Times New Roman" w:hAnsi="Times New Roman" w:cs="Times New Roman"/>
          <w:iCs/>
          <w:noProof/>
          <w:color w:val="000000"/>
          <w:sz w:val="24"/>
          <w:szCs w:val="24"/>
        </w:rPr>
        <w:t xml:space="preserve"> </w:t>
      </w:r>
      <w:r w:rsidRPr="001C28B2">
        <w:rPr>
          <w:rFonts w:ascii="Times New Roman" w:hAnsi="Times New Roman" w:cs="Times New Roman"/>
          <w:iCs/>
          <w:noProof/>
          <w:color w:val="000000"/>
          <w:sz w:val="24"/>
          <w:szCs w:val="24"/>
        </w:rPr>
        <w:t xml:space="preserve">in Regulation (EU) 2017/625 </w:t>
      </w:r>
      <w:r w:rsidR="00C73DF7">
        <w:rPr>
          <w:rFonts w:ascii="Times New Roman" w:hAnsi="Times New Roman" w:cs="Times New Roman"/>
          <w:iCs/>
          <w:noProof/>
          <w:color w:val="000000"/>
          <w:sz w:val="24"/>
          <w:szCs w:val="24"/>
        </w:rPr>
        <w:t xml:space="preserve">should be tacitly extended </w:t>
      </w:r>
      <w:r w:rsidRPr="001C28B2">
        <w:rPr>
          <w:rFonts w:ascii="Times New Roman" w:hAnsi="Times New Roman" w:cs="Times New Roman"/>
          <w:iCs/>
          <w:noProof/>
          <w:color w:val="000000"/>
          <w:sz w:val="24"/>
          <w:szCs w:val="24"/>
        </w:rPr>
        <w:t xml:space="preserve">for a period of five years, in accordance with </w:t>
      </w:r>
      <w:r w:rsidR="00326C9C" w:rsidRPr="001C28B2">
        <w:rPr>
          <w:rFonts w:ascii="Times New Roman" w:hAnsi="Times New Roman" w:cs="Times New Roman"/>
          <w:iCs/>
          <w:noProof/>
          <w:color w:val="000000"/>
          <w:sz w:val="24"/>
          <w:szCs w:val="24"/>
        </w:rPr>
        <w:t>Article</w:t>
      </w:r>
      <w:r w:rsidR="00C73DF7">
        <w:rPr>
          <w:rFonts w:ascii="Times New Roman" w:hAnsi="Times New Roman" w:cs="Times New Roman"/>
          <w:noProof/>
          <w:color w:val="000000"/>
          <w:sz w:val="24"/>
          <w:szCs w:val="24"/>
        </w:rPr>
        <w:t> </w:t>
      </w:r>
      <w:r w:rsidR="00326C9C" w:rsidRPr="001C28B2">
        <w:rPr>
          <w:rFonts w:ascii="Times New Roman" w:hAnsi="Times New Roman" w:cs="Times New Roman"/>
          <w:iCs/>
          <w:noProof/>
          <w:color w:val="000000"/>
          <w:sz w:val="24"/>
          <w:szCs w:val="24"/>
        </w:rPr>
        <w:t>144(2)</w:t>
      </w:r>
      <w:r w:rsidR="00653D0B" w:rsidRPr="001C28B2">
        <w:rPr>
          <w:rFonts w:ascii="Times New Roman" w:hAnsi="Times New Roman" w:cs="Times New Roman"/>
          <w:iCs/>
          <w:noProof/>
          <w:color w:val="000000"/>
          <w:sz w:val="24"/>
          <w:szCs w:val="24"/>
        </w:rPr>
        <w:t>. T</w:t>
      </w:r>
      <w:r w:rsidR="00995F4A" w:rsidRPr="001C28B2">
        <w:rPr>
          <w:rFonts w:ascii="Times New Roman" w:hAnsi="Times New Roman" w:cs="Times New Roman"/>
          <w:iCs/>
          <w:noProof/>
          <w:color w:val="000000"/>
          <w:sz w:val="24"/>
          <w:szCs w:val="24"/>
        </w:rPr>
        <w:t>he</w:t>
      </w:r>
      <w:r w:rsidR="00C73DF7">
        <w:rPr>
          <w:rFonts w:ascii="Times New Roman" w:hAnsi="Times New Roman" w:cs="Times New Roman"/>
          <w:iCs/>
          <w:noProof/>
          <w:color w:val="000000"/>
          <w:sz w:val="24"/>
          <w:szCs w:val="24"/>
        </w:rPr>
        <w:t>re will continue to be a</w:t>
      </w:r>
      <w:r w:rsidR="00995F4A" w:rsidRPr="001C28B2">
        <w:rPr>
          <w:rFonts w:ascii="Times New Roman" w:hAnsi="Times New Roman" w:cs="Times New Roman"/>
          <w:iCs/>
          <w:noProof/>
          <w:color w:val="000000"/>
          <w:sz w:val="24"/>
          <w:szCs w:val="24"/>
        </w:rPr>
        <w:t xml:space="preserve"> </w:t>
      </w:r>
      <w:r w:rsidRPr="001C28B2">
        <w:rPr>
          <w:rFonts w:ascii="Times New Roman" w:hAnsi="Times New Roman" w:cs="Times New Roman"/>
          <w:noProof/>
          <w:color w:val="000000"/>
          <w:sz w:val="24"/>
          <w:szCs w:val="24"/>
        </w:rPr>
        <w:t>need to develop rules based on the</w:t>
      </w:r>
      <w:r w:rsidR="00985C02" w:rsidRPr="001C28B2">
        <w:rPr>
          <w:rFonts w:ascii="Times New Roman" w:hAnsi="Times New Roman" w:cs="Times New Roman"/>
          <w:noProof/>
          <w:color w:val="000000"/>
          <w:sz w:val="24"/>
          <w:szCs w:val="24"/>
        </w:rPr>
        <w:t>se</w:t>
      </w:r>
      <w:r w:rsidRPr="001C28B2">
        <w:rPr>
          <w:rFonts w:ascii="Times New Roman" w:hAnsi="Times New Roman" w:cs="Times New Roman"/>
          <w:noProof/>
          <w:color w:val="000000"/>
          <w:sz w:val="24"/>
          <w:szCs w:val="24"/>
        </w:rPr>
        <w:t xml:space="preserve"> empowerments</w:t>
      </w:r>
      <w:r w:rsidR="00C73DF7">
        <w:rPr>
          <w:rFonts w:ascii="Times New Roman" w:hAnsi="Times New Roman" w:cs="Times New Roman"/>
          <w:noProof/>
          <w:color w:val="000000"/>
          <w:sz w:val="24"/>
          <w:szCs w:val="24"/>
        </w:rPr>
        <w:t>,</w:t>
      </w:r>
      <w:r w:rsidRPr="001C28B2">
        <w:rPr>
          <w:rFonts w:ascii="Times New Roman" w:hAnsi="Times New Roman" w:cs="Times New Roman"/>
          <w:noProof/>
          <w:color w:val="000000"/>
          <w:sz w:val="24"/>
          <w:szCs w:val="24"/>
        </w:rPr>
        <w:t xml:space="preserve"> </w:t>
      </w:r>
      <w:r w:rsidR="00653D0B" w:rsidRPr="001C28B2">
        <w:rPr>
          <w:rFonts w:ascii="Times New Roman" w:hAnsi="Times New Roman" w:cs="Times New Roman"/>
          <w:noProof/>
          <w:color w:val="000000"/>
          <w:sz w:val="24"/>
          <w:szCs w:val="24"/>
        </w:rPr>
        <w:t xml:space="preserve">and </w:t>
      </w:r>
      <w:r w:rsidR="00C73DF7">
        <w:rPr>
          <w:rFonts w:ascii="Times New Roman" w:hAnsi="Times New Roman" w:cs="Times New Roman"/>
          <w:noProof/>
          <w:color w:val="000000"/>
          <w:sz w:val="24"/>
          <w:szCs w:val="24"/>
        </w:rPr>
        <w:t>it</w:t>
      </w:r>
      <w:r w:rsidR="00C73DF7" w:rsidRPr="001C28B2">
        <w:rPr>
          <w:rFonts w:ascii="Times New Roman" w:hAnsi="Times New Roman" w:cs="Times New Roman"/>
          <w:noProof/>
          <w:color w:val="000000"/>
          <w:sz w:val="24"/>
          <w:szCs w:val="24"/>
        </w:rPr>
        <w:t xml:space="preserve"> </w:t>
      </w:r>
      <w:r w:rsidR="00995F4A" w:rsidRPr="001C28B2">
        <w:rPr>
          <w:rFonts w:ascii="Times New Roman" w:hAnsi="Times New Roman" w:cs="Times New Roman"/>
          <w:noProof/>
          <w:color w:val="000000"/>
          <w:sz w:val="24"/>
          <w:szCs w:val="24"/>
        </w:rPr>
        <w:t>is</w:t>
      </w:r>
      <w:r w:rsidRPr="001C28B2">
        <w:rPr>
          <w:rFonts w:ascii="Times New Roman" w:hAnsi="Times New Roman" w:cs="Times New Roman"/>
          <w:noProof/>
          <w:color w:val="000000"/>
          <w:sz w:val="24"/>
          <w:szCs w:val="24"/>
        </w:rPr>
        <w:t xml:space="preserve"> important</w:t>
      </w:r>
      <w:r w:rsidR="00653D0B" w:rsidRPr="001C28B2">
        <w:rPr>
          <w:rFonts w:ascii="Times New Roman" w:hAnsi="Times New Roman" w:cs="Times New Roman"/>
          <w:noProof/>
          <w:color w:val="000000"/>
          <w:sz w:val="24"/>
          <w:szCs w:val="24"/>
        </w:rPr>
        <w:t xml:space="preserve"> </w:t>
      </w:r>
      <w:r w:rsidRPr="001C28B2">
        <w:rPr>
          <w:rFonts w:ascii="Times New Roman" w:hAnsi="Times New Roman" w:cs="Times New Roman"/>
          <w:noProof/>
          <w:color w:val="000000"/>
          <w:sz w:val="24"/>
          <w:szCs w:val="24"/>
        </w:rPr>
        <w:t xml:space="preserve">to provide the necessary flexibility in the legal framework, to complement </w:t>
      </w:r>
      <w:r w:rsidR="00730E17">
        <w:rPr>
          <w:rFonts w:ascii="Times New Roman" w:hAnsi="Times New Roman" w:cs="Times New Roman"/>
          <w:noProof/>
          <w:color w:val="000000"/>
          <w:sz w:val="24"/>
          <w:szCs w:val="24"/>
        </w:rPr>
        <w:t xml:space="preserve">it </w:t>
      </w:r>
      <w:r w:rsidRPr="001C28B2">
        <w:rPr>
          <w:rFonts w:ascii="Times New Roman" w:hAnsi="Times New Roman" w:cs="Times New Roman"/>
          <w:noProof/>
          <w:color w:val="000000"/>
          <w:sz w:val="24"/>
          <w:szCs w:val="24"/>
        </w:rPr>
        <w:t xml:space="preserve">and adjust it regularly to the latest scientific standards and to allow the Commission to act in areas where it did not act </w:t>
      </w:r>
      <w:r w:rsidR="00630E8B" w:rsidRPr="001C28B2">
        <w:rPr>
          <w:rFonts w:ascii="Times New Roman" w:hAnsi="Times New Roman" w:cs="Times New Roman"/>
          <w:noProof/>
          <w:color w:val="000000"/>
          <w:sz w:val="24"/>
          <w:szCs w:val="24"/>
        </w:rPr>
        <w:t>during th</w:t>
      </w:r>
      <w:r w:rsidR="00210F78">
        <w:rPr>
          <w:rFonts w:ascii="Times New Roman" w:hAnsi="Times New Roman" w:cs="Times New Roman"/>
          <w:noProof/>
          <w:color w:val="000000"/>
          <w:sz w:val="24"/>
          <w:szCs w:val="24"/>
        </w:rPr>
        <w:t>e</w:t>
      </w:r>
      <w:r w:rsidR="00630E8B" w:rsidRPr="001C28B2">
        <w:rPr>
          <w:rFonts w:ascii="Times New Roman" w:hAnsi="Times New Roman" w:cs="Times New Roman"/>
          <w:noProof/>
          <w:color w:val="000000"/>
          <w:sz w:val="24"/>
          <w:szCs w:val="24"/>
        </w:rPr>
        <w:t xml:space="preserve"> reporting period</w:t>
      </w:r>
      <w:r w:rsidR="00BE0844" w:rsidRPr="001C28B2">
        <w:rPr>
          <w:rFonts w:ascii="Times New Roman" w:hAnsi="Times New Roman" w:cs="Times New Roman"/>
          <w:noProof/>
          <w:color w:val="000000"/>
          <w:sz w:val="24"/>
          <w:szCs w:val="24"/>
        </w:rPr>
        <w:t>.</w:t>
      </w:r>
      <w:r w:rsidRPr="001C28B2">
        <w:rPr>
          <w:rFonts w:ascii="Times New Roman" w:hAnsi="Times New Roman" w:cs="Times New Roman"/>
          <w:noProof/>
          <w:color w:val="000000"/>
          <w:sz w:val="24"/>
          <w:szCs w:val="24"/>
        </w:rPr>
        <w:t xml:space="preserve"> </w:t>
      </w:r>
    </w:p>
    <w:p w14:paraId="176F6194" w14:textId="522EE3EA" w:rsidR="0064029C" w:rsidRPr="001C28B2" w:rsidRDefault="008A126D">
      <w:pPr>
        <w:autoSpaceDE w:val="0"/>
        <w:autoSpaceDN w:val="0"/>
        <w:adjustRightInd w:val="0"/>
        <w:spacing w:after="240" w:line="240" w:lineRule="auto"/>
        <w:jc w:val="both"/>
        <w:rPr>
          <w:rFonts w:ascii="Times New Roman" w:hAnsi="Times New Roman" w:cs="Times New Roman"/>
          <w:noProof/>
          <w:color w:val="000000"/>
          <w:sz w:val="24"/>
          <w:szCs w:val="24"/>
        </w:rPr>
      </w:pPr>
      <w:r w:rsidRPr="001C28B2">
        <w:rPr>
          <w:rFonts w:ascii="Times New Roman" w:hAnsi="Times New Roman" w:cs="Times New Roman"/>
          <w:noProof/>
          <w:color w:val="000000"/>
          <w:sz w:val="24"/>
          <w:szCs w:val="24"/>
        </w:rPr>
        <w:t xml:space="preserve">With this report the Commission </w:t>
      </w:r>
      <w:r w:rsidR="00FE6679">
        <w:rPr>
          <w:rFonts w:ascii="Times New Roman" w:hAnsi="Times New Roman" w:cs="Times New Roman"/>
          <w:noProof/>
          <w:color w:val="000000"/>
          <w:sz w:val="24"/>
          <w:szCs w:val="24"/>
        </w:rPr>
        <w:t xml:space="preserve">is </w:t>
      </w:r>
      <w:r w:rsidRPr="001C28B2">
        <w:rPr>
          <w:rFonts w:ascii="Times New Roman" w:hAnsi="Times New Roman" w:cs="Times New Roman"/>
          <w:noProof/>
          <w:color w:val="000000"/>
          <w:sz w:val="24"/>
          <w:szCs w:val="24"/>
        </w:rPr>
        <w:t>compl</w:t>
      </w:r>
      <w:r w:rsidR="00FE6679">
        <w:rPr>
          <w:rFonts w:ascii="Times New Roman" w:hAnsi="Times New Roman" w:cs="Times New Roman"/>
          <w:noProof/>
          <w:color w:val="000000"/>
          <w:sz w:val="24"/>
          <w:szCs w:val="24"/>
        </w:rPr>
        <w:t>ying</w:t>
      </w:r>
      <w:r w:rsidRPr="001C28B2">
        <w:rPr>
          <w:rFonts w:ascii="Times New Roman" w:hAnsi="Times New Roman" w:cs="Times New Roman"/>
          <w:noProof/>
          <w:color w:val="000000"/>
          <w:sz w:val="24"/>
          <w:szCs w:val="24"/>
        </w:rPr>
        <w:t xml:space="preserve"> with the reporting </w:t>
      </w:r>
      <w:r w:rsidR="009F70B0" w:rsidRPr="001C28B2">
        <w:rPr>
          <w:rFonts w:ascii="Times New Roman" w:hAnsi="Times New Roman" w:cs="Times New Roman"/>
          <w:noProof/>
          <w:color w:val="000000"/>
          <w:sz w:val="24"/>
          <w:szCs w:val="24"/>
        </w:rPr>
        <w:t>obligation</w:t>
      </w:r>
      <w:r w:rsidRPr="001C28B2">
        <w:rPr>
          <w:rFonts w:ascii="Times New Roman" w:hAnsi="Times New Roman" w:cs="Times New Roman"/>
          <w:noProof/>
          <w:color w:val="000000"/>
          <w:sz w:val="24"/>
          <w:szCs w:val="24"/>
        </w:rPr>
        <w:t xml:space="preserve"> </w:t>
      </w:r>
      <w:r w:rsidR="00995F4A" w:rsidRPr="001C28B2">
        <w:rPr>
          <w:rFonts w:ascii="Times New Roman" w:hAnsi="Times New Roman" w:cs="Times New Roman"/>
          <w:noProof/>
          <w:color w:val="000000"/>
          <w:sz w:val="24"/>
          <w:szCs w:val="24"/>
        </w:rPr>
        <w:t>laid down</w:t>
      </w:r>
      <w:r w:rsidRPr="001C28B2">
        <w:rPr>
          <w:rFonts w:ascii="Times New Roman" w:hAnsi="Times New Roman" w:cs="Times New Roman"/>
          <w:noProof/>
          <w:color w:val="000000"/>
          <w:sz w:val="24"/>
          <w:szCs w:val="24"/>
        </w:rPr>
        <w:t xml:space="preserve"> in Article</w:t>
      </w:r>
      <w:r w:rsidR="005E7AC6">
        <w:rPr>
          <w:rFonts w:ascii="Times New Roman" w:hAnsi="Times New Roman" w:cs="Times New Roman"/>
          <w:noProof/>
          <w:color w:val="000000"/>
          <w:sz w:val="24"/>
          <w:szCs w:val="24"/>
        </w:rPr>
        <w:t> </w:t>
      </w:r>
      <w:r w:rsidRPr="001C28B2">
        <w:rPr>
          <w:rFonts w:ascii="Times New Roman" w:hAnsi="Times New Roman" w:cs="Times New Roman"/>
          <w:noProof/>
          <w:color w:val="000000"/>
          <w:sz w:val="24"/>
          <w:szCs w:val="24"/>
        </w:rPr>
        <w:t>144(2) of Regulation (EU) 2017/625.</w:t>
      </w:r>
    </w:p>
    <w:p w14:paraId="3BD11824" w14:textId="51D3959E" w:rsidR="000D7B38" w:rsidRDefault="008A126D" w:rsidP="00356825">
      <w:pPr>
        <w:autoSpaceDE w:val="0"/>
        <w:autoSpaceDN w:val="0"/>
        <w:adjustRightInd w:val="0"/>
        <w:spacing w:after="240" w:line="240" w:lineRule="auto"/>
        <w:jc w:val="both"/>
        <w:rPr>
          <w:rFonts w:ascii="Times New Roman" w:hAnsi="Times New Roman" w:cs="Times New Roman"/>
          <w:noProof/>
          <w:color w:val="000000"/>
          <w:sz w:val="24"/>
          <w:szCs w:val="24"/>
        </w:rPr>
      </w:pPr>
      <w:r w:rsidRPr="001C28B2">
        <w:rPr>
          <w:rFonts w:ascii="Times New Roman" w:hAnsi="Times New Roman" w:cs="Times New Roman"/>
          <w:noProof/>
          <w:color w:val="000000"/>
          <w:sz w:val="24"/>
          <w:szCs w:val="24"/>
        </w:rPr>
        <w:t>The Commission invites the European Parliament and the Council to take</w:t>
      </w:r>
      <w:r>
        <w:rPr>
          <w:rFonts w:ascii="Times New Roman" w:hAnsi="Times New Roman" w:cs="Times New Roman"/>
          <w:noProof/>
          <w:color w:val="000000"/>
          <w:sz w:val="24"/>
          <w:szCs w:val="24"/>
        </w:rPr>
        <w:t xml:space="preserve"> note of this report.</w:t>
      </w:r>
    </w:p>
    <w:sectPr w:rsidR="000D7B38" w:rsidSect="00D54ED3">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3EB221" w14:textId="77777777" w:rsidR="003E5CCE" w:rsidRDefault="003E5CCE">
      <w:pPr>
        <w:spacing w:after="0" w:line="240" w:lineRule="auto"/>
      </w:pPr>
      <w:r>
        <w:separator/>
      </w:r>
    </w:p>
  </w:endnote>
  <w:endnote w:type="continuationSeparator" w:id="0">
    <w:p w14:paraId="7AA6A58A" w14:textId="77777777" w:rsidR="003E5CCE" w:rsidRDefault="003E5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8E18B" w14:textId="18D6EC85" w:rsidR="008577F0" w:rsidRPr="008577F0" w:rsidRDefault="008577F0" w:rsidP="008577F0">
    <w:pPr>
      <w:pStyle w:val="FooterCoverPage"/>
      <w:rPr>
        <w:rFonts w:ascii="Arial" w:hAnsi="Arial" w:cs="Arial"/>
        <w:b/>
        <w:sz w:val="48"/>
      </w:rPr>
    </w:pPr>
    <w:r w:rsidRPr="008577F0">
      <w:rPr>
        <w:rFonts w:ascii="Arial" w:hAnsi="Arial" w:cs="Arial"/>
        <w:b/>
        <w:sz w:val="48"/>
      </w:rPr>
      <w:t>EN</w:t>
    </w:r>
    <w:r w:rsidRPr="008577F0">
      <w:rPr>
        <w:rFonts w:ascii="Arial" w:hAnsi="Arial" w:cs="Arial"/>
        <w:b/>
        <w:sz w:val="48"/>
      </w:rPr>
      <w:tab/>
    </w:r>
    <w:r w:rsidRPr="008577F0">
      <w:rPr>
        <w:rFonts w:ascii="Arial" w:hAnsi="Arial" w:cs="Arial"/>
        <w:b/>
        <w:sz w:val="48"/>
      </w:rPr>
      <w:tab/>
    </w:r>
    <w:r w:rsidRPr="008577F0">
      <w:tab/>
    </w:r>
    <w:r w:rsidRPr="008577F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496F7" w14:textId="711CD118" w:rsidR="008577F0" w:rsidRPr="008577F0" w:rsidRDefault="008577F0" w:rsidP="008577F0">
    <w:pPr>
      <w:pStyle w:val="FooterCoverPage"/>
      <w:rPr>
        <w:rFonts w:ascii="Arial" w:hAnsi="Arial" w:cs="Arial"/>
        <w:b/>
        <w:sz w:val="48"/>
      </w:rPr>
    </w:pPr>
    <w:r w:rsidRPr="008577F0">
      <w:rPr>
        <w:rFonts w:ascii="Arial" w:hAnsi="Arial" w:cs="Arial"/>
        <w:b/>
        <w:sz w:val="48"/>
      </w:rPr>
      <w:t>EN</w:t>
    </w:r>
    <w:r w:rsidRPr="008577F0">
      <w:rPr>
        <w:rFonts w:ascii="Arial" w:hAnsi="Arial" w:cs="Arial"/>
        <w:b/>
        <w:sz w:val="48"/>
      </w:rPr>
      <w:tab/>
    </w:r>
    <w:r w:rsidRPr="008577F0">
      <w:rPr>
        <w:rFonts w:ascii="Arial" w:hAnsi="Arial" w:cs="Arial"/>
        <w:b/>
        <w:sz w:val="48"/>
      </w:rPr>
      <w:tab/>
    </w:r>
    <w:r w:rsidRPr="008577F0">
      <w:tab/>
    </w:r>
    <w:r w:rsidRPr="008577F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EF82E" w14:textId="77777777" w:rsidR="008577F0" w:rsidRPr="008577F0" w:rsidRDefault="008577F0" w:rsidP="008577F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1B7AF" w14:textId="77777777" w:rsidR="0064029C" w:rsidRDefault="006402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0980310"/>
      <w:docPartObj>
        <w:docPartGallery w:val="Page Numbers (Bottom of Page)"/>
        <w:docPartUnique/>
      </w:docPartObj>
    </w:sdtPr>
    <w:sdtEndPr>
      <w:rPr>
        <w:rFonts w:ascii="Times New Roman" w:hAnsi="Times New Roman" w:cs="Times New Roman"/>
        <w:noProof/>
        <w:sz w:val="24"/>
        <w:szCs w:val="24"/>
      </w:rPr>
    </w:sdtEndPr>
    <w:sdtContent>
      <w:p w14:paraId="48EBF624" w14:textId="76DBBA34" w:rsidR="0064029C" w:rsidRPr="00AF0E15" w:rsidRDefault="008A126D" w:rsidP="00AF0E15">
        <w:pPr>
          <w:pStyle w:val="Footer"/>
          <w:jc w:val="center"/>
          <w:rPr>
            <w:rFonts w:ascii="Times New Roman" w:hAnsi="Times New Roman" w:cs="Times New Roman"/>
            <w:sz w:val="24"/>
            <w:szCs w:val="24"/>
          </w:rPr>
        </w:pPr>
        <w:r w:rsidRPr="00AF0E15">
          <w:rPr>
            <w:rFonts w:ascii="Times New Roman" w:hAnsi="Times New Roman" w:cs="Times New Roman"/>
            <w:sz w:val="24"/>
            <w:szCs w:val="24"/>
          </w:rPr>
          <w:fldChar w:fldCharType="begin"/>
        </w:r>
        <w:r w:rsidRPr="00AF0E15">
          <w:rPr>
            <w:rFonts w:ascii="Times New Roman" w:hAnsi="Times New Roman" w:cs="Times New Roman"/>
            <w:sz w:val="24"/>
            <w:szCs w:val="24"/>
          </w:rPr>
          <w:instrText xml:space="preserve"> PAGE   \* MERGEFORMAT </w:instrText>
        </w:r>
        <w:r w:rsidRPr="00AF0E15">
          <w:rPr>
            <w:rFonts w:ascii="Times New Roman" w:hAnsi="Times New Roman" w:cs="Times New Roman"/>
            <w:sz w:val="24"/>
            <w:szCs w:val="24"/>
          </w:rPr>
          <w:fldChar w:fldCharType="separate"/>
        </w:r>
        <w:r w:rsidR="008577F0">
          <w:rPr>
            <w:rFonts w:ascii="Times New Roman" w:hAnsi="Times New Roman" w:cs="Times New Roman"/>
            <w:noProof/>
            <w:sz w:val="24"/>
            <w:szCs w:val="24"/>
          </w:rPr>
          <w:t>1</w:t>
        </w:r>
        <w:r w:rsidRPr="00AF0E15">
          <w:rPr>
            <w:rFonts w:ascii="Times New Roman" w:hAnsi="Times New Roman" w:cs="Times New Roman"/>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EBAEB" w14:textId="77777777" w:rsidR="0064029C" w:rsidRDefault="00640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49A26E" w14:textId="77777777" w:rsidR="003E5CCE" w:rsidRDefault="003E5CCE">
      <w:pPr>
        <w:spacing w:after="0" w:line="240" w:lineRule="auto"/>
      </w:pPr>
      <w:r>
        <w:separator/>
      </w:r>
    </w:p>
  </w:footnote>
  <w:footnote w:type="continuationSeparator" w:id="0">
    <w:p w14:paraId="04498646" w14:textId="77777777" w:rsidR="003E5CCE" w:rsidRDefault="003E5CCE">
      <w:pPr>
        <w:spacing w:after="0" w:line="240" w:lineRule="auto"/>
      </w:pPr>
      <w:r>
        <w:continuationSeparator/>
      </w:r>
    </w:p>
  </w:footnote>
  <w:footnote w:id="1">
    <w:p w14:paraId="3891A8B2" w14:textId="0EA10D75" w:rsidR="0064029C" w:rsidRPr="0012148C" w:rsidRDefault="008A126D" w:rsidP="00AF0E15">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12148C">
        <w:rPr>
          <w:rFonts w:ascii="Times New Roman" w:hAnsi="Times New Roman" w:cs="Times New Roman"/>
        </w:rPr>
        <w:t xml:space="preserve"> </w:t>
      </w:r>
      <w:r w:rsidR="00AF0E15">
        <w:rPr>
          <w:rFonts w:ascii="Times New Roman" w:hAnsi="Times New Roman" w:cs="Times New Roman"/>
        </w:rPr>
        <w:tab/>
      </w:r>
      <w:r w:rsidR="001C1E4D" w:rsidRPr="00122EC0">
        <w:rPr>
          <w:rFonts w:ascii="Times New Roman" w:hAnsi="Times New Roman" w:cs="Times New Roman"/>
        </w:rPr>
        <w:t>Regulation (EU) 2017/625 of the European Parliament and of the Council of 15</w:t>
      </w:r>
      <w:r w:rsidR="001C1E4D">
        <w:rPr>
          <w:rFonts w:ascii="Times New Roman" w:hAnsi="Times New Roman" w:cs="Times New Roman"/>
        </w:rPr>
        <w:t> </w:t>
      </w:r>
      <w:r w:rsidR="001C1E4D" w:rsidRPr="00122EC0">
        <w:rPr>
          <w:rFonts w:ascii="Times New Roman" w:hAnsi="Times New Roman" w:cs="Times New Roman"/>
        </w:rPr>
        <w:t>March 2017 on official controls and other official activities performed to ensure the application of food and feed law, rules on animal health and welfare, plant health and plant protection products, amending Regulations (EC) No</w:t>
      </w:r>
      <w:r w:rsidR="001C1E4D">
        <w:rPr>
          <w:rFonts w:ascii="Times New Roman" w:hAnsi="Times New Roman" w:cs="Times New Roman"/>
        </w:rPr>
        <w:t> </w:t>
      </w:r>
      <w:r w:rsidR="001C1E4D" w:rsidRPr="00122EC0">
        <w:rPr>
          <w:rFonts w:ascii="Times New Roman" w:hAnsi="Times New Roman" w:cs="Times New Roman"/>
        </w:rPr>
        <w:t>999/2001, (EC) No</w:t>
      </w:r>
      <w:r w:rsidR="001C1E4D">
        <w:rPr>
          <w:rFonts w:ascii="Times New Roman" w:hAnsi="Times New Roman" w:cs="Times New Roman"/>
        </w:rPr>
        <w:t> </w:t>
      </w:r>
      <w:r w:rsidR="001C1E4D" w:rsidRPr="00122EC0">
        <w:rPr>
          <w:rFonts w:ascii="Times New Roman" w:hAnsi="Times New Roman" w:cs="Times New Roman"/>
        </w:rPr>
        <w:t>396/2005, (EC) No</w:t>
      </w:r>
      <w:bookmarkStart w:id="2" w:name="_Hlk231457663"/>
      <w:r w:rsidR="001C1E4D">
        <w:rPr>
          <w:rFonts w:ascii="Times New Roman" w:hAnsi="Times New Roman" w:cs="Times New Roman"/>
        </w:rPr>
        <w:t> </w:t>
      </w:r>
      <w:bookmarkEnd w:id="2"/>
      <w:r w:rsidR="001C1E4D" w:rsidRPr="00122EC0">
        <w:rPr>
          <w:rFonts w:ascii="Times New Roman" w:hAnsi="Times New Roman" w:cs="Times New Roman"/>
        </w:rPr>
        <w:t>1069/2009, (EC) No</w:t>
      </w:r>
      <w:r w:rsidR="001C1E4D">
        <w:rPr>
          <w:rFonts w:ascii="Times New Roman" w:hAnsi="Times New Roman" w:cs="Times New Roman"/>
        </w:rPr>
        <w:t> </w:t>
      </w:r>
      <w:r w:rsidR="001C1E4D" w:rsidRPr="00122EC0">
        <w:rPr>
          <w:rFonts w:ascii="Times New Roman" w:hAnsi="Times New Roman" w:cs="Times New Roman"/>
        </w:rPr>
        <w:t>1107/2009, (EU) No</w:t>
      </w:r>
      <w:r w:rsidR="001C1E4D">
        <w:rPr>
          <w:rFonts w:ascii="Times New Roman" w:hAnsi="Times New Roman" w:cs="Times New Roman"/>
        </w:rPr>
        <w:t> </w:t>
      </w:r>
      <w:r w:rsidR="001C1E4D" w:rsidRPr="00122EC0">
        <w:rPr>
          <w:rFonts w:ascii="Times New Roman" w:hAnsi="Times New Roman" w:cs="Times New Roman"/>
        </w:rPr>
        <w:t>1151/2012, (EU) No</w:t>
      </w:r>
      <w:r w:rsidR="001C1E4D">
        <w:rPr>
          <w:rFonts w:ascii="Times New Roman" w:hAnsi="Times New Roman" w:cs="Times New Roman"/>
        </w:rPr>
        <w:t> </w:t>
      </w:r>
      <w:r w:rsidR="001C1E4D" w:rsidRPr="00122EC0">
        <w:rPr>
          <w:rFonts w:ascii="Times New Roman" w:hAnsi="Times New Roman" w:cs="Times New Roman"/>
        </w:rPr>
        <w:t>652/2014, (EU) 2016/429 and (EU) 2016/2031 of the European Parliament and of the Council, Council Regulations (EC) No</w:t>
      </w:r>
      <w:r w:rsidR="001C1E4D">
        <w:rPr>
          <w:rFonts w:ascii="Times New Roman" w:hAnsi="Times New Roman" w:cs="Times New Roman"/>
        </w:rPr>
        <w:t> </w:t>
      </w:r>
      <w:r w:rsidR="001C1E4D" w:rsidRPr="00122EC0">
        <w:rPr>
          <w:rFonts w:ascii="Times New Roman" w:hAnsi="Times New Roman" w:cs="Times New Roman"/>
        </w:rPr>
        <w:t>1/2005 and (EC) No</w:t>
      </w:r>
      <w:r w:rsidR="001C1E4D">
        <w:rPr>
          <w:rFonts w:ascii="Times New Roman" w:hAnsi="Times New Roman" w:cs="Times New Roman"/>
        </w:rPr>
        <w:t> </w:t>
      </w:r>
      <w:r w:rsidR="001C1E4D" w:rsidRPr="00122EC0">
        <w:rPr>
          <w:rFonts w:ascii="Times New Roman" w:hAnsi="Times New Roman" w:cs="Times New Roman"/>
        </w:rPr>
        <w:t>1099/2009 and Council Directives 98/58/EC, 1999/74/EC, 2007/43/EC, 2008/119/EC and 2008/120/EC, and repealing Regulations (EC) No</w:t>
      </w:r>
      <w:r w:rsidR="001C1E4D">
        <w:rPr>
          <w:rFonts w:ascii="Times New Roman" w:hAnsi="Times New Roman" w:cs="Times New Roman"/>
        </w:rPr>
        <w:t> </w:t>
      </w:r>
      <w:r w:rsidR="001C1E4D" w:rsidRPr="00122EC0">
        <w:rPr>
          <w:rFonts w:ascii="Times New Roman" w:hAnsi="Times New Roman" w:cs="Times New Roman"/>
        </w:rPr>
        <w:t>854/2004 and (EC) No</w:t>
      </w:r>
      <w:r w:rsidR="001C1E4D">
        <w:rPr>
          <w:rFonts w:ascii="Times New Roman" w:hAnsi="Times New Roman" w:cs="Times New Roman"/>
        </w:rPr>
        <w:t> </w:t>
      </w:r>
      <w:r w:rsidR="001C1E4D" w:rsidRPr="00122EC0">
        <w:rPr>
          <w:rFonts w:ascii="Times New Roman" w:hAnsi="Times New Roman" w:cs="Times New Roman"/>
        </w:rPr>
        <w:t>882/2004 of the European Parliament and of the Council, Council Directives 89/608/EEC, 89/662/EEC, 90/425/EEC, 91/496/EEC, 96/23/EC, 96/93/EC and 97/78/EC and Council Decision 92/438/EEC (Official Controls Regulation) (</w:t>
      </w:r>
      <w:r w:rsidR="001C1E4D" w:rsidRPr="00122EC0">
        <w:rPr>
          <w:rFonts w:ascii="Times New Roman" w:hAnsi="Times New Roman" w:cs="Times New Roman"/>
          <w:iCs/>
        </w:rPr>
        <w:t>OJ L 095</w:t>
      </w:r>
      <w:r w:rsidR="001C1E4D">
        <w:rPr>
          <w:rFonts w:ascii="Times New Roman" w:hAnsi="Times New Roman" w:cs="Times New Roman"/>
          <w:iCs/>
        </w:rPr>
        <w:t>,</w:t>
      </w:r>
      <w:r w:rsidR="001C1E4D" w:rsidRPr="00122EC0">
        <w:rPr>
          <w:rFonts w:ascii="Times New Roman" w:hAnsi="Times New Roman" w:cs="Times New Roman"/>
          <w:iCs/>
        </w:rPr>
        <w:t xml:space="preserve"> 7.4.2017, p.</w:t>
      </w:r>
      <w:r w:rsidR="001C1E4D">
        <w:rPr>
          <w:rFonts w:ascii="Times New Roman" w:hAnsi="Times New Roman" w:cs="Times New Roman"/>
          <w:iCs/>
        </w:rPr>
        <w:t> </w:t>
      </w:r>
      <w:r w:rsidR="001C1E4D" w:rsidRPr="00122EC0">
        <w:rPr>
          <w:rFonts w:ascii="Times New Roman" w:hAnsi="Times New Roman" w:cs="Times New Roman"/>
          <w:iCs/>
        </w:rPr>
        <w:t xml:space="preserve">1, ELI: </w:t>
      </w:r>
      <w:hyperlink r:id="rId1" w:history="1">
        <w:r w:rsidR="001C1E4D" w:rsidRPr="00122EC0">
          <w:rPr>
            <w:rStyle w:val="Hyperlink"/>
            <w:rFonts w:ascii="Times New Roman" w:hAnsi="Times New Roman" w:cs="Times New Roman"/>
            <w:iCs/>
          </w:rPr>
          <w:t>http://data.europa.eu/eli/reg/2017/625/oj</w:t>
        </w:r>
      </w:hyperlink>
      <w:r w:rsidR="001C1E4D" w:rsidRPr="00122EC0">
        <w:rPr>
          <w:rFonts w:ascii="Times New Roman" w:hAnsi="Times New Roman" w:cs="Times New Roman"/>
        </w:rPr>
        <w:t>).</w:t>
      </w:r>
    </w:p>
  </w:footnote>
  <w:footnote w:id="2">
    <w:p w14:paraId="7B24078B" w14:textId="538DF820" w:rsidR="00751C5A" w:rsidRPr="0012148C" w:rsidRDefault="00751C5A" w:rsidP="00AF0E15">
      <w:pPr>
        <w:pStyle w:val="FootnoteText"/>
        <w:suppressAutoHyphens/>
        <w:ind w:left="426" w:hanging="426"/>
        <w:jc w:val="both"/>
        <w:rPr>
          <w:rFonts w:ascii="Times New Roman" w:hAnsi="Times New Roman" w:cs="Times New Roman"/>
        </w:rPr>
      </w:pPr>
      <w:r w:rsidRPr="0012148C">
        <w:rPr>
          <w:rStyle w:val="FootnoteReference"/>
          <w:rFonts w:ascii="Times New Roman" w:hAnsi="Times New Roman"/>
        </w:rPr>
        <w:footnoteRef/>
      </w:r>
      <w:r w:rsidRPr="0012148C">
        <w:rPr>
          <w:rFonts w:ascii="Times New Roman" w:hAnsi="Times New Roman" w:cs="Times New Roman"/>
        </w:rPr>
        <w:t xml:space="preserve"> </w:t>
      </w:r>
      <w:r w:rsidR="00AF0E15">
        <w:rPr>
          <w:rFonts w:ascii="Times New Roman" w:hAnsi="Times New Roman" w:cs="Times New Roman"/>
        </w:rPr>
        <w:tab/>
      </w:r>
      <w:r w:rsidR="003F5561" w:rsidRPr="00122EC0">
        <w:rPr>
          <w:rFonts w:ascii="Times New Roman" w:hAnsi="Times New Roman" w:cs="Times New Roman"/>
        </w:rPr>
        <w:t>Report from the Commission to the European Parliament and the Council on the exercise of the power to adopt delegated acts conferred on the Commission pursuant to Regulation (EU) 2017/625 of the European Parliament and of the Council on official controls and other official activities performed to ensure the application of food and feed law, rules on animal health and welfare, plant health and plant protection products (‘Official Controls Regulation’), COM/2021/383</w:t>
      </w:r>
      <w:r w:rsidR="003F5561">
        <w:rPr>
          <w:rFonts w:ascii="Times New Roman" w:hAnsi="Times New Roman" w:cs="Times New Roman"/>
        </w:rPr>
        <w:t> </w:t>
      </w:r>
      <w:r w:rsidR="003F5561" w:rsidRPr="00122EC0">
        <w:rPr>
          <w:rFonts w:ascii="Times New Roman" w:hAnsi="Times New Roman" w:cs="Times New Roman"/>
        </w:rPr>
        <w:t xml:space="preserve">final, </w:t>
      </w:r>
      <w:hyperlink r:id="rId2" w:history="1">
        <w:r w:rsidR="003F5561" w:rsidRPr="00EC1E38">
          <w:rPr>
            <w:rStyle w:val="Hyperlink"/>
            <w:rFonts w:ascii="Times New Roman" w:hAnsi="Times New Roman" w:cs="Times New Roman"/>
          </w:rPr>
          <w:t>https://eur-lex.europa.eu/legal-content/EN/TXT/?uri=CELEX:52021DC0383</w:t>
        </w:r>
      </w:hyperlink>
      <w:r w:rsidR="003F5561" w:rsidRPr="00122EC0">
        <w:rPr>
          <w:rFonts w:ascii="Times New Roman" w:hAnsi="Times New Roman" w:cs="Times New Roman"/>
        </w:rPr>
        <w:t>.</w:t>
      </w:r>
    </w:p>
  </w:footnote>
  <w:footnote w:id="3">
    <w:p w14:paraId="3AAC2066" w14:textId="0874CD6D" w:rsidR="0064029C" w:rsidRPr="0012148C" w:rsidRDefault="008A126D" w:rsidP="00AF0E15">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12148C">
        <w:rPr>
          <w:rFonts w:ascii="Times New Roman" w:hAnsi="Times New Roman" w:cs="Times New Roman"/>
        </w:rPr>
        <w:t xml:space="preserve"> </w:t>
      </w:r>
      <w:r w:rsidR="00AF0E15">
        <w:rPr>
          <w:rFonts w:ascii="Times New Roman" w:hAnsi="Times New Roman" w:cs="Times New Roman"/>
        </w:rPr>
        <w:tab/>
      </w:r>
      <w:r w:rsidR="0051434E">
        <w:rPr>
          <w:rFonts w:ascii="Times New Roman" w:hAnsi="Times New Roman" w:cs="Times New Roman"/>
        </w:rPr>
        <w:t>Since t</w:t>
      </w:r>
      <w:r w:rsidR="00A00E75" w:rsidRPr="0012148C">
        <w:rPr>
          <w:rFonts w:ascii="Times New Roman" w:hAnsi="Times New Roman" w:cs="Times New Roman"/>
        </w:rPr>
        <w:t>he cut-off date for inclusion in the first report was 15</w:t>
      </w:r>
      <w:r w:rsidR="0051434E">
        <w:rPr>
          <w:rFonts w:ascii="Times New Roman" w:hAnsi="Times New Roman" w:cs="Times New Roman"/>
        </w:rPr>
        <w:t> </w:t>
      </w:r>
      <w:r w:rsidR="00A00E75" w:rsidRPr="0012148C">
        <w:rPr>
          <w:rFonts w:ascii="Times New Roman" w:hAnsi="Times New Roman" w:cs="Times New Roman"/>
        </w:rPr>
        <w:t>June 2021</w:t>
      </w:r>
      <w:r w:rsidR="0051434E">
        <w:rPr>
          <w:rFonts w:ascii="Times New Roman" w:hAnsi="Times New Roman" w:cs="Times New Roman"/>
        </w:rPr>
        <w:t>, t</w:t>
      </w:r>
      <w:r w:rsidRPr="0012148C">
        <w:rPr>
          <w:rFonts w:ascii="Times New Roman" w:hAnsi="Times New Roman" w:cs="Times New Roman"/>
        </w:rPr>
        <w:t xml:space="preserve">he period </w:t>
      </w:r>
      <w:r w:rsidR="00F93569">
        <w:rPr>
          <w:rFonts w:ascii="Times New Roman" w:hAnsi="Times New Roman" w:cs="Times New Roman"/>
        </w:rPr>
        <w:t xml:space="preserve">covered by this report </w:t>
      </w:r>
      <w:r w:rsidR="00464245" w:rsidRPr="0012148C">
        <w:rPr>
          <w:rFonts w:ascii="Times New Roman" w:hAnsi="Times New Roman" w:cs="Times New Roman"/>
        </w:rPr>
        <w:t>is</w:t>
      </w:r>
      <w:r w:rsidR="005D08B5" w:rsidRPr="0012148C">
        <w:rPr>
          <w:rFonts w:ascii="Times New Roman" w:hAnsi="Times New Roman" w:cs="Times New Roman"/>
        </w:rPr>
        <w:t xml:space="preserve"> </w:t>
      </w:r>
      <w:r w:rsidR="00A00E75" w:rsidRPr="0012148C">
        <w:rPr>
          <w:rFonts w:ascii="Times New Roman" w:hAnsi="Times New Roman" w:cs="Times New Roman"/>
        </w:rPr>
        <w:t>16</w:t>
      </w:r>
      <w:r w:rsidR="0051434E">
        <w:rPr>
          <w:rFonts w:ascii="Times New Roman" w:hAnsi="Times New Roman" w:cs="Times New Roman"/>
        </w:rPr>
        <w:t> </w:t>
      </w:r>
      <w:r w:rsidR="00A00E75" w:rsidRPr="0012148C">
        <w:rPr>
          <w:rFonts w:ascii="Times New Roman" w:hAnsi="Times New Roman" w:cs="Times New Roman"/>
        </w:rPr>
        <w:t>June 2021</w:t>
      </w:r>
      <w:r w:rsidR="005D08B5" w:rsidRPr="0012148C">
        <w:rPr>
          <w:rFonts w:ascii="Times New Roman" w:hAnsi="Times New Roman" w:cs="Times New Roman"/>
        </w:rPr>
        <w:t xml:space="preserve"> </w:t>
      </w:r>
      <w:r w:rsidR="00464245" w:rsidRPr="0012148C">
        <w:rPr>
          <w:rFonts w:ascii="Times New Roman" w:hAnsi="Times New Roman" w:cs="Times New Roman"/>
        </w:rPr>
        <w:t>to</w:t>
      </w:r>
      <w:r w:rsidRPr="0012148C">
        <w:rPr>
          <w:rFonts w:ascii="Times New Roman" w:hAnsi="Times New Roman" w:cs="Times New Roman"/>
        </w:rPr>
        <w:t xml:space="preserve"> </w:t>
      </w:r>
      <w:r w:rsidR="00A00E75" w:rsidRPr="0012148C">
        <w:rPr>
          <w:rFonts w:ascii="Times New Roman" w:hAnsi="Times New Roman" w:cs="Times New Roman"/>
        </w:rPr>
        <w:t>15</w:t>
      </w:r>
      <w:r w:rsidR="0051434E">
        <w:rPr>
          <w:rFonts w:ascii="Times New Roman" w:hAnsi="Times New Roman" w:cs="Times New Roman"/>
        </w:rPr>
        <w:t> </w:t>
      </w:r>
      <w:r w:rsidR="00A00E75" w:rsidRPr="0012148C">
        <w:rPr>
          <w:rFonts w:ascii="Times New Roman" w:hAnsi="Times New Roman" w:cs="Times New Roman"/>
        </w:rPr>
        <w:t>June 2026</w:t>
      </w:r>
      <w:r w:rsidRPr="0012148C">
        <w:rPr>
          <w:rFonts w:ascii="Times New Roman" w:hAnsi="Times New Roman" w:cs="Times New Roman"/>
        </w:rPr>
        <w:t xml:space="preserve">. </w:t>
      </w:r>
    </w:p>
  </w:footnote>
  <w:footnote w:id="4">
    <w:p w14:paraId="6C446EC5" w14:textId="221FB008" w:rsidR="000E3FA0" w:rsidRPr="0012148C" w:rsidRDefault="000E3FA0"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12148C">
        <w:rPr>
          <w:rFonts w:ascii="Times New Roman" w:hAnsi="Times New Roman" w:cs="Times New Roman"/>
        </w:rPr>
        <w:t xml:space="preserve"> </w:t>
      </w:r>
      <w:r w:rsidR="00D54ED3">
        <w:rPr>
          <w:rFonts w:ascii="Times New Roman" w:hAnsi="Times New Roman" w:cs="Times New Roman"/>
        </w:rPr>
        <w:tab/>
      </w:r>
      <w:r w:rsidRPr="0012148C">
        <w:rPr>
          <w:rFonts w:ascii="Times New Roman" w:hAnsi="Times New Roman" w:cs="Times New Roman"/>
        </w:rPr>
        <w:t xml:space="preserve">The delegated acts are listed in chronological order of adoption. </w:t>
      </w:r>
    </w:p>
  </w:footnote>
  <w:footnote w:id="5">
    <w:p w14:paraId="32E7A6AE" w14:textId="34B0F4E1" w:rsidR="003F228C" w:rsidRPr="00264A0C" w:rsidRDefault="003F228C"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264A0C">
        <w:rPr>
          <w:rFonts w:ascii="Times New Roman" w:hAnsi="Times New Roman" w:cs="Times New Roman"/>
        </w:rPr>
        <w:t xml:space="preserve"> </w:t>
      </w:r>
      <w:r w:rsidR="00D54ED3">
        <w:rPr>
          <w:rFonts w:ascii="Times New Roman" w:hAnsi="Times New Roman" w:cs="Times New Roman"/>
        </w:rPr>
        <w:tab/>
      </w:r>
      <w:r w:rsidRPr="00264A0C">
        <w:rPr>
          <w:rFonts w:ascii="Times New Roman" w:hAnsi="Times New Roman" w:cs="Times New Roman"/>
        </w:rPr>
        <w:t>OJ L</w:t>
      </w:r>
      <w:r w:rsidR="001361D5">
        <w:rPr>
          <w:rFonts w:ascii="Times New Roman" w:hAnsi="Times New Roman" w:cs="Times New Roman"/>
        </w:rPr>
        <w:t> </w:t>
      </w:r>
      <w:r w:rsidRPr="00264A0C">
        <w:rPr>
          <w:rFonts w:ascii="Times New Roman" w:hAnsi="Times New Roman" w:cs="Times New Roman"/>
        </w:rPr>
        <w:t>436, 7.12.2021, p.</w:t>
      </w:r>
      <w:r w:rsidR="001361D5">
        <w:rPr>
          <w:rFonts w:ascii="Times New Roman" w:hAnsi="Times New Roman" w:cs="Times New Roman"/>
        </w:rPr>
        <w:t> </w:t>
      </w:r>
      <w:r w:rsidRPr="00264A0C">
        <w:rPr>
          <w:rFonts w:ascii="Times New Roman" w:hAnsi="Times New Roman" w:cs="Times New Roman"/>
        </w:rPr>
        <w:t>26</w:t>
      </w:r>
      <w:r w:rsidR="00CE3235">
        <w:rPr>
          <w:rFonts w:ascii="Times New Roman" w:hAnsi="Times New Roman" w:cs="Times New Roman"/>
        </w:rPr>
        <w:t xml:space="preserve">, ELI: </w:t>
      </w:r>
      <w:hyperlink r:id="rId3" w:history="1">
        <w:r w:rsidR="00CE3235" w:rsidRPr="00CE3235">
          <w:rPr>
            <w:rStyle w:val="Hyperlink"/>
            <w:rFonts w:ascii="Times New Roman" w:hAnsi="Times New Roman" w:cs="Times New Roman"/>
          </w:rPr>
          <w:t>http://data.europa.eu/eli/reg_del/2021/2156/oj</w:t>
        </w:r>
      </w:hyperlink>
      <w:r w:rsidRPr="00264A0C">
        <w:rPr>
          <w:rFonts w:ascii="Times New Roman" w:hAnsi="Times New Roman" w:cs="Times New Roman"/>
        </w:rPr>
        <w:t>.</w:t>
      </w:r>
    </w:p>
  </w:footnote>
  <w:footnote w:id="6">
    <w:p w14:paraId="1DB426AB" w14:textId="03AF2AA4" w:rsidR="00012FF7" w:rsidRPr="00264A0C" w:rsidRDefault="00012FF7"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264A0C">
        <w:rPr>
          <w:rFonts w:ascii="Times New Roman" w:hAnsi="Times New Roman" w:cs="Times New Roman"/>
        </w:rPr>
        <w:t xml:space="preserve">  </w:t>
      </w:r>
      <w:r w:rsidR="00D54ED3">
        <w:rPr>
          <w:rFonts w:ascii="Times New Roman" w:hAnsi="Times New Roman" w:cs="Times New Roman"/>
        </w:rPr>
        <w:tab/>
      </w:r>
      <w:r w:rsidRPr="00264A0C">
        <w:rPr>
          <w:rFonts w:ascii="Times New Roman" w:hAnsi="Times New Roman" w:cs="Times New Roman"/>
        </w:rPr>
        <w:t>OJ L</w:t>
      </w:r>
      <w:r w:rsidR="001361D5">
        <w:rPr>
          <w:rFonts w:ascii="Times New Roman" w:hAnsi="Times New Roman" w:cs="Times New Roman"/>
        </w:rPr>
        <w:t> </w:t>
      </w:r>
      <w:r w:rsidRPr="00264A0C">
        <w:rPr>
          <w:rFonts w:ascii="Times New Roman" w:hAnsi="Times New Roman" w:cs="Times New Roman"/>
        </w:rPr>
        <w:t>427, 30.11.2021, p.</w:t>
      </w:r>
      <w:r w:rsidR="001361D5">
        <w:rPr>
          <w:rFonts w:ascii="Times New Roman" w:hAnsi="Times New Roman" w:cs="Times New Roman"/>
        </w:rPr>
        <w:t> </w:t>
      </w:r>
      <w:r w:rsidRPr="00264A0C">
        <w:rPr>
          <w:rFonts w:ascii="Times New Roman" w:hAnsi="Times New Roman" w:cs="Times New Roman"/>
        </w:rPr>
        <w:t>149</w:t>
      </w:r>
      <w:r w:rsidR="004211BD">
        <w:rPr>
          <w:rFonts w:ascii="Times New Roman" w:hAnsi="Times New Roman" w:cs="Times New Roman"/>
        </w:rPr>
        <w:t xml:space="preserve">, ELI: </w:t>
      </w:r>
      <w:hyperlink r:id="rId4" w:history="1">
        <w:r w:rsidR="004211BD" w:rsidRPr="004211BD">
          <w:rPr>
            <w:rStyle w:val="Hyperlink"/>
            <w:rFonts w:ascii="Times New Roman" w:hAnsi="Times New Roman" w:cs="Times New Roman"/>
          </w:rPr>
          <w:t>http://data.europa.eu/eli/reg_del/2021/2089/oj</w:t>
        </w:r>
      </w:hyperlink>
      <w:r w:rsidRPr="00264A0C">
        <w:rPr>
          <w:rFonts w:ascii="Times New Roman" w:hAnsi="Times New Roman" w:cs="Times New Roman"/>
        </w:rPr>
        <w:t>.</w:t>
      </w:r>
    </w:p>
  </w:footnote>
  <w:footnote w:id="7">
    <w:p w14:paraId="37C11D83" w14:textId="72039351" w:rsidR="00DA4B2F" w:rsidRPr="00DA4B2F" w:rsidRDefault="00DA4B2F" w:rsidP="00D54ED3">
      <w:pPr>
        <w:pStyle w:val="FootnoteText"/>
        <w:ind w:left="426" w:hanging="426"/>
        <w:rPr>
          <w:rFonts w:ascii="Times New Roman" w:hAnsi="Times New Roman" w:cs="Times New Roman"/>
        </w:rPr>
      </w:pPr>
      <w:r w:rsidRPr="00DA4B2F">
        <w:rPr>
          <w:rStyle w:val="FootnoteReference"/>
          <w:rFonts w:ascii="Times New Roman" w:hAnsi="Times New Roman"/>
        </w:rPr>
        <w:footnoteRef/>
      </w:r>
      <w:r w:rsidRPr="002C576B">
        <w:rPr>
          <w:rStyle w:val="FootnoteReference"/>
          <w:rFonts w:ascii="Times New Roman" w:hAnsi="Times New Roman"/>
          <w:sz w:val="24"/>
          <w:szCs w:val="24"/>
        </w:rPr>
        <w:t xml:space="preserve"> </w:t>
      </w:r>
      <w:r w:rsidR="00D54ED3">
        <w:rPr>
          <w:rFonts w:ascii="Times New Roman" w:hAnsi="Times New Roman"/>
          <w:sz w:val="24"/>
          <w:szCs w:val="24"/>
        </w:rPr>
        <w:tab/>
      </w:r>
      <w:r w:rsidRPr="00DA4B2F">
        <w:rPr>
          <w:rFonts w:ascii="Times New Roman" w:hAnsi="Times New Roman" w:cs="Times New Roman"/>
        </w:rPr>
        <w:t>OJ L</w:t>
      </w:r>
      <w:r w:rsidR="001361D5">
        <w:rPr>
          <w:rFonts w:ascii="Times New Roman" w:hAnsi="Times New Roman" w:cs="Times New Roman"/>
        </w:rPr>
        <w:t> </w:t>
      </w:r>
      <w:r w:rsidRPr="00DA4B2F">
        <w:rPr>
          <w:rFonts w:ascii="Times New Roman" w:hAnsi="Times New Roman" w:cs="Times New Roman"/>
        </w:rPr>
        <w:t>453, 17.12.2021, p.</w:t>
      </w:r>
      <w:r w:rsidR="001361D5">
        <w:rPr>
          <w:rFonts w:ascii="Times New Roman" w:hAnsi="Times New Roman" w:cs="Times New Roman"/>
        </w:rPr>
        <w:t> </w:t>
      </w:r>
      <w:r w:rsidRPr="00DA4B2F">
        <w:rPr>
          <w:rFonts w:ascii="Times New Roman" w:hAnsi="Times New Roman" w:cs="Times New Roman"/>
        </w:rPr>
        <w:t xml:space="preserve">1, ELI: </w:t>
      </w:r>
      <w:hyperlink r:id="rId5" w:history="1">
        <w:r w:rsidRPr="00DA4B2F">
          <w:rPr>
            <w:rStyle w:val="Hyperlink"/>
            <w:rFonts w:ascii="Times New Roman" w:hAnsi="Times New Roman" w:cs="Times New Roman"/>
          </w:rPr>
          <w:t>http://data.europa.eu/eli/reg_del/2021/2244/oj</w:t>
        </w:r>
      </w:hyperlink>
      <w:r w:rsidRPr="00DA4B2F">
        <w:rPr>
          <w:rFonts w:ascii="Times New Roman" w:hAnsi="Times New Roman" w:cs="Times New Roman"/>
        </w:rPr>
        <w:t xml:space="preserve">. </w:t>
      </w:r>
    </w:p>
  </w:footnote>
  <w:footnote w:id="8">
    <w:p w14:paraId="16666CCD" w14:textId="0E377E0B" w:rsidR="00B42A0F" w:rsidRPr="00264A0C" w:rsidRDefault="00B42A0F"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264A0C">
        <w:rPr>
          <w:rFonts w:ascii="Times New Roman" w:hAnsi="Times New Roman" w:cs="Times New Roman"/>
        </w:rPr>
        <w:t xml:space="preserve"> </w:t>
      </w:r>
      <w:r w:rsidR="00D54ED3">
        <w:rPr>
          <w:rFonts w:ascii="Times New Roman" w:hAnsi="Times New Roman" w:cs="Times New Roman"/>
        </w:rPr>
        <w:tab/>
      </w:r>
      <w:r w:rsidRPr="00264A0C">
        <w:rPr>
          <w:rFonts w:ascii="Times New Roman" w:hAnsi="Times New Roman" w:cs="Times New Roman"/>
        </w:rPr>
        <w:t>OJ L</w:t>
      </w:r>
      <w:r w:rsidR="001361D5">
        <w:rPr>
          <w:rFonts w:ascii="Times New Roman" w:hAnsi="Times New Roman" w:cs="Times New Roman"/>
        </w:rPr>
        <w:t> </w:t>
      </w:r>
      <w:r w:rsidRPr="00264A0C">
        <w:rPr>
          <w:rFonts w:ascii="Times New Roman" w:hAnsi="Times New Roman" w:cs="Times New Roman"/>
        </w:rPr>
        <w:t>461, 27.12.2021, p.</w:t>
      </w:r>
      <w:r w:rsidR="001361D5">
        <w:rPr>
          <w:rFonts w:ascii="Times New Roman" w:hAnsi="Times New Roman" w:cs="Times New Roman"/>
        </w:rPr>
        <w:t> </w:t>
      </w:r>
      <w:r w:rsidRPr="00264A0C">
        <w:rPr>
          <w:rFonts w:ascii="Times New Roman" w:hAnsi="Times New Roman" w:cs="Times New Roman"/>
        </w:rPr>
        <w:t>5</w:t>
      </w:r>
      <w:r w:rsidR="00CD2340">
        <w:rPr>
          <w:rFonts w:ascii="Times New Roman" w:hAnsi="Times New Roman" w:cs="Times New Roman"/>
        </w:rPr>
        <w:t xml:space="preserve">, ELI: </w:t>
      </w:r>
      <w:hyperlink r:id="rId6" w:history="1">
        <w:r w:rsidR="00CD2340" w:rsidRPr="00CD2340">
          <w:rPr>
            <w:rStyle w:val="Hyperlink"/>
            <w:rFonts w:ascii="Times New Roman" w:hAnsi="Times New Roman" w:cs="Times New Roman"/>
          </w:rPr>
          <w:t>http://data.europa.eu/eli/reg_del/2021/2305/oj</w:t>
        </w:r>
      </w:hyperlink>
      <w:r w:rsidR="00CD2340">
        <w:rPr>
          <w:rFonts w:ascii="Times New Roman" w:hAnsi="Times New Roman" w:cs="Times New Roman"/>
        </w:rPr>
        <w:t>.</w:t>
      </w:r>
    </w:p>
  </w:footnote>
  <w:footnote w:id="9">
    <w:p w14:paraId="76F975F5" w14:textId="01EB29F7" w:rsidR="00150F7B" w:rsidRPr="00150F7B" w:rsidRDefault="00150F7B" w:rsidP="00D54ED3">
      <w:pPr>
        <w:pStyle w:val="FootnoteText"/>
        <w:ind w:left="426" w:hanging="426"/>
        <w:rPr>
          <w:rFonts w:ascii="Times New Roman" w:hAnsi="Times New Roman" w:cs="Times New Roman"/>
        </w:rPr>
      </w:pPr>
      <w:r w:rsidRPr="00150F7B">
        <w:rPr>
          <w:rStyle w:val="FootnoteReference"/>
          <w:rFonts w:ascii="Times New Roman" w:hAnsi="Times New Roman"/>
        </w:rPr>
        <w:footnoteRef/>
      </w:r>
      <w:r w:rsidRPr="00150F7B">
        <w:rPr>
          <w:rFonts w:ascii="Times New Roman" w:hAnsi="Times New Roman" w:cs="Times New Roman"/>
        </w:rPr>
        <w:t xml:space="preserve"> </w:t>
      </w:r>
      <w:r w:rsidR="00D54ED3">
        <w:rPr>
          <w:rFonts w:ascii="Times New Roman" w:hAnsi="Times New Roman" w:cs="Times New Roman"/>
        </w:rPr>
        <w:tab/>
      </w:r>
      <w:r w:rsidRPr="00150F7B">
        <w:rPr>
          <w:rFonts w:ascii="Times New Roman" w:hAnsi="Times New Roman" w:cs="Times New Roman"/>
        </w:rPr>
        <w:t>OJ L</w:t>
      </w:r>
      <w:r w:rsidR="001361D5">
        <w:rPr>
          <w:rFonts w:ascii="Times New Roman" w:hAnsi="Times New Roman" w:cs="Times New Roman"/>
        </w:rPr>
        <w:t> </w:t>
      </w:r>
      <w:r w:rsidRPr="00150F7B">
        <w:rPr>
          <w:rFonts w:ascii="Times New Roman" w:hAnsi="Times New Roman" w:cs="Times New Roman"/>
        </w:rPr>
        <w:t>122, 25.4.2022, p.</w:t>
      </w:r>
      <w:r w:rsidR="001361D5">
        <w:rPr>
          <w:rFonts w:ascii="Times New Roman" w:hAnsi="Times New Roman" w:cs="Times New Roman"/>
        </w:rPr>
        <w:t> </w:t>
      </w:r>
      <w:r w:rsidRPr="00150F7B">
        <w:rPr>
          <w:rFonts w:ascii="Times New Roman" w:hAnsi="Times New Roman" w:cs="Times New Roman"/>
        </w:rPr>
        <w:t xml:space="preserve">17, ELI: </w:t>
      </w:r>
      <w:hyperlink r:id="rId7" w:history="1">
        <w:r w:rsidRPr="00150F7B">
          <w:rPr>
            <w:rStyle w:val="Hyperlink"/>
            <w:rFonts w:ascii="Times New Roman" w:hAnsi="Times New Roman" w:cs="Times New Roman"/>
          </w:rPr>
          <w:t>http://data.europa.eu/eli/reg_del/2022/671/oj</w:t>
        </w:r>
      </w:hyperlink>
      <w:r w:rsidRPr="00150F7B">
        <w:rPr>
          <w:rFonts w:ascii="Times New Roman" w:hAnsi="Times New Roman" w:cs="Times New Roman"/>
        </w:rPr>
        <w:t xml:space="preserve">. </w:t>
      </w:r>
    </w:p>
  </w:footnote>
  <w:footnote w:id="10">
    <w:p w14:paraId="13EEE3CF" w14:textId="35B5A486" w:rsidR="00A9029F" w:rsidRPr="005932C6" w:rsidRDefault="00A9029F" w:rsidP="00D54ED3">
      <w:pPr>
        <w:pStyle w:val="FootnoteText"/>
        <w:ind w:left="426" w:hanging="426"/>
        <w:rPr>
          <w:rFonts w:ascii="Times New Roman" w:hAnsi="Times New Roman" w:cs="Times New Roman"/>
        </w:rPr>
      </w:pPr>
      <w:r w:rsidRPr="005932C6">
        <w:rPr>
          <w:rStyle w:val="FootnoteReference"/>
          <w:rFonts w:ascii="Times New Roman" w:hAnsi="Times New Roman"/>
        </w:rPr>
        <w:footnoteRef/>
      </w:r>
      <w:r w:rsidRPr="005932C6">
        <w:rPr>
          <w:rFonts w:ascii="Times New Roman" w:hAnsi="Times New Roman" w:cs="Times New Roman"/>
        </w:rPr>
        <w:t xml:space="preserve"> </w:t>
      </w:r>
      <w:r w:rsidR="00D54ED3">
        <w:rPr>
          <w:rFonts w:ascii="Times New Roman" w:hAnsi="Times New Roman" w:cs="Times New Roman"/>
        </w:rPr>
        <w:tab/>
      </w:r>
      <w:r w:rsidRPr="005932C6">
        <w:rPr>
          <w:rFonts w:ascii="Times New Roman" w:hAnsi="Times New Roman" w:cs="Times New Roman"/>
        </w:rPr>
        <w:t>OJ L</w:t>
      </w:r>
      <w:r w:rsidR="001361D5">
        <w:rPr>
          <w:rFonts w:ascii="Times New Roman" w:hAnsi="Times New Roman" w:cs="Times New Roman"/>
        </w:rPr>
        <w:t> </w:t>
      </w:r>
      <w:r w:rsidRPr="005932C6">
        <w:rPr>
          <w:rFonts w:ascii="Times New Roman" w:hAnsi="Times New Roman" w:cs="Times New Roman"/>
        </w:rPr>
        <w:t>162, 17.6.2022, p.</w:t>
      </w:r>
      <w:r w:rsidR="001361D5">
        <w:rPr>
          <w:rFonts w:ascii="Times New Roman" w:hAnsi="Times New Roman" w:cs="Times New Roman"/>
        </w:rPr>
        <w:t> </w:t>
      </w:r>
      <w:r w:rsidRPr="005932C6">
        <w:rPr>
          <w:rFonts w:ascii="Times New Roman" w:hAnsi="Times New Roman" w:cs="Times New Roman"/>
        </w:rPr>
        <w:t xml:space="preserve">7, ELI: </w:t>
      </w:r>
      <w:hyperlink r:id="rId8" w:history="1">
        <w:r w:rsidRPr="004D5D23">
          <w:rPr>
            <w:rStyle w:val="Hyperlink"/>
            <w:rFonts w:ascii="Times New Roman" w:hAnsi="Times New Roman" w:cs="Times New Roman"/>
          </w:rPr>
          <w:t>http://data.europa.eu/eli/reg_del/2022/931/oj</w:t>
        </w:r>
      </w:hyperlink>
      <w:r>
        <w:rPr>
          <w:rFonts w:ascii="Times New Roman" w:hAnsi="Times New Roman" w:cs="Times New Roman"/>
        </w:rPr>
        <w:t>.</w:t>
      </w:r>
    </w:p>
  </w:footnote>
  <w:footnote w:id="11">
    <w:p w14:paraId="4BB83D6D" w14:textId="607FE3BD" w:rsidR="005328DE" w:rsidRPr="0012148C" w:rsidRDefault="005328DE"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12148C">
        <w:rPr>
          <w:rFonts w:ascii="Times New Roman" w:hAnsi="Times New Roman" w:cs="Times New Roman"/>
        </w:rPr>
        <w:t xml:space="preserve"> </w:t>
      </w:r>
      <w:r w:rsidR="00D54ED3">
        <w:rPr>
          <w:rFonts w:ascii="Times New Roman" w:hAnsi="Times New Roman" w:cs="Times New Roman"/>
        </w:rPr>
        <w:tab/>
      </w:r>
      <w:r w:rsidRPr="0012148C">
        <w:rPr>
          <w:rFonts w:ascii="Times New Roman" w:hAnsi="Times New Roman" w:cs="Times New Roman"/>
        </w:rPr>
        <w:t>OJ L</w:t>
      </w:r>
      <w:r w:rsidR="001361D5">
        <w:rPr>
          <w:rFonts w:ascii="Times New Roman" w:hAnsi="Times New Roman" w:cs="Times New Roman"/>
        </w:rPr>
        <w:t> </w:t>
      </w:r>
      <w:r w:rsidRPr="0012148C">
        <w:rPr>
          <w:rFonts w:ascii="Times New Roman" w:hAnsi="Times New Roman" w:cs="Times New Roman"/>
        </w:rPr>
        <w:t>154, 7.6.2022, p.</w:t>
      </w:r>
      <w:bookmarkStart w:id="3" w:name="_Hlk231460693"/>
      <w:r w:rsidR="001361D5">
        <w:rPr>
          <w:rFonts w:ascii="Times New Roman" w:hAnsi="Times New Roman" w:cs="Times New Roman"/>
        </w:rPr>
        <w:t> </w:t>
      </w:r>
      <w:bookmarkEnd w:id="3"/>
      <w:r w:rsidRPr="0012148C">
        <w:rPr>
          <w:rFonts w:ascii="Times New Roman" w:hAnsi="Times New Roman" w:cs="Times New Roman"/>
        </w:rPr>
        <w:t>23</w:t>
      </w:r>
      <w:r w:rsidR="00F07D16">
        <w:rPr>
          <w:rFonts w:ascii="Times New Roman" w:hAnsi="Times New Roman" w:cs="Times New Roman"/>
        </w:rPr>
        <w:t xml:space="preserve">, </w:t>
      </w:r>
      <w:r w:rsidR="00EB1FCF" w:rsidRPr="00EB1FCF">
        <w:rPr>
          <w:rFonts w:ascii="Times New Roman" w:hAnsi="Times New Roman" w:cs="Times New Roman"/>
        </w:rPr>
        <w:t xml:space="preserve">ELI: </w:t>
      </w:r>
      <w:hyperlink r:id="rId9" w:history="1">
        <w:r w:rsidR="00EB1FCF" w:rsidRPr="00EB1FCF">
          <w:rPr>
            <w:rStyle w:val="Hyperlink"/>
            <w:rFonts w:ascii="Times New Roman" w:hAnsi="Times New Roman" w:cs="Times New Roman"/>
          </w:rPr>
          <w:t>http://data.europa.eu/eli/reg_del/2022/887/oj</w:t>
        </w:r>
      </w:hyperlink>
      <w:r w:rsidRPr="0012148C">
        <w:rPr>
          <w:rFonts w:ascii="Times New Roman" w:hAnsi="Times New Roman" w:cs="Times New Roman"/>
        </w:rPr>
        <w:t>.</w:t>
      </w:r>
    </w:p>
  </w:footnote>
  <w:footnote w:id="12">
    <w:p w14:paraId="6E0981A8" w14:textId="2550B256" w:rsidR="001A1A52" w:rsidRPr="0012148C" w:rsidRDefault="001A1A52"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12148C">
        <w:rPr>
          <w:rFonts w:ascii="Times New Roman" w:hAnsi="Times New Roman" w:cs="Times New Roman"/>
        </w:rPr>
        <w:t xml:space="preserve"> </w:t>
      </w:r>
      <w:r w:rsidR="00D54ED3">
        <w:rPr>
          <w:rFonts w:ascii="Times New Roman" w:hAnsi="Times New Roman" w:cs="Times New Roman"/>
        </w:rPr>
        <w:tab/>
      </w:r>
      <w:r w:rsidRPr="0012148C">
        <w:rPr>
          <w:rFonts w:ascii="Times New Roman" w:hAnsi="Times New Roman" w:cs="Times New Roman"/>
        </w:rPr>
        <w:t>OJ L</w:t>
      </w:r>
      <w:r w:rsidR="001361D5">
        <w:rPr>
          <w:rFonts w:ascii="Times New Roman" w:hAnsi="Times New Roman" w:cs="Times New Roman"/>
        </w:rPr>
        <w:t> </w:t>
      </w:r>
      <w:r w:rsidRPr="0012148C">
        <w:rPr>
          <w:rFonts w:ascii="Times New Roman" w:hAnsi="Times New Roman" w:cs="Times New Roman"/>
        </w:rPr>
        <w:t>243, 20.9.2022, p.</w:t>
      </w:r>
      <w:r w:rsidR="001361D5">
        <w:rPr>
          <w:rFonts w:ascii="Times New Roman" w:hAnsi="Times New Roman" w:cs="Times New Roman"/>
        </w:rPr>
        <w:t> </w:t>
      </w:r>
      <w:r w:rsidRPr="0012148C">
        <w:rPr>
          <w:rFonts w:ascii="Times New Roman" w:hAnsi="Times New Roman" w:cs="Times New Roman"/>
        </w:rPr>
        <w:t>1</w:t>
      </w:r>
      <w:r w:rsidR="001505CF">
        <w:rPr>
          <w:rFonts w:ascii="Times New Roman" w:hAnsi="Times New Roman" w:cs="Times New Roman"/>
        </w:rPr>
        <w:t xml:space="preserve">, ELI: </w:t>
      </w:r>
      <w:hyperlink r:id="rId10" w:history="1">
        <w:r w:rsidR="001505CF" w:rsidRPr="001505CF">
          <w:rPr>
            <w:rStyle w:val="Hyperlink"/>
            <w:rFonts w:ascii="Times New Roman" w:hAnsi="Times New Roman" w:cs="Times New Roman"/>
          </w:rPr>
          <w:t>http://data.europa.eu/eli/reg_del/2022/1615/oj</w:t>
        </w:r>
      </w:hyperlink>
      <w:r w:rsidRPr="0012148C">
        <w:rPr>
          <w:rFonts w:ascii="Times New Roman" w:hAnsi="Times New Roman" w:cs="Times New Roman"/>
        </w:rPr>
        <w:t>.</w:t>
      </w:r>
    </w:p>
  </w:footnote>
  <w:footnote w:id="13">
    <w:p w14:paraId="6FC13B8E" w14:textId="23D65D91" w:rsidR="002C576B" w:rsidRPr="002C576B" w:rsidRDefault="002C576B" w:rsidP="00D54ED3">
      <w:pPr>
        <w:pStyle w:val="FootnoteText"/>
        <w:ind w:left="426" w:hanging="426"/>
        <w:rPr>
          <w:rFonts w:ascii="Times New Roman" w:hAnsi="Times New Roman" w:cs="Times New Roman"/>
        </w:rPr>
      </w:pPr>
      <w:r w:rsidRPr="002C576B">
        <w:rPr>
          <w:rStyle w:val="FootnoteReference"/>
          <w:rFonts w:ascii="Times New Roman" w:hAnsi="Times New Roman"/>
        </w:rPr>
        <w:footnoteRef/>
      </w:r>
      <w:r w:rsidRPr="002C576B">
        <w:rPr>
          <w:rFonts w:ascii="Times New Roman" w:hAnsi="Times New Roman" w:cs="Times New Roman"/>
        </w:rPr>
        <w:t xml:space="preserve"> </w:t>
      </w:r>
      <w:r w:rsidR="00D54ED3">
        <w:rPr>
          <w:rFonts w:ascii="Times New Roman" w:hAnsi="Times New Roman" w:cs="Times New Roman"/>
        </w:rPr>
        <w:tab/>
      </w:r>
      <w:r w:rsidRPr="002C576B">
        <w:rPr>
          <w:rFonts w:ascii="Times New Roman" w:hAnsi="Times New Roman" w:cs="Times New Roman"/>
        </w:rPr>
        <w:t>OJ L</w:t>
      </w:r>
      <w:r w:rsidR="001361D5">
        <w:rPr>
          <w:rFonts w:ascii="Times New Roman" w:hAnsi="Times New Roman" w:cs="Times New Roman"/>
        </w:rPr>
        <w:t> </w:t>
      </w:r>
      <w:r w:rsidRPr="002C576B">
        <w:rPr>
          <w:rFonts w:ascii="Times New Roman" w:hAnsi="Times New Roman" w:cs="Times New Roman"/>
        </w:rPr>
        <w:t>248, 26.9.2022, p.</w:t>
      </w:r>
      <w:r w:rsidR="001361D5">
        <w:rPr>
          <w:rFonts w:ascii="Times New Roman" w:hAnsi="Times New Roman" w:cs="Times New Roman"/>
        </w:rPr>
        <w:t> </w:t>
      </w:r>
      <w:r w:rsidRPr="002C576B">
        <w:rPr>
          <w:rFonts w:ascii="Times New Roman" w:hAnsi="Times New Roman" w:cs="Times New Roman"/>
        </w:rPr>
        <w:t xml:space="preserve">3, ELI: </w:t>
      </w:r>
      <w:hyperlink r:id="rId11" w:history="1">
        <w:r w:rsidRPr="004D5D23">
          <w:rPr>
            <w:rStyle w:val="Hyperlink"/>
            <w:rFonts w:ascii="Times New Roman" w:hAnsi="Times New Roman" w:cs="Times New Roman"/>
          </w:rPr>
          <w:t>http://data.europa.eu/eli/reg_del/2022/1644/oj</w:t>
        </w:r>
      </w:hyperlink>
      <w:r>
        <w:rPr>
          <w:rFonts w:ascii="Times New Roman" w:hAnsi="Times New Roman" w:cs="Times New Roman"/>
        </w:rPr>
        <w:t>.</w:t>
      </w:r>
    </w:p>
  </w:footnote>
  <w:footnote w:id="14">
    <w:p w14:paraId="2CF8D97C" w14:textId="71D052B9" w:rsidR="00E80539" w:rsidRPr="00726C37" w:rsidRDefault="00E80539" w:rsidP="00D54ED3">
      <w:pPr>
        <w:pStyle w:val="FootnoteText"/>
        <w:ind w:left="426" w:hanging="426"/>
        <w:rPr>
          <w:rFonts w:ascii="Times New Roman" w:hAnsi="Times New Roman" w:cs="Times New Roman"/>
          <w:lang w:val="en-IE"/>
        </w:rPr>
      </w:pPr>
      <w:r w:rsidRPr="00E80539">
        <w:rPr>
          <w:rStyle w:val="FootnoteReference"/>
          <w:rFonts w:ascii="Times New Roman" w:hAnsi="Times New Roman"/>
        </w:rPr>
        <w:footnoteRef/>
      </w:r>
      <w:r w:rsidRPr="00726C37">
        <w:rPr>
          <w:rFonts w:ascii="Times New Roman" w:hAnsi="Times New Roman" w:cs="Times New Roman"/>
          <w:lang w:val="en-IE"/>
        </w:rPr>
        <w:t xml:space="preserve"> </w:t>
      </w:r>
      <w:r w:rsidR="00D54ED3">
        <w:rPr>
          <w:rFonts w:ascii="Times New Roman" w:hAnsi="Times New Roman" w:cs="Times New Roman"/>
          <w:lang w:val="en-IE"/>
        </w:rPr>
        <w:tab/>
      </w:r>
      <w:r w:rsidRPr="00726C37">
        <w:rPr>
          <w:rFonts w:ascii="Times New Roman" w:hAnsi="Times New Roman" w:cs="Times New Roman"/>
          <w:lang w:val="en-IE"/>
        </w:rPr>
        <w:t>OJ L</w:t>
      </w:r>
      <w:r w:rsidR="00726C37" w:rsidRPr="00726C37">
        <w:rPr>
          <w:rFonts w:ascii="Times New Roman" w:hAnsi="Times New Roman" w:cs="Times New Roman"/>
          <w:lang w:val="en-IE"/>
        </w:rPr>
        <w:t> </w:t>
      </w:r>
      <w:r w:rsidRPr="00726C37">
        <w:rPr>
          <w:rFonts w:ascii="Times New Roman" w:hAnsi="Times New Roman" w:cs="Times New Roman"/>
          <w:lang w:val="en-IE"/>
        </w:rPr>
        <w:t>251, 29.9.2022, p.</w:t>
      </w:r>
      <w:r w:rsidR="00726C37">
        <w:rPr>
          <w:rFonts w:ascii="Times New Roman" w:hAnsi="Times New Roman" w:cs="Times New Roman"/>
        </w:rPr>
        <w:t> </w:t>
      </w:r>
      <w:r w:rsidRPr="00726C37">
        <w:rPr>
          <w:rFonts w:ascii="Times New Roman" w:hAnsi="Times New Roman" w:cs="Times New Roman"/>
          <w:lang w:val="en-IE"/>
        </w:rPr>
        <w:t xml:space="preserve">4, ELI: </w:t>
      </w:r>
      <w:hyperlink r:id="rId12" w:history="1">
        <w:r w:rsidRPr="00726C37">
          <w:rPr>
            <w:rStyle w:val="Hyperlink"/>
            <w:rFonts w:ascii="Times New Roman" w:hAnsi="Times New Roman" w:cs="Times New Roman"/>
            <w:lang w:val="en-IE"/>
          </w:rPr>
          <w:t>http://data.europa.eu/eli/reg_del/2022/1667/oj</w:t>
        </w:r>
      </w:hyperlink>
      <w:r w:rsidRPr="00726C37">
        <w:rPr>
          <w:rFonts w:ascii="Times New Roman" w:hAnsi="Times New Roman" w:cs="Times New Roman"/>
          <w:lang w:val="en-IE"/>
        </w:rPr>
        <w:t xml:space="preserve">. </w:t>
      </w:r>
    </w:p>
  </w:footnote>
  <w:footnote w:id="15">
    <w:p w14:paraId="2315530D" w14:textId="6002753F" w:rsidR="007C07B6" w:rsidRPr="00726C37" w:rsidRDefault="007C07B6" w:rsidP="00D54ED3">
      <w:pPr>
        <w:pStyle w:val="FootnoteText"/>
        <w:ind w:left="426" w:hanging="426"/>
        <w:jc w:val="both"/>
        <w:rPr>
          <w:rFonts w:ascii="Times New Roman" w:hAnsi="Times New Roman" w:cs="Times New Roman"/>
          <w:lang w:val="en-IE"/>
        </w:rPr>
      </w:pPr>
      <w:r w:rsidRPr="0012148C">
        <w:rPr>
          <w:rStyle w:val="FootnoteReference"/>
          <w:rFonts w:ascii="Times New Roman" w:hAnsi="Times New Roman"/>
        </w:rPr>
        <w:footnoteRef/>
      </w:r>
      <w:r w:rsidRPr="00726C37">
        <w:rPr>
          <w:rFonts w:ascii="Times New Roman" w:hAnsi="Times New Roman" w:cs="Times New Roman"/>
          <w:lang w:val="en-IE"/>
        </w:rPr>
        <w:t xml:space="preserve"> </w:t>
      </w:r>
      <w:r w:rsidR="00D54ED3">
        <w:rPr>
          <w:rFonts w:ascii="Times New Roman" w:hAnsi="Times New Roman" w:cs="Times New Roman"/>
          <w:lang w:val="en-IE"/>
        </w:rPr>
        <w:tab/>
      </w:r>
      <w:r w:rsidRPr="00726C37">
        <w:rPr>
          <w:rFonts w:ascii="Times New Roman" w:hAnsi="Times New Roman" w:cs="Times New Roman"/>
          <w:lang w:val="en-IE"/>
        </w:rPr>
        <w:t>OJ L</w:t>
      </w:r>
      <w:r w:rsidR="00726C37" w:rsidRPr="00726C37">
        <w:rPr>
          <w:rFonts w:ascii="Times New Roman" w:hAnsi="Times New Roman" w:cs="Times New Roman"/>
          <w:lang w:val="en-IE"/>
        </w:rPr>
        <w:t> </w:t>
      </w:r>
      <w:r w:rsidRPr="00726C37">
        <w:rPr>
          <w:rFonts w:ascii="Times New Roman" w:hAnsi="Times New Roman" w:cs="Times New Roman"/>
          <w:lang w:val="en-IE"/>
        </w:rPr>
        <w:t>304, 24.11.2022, p.</w:t>
      </w:r>
      <w:r w:rsidR="00726C37">
        <w:rPr>
          <w:rFonts w:ascii="Times New Roman" w:hAnsi="Times New Roman" w:cs="Times New Roman"/>
        </w:rPr>
        <w:t> </w:t>
      </w:r>
      <w:r w:rsidRPr="00726C37">
        <w:rPr>
          <w:rFonts w:ascii="Times New Roman" w:hAnsi="Times New Roman" w:cs="Times New Roman"/>
          <w:lang w:val="en-IE"/>
        </w:rPr>
        <w:t>1</w:t>
      </w:r>
      <w:r w:rsidR="00BB0A83" w:rsidRPr="00726C37">
        <w:rPr>
          <w:rFonts w:ascii="Times New Roman" w:hAnsi="Times New Roman" w:cs="Times New Roman"/>
          <w:lang w:val="en-IE"/>
        </w:rPr>
        <w:t xml:space="preserve">, ELI: </w:t>
      </w:r>
      <w:hyperlink r:id="rId13" w:history="1">
        <w:r w:rsidR="00BB0A83" w:rsidRPr="00726C37">
          <w:rPr>
            <w:rStyle w:val="Hyperlink"/>
            <w:rFonts w:ascii="Times New Roman" w:hAnsi="Times New Roman" w:cs="Times New Roman"/>
            <w:lang w:val="en-IE"/>
          </w:rPr>
          <w:t>http://data.europa.eu/eli/reg_del/2022/2292/oj</w:t>
        </w:r>
      </w:hyperlink>
      <w:r w:rsidRPr="00726C37">
        <w:rPr>
          <w:rFonts w:ascii="Times New Roman" w:hAnsi="Times New Roman" w:cs="Times New Roman"/>
          <w:lang w:val="en-IE"/>
        </w:rPr>
        <w:t>.</w:t>
      </w:r>
    </w:p>
  </w:footnote>
  <w:footnote w:id="16">
    <w:p w14:paraId="7B2A05EE" w14:textId="5958DD68" w:rsidR="007C07B6" w:rsidRPr="00726C37" w:rsidRDefault="007C07B6" w:rsidP="00D54ED3">
      <w:pPr>
        <w:pStyle w:val="FootnoteText"/>
        <w:ind w:left="426" w:hanging="426"/>
        <w:jc w:val="both"/>
        <w:rPr>
          <w:rFonts w:ascii="Times New Roman" w:hAnsi="Times New Roman" w:cs="Times New Roman"/>
          <w:lang w:val="en-IE"/>
        </w:rPr>
      </w:pPr>
      <w:r w:rsidRPr="0012148C">
        <w:rPr>
          <w:rStyle w:val="FootnoteReference"/>
          <w:rFonts w:ascii="Times New Roman" w:hAnsi="Times New Roman"/>
        </w:rPr>
        <w:footnoteRef/>
      </w:r>
      <w:r w:rsidRPr="00726C37">
        <w:rPr>
          <w:rFonts w:ascii="Times New Roman" w:hAnsi="Times New Roman" w:cs="Times New Roman"/>
          <w:lang w:val="en-IE"/>
        </w:rPr>
        <w:t xml:space="preserve"> </w:t>
      </w:r>
      <w:r w:rsidR="00D54ED3">
        <w:rPr>
          <w:rFonts w:ascii="Times New Roman" w:hAnsi="Times New Roman" w:cs="Times New Roman"/>
          <w:lang w:val="en-IE"/>
        </w:rPr>
        <w:tab/>
      </w:r>
      <w:r w:rsidRPr="00726C37">
        <w:rPr>
          <w:rFonts w:ascii="Times New Roman" w:hAnsi="Times New Roman" w:cs="Times New Roman"/>
          <w:lang w:val="en-IE"/>
        </w:rPr>
        <w:t>OJ L</w:t>
      </w:r>
      <w:r w:rsidR="00726C37" w:rsidRPr="00726C37">
        <w:rPr>
          <w:rFonts w:ascii="Times New Roman" w:hAnsi="Times New Roman" w:cs="Times New Roman"/>
          <w:lang w:val="en-IE"/>
        </w:rPr>
        <w:t> </w:t>
      </w:r>
      <w:r w:rsidRPr="00726C37">
        <w:rPr>
          <w:rFonts w:ascii="Times New Roman" w:hAnsi="Times New Roman" w:cs="Times New Roman"/>
          <w:lang w:val="en-IE"/>
        </w:rPr>
        <w:t>299, 18.11.2022, p.</w:t>
      </w:r>
      <w:r w:rsidR="00726C37">
        <w:rPr>
          <w:rFonts w:ascii="Times New Roman" w:hAnsi="Times New Roman" w:cs="Times New Roman"/>
        </w:rPr>
        <w:t> </w:t>
      </w:r>
      <w:r w:rsidRPr="00726C37">
        <w:rPr>
          <w:rFonts w:ascii="Times New Roman" w:hAnsi="Times New Roman" w:cs="Times New Roman"/>
          <w:lang w:val="en-IE"/>
        </w:rPr>
        <w:t>5</w:t>
      </w:r>
      <w:r w:rsidR="00567AB2" w:rsidRPr="00726C37">
        <w:rPr>
          <w:rFonts w:ascii="Times New Roman" w:hAnsi="Times New Roman" w:cs="Times New Roman"/>
          <w:lang w:val="en-IE"/>
        </w:rPr>
        <w:t xml:space="preserve">, ELI: </w:t>
      </w:r>
      <w:hyperlink r:id="rId14" w:history="1">
        <w:r w:rsidR="00567AB2" w:rsidRPr="00726C37">
          <w:rPr>
            <w:rStyle w:val="Hyperlink"/>
            <w:rFonts w:ascii="Times New Roman" w:hAnsi="Times New Roman" w:cs="Times New Roman"/>
            <w:lang w:val="en-IE"/>
          </w:rPr>
          <w:t>http://data.europa.eu/eli/reg_del/2022/2258/oj</w:t>
        </w:r>
      </w:hyperlink>
      <w:r w:rsidRPr="00726C37">
        <w:rPr>
          <w:rFonts w:ascii="Times New Roman" w:hAnsi="Times New Roman" w:cs="Times New Roman"/>
          <w:lang w:val="en-IE"/>
        </w:rPr>
        <w:t>.</w:t>
      </w:r>
    </w:p>
  </w:footnote>
  <w:footnote w:id="17">
    <w:p w14:paraId="56FB643A" w14:textId="3AF120CC" w:rsidR="0034452E" w:rsidRPr="00264A0C" w:rsidRDefault="0034452E"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264A0C">
        <w:rPr>
          <w:rFonts w:ascii="Times New Roman" w:hAnsi="Times New Roman" w:cs="Times New Roman"/>
        </w:rPr>
        <w:t xml:space="preserve"> </w:t>
      </w:r>
      <w:r w:rsidR="00D54ED3">
        <w:rPr>
          <w:rFonts w:ascii="Times New Roman" w:hAnsi="Times New Roman" w:cs="Times New Roman"/>
        </w:rPr>
        <w:tab/>
      </w:r>
      <w:r w:rsidRPr="00264A0C">
        <w:rPr>
          <w:rFonts w:ascii="Times New Roman" w:hAnsi="Times New Roman" w:cs="Times New Roman"/>
        </w:rPr>
        <w:t>OJ L</w:t>
      </w:r>
      <w:r w:rsidR="00726C37">
        <w:rPr>
          <w:rFonts w:ascii="Times New Roman" w:hAnsi="Times New Roman" w:cs="Times New Roman"/>
        </w:rPr>
        <w:t> </w:t>
      </w:r>
      <w:r w:rsidRPr="00264A0C">
        <w:rPr>
          <w:rFonts w:ascii="Times New Roman" w:hAnsi="Times New Roman" w:cs="Times New Roman"/>
        </w:rPr>
        <w:t>26, 30.1.2023, p.</w:t>
      </w:r>
      <w:r w:rsidR="00726C37">
        <w:rPr>
          <w:rFonts w:ascii="Times New Roman" w:hAnsi="Times New Roman" w:cs="Times New Roman"/>
        </w:rPr>
        <w:t> </w:t>
      </w:r>
      <w:r w:rsidRPr="00264A0C">
        <w:rPr>
          <w:rFonts w:ascii="Times New Roman" w:hAnsi="Times New Roman" w:cs="Times New Roman"/>
        </w:rPr>
        <w:t>5</w:t>
      </w:r>
      <w:r w:rsidR="006E4E0A">
        <w:rPr>
          <w:rFonts w:ascii="Times New Roman" w:hAnsi="Times New Roman" w:cs="Times New Roman"/>
        </w:rPr>
        <w:t xml:space="preserve">, </w:t>
      </w:r>
      <w:r w:rsidR="006E4E0A" w:rsidRPr="006E4E0A">
        <w:rPr>
          <w:rFonts w:ascii="Times New Roman" w:hAnsi="Times New Roman" w:cs="Times New Roman"/>
        </w:rPr>
        <w:t xml:space="preserve">ELI: </w:t>
      </w:r>
      <w:hyperlink r:id="rId15" w:history="1">
        <w:r w:rsidR="006E4E0A" w:rsidRPr="000478BD">
          <w:rPr>
            <w:rStyle w:val="Hyperlink"/>
            <w:rFonts w:ascii="Times New Roman" w:hAnsi="Times New Roman" w:cs="Times New Roman"/>
          </w:rPr>
          <w:t>http://data.europa.eu/eli/reg_del/2023/182/oj</w:t>
        </w:r>
      </w:hyperlink>
      <w:r w:rsidRPr="00264A0C">
        <w:rPr>
          <w:rFonts w:ascii="Times New Roman" w:hAnsi="Times New Roman" w:cs="Times New Roman"/>
        </w:rPr>
        <w:t>.</w:t>
      </w:r>
    </w:p>
  </w:footnote>
  <w:footnote w:id="18">
    <w:p w14:paraId="25099B72" w14:textId="4F840A86" w:rsidR="0034452E" w:rsidRPr="00264A0C" w:rsidRDefault="0034452E"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264A0C">
        <w:rPr>
          <w:rFonts w:ascii="Times New Roman" w:hAnsi="Times New Roman" w:cs="Times New Roman"/>
        </w:rPr>
        <w:t xml:space="preserve"> </w:t>
      </w:r>
      <w:r w:rsidR="00D54ED3">
        <w:rPr>
          <w:rFonts w:ascii="Times New Roman" w:hAnsi="Times New Roman" w:cs="Times New Roman"/>
        </w:rPr>
        <w:tab/>
      </w:r>
      <w:r w:rsidRPr="00264A0C">
        <w:rPr>
          <w:rFonts w:ascii="Times New Roman" w:hAnsi="Times New Roman" w:cs="Times New Roman"/>
        </w:rPr>
        <w:t>OJ L</w:t>
      </w:r>
      <w:r w:rsidR="00726C37">
        <w:rPr>
          <w:rFonts w:ascii="Times New Roman" w:hAnsi="Times New Roman" w:cs="Times New Roman"/>
        </w:rPr>
        <w:t> </w:t>
      </w:r>
      <w:r w:rsidRPr="00264A0C">
        <w:rPr>
          <w:rFonts w:ascii="Times New Roman" w:hAnsi="Times New Roman" w:cs="Times New Roman"/>
        </w:rPr>
        <w:t>109, 24.4.2023, p.</w:t>
      </w:r>
      <w:r w:rsidR="00726C37">
        <w:rPr>
          <w:rFonts w:ascii="Times New Roman" w:hAnsi="Times New Roman" w:cs="Times New Roman"/>
        </w:rPr>
        <w:t> </w:t>
      </w:r>
      <w:r w:rsidRPr="00264A0C">
        <w:rPr>
          <w:rFonts w:ascii="Times New Roman" w:hAnsi="Times New Roman" w:cs="Times New Roman"/>
        </w:rPr>
        <w:t>1</w:t>
      </w:r>
      <w:r w:rsidR="000478BD">
        <w:rPr>
          <w:rFonts w:ascii="Times New Roman" w:hAnsi="Times New Roman" w:cs="Times New Roman"/>
        </w:rPr>
        <w:t xml:space="preserve">, </w:t>
      </w:r>
      <w:r w:rsidR="000478BD" w:rsidRPr="000478BD">
        <w:rPr>
          <w:rFonts w:ascii="Times New Roman" w:hAnsi="Times New Roman" w:cs="Times New Roman"/>
        </w:rPr>
        <w:t xml:space="preserve">ELI: </w:t>
      </w:r>
      <w:hyperlink r:id="rId16" w:history="1">
        <w:r w:rsidR="000478BD" w:rsidRPr="000478BD">
          <w:rPr>
            <w:rStyle w:val="Hyperlink"/>
            <w:rFonts w:ascii="Times New Roman" w:hAnsi="Times New Roman" w:cs="Times New Roman"/>
          </w:rPr>
          <w:t>http://data.europa.eu/eli/reg_del/2023/842/oj</w:t>
        </w:r>
      </w:hyperlink>
      <w:r w:rsidRPr="00264A0C">
        <w:rPr>
          <w:rFonts w:ascii="Times New Roman" w:hAnsi="Times New Roman" w:cs="Times New Roman"/>
        </w:rPr>
        <w:t>.</w:t>
      </w:r>
    </w:p>
  </w:footnote>
  <w:footnote w:id="19">
    <w:p w14:paraId="04267168" w14:textId="17949D69" w:rsidR="00295DC4" w:rsidRPr="00264A0C" w:rsidRDefault="00295DC4"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264A0C">
        <w:rPr>
          <w:rFonts w:ascii="Times New Roman" w:hAnsi="Times New Roman" w:cs="Times New Roman"/>
        </w:rPr>
        <w:t xml:space="preserve"> </w:t>
      </w:r>
      <w:r w:rsidR="00D54ED3">
        <w:rPr>
          <w:rFonts w:ascii="Times New Roman" w:hAnsi="Times New Roman" w:cs="Times New Roman"/>
        </w:rPr>
        <w:tab/>
      </w:r>
      <w:r w:rsidRPr="00264A0C">
        <w:rPr>
          <w:rFonts w:ascii="Times New Roman" w:hAnsi="Times New Roman" w:cs="Times New Roman"/>
        </w:rPr>
        <w:t>OJ L</w:t>
      </w:r>
      <w:r w:rsidR="00726C37">
        <w:rPr>
          <w:rFonts w:ascii="Times New Roman" w:hAnsi="Times New Roman" w:cs="Times New Roman"/>
        </w:rPr>
        <w:t> </w:t>
      </w:r>
      <w:r w:rsidRPr="00264A0C">
        <w:rPr>
          <w:rFonts w:ascii="Times New Roman" w:hAnsi="Times New Roman" w:cs="Times New Roman"/>
        </w:rPr>
        <w:t>152, 13.6.2023, p.</w:t>
      </w:r>
      <w:r w:rsidR="00726C37">
        <w:rPr>
          <w:rFonts w:ascii="Times New Roman" w:hAnsi="Times New Roman" w:cs="Times New Roman"/>
        </w:rPr>
        <w:t> </w:t>
      </w:r>
      <w:r w:rsidRPr="00264A0C">
        <w:rPr>
          <w:rFonts w:ascii="Times New Roman" w:hAnsi="Times New Roman" w:cs="Times New Roman"/>
        </w:rPr>
        <w:t>1</w:t>
      </w:r>
      <w:r w:rsidR="008813F8">
        <w:rPr>
          <w:rFonts w:ascii="Times New Roman" w:hAnsi="Times New Roman" w:cs="Times New Roman"/>
        </w:rPr>
        <w:t xml:space="preserve">, </w:t>
      </w:r>
      <w:r w:rsidR="008813F8" w:rsidRPr="008813F8">
        <w:rPr>
          <w:rFonts w:ascii="Times New Roman" w:hAnsi="Times New Roman" w:cs="Times New Roman"/>
        </w:rPr>
        <w:t xml:space="preserve">ELI: </w:t>
      </w:r>
      <w:hyperlink r:id="rId17" w:history="1">
        <w:r w:rsidR="008813F8" w:rsidRPr="008813F8">
          <w:rPr>
            <w:rStyle w:val="Hyperlink"/>
            <w:rFonts w:ascii="Times New Roman" w:hAnsi="Times New Roman" w:cs="Times New Roman"/>
          </w:rPr>
          <w:t>http://data.europa.eu/eli/reg_del/2023/1149/oj</w:t>
        </w:r>
      </w:hyperlink>
      <w:r w:rsidRPr="00264A0C">
        <w:rPr>
          <w:rFonts w:ascii="Times New Roman" w:hAnsi="Times New Roman" w:cs="Times New Roman"/>
        </w:rPr>
        <w:t>.</w:t>
      </w:r>
    </w:p>
  </w:footnote>
  <w:footnote w:id="20">
    <w:p w14:paraId="2EA6F87F" w14:textId="3B6779BF" w:rsidR="00295DC4" w:rsidRPr="00264A0C" w:rsidRDefault="00295DC4"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264A0C">
        <w:rPr>
          <w:rFonts w:ascii="Times New Roman" w:hAnsi="Times New Roman" w:cs="Times New Roman"/>
        </w:rPr>
        <w:t xml:space="preserve"> </w:t>
      </w:r>
      <w:r w:rsidR="00D54ED3">
        <w:rPr>
          <w:rFonts w:ascii="Times New Roman" w:hAnsi="Times New Roman" w:cs="Times New Roman"/>
        </w:rPr>
        <w:tab/>
      </w:r>
      <w:r w:rsidRPr="00264A0C">
        <w:rPr>
          <w:rFonts w:ascii="Times New Roman" w:hAnsi="Times New Roman" w:cs="Times New Roman"/>
        </w:rPr>
        <w:t>OJ L</w:t>
      </w:r>
      <w:r w:rsidR="00726C37">
        <w:rPr>
          <w:rFonts w:ascii="Times New Roman" w:hAnsi="Times New Roman" w:cs="Times New Roman"/>
        </w:rPr>
        <w:t> </w:t>
      </w:r>
      <w:r w:rsidRPr="00264A0C">
        <w:rPr>
          <w:rFonts w:ascii="Times New Roman" w:hAnsi="Times New Roman" w:cs="Times New Roman"/>
        </w:rPr>
        <w:t>216, 1.9.2023, p.</w:t>
      </w:r>
      <w:r w:rsidR="00726C37">
        <w:rPr>
          <w:rFonts w:ascii="Times New Roman" w:hAnsi="Times New Roman" w:cs="Times New Roman"/>
        </w:rPr>
        <w:t> </w:t>
      </w:r>
      <w:r w:rsidRPr="00264A0C">
        <w:rPr>
          <w:rFonts w:ascii="Times New Roman" w:hAnsi="Times New Roman" w:cs="Times New Roman"/>
        </w:rPr>
        <w:t>1</w:t>
      </w:r>
      <w:r w:rsidR="00791C99">
        <w:rPr>
          <w:rFonts w:ascii="Times New Roman" w:hAnsi="Times New Roman" w:cs="Times New Roman"/>
        </w:rPr>
        <w:t xml:space="preserve">, </w:t>
      </w:r>
      <w:r w:rsidR="008E62BC" w:rsidRPr="008E62BC">
        <w:rPr>
          <w:rFonts w:ascii="Times New Roman" w:hAnsi="Times New Roman" w:cs="Times New Roman"/>
        </w:rPr>
        <w:t xml:space="preserve">ELI: </w:t>
      </w:r>
      <w:hyperlink r:id="rId18" w:history="1">
        <w:r w:rsidR="008E62BC" w:rsidRPr="008E62BC">
          <w:rPr>
            <w:rStyle w:val="Hyperlink"/>
            <w:rFonts w:ascii="Times New Roman" w:hAnsi="Times New Roman" w:cs="Times New Roman"/>
          </w:rPr>
          <w:t>http://data.europa.eu/eli/reg_del/2023/1674/oj</w:t>
        </w:r>
      </w:hyperlink>
      <w:r w:rsidRPr="00264A0C">
        <w:rPr>
          <w:rFonts w:ascii="Times New Roman" w:hAnsi="Times New Roman" w:cs="Times New Roman"/>
        </w:rPr>
        <w:t>.</w:t>
      </w:r>
    </w:p>
  </w:footnote>
  <w:footnote w:id="21">
    <w:p w14:paraId="0170EFA0" w14:textId="0BB65B7F" w:rsidR="00295DC4" w:rsidRPr="0012148C" w:rsidRDefault="00295DC4"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264A0C">
        <w:rPr>
          <w:rFonts w:ascii="Times New Roman" w:hAnsi="Times New Roman" w:cs="Times New Roman"/>
        </w:rPr>
        <w:t xml:space="preserve"> </w:t>
      </w:r>
      <w:r w:rsidR="00D54ED3">
        <w:rPr>
          <w:rFonts w:ascii="Times New Roman" w:hAnsi="Times New Roman" w:cs="Times New Roman"/>
        </w:rPr>
        <w:tab/>
      </w:r>
      <w:r w:rsidRPr="00264A0C">
        <w:rPr>
          <w:rFonts w:ascii="Times New Roman" w:hAnsi="Times New Roman" w:cs="Times New Roman"/>
        </w:rPr>
        <w:t>OJ L, 2023/2652, 28.11.2023</w:t>
      </w:r>
      <w:r w:rsidR="00BA490F" w:rsidRPr="00264A0C">
        <w:rPr>
          <w:rFonts w:ascii="Times New Roman" w:hAnsi="Times New Roman" w:cs="Times New Roman"/>
        </w:rPr>
        <w:t xml:space="preserve">, ELI: </w:t>
      </w:r>
      <w:hyperlink r:id="rId19" w:history="1">
        <w:r w:rsidR="00BA490F" w:rsidRPr="00264A0C">
          <w:rPr>
            <w:rStyle w:val="Hyperlink"/>
            <w:rFonts w:ascii="Times New Roman" w:hAnsi="Times New Roman" w:cs="Times New Roman"/>
          </w:rPr>
          <w:t>http://data.europa.eu/eli/reg_del/2023/2652/oj</w:t>
        </w:r>
      </w:hyperlink>
      <w:r w:rsidRPr="00264A0C">
        <w:rPr>
          <w:rFonts w:ascii="Times New Roman" w:hAnsi="Times New Roman" w:cs="Times New Roman"/>
        </w:rPr>
        <w:t>.</w:t>
      </w:r>
    </w:p>
  </w:footnote>
  <w:footnote w:id="22">
    <w:p w14:paraId="5DB14DB0" w14:textId="6DE0D912" w:rsidR="00295DC4" w:rsidRPr="00264A0C" w:rsidRDefault="00295DC4"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264A0C">
        <w:rPr>
          <w:rFonts w:ascii="Times New Roman" w:hAnsi="Times New Roman" w:cs="Times New Roman"/>
        </w:rPr>
        <w:t xml:space="preserve"> </w:t>
      </w:r>
      <w:r w:rsidR="00D54ED3">
        <w:rPr>
          <w:rFonts w:ascii="Times New Roman" w:hAnsi="Times New Roman" w:cs="Times New Roman"/>
        </w:rPr>
        <w:tab/>
      </w:r>
      <w:r w:rsidRPr="00264A0C">
        <w:rPr>
          <w:rFonts w:ascii="Times New Roman" w:hAnsi="Times New Roman" w:cs="Times New Roman"/>
        </w:rPr>
        <w:t>OJ L, 2024/950, 26.3.2024</w:t>
      </w:r>
      <w:r w:rsidR="00BA490F" w:rsidRPr="00264A0C">
        <w:rPr>
          <w:rFonts w:ascii="Times New Roman" w:hAnsi="Times New Roman" w:cs="Times New Roman"/>
        </w:rPr>
        <w:t xml:space="preserve">, ELI: </w:t>
      </w:r>
      <w:hyperlink r:id="rId20" w:history="1">
        <w:r w:rsidR="00BA490F" w:rsidRPr="00264A0C">
          <w:rPr>
            <w:rStyle w:val="Hyperlink"/>
            <w:rFonts w:ascii="Times New Roman" w:hAnsi="Times New Roman" w:cs="Times New Roman"/>
          </w:rPr>
          <w:t>http://data.europa.eu/eli/reg_del/2024/950/oj</w:t>
        </w:r>
      </w:hyperlink>
      <w:r w:rsidRPr="00264A0C">
        <w:rPr>
          <w:rFonts w:ascii="Times New Roman" w:hAnsi="Times New Roman" w:cs="Times New Roman"/>
        </w:rPr>
        <w:t>.</w:t>
      </w:r>
    </w:p>
  </w:footnote>
  <w:footnote w:id="23">
    <w:p w14:paraId="476A747D" w14:textId="65F481BF" w:rsidR="00E0684D" w:rsidRPr="00264A0C" w:rsidRDefault="00E0684D"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264A0C">
        <w:rPr>
          <w:rFonts w:ascii="Times New Roman" w:hAnsi="Times New Roman" w:cs="Times New Roman"/>
        </w:rPr>
        <w:t xml:space="preserve"> </w:t>
      </w:r>
      <w:r w:rsidR="00D54ED3">
        <w:rPr>
          <w:rFonts w:ascii="Times New Roman" w:hAnsi="Times New Roman" w:cs="Times New Roman"/>
        </w:rPr>
        <w:tab/>
      </w:r>
      <w:r w:rsidRPr="00264A0C">
        <w:rPr>
          <w:rFonts w:ascii="Times New Roman" w:hAnsi="Times New Roman" w:cs="Times New Roman"/>
        </w:rPr>
        <w:t>OJ L, 2024/1004, 3.4.2024</w:t>
      </w:r>
      <w:r w:rsidR="00BA490F" w:rsidRPr="00264A0C">
        <w:rPr>
          <w:rFonts w:ascii="Times New Roman" w:hAnsi="Times New Roman" w:cs="Times New Roman"/>
        </w:rPr>
        <w:t xml:space="preserve">, ELI: </w:t>
      </w:r>
      <w:hyperlink r:id="rId21" w:history="1">
        <w:r w:rsidR="00BA490F" w:rsidRPr="00264A0C">
          <w:rPr>
            <w:rStyle w:val="Hyperlink"/>
            <w:rFonts w:ascii="Times New Roman" w:hAnsi="Times New Roman" w:cs="Times New Roman"/>
          </w:rPr>
          <w:t>http://data.europa.eu/eli/reg_del/2024/1004/oj</w:t>
        </w:r>
      </w:hyperlink>
      <w:r w:rsidRPr="00264A0C">
        <w:rPr>
          <w:rFonts w:ascii="Times New Roman" w:hAnsi="Times New Roman" w:cs="Times New Roman"/>
        </w:rPr>
        <w:t>.</w:t>
      </w:r>
    </w:p>
  </w:footnote>
  <w:footnote w:id="24">
    <w:p w14:paraId="4A76CB59" w14:textId="40F7B77B" w:rsidR="00BB7C34" w:rsidRPr="00BB7C34" w:rsidRDefault="00BB7C34" w:rsidP="00D54ED3">
      <w:pPr>
        <w:pStyle w:val="FootnoteText"/>
        <w:ind w:left="426" w:hanging="426"/>
        <w:rPr>
          <w:rFonts w:ascii="Times New Roman" w:hAnsi="Times New Roman" w:cs="Times New Roman"/>
        </w:rPr>
      </w:pPr>
      <w:r w:rsidRPr="00BB7C34">
        <w:rPr>
          <w:rStyle w:val="FootnoteReference"/>
          <w:rFonts w:ascii="Times New Roman" w:hAnsi="Times New Roman"/>
        </w:rPr>
        <w:footnoteRef/>
      </w:r>
      <w:r w:rsidRPr="00BB7C34">
        <w:rPr>
          <w:rFonts w:ascii="Times New Roman" w:hAnsi="Times New Roman" w:cs="Times New Roman"/>
        </w:rPr>
        <w:t xml:space="preserve"> </w:t>
      </w:r>
      <w:r w:rsidR="00D54ED3">
        <w:rPr>
          <w:rFonts w:ascii="Times New Roman" w:hAnsi="Times New Roman" w:cs="Times New Roman"/>
        </w:rPr>
        <w:tab/>
      </w:r>
      <w:r w:rsidRPr="00BB7C34">
        <w:rPr>
          <w:rFonts w:ascii="Times New Roman" w:hAnsi="Times New Roman" w:cs="Times New Roman"/>
        </w:rPr>
        <w:t xml:space="preserve">OJ L, 2024/2562, 27.9.2024, ELI: </w:t>
      </w:r>
      <w:hyperlink r:id="rId22" w:history="1">
        <w:r w:rsidRPr="004D5D23">
          <w:rPr>
            <w:rStyle w:val="Hyperlink"/>
            <w:rFonts w:ascii="Times New Roman" w:hAnsi="Times New Roman" w:cs="Times New Roman"/>
          </w:rPr>
          <w:t>http://data.europa.eu/eli/reg_del/2024/2562/oj</w:t>
        </w:r>
      </w:hyperlink>
      <w:r w:rsidRPr="00BB7C34">
        <w:rPr>
          <w:rFonts w:ascii="Times New Roman" w:hAnsi="Times New Roman" w:cs="Times New Roman"/>
        </w:rPr>
        <w:t>.</w:t>
      </w:r>
    </w:p>
  </w:footnote>
  <w:footnote w:id="25">
    <w:p w14:paraId="2CF86AEA" w14:textId="7A46B1D6" w:rsidR="0012410E" w:rsidRPr="00264A0C" w:rsidRDefault="0012410E"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264A0C">
        <w:rPr>
          <w:rFonts w:ascii="Times New Roman" w:hAnsi="Times New Roman" w:cs="Times New Roman"/>
        </w:rPr>
        <w:t xml:space="preserve"> </w:t>
      </w:r>
      <w:r w:rsidR="00D54ED3">
        <w:rPr>
          <w:rFonts w:ascii="Times New Roman" w:hAnsi="Times New Roman" w:cs="Times New Roman"/>
        </w:rPr>
        <w:tab/>
      </w:r>
      <w:r w:rsidRPr="00264A0C">
        <w:rPr>
          <w:rFonts w:ascii="Times New Roman" w:hAnsi="Times New Roman" w:cs="Times New Roman"/>
        </w:rPr>
        <w:t>OJ L, 2024/2104, 25.9.2024</w:t>
      </w:r>
      <w:r w:rsidR="00BA490F" w:rsidRPr="00264A0C">
        <w:rPr>
          <w:rFonts w:ascii="Times New Roman" w:hAnsi="Times New Roman" w:cs="Times New Roman"/>
        </w:rPr>
        <w:t>,</w:t>
      </w:r>
      <w:r w:rsidR="00A54559">
        <w:rPr>
          <w:rFonts w:ascii="Times New Roman" w:hAnsi="Times New Roman" w:cs="Times New Roman"/>
        </w:rPr>
        <w:t xml:space="preserve"> ELI:</w:t>
      </w:r>
      <w:r w:rsidR="00BA490F" w:rsidRPr="00264A0C">
        <w:rPr>
          <w:rFonts w:ascii="Times New Roman" w:hAnsi="Times New Roman" w:cs="Times New Roman"/>
        </w:rPr>
        <w:t xml:space="preserve"> </w:t>
      </w:r>
      <w:hyperlink r:id="rId23" w:history="1">
        <w:r w:rsidR="00BA490F" w:rsidRPr="00264A0C">
          <w:rPr>
            <w:rStyle w:val="Hyperlink"/>
            <w:rFonts w:ascii="Times New Roman" w:hAnsi="Times New Roman" w:cs="Times New Roman"/>
          </w:rPr>
          <w:t>http://data.europa.eu/eli/reg_del/2024/2104/oj</w:t>
        </w:r>
      </w:hyperlink>
      <w:r w:rsidRPr="00264A0C">
        <w:rPr>
          <w:rFonts w:ascii="Times New Roman" w:hAnsi="Times New Roman" w:cs="Times New Roman"/>
        </w:rPr>
        <w:t>.</w:t>
      </w:r>
    </w:p>
  </w:footnote>
  <w:footnote w:id="26">
    <w:p w14:paraId="11AE4E3D" w14:textId="05215BE0" w:rsidR="0012410E" w:rsidRPr="00264A0C" w:rsidRDefault="0012410E"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264A0C">
        <w:rPr>
          <w:rFonts w:ascii="Times New Roman" w:hAnsi="Times New Roman" w:cs="Times New Roman"/>
        </w:rPr>
        <w:t xml:space="preserve"> </w:t>
      </w:r>
      <w:r w:rsidR="00D54ED3">
        <w:rPr>
          <w:rFonts w:ascii="Times New Roman" w:hAnsi="Times New Roman" w:cs="Times New Roman"/>
        </w:rPr>
        <w:tab/>
      </w:r>
      <w:r w:rsidRPr="00264A0C">
        <w:rPr>
          <w:rFonts w:ascii="Times New Roman" w:hAnsi="Times New Roman" w:cs="Times New Roman"/>
        </w:rPr>
        <w:t>OJ L, 2025/65, 14.1.2025</w:t>
      </w:r>
      <w:r w:rsidR="00BA490F" w:rsidRPr="00264A0C">
        <w:rPr>
          <w:rFonts w:ascii="Times New Roman" w:hAnsi="Times New Roman" w:cs="Times New Roman"/>
        </w:rPr>
        <w:t>,</w:t>
      </w:r>
      <w:r w:rsidR="00A54559">
        <w:rPr>
          <w:rFonts w:ascii="Times New Roman" w:hAnsi="Times New Roman" w:cs="Times New Roman"/>
        </w:rPr>
        <w:t xml:space="preserve"> ELI:</w:t>
      </w:r>
      <w:r w:rsidR="00BA490F" w:rsidRPr="00264A0C">
        <w:rPr>
          <w:rFonts w:ascii="Times New Roman" w:hAnsi="Times New Roman" w:cs="Times New Roman"/>
        </w:rPr>
        <w:t xml:space="preserve"> </w:t>
      </w:r>
      <w:hyperlink r:id="rId24" w:history="1">
        <w:r w:rsidR="00BA490F" w:rsidRPr="00264A0C">
          <w:rPr>
            <w:rStyle w:val="Hyperlink"/>
            <w:rFonts w:ascii="Times New Roman" w:hAnsi="Times New Roman" w:cs="Times New Roman"/>
          </w:rPr>
          <w:t>http://data.europa.eu/eli/reg_del/2025/65/oj</w:t>
        </w:r>
      </w:hyperlink>
      <w:r w:rsidRPr="00264A0C">
        <w:rPr>
          <w:rFonts w:ascii="Times New Roman" w:hAnsi="Times New Roman" w:cs="Times New Roman"/>
        </w:rPr>
        <w:t>.</w:t>
      </w:r>
    </w:p>
  </w:footnote>
  <w:footnote w:id="27">
    <w:p w14:paraId="69B2FB88" w14:textId="6BCE6109" w:rsidR="004C25F3" w:rsidRPr="00264A0C" w:rsidRDefault="004C25F3"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264A0C">
        <w:rPr>
          <w:rFonts w:ascii="Times New Roman" w:hAnsi="Times New Roman" w:cs="Times New Roman"/>
        </w:rPr>
        <w:t xml:space="preserve"> </w:t>
      </w:r>
      <w:r w:rsidR="00D54ED3">
        <w:rPr>
          <w:rFonts w:ascii="Times New Roman" w:hAnsi="Times New Roman" w:cs="Times New Roman"/>
        </w:rPr>
        <w:tab/>
      </w:r>
      <w:r w:rsidRPr="00264A0C">
        <w:rPr>
          <w:rFonts w:ascii="Times New Roman" w:hAnsi="Times New Roman" w:cs="Times New Roman"/>
        </w:rPr>
        <w:t>OJ L, 2025/637, 29.4.2025</w:t>
      </w:r>
      <w:r w:rsidR="00BA490F" w:rsidRPr="00264A0C">
        <w:rPr>
          <w:rFonts w:ascii="Times New Roman" w:hAnsi="Times New Roman" w:cs="Times New Roman"/>
        </w:rPr>
        <w:t>,</w:t>
      </w:r>
      <w:r w:rsidR="00A54559">
        <w:rPr>
          <w:rFonts w:ascii="Times New Roman" w:hAnsi="Times New Roman" w:cs="Times New Roman"/>
        </w:rPr>
        <w:t xml:space="preserve"> ELI:</w:t>
      </w:r>
      <w:r w:rsidR="00BA490F" w:rsidRPr="00264A0C">
        <w:rPr>
          <w:rFonts w:ascii="Times New Roman" w:hAnsi="Times New Roman" w:cs="Times New Roman"/>
        </w:rPr>
        <w:t xml:space="preserve"> </w:t>
      </w:r>
      <w:hyperlink r:id="rId25" w:history="1">
        <w:r w:rsidR="00BA490F" w:rsidRPr="00264A0C">
          <w:rPr>
            <w:rStyle w:val="Hyperlink"/>
            <w:rFonts w:ascii="Times New Roman" w:hAnsi="Times New Roman" w:cs="Times New Roman"/>
          </w:rPr>
          <w:t>http://data.europa.eu/eli/reg_del/2025/637/oj</w:t>
        </w:r>
      </w:hyperlink>
      <w:r w:rsidRPr="00264A0C">
        <w:rPr>
          <w:rFonts w:ascii="Times New Roman" w:hAnsi="Times New Roman" w:cs="Times New Roman"/>
        </w:rPr>
        <w:t>.</w:t>
      </w:r>
    </w:p>
  </w:footnote>
  <w:footnote w:id="28">
    <w:p w14:paraId="79894E3C" w14:textId="676D8D1B" w:rsidR="004C25F3" w:rsidRPr="00264A0C" w:rsidRDefault="004C25F3"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264A0C">
        <w:rPr>
          <w:rFonts w:ascii="Times New Roman" w:hAnsi="Times New Roman" w:cs="Times New Roman"/>
        </w:rPr>
        <w:t xml:space="preserve"> </w:t>
      </w:r>
      <w:r w:rsidR="00D54ED3">
        <w:rPr>
          <w:rFonts w:ascii="Times New Roman" w:hAnsi="Times New Roman" w:cs="Times New Roman"/>
        </w:rPr>
        <w:tab/>
      </w:r>
      <w:r w:rsidRPr="00264A0C">
        <w:rPr>
          <w:rFonts w:ascii="Times New Roman" w:hAnsi="Times New Roman" w:cs="Times New Roman"/>
        </w:rPr>
        <w:t>OJ L, 2025/687, 7.4.2025</w:t>
      </w:r>
      <w:r w:rsidR="00BA490F" w:rsidRPr="00264A0C">
        <w:rPr>
          <w:rFonts w:ascii="Times New Roman" w:hAnsi="Times New Roman" w:cs="Times New Roman"/>
        </w:rPr>
        <w:t>,</w:t>
      </w:r>
      <w:r w:rsidR="00A54559">
        <w:rPr>
          <w:rFonts w:ascii="Times New Roman" w:hAnsi="Times New Roman" w:cs="Times New Roman"/>
        </w:rPr>
        <w:t xml:space="preserve"> ELI:</w:t>
      </w:r>
      <w:r w:rsidR="00BA490F" w:rsidRPr="00264A0C">
        <w:rPr>
          <w:rFonts w:ascii="Times New Roman" w:hAnsi="Times New Roman" w:cs="Times New Roman"/>
        </w:rPr>
        <w:t xml:space="preserve"> </w:t>
      </w:r>
      <w:hyperlink r:id="rId26" w:history="1">
        <w:r w:rsidR="00BA490F" w:rsidRPr="00264A0C">
          <w:rPr>
            <w:rStyle w:val="Hyperlink"/>
            <w:rFonts w:ascii="Times New Roman" w:hAnsi="Times New Roman" w:cs="Times New Roman"/>
          </w:rPr>
          <w:t>http://data.europa.eu/eli/reg_del/2025/687/oj</w:t>
        </w:r>
      </w:hyperlink>
      <w:r w:rsidRPr="00264A0C">
        <w:rPr>
          <w:rFonts w:ascii="Times New Roman" w:hAnsi="Times New Roman" w:cs="Times New Roman"/>
        </w:rPr>
        <w:t>.</w:t>
      </w:r>
    </w:p>
  </w:footnote>
  <w:footnote w:id="29">
    <w:p w14:paraId="104CE6C6" w14:textId="70CB21F1" w:rsidR="00E75DBC" w:rsidRPr="00E75DBC" w:rsidRDefault="00E75DBC" w:rsidP="00D54ED3">
      <w:pPr>
        <w:pStyle w:val="FootnoteText"/>
        <w:ind w:left="426" w:hanging="426"/>
        <w:rPr>
          <w:rFonts w:ascii="Times New Roman" w:hAnsi="Times New Roman" w:cs="Times New Roman"/>
        </w:rPr>
      </w:pPr>
      <w:r w:rsidRPr="00E75DBC">
        <w:rPr>
          <w:rStyle w:val="FootnoteReference"/>
          <w:rFonts w:ascii="Times New Roman" w:hAnsi="Times New Roman"/>
        </w:rPr>
        <w:footnoteRef/>
      </w:r>
      <w:r w:rsidRPr="00E75DBC">
        <w:rPr>
          <w:rFonts w:ascii="Times New Roman" w:hAnsi="Times New Roman" w:cs="Times New Roman"/>
        </w:rPr>
        <w:t xml:space="preserve"> </w:t>
      </w:r>
      <w:r w:rsidR="00D54ED3">
        <w:rPr>
          <w:rFonts w:ascii="Times New Roman" w:hAnsi="Times New Roman" w:cs="Times New Roman"/>
        </w:rPr>
        <w:tab/>
      </w:r>
      <w:r w:rsidRPr="00E75DBC">
        <w:rPr>
          <w:rFonts w:ascii="Times New Roman" w:hAnsi="Times New Roman" w:cs="Times New Roman"/>
        </w:rPr>
        <w:t xml:space="preserve">OJ L, 2026/273, 13.4.2026, ELI: </w:t>
      </w:r>
      <w:hyperlink r:id="rId27" w:history="1">
        <w:r w:rsidRPr="003917D6">
          <w:rPr>
            <w:rStyle w:val="Hyperlink"/>
            <w:rFonts w:ascii="Times New Roman" w:hAnsi="Times New Roman" w:cs="Times New Roman"/>
          </w:rPr>
          <w:t>http://data.europa.eu/eli/reg_del/2026/273/oj</w:t>
        </w:r>
      </w:hyperlink>
      <w:r>
        <w:rPr>
          <w:rFonts w:ascii="Times New Roman" w:hAnsi="Times New Roman" w:cs="Times New Roman"/>
        </w:rPr>
        <w:t xml:space="preserve">. </w:t>
      </w:r>
      <w:r w:rsidRPr="00E75DBC">
        <w:rPr>
          <w:rFonts w:ascii="Times New Roman" w:hAnsi="Times New Roman" w:cs="Times New Roman"/>
        </w:rPr>
        <w:t xml:space="preserve"> </w:t>
      </w:r>
    </w:p>
  </w:footnote>
  <w:footnote w:id="30">
    <w:p w14:paraId="2A1E8020" w14:textId="1B379AFE" w:rsidR="0064029C" w:rsidRPr="0012148C" w:rsidRDefault="008A126D"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12148C">
        <w:rPr>
          <w:rFonts w:ascii="Times New Roman" w:hAnsi="Times New Roman" w:cs="Times New Roman"/>
        </w:rPr>
        <w:t xml:space="preserve"> </w:t>
      </w:r>
      <w:r w:rsidR="00D54ED3">
        <w:rPr>
          <w:rFonts w:ascii="Times New Roman" w:hAnsi="Times New Roman" w:cs="Times New Roman"/>
        </w:rPr>
        <w:tab/>
      </w:r>
      <w:r w:rsidRPr="0012148C">
        <w:rPr>
          <w:rFonts w:ascii="Times New Roman" w:hAnsi="Times New Roman" w:cs="Times New Roman"/>
        </w:rPr>
        <w:t>Interinstitutional Agreement between the European Parliament, the Council of the European Union and the European Commission on Better Law-Making of 13</w:t>
      </w:r>
      <w:r w:rsidR="00726C37">
        <w:rPr>
          <w:rFonts w:ascii="Times New Roman" w:hAnsi="Times New Roman" w:cs="Times New Roman"/>
        </w:rPr>
        <w:t> </w:t>
      </w:r>
      <w:r w:rsidRPr="0012148C">
        <w:rPr>
          <w:rFonts w:ascii="Times New Roman" w:hAnsi="Times New Roman" w:cs="Times New Roman"/>
        </w:rPr>
        <w:t>April 2016 (OJ L</w:t>
      </w:r>
      <w:r w:rsidR="00726C37">
        <w:rPr>
          <w:rFonts w:ascii="Times New Roman" w:hAnsi="Times New Roman" w:cs="Times New Roman"/>
        </w:rPr>
        <w:t> </w:t>
      </w:r>
      <w:r w:rsidRPr="0012148C">
        <w:rPr>
          <w:rFonts w:ascii="Times New Roman" w:hAnsi="Times New Roman" w:cs="Times New Roman"/>
        </w:rPr>
        <w:t>123, 12.5.2016, p.</w:t>
      </w:r>
      <w:r w:rsidR="00726C37">
        <w:rPr>
          <w:rFonts w:ascii="Times New Roman" w:hAnsi="Times New Roman" w:cs="Times New Roman"/>
        </w:rPr>
        <w:t> </w:t>
      </w:r>
      <w:r w:rsidRPr="0012148C">
        <w:rPr>
          <w:rFonts w:ascii="Times New Roman" w:hAnsi="Times New Roman" w:cs="Times New Roman"/>
        </w:rPr>
        <w:t>1</w:t>
      </w:r>
      <w:r w:rsidR="00D16001">
        <w:rPr>
          <w:rFonts w:ascii="Times New Roman" w:hAnsi="Times New Roman" w:cs="Times New Roman"/>
        </w:rPr>
        <w:t xml:space="preserve">, </w:t>
      </w:r>
      <w:r w:rsidR="00D16001" w:rsidRPr="00D16001">
        <w:rPr>
          <w:rFonts w:ascii="Times New Roman" w:hAnsi="Times New Roman" w:cs="Times New Roman"/>
        </w:rPr>
        <w:t xml:space="preserve">ELI: </w:t>
      </w:r>
      <w:hyperlink r:id="rId28" w:history="1">
        <w:r w:rsidR="00D16001" w:rsidRPr="00D16001">
          <w:rPr>
            <w:rStyle w:val="Hyperlink"/>
            <w:rFonts w:ascii="Times New Roman" w:hAnsi="Times New Roman" w:cs="Times New Roman"/>
          </w:rPr>
          <w:t>http://data.europa.eu/eli/agree_interinstit/2016/512/oj</w:t>
        </w:r>
      </w:hyperlink>
      <w:r w:rsidRPr="0012148C">
        <w:rPr>
          <w:rFonts w:ascii="Times New Roman" w:hAnsi="Times New Roman" w:cs="Times New Roman"/>
        </w:rPr>
        <w:t>)</w:t>
      </w:r>
      <w:r w:rsidR="001D37CF">
        <w:rPr>
          <w:rFonts w:ascii="Times New Roman" w:hAnsi="Times New Roman" w:cs="Times New Roman"/>
        </w:rPr>
        <w:t>, section</w:t>
      </w:r>
      <w:r w:rsidR="001C1E4D">
        <w:rPr>
          <w:rFonts w:ascii="Times New Roman" w:hAnsi="Times New Roman" w:cs="Times New Roman"/>
          <w:color w:val="000000"/>
          <w:sz w:val="24"/>
          <w:szCs w:val="24"/>
        </w:rPr>
        <w:t> </w:t>
      </w:r>
      <w:r w:rsidR="001D37CF">
        <w:rPr>
          <w:rFonts w:ascii="Times New Roman" w:hAnsi="Times New Roman" w:cs="Times New Roman"/>
        </w:rPr>
        <w:t>V, point</w:t>
      </w:r>
      <w:r w:rsidR="001C1E4D">
        <w:rPr>
          <w:rFonts w:ascii="Times New Roman" w:hAnsi="Times New Roman" w:cs="Times New Roman"/>
          <w:color w:val="000000"/>
          <w:sz w:val="24"/>
          <w:szCs w:val="24"/>
        </w:rPr>
        <w:t> </w:t>
      </w:r>
      <w:r w:rsidR="001D37CF">
        <w:rPr>
          <w:rFonts w:ascii="Times New Roman" w:hAnsi="Times New Roman" w:cs="Times New Roman"/>
        </w:rPr>
        <w:t>31</w:t>
      </w:r>
      <w:r w:rsidRPr="0012148C">
        <w:rPr>
          <w:rFonts w:ascii="Times New Roman" w:hAnsi="Times New Roman" w:cs="Times New Roman"/>
        </w:rPr>
        <w:t>.</w:t>
      </w:r>
    </w:p>
  </w:footnote>
  <w:footnote w:id="31">
    <w:p w14:paraId="74072886" w14:textId="572C5316" w:rsidR="00BA1C85" w:rsidRPr="0012148C" w:rsidRDefault="00BA1C85" w:rsidP="00D54ED3">
      <w:pPr>
        <w:pStyle w:val="FootnoteText"/>
        <w:ind w:left="426" w:hanging="426"/>
        <w:jc w:val="both"/>
        <w:rPr>
          <w:rFonts w:ascii="Times New Roman" w:hAnsi="Times New Roman" w:cs="Times New Roman"/>
        </w:rPr>
      </w:pPr>
      <w:r w:rsidRPr="00F51034">
        <w:rPr>
          <w:rStyle w:val="FootnoteReference"/>
          <w:rFonts w:ascii="Times New Roman" w:hAnsi="Times New Roman"/>
        </w:rPr>
        <w:footnoteRef/>
      </w:r>
      <w:bookmarkStart w:id="4" w:name="_Hlk230786030"/>
      <w:r w:rsidR="00D54ED3">
        <w:rPr>
          <w:rFonts w:ascii="Times New Roman" w:hAnsi="Times New Roman" w:cs="Times New Roman"/>
        </w:rPr>
        <w:t xml:space="preserve"> </w:t>
      </w:r>
      <w:r w:rsidR="00D54ED3">
        <w:rPr>
          <w:rFonts w:ascii="Times New Roman" w:hAnsi="Times New Roman" w:cs="Times New Roman"/>
        </w:rPr>
        <w:tab/>
      </w:r>
      <w:r w:rsidR="003C50E8">
        <w:rPr>
          <w:rFonts w:ascii="Times New Roman" w:hAnsi="Times New Roman" w:cs="Times New Roman"/>
        </w:rPr>
        <w:t xml:space="preserve">The delegated act will be based among others on the amended version of Article 41, if the amendment proposed by the Commission in its proposal for a Regulation amending, inter alia, Regulation </w:t>
      </w:r>
      <w:r w:rsidR="003C50E8" w:rsidRPr="003C50E8">
        <w:rPr>
          <w:rFonts w:ascii="Times New Roman" w:hAnsi="Times New Roman" w:cs="Times New Roman"/>
        </w:rPr>
        <w:t>(EU) 2017/625</w:t>
      </w:r>
      <w:r w:rsidR="003C50E8">
        <w:rPr>
          <w:rFonts w:ascii="Times New Roman" w:hAnsi="Times New Roman" w:cs="Times New Roman"/>
        </w:rPr>
        <w:t xml:space="preserve"> (</w:t>
      </w:r>
      <w:r w:rsidR="003C50E8" w:rsidRPr="003C50E8">
        <w:rPr>
          <w:rFonts w:ascii="Times New Roman" w:hAnsi="Times New Roman" w:cs="Times New Roman"/>
        </w:rPr>
        <w:t>COM(2025) 1030 final</w:t>
      </w:r>
      <w:r w:rsidR="003C50E8">
        <w:rPr>
          <w:rFonts w:ascii="Times New Roman" w:hAnsi="Times New Roman" w:cs="Times New Roman"/>
        </w:rPr>
        <w:t>) is adopted.</w:t>
      </w:r>
    </w:p>
    <w:bookmarkEnd w:id="4"/>
  </w:footnote>
  <w:footnote w:id="32">
    <w:p w14:paraId="7198DF9C" w14:textId="65FDB538" w:rsidR="008358FA" w:rsidRPr="0012148C" w:rsidRDefault="008358FA"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12148C">
        <w:rPr>
          <w:rFonts w:ascii="Times New Roman" w:hAnsi="Times New Roman" w:cs="Times New Roman"/>
        </w:rPr>
        <w:t xml:space="preserve"> </w:t>
      </w:r>
      <w:r w:rsidR="00D54ED3">
        <w:rPr>
          <w:rFonts w:ascii="Times New Roman" w:hAnsi="Times New Roman" w:cs="Times New Roman"/>
        </w:rPr>
        <w:tab/>
      </w:r>
      <w:r w:rsidR="00726C37">
        <w:rPr>
          <w:rFonts w:ascii="Times New Roman" w:hAnsi="Times New Roman" w:cs="Times New Roman"/>
        </w:rPr>
        <w:t>For instance</w:t>
      </w:r>
      <w:r w:rsidR="00F13FDF">
        <w:rPr>
          <w:rFonts w:ascii="Times New Roman" w:hAnsi="Times New Roman" w:cs="Times New Roman"/>
        </w:rPr>
        <w:t xml:space="preserve"> </w:t>
      </w:r>
      <w:r w:rsidRPr="0012148C">
        <w:rPr>
          <w:rFonts w:ascii="Times New Roman" w:hAnsi="Times New Roman" w:cs="Times New Roman"/>
        </w:rPr>
        <w:t>Regulation (EU) No</w:t>
      </w:r>
      <w:r w:rsidR="00726C37">
        <w:rPr>
          <w:rFonts w:ascii="Times New Roman" w:hAnsi="Times New Roman" w:cs="Times New Roman"/>
        </w:rPr>
        <w:t> </w:t>
      </w:r>
      <w:r w:rsidRPr="0012148C">
        <w:rPr>
          <w:rFonts w:ascii="Times New Roman" w:hAnsi="Times New Roman" w:cs="Times New Roman"/>
        </w:rPr>
        <w:t xml:space="preserve"> 952/2013 of the European Parliament and of the Council of 9</w:t>
      </w:r>
      <w:r w:rsidR="00726C37">
        <w:rPr>
          <w:rFonts w:ascii="Times New Roman" w:hAnsi="Times New Roman" w:cs="Times New Roman"/>
        </w:rPr>
        <w:t> </w:t>
      </w:r>
      <w:r w:rsidRPr="0012148C">
        <w:rPr>
          <w:rFonts w:ascii="Times New Roman" w:hAnsi="Times New Roman" w:cs="Times New Roman"/>
        </w:rPr>
        <w:t>October 2013 laying down the Union Customs Code (recast) (OJ L</w:t>
      </w:r>
      <w:r w:rsidR="00726C37">
        <w:rPr>
          <w:rFonts w:ascii="Times New Roman" w:hAnsi="Times New Roman" w:cs="Times New Roman"/>
        </w:rPr>
        <w:t> </w:t>
      </w:r>
      <w:r w:rsidRPr="0012148C">
        <w:rPr>
          <w:rFonts w:ascii="Times New Roman" w:hAnsi="Times New Roman" w:cs="Times New Roman"/>
        </w:rPr>
        <w:t>269, 10.10.2013, p.</w:t>
      </w:r>
      <w:r w:rsidR="00726C37">
        <w:rPr>
          <w:rFonts w:ascii="Times New Roman" w:hAnsi="Times New Roman" w:cs="Times New Roman"/>
        </w:rPr>
        <w:t> </w:t>
      </w:r>
      <w:r w:rsidRPr="0012148C">
        <w:rPr>
          <w:rFonts w:ascii="Times New Roman" w:hAnsi="Times New Roman" w:cs="Times New Roman"/>
        </w:rPr>
        <w:t>1</w:t>
      </w:r>
      <w:r w:rsidR="00E70BDC">
        <w:rPr>
          <w:rFonts w:ascii="Times New Roman" w:hAnsi="Times New Roman" w:cs="Times New Roman"/>
        </w:rPr>
        <w:t xml:space="preserve">, </w:t>
      </w:r>
      <w:r w:rsidR="00E70BDC" w:rsidRPr="00E70BDC">
        <w:rPr>
          <w:rFonts w:ascii="Times New Roman" w:hAnsi="Times New Roman" w:cs="Times New Roman"/>
        </w:rPr>
        <w:t xml:space="preserve">ELI: </w:t>
      </w:r>
      <w:hyperlink r:id="rId29" w:history="1">
        <w:r w:rsidR="00E70BDC" w:rsidRPr="00E70BDC">
          <w:rPr>
            <w:rStyle w:val="Hyperlink"/>
            <w:rFonts w:ascii="Times New Roman" w:hAnsi="Times New Roman" w:cs="Times New Roman"/>
          </w:rPr>
          <w:t>http://data.europa.eu/eli/reg/2013/952/oj</w:t>
        </w:r>
      </w:hyperlink>
      <w:r w:rsidRPr="0012148C">
        <w:rPr>
          <w:rFonts w:ascii="Times New Roman" w:hAnsi="Times New Roman" w:cs="Times New Roman"/>
        </w:rPr>
        <w:t xml:space="preserve">). </w:t>
      </w:r>
    </w:p>
  </w:footnote>
  <w:footnote w:id="33">
    <w:p w14:paraId="271E1396" w14:textId="511E05A0" w:rsidR="00214F77" w:rsidRPr="00CB5E62" w:rsidRDefault="00214F77" w:rsidP="00D54ED3">
      <w:pPr>
        <w:pStyle w:val="FootnoteText"/>
        <w:ind w:left="426" w:hanging="426"/>
        <w:jc w:val="both"/>
        <w:rPr>
          <w:rFonts w:ascii="Times New Roman" w:hAnsi="Times New Roman" w:cs="Times New Roman"/>
        </w:rPr>
      </w:pPr>
      <w:r w:rsidRPr="0012148C">
        <w:rPr>
          <w:rStyle w:val="FootnoteReference"/>
          <w:rFonts w:ascii="Times New Roman" w:hAnsi="Times New Roman"/>
        </w:rPr>
        <w:footnoteRef/>
      </w:r>
      <w:r w:rsidRPr="0012148C">
        <w:rPr>
          <w:rStyle w:val="FootnoteReference"/>
          <w:rFonts w:ascii="Times New Roman" w:hAnsi="Times New Roman"/>
        </w:rPr>
        <w:t xml:space="preserve"> </w:t>
      </w:r>
      <w:r w:rsidR="00D54ED3">
        <w:rPr>
          <w:rFonts w:ascii="Times New Roman" w:hAnsi="Times New Roman"/>
        </w:rPr>
        <w:tab/>
      </w:r>
      <w:r w:rsidRPr="0012148C">
        <w:rPr>
          <w:rFonts w:ascii="Times New Roman" w:hAnsi="Times New Roman" w:cs="Times New Roman"/>
        </w:rPr>
        <w:t>Commission Delegated Regulation (EU) 2019/1012 of 12</w:t>
      </w:r>
      <w:r w:rsidR="00726C37">
        <w:rPr>
          <w:rFonts w:ascii="Times New Roman" w:hAnsi="Times New Roman" w:cs="Times New Roman"/>
        </w:rPr>
        <w:t> </w:t>
      </w:r>
      <w:r w:rsidRPr="0012148C">
        <w:rPr>
          <w:rFonts w:ascii="Times New Roman" w:hAnsi="Times New Roman" w:cs="Times New Roman"/>
        </w:rPr>
        <w:t>March 2019 supplementing Regulation (EU) 2017/625 of the European Parliament and of the Council by derogating from the rules on the designation of control points and from the minimum requirements for border control posts (OJ L</w:t>
      </w:r>
      <w:r w:rsidR="00726C37">
        <w:rPr>
          <w:rFonts w:ascii="Times New Roman" w:hAnsi="Times New Roman" w:cs="Times New Roman"/>
        </w:rPr>
        <w:t> </w:t>
      </w:r>
      <w:r w:rsidRPr="0012148C">
        <w:rPr>
          <w:rFonts w:ascii="Times New Roman" w:hAnsi="Times New Roman" w:cs="Times New Roman"/>
        </w:rPr>
        <w:t>165, 21.6.2019, p.</w:t>
      </w:r>
      <w:r w:rsidR="00726C37">
        <w:rPr>
          <w:rFonts w:ascii="Times New Roman" w:hAnsi="Times New Roman" w:cs="Times New Roman"/>
        </w:rPr>
        <w:t> </w:t>
      </w:r>
      <w:r w:rsidRPr="0012148C">
        <w:rPr>
          <w:rFonts w:ascii="Times New Roman" w:hAnsi="Times New Roman" w:cs="Times New Roman"/>
        </w:rPr>
        <w:t>4</w:t>
      </w:r>
      <w:r w:rsidR="00CB5E62">
        <w:rPr>
          <w:rFonts w:ascii="Times New Roman" w:hAnsi="Times New Roman" w:cs="Times New Roman"/>
        </w:rPr>
        <w:t xml:space="preserve">, </w:t>
      </w:r>
      <w:r w:rsidR="00CB5E62" w:rsidRPr="00CB5E62">
        <w:rPr>
          <w:rFonts w:ascii="Times New Roman" w:hAnsi="Times New Roman" w:cs="Times New Roman"/>
        </w:rPr>
        <w:t>EL</w:t>
      </w:r>
      <w:r w:rsidR="00AA0708">
        <w:rPr>
          <w:rFonts w:ascii="Times New Roman" w:hAnsi="Times New Roman" w:cs="Times New Roman"/>
        </w:rPr>
        <w:t xml:space="preserve">I: </w:t>
      </w:r>
      <w:hyperlink r:id="rId30" w:history="1">
        <w:r w:rsidR="00D21318" w:rsidRPr="002E75F4">
          <w:rPr>
            <w:rStyle w:val="Hyperlink"/>
            <w:rFonts w:ascii="Times New Roman" w:hAnsi="Times New Roman" w:cs="Times New Roman"/>
          </w:rPr>
          <w:t>http://data.europa.eu/eli/reg_del/2019/1012/oj</w:t>
        </w:r>
      </w:hyperlink>
      <w:r w:rsidRPr="0012148C">
        <w:rPr>
          <w:rFonts w:ascii="Times New Roman" w:hAnsi="Times New Roman" w:cs="Times New Roman"/>
        </w:rPr>
        <w:t>).</w:t>
      </w:r>
    </w:p>
  </w:footnote>
  <w:footnote w:id="34">
    <w:p w14:paraId="58781BE7" w14:textId="272D2D24" w:rsidR="00803ADC" w:rsidRPr="0012148C" w:rsidRDefault="00FC1BFF" w:rsidP="00D54ED3">
      <w:pPr>
        <w:pStyle w:val="FootnoteText"/>
        <w:ind w:left="426" w:hanging="426"/>
        <w:jc w:val="both"/>
        <w:rPr>
          <w:rFonts w:ascii="Times New Roman" w:hAnsi="Times New Roman" w:cs="Times New Roman"/>
        </w:rPr>
      </w:pPr>
      <w:r w:rsidRPr="00803ADC">
        <w:rPr>
          <w:rStyle w:val="FootnoteReference"/>
          <w:rFonts w:ascii="Times New Roman" w:hAnsi="Times New Roman"/>
        </w:rPr>
        <w:footnoteRef/>
      </w:r>
      <w:r w:rsidRPr="00803ADC">
        <w:rPr>
          <w:rFonts w:ascii="Times New Roman" w:hAnsi="Times New Roman" w:cs="Times New Roman"/>
        </w:rPr>
        <w:t xml:space="preserve"> </w:t>
      </w:r>
      <w:r w:rsidR="00D54ED3">
        <w:rPr>
          <w:rFonts w:ascii="Times New Roman" w:hAnsi="Times New Roman" w:cs="Times New Roman"/>
        </w:rPr>
        <w:tab/>
      </w:r>
      <w:r w:rsidR="00803ADC">
        <w:rPr>
          <w:rFonts w:ascii="Times New Roman" w:hAnsi="Times New Roman" w:cs="Times New Roman"/>
        </w:rPr>
        <w:t xml:space="preserve">The delegated act will be based among others on the amended version of Article 100(6), if the amendment proposed by the Commission in its proposal for a Regulation amending, inter alia, Regulation </w:t>
      </w:r>
      <w:r w:rsidR="00803ADC" w:rsidRPr="003C50E8">
        <w:rPr>
          <w:rFonts w:ascii="Times New Roman" w:hAnsi="Times New Roman" w:cs="Times New Roman"/>
        </w:rPr>
        <w:t>(EU) 2017/625</w:t>
      </w:r>
      <w:r w:rsidR="00803ADC">
        <w:rPr>
          <w:rFonts w:ascii="Times New Roman" w:hAnsi="Times New Roman" w:cs="Times New Roman"/>
        </w:rPr>
        <w:t xml:space="preserve"> (</w:t>
      </w:r>
      <w:r w:rsidR="00803ADC" w:rsidRPr="003C50E8">
        <w:rPr>
          <w:rFonts w:ascii="Times New Roman" w:hAnsi="Times New Roman" w:cs="Times New Roman"/>
        </w:rPr>
        <w:t>COM(2025) 1030 final</w:t>
      </w:r>
      <w:r w:rsidR="00803ADC">
        <w:rPr>
          <w:rFonts w:ascii="Times New Roman" w:hAnsi="Times New Roman" w:cs="Times New Roman"/>
        </w:rPr>
        <w:t>) is adopted.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4C3D2" w14:textId="77777777" w:rsidR="008577F0" w:rsidRPr="008577F0" w:rsidRDefault="008577F0" w:rsidP="008577F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19E50" w14:textId="77777777" w:rsidR="008577F0" w:rsidRPr="008577F0" w:rsidRDefault="008577F0" w:rsidP="008577F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B7D33" w14:textId="77777777" w:rsidR="008577F0" w:rsidRPr="008577F0" w:rsidRDefault="008577F0" w:rsidP="008577F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54D86" w14:textId="77777777" w:rsidR="0064029C" w:rsidRDefault="006402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A1EFB" w14:textId="77777777" w:rsidR="0064029C" w:rsidRPr="002F11D0" w:rsidRDefault="0064029C">
    <w:pPr>
      <w:pStyle w:val="Header"/>
      <w:rPr>
        <w:rFonts w:ascii="Times New Roman" w:hAnsi="Times New Roman" w:cs="Times New Roman"/>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BBC58" w14:textId="77777777" w:rsidR="0064029C" w:rsidRDefault="006402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E7AA4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78C69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680E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E620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9E8FD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EAD4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345F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469C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AC76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38DF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0151C93"/>
    <w:multiLevelType w:val="hybridMultilevel"/>
    <w:tmpl w:val="47200D60"/>
    <w:lvl w:ilvl="0" w:tplc="A1548A2C">
      <w:start w:val="1"/>
      <w:numFmt w:val="bullet"/>
      <w:pStyle w:val="Bullet0"/>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8216557"/>
    <w:multiLevelType w:val="hybridMultilevel"/>
    <w:tmpl w:val="C5C0F164"/>
    <w:lvl w:ilvl="0" w:tplc="2A18245C">
      <w:start w:val="1"/>
      <w:numFmt w:val="decimal"/>
      <w:pStyle w:val="ManualHeading1"/>
      <w:lvlText w:val="%1."/>
      <w:lvlJc w:val="left"/>
      <w:pPr>
        <w:ind w:left="360" w:hanging="360"/>
      </w:pPr>
      <w:rPr>
        <w:rFonts w:hint="default"/>
        <w:b/>
      </w:rPr>
    </w:lvl>
    <w:lvl w:ilvl="1" w:tplc="0809000F">
      <w:start w:val="1"/>
      <w:numFmt w:val="decimal"/>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AE85FC7"/>
    <w:multiLevelType w:val="hybridMultilevel"/>
    <w:tmpl w:val="373EBB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0"/>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1"/>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1E0FB29-6759-489C-BA5C-58CC42B310D7"/>
    <w:docVar w:name="LW_COVERPAGE_TYPE" w:val="1"/>
    <w:docVar w:name="LW_CROSSREFERENCE" w:val="&lt;UNUSED&gt;"/>
    <w:docVar w:name="LW_DocType" w:val="NORMAL"/>
    <w:docVar w:name="LW_EMISSION" w:val="8.7.2026"/>
    <w:docVar w:name="LW_EMISSION_ISODATE" w:val="2026-07-08"/>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xercise of the power to adopt delegated acts conferred on the Commission pursuant to Regulation (EU) 2017/625 of the European Parliament and of the Council on official controls and other official activities performed to ensure the application of food and feed law, rules on animal health and welfare, plant health and plant protection products (\u8216?Official Controls Regulation\u8217?)"/>
    <w:docVar w:name="LW_TYPE.DOC.CP" w:val="REPORT FROM THE COMMISSION TO THE EUROPEAN PARLIAMENT AND THE COUNCIL"/>
    <w:docVar w:name="LwApiVersions" w:val="LW4CoDe 1.24.5.0; LW 9.2, Build 20251112"/>
  </w:docVars>
  <w:rsids>
    <w:rsidRoot w:val="0064029C"/>
    <w:rsid w:val="00005E7C"/>
    <w:rsid w:val="00010A89"/>
    <w:rsid w:val="00012A68"/>
    <w:rsid w:val="00012FF7"/>
    <w:rsid w:val="0001481A"/>
    <w:rsid w:val="00014E8A"/>
    <w:rsid w:val="000166AF"/>
    <w:rsid w:val="00021FB5"/>
    <w:rsid w:val="000306A1"/>
    <w:rsid w:val="00030A6F"/>
    <w:rsid w:val="00030A7E"/>
    <w:rsid w:val="00035CB2"/>
    <w:rsid w:val="00047191"/>
    <w:rsid w:val="000478BD"/>
    <w:rsid w:val="00047C3B"/>
    <w:rsid w:val="00054076"/>
    <w:rsid w:val="00057FEC"/>
    <w:rsid w:val="00062092"/>
    <w:rsid w:val="0006399F"/>
    <w:rsid w:val="00064E7E"/>
    <w:rsid w:val="00072BDD"/>
    <w:rsid w:val="0007431C"/>
    <w:rsid w:val="00076973"/>
    <w:rsid w:val="00076EAB"/>
    <w:rsid w:val="00077D21"/>
    <w:rsid w:val="00086650"/>
    <w:rsid w:val="00087A35"/>
    <w:rsid w:val="000904FF"/>
    <w:rsid w:val="00095D89"/>
    <w:rsid w:val="00097438"/>
    <w:rsid w:val="000A43E5"/>
    <w:rsid w:val="000A5427"/>
    <w:rsid w:val="000A5756"/>
    <w:rsid w:val="000A65E7"/>
    <w:rsid w:val="000B28C0"/>
    <w:rsid w:val="000B76D6"/>
    <w:rsid w:val="000C26D9"/>
    <w:rsid w:val="000C6172"/>
    <w:rsid w:val="000D07A6"/>
    <w:rsid w:val="000D679B"/>
    <w:rsid w:val="000D7B38"/>
    <w:rsid w:val="000E3B20"/>
    <w:rsid w:val="000E3FA0"/>
    <w:rsid w:val="000E3FA8"/>
    <w:rsid w:val="000E74C0"/>
    <w:rsid w:val="000E7A5D"/>
    <w:rsid w:val="000F0B3B"/>
    <w:rsid w:val="000F4C77"/>
    <w:rsid w:val="000F528A"/>
    <w:rsid w:val="000F5767"/>
    <w:rsid w:val="000F59B2"/>
    <w:rsid w:val="000F661E"/>
    <w:rsid w:val="000F795B"/>
    <w:rsid w:val="00105F9D"/>
    <w:rsid w:val="00110663"/>
    <w:rsid w:val="001119C4"/>
    <w:rsid w:val="001135A5"/>
    <w:rsid w:val="0012148C"/>
    <w:rsid w:val="00123670"/>
    <w:rsid w:val="0012410E"/>
    <w:rsid w:val="00125C99"/>
    <w:rsid w:val="00135FF5"/>
    <w:rsid w:val="001361D5"/>
    <w:rsid w:val="00141F9B"/>
    <w:rsid w:val="001428D3"/>
    <w:rsid w:val="001505CF"/>
    <w:rsid w:val="00150C03"/>
    <w:rsid w:val="00150F7B"/>
    <w:rsid w:val="001525E2"/>
    <w:rsid w:val="0015381C"/>
    <w:rsid w:val="00154C02"/>
    <w:rsid w:val="00154D0E"/>
    <w:rsid w:val="0015589A"/>
    <w:rsid w:val="001566CA"/>
    <w:rsid w:val="001569FF"/>
    <w:rsid w:val="00161B9D"/>
    <w:rsid w:val="001626E6"/>
    <w:rsid w:val="00166068"/>
    <w:rsid w:val="001667A7"/>
    <w:rsid w:val="0017280F"/>
    <w:rsid w:val="001736BC"/>
    <w:rsid w:val="001737A8"/>
    <w:rsid w:val="0017584C"/>
    <w:rsid w:val="00180F8B"/>
    <w:rsid w:val="0018105C"/>
    <w:rsid w:val="0018198E"/>
    <w:rsid w:val="00183B88"/>
    <w:rsid w:val="00184B90"/>
    <w:rsid w:val="00184F63"/>
    <w:rsid w:val="00186D7D"/>
    <w:rsid w:val="00186E18"/>
    <w:rsid w:val="001906CA"/>
    <w:rsid w:val="00190879"/>
    <w:rsid w:val="00190C80"/>
    <w:rsid w:val="001927A9"/>
    <w:rsid w:val="00193D61"/>
    <w:rsid w:val="001940B9"/>
    <w:rsid w:val="00195D6D"/>
    <w:rsid w:val="001974C7"/>
    <w:rsid w:val="001977AA"/>
    <w:rsid w:val="001A0A67"/>
    <w:rsid w:val="001A1A52"/>
    <w:rsid w:val="001A337D"/>
    <w:rsid w:val="001A5493"/>
    <w:rsid w:val="001A5776"/>
    <w:rsid w:val="001B3C7E"/>
    <w:rsid w:val="001B4A37"/>
    <w:rsid w:val="001B5C8F"/>
    <w:rsid w:val="001C17CF"/>
    <w:rsid w:val="001C1E4D"/>
    <w:rsid w:val="001C28B2"/>
    <w:rsid w:val="001C7413"/>
    <w:rsid w:val="001C7F02"/>
    <w:rsid w:val="001D2928"/>
    <w:rsid w:val="001D37CF"/>
    <w:rsid w:val="001D687F"/>
    <w:rsid w:val="001D7F40"/>
    <w:rsid w:val="001E1DAA"/>
    <w:rsid w:val="001E3986"/>
    <w:rsid w:val="001E57CE"/>
    <w:rsid w:val="001E60AD"/>
    <w:rsid w:val="001E7695"/>
    <w:rsid w:val="001E7FD1"/>
    <w:rsid w:val="001F001B"/>
    <w:rsid w:val="001F1B2B"/>
    <w:rsid w:val="001F60D9"/>
    <w:rsid w:val="001F793A"/>
    <w:rsid w:val="001F796A"/>
    <w:rsid w:val="00202CF5"/>
    <w:rsid w:val="002062F1"/>
    <w:rsid w:val="00210F78"/>
    <w:rsid w:val="00211232"/>
    <w:rsid w:val="00213629"/>
    <w:rsid w:val="00213EF2"/>
    <w:rsid w:val="00214F77"/>
    <w:rsid w:val="00216029"/>
    <w:rsid w:val="00216244"/>
    <w:rsid w:val="002178B8"/>
    <w:rsid w:val="00217A9F"/>
    <w:rsid w:val="00225A7A"/>
    <w:rsid w:val="00230988"/>
    <w:rsid w:val="00233D67"/>
    <w:rsid w:val="00233E93"/>
    <w:rsid w:val="0024604C"/>
    <w:rsid w:val="00247AA9"/>
    <w:rsid w:val="00247B48"/>
    <w:rsid w:val="00251289"/>
    <w:rsid w:val="00253BE6"/>
    <w:rsid w:val="0026010F"/>
    <w:rsid w:val="00261013"/>
    <w:rsid w:val="00262AB8"/>
    <w:rsid w:val="00264A0C"/>
    <w:rsid w:val="00264A75"/>
    <w:rsid w:val="00270F2A"/>
    <w:rsid w:val="00271A9C"/>
    <w:rsid w:val="00272043"/>
    <w:rsid w:val="002730CE"/>
    <w:rsid w:val="00274C28"/>
    <w:rsid w:val="00276D86"/>
    <w:rsid w:val="00282FB3"/>
    <w:rsid w:val="00286EE3"/>
    <w:rsid w:val="00287908"/>
    <w:rsid w:val="00290024"/>
    <w:rsid w:val="00291A82"/>
    <w:rsid w:val="0029412C"/>
    <w:rsid w:val="002947E7"/>
    <w:rsid w:val="00295DC4"/>
    <w:rsid w:val="00296519"/>
    <w:rsid w:val="0029700A"/>
    <w:rsid w:val="002A327D"/>
    <w:rsid w:val="002A3E67"/>
    <w:rsid w:val="002A5BCE"/>
    <w:rsid w:val="002A6C1E"/>
    <w:rsid w:val="002C2348"/>
    <w:rsid w:val="002C576B"/>
    <w:rsid w:val="002C75CF"/>
    <w:rsid w:val="002D0588"/>
    <w:rsid w:val="002D1D9F"/>
    <w:rsid w:val="002D48D7"/>
    <w:rsid w:val="002D49E9"/>
    <w:rsid w:val="002D51CF"/>
    <w:rsid w:val="002E1199"/>
    <w:rsid w:val="002E316E"/>
    <w:rsid w:val="002E3E70"/>
    <w:rsid w:val="002F11D0"/>
    <w:rsid w:val="002F5AAC"/>
    <w:rsid w:val="002F5F0F"/>
    <w:rsid w:val="002F603A"/>
    <w:rsid w:val="002F6C60"/>
    <w:rsid w:val="002F7A54"/>
    <w:rsid w:val="003006FD"/>
    <w:rsid w:val="00300DF2"/>
    <w:rsid w:val="00301482"/>
    <w:rsid w:val="003019E3"/>
    <w:rsid w:val="0030278E"/>
    <w:rsid w:val="0030386A"/>
    <w:rsid w:val="00303E99"/>
    <w:rsid w:val="00304C74"/>
    <w:rsid w:val="00307C18"/>
    <w:rsid w:val="00313B82"/>
    <w:rsid w:val="003148D1"/>
    <w:rsid w:val="003153AE"/>
    <w:rsid w:val="00315DD2"/>
    <w:rsid w:val="003169CB"/>
    <w:rsid w:val="00322476"/>
    <w:rsid w:val="00325B89"/>
    <w:rsid w:val="003269AF"/>
    <w:rsid w:val="00326C9C"/>
    <w:rsid w:val="00327B11"/>
    <w:rsid w:val="003316BF"/>
    <w:rsid w:val="00343FBC"/>
    <w:rsid w:val="0034452E"/>
    <w:rsid w:val="00345682"/>
    <w:rsid w:val="003466BF"/>
    <w:rsid w:val="0034731A"/>
    <w:rsid w:val="00355239"/>
    <w:rsid w:val="00356825"/>
    <w:rsid w:val="00361882"/>
    <w:rsid w:val="003623E2"/>
    <w:rsid w:val="003626E9"/>
    <w:rsid w:val="00364D0D"/>
    <w:rsid w:val="003652E8"/>
    <w:rsid w:val="00372B74"/>
    <w:rsid w:val="00374BE9"/>
    <w:rsid w:val="003818D0"/>
    <w:rsid w:val="00382B3C"/>
    <w:rsid w:val="0038355F"/>
    <w:rsid w:val="00384181"/>
    <w:rsid w:val="0039029E"/>
    <w:rsid w:val="00394146"/>
    <w:rsid w:val="0039492D"/>
    <w:rsid w:val="003A020C"/>
    <w:rsid w:val="003A050E"/>
    <w:rsid w:val="003A2C6E"/>
    <w:rsid w:val="003A2DA8"/>
    <w:rsid w:val="003A7994"/>
    <w:rsid w:val="003A7CC5"/>
    <w:rsid w:val="003B56A0"/>
    <w:rsid w:val="003B6D44"/>
    <w:rsid w:val="003C50E8"/>
    <w:rsid w:val="003D4588"/>
    <w:rsid w:val="003D4821"/>
    <w:rsid w:val="003D5D30"/>
    <w:rsid w:val="003D7237"/>
    <w:rsid w:val="003D7250"/>
    <w:rsid w:val="003D7259"/>
    <w:rsid w:val="003D764B"/>
    <w:rsid w:val="003D7AF6"/>
    <w:rsid w:val="003E4420"/>
    <w:rsid w:val="003E5CCE"/>
    <w:rsid w:val="003F15A7"/>
    <w:rsid w:val="003F228C"/>
    <w:rsid w:val="003F4D95"/>
    <w:rsid w:val="003F5561"/>
    <w:rsid w:val="003F66DB"/>
    <w:rsid w:val="003F7806"/>
    <w:rsid w:val="00407A89"/>
    <w:rsid w:val="00417323"/>
    <w:rsid w:val="004211BD"/>
    <w:rsid w:val="0042123E"/>
    <w:rsid w:val="00421430"/>
    <w:rsid w:val="00422768"/>
    <w:rsid w:val="00423E50"/>
    <w:rsid w:val="00426A73"/>
    <w:rsid w:val="004274A7"/>
    <w:rsid w:val="0043102F"/>
    <w:rsid w:val="00431DDD"/>
    <w:rsid w:val="00432AF3"/>
    <w:rsid w:val="00442FB4"/>
    <w:rsid w:val="00450267"/>
    <w:rsid w:val="00450E4F"/>
    <w:rsid w:val="00451B74"/>
    <w:rsid w:val="00453BAF"/>
    <w:rsid w:val="00454A56"/>
    <w:rsid w:val="00456127"/>
    <w:rsid w:val="004568CD"/>
    <w:rsid w:val="00464245"/>
    <w:rsid w:val="00466063"/>
    <w:rsid w:val="00466FDB"/>
    <w:rsid w:val="004670DD"/>
    <w:rsid w:val="004723AC"/>
    <w:rsid w:val="00473B37"/>
    <w:rsid w:val="0048015A"/>
    <w:rsid w:val="004930D1"/>
    <w:rsid w:val="0049375B"/>
    <w:rsid w:val="004959BF"/>
    <w:rsid w:val="00497E78"/>
    <w:rsid w:val="004A01AD"/>
    <w:rsid w:val="004A6CB5"/>
    <w:rsid w:val="004B0A55"/>
    <w:rsid w:val="004B3085"/>
    <w:rsid w:val="004B3656"/>
    <w:rsid w:val="004C0D3D"/>
    <w:rsid w:val="004C25F3"/>
    <w:rsid w:val="004C3696"/>
    <w:rsid w:val="004C37B2"/>
    <w:rsid w:val="004C6985"/>
    <w:rsid w:val="004D1175"/>
    <w:rsid w:val="004D3E3C"/>
    <w:rsid w:val="004D4AAB"/>
    <w:rsid w:val="004D576B"/>
    <w:rsid w:val="004E4F08"/>
    <w:rsid w:val="004E5488"/>
    <w:rsid w:val="004F1545"/>
    <w:rsid w:val="004F1732"/>
    <w:rsid w:val="004F500F"/>
    <w:rsid w:val="004F7CF3"/>
    <w:rsid w:val="00502F39"/>
    <w:rsid w:val="00503C84"/>
    <w:rsid w:val="00506AD0"/>
    <w:rsid w:val="005104DE"/>
    <w:rsid w:val="00513143"/>
    <w:rsid w:val="0051434E"/>
    <w:rsid w:val="005173BA"/>
    <w:rsid w:val="005203D0"/>
    <w:rsid w:val="005328DE"/>
    <w:rsid w:val="00540E02"/>
    <w:rsid w:val="0054186C"/>
    <w:rsid w:val="005419C8"/>
    <w:rsid w:val="00541A29"/>
    <w:rsid w:val="00545A37"/>
    <w:rsid w:val="00553D59"/>
    <w:rsid w:val="00556212"/>
    <w:rsid w:val="00556D92"/>
    <w:rsid w:val="00557D4D"/>
    <w:rsid w:val="005632E0"/>
    <w:rsid w:val="005657E2"/>
    <w:rsid w:val="00565C83"/>
    <w:rsid w:val="005667A5"/>
    <w:rsid w:val="005675B0"/>
    <w:rsid w:val="00567AB2"/>
    <w:rsid w:val="00571B7C"/>
    <w:rsid w:val="00573633"/>
    <w:rsid w:val="005827B3"/>
    <w:rsid w:val="00583E2E"/>
    <w:rsid w:val="005932C6"/>
    <w:rsid w:val="005945BD"/>
    <w:rsid w:val="005975D9"/>
    <w:rsid w:val="005A4803"/>
    <w:rsid w:val="005B1C9F"/>
    <w:rsid w:val="005B31C9"/>
    <w:rsid w:val="005B4FA7"/>
    <w:rsid w:val="005B4FF3"/>
    <w:rsid w:val="005B57B1"/>
    <w:rsid w:val="005B5BF3"/>
    <w:rsid w:val="005B7DEF"/>
    <w:rsid w:val="005C6710"/>
    <w:rsid w:val="005C7C0B"/>
    <w:rsid w:val="005D02A2"/>
    <w:rsid w:val="005D04B1"/>
    <w:rsid w:val="005D08B5"/>
    <w:rsid w:val="005D1457"/>
    <w:rsid w:val="005D1956"/>
    <w:rsid w:val="005D5432"/>
    <w:rsid w:val="005D54AF"/>
    <w:rsid w:val="005E009E"/>
    <w:rsid w:val="005E22CA"/>
    <w:rsid w:val="005E3426"/>
    <w:rsid w:val="005E7AC6"/>
    <w:rsid w:val="005F6265"/>
    <w:rsid w:val="006026DD"/>
    <w:rsid w:val="00610861"/>
    <w:rsid w:val="006271FF"/>
    <w:rsid w:val="00630E8B"/>
    <w:rsid w:val="00633790"/>
    <w:rsid w:val="00635A93"/>
    <w:rsid w:val="0064029C"/>
    <w:rsid w:val="00645F63"/>
    <w:rsid w:val="00653D0B"/>
    <w:rsid w:val="00654D13"/>
    <w:rsid w:val="0065517D"/>
    <w:rsid w:val="006552AA"/>
    <w:rsid w:val="00657D65"/>
    <w:rsid w:val="00662FAC"/>
    <w:rsid w:val="00664D30"/>
    <w:rsid w:val="006659FF"/>
    <w:rsid w:val="006663F0"/>
    <w:rsid w:val="00666778"/>
    <w:rsid w:val="00677424"/>
    <w:rsid w:val="006774DC"/>
    <w:rsid w:val="00680449"/>
    <w:rsid w:val="00684F53"/>
    <w:rsid w:val="00685446"/>
    <w:rsid w:val="006866BE"/>
    <w:rsid w:val="006875EF"/>
    <w:rsid w:val="00694D44"/>
    <w:rsid w:val="00695FAC"/>
    <w:rsid w:val="00696191"/>
    <w:rsid w:val="006961D2"/>
    <w:rsid w:val="006978E6"/>
    <w:rsid w:val="006A05E5"/>
    <w:rsid w:val="006A0E67"/>
    <w:rsid w:val="006A2C37"/>
    <w:rsid w:val="006A7FCF"/>
    <w:rsid w:val="006C69F4"/>
    <w:rsid w:val="006D0345"/>
    <w:rsid w:val="006D1092"/>
    <w:rsid w:val="006D2358"/>
    <w:rsid w:val="006D3E62"/>
    <w:rsid w:val="006D5F04"/>
    <w:rsid w:val="006D5F55"/>
    <w:rsid w:val="006E1B8C"/>
    <w:rsid w:val="006E3164"/>
    <w:rsid w:val="006E3462"/>
    <w:rsid w:val="006E3569"/>
    <w:rsid w:val="006E47F3"/>
    <w:rsid w:val="006E4E0A"/>
    <w:rsid w:val="006E5438"/>
    <w:rsid w:val="006E60B1"/>
    <w:rsid w:val="006F0F44"/>
    <w:rsid w:val="00700816"/>
    <w:rsid w:val="00704A72"/>
    <w:rsid w:val="00705E37"/>
    <w:rsid w:val="00713486"/>
    <w:rsid w:val="00713B30"/>
    <w:rsid w:val="00715B34"/>
    <w:rsid w:val="00720EBE"/>
    <w:rsid w:val="00721E5B"/>
    <w:rsid w:val="007246F6"/>
    <w:rsid w:val="00724737"/>
    <w:rsid w:val="00725633"/>
    <w:rsid w:val="00726C37"/>
    <w:rsid w:val="00730E17"/>
    <w:rsid w:val="00731EC6"/>
    <w:rsid w:val="00733685"/>
    <w:rsid w:val="0073414F"/>
    <w:rsid w:val="00734DFD"/>
    <w:rsid w:val="0073556B"/>
    <w:rsid w:val="0073758A"/>
    <w:rsid w:val="007428FB"/>
    <w:rsid w:val="00745462"/>
    <w:rsid w:val="00751C5A"/>
    <w:rsid w:val="00752A71"/>
    <w:rsid w:val="007533B6"/>
    <w:rsid w:val="0075567C"/>
    <w:rsid w:val="0075667B"/>
    <w:rsid w:val="00760C97"/>
    <w:rsid w:val="0076124F"/>
    <w:rsid w:val="007618E1"/>
    <w:rsid w:val="007620AF"/>
    <w:rsid w:val="0076418D"/>
    <w:rsid w:val="00766403"/>
    <w:rsid w:val="0077666E"/>
    <w:rsid w:val="00790DC8"/>
    <w:rsid w:val="00791C99"/>
    <w:rsid w:val="00791FD3"/>
    <w:rsid w:val="00792184"/>
    <w:rsid w:val="007A05E2"/>
    <w:rsid w:val="007A1086"/>
    <w:rsid w:val="007A153D"/>
    <w:rsid w:val="007A267B"/>
    <w:rsid w:val="007A6014"/>
    <w:rsid w:val="007A77E9"/>
    <w:rsid w:val="007A7DBF"/>
    <w:rsid w:val="007A7F09"/>
    <w:rsid w:val="007B629B"/>
    <w:rsid w:val="007C05EE"/>
    <w:rsid w:val="007C07B6"/>
    <w:rsid w:val="007C1095"/>
    <w:rsid w:val="007C3405"/>
    <w:rsid w:val="007C3D0F"/>
    <w:rsid w:val="007C7AA4"/>
    <w:rsid w:val="007D067F"/>
    <w:rsid w:val="007E2A00"/>
    <w:rsid w:val="007E36E1"/>
    <w:rsid w:val="007E43B6"/>
    <w:rsid w:val="007E4D23"/>
    <w:rsid w:val="007E51C9"/>
    <w:rsid w:val="007E6111"/>
    <w:rsid w:val="007E697F"/>
    <w:rsid w:val="007E76D0"/>
    <w:rsid w:val="007F02A5"/>
    <w:rsid w:val="007F2A37"/>
    <w:rsid w:val="007F5EF3"/>
    <w:rsid w:val="00803483"/>
    <w:rsid w:val="008036B9"/>
    <w:rsid w:val="00803ADC"/>
    <w:rsid w:val="008119B4"/>
    <w:rsid w:val="00811C7D"/>
    <w:rsid w:val="00817AA7"/>
    <w:rsid w:val="00821496"/>
    <w:rsid w:val="00825588"/>
    <w:rsid w:val="008266FF"/>
    <w:rsid w:val="008358FA"/>
    <w:rsid w:val="00836751"/>
    <w:rsid w:val="008400C8"/>
    <w:rsid w:val="008408AD"/>
    <w:rsid w:val="00841524"/>
    <w:rsid w:val="00841CF4"/>
    <w:rsid w:val="008420DA"/>
    <w:rsid w:val="00850B43"/>
    <w:rsid w:val="008558DC"/>
    <w:rsid w:val="008565EA"/>
    <w:rsid w:val="008577F0"/>
    <w:rsid w:val="00861DEC"/>
    <w:rsid w:val="00864C92"/>
    <w:rsid w:val="008678B1"/>
    <w:rsid w:val="00872C94"/>
    <w:rsid w:val="008730FC"/>
    <w:rsid w:val="00873C70"/>
    <w:rsid w:val="00880EDD"/>
    <w:rsid w:val="008813F8"/>
    <w:rsid w:val="008814BE"/>
    <w:rsid w:val="00882534"/>
    <w:rsid w:val="00883D2A"/>
    <w:rsid w:val="0088586E"/>
    <w:rsid w:val="00892350"/>
    <w:rsid w:val="00892ABE"/>
    <w:rsid w:val="00894E3B"/>
    <w:rsid w:val="00896AB8"/>
    <w:rsid w:val="008A126D"/>
    <w:rsid w:val="008A178A"/>
    <w:rsid w:val="008A223C"/>
    <w:rsid w:val="008A6D30"/>
    <w:rsid w:val="008B244D"/>
    <w:rsid w:val="008B2613"/>
    <w:rsid w:val="008B29E9"/>
    <w:rsid w:val="008B44DB"/>
    <w:rsid w:val="008B679A"/>
    <w:rsid w:val="008C3BCC"/>
    <w:rsid w:val="008C5151"/>
    <w:rsid w:val="008C6E56"/>
    <w:rsid w:val="008D43DB"/>
    <w:rsid w:val="008D5107"/>
    <w:rsid w:val="008D6437"/>
    <w:rsid w:val="008E0B39"/>
    <w:rsid w:val="008E1964"/>
    <w:rsid w:val="008E41D8"/>
    <w:rsid w:val="008E54E5"/>
    <w:rsid w:val="008E62BC"/>
    <w:rsid w:val="008F0109"/>
    <w:rsid w:val="008F1D3A"/>
    <w:rsid w:val="008F6167"/>
    <w:rsid w:val="008F6266"/>
    <w:rsid w:val="008F6D67"/>
    <w:rsid w:val="0090010E"/>
    <w:rsid w:val="00901981"/>
    <w:rsid w:val="0090403E"/>
    <w:rsid w:val="00904431"/>
    <w:rsid w:val="00905B5F"/>
    <w:rsid w:val="009118D8"/>
    <w:rsid w:val="0091273E"/>
    <w:rsid w:val="0091324B"/>
    <w:rsid w:val="0091384F"/>
    <w:rsid w:val="00917CE2"/>
    <w:rsid w:val="00922BC1"/>
    <w:rsid w:val="00923088"/>
    <w:rsid w:val="0092565A"/>
    <w:rsid w:val="00925D8D"/>
    <w:rsid w:val="00932816"/>
    <w:rsid w:val="00934769"/>
    <w:rsid w:val="00937021"/>
    <w:rsid w:val="00941FD4"/>
    <w:rsid w:val="00946B64"/>
    <w:rsid w:val="00951053"/>
    <w:rsid w:val="0095217D"/>
    <w:rsid w:val="0095257A"/>
    <w:rsid w:val="00953300"/>
    <w:rsid w:val="0096053A"/>
    <w:rsid w:val="0096101A"/>
    <w:rsid w:val="00961144"/>
    <w:rsid w:val="0096261B"/>
    <w:rsid w:val="00962CC4"/>
    <w:rsid w:val="009644D8"/>
    <w:rsid w:val="0096742E"/>
    <w:rsid w:val="009708AB"/>
    <w:rsid w:val="00972FC4"/>
    <w:rsid w:val="009743D6"/>
    <w:rsid w:val="009747AB"/>
    <w:rsid w:val="009765D6"/>
    <w:rsid w:val="00981146"/>
    <w:rsid w:val="009849F3"/>
    <w:rsid w:val="00984B80"/>
    <w:rsid w:val="00985C02"/>
    <w:rsid w:val="00986594"/>
    <w:rsid w:val="00993834"/>
    <w:rsid w:val="00995396"/>
    <w:rsid w:val="00995F4A"/>
    <w:rsid w:val="009A47BA"/>
    <w:rsid w:val="009A5EA3"/>
    <w:rsid w:val="009A6207"/>
    <w:rsid w:val="009C16F4"/>
    <w:rsid w:val="009C3363"/>
    <w:rsid w:val="009C3B68"/>
    <w:rsid w:val="009C3D1E"/>
    <w:rsid w:val="009C6323"/>
    <w:rsid w:val="009C6AAF"/>
    <w:rsid w:val="009C6E8A"/>
    <w:rsid w:val="009C7D16"/>
    <w:rsid w:val="009D1025"/>
    <w:rsid w:val="009D3FF4"/>
    <w:rsid w:val="009D47D0"/>
    <w:rsid w:val="009D4EA4"/>
    <w:rsid w:val="009D6AA3"/>
    <w:rsid w:val="009E01DB"/>
    <w:rsid w:val="009E3DEB"/>
    <w:rsid w:val="009E5ACF"/>
    <w:rsid w:val="009F09A7"/>
    <w:rsid w:val="009F0E2A"/>
    <w:rsid w:val="009F13F0"/>
    <w:rsid w:val="009F3A93"/>
    <w:rsid w:val="009F5884"/>
    <w:rsid w:val="009F70B0"/>
    <w:rsid w:val="00A00E75"/>
    <w:rsid w:val="00A00F58"/>
    <w:rsid w:val="00A00FC2"/>
    <w:rsid w:val="00A0374E"/>
    <w:rsid w:val="00A03DDF"/>
    <w:rsid w:val="00A06211"/>
    <w:rsid w:val="00A062EE"/>
    <w:rsid w:val="00A07AEE"/>
    <w:rsid w:val="00A12502"/>
    <w:rsid w:val="00A13A3A"/>
    <w:rsid w:val="00A13A5D"/>
    <w:rsid w:val="00A13BAE"/>
    <w:rsid w:val="00A16303"/>
    <w:rsid w:val="00A23A69"/>
    <w:rsid w:val="00A272C6"/>
    <w:rsid w:val="00A274B4"/>
    <w:rsid w:val="00A34D39"/>
    <w:rsid w:val="00A41667"/>
    <w:rsid w:val="00A42549"/>
    <w:rsid w:val="00A42EF7"/>
    <w:rsid w:val="00A50FE1"/>
    <w:rsid w:val="00A514F4"/>
    <w:rsid w:val="00A5231A"/>
    <w:rsid w:val="00A53C41"/>
    <w:rsid w:val="00A54559"/>
    <w:rsid w:val="00A54FFD"/>
    <w:rsid w:val="00A6151F"/>
    <w:rsid w:val="00A61D15"/>
    <w:rsid w:val="00A62A79"/>
    <w:rsid w:val="00A64317"/>
    <w:rsid w:val="00A71941"/>
    <w:rsid w:val="00A83B9B"/>
    <w:rsid w:val="00A86369"/>
    <w:rsid w:val="00A87BB1"/>
    <w:rsid w:val="00A9029F"/>
    <w:rsid w:val="00A971BB"/>
    <w:rsid w:val="00AA0708"/>
    <w:rsid w:val="00AA3AFB"/>
    <w:rsid w:val="00AA60AE"/>
    <w:rsid w:val="00AB1F59"/>
    <w:rsid w:val="00AB2C34"/>
    <w:rsid w:val="00AB4C04"/>
    <w:rsid w:val="00AB73AE"/>
    <w:rsid w:val="00AC7E9D"/>
    <w:rsid w:val="00AD0571"/>
    <w:rsid w:val="00AD585D"/>
    <w:rsid w:val="00AE2436"/>
    <w:rsid w:val="00AE244F"/>
    <w:rsid w:val="00AE473B"/>
    <w:rsid w:val="00AE47F3"/>
    <w:rsid w:val="00AF0E15"/>
    <w:rsid w:val="00AF4A3D"/>
    <w:rsid w:val="00AF4E25"/>
    <w:rsid w:val="00AF6D03"/>
    <w:rsid w:val="00B01E44"/>
    <w:rsid w:val="00B01EA0"/>
    <w:rsid w:val="00B10A50"/>
    <w:rsid w:val="00B11216"/>
    <w:rsid w:val="00B114DD"/>
    <w:rsid w:val="00B11533"/>
    <w:rsid w:val="00B145D4"/>
    <w:rsid w:val="00B17266"/>
    <w:rsid w:val="00B21C62"/>
    <w:rsid w:val="00B22F9E"/>
    <w:rsid w:val="00B25ED2"/>
    <w:rsid w:val="00B36829"/>
    <w:rsid w:val="00B369EE"/>
    <w:rsid w:val="00B36DAC"/>
    <w:rsid w:val="00B412F5"/>
    <w:rsid w:val="00B413D2"/>
    <w:rsid w:val="00B42A0F"/>
    <w:rsid w:val="00B52295"/>
    <w:rsid w:val="00B52E36"/>
    <w:rsid w:val="00B557CA"/>
    <w:rsid w:val="00B55BFC"/>
    <w:rsid w:val="00B57825"/>
    <w:rsid w:val="00B60916"/>
    <w:rsid w:val="00B6458C"/>
    <w:rsid w:val="00B64612"/>
    <w:rsid w:val="00B65590"/>
    <w:rsid w:val="00B6655C"/>
    <w:rsid w:val="00B66F64"/>
    <w:rsid w:val="00B67DD9"/>
    <w:rsid w:val="00B70D1D"/>
    <w:rsid w:val="00B7196F"/>
    <w:rsid w:val="00B7357B"/>
    <w:rsid w:val="00B803E3"/>
    <w:rsid w:val="00B81E0E"/>
    <w:rsid w:val="00B90A4F"/>
    <w:rsid w:val="00B93DA7"/>
    <w:rsid w:val="00B97EA4"/>
    <w:rsid w:val="00B97F97"/>
    <w:rsid w:val="00BA124E"/>
    <w:rsid w:val="00BA1C85"/>
    <w:rsid w:val="00BA2CCA"/>
    <w:rsid w:val="00BA490F"/>
    <w:rsid w:val="00BA7842"/>
    <w:rsid w:val="00BB0A83"/>
    <w:rsid w:val="00BB3E9C"/>
    <w:rsid w:val="00BB5442"/>
    <w:rsid w:val="00BB597B"/>
    <w:rsid w:val="00BB59CD"/>
    <w:rsid w:val="00BB7463"/>
    <w:rsid w:val="00BB7A41"/>
    <w:rsid w:val="00BB7C34"/>
    <w:rsid w:val="00BB7EE5"/>
    <w:rsid w:val="00BC74CB"/>
    <w:rsid w:val="00BD10A0"/>
    <w:rsid w:val="00BD3267"/>
    <w:rsid w:val="00BD45F3"/>
    <w:rsid w:val="00BD5EDF"/>
    <w:rsid w:val="00BE0844"/>
    <w:rsid w:val="00BE1980"/>
    <w:rsid w:val="00BE267A"/>
    <w:rsid w:val="00BE547B"/>
    <w:rsid w:val="00BF295A"/>
    <w:rsid w:val="00BF3300"/>
    <w:rsid w:val="00BF352E"/>
    <w:rsid w:val="00BF3613"/>
    <w:rsid w:val="00BF6C72"/>
    <w:rsid w:val="00BF7FE6"/>
    <w:rsid w:val="00C01CEF"/>
    <w:rsid w:val="00C10CF4"/>
    <w:rsid w:val="00C10D4B"/>
    <w:rsid w:val="00C16404"/>
    <w:rsid w:val="00C21BC9"/>
    <w:rsid w:val="00C22D57"/>
    <w:rsid w:val="00C23FDA"/>
    <w:rsid w:val="00C2495C"/>
    <w:rsid w:val="00C2630D"/>
    <w:rsid w:val="00C32CDC"/>
    <w:rsid w:val="00C34390"/>
    <w:rsid w:val="00C3477B"/>
    <w:rsid w:val="00C34A69"/>
    <w:rsid w:val="00C36F92"/>
    <w:rsid w:val="00C4080C"/>
    <w:rsid w:val="00C41478"/>
    <w:rsid w:val="00C451A7"/>
    <w:rsid w:val="00C4587F"/>
    <w:rsid w:val="00C45D9B"/>
    <w:rsid w:val="00C47511"/>
    <w:rsid w:val="00C50437"/>
    <w:rsid w:val="00C522AF"/>
    <w:rsid w:val="00C57BC6"/>
    <w:rsid w:val="00C61925"/>
    <w:rsid w:val="00C63907"/>
    <w:rsid w:val="00C73DF7"/>
    <w:rsid w:val="00C81756"/>
    <w:rsid w:val="00C818A7"/>
    <w:rsid w:val="00C82179"/>
    <w:rsid w:val="00C855B7"/>
    <w:rsid w:val="00C85AAA"/>
    <w:rsid w:val="00C87AA9"/>
    <w:rsid w:val="00C92334"/>
    <w:rsid w:val="00C92359"/>
    <w:rsid w:val="00C92C71"/>
    <w:rsid w:val="00C95A57"/>
    <w:rsid w:val="00CA46AD"/>
    <w:rsid w:val="00CA522E"/>
    <w:rsid w:val="00CA7184"/>
    <w:rsid w:val="00CB0666"/>
    <w:rsid w:val="00CB0EB6"/>
    <w:rsid w:val="00CB25CE"/>
    <w:rsid w:val="00CB5E62"/>
    <w:rsid w:val="00CC4C31"/>
    <w:rsid w:val="00CD1406"/>
    <w:rsid w:val="00CD2340"/>
    <w:rsid w:val="00CD31FE"/>
    <w:rsid w:val="00CD34F2"/>
    <w:rsid w:val="00CD3AB0"/>
    <w:rsid w:val="00CD5C31"/>
    <w:rsid w:val="00CE0B25"/>
    <w:rsid w:val="00CE3235"/>
    <w:rsid w:val="00CE4A9A"/>
    <w:rsid w:val="00CE5B1A"/>
    <w:rsid w:val="00CE7B9A"/>
    <w:rsid w:val="00D02EED"/>
    <w:rsid w:val="00D04CB4"/>
    <w:rsid w:val="00D1170E"/>
    <w:rsid w:val="00D12508"/>
    <w:rsid w:val="00D13AE4"/>
    <w:rsid w:val="00D16001"/>
    <w:rsid w:val="00D16ECA"/>
    <w:rsid w:val="00D21016"/>
    <w:rsid w:val="00D21318"/>
    <w:rsid w:val="00D22CC7"/>
    <w:rsid w:val="00D260AC"/>
    <w:rsid w:val="00D27CE1"/>
    <w:rsid w:val="00D27F20"/>
    <w:rsid w:val="00D311CA"/>
    <w:rsid w:val="00D355A0"/>
    <w:rsid w:val="00D372E1"/>
    <w:rsid w:val="00D40CAC"/>
    <w:rsid w:val="00D43296"/>
    <w:rsid w:val="00D43448"/>
    <w:rsid w:val="00D5036F"/>
    <w:rsid w:val="00D52564"/>
    <w:rsid w:val="00D5460B"/>
    <w:rsid w:val="00D54ED3"/>
    <w:rsid w:val="00D564B4"/>
    <w:rsid w:val="00D6168C"/>
    <w:rsid w:val="00D63719"/>
    <w:rsid w:val="00D7120C"/>
    <w:rsid w:val="00D72615"/>
    <w:rsid w:val="00D72D01"/>
    <w:rsid w:val="00D75ECE"/>
    <w:rsid w:val="00D76081"/>
    <w:rsid w:val="00D817BF"/>
    <w:rsid w:val="00D83615"/>
    <w:rsid w:val="00D8706E"/>
    <w:rsid w:val="00D95BF1"/>
    <w:rsid w:val="00D97078"/>
    <w:rsid w:val="00DA1D62"/>
    <w:rsid w:val="00DA3B99"/>
    <w:rsid w:val="00DA4AEC"/>
    <w:rsid w:val="00DA4B2F"/>
    <w:rsid w:val="00DB10B2"/>
    <w:rsid w:val="00DB18C6"/>
    <w:rsid w:val="00DB18D3"/>
    <w:rsid w:val="00DB434A"/>
    <w:rsid w:val="00DB4757"/>
    <w:rsid w:val="00DB4BFE"/>
    <w:rsid w:val="00DB5C23"/>
    <w:rsid w:val="00DB69DB"/>
    <w:rsid w:val="00DB6E8D"/>
    <w:rsid w:val="00DB7ADA"/>
    <w:rsid w:val="00DC1A7C"/>
    <w:rsid w:val="00DC3AA8"/>
    <w:rsid w:val="00DC5535"/>
    <w:rsid w:val="00DD1A90"/>
    <w:rsid w:val="00DD20DF"/>
    <w:rsid w:val="00DD2D33"/>
    <w:rsid w:val="00DD52BB"/>
    <w:rsid w:val="00DD554A"/>
    <w:rsid w:val="00DD58C4"/>
    <w:rsid w:val="00DE32C8"/>
    <w:rsid w:val="00DE3A4E"/>
    <w:rsid w:val="00DE4650"/>
    <w:rsid w:val="00DE4B48"/>
    <w:rsid w:val="00DE7ACE"/>
    <w:rsid w:val="00DF2959"/>
    <w:rsid w:val="00DF3CB7"/>
    <w:rsid w:val="00DF4616"/>
    <w:rsid w:val="00DF5AE7"/>
    <w:rsid w:val="00DF6FBD"/>
    <w:rsid w:val="00E03F7A"/>
    <w:rsid w:val="00E0684D"/>
    <w:rsid w:val="00E07E21"/>
    <w:rsid w:val="00E1051D"/>
    <w:rsid w:val="00E10FBF"/>
    <w:rsid w:val="00E12874"/>
    <w:rsid w:val="00E13358"/>
    <w:rsid w:val="00E142FD"/>
    <w:rsid w:val="00E151AB"/>
    <w:rsid w:val="00E23E41"/>
    <w:rsid w:val="00E25603"/>
    <w:rsid w:val="00E25A65"/>
    <w:rsid w:val="00E26F2F"/>
    <w:rsid w:val="00E31766"/>
    <w:rsid w:val="00E342DE"/>
    <w:rsid w:val="00E343A9"/>
    <w:rsid w:val="00E343AE"/>
    <w:rsid w:val="00E3492D"/>
    <w:rsid w:val="00E3572A"/>
    <w:rsid w:val="00E40FA9"/>
    <w:rsid w:val="00E4258F"/>
    <w:rsid w:val="00E42AD0"/>
    <w:rsid w:val="00E442D6"/>
    <w:rsid w:val="00E44923"/>
    <w:rsid w:val="00E47730"/>
    <w:rsid w:val="00E51E47"/>
    <w:rsid w:val="00E53911"/>
    <w:rsid w:val="00E61CBE"/>
    <w:rsid w:val="00E62786"/>
    <w:rsid w:val="00E63E62"/>
    <w:rsid w:val="00E70BDC"/>
    <w:rsid w:val="00E73686"/>
    <w:rsid w:val="00E7450A"/>
    <w:rsid w:val="00E75DBC"/>
    <w:rsid w:val="00E80539"/>
    <w:rsid w:val="00E82097"/>
    <w:rsid w:val="00E906F5"/>
    <w:rsid w:val="00E91242"/>
    <w:rsid w:val="00E967A8"/>
    <w:rsid w:val="00E96B1D"/>
    <w:rsid w:val="00EA0F2E"/>
    <w:rsid w:val="00EA141C"/>
    <w:rsid w:val="00EA3A23"/>
    <w:rsid w:val="00EA3CB5"/>
    <w:rsid w:val="00EA5A25"/>
    <w:rsid w:val="00EA5D32"/>
    <w:rsid w:val="00EA5DD7"/>
    <w:rsid w:val="00EB03D4"/>
    <w:rsid w:val="00EB1E6A"/>
    <w:rsid w:val="00EB1FCF"/>
    <w:rsid w:val="00EB4A16"/>
    <w:rsid w:val="00EC20B4"/>
    <w:rsid w:val="00EC4031"/>
    <w:rsid w:val="00EC4A32"/>
    <w:rsid w:val="00EC6570"/>
    <w:rsid w:val="00EC6EE8"/>
    <w:rsid w:val="00ED1BCD"/>
    <w:rsid w:val="00ED66C0"/>
    <w:rsid w:val="00EE1080"/>
    <w:rsid w:val="00EE30E2"/>
    <w:rsid w:val="00EE3331"/>
    <w:rsid w:val="00EE3DF4"/>
    <w:rsid w:val="00EE63C9"/>
    <w:rsid w:val="00EF2AFD"/>
    <w:rsid w:val="00EF36DA"/>
    <w:rsid w:val="00EF4C19"/>
    <w:rsid w:val="00F07A31"/>
    <w:rsid w:val="00F07D16"/>
    <w:rsid w:val="00F13FDF"/>
    <w:rsid w:val="00F14201"/>
    <w:rsid w:val="00F17309"/>
    <w:rsid w:val="00F20956"/>
    <w:rsid w:val="00F21BD6"/>
    <w:rsid w:val="00F25AAC"/>
    <w:rsid w:val="00F3337E"/>
    <w:rsid w:val="00F33722"/>
    <w:rsid w:val="00F37E5C"/>
    <w:rsid w:val="00F45808"/>
    <w:rsid w:val="00F46D40"/>
    <w:rsid w:val="00F51034"/>
    <w:rsid w:val="00F52CA8"/>
    <w:rsid w:val="00F53403"/>
    <w:rsid w:val="00F64CC5"/>
    <w:rsid w:val="00F64DD1"/>
    <w:rsid w:val="00F66EF3"/>
    <w:rsid w:val="00F67286"/>
    <w:rsid w:val="00F70366"/>
    <w:rsid w:val="00F70C90"/>
    <w:rsid w:val="00F73F47"/>
    <w:rsid w:val="00F75E5D"/>
    <w:rsid w:val="00F76CE0"/>
    <w:rsid w:val="00F8079F"/>
    <w:rsid w:val="00F815DB"/>
    <w:rsid w:val="00F8163D"/>
    <w:rsid w:val="00F81BF2"/>
    <w:rsid w:val="00F84968"/>
    <w:rsid w:val="00F85C83"/>
    <w:rsid w:val="00F877C4"/>
    <w:rsid w:val="00F93569"/>
    <w:rsid w:val="00F95235"/>
    <w:rsid w:val="00F96D81"/>
    <w:rsid w:val="00FA40C2"/>
    <w:rsid w:val="00FB30ED"/>
    <w:rsid w:val="00FB5300"/>
    <w:rsid w:val="00FC1BFF"/>
    <w:rsid w:val="00FC6AA9"/>
    <w:rsid w:val="00FC6B04"/>
    <w:rsid w:val="00FC6FF5"/>
    <w:rsid w:val="00FC7407"/>
    <w:rsid w:val="00FD012F"/>
    <w:rsid w:val="00FD19AA"/>
    <w:rsid w:val="00FD28AF"/>
    <w:rsid w:val="00FD436D"/>
    <w:rsid w:val="00FD5436"/>
    <w:rsid w:val="00FD69EC"/>
    <w:rsid w:val="00FD77BF"/>
    <w:rsid w:val="00FD7B73"/>
    <w:rsid w:val="00FE0797"/>
    <w:rsid w:val="00FE6679"/>
    <w:rsid w:val="00FF0F6D"/>
    <w:rsid w:val="00FF2968"/>
    <w:rsid w:val="00FF2B81"/>
    <w:rsid w:val="00FF56F6"/>
    <w:rsid w:val="00FF75FF"/>
    <w:rsid w:val="05D2B3F5"/>
    <w:rsid w:val="07777493"/>
    <w:rsid w:val="0797032A"/>
    <w:rsid w:val="099FFBD0"/>
    <w:rsid w:val="13D02A1B"/>
    <w:rsid w:val="169B5EE8"/>
    <w:rsid w:val="1AE1D5A8"/>
    <w:rsid w:val="1BA0285F"/>
    <w:rsid w:val="20246245"/>
    <w:rsid w:val="2B6FC6F1"/>
    <w:rsid w:val="2EF5F054"/>
    <w:rsid w:val="451054DB"/>
    <w:rsid w:val="4B5BA839"/>
    <w:rsid w:val="53874635"/>
    <w:rsid w:val="56CF8D19"/>
    <w:rsid w:val="68C1E06B"/>
    <w:rsid w:val="6CFA4841"/>
    <w:rsid w:val="6FDC607C"/>
    <w:rsid w:val="73F2AC87"/>
    <w:rsid w:val="75C22C9B"/>
    <w:rsid w:val="7AAA946D"/>
    <w:rsid w:val="7E9A87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400457"/>
  <w15:docId w15:val="{9DB13524-40F3-4EF6-9C77-116BA17DE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GB"/>
    </w:rPr>
  </w:style>
  <w:style w:type="character" w:styleId="FootnoteReference">
    <w:name w:val="footnote reference"/>
    <w:aliases w:val="number,Footnote symbol,Voetnootverwijzing,Times 10 Point,Exposant 3 Point,Footnote reference number,note TESI,SUPERS,EN Footnote Reference,Ref,de nota al pie,Footnote Reference Superscript,Footnote sign,BVI fnr,stylish"/>
    <w:basedOn w:val="DefaultParagraphFont"/>
    <w:uiPriority w:val="99"/>
    <w:semiHidden/>
    <w:rPr>
      <w:rFonts w:cs="Times New Roman"/>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lang w:val="en-GB"/>
    </w:rPr>
  </w:style>
  <w:style w:type="character" w:styleId="Emphasis">
    <w:name w:val="Emphasis"/>
    <w:uiPriority w:val="20"/>
    <w:qFormat/>
    <w:rPr>
      <w:i/>
      <w:iCs/>
    </w:rPr>
  </w:style>
  <w:style w:type="table" w:styleId="TableGrid">
    <w:name w:val="Table Grid"/>
    <w:basedOn w:val="TableNormal"/>
    <w:uiPriority w:val="3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b/>
      <w:bCs/>
      <w:lang w:val="en-US"/>
    </w:rPr>
  </w:style>
  <w:style w:type="character" w:customStyle="1" w:styleId="CommentSubjectChar">
    <w:name w:val="Comment Subject Char"/>
    <w:basedOn w:val="CommentTextChar"/>
    <w:link w:val="CommentSubject"/>
    <w:uiPriority w:val="99"/>
    <w:semiHidden/>
    <w:rPr>
      <w:b/>
      <w:bCs/>
      <w:sz w:val="20"/>
      <w:szCs w:val="20"/>
      <w:lang w:val="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DE7AC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GB"/>
    </w:rPr>
  </w:style>
  <w:style w:type="paragraph" w:customStyle="1" w:styleId="Typ">
    <w:name w:val="Typ"/>
    <w:basedOn w:val="Normal"/>
    <w:pPr>
      <w:spacing w:after="200" w:line="276" w:lineRule="auto"/>
      <w:contextualSpacing/>
      <w:jc w:val="center"/>
    </w:pPr>
    <w:rPr>
      <w:rFonts w:ascii="Times New Roman" w:hAnsi="Times New Roman" w:cs="Times New Roman"/>
      <w:b/>
      <w:sz w:val="24"/>
      <w:szCs w:val="24"/>
    </w:rPr>
  </w:style>
  <w:style w:type="paragraph" w:customStyle="1" w:styleId="Type">
    <w:name w:val="Type"/>
    <w:basedOn w:val="Typ"/>
  </w:style>
  <w:style w:type="paragraph" w:customStyle="1" w:styleId="Titreobjet">
    <w:name w:val="Titre objet"/>
    <w:basedOn w:val="Normal"/>
    <w:pPr>
      <w:spacing w:before="360" w:after="360" w:line="240" w:lineRule="auto"/>
      <w:jc w:val="center"/>
    </w:pPr>
    <w:rPr>
      <w:rFonts w:ascii="Times New Roman" w:hAnsi="Times New Roman" w:cs="Times New Roman"/>
      <w:b/>
      <w:sz w:val="24"/>
    </w:rPr>
  </w:style>
  <w:style w:type="paragraph" w:customStyle="1" w:styleId="ManualHeading1">
    <w:name w:val="Manual Heading 1"/>
    <w:basedOn w:val="Normal"/>
    <w:pPr>
      <w:numPr>
        <w:numId w:val="1"/>
      </w:numPr>
      <w:spacing w:before="360" w:after="240" w:line="240" w:lineRule="auto"/>
    </w:pPr>
    <w:rPr>
      <w:rFonts w:ascii="Times New Roman" w:hAnsi="Times New Roman" w:cs="Times New Roman"/>
      <w:b/>
      <w:sz w:val="24"/>
      <w:szCs w:val="24"/>
    </w:rPr>
  </w:style>
  <w:style w:type="paragraph" w:customStyle="1" w:styleId="Typedudocument">
    <w:name w:val="Type du document"/>
    <w:basedOn w:val="Normal"/>
    <w:next w:val="Titreobjet"/>
    <w:pPr>
      <w:spacing w:before="360" w:after="0" w:line="240" w:lineRule="auto"/>
      <w:jc w:val="center"/>
    </w:pPr>
    <w:rPr>
      <w:rFonts w:ascii="Times New Roman" w:hAnsi="Times New Roman" w:cs="Times New Roman"/>
      <w:b/>
      <w:sz w:val="24"/>
    </w:rPr>
  </w:style>
  <w:style w:type="paragraph" w:customStyle="1" w:styleId="ManualHeading2">
    <w:name w:val="Manual Heading 2"/>
    <w:basedOn w:val="Normal"/>
    <w:pPr>
      <w:spacing w:after="240" w:line="240" w:lineRule="auto"/>
      <w:jc w:val="both"/>
    </w:pPr>
    <w:rPr>
      <w:rFonts w:ascii="Times New Roman" w:hAnsi="Times New Roman" w:cs="Times New Roman"/>
      <w:b/>
      <w:sz w:val="24"/>
      <w:szCs w:val="24"/>
      <w:lang w:eastAsia="en-GB"/>
    </w:rPr>
  </w:style>
  <w:style w:type="paragraph" w:customStyle="1" w:styleId="Bullet0">
    <w:name w:val="Bullet 0"/>
    <w:basedOn w:val="Normal"/>
    <w:pPr>
      <w:numPr>
        <w:numId w:val="2"/>
      </w:numPr>
      <w:spacing w:before="100" w:beforeAutospacing="1" w:after="200" w:line="240" w:lineRule="auto"/>
      <w:jc w:val="both"/>
    </w:pPr>
    <w:rPr>
      <w:rFonts w:ascii="Times New Roman" w:hAnsi="Times New Roman" w:cs="Times New Roman"/>
      <w:sz w:val="24"/>
      <w:szCs w:val="24"/>
    </w:rPr>
  </w:style>
  <w:style w:type="paragraph" w:customStyle="1" w:styleId="SecurityMarking">
    <w:name w:val="SecurityMarking"/>
    <w:basedOn w:val="Normal"/>
    <w:rsid w:val="00DE7ACE"/>
    <w:pPr>
      <w:spacing w:after="0" w:line="276" w:lineRule="auto"/>
      <w:ind w:left="5103"/>
    </w:pPr>
    <w:rPr>
      <w:rFonts w:ascii="Times New Roman" w:hAnsi="Times New Roman" w:cs="Times New Roman"/>
      <w:sz w:val="28"/>
    </w:rPr>
  </w:style>
  <w:style w:type="paragraph" w:customStyle="1" w:styleId="DateMarking">
    <w:name w:val="DateMarking"/>
    <w:basedOn w:val="Normal"/>
    <w:rsid w:val="00DE7ACE"/>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DE7ACE"/>
    <w:pPr>
      <w:spacing w:after="0" w:line="276" w:lineRule="auto"/>
      <w:ind w:left="5103"/>
    </w:pPr>
    <w:rPr>
      <w:rFonts w:ascii="Times New Roman" w:hAnsi="Times New Roman" w:cs="Times New Roman"/>
      <w:i/>
      <w:sz w:val="28"/>
    </w:rPr>
  </w:style>
  <w:style w:type="paragraph" w:customStyle="1" w:styleId="Languesfaisantfoi">
    <w:name w:val="Langues faisant foi"/>
    <w:basedOn w:val="Normal"/>
    <w:next w:val="Normal"/>
    <w:rsid w:val="00DE7ACE"/>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DE7ACE"/>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DE7ACE"/>
    <w:pPr>
      <w:spacing w:after="0"/>
    </w:pPr>
  </w:style>
  <w:style w:type="paragraph" w:customStyle="1" w:styleId="IntrtEEEPagedecouverture">
    <w:name w:val="Intérêt EEE (Page de couverture)"/>
    <w:basedOn w:val="IntrtEEE"/>
    <w:next w:val="Normal"/>
    <w:rsid w:val="00DE7ACE"/>
  </w:style>
  <w:style w:type="character" w:styleId="Hyperlink">
    <w:name w:val="Hyperlink"/>
    <w:basedOn w:val="DefaultParagraphFont"/>
    <w:uiPriority w:val="99"/>
    <w:unhideWhenUsed/>
    <w:rsid w:val="00751C5A"/>
    <w:rPr>
      <w:color w:val="0563C1" w:themeColor="hyperlink"/>
      <w:u w:val="single"/>
    </w:rPr>
  </w:style>
  <w:style w:type="character" w:customStyle="1" w:styleId="UnresolvedMention">
    <w:name w:val="Unresolved Mention"/>
    <w:basedOn w:val="DefaultParagraphFont"/>
    <w:uiPriority w:val="99"/>
    <w:semiHidden/>
    <w:unhideWhenUsed/>
    <w:rsid w:val="00751C5A"/>
    <w:rPr>
      <w:color w:val="605E5C"/>
      <w:shd w:val="clear" w:color="auto" w:fill="E1DFDD"/>
    </w:rPr>
  </w:style>
  <w:style w:type="character" w:styleId="FollowedHyperlink">
    <w:name w:val="FollowedHyperlink"/>
    <w:basedOn w:val="DefaultParagraphFont"/>
    <w:uiPriority w:val="99"/>
    <w:semiHidden/>
    <w:unhideWhenUsed/>
    <w:rsid w:val="00751C5A"/>
    <w:rPr>
      <w:color w:val="954F72" w:themeColor="followedHyperlink"/>
      <w:u w:val="single"/>
    </w:rPr>
  </w:style>
  <w:style w:type="paragraph" w:styleId="Revision">
    <w:name w:val="Revision"/>
    <w:hidden/>
    <w:uiPriority w:val="99"/>
    <w:semiHidden/>
    <w:rsid w:val="00AF4A3D"/>
    <w:pPr>
      <w:spacing w:after="0" w:line="240" w:lineRule="auto"/>
    </w:pPr>
    <w:rPr>
      <w:lang w:val="en-GB"/>
    </w:rPr>
  </w:style>
  <w:style w:type="character" w:customStyle="1" w:styleId="Mention">
    <w:name w:val="Mention"/>
    <w:basedOn w:val="DefaultParagraphFont"/>
    <w:uiPriority w:val="99"/>
    <w:unhideWhenUsed/>
    <w:rsid w:val="002178B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2558474">
      <w:bodyDiv w:val="1"/>
      <w:marLeft w:val="0"/>
      <w:marRight w:val="0"/>
      <w:marTop w:val="0"/>
      <w:marBottom w:val="0"/>
      <w:divBdr>
        <w:top w:val="none" w:sz="0" w:space="0" w:color="auto"/>
        <w:left w:val="none" w:sz="0" w:space="0" w:color="auto"/>
        <w:bottom w:val="none" w:sz="0" w:space="0" w:color="auto"/>
        <w:right w:val="none" w:sz="0" w:space="0" w:color="auto"/>
      </w:divBdr>
      <w:divsChild>
        <w:div w:id="757949236">
          <w:marLeft w:val="0"/>
          <w:marRight w:val="0"/>
          <w:marTop w:val="0"/>
          <w:marBottom w:val="0"/>
          <w:divBdr>
            <w:top w:val="none" w:sz="0" w:space="0" w:color="auto"/>
            <w:left w:val="none" w:sz="0" w:space="0" w:color="auto"/>
            <w:bottom w:val="none" w:sz="0" w:space="0" w:color="auto"/>
            <w:right w:val="none" w:sz="0" w:space="0" w:color="auto"/>
          </w:divBdr>
          <w:divsChild>
            <w:div w:id="137901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22/931/oj" TargetMode="External"/><Relationship Id="rId13" Type="http://schemas.openxmlformats.org/officeDocument/2006/relationships/hyperlink" Target="http://data.europa.eu/eli/reg_del/2022/2292/oj" TargetMode="External"/><Relationship Id="rId18" Type="http://schemas.openxmlformats.org/officeDocument/2006/relationships/hyperlink" Target="http://data.europa.eu/eli/reg_del/2023/1674/oj" TargetMode="External"/><Relationship Id="rId26" Type="http://schemas.openxmlformats.org/officeDocument/2006/relationships/hyperlink" Target="http://data.europa.eu/eli/reg_del/2025/687/oj" TargetMode="External"/><Relationship Id="rId3" Type="http://schemas.openxmlformats.org/officeDocument/2006/relationships/hyperlink" Target="http://data.europa.eu/eli/reg_del/2021/2156/oj" TargetMode="External"/><Relationship Id="rId21" Type="http://schemas.openxmlformats.org/officeDocument/2006/relationships/hyperlink" Target="http://data.europa.eu/eli/reg_del/2024/1004/oj" TargetMode="External"/><Relationship Id="rId7" Type="http://schemas.openxmlformats.org/officeDocument/2006/relationships/hyperlink" Target="http://data.europa.eu/eli/reg_del/2022/671/oj" TargetMode="External"/><Relationship Id="rId12" Type="http://schemas.openxmlformats.org/officeDocument/2006/relationships/hyperlink" Target="http://data.europa.eu/eli/reg_del/2022/1667/oj" TargetMode="External"/><Relationship Id="rId17" Type="http://schemas.openxmlformats.org/officeDocument/2006/relationships/hyperlink" Target="http://data.europa.eu/eli/reg_del/2023/1149/oj" TargetMode="External"/><Relationship Id="rId25" Type="http://schemas.openxmlformats.org/officeDocument/2006/relationships/hyperlink" Target="http://data.europa.eu/eli/reg_del/2025/637/oj" TargetMode="External"/><Relationship Id="rId2" Type="http://schemas.openxmlformats.org/officeDocument/2006/relationships/hyperlink" Target="https://eur-lex.europa.eu/legal-content/EN/TXT/?uri=CELEX:52021DC0383" TargetMode="External"/><Relationship Id="rId16" Type="http://schemas.openxmlformats.org/officeDocument/2006/relationships/hyperlink" Target="http://data.europa.eu/eli/reg_del/2023/842/oj" TargetMode="External"/><Relationship Id="rId20" Type="http://schemas.openxmlformats.org/officeDocument/2006/relationships/hyperlink" Target="http://data.europa.eu/eli/reg_del/2024/950/oj" TargetMode="External"/><Relationship Id="rId29" Type="http://schemas.openxmlformats.org/officeDocument/2006/relationships/hyperlink" Target="http://data.europa.eu/eli/reg/2013/952/oj" TargetMode="External"/><Relationship Id="rId1" Type="http://schemas.openxmlformats.org/officeDocument/2006/relationships/hyperlink" Target="http://data.europa.eu/eli/reg/2017/625/oj" TargetMode="External"/><Relationship Id="rId6" Type="http://schemas.openxmlformats.org/officeDocument/2006/relationships/hyperlink" Target="http://data.europa.eu/eli/reg_del/2021/2305/oj" TargetMode="External"/><Relationship Id="rId11" Type="http://schemas.openxmlformats.org/officeDocument/2006/relationships/hyperlink" Target="http://data.europa.eu/eli/reg_del/2022/1644/oj" TargetMode="External"/><Relationship Id="rId24" Type="http://schemas.openxmlformats.org/officeDocument/2006/relationships/hyperlink" Target="http://data.europa.eu/eli/reg_del/2025/65/oj" TargetMode="External"/><Relationship Id="rId5" Type="http://schemas.openxmlformats.org/officeDocument/2006/relationships/hyperlink" Target="http://data.europa.eu/eli/reg_del/2021/2244/oj" TargetMode="External"/><Relationship Id="rId15" Type="http://schemas.openxmlformats.org/officeDocument/2006/relationships/hyperlink" Target="http://data.europa.eu/eli/reg_del/2023/182/oj" TargetMode="External"/><Relationship Id="rId23" Type="http://schemas.openxmlformats.org/officeDocument/2006/relationships/hyperlink" Target="http://data.europa.eu/eli/reg_del/2024/2104/oj" TargetMode="External"/><Relationship Id="rId28" Type="http://schemas.openxmlformats.org/officeDocument/2006/relationships/hyperlink" Target="http://data.europa.eu/eli/agree_interinstit/2016/512/oj" TargetMode="External"/><Relationship Id="rId10" Type="http://schemas.openxmlformats.org/officeDocument/2006/relationships/hyperlink" Target="http://data.europa.eu/eli/reg_del/2022/1615/oj" TargetMode="External"/><Relationship Id="rId19" Type="http://schemas.openxmlformats.org/officeDocument/2006/relationships/hyperlink" Target="http://data.europa.eu/eli/reg_del/2023/2652/oj" TargetMode="External"/><Relationship Id="rId4" Type="http://schemas.openxmlformats.org/officeDocument/2006/relationships/hyperlink" Target="http://data.europa.eu/eli/reg_del/2021/2089/oj" TargetMode="External"/><Relationship Id="rId9" Type="http://schemas.openxmlformats.org/officeDocument/2006/relationships/hyperlink" Target="http://data.europa.eu/eli/reg_del/2022/887/oj" TargetMode="External"/><Relationship Id="rId14" Type="http://schemas.openxmlformats.org/officeDocument/2006/relationships/hyperlink" Target="http://data.europa.eu/eli/reg_del/2022/2258/oj" TargetMode="External"/><Relationship Id="rId22" Type="http://schemas.openxmlformats.org/officeDocument/2006/relationships/hyperlink" Target="http://data.europa.eu/eli/reg_del/2024/2562/oj" TargetMode="External"/><Relationship Id="rId27" Type="http://schemas.openxmlformats.org/officeDocument/2006/relationships/hyperlink" Target="http://data.europa.eu/eli/reg_del/2026/273/oj" TargetMode="External"/><Relationship Id="rId30" Type="http://schemas.openxmlformats.org/officeDocument/2006/relationships/hyperlink" Target="http://data.europa.eu/eli/reg_del/2019/10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40DC13EB184F4EBE5AA21BE9F247DB" ma:contentTypeVersion="8" ma:contentTypeDescription="Create a new document." ma:contentTypeScope="" ma:versionID="484ca318a997d898c1948fda2aef86d9">
  <xsd:schema xmlns:xsd="http://www.w3.org/2001/XMLSchema" xmlns:xs="http://www.w3.org/2001/XMLSchema" xmlns:p="http://schemas.microsoft.com/office/2006/metadata/properties" xmlns:ns2="00b59672-fe45-4cd1-beac-f346117953eb" targetNamespace="http://schemas.microsoft.com/office/2006/metadata/properties" ma:root="true" ma:fieldsID="181f8231f4d3562681503cd1bae3090e" ns2:_="">
    <xsd:import namespace="00b59672-fe45-4cd1-beac-f346117953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b59672-fe45-4cd1-beac-f34611795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2997F-43D6-43AB-B4CD-35F7D6FF5FD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68A3CE-761C-4A93-BBAF-5A7D746E65CA}">
  <ds:schemaRefs>
    <ds:schemaRef ds:uri="http://schemas.microsoft.com/sharepoint/v3/contenttype/forms"/>
  </ds:schemaRefs>
</ds:datastoreItem>
</file>

<file path=customXml/itemProps3.xml><?xml version="1.0" encoding="utf-8"?>
<ds:datastoreItem xmlns:ds="http://schemas.openxmlformats.org/officeDocument/2006/customXml" ds:itemID="{294B12AE-A211-4303-B485-353E56110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b59672-fe45-4cd1-beac-f34611795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2DBF14-4683-43D6-942F-B4C9A8A8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3154</Words>
  <Characters>17980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21092</CharactersWithSpaces>
  <SharedDoc>false</SharedDoc>
  <HLinks>
    <vt:vector size="66" baseType="variant">
      <vt:variant>
        <vt:i4>8126492</vt:i4>
      </vt:variant>
      <vt:variant>
        <vt:i4>27</vt:i4>
      </vt:variant>
      <vt:variant>
        <vt:i4>0</vt:i4>
      </vt:variant>
      <vt:variant>
        <vt:i4>5</vt:i4>
      </vt:variant>
      <vt:variant>
        <vt:lpwstr>http://data.europa.eu/eli/reg_del/2025/687/oj</vt:lpwstr>
      </vt:variant>
      <vt:variant>
        <vt:lpwstr/>
      </vt:variant>
      <vt:variant>
        <vt:i4>8126487</vt:i4>
      </vt:variant>
      <vt:variant>
        <vt:i4>24</vt:i4>
      </vt:variant>
      <vt:variant>
        <vt:i4>0</vt:i4>
      </vt:variant>
      <vt:variant>
        <vt:i4>5</vt:i4>
      </vt:variant>
      <vt:variant>
        <vt:lpwstr>http://data.europa.eu/eli/reg_del/2025/637/oj</vt:lpwstr>
      </vt:variant>
      <vt:variant>
        <vt:lpwstr/>
      </vt:variant>
      <vt:variant>
        <vt:i4>6357073</vt:i4>
      </vt:variant>
      <vt:variant>
        <vt:i4>21</vt:i4>
      </vt:variant>
      <vt:variant>
        <vt:i4>0</vt:i4>
      </vt:variant>
      <vt:variant>
        <vt:i4>5</vt:i4>
      </vt:variant>
      <vt:variant>
        <vt:lpwstr>http://data.europa.eu/eli/reg_del/2025/65/oj</vt:lpwstr>
      </vt:variant>
      <vt:variant>
        <vt:lpwstr/>
      </vt:variant>
      <vt:variant>
        <vt:i4>5505121</vt:i4>
      </vt:variant>
      <vt:variant>
        <vt:i4>18</vt:i4>
      </vt:variant>
      <vt:variant>
        <vt:i4>0</vt:i4>
      </vt:variant>
      <vt:variant>
        <vt:i4>5</vt:i4>
      </vt:variant>
      <vt:variant>
        <vt:lpwstr>http://data.europa.eu/eli/reg_del/2024/2104/oj</vt:lpwstr>
      </vt:variant>
      <vt:variant>
        <vt:lpwstr/>
      </vt:variant>
      <vt:variant>
        <vt:i4>5701728</vt:i4>
      </vt:variant>
      <vt:variant>
        <vt:i4>15</vt:i4>
      </vt:variant>
      <vt:variant>
        <vt:i4>0</vt:i4>
      </vt:variant>
      <vt:variant>
        <vt:i4>5</vt:i4>
      </vt:variant>
      <vt:variant>
        <vt:lpwstr>http://data.europa.eu/eli/reg_del/2024/1004/oj</vt:lpwstr>
      </vt:variant>
      <vt:variant>
        <vt:lpwstr/>
      </vt:variant>
      <vt:variant>
        <vt:i4>7667729</vt:i4>
      </vt:variant>
      <vt:variant>
        <vt:i4>12</vt:i4>
      </vt:variant>
      <vt:variant>
        <vt:i4>0</vt:i4>
      </vt:variant>
      <vt:variant>
        <vt:i4>5</vt:i4>
      </vt:variant>
      <vt:variant>
        <vt:lpwstr>http://data.europa.eu/eli/reg_del/2024/950/oj</vt:lpwstr>
      </vt:variant>
      <vt:variant>
        <vt:lpwstr/>
      </vt:variant>
      <vt:variant>
        <vt:i4>5636192</vt:i4>
      </vt:variant>
      <vt:variant>
        <vt:i4>9</vt:i4>
      </vt:variant>
      <vt:variant>
        <vt:i4>0</vt:i4>
      </vt:variant>
      <vt:variant>
        <vt:i4>5</vt:i4>
      </vt:variant>
      <vt:variant>
        <vt:lpwstr>http://data.europa.eu/eli/reg_del/2023/2652/oj</vt:lpwstr>
      </vt:variant>
      <vt:variant>
        <vt:lpwstr/>
      </vt:variant>
      <vt:variant>
        <vt:i4>8126487</vt:i4>
      </vt:variant>
      <vt:variant>
        <vt:i4>6</vt:i4>
      </vt:variant>
      <vt:variant>
        <vt:i4>0</vt:i4>
      </vt:variant>
      <vt:variant>
        <vt:i4>5</vt:i4>
      </vt:variant>
      <vt:variant>
        <vt:lpwstr>http://data.europa.eu/eli/reg_del/2025/637/oj</vt:lpwstr>
      </vt:variant>
      <vt:variant>
        <vt:lpwstr/>
      </vt:variant>
      <vt:variant>
        <vt:i4>5636192</vt:i4>
      </vt:variant>
      <vt:variant>
        <vt:i4>3</vt:i4>
      </vt:variant>
      <vt:variant>
        <vt:i4>0</vt:i4>
      </vt:variant>
      <vt:variant>
        <vt:i4>5</vt:i4>
      </vt:variant>
      <vt:variant>
        <vt:lpwstr>http://data.europa.eu/eli/reg_del/2023/2652/oj</vt:lpwstr>
      </vt:variant>
      <vt:variant>
        <vt:lpwstr/>
      </vt:variant>
      <vt:variant>
        <vt:i4>327685</vt:i4>
      </vt:variant>
      <vt:variant>
        <vt:i4>0</vt:i4>
      </vt:variant>
      <vt:variant>
        <vt:i4>0</vt:i4>
      </vt:variant>
      <vt:variant>
        <vt:i4>5</vt:i4>
      </vt:variant>
      <vt:variant>
        <vt:lpwstr>https://eur-lex.europa.eu/legal-content/EN/TXT/?uri=CELEX%3A52021DC0383&amp;qid=1773055507529</vt:lpwstr>
      </vt:variant>
      <vt:variant>
        <vt:lpwstr/>
      </vt:variant>
      <vt:variant>
        <vt:i4>2293763</vt:i4>
      </vt:variant>
      <vt:variant>
        <vt:i4>0</vt:i4>
      </vt:variant>
      <vt:variant>
        <vt:i4>0</vt:i4>
      </vt:variant>
      <vt:variant>
        <vt:i4>5</vt:i4>
      </vt:variant>
      <vt:variant>
        <vt:lpwstr>mailto:Rolanas.KLIUCINSKAS@ec.europa.eu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cp:lastPrinted>2021-06-10T09:44:00Z</cp:lastPrinted>
  <dcterms:created xsi:type="dcterms:W3CDTF">2026-06-09T14:46:00Z</dcterms:created>
  <dcterms:modified xsi:type="dcterms:W3CDTF">2026-07-08T06:10:00Z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OP_sanitized">
    <vt:lpwstr>True</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2026-01-28T10:26:41Z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a78a3003-4bc6-4dea-9a92-d68336759dc8</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0x010100A640DC13EB184F4EBE5AA21BE9F247DB</vt:lpwstr>
  </property>
</Properties>
</file>