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540F0" w14:textId="3728CB35" w:rsidR="00AB7C5E" w:rsidRPr="00E5009F" w:rsidRDefault="00E63B9E" w:rsidP="00E63B9E">
      <w:pPr>
        <w:pStyle w:val="Pagedecouverture"/>
        <w:rPr>
          <w:noProof/>
        </w:rPr>
      </w:pPr>
      <w:bookmarkStart w:id="0" w:name="LW_BM_COVERPAGE"/>
      <w:r>
        <w:rPr>
          <w:noProof/>
        </w:rPr>
        <w:pict w14:anchorId="6DC491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D63D33-8E6A-423D-A21D-D77AAFA158EB" style="width:455.25pt;height:313.5pt">
            <v:imagedata r:id="rId11" o:title=""/>
          </v:shape>
        </w:pict>
      </w:r>
    </w:p>
    <w:bookmarkEnd w:id="0"/>
    <w:p w14:paraId="3C9A9D9E" w14:textId="77777777" w:rsidR="00AB7C5E" w:rsidRPr="00E5009F" w:rsidRDefault="00AB7C5E" w:rsidP="00AB7C5E">
      <w:pPr>
        <w:rPr>
          <w:noProof/>
        </w:rPr>
        <w:sectPr w:rsidR="00AB7C5E" w:rsidRPr="00E5009F" w:rsidSect="00E63B9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A1B55E" w14:textId="394A19E0" w:rsidR="00C37430" w:rsidRPr="00E5009F" w:rsidRDefault="00C37430" w:rsidP="00C37430">
      <w:pPr>
        <w:pStyle w:val="NormalWeb"/>
        <w:spacing w:after="240"/>
        <w:jc w:val="both"/>
        <w:rPr>
          <w:noProof/>
        </w:rPr>
      </w:pPr>
      <w:bookmarkStart w:id="1" w:name="_GoBack"/>
      <w:bookmarkEnd w:id="1"/>
      <w:r w:rsidRPr="00E5009F">
        <w:rPr>
          <w:b/>
          <w:noProof/>
        </w:rPr>
        <w:lastRenderedPageBreak/>
        <w:t>INTRODUCTION</w:t>
      </w:r>
    </w:p>
    <w:p w14:paraId="7427EB38" w14:textId="7503CDC0" w:rsidR="002C09C0" w:rsidRPr="00E5009F" w:rsidRDefault="00396C21" w:rsidP="00396C21">
      <w:pPr>
        <w:pStyle w:val="NormalWeb"/>
        <w:spacing w:after="240"/>
        <w:jc w:val="both"/>
        <w:rPr>
          <w:noProof/>
        </w:rPr>
      </w:pPr>
      <w:r w:rsidRPr="00E5009F">
        <w:rPr>
          <w:noProof/>
        </w:rPr>
        <w:t>Under Article 282 of Regulation (EU) 2016/429 on transmissible animal diseases ('Animal Health Law')</w:t>
      </w:r>
      <w:r w:rsidRPr="00E5009F">
        <w:rPr>
          <w:rStyle w:val="FootnoteReference"/>
          <w:noProof/>
        </w:rPr>
        <w:footnoteReference w:id="1"/>
      </w:r>
      <w:r w:rsidRPr="00E5009F">
        <w:rPr>
          <w:noProof/>
        </w:rPr>
        <w:t xml:space="preserve"> the European Commission </w:t>
      </w:r>
      <w:r w:rsidR="002C09C0" w:rsidRPr="00E5009F">
        <w:rPr>
          <w:noProof/>
        </w:rPr>
        <w:t xml:space="preserve">(‘The Commission’) </w:t>
      </w:r>
      <w:r w:rsidRPr="00E5009F">
        <w:rPr>
          <w:noProof/>
        </w:rPr>
        <w:t xml:space="preserve">must carry out an evaluation of that Regulation and delegated acts referred to in </w:t>
      </w:r>
      <w:r w:rsidR="00BF05F0" w:rsidRPr="00E5009F">
        <w:rPr>
          <w:noProof/>
        </w:rPr>
        <w:t>A</w:t>
      </w:r>
      <w:r w:rsidRPr="00E5009F">
        <w:rPr>
          <w:noProof/>
        </w:rPr>
        <w:t xml:space="preserve">rticle 264 of that Regulation and submit the results of the evaluation </w:t>
      </w:r>
      <w:r w:rsidR="002C09C0" w:rsidRPr="00E5009F">
        <w:rPr>
          <w:noProof/>
        </w:rPr>
        <w:t xml:space="preserve">in a report to the European Parliament and the Council. </w:t>
      </w:r>
      <w:r w:rsidRPr="00E5009F">
        <w:rPr>
          <w:noProof/>
        </w:rPr>
        <w:t>This present document is intended to</w:t>
      </w:r>
      <w:r w:rsidR="00BF05F0" w:rsidRPr="00E5009F">
        <w:rPr>
          <w:noProof/>
        </w:rPr>
        <w:t xml:space="preserve"> comply with this legal obligation and</w:t>
      </w:r>
      <w:r w:rsidRPr="00E5009F">
        <w:rPr>
          <w:noProof/>
        </w:rPr>
        <w:t xml:space="preserve"> </w:t>
      </w:r>
      <w:r w:rsidR="00BF05F0" w:rsidRPr="00E5009F">
        <w:rPr>
          <w:noProof/>
        </w:rPr>
        <w:t xml:space="preserve">to </w:t>
      </w:r>
      <w:r w:rsidRPr="00E5009F">
        <w:rPr>
          <w:noProof/>
        </w:rPr>
        <w:t>serve as a report.</w:t>
      </w:r>
    </w:p>
    <w:p w14:paraId="51BE3F7D" w14:textId="558FAA56" w:rsidR="00396C21" w:rsidRPr="00E5009F" w:rsidRDefault="002C09C0" w:rsidP="00396C21">
      <w:pPr>
        <w:pStyle w:val="NormalWeb"/>
        <w:spacing w:after="240"/>
        <w:jc w:val="both"/>
        <w:rPr>
          <w:noProof/>
        </w:rPr>
      </w:pPr>
      <w:r w:rsidRPr="00E5009F">
        <w:rPr>
          <w:noProof/>
        </w:rPr>
        <w:t>Accordingly, this report draws from the conclusions and lessons learn</w:t>
      </w:r>
      <w:r w:rsidR="00AB62E4" w:rsidRPr="00E5009F">
        <w:rPr>
          <w:noProof/>
        </w:rPr>
        <w:t>t and</w:t>
      </w:r>
      <w:r w:rsidRPr="00E5009F">
        <w:rPr>
          <w:noProof/>
        </w:rPr>
        <w:t xml:space="preserve"> obtained throughout the evaluation process. It builds on the results presented in </w:t>
      </w:r>
      <w:r w:rsidRPr="00E5009F">
        <w:rPr>
          <w:noProof/>
          <w:lang w:val="en-IE"/>
        </w:rPr>
        <w:t xml:space="preserve">Staff Working Document on the evaluation of the </w:t>
      </w:r>
      <w:r w:rsidR="00D4371E" w:rsidRPr="00E5009F">
        <w:rPr>
          <w:noProof/>
          <w:lang w:val="en-IE"/>
        </w:rPr>
        <w:t>Animal Health Law (AHL)</w:t>
      </w:r>
      <w:r w:rsidRPr="00E5009F">
        <w:rPr>
          <w:noProof/>
          <w:lang w:val="en-IE"/>
        </w:rPr>
        <w:t xml:space="preserve"> and further </w:t>
      </w:r>
      <w:r w:rsidR="00BF05F0" w:rsidRPr="00E5009F">
        <w:rPr>
          <w:noProof/>
        </w:rPr>
        <w:t>outlining</w:t>
      </w:r>
      <w:r w:rsidRPr="00E5009F">
        <w:rPr>
          <w:noProof/>
        </w:rPr>
        <w:t xml:space="preserve"> specific areas of particular attention and certain future actions to be taken by the Commission </w:t>
      </w:r>
      <w:r w:rsidR="00BF05F0" w:rsidRPr="00E5009F">
        <w:rPr>
          <w:noProof/>
        </w:rPr>
        <w:t>and</w:t>
      </w:r>
      <w:r w:rsidRPr="00E5009F">
        <w:rPr>
          <w:noProof/>
        </w:rPr>
        <w:t xml:space="preserve"> Member States</w:t>
      </w:r>
      <w:r w:rsidR="00BF05F0" w:rsidRPr="00E5009F">
        <w:rPr>
          <w:noProof/>
        </w:rPr>
        <w:t>.</w:t>
      </w:r>
      <w:r w:rsidRPr="00E5009F">
        <w:rPr>
          <w:noProof/>
        </w:rPr>
        <w:t xml:space="preserve"> </w:t>
      </w:r>
    </w:p>
    <w:p w14:paraId="700BA1B0" w14:textId="77777777" w:rsidR="003B25AF" w:rsidRPr="00E5009F" w:rsidRDefault="003B25AF" w:rsidP="005538BF">
      <w:pPr>
        <w:pStyle w:val="NormalWeb"/>
        <w:spacing w:after="240"/>
        <w:jc w:val="both"/>
        <w:rPr>
          <w:b/>
          <w:bCs/>
          <w:noProof/>
          <w:lang w:val="en-IE"/>
        </w:rPr>
      </w:pPr>
      <w:r w:rsidRPr="00E5009F">
        <w:rPr>
          <w:b/>
          <w:bCs/>
          <w:noProof/>
          <w:lang w:val="en-IE"/>
        </w:rPr>
        <w:t xml:space="preserve">2. BACKGROUND, SOURCES AND POLICY CONTEXT </w:t>
      </w:r>
    </w:p>
    <w:p w14:paraId="7ED1BAE7" w14:textId="3DAFC7BA" w:rsidR="002C09C0" w:rsidRPr="00E5009F" w:rsidRDefault="002C09C0" w:rsidP="002C09C0">
      <w:pPr>
        <w:pStyle w:val="NormalWeb"/>
        <w:spacing w:after="240"/>
        <w:jc w:val="both"/>
        <w:rPr>
          <w:noProof/>
          <w:lang w:val="en-IE"/>
        </w:rPr>
      </w:pPr>
      <w:r w:rsidRPr="00E5009F">
        <w:rPr>
          <w:noProof/>
          <w:lang w:val="en-IE"/>
        </w:rPr>
        <w:t>Transmissible</w:t>
      </w:r>
      <w:r w:rsidR="00BF05F0" w:rsidRPr="00E5009F">
        <w:rPr>
          <w:noProof/>
          <w:lang w:val="en-IE"/>
        </w:rPr>
        <w:t xml:space="preserve"> </w:t>
      </w:r>
      <w:r w:rsidRPr="00E5009F">
        <w:rPr>
          <w:noProof/>
          <w:lang w:val="en-IE"/>
        </w:rPr>
        <w:t>animal diseases</w:t>
      </w:r>
      <w:r w:rsidR="00CA4D6C" w:rsidRPr="00E5009F">
        <w:rPr>
          <w:noProof/>
          <w:lang w:val="en-IE"/>
        </w:rPr>
        <w:t xml:space="preserve"> </w:t>
      </w:r>
      <w:r w:rsidR="00806BF2" w:rsidRPr="00E5009F">
        <w:rPr>
          <w:noProof/>
          <w:lang w:val="en-IE"/>
        </w:rPr>
        <w:t xml:space="preserve">do not </w:t>
      </w:r>
      <w:r w:rsidRPr="00E5009F">
        <w:rPr>
          <w:noProof/>
          <w:lang w:val="en-IE"/>
        </w:rPr>
        <w:t>respect borders, and even if they</w:t>
      </w:r>
      <w:r w:rsidR="00CA4D6C" w:rsidRPr="00E5009F">
        <w:rPr>
          <w:noProof/>
          <w:lang w:val="en-IE"/>
        </w:rPr>
        <w:t xml:space="preserve"> </w:t>
      </w:r>
      <w:r w:rsidRPr="00E5009F">
        <w:rPr>
          <w:noProof/>
          <w:lang w:val="en-IE"/>
        </w:rPr>
        <w:t>mainly affect</w:t>
      </w:r>
      <w:r w:rsidR="00CA4D6C" w:rsidRPr="00E5009F">
        <w:rPr>
          <w:noProof/>
          <w:lang w:val="en-IE"/>
        </w:rPr>
        <w:t xml:space="preserve"> </w:t>
      </w:r>
      <w:r w:rsidRPr="00E5009F">
        <w:rPr>
          <w:noProof/>
          <w:lang w:val="en-IE"/>
        </w:rPr>
        <w:t>animals</w:t>
      </w:r>
      <w:r w:rsidR="00CA4D6C" w:rsidRPr="00E5009F">
        <w:rPr>
          <w:noProof/>
          <w:lang w:val="en-IE"/>
        </w:rPr>
        <w:t xml:space="preserve"> </w:t>
      </w:r>
      <w:r w:rsidRPr="00E5009F">
        <w:rPr>
          <w:noProof/>
          <w:lang w:val="en-IE"/>
        </w:rPr>
        <w:t>and cause</w:t>
      </w:r>
      <w:r w:rsidR="00CA4D6C" w:rsidRPr="00E5009F">
        <w:rPr>
          <w:noProof/>
          <w:lang w:val="en-IE"/>
        </w:rPr>
        <w:t xml:space="preserve"> </w:t>
      </w:r>
      <w:r w:rsidRPr="00E5009F">
        <w:rPr>
          <w:noProof/>
          <w:lang w:val="en-IE"/>
        </w:rPr>
        <w:t>economic</w:t>
      </w:r>
      <w:r w:rsidR="00CA4D6C" w:rsidRPr="00E5009F">
        <w:rPr>
          <w:noProof/>
          <w:lang w:val="en-IE"/>
        </w:rPr>
        <w:t xml:space="preserve"> </w:t>
      </w:r>
      <w:r w:rsidRPr="00E5009F">
        <w:rPr>
          <w:noProof/>
          <w:lang w:val="en-IE"/>
        </w:rPr>
        <w:t>losses,</w:t>
      </w:r>
      <w:r w:rsidR="00CA4D6C" w:rsidRPr="00E5009F">
        <w:rPr>
          <w:noProof/>
          <w:lang w:val="en-IE"/>
        </w:rPr>
        <w:t xml:space="preserve"> </w:t>
      </w:r>
      <w:r w:rsidRPr="00E5009F">
        <w:rPr>
          <w:noProof/>
          <w:lang w:val="en-IE"/>
        </w:rPr>
        <w:t>some of them may also affect humans.</w:t>
      </w:r>
      <w:r w:rsidR="00CA4D6C" w:rsidRPr="00E5009F">
        <w:rPr>
          <w:noProof/>
          <w:lang w:val="en-IE"/>
        </w:rPr>
        <w:t xml:space="preserve"> </w:t>
      </w:r>
      <w:r w:rsidRPr="00E5009F">
        <w:rPr>
          <w:noProof/>
          <w:lang w:val="en-IE"/>
        </w:rPr>
        <w:t>Harmonised rules</w:t>
      </w:r>
      <w:r w:rsidR="00CA4D6C" w:rsidRPr="00E5009F">
        <w:rPr>
          <w:noProof/>
          <w:lang w:val="en-IE"/>
        </w:rPr>
        <w:t xml:space="preserve"> </w:t>
      </w:r>
      <w:r w:rsidRPr="00E5009F">
        <w:rPr>
          <w:noProof/>
          <w:lang w:val="en-IE"/>
        </w:rPr>
        <w:t>with measures to control</w:t>
      </w:r>
      <w:r w:rsidR="00CA4D6C" w:rsidRPr="00E5009F">
        <w:rPr>
          <w:noProof/>
          <w:lang w:val="en-IE"/>
        </w:rPr>
        <w:t xml:space="preserve"> </w:t>
      </w:r>
      <w:r w:rsidRPr="00E5009F">
        <w:rPr>
          <w:noProof/>
          <w:lang w:val="en-IE"/>
        </w:rPr>
        <w:t>such animal diseases are</w:t>
      </w:r>
      <w:r w:rsidR="00CA4D6C" w:rsidRPr="00E5009F">
        <w:rPr>
          <w:noProof/>
          <w:lang w:val="en-IE"/>
        </w:rPr>
        <w:t xml:space="preserve"> </w:t>
      </w:r>
      <w:r w:rsidRPr="00E5009F">
        <w:rPr>
          <w:noProof/>
          <w:lang w:val="en-IE"/>
        </w:rPr>
        <w:t>regulated</w:t>
      </w:r>
      <w:r w:rsidR="00CA4D6C" w:rsidRPr="00E5009F">
        <w:rPr>
          <w:noProof/>
          <w:lang w:val="en-IE"/>
        </w:rPr>
        <w:t xml:space="preserve"> </w:t>
      </w:r>
      <w:r w:rsidRPr="00E5009F">
        <w:rPr>
          <w:noProof/>
          <w:lang w:val="en-IE"/>
        </w:rPr>
        <w:t>in the EU</w:t>
      </w:r>
      <w:r w:rsidR="00CA4D6C" w:rsidRPr="00E5009F">
        <w:rPr>
          <w:noProof/>
          <w:lang w:val="en-IE"/>
        </w:rPr>
        <w:t xml:space="preserve"> </w:t>
      </w:r>
      <w:r w:rsidR="00806BF2" w:rsidRPr="00E5009F">
        <w:rPr>
          <w:noProof/>
          <w:lang w:val="en-IE"/>
        </w:rPr>
        <w:t xml:space="preserve">for </w:t>
      </w:r>
      <w:r w:rsidRPr="00E5009F">
        <w:rPr>
          <w:noProof/>
          <w:lang w:val="en-IE"/>
        </w:rPr>
        <w:t>decades, e.g. some</w:t>
      </w:r>
      <w:r w:rsidR="00CA4D6C" w:rsidRPr="00E5009F">
        <w:rPr>
          <w:noProof/>
          <w:lang w:val="en-IE"/>
        </w:rPr>
        <w:t xml:space="preserve"> </w:t>
      </w:r>
      <w:r w:rsidRPr="00E5009F">
        <w:rPr>
          <w:noProof/>
          <w:lang w:val="en-IE"/>
        </w:rPr>
        <w:t>of the</w:t>
      </w:r>
      <w:r w:rsidR="00CA4D6C" w:rsidRPr="00E5009F">
        <w:rPr>
          <w:noProof/>
          <w:lang w:val="en-IE"/>
        </w:rPr>
        <w:t xml:space="preserve"> </w:t>
      </w:r>
      <w:r w:rsidRPr="00E5009F">
        <w:rPr>
          <w:noProof/>
          <w:lang w:val="en-IE"/>
        </w:rPr>
        <w:t>first</w:t>
      </w:r>
      <w:r w:rsidR="00CA4D6C" w:rsidRPr="00E5009F">
        <w:rPr>
          <w:noProof/>
          <w:lang w:val="en-IE"/>
        </w:rPr>
        <w:t xml:space="preserve"> </w:t>
      </w:r>
      <w:r w:rsidRPr="00E5009F">
        <w:rPr>
          <w:noProof/>
          <w:lang w:val="en-IE"/>
        </w:rPr>
        <w:t>acts</w:t>
      </w:r>
      <w:r w:rsidR="00CA4D6C" w:rsidRPr="00E5009F">
        <w:rPr>
          <w:noProof/>
          <w:lang w:val="en-IE"/>
        </w:rPr>
        <w:t xml:space="preserve"> </w:t>
      </w:r>
      <w:r w:rsidRPr="00E5009F">
        <w:rPr>
          <w:noProof/>
          <w:lang w:val="en-IE"/>
        </w:rPr>
        <w:t>on</w:t>
      </w:r>
      <w:r w:rsidR="00CA4D6C" w:rsidRPr="00E5009F">
        <w:rPr>
          <w:noProof/>
          <w:lang w:val="en-IE"/>
        </w:rPr>
        <w:t xml:space="preserve"> </w:t>
      </w:r>
      <w:r w:rsidRPr="00E5009F">
        <w:rPr>
          <w:noProof/>
          <w:lang w:val="en-IE"/>
        </w:rPr>
        <w:t>animal health</w:t>
      </w:r>
      <w:r w:rsidR="00CA4D6C" w:rsidRPr="00E5009F">
        <w:rPr>
          <w:noProof/>
          <w:lang w:val="en-IE"/>
        </w:rPr>
        <w:t xml:space="preserve"> </w:t>
      </w:r>
      <w:r w:rsidRPr="00E5009F">
        <w:rPr>
          <w:noProof/>
          <w:lang w:val="en-IE"/>
        </w:rPr>
        <w:t>were adopted as</w:t>
      </w:r>
      <w:r w:rsidR="00CA4D6C" w:rsidRPr="00E5009F">
        <w:rPr>
          <w:noProof/>
          <w:lang w:val="en-IE"/>
        </w:rPr>
        <w:t xml:space="preserve"> </w:t>
      </w:r>
      <w:r w:rsidRPr="00E5009F">
        <w:rPr>
          <w:noProof/>
          <w:lang w:val="en-IE"/>
        </w:rPr>
        <w:t>far back as in</w:t>
      </w:r>
      <w:r w:rsidR="00CA4D6C" w:rsidRPr="00E5009F">
        <w:rPr>
          <w:noProof/>
          <w:lang w:val="en-IE"/>
        </w:rPr>
        <w:t xml:space="preserve"> </w:t>
      </w:r>
      <w:r w:rsidRPr="00E5009F">
        <w:rPr>
          <w:noProof/>
          <w:lang w:val="en-IE"/>
        </w:rPr>
        <w:t>1964.</w:t>
      </w:r>
      <w:r w:rsidR="00CA4D6C" w:rsidRPr="00E5009F">
        <w:rPr>
          <w:noProof/>
          <w:lang w:val="en-IE"/>
        </w:rPr>
        <w:t xml:space="preserve"> </w:t>
      </w:r>
      <w:r w:rsidRPr="00E5009F">
        <w:rPr>
          <w:noProof/>
          <w:lang w:val="en-IE"/>
        </w:rPr>
        <w:t>With the introduction of the EU Single market, these rules were</w:t>
      </w:r>
      <w:r w:rsidR="00CA4D6C" w:rsidRPr="00E5009F">
        <w:rPr>
          <w:noProof/>
          <w:lang w:val="en-IE"/>
        </w:rPr>
        <w:t xml:space="preserve"> </w:t>
      </w:r>
      <w:r w:rsidRPr="00E5009F">
        <w:rPr>
          <w:noProof/>
          <w:lang w:val="en-IE"/>
        </w:rPr>
        <w:t>further</w:t>
      </w:r>
      <w:r w:rsidR="00CA4D6C" w:rsidRPr="00E5009F">
        <w:rPr>
          <w:noProof/>
          <w:lang w:val="en-IE"/>
        </w:rPr>
        <w:t xml:space="preserve"> </w:t>
      </w:r>
      <w:r w:rsidRPr="00E5009F">
        <w:rPr>
          <w:noProof/>
          <w:lang w:val="en-IE"/>
        </w:rPr>
        <w:t>expanded</w:t>
      </w:r>
      <w:r w:rsidR="00CA4D6C" w:rsidRPr="00E5009F">
        <w:rPr>
          <w:noProof/>
          <w:lang w:val="en-IE"/>
        </w:rPr>
        <w:t xml:space="preserve"> </w:t>
      </w:r>
      <w:r w:rsidRPr="00E5009F">
        <w:rPr>
          <w:noProof/>
          <w:lang w:val="en-IE"/>
        </w:rPr>
        <w:t>and</w:t>
      </w:r>
      <w:r w:rsidR="00CA4D6C" w:rsidRPr="00E5009F">
        <w:rPr>
          <w:noProof/>
          <w:lang w:val="en-IE"/>
        </w:rPr>
        <w:t xml:space="preserve"> </w:t>
      </w:r>
      <w:r w:rsidRPr="00E5009F">
        <w:rPr>
          <w:noProof/>
          <w:lang w:val="en-IE"/>
        </w:rPr>
        <w:t>reinforced in the 90’s</w:t>
      </w:r>
      <w:r w:rsidR="00CA4D6C" w:rsidRPr="00E5009F">
        <w:rPr>
          <w:noProof/>
          <w:lang w:val="en-IE"/>
        </w:rPr>
        <w:t xml:space="preserve"> </w:t>
      </w:r>
      <w:r w:rsidRPr="00E5009F">
        <w:rPr>
          <w:noProof/>
          <w:lang w:val="en-IE"/>
        </w:rPr>
        <w:t>of the last century.</w:t>
      </w:r>
    </w:p>
    <w:p w14:paraId="4EFC3238" w14:textId="23E69DB5" w:rsidR="002C09C0" w:rsidRPr="00E5009F" w:rsidRDefault="002C09C0" w:rsidP="002C09C0">
      <w:pPr>
        <w:pStyle w:val="NormalWeb"/>
        <w:spacing w:after="240"/>
        <w:jc w:val="both"/>
        <w:rPr>
          <w:noProof/>
        </w:rPr>
      </w:pPr>
      <w:r w:rsidRPr="00E5009F">
        <w:rPr>
          <w:noProof/>
        </w:rPr>
        <w:t xml:space="preserve">The </w:t>
      </w:r>
      <w:r w:rsidR="00D4371E" w:rsidRPr="00E5009F">
        <w:rPr>
          <w:noProof/>
        </w:rPr>
        <w:t>AHL</w:t>
      </w:r>
      <w:r w:rsidRPr="00E5009F">
        <w:rPr>
          <w:noProof/>
        </w:rPr>
        <w:t xml:space="preserve"> was adopted in 2016</w:t>
      </w:r>
      <w:r w:rsidR="003001A4" w:rsidRPr="00E5009F">
        <w:rPr>
          <w:noProof/>
        </w:rPr>
        <w:t>,</w:t>
      </w:r>
      <w:r w:rsidRPr="00E5009F">
        <w:rPr>
          <w:noProof/>
        </w:rPr>
        <w:t xml:space="preserve"> entered into force on 21 April 2016 and applies from 21 April 2021. </w:t>
      </w:r>
      <w:r w:rsidR="00E2238A" w:rsidRPr="00E5009F">
        <w:rPr>
          <w:noProof/>
        </w:rPr>
        <w:t>It</w:t>
      </w:r>
      <w:r w:rsidRPr="00E5009F">
        <w:rPr>
          <w:noProof/>
        </w:rPr>
        <w:t xml:space="preserve"> aims to provide for a simpler and more flexible regulatory framework, ensuring a risk-based approach to set out animal health requirements, enhanced disease preparedness, prevention and control for listed transmissible animal diseases.</w:t>
      </w:r>
    </w:p>
    <w:p w14:paraId="3C1F6363" w14:textId="7B6E6056" w:rsidR="002C09C0" w:rsidRPr="00E5009F" w:rsidRDefault="002C09C0" w:rsidP="002C09C0">
      <w:pPr>
        <w:pStyle w:val="NormalWeb"/>
        <w:spacing w:after="240"/>
        <w:jc w:val="both"/>
        <w:rPr>
          <w:noProof/>
        </w:rPr>
      </w:pPr>
      <w:r w:rsidRPr="00E5009F">
        <w:rPr>
          <w:noProof/>
        </w:rPr>
        <w:t xml:space="preserve">In addition, it </w:t>
      </w:r>
      <w:r w:rsidR="003001A4" w:rsidRPr="00E5009F">
        <w:rPr>
          <w:noProof/>
        </w:rPr>
        <w:t>reduces</w:t>
      </w:r>
      <w:r w:rsidRPr="00E5009F">
        <w:rPr>
          <w:noProof/>
        </w:rPr>
        <w:t xml:space="preserve"> the administrative burden for farmers, other operators and competent authorities without compromising animal health status in the Union. Furthermore, it provides more suitable tools to deal with </w:t>
      </w:r>
      <w:r w:rsidR="00D4371E" w:rsidRPr="00E5009F">
        <w:rPr>
          <w:noProof/>
        </w:rPr>
        <w:t xml:space="preserve">sanitary </w:t>
      </w:r>
      <w:r w:rsidRPr="00E5009F">
        <w:rPr>
          <w:noProof/>
        </w:rPr>
        <w:t>cris</w:t>
      </w:r>
      <w:r w:rsidR="00D4371E" w:rsidRPr="00E5009F">
        <w:rPr>
          <w:noProof/>
        </w:rPr>
        <w:t>e</w:t>
      </w:r>
      <w:r w:rsidRPr="00E5009F">
        <w:rPr>
          <w:noProof/>
        </w:rPr>
        <w:t xml:space="preserve">s (e.g. emerging diseases) or to address specific circumstances and contributes to </w:t>
      </w:r>
      <w:r w:rsidR="00D4371E" w:rsidRPr="00E5009F">
        <w:rPr>
          <w:noProof/>
        </w:rPr>
        <w:t>less</w:t>
      </w:r>
      <w:r w:rsidRPr="00E5009F">
        <w:rPr>
          <w:noProof/>
        </w:rPr>
        <w:t xml:space="preserve"> economic losses due to disease outbreaks.</w:t>
      </w:r>
    </w:p>
    <w:p w14:paraId="1B34AD07" w14:textId="36454994" w:rsidR="002C09C0" w:rsidRPr="00E5009F" w:rsidRDefault="002C09C0" w:rsidP="002C09C0">
      <w:pPr>
        <w:pStyle w:val="NormalWeb"/>
        <w:spacing w:after="240"/>
        <w:jc w:val="both"/>
        <w:rPr>
          <w:noProof/>
        </w:rPr>
      </w:pPr>
      <w:r w:rsidRPr="00E5009F">
        <w:rPr>
          <w:noProof/>
        </w:rPr>
        <w:t>This regulatory framework was adopted as a result of the EU Animal Health Strategy: ‘Prevention is better than cure’</w:t>
      </w:r>
      <w:r w:rsidRPr="00E5009F">
        <w:rPr>
          <w:rStyle w:val="FootnoteReference"/>
          <w:noProof/>
        </w:rPr>
        <w:footnoteReference w:id="2"/>
      </w:r>
      <w:r w:rsidRPr="00E5009F">
        <w:rPr>
          <w:noProof/>
        </w:rPr>
        <w:t xml:space="preserve"> which followed a comprehensive evaluation of the EU Animal Health Policy (CAHP) 1995-2004 and alternatives for the future</w:t>
      </w:r>
      <w:r w:rsidRPr="00E5009F">
        <w:rPr>
          <w:rStyle w:val="FootnoteReference"/>
          <w:noProof/>
        </w:rPr>
        <w:footnoteReference w:id="3"/>
      </w:r>
      <w:r w:rsidRPr="00E5009F">
        <w:rPr>
          <w:noProof/>
        </w:rPr>
        <w:t>.</w:t>
      </w:r>
    </w:p>
    <w:p w14:paraId="07AB76AF" w14:textId="541C693C" w:rsidR="00C77C2C" w:rsidRPr="00E5009F" w:rsidRDefault="00D4371E" w:rsidP="00E47B96">
      <w:pPr>
        <w:pStyle w:val="NormalWeb"/>
        <w:spacing w:after="240"/>
        <w:jc w:val="both"/>
        <w:rPr>
          <w:noProof/>
        </w:rPr>
      </w:pPr>
      <w:r w:rsidRPr="00E5009F">
        <w:rPr>
          <w:noProof/>
        </w:rPr>
        <w:t>The AHL</w:t>
      </w:r>
      <w:r w:rsidR="00C77C2C" w:rsidRPr="00E5009F">
        <w:rPr>
          <w:noProof/>
        </w:rPr>
        <w:t xml:space="preserve"> replaced 39 separate legal acts and introduced a single, harmonised and risk-based framework for animal health across the European Union. The reform introduced a modernised system </w:t>
      </w:r>
      <w:r w:rsidR="00236EA0" w:rsidRPr="00E5009F">
        <w:rPr>
          <w:noProof/>
        </w:rPr>
        <w:t>of</w:t>
      </w:r>
      <w:r w:rsidR="00C77C2C" w:rsidRPr="00E5009F">
        <w:rPr>
          <w:noProof/>
        </w:rPr>
        <w:t xml:space="preserve"> risk-based </w:t>
      </w:r>
      <w:r w:rsidR="00D148FE" w:rsidRPr="00E5009F">
        <w:rPr>
          <w:noProof/>
        </w:rPr>
        <w:t xml:space="preserve">measures (e.g. </w:t>
      </w:r>
      <w:r w:rsidR="00C77C2C" w:rsidRPr="00E5009F">
        <w:rPr>
          <w:noProof/>
        </w:rPr>
        <w:t>disease categorisation</w:t>
      </w:r>
      <w:r w:rsidR="00D148FE" w:rsidRPr="00E5009F">
        <w:rPr>
          <w:noProof/>
        </w:rPr>
        <w:t>)</w:t>
      </w:r>
      <w:r w:rsidR="00C77C2C" w:rsidRPr="00E5009F">
        <w:rPr>
          <w:noProof/>
        </w:rPr>
        <w:t xml:space="preserve">, clearer allocation of responsibilities among competent authorities and operators, </w:t>
      </w:r>
      <w:r w:rsidRPr="00E5009F">
        <w:rPr>
          <w:noProof/>
        </w:rPr>
        <w:t xml:space="preserve">enhancing </w:t>
      </w:r>
      <w:r w:rsidR="00D148FE" w:rsidRPr="00E5009F">
        <w:rPr>
          <w:noProof/>
        </w:rPr>
        <w:t xml:space="preserve">prevention, most </w:t>
      </w:r>
      <w:r w:rsidR="00C33611" w:rsidRPr="00E5009F">
        <w:rPr>
          <w:noProof/>
        </w:rPr>
        <w:t xml:space="preserve">particularly </w:t>
      </w:r>
      <w:r w:rsidR="00D148FE" w:rsidRPr="00E5009F">
        <w:rPr>
          <w:noProof/>
        </w:rPr>
        <w:t xml:space="preserve">with </w:t>
      </w:r>
      <w:r w:rsidR="00D148FE" w:rsidRPr="00D70250">
        <w:rPr>
          <w:noProof/>
        </w:rPr>
        <w:t xml:space="preserve">strengthened </w:t>
      </w:r>
      <w:r w:rsidR="00C77C2C" w:rsidRPr="00D70250">
        <w:rPr>
          <w:noProof/>
        </w:rPr>
        <w:t>biosecurity, reinforced preparedness</w:t>
      </w:r>
      <w:r w:rsidR="00236EA0" w:rsidRPr="00D70250">
        <w:rPr>
          <w:noProof/>
        </w:rPr>
        <w:t>, enabling vaccination</w:t>
      </w:r>
      <w:r w:rsidR="00C77C2C" w:rsidRPr="00D70250">
        <w:rPr>
          <w:noProof/>
        </w:rPr>
        <w:t xml:space="preserve"> and </w:t>
      </w:r>
      <w:r w:rsidRPr="00D70250">
        <w:rPr>
          <w:noProof/>
        </w:rPr>
        <w:t xml:space="preserve">upgrading </w:t>
      </w:r>
      <w:r w:rsidR="00C77C2C" w:rsidRPr="00D70250">
        <w:rPr>
          <w:noProof/>
        </w:rPr>
        <w:t xml:space="preserve">contingency planning </w:t>
      </w:r>
      <w:r w:rsidR="00D70250" w:rsidRPr="00D70250">
        <w:rPr>
          <w:noProof/>
        </w:rPr>
        <w:t>requirements. These</w:t>
      </w:r>
      <w:r w:rsidR="00B86DE2" w:rsidRPr="00D70250">
        <w:rPr>
          <w:noProof/>
        </w:rPr>
        <w:t xml:space="preserve"> are t</w:t>
      </w:r>
      <w:r w:rsidR="00D148FE" w:rsidRPr="00D70250">
        <w:rPr>
          <w:noProof/>
        </w:rPr>
        <w:t>he</w:t>
      </w:r>
      <w:r w:rsidR="00C77C2C" w:rsidRPr="00D70250">
        <w:rPr>
          <w:noProof/>
        </w:rPr>
        <w:t xml:space="preserve"> </w:t>
      </w:r>
      <w:r w:rsidR="00D148FE" w:rsidRPr="00D70250">
        <w:rPr>
          <w:noProof/>
        </w:rPr>
        <w:t xml:space="preserve">core tools for disease control </w:t>
      </w:r>
      <w:r w:rsidR="00C77C2C" w:rsidRPr="00D70250">
        <w:rPr>
          <w:noProof/>
        </w:rPr>
        <w:t xml:space="preserve">and the structured use of regionalisation </w:t>
      </w:r>
      <w:r w:rsidR="00D148FE" w:rsidRPr="00D70250">
        <w:rPr>
          <w:noProof/>
        </w:rPr>
        <w:t>to ensure</w:t>
      </w:r>
      <w:r w:rsidR="00C77C2C" w:rsidRPr="00D70250">
        <w:rPr>
          <w:noProof/>
        </w:rPr>
        <w:t xml:space="preserve"> trade continuity.</w:t>
      </w:r>
    </w:p>
    <w:p w14:paraId="53E9B5A8" w14:textId="62B42D54" w:rsidR="00C77C2C" w:rsidRPr="00E5009F" w:rsidRDefault="00C77C2C" w:rsidP="00E47B96">
      <w:pPr>
        <w:pStyle w:val="NormalWeb"/>
        <w:spacing w:after="240"/>
        <w:jc w:val="both"/>
        <w:rPr>
          <w:noProof/>
        </w:rPr>
      </w:pPr>
      <w:r w:rsidRPr="00E5009F">
        <w:rPr>
          <w:noProof/>
        </w:rPr>
        <w:t>This architecture enables the AHL to implement the principle of</w:t>
      </w:r>
      <w:r w:rsidR="000030C3" w:rsidRPr="00E5009F">
        <w:rPr>
          <w:noProof/>
        </w:rPr>
        <w:t xml:space="preserve"> ‘</w:t>
      </w:r>
      <w:r w:rsidRPr="00E5009F">
        <w:rPr>
          <w:noProof/>
        </w:rPr>
        <w:t>prevention is better than cure</w:t>
      </w:r>
      <w:r w:rsidR="000030C3" w:rsidRPr="00E5009F">
        <w:rPr>
          <w:noProof/>
        </w:rPr>
        <w:t>’</w:t>
      </w:r>
      <w:r w:rsidRPr="00E5009F">
        <w:rPr>
          <w:noProof/>
        </w:rPr>
        <w:t>, as set out in the 2007 EU Animal Health Strategy</w:t>
      </w:r>
      <w:r w:rsidR="008D166D" w:rsidRPr="00E5009F">
        <w:rPr>
          <w:rStyle w:val="FootnoteReference"/>
          <w:noProof/>
        </w:rPr>
        <w:footnoteReference w:id="4"/>
      </w:r>
      <w:r w:rsidRPr="00E5009F">
        <w:rPr>
          <w:noProof/>
        </w:rPr>
        <w:t xml:space="preserve">. It represents a transition from reactive crisis management to a proactive, risk-based approach that incorporates surveillance, </w:t>
      </w:r>
      <w:r w:rsidR="00D4371E" w:rsidRPr="00E5009F">
        <w:rPr>
          <w:noProof/>
        </w:rPr>
        <w:t xml:space="preserve">preparedness, prevention, </w:t>
      </w:r>
      <w:r w:rsidRPr="00E5009F">
        <w:rPr>
          <w:noProof/>
        </w:rPr>
        <w:t>early detection, rapid response, and recovery measures within a unified legislative framework.</w:t>
      </w:r>
    </w:p>
    <w:p w14:paraId="663DF676" w14:textId="4801077C" w:rsidR="00C77C2C" w:rsidRPr="00E5009F" w:rsidRDefault="00C77C2C" w:rsidP="00E47B96">
      <w:pPr>
        <w:pStyle w:val="NormalWeb"/>
        <w:spacing w:after="240"/>
        <w:jc w:val="both"/>
        <w:rPr>
          <w:noProof/>
        </w:rPr>
      </w:pPr>
      <w:r w:rsidRPr="00E5009F">
        <w:rPr>
          <w:noProof/>
        </w:rPr>
        <w:t>The AHL also contributes to broader Union policy objectives. It supports the One Health approach by addressing the link between animal health, public health and the environment. It aligns with the</w:t>
      </w:r>
      <w:r w:rsidR="00B118F6" w:rsidRPr="00E5009F">
        <w:rPr>
          <w:noProof/>
        </w:rPr>
        <w:t xml:space="preserve"> broader EU</w:t>
      </w:r>
      <w:r w:rsidRPr="00E5009F">
        <w:rPr>
          <w:noProof/>
        </w:rPr>
        <w:t xml:space="preserve"> objectives by promoting sustainable</w:t>
      </w:r>
      <w:r w:rsidR="00B118F6" w:rsidRPr="00E5009F">
        <w:rPr>
          <w:noProof/>
        </w:rPr>
        <w:t xml:space="preserve"> </w:t>
      </w:r>
      <w:r w:rsidRPr="00E5009F">
        <w:rPr>
          <w:noProof/>
        </w:rPr>
        <w:t>and resilient agri-food systems. Furthermore, it promotes sustainable competitiveness of the agri-food sector and strengthens crisis resilience within the internal market by ensuring harmonised standards and coordinated responses to transboundary animal diseases.</w:t>
      </w:r>
    </w:p>
    <w:p w14:paraId="6BE21604" w14:textId="51AACFAE" w:rsidR="007F7F5D" w:rsidRPr="005815CA" w:rsidRDefault="00363ABD" w:rsidP="005815CA">
      <w:pPr>
        <w:pStyle w:val="NormalWeb"/>
        <w:spacing w:before="0" w:beforeAutospacing="0" w:after="0" w:afterAutospacing="0"/>
        <w:jc w:val="both"/>
        <w:rPr>
          <w:rStyle w:val="cf01"/>
          <w:rFonts w:ascii="Times New Roman" w:hAnsi="Times New Roman" w:cs="Times New Roman"/>
          <w:i/>
          <w:iCs/>
          <w:noProof/>
          <w:sz w:val="24"/>
          <w:szCs w:val="24"/>
        </w:rPr>
      </w:pPr>
      <w:r w:rsidRPr="00E5009F">
        <w:rPr>
          <w:noProof/>
          <w:lang w:val="en-IE"/>
        </w:rPr>
        <w:t xml:space="preserve">The Commission </w:t>
      </w:r>
      <w:r w:rsidR="00D4371E" w:rsidRPr="00E5009F">
        <w:rPr>
          <w:noProof/>
          <w:lang w:val="en-IE"/>
        </w:rPr>
        <w:t xml:space="preserve">evaluated the Regulation (EU) 2016/429 in accordance </w:t>
      </w:r>
      <w:r w:rsidR="00670563" w:rsidRPr="00E5009F">
        <w:rPr>
          <w:noProof/>
          <w:lang w:val="en-IE"/>
        </w:rPr>
        <w:t>with the EU Better Regulation Principles</w:t>
      </w:r>
      <w:r w:rsidR="008D166D" w:rsidRPr="00E5009F">
        <w:rPr>
          <w:noProof/>
          <w:lang w:val="en-IE"/>
        </w:rPr>
        <w:t xml:space="preserve"> </w:t>
      </w:r>
      <w:r w:rsidR="00D4371E" w:rsidRPr="00E5009F">
        <w:rPr>
          <w:noProof/>
          <w:lang w:val="en-IE"/>
        </w:rPr>
        <w:t xml:space="preserve">and </w:t>
      </w:r>
      <w:r w:rsidR="00670563" w:rsidRPr="00E5009F">
        <w:rPr>
          <w:noProof/>
          <w:lang w:val="en-IE"/>
        </w:rPr>
        <w:t xml:space="preserve">presented </w:t>
      </w:r>
      <w:r w:rsidR="00D4371E" w:rsidRPr="00E5009F">
        <w:rPr>
          <w:noProof/>
          <w:lang w:val="en-IE"/>
        </w:rPr>
        <w:t xml:space="preserve">the results </w:t>
      </w:r>
      <w:r w:rsidR="006E0381" w:rsidRPr="00E5009F">
        <w:rPr>
          <w:noProof/>
          <w:lang w:val="en-IE"/>
        </w:rPr>
        <w:t xml:space="preserve">in the Staff Working Document on the evaluation of the AHL </w:t>
      </w:r>
      <w:r w:rsidR="007F7F5D" w:rsidRPr="00E5009F">
        <w:rPr>
          <w:noProof/>
          <w:lang w:val="en-IE"/>
        </w:rPr>
        <w:t xml:space="preserve">and its supporting </w:t>
      </w:r>
      <w:r w:rsidR="0002605F" w:rsidRPr="00E5009F">
        <w:rPr>
          <w:noProof/>
          <w:lang w:val="en-IE"/>
        </w:rPr>
        <w:t>study</w:t>
      </w:r>
      <w:r w:rsidR="005815CA">
        <w:rPr>
          <w:rStyle w:val="FootnoteReference"/>
          <w:noProof/>
          <w:lang w:val="en-IE"/>
        </w:rPr>
        <w:footnoteReference w:id="5"/>
      </w:r>
      <w:r w:rsidR="00E46DF7" w:rsidRPr="00E5009F">
        <w:rPr>
          <w:noProof/>
          <w:lang w:val="en-IE"/>
        </w:rPr>
        <w:t>.</w:t>
      </w:r>
      <w:r w:rsidR="009C5A36" w:rsidRPr="00E5009F">
        <w:rPr>
          <w:noProof/>
          <w:lang w:val="en-IE"/>
        </w:rPr>
        <w:t xml:space="preserve"> </w:t>
      </w:r>
      <w:r w:rsidR="00686058" w:rsidRPr="00E5009F">
        <w:rPr>
          <w:noProof/>
          <w:lang w:val="en-IE"/>
        </w:rPr>
        <w:t>The evaluation</w:t>
      </w:r>
      <w:r w:rsidRPr="00E5009F">
        <w:rPr>
          <w:noProof/>
          <w:lang w:val="en-IE"/>
        </w:rPr>
        <w:t xml:space="preserve"> assesses the extent to which the AHL has achieved its</w:t>
      </w:r>
      <w:r w:rsidR="00CA4D6C" w:rsidRPr="00E5009F">
        <w:rPr>
          <w:noProof/>
          <w:lang w:val="en-IE"/>
        </w:rPr>
        <w:t xml:space="preserve"> </w:t>
      </w:r>
      <w:r w:rsidRPr="00E5009F">
        <w:rPr>
          <w:noProof/>
          <w:lang w:val="en-IE"/>
        </w:rPr>
        <w:t>objectives</w:t>
      </w:r>
      <w:r w:rsidR="00CA4D6C" w:rsidRPr="00E5009F">
        <w:rPr>
          <w:noProof/>
          <w:lang w:val="en-IE"/>
        </w:rPr>
        <w:t xml:space="preserve"> </w:t>
      </w:r>
      <w:r w:rsidRPr="00E5009F">
        <w:rPr>
          <w:noProof/>
          <w:lang w:val="en-IE"/>
        </w:rPr>
        <w:t>since</w:t>
      </w:r>
      <w:r w:rsidR="00CA4D6C" w:rsidRPr="00E5009F">
        <w:rPr>
          <w:noProof/>
          <w:lang w:val="en-IE"/>
        </w:rPr>
        <w:t xml:space="preserve"> </w:t>
      </w:r>
      <w:r w:rsidRPr="00E5009F">
        <w:rPr>
          <w:noProof/>
          <w:lang w:val="en-IE"/>
        </w:rPr>
        <w:t>its entry into force on 21 April 2016</w:t>
      </w:r>
      <w:r w:rsidR="00E46DF7" w:rsidRPr="00E5009F">
        <w:rPr>
          <w:noProof/>
          <w:lang w:val="en-IE"/>
        </w:rPr>
        <w:t>,</w:t>
      </w:r>
      <w:r w:rsidRPr="00E5009F">
        <w:rPr>
          <w:noProof/>
          <w:lang w:val="en-IE"/>
        </w:rPr>
        <w:t xml:space="preserve"> and more specifically after</w:t>
      </w:r>
      <w:r w:rsidR="00CA4D6C" w:rsidRPr="00E5009F">
        <w:rPr>
          <w:noProof/>
          <w:lang w:val="en-IE"/>
        </w:rPr>
        <w:t xml:space="preserve"> </w:t>
      </w:r>
      <w:r w:rsidRPr="00E5009F">
        <w:rPr>
          <w:noProof/>
          <w:lang w:val="en-IE"/>
        </w:rPr>
        <w:t>becoming applicable on 21 April 2021.</w:t>
      </w:r>
      <w:r w:rsidR="00686058" w:rsidRPr="00E5009F">
        <w:rPr>
          <w:noProof/>
          <w:lang w:val="en-IE"/>
        </w:rPr>
        <w:t xml:space="preserve"> The study covered the period until 31 December 2023, while the Staff Working Document includes some more recent experiences including until earl</w:t>
      </w:r>
      <w:r w:rsidR="007F7F5D" w:rsidRPr="00E5009F">
        <w:rPr>
          <w:noProof/>
          <w:lang w:val="en-IE"/>
        </w:rPr>
        <w:t>y</w:t>
      </w:r>
      <w:r w:rsidR="00686058" w:rsidRPr="00E5009F">
        <w:rPr>
          <w:noProof/>
          <w:lang w:val="en-IE"/>
        </w:rPr>
        <w:t xml:space="preserve"> 2026</w:t>
      </w:r>
      <w:r w:rsidR="008975DE" w:rsidRPr="00E5009F">
        <w:rPr>
          <w:noProof/>
          <w:lang w:val="en-IE"/>
        </w:rPr>
        <w:t>.</w:t>
      </w:r>
      <w:r w:rsidR="009C5A36" w:rsidRPr="00E5009F">
        <w:rPr>
          <w:noProof/>
          <w:lang w:val="en-IE"/>
        </w:rPr>
        <w:t xml:space="preserve"> </w:t>
      </w:r>
      <w:r w:rsidR="008975DE" w:rsidRPr="00E5009F">
        <w:rPr>
          <w:rStyle w:val="cf01"/>
          <w:rFonts w:ascii="Times New Roman" w:hAnsi="Times New Roman" w:cs="Times New Roman"/>
          <w:noProof/>
          <w:sz w:val="24"/>
          <w:szCs w:val="24"/>
        </w:rPr>
        <w:t xml:space="preserve">Both documents draw on extensive evidence, including </w:t>
      </w:r>
      <w:r w:rsidR="007F7F5D" w:rsidRPr="00E5009F">
        <w:rPr>
          <w:rStyle w:val="cf01"/>
          <w:rFonts w:ascii="Times New Roman" w:hAnsi="Times New Roman" w:cs="Times New Roman"/>
          <w:noProof/>
          <w:sz w:val="24"/>
          <w:szCs w:val="24"/>
        </w:rPr>
        <w:t xml:space="preserve">monitoring </w:t>
      </w:r>
      <w:r w:rsidR="008975DE" w:rsidRPr="00E5009F">
        <w:rPr>
          <w:rStyle w:val="cf01"/>
          <w:rFonts w:ascii="Times New Roman" w:hAnsi="Times New Roman" w:cs="Times New Roman"/>
          <w:noProof/>
          <w:sz w:val="24"/>
          <w:szCs w:val="24"/>
        </w:rPr>
        <w:t xml:space="preserve">data and stakeholder input </w:t>
      </w:r>
      <w:r w:rsidR="007F7F5D" w:rsidRPr="00E5009F">
        <w:rPr>
          <w:rStyle w:val="cf01"/>
          <w:rFonts w:ascii="Times New Roman" w:hAnsi="Times New Roman" w:cs="Times New Roman"/>
          <w:noProof/>
          <w:sz w:val="24"/>
          <w:szCs w:val="24"/>
        </w:rPr>
        <w:t xml:space="preserve">collected </w:t>
      </w:r>
      <w:r w:rsidR="008975DE" w:rsidRPr="00E5009F">
        <w:rPr>
          <w:rStyle w:val="cf01"/>
          <w:rFonts w:ascii="Times New Roman" w:hAnsi="Times New Roman" w:cs="Times New Roman"/>
          <w:noProof/>
          <w:sz w:val="24"/>
          <w:szCs w:val="24"/>
        </w:rPr>
        <w:t>through multiple consultations conducted as part of the study and beyond</w:t>
      </w:r>
      <w:r w:rsidR="007F7F5D" w:rsidRPr="00E5009F">
        <w:rPr>
          <w:rStyle w:val="cf01"/>
          <w:rFonts w:ascii="Times New Roman" w:hAnsi="Times New Roman" w:cs="Times New Roman"/>
          <w:noProof/>
          <w:sz w:val="24"/>
          <w:szCs w:val="24"/>
        </w:rPr>
        <w:t xml:space="preserve">, </w:t>
      </w:r>
      <w:r w:rsidR="008975DE" w:rsidRPr="00E5009F">
        <w:rPr>
          <w:rStyle w:val="cf01"/>
          <w:rFonts w:ascii="Times New Roman" w:hAnsi="Times New Roman" w:cs="Times New Roman"/>
          <w:noProof/>
          <w:sz w:val="24"/>
          <w:szCs w:val="24"/>
        </w:rPr>
        <w:t xml:space="preserve">notably </w:t>
      </w:r>
      <w:r w:rsidR="007F7F5D" w:rsidRPr="00E5009F">
        <w:rPr>
          <w:rStyle w:val="cf01"/>
          <w:rFonts w:ascii="Times New Roman" w:hAnsi="Times New Roman" w:cs="Times New Roman"/>
          <w:noProof/>
          <w:sz w:val="24"/>
          <w:szCs w:val="24"/>
        </w:rPr>
        <w:t xml:space="preserve">the </w:t>
      </w:r>
      <w:r w:rsidR="008975DE" w:rsidRPr="00E5009F">
        <w:rPr>
          <w:rStyle w:val="cf01"/>
          <w:rFonts w:ascii="Times New Roman" w:hAnsi="Times New Roman" w:cs="Times New Roman"/>
          <w:noProof/>
          <w:sz w:val="24"/>
          <w:szCs w:val="24"/>
        </w:rPr>
        <w:t>CVO forum</w:t>
      </w:r>
      <w:r w:rsidR="007F7F5D" w:rsidRPr="00E5009F">
        <w:rPr>
          <w:rStyle w:val="cf01"/>
          <w:rFonts w:ascii="Times New Roman" w:hAnsi="Times New Roman" w:cs="Times New Roman"/>
          <w:noProof/>
          <w:sz w:val="24"/>
          <w:szCs w:val="24"/>
        </w:rPr>
        <w:t>, Animal Health Advisory Committees,</w:t>
      </w:r>
      <w:r w:rsidR="008975DE" w:rsidRPr="00E5009F">
        <w:rPr>
          <w:rStyle w:val="cf01"/>
          <w:rFonts w:ascii="Times New Roman" w:hAnsi="Times New Roman" w:cs="Times New Roman"/>
          <w:noProof/>
          <w:sz w:val="24"/>
          <w:szCs w:val="24"/>
        </w:rPr>
        <w:t xml:space="preserve"> and other expert groups. The</w:t>
      </w:r>
      <w:r w:rsidR="007F7F5D" w:rsidRPr="00E5009F">
        <w:rPr>
          <w:rStyle w:val="cf01"/>
          <w:rFonts w:ascii="Times New Roman" w:hAnsi="Times New Roman" w:cs="Times New Roman"/>
          <w:noProof/>
          <w:sz w:val="24"/>
          <w:szCs w:val="24"/>
        </w:rPr>
        <w:t xml:space="preserve"> evaluation</w:t>
      </w:r>
      <w:r w:rsidR="008975DE" w:rsidRPr="00E5009F">
        <w:rPr>
          <w:rStyle w:val="cf01"/>
          <w:rFonts w:ascii="Times New Roman" w:hAnsi="Times New Roman" w:cs="Times New Roman"/>
          <w:noProof/>
          <w:sz w:val="24"/>
          <w:szCs w:val="24"/>
        </w:rPr>
        <w:t xml:space="preserve"> also rel</w:t>
      </w:r>
      <w:r w:rsidR="007F7F5D" w:rsidRPr="00E5009F">
        <w:rPr>
          <w:rStyle w:val="cf01"/>
          <w:rFonts w:ascii="Times New Roman" w:hAnsi="Times New Roman" w:cs="Times New Roman"/>
          <w:noProof/>
          <w:sz w:val="24"/>
          <w:szCs w:val="24"/>
        </w:rPr>
        <w:t>ies</w:t>
      </w:r>
      <w:r w:rsidR="008975DE" w:rsidRPr="00E5009F">
        <w:rPr>
          <w:rStyle w:val="cf01"/>
          <w:rFonts w:ascii="Times New Roman" w:hAnsi="Times New Roman" w:cs="Times New Roman"/>
          <w:noProof/>
          <w:sz w:val="24"/>
          <w:szCs w:val="24"/>
        </w:rPr>
        <w:t xml:space="preserve"> on Member State implementation reports and notifications, Commission audits, data from the Animal Disease Information System (ADIS), </w:t>
      </w:r>
      <w:r w:rsidR="007F7F5D" w:rsidRPr="00E5009F">
        <w:rPr>
          <w:rStyle w:val="cf01"/>
          <w:rFonts w:ascii="Times New Roman" w:hAnsi="Times New Roman" w:cs="Times New Roman"/>
          <w:noProof/>
          <w:sz w:val="24"/>
          <w:szCs w:val="24"/>
        </w:rPr>
        <w:t>European Food Safety Authority (EFSA)</w:t>
      </w:r>
      <w:r w:rsidR="008975DE" w:rsidRPr="00E5009F">
        <w:rPr>
          <w:rStyle w:val="cf01"/>
          <w:rFonts w:ascii="Times New Roman" w:hAnsi="Times New Roman" w:cs="Times New Roman"/>
          <w:noProof/>
          <w:sz w:val="24"/>
          <w:szCs w:val="24"/>
        </w:rPr>
        <w:t xml:space="preserve"> scientific opinions, and findings from </w:t>
      </w:r>
      <w:r w:rsidR="007F7F5D" w:rsidRPr="00E5009F">
        <w:rPr>
          <w:rStyle w:val="cf01"/>
          <w:rFonts w:ascii="Times New Roman" w:hAnsi="Times New Roman" w:cs="Times New Roman"/>
          <w:noProof/>
          <w:sz w:val="24"/>
          <w:szCs w:val="24"/>
        </w:rPr>
        <w:t xml:space="preserve">the </w:t>
      </w:r>
      <w:r w:rsidR="008975DE" w:rsidRPr="00E5009F">
        <w:rPr>
          <w:rStyle w:val="cf01"/>
          <w:rFonts w:ascii="Times New Roman" w:hAnsi="Times New Roman" w:cs="Times New Roman"/>
          <w:noProof/>
          <w:sz w:val="24"/>
          <w:szCs w:val="24"/>
        </w:rPr>
        <w:t>EU Veterinary Emergency Team (EUVET).</w:t>
      </w:r>
    </w:p>
    <w:p w14:paraId="7B4C3C91" w14:textId="7ED59FE4" w:rsidR="00206A1E" w:rsidRPr="00E5009F" w:rsidRDefault="007F7F5D" w:rsidP="00E47B96">
      <w:pPr>
        <w:pStyle w:val="NormalWeb"/>
        <w:spacing w:after="240"/>
        <w:jc w:val="both"/>
        <w:rPr>
          <w:noProof/>
          <w:lang w:val="en-IE"/>
        </w:rPr>
      </w:pPr>
      <w:r w:rsidRPr="00E5009F">
        <w:rPr>
          <w:rStyle w:val="cf01"/>
          <w:rFonts w:ascii="Times New Roman" w:hAnsi="Times New Roman" w:cs="Times New Roman"/>
          <w:noProof/>
          <w:sz w:val="24"/>
          <w:szCs w:val="24"/>
        </w:rPr>
        <w:t>Overall, t</w:t>
      </w:r>
      <w:r w:rsidR="008975DE" w:rsidRPr="00E5009F">
        <w:rPr>
          <w:rStyle w:val="cf01"/>
          <w:rFonts w:ascii="Times New Roman" w:hAnsi="Times New Roman" w:cs="Times New Roman"/>
          <w:noProof/>
          <w:sz w:val="24"/>
          <w:szCs w:val="24"/>
        </w:rPr>
        <w:t xml:space="preserve">he results indicate that </w:t>
      </w:r>
      <w:r w:rsidR="008975DE" w:rsidRPr="005815CA">
        <w:rPr>
          <w:rStyle w:val="cf01"/>
          <w:rFonts w:ascii="Times New Roman" w:hAnsi="Times New Roman" w:cs="Times New Roman"/>
          <w:noProof/>
          <w:sz w:val="24"/>
          <w:szCs w:val="24"/>
        </w:rPr>
        <w:t xml:space="preserve">the AHL has </w:t>
      </w:r>
      <w:r w:rsidR="00DF32A8" w:rsidRPr="005815CA">
        <w:rPr>
          <w:rStyle w:val="cf01"/>
          <w:rFonts w:ascii="Times New Roman" w:hAnsi="Times New Roman" w:cs="Times New Roman"/>
          <w:noProof/>
          <w:sz w:val="24"/>
          <w:szCs w:val="24"/>
        </w:rPr>
        <w:t xml:space="preserve">mostly </w:t>
      </w:r>
      <w:r w:rsidR="008975DE" w:rsidRPr="005815CA">
        <w:rPr>
          <w:rStyle w:val="cf01"/>
          <w:rFonts w:ascii="Times New Roman" w:hAnsi="Times New Roman" w:cs="Times New Roman"/>
          <w:noProof/>
          <w:sz w:val="24"/>
          <w:szCs w:val="24"/>
        </w:rPr>
        <w:t>reached its main objectives</w:t>
      </w:r>
      <w:r w:rsidR="00670563" w:rsidRPr="005815CA">
        <w:rPr>
          <w:rStyle w:val="cf01"/>
          <w:rFonts w:ascii="Times New Roman" w:hAnsi="Times New Roman" w:cs="Times New Roman"/>
          <w:noProof/>
          <w:sz w:val="24"/>
          <w:szCs w:val="24"/>
        </w:rPr>
        <w:t xml:space="preserve">, although with </w:t>
      </w:r>
      <w:r w:rsidR="00420651" w:rsidRPr="005815CA">
        <w:rPr>
          <w:rStyle w:val="cf01"/>
          <w:rFonts w:ascii="Times New Roman" w:hAnsi="Times New Roman" w:cs="Times New Roman"/>
          <w:noProof/>
          <w:sz w:val="24"/>
          <w:szCs w:val="24"/>
        </w:rPr>
        <w:t xml:space="preserve">a </w:t>
      </w:r>
      <w:r w:rsidR="00670563" w:rsidRPr="005815CA">
        <w:rPr>
          <w:rStyle w:val="cf01"/>
          <w:rFonts w:ascii="Times New Roman" w:hAnsi="Times New Roman" w:cs="Times New Roman"/>
          <w:noProof/>
          <w:sz w:val="24"/>
          <w:szCs w:val="24"/>
        </w:rPr>
        <w:t>certain level of variation</w:t>
      </w:r>
      <w:r w:rsidR="008975DE" w:rsidRPr="005815CA">
        <w:rPr>
          <w:rStyle w:val="cf01"/>
          <w:rFonts w:ascii="Times New Roman" w:hAnsi="Times New Roman" w:cs="Times New Roman"/>
          <w:noProof/>
          <w:sz w:val="24"/>
          <w:szCs w:val="24"/>
        </w:rPr>
        <w:t xml:space="preserve">. The </w:t>
      </w:r>
      <w:r w:rsidR="00DF32A8" w:rsidRPr="005815CA">
        <w:rPr>
          <w:rStyle w:val="cf01"/>
          <w:rFonts w:ascii="Times New Roman" w:hAnsi="Times New Roman" w:cs="Times New Roman"/>
          <w:noProof/>
          <w:sz w:val="24"/>
          <w:szCs w:val="24"/>
        </w:rPr>
        <w:t>regul</w:t>
      </w:r>
      <w:r w:rsidR="00DF32A8" w:rsidRPr="00E5009F">
        <w:rPr>
          <w:rStyle w:val="cf01"/>
          <w:rFonts w:ascii="Times New Roman" w:hAnsi="Times New Roman" w:cs="Times New Roman"/>
          <w:noProof/>
          <w:sz w:val="24"/>
          <w:szCs w:val="24"/>
        </w:rPr>
        <w:t xml:space="preserve">ation </w:t>
      </w:r>
      <w:r w:rsidR="008975DE" w:rsidRPr="00E5009F">
        <w:rPr>
          <w:rStyle w:val="cf01"/>
          <w:rFonts w:ascii="Times New Roman" w:hAnsi="Times New Roman" w:cs="Times New Roman"/>
          <w:noProof/>
          <w:sz w:val="24"/>
          <w:szCs w:val="24"/>
        </w:rPr>
        <w:t xml:space="preserve">is </w:t>
      </w:r>
      <w:r w:rsidR="00DF32A8" w:rsidRPr="00E5009F">
        <w:rPr>
          <w:rStyle w:val="cf01"/>
          <w:rFonts w:ascii="Times New Roman" w:hAnsi="Times New Roman" w:cs="Times New Roman"/>
          <w:noProof/>
          <w:sz w:val="24"/>
          <w:szCs w:val="24"/>
        </w:rPr>
        <w:t xml:space="preserve">viewed by all key stakeholders as creating </w:t>
      </w:r>
      <w:r w:rsidR="008975DE" w:rsidRPr="00E5009F">
        <w:rPr>
          <w:rStyle w:val="cf01"/>
          <w:rFonts w:ascii="Times New Roman" w:hAnsi="Times New Roman" w:cs="Times New Roman"/>
          <w:noProof/>
          <w:sz w:val="24"/>
          <w:szCs w:val="24"/>
        </w:rPr>
        <w:t>a strong foundation for a harmonised animal health policy in the EU.</w:t>
      </w:r>
    </w:p>
    <w:p w14:paraId="5D69D495" w14:textId="26D4FDE7" w:rsidR="00775B7D" w:rsidRPr="00E5009F" w:rsidRDefault="00775B7D" w:rsidP="00A0652F">
      <w:pPr>
        <w:pStyle w:val="NormalWeb"/>
        <w:spacing w:after="240"/>
        <w:jc w:val="both"/>
        <w:rPr>
          <w:b/>
          <w:bCs/>
          <w:noProof/>
          <w:lang w:val="en-IE"/>
        </w:rPr>
      </w:pPr>
      <w:r w:rsidRPr="00E5009F">
        <w:rPr>
          <w:b/>
          <w:bCs/>
          <w:noProof/>
          <w:lang w:val="en-IE"/>
        </w:rPr>
        <w:t>3. SUMMARY OF THE MAIN FINDINGS</w:t>
      </w:r>
      <w:r w:rsidR="00A543D9" w:rsidRPr="00E5009F">
        <w:rPr>
          <w:b/>
          <w:bCs/>
          <w:noProof/>
          <w:lang w:val="en-IE"/>
        </w:rPr>
        <w:t>, LIMITATIONS</w:t>
      </w:r>
    </w:p>
    <w:p w14:paraId="4579C996" w14:textId="14B854DB" w:rsidR="00B11165" w:rsidRPr="00E5009F" w:rsidRDefault="00B11165" w:rsidP="00B11165">
      <w:pPr>
        <w:pStyle w:val="NormalWeb"/>
        <w:spacing w:after="240"/>
        <w:jc w:val="both"/>
        <w:rPr>
          <w:noProof/>
          <w:lang w:val="en-IE"/>
        </w:rPr>
      </w:pPr>
      <w:r w:rsidRPr="00E5009F">
        <w:rPr>
          <w:noProof/>
          <w:lang w:val="en-IE"/>
        </w:rPr>
        <w:t xml:space="preserve">During the evaluation period, stakeholders and Member States faced several implementation challenges. Although the AHL establishes a harmonised framework, its application across the Union has not been uniform. As described in the SWD the consultation performed through the supporting study indicates that differences in administrative capacity, governance structures, and resources have affected the pace and extent of national alignment, with some Member States still to finalise the necessary adjustments. The complexity of the legal framework, including its delegated and implementing acts, has been highlighted as demanding, particularly for smaller operators. Differences in interpretation and enforcement practices influence the perception of equal treatment among stakeholders. These findings must be interpreted in light of important limitations. The AHL has been applicable only since April 2021, providing a relatively short timeframe to assess structural and long-term impacts. National alignment progressed at varying speeds, and in several cases pre-existing rules continued to apply alongside AHL requirements, making attribution of impacts difficult. </w:t>
      </w:r>
    </w:p>
    <w:p w14:paraId="12817F7E" w14:textId="2DF70997" w:rsidR="00B11165" w:rsidRPr="00E5009F" w:rsidRDefault="00B11165" w:rsidP="00B11165">
      <w:pPr>
        <w:pStyle w:val="NormalWeb"/>
        <w:spacing w:after="240"/>
        <w:jc w:val="both"/>
        <w:rPr>
          <w:noProof/>
          <w:lang w:val="en-IE"/>
        </w:rPr>
      </w:pPr>
      <w:r w:rsidRPr="00E5009F">
        <w:rPr>
          <w:noProof/>
          <w:lang w:val="en-IE"/>
        </w:rPr>
        <w:t xml:space="preserve">The evaluation period also coincided with the COVID-19 pandemic, geopolitical disruptions, increased costs and significant disease outbreaks, including highly pathogenic avian influenza and African swine fever. These factors make it difficult to attribute impacts and limit drawing definitive conclusions. The evaluation </w:t>
      </w:r>
      <w:r w:rsidR="00670563" w:rsidRPr="00E5009F">
        <w:rPr>
          <w:noProof/>
          <w:lang w:val="en-IE"/>
        </w:rPr>
        <w:t xml:space="preserve">still </w:t>
      </w:r>
      <w:r w:rsidRPr="00E5009F">
        <w:rPr>
          <w:noProof/>
          <w:lang w:val="en-IE"/>
        </w:rPr>
        <w:t xml:space="preserve">provides early, indicative insights </w:t>
      </w:r>
      <w:r w:rsidR="00670563" w:rsidRPr="00E5009F">
        <w:rPr>
          <w:noProof/>
          <w:lang w:val="en-IE"/>
        </w:rPr>
        <w:t xml:space="preserve">although </w:t>
      </w:r>
      <w:r w:rsidRPr="00E5009F">
        <w:rPr>
          <w:noProof/>
          <w:lang w:val="en-IE"/>
        </w:rPr>
        <w:t>a more robust assessment will require additional time and data.</w:t>
      </w:r>
    </w:p>
    <w:p w14:paraId="5D7C14E0" w14:textId="4AB75758" w:rsidR="00775B7D" w:rsidRPr="00E5009F" w:rsidRDefault="00775B7D" w:rsidP="00A0652F">
      <w:pPr>
        <w:pStyle w:val="NormalWeb"/>
        <w:spacing w:after="240"/>
        <w:jc w:val="both"/>
        <w:rPr>
          <w:b/>
          <w:bCs/>
          <w:noProof/>
          <w:lang w:val="en-IE"/>
        </w:rPr>
      </w:pPr>
      <w:r w:rsidRPr="00E5009F">
        <w:rPr>
          <w:b/>
          <w:bCs/>
          <w:noProof/>
          <w:lang w:val="en-IE"/>
        </w:rPr>
        <w:t xml:space="preserve">3.1 </w:t>
      </w:r>
      <w:r w:rsidR="00C24576" w:rsidRPr="00C24576">
        <w:rPr>
          <w:b/>
          <w:bCs/>
          <w:noProof/>
          <w:lang w:val="en-IE"/>
        </w:rPr>
        <w:t>EFFECTIVENESS</w:t>
      </w:r>
    </w:p>
    <w:p w14:paraId="2C3F7C39" w14:textId="4B40EF41" w:rsidR="00B62C72" w:rsidRPr="00E5009F" w:rsidRDefault="00B62C72" w:rsidP="00E47B96">
      <w:pPr>
        <w:pStyle w:val="NormalWeb"/>
        <w:spacing w:after="240"/>
        <w:jc w:val="both"/>
        <w:rPr>
          <w:noProof/>
          <w:lang w:val="en-IE"/>
        </w:rPr>
      </w:pPr>
      <w:r w:rsidRPr="00E5009F">
        <w:rPr>
          <w:noProof/>
          <w:lang w:val="en-IE"/>
        </w:rPr>
        <w:t>The</w:t>
      </w:r>
      <w:r w:rsidR="00F02B3C" w:rsidRPr="00E5009F">
        <w:rPr>
          <w:noProof/>
          <w:lang w:val="en-IE"/>
        </w:rPr>
        <w:t xml:space="preserve"> </w:t>
      </w:r>
      <w:r w:rsidRPr="00E5009F">
        <w:rPr>
          <w:noProof/>
          <w:lang w:val="en-IE"/>
        </w:rPr>
        <w:t>AHL</w:t>
      </w:r>
      <w:r w:rsidR="00F02B3C" w:rsidRPr="00E5009F">
        <w:rPr>
          <w:noProof/>
          <w:lang w:val="en-IE"/>
        </w:rPr>
        <w:t xml:space="preserve"> </w:t>
      </w:r>
      <w:r w:rsidRPr="00E5009F">
        <w:rPr>
          <w:noProof/>
          <w:lang w:val="en-IE"/>
        </w:rPr>
        <w:t xml:space="preserve">has been widely acknowledged as a significant step forward in harmonising the EU’s approach to animal health, moving from a reactive to a preventive system. The current effectiveness of the AHL must be assessed in light of its ongoing implementation. Most Member States have not yet completed the alignment of their national legislation with the </w:t>
      </w:r>
      <w:r w:rsidR="00236EA0" w:rsidRPr="00E5009F">
        <w:rPr>
          <w:noProof/>
          <w:lang w:val="en-IE"/>
        </w:rPr>
        <w:t>R</w:t>
      </w:r>
      <w:r w:rsidRPr="00E5009F">
        <w:rPr>
          <w:noProof/>
          <w:lang w:val="en-IE"/>
        </w:rPr>
        <w:t xml:space="preserve">egulation, with some showing substantial progress. </w:t>
      </w:r>
      <w:r w:rsidR="007D2F68" w:rsidRPr="00E5009F">
        <w:rPr>
          <w:noProof/>
          <w:lang w:val="en-IE"/>
        </w:rPr>
        <w:t xml:space="preserve">For example, the Commission analysis of Member States’ transposition of penalties according to the AHL shows that by June 2023 only 10 Member States reported that they have adopted, or were working on, rules which include penalties applicable to infringements of the AHL. </w:t>
      </w:r>
      <w:r w:rsidRPr="00E5009F">
        <w:rPr>
          <w:noProof/>
          <w:lang w:val="en-IE"/>
        </w:rPr>
        <w:t xml:space="preserve">Delays are due to the complexity of national legal systems and administrative structures. In addition, </w:t>
      </w:r>
      <w:r w:rsidR="00B82D02" w:rsidRPr="00E5009F">
        <w:rPr>
          <w:noProof/>
          <w:lang w:val="en-IE"/>
        </w:rPr>
        <w:t xml:space="preserve">adapting to </w:t>
      </w:r>
      <w:r w:rsidRPr="00E5009F">
        <w:rPr>
          <w:noProof/>
          <w:lang w:val="en-IE"/>
        </w:rPr>
        <w:t xml:space="preserve">the new </w:t>
      </w:r>
      <w:r w:rsidR="00F81EEA" w:rsidRPr="00E5009F">
        <w:rPr>
          <w:noProof/>
          <w:lang w:val="en-IE"/>
        </w:rPr>
        <w:t>approach introduced</w:t>
      </w:r>
      <w:r w:rsidRPr="00E5009F">
        <w:rPr>
          <w:noProof/>
          <w:lang w:val="en-IE"/>
        </w:rPr>
        <w:t xml:space="preserve"> by the AHL will take time for </w:t>
      </w:r>
      <w:r w:rsidR="00B82D02" w:rsidRPr="00E5009F">
        <w:rPr>
          <w:noProof/>
          <w:lang w:val="en-IE"/>
        </w:rPr>
        <w:t>all actors</w:t>
      </w:r>
      <w:r w:rsidR="009C5A36" w:rsidRPr="00E5009F">
        <w:rPr>
          <w:noProof/>
          <w:lang w:val="en-IE"/>
        </w:rPr>
        <w:t xml:space="preserve"> </w:t>
      </w:r>
      <w:r w:rsidRPr="00E5009F">
        <w:rPr>
          <w:noProof/>
          <w:lang w:val="en-IE"/>
        </w:rPr>
        <w:t>to master and therefore affect</w:t>
      </w:r>
      <w:r w:rsidR="00236EA0" w:rsidRPr="00E5009F">
        <w:rPr>
          <w:noProof/>
          <w:lang w:val="en-IE"/>
        </w:rPr>
        <w:t>s</w:t>
      </w:r>
      <w:r w:rsidRPr="00E5009F">
        <w:rPr>
          <w:noProof/>
          <w:lang w:val="en-IE"/>
        </w:rPr>
        <w:t xml:space="preserve"> </w:t>
      </w:r>
      <w:r w:rsidR="00B82D02" w:rsidRPr="00E5009F">
        <w:rPr>
          <w:noProof/>
          <w:lang w:val="en-IE"/>
        </w:rPr>
        <w:t>stakeholders´</w:t>
      </w:r>
      <w:r w:rsidR="009C5A36" w:rsidRPr="00E5009F">
        <w:rPr>
          <w:noProof/>
          <w:lang w:val="en-IE"/>
        </w:rPr>
        <w:t xml:space="preserve"> </w:t>
      </w:r>
      <w:r w:rsidRPr="00E5009F">
        <w:rPr>
          <w:noProof/>
          <w:lang w:val="en-IE"/>
        </w:rPr>
        <w:t xml:space="preserve">perception of </w:t>
      </w:r>
      <w:r w:rsidR="00B82D02" w:rsidRPr="00E5009F">
        <w:rPr>
          <w:noProof/>
          <w:lang w:val="en-IE"/>
        </w:rPr>
        <w:t xml:space="preserve">its </w:t>
      </w:r>
      <w:r w:rsidRPr="00E5009F">
        <w:rPr>
          <w:noProof/>
          <w:lang w:val="en-IE"/>
        </w:rPr>
        <w:t>effectiveness</w:t>
      </w:r>
      <w:r w:rsidR="00C35189" w:rsidRPr="00E5009F">
        <w:rPr>
          <w:noProof/>
          <w:lang w:val="en-IE"/>
        </w:rPr>
        <w:t>. This also</w:t>
      </w:r>
      <w:r w:rsidRPr="00E5009F">
        <w:rPr>
          <w:noProof/>
          <w:lang w:val="en-IE"/>
        </w:rPr>
        <w:t xml:space="preserve"> explain</w:t>
      </w:r>
      <w:r w:rsidR="00236EA0" w:rsidRPr="00E5009F">
        <w:rPr>
          <w:noProof/>
          <w:lang w:val="en-IE"/>
        </w:rPr>
        <w:t>s</w:t>
      </w:r>
      <w:r w:rsidRPr="00E5009F">
        <w:rPr>
          <w:noProof/>
          <w:lang w:val="en-IE"/>
        </w:rPr>
        <w:t xml:space="preserve"> the progressive transition. </w:t>
      </w:r>
    </w:p>
    <w:p w14:paraId="1A8D51FA" w14:textId="681706DE" w:rsidR="00B62C72" w:rsidRPr="00E5009F" w:rsidRDefault="00B62C72" w:rsidP="00E47B96">
      <w:pPr>
        <w:pStyle w:val="NormalWeb"/>
        <w:spacing w:after="240"/>
        <w:jc w:val="both"/>
        <w:rPr>
          <w:noProof/>
          <w:lang w:val="en-IE"/>
        </w:rPr>
      </w:pPr>
      <w:r w:rsidRPr="00E5009F">
        <w:rPr>
          <w:noProof/>
          <w:lang w:val="en-IE"/>
        </w:rPr>
        <w:t>The AHL has introduced a structured and science-based system for disease categorisation</w:t>
      </w:r>
      <w:r w:rsidR="00B82D02" w:rsidRPr="00E5009F">
        <w:rPr>
          <w:noProof/>
          <w:lang w:val="en-IE"/>
        </w:rPr>
        <w:t>. T</w:t>
      </w:r>
      <w:r w:rsidRPr="00E5009F">
        <w:rPr>
          <w:noProof/>
          <w:lang w:val="en-IE"/>
        </w:rPr>
        <w:t xml:space="preserve">ransmissible animal diseases </w:t>
      </w:r>
      <w:r w:rsidR="00B82D02" w:rsidRPr="00E5009F">
        <w:rPr>
          <w:noProof/>
          <w:lang w:val="en-IE"/>
        </w:rPr>
        <w:t>are listed</w:t>
      </w:r>
      <w:r w:rsidRPr="00E5009F">
        <w:rPr>
          <w:noProof/>
          <w:lang w:val="en-IE"/>
        </w:rPr>
        <w:t xml:space="preserve"> under five categories (A to E) based on their epidemiological profile, impact, and </w:t>
      </w:r>
      <w:r w:rsidR="00236EA0" w:rsidRPr="00E5009F">
        <w:rPr>
          <w:noProof/>
          <w:lang w:val="en-IE"/>
        </w:rPr>
        <w:t>type of measures to be implemented to address them</w:t>
      </w:r>
      <w:r w:rsidRPr="00E5009F">
        <w:rPr>
          <w:noProof/>
          <w:lang w:val="en-IE"/>
        </w:rPr>
        <w:t xml:space="preserve">. This categorisation enables proportional responses and prioritisation of resources, allowing Member States to tailor their surveillance and control strategies to national contexts. </w:t>
      </w:r>
      <w:r w:rsidR="00097D48" w:rsidRPr="00E5009F">
        <w:rPr>
          <w:noProof/>
          <w:lang w:val="en-IE"/>
        </w:rPr>
        <w:t xml:space="preserve">This approach is </w:t>
      </w:r>
      <w:r w:rsidRPr="00E5009F">
        <w:rPr>
          <w:noProof/>
          <w:lang w:val="en-IE"/>
        </w:rPr>
        <w:t>broadly support</w:t>
      </w:r>
      <w:r w:rsidR="00097D48" w:rsidRPr="00E5009F">
        <w:rPr>
          <w:noProof/>
          <w:lang w:val="en-IE"/>
        </w:rPr>
        <w:t xml:space="preserve">ed but </w:t>
      </w:r>
      <w:r w:rsidRPr="00E5009F">
        <w:rPr>
          <w:noProof/>
          <w:lang w:val="en-IE"/>
        </w:rPr>
        <w:t xml:space="preserve">concerns </w:t>
      </w:r>
      <w:r w:rsidR="00097D48" w:rsidRPr="00E5009F">
        <w:rPr>
          <w:noProof/>
          <w:lang w:val="en-IE"/>
        </w:rPr>
        <w:t>remain</w:t>
      </w:r>
      <w:r w:rsidRPr="00E5009F">
        <w:rPr>
          <w:noProof/>
          <w:lang w:val="en-IE"/>
        </w:rPr>
        <w:t xml:space="preserve"> about the system's responsiveness to emerging threats and the need for more frequent updates, particularly </w:t>
      </w:r>
      <w:r w:rsidR="00B82D02" w:rsidRPr="00E5009F">
        <w:rPr>
          <w:noProof/>
          <w:lang w:val="en-IE"/>
        </w:rPr>
        <w:t>considering</w:t>
      </w:r>
      <w:r w:rsidRPr="00E5009F">
        <w:rPr>
          <w:noProof/>
          <w:lang w:val="en-IE"/>
        </w:rPr>
        <w:t xml:space="preserve"> climate-driven changes in disease dynamics. </w:t>
      </w:r>
    </w:p>
    <w:p w14:paraId="3A8EB14C" w14:textId="24F7B57B" w:rsidR="00B62C72" w:rsidRPr="00E5009F" w:rsidRDefault="00B62C72" w:rsidP="00E47B96">
      <w:pPr>
        <w:pStyle w:val="NormalWeb"/>
        <w:spacing w:after="240"/>
        <w:jc w:val="both"/>
        <w:rPr>
          <w:noProof/>
          <w:lang w:val="en-IE"/>
        </w:rPr>
      </w:pPr>
      <w:r w:rsidRPr="00E5009F">
        <w:rPr>
          <w:noProof/>
          <w:lang w:val="en-IE"/>
        </w:rPr>
        <w:t>The AHL emphasises prevention through enhanced biosecurity. The regulation establishes clear responsibilities for operators and competent authorities, requiring the implementation of biosecurity measures at the farm level and across the production chain. While this has improve</w:t>
      </w:r>
      <w:r w:rsidR="009A31C9" w:rsidRPr="00E5009F">
        <w:rPr>
          <w:noProof/>
          <w:lang w:val="en-IE"/>
        </w:rPr>
        <w:t>d</w:t>
      </w:r>
      <w:r w:rsidRPr="00E5009F">
        <w:rPr>
          <w:noProof/>
          <w:lang w:val="en-IE"/>
        </w:rPr>
        <w:t xml:space="preserve"> awareness and risk mitigation, implementation remains uneven</w:t>
      </w:r>
      <w:r w:rsidR="00097D48" w:rsidRPr="00E5009F">
        <w:rPr>
          <w:noProof/>
          <w:lang w:val="en-IE"/>
        </w:rPr>
        <w:t xml:space="preserve"> between different operations (e.g. large vs. small scale)</w:t>
      </w:r>
      <w:r w:rsidR="00365A3E" w:rsidRPr="00E5009F">
        <w:rPr>
          <w:noProof/>
          <w:lang w:val="en-IE"/>
        </w:rPr>
        <w:t>.</w:t>
      </w:r>
      <w:r w:rsidRPr="00E5009F">
        <w:rPr>
          <w:noProof/>
          <w:lang w:val="en-IE"/>
        </w:rPr>
        <w:t xml:space="preserve"> The lack of harmonised guidance and training has further complicated </w:t>
      </w:r>
      <w:r w:rsidR="00365A3E" w:rsidRPr="00E5009F">
        <w:rPr>
          <w:noProof/>
          <w:lang w:val="en-IE"/>
        </w:rPr>
        <w:t xml:space="preserve">the </w:t>
      </w:r>
      <w:r w:rsidRPr="00E5009F">
        <w:rPr>
          <w:noProof/>
          <w:lang w:val="en-IE"/>
        </w:rPr>
        <w:t>uptake in some Member States.</w:t>
      </w:r>
    </w:p>
    <w:p w14:paraId="0F348369" w14:textId="2FA7A1D2" w:rsidR="00B62C72" w:rsidRPr="00E5009F" w:rsidRDefault="00B62C72" w:rsidP="00E47B96">
      <w:pPr>
        <w:pStyle w:val="NormalWeb"/>
        <w:spacing w:after="240"/>
        <w:jc w:val="both"/>
        <w:rPr>
          <w:noProof/>
          <w:lang w:val="en-IE"/>
        </w:rPr>
      </w:pPr>
      <w:r w:rsidRPr="00E5009F">
        <w:rPr>
          <w:noProof/>
          <w:lang w:val="en-IE"/>
        </w:rPr>
        <w:t>The reinforcement of stakeholder roles and shared responsibilities is another key feature. The regulation clarifies the duties of farmers, veterinarians, competent authorities, and other actors in the animal health chain. This has improved coordination and accountability, particularly in disease notification, surveillance, and outbreak response. However, the evaluation</w:t>
      </w:r>
      <w:r w:rsidR="00097D48" w:rsidRPr="00E5009F">
        <w:rPr>
          <w:noProof/>
          <w:lang w:val="en-IE"/>
        </w:rPr>
        <w:t xml:space="preserve"> study</w:t>
      </w:r>
      <w:r w:rsidRPr="00E5009F">
        <w:rPr>
          <w:noProof/>
          <w:lang w:val="en-IE"/>
        </w:rPr>
        <w:t xml:space="preserve"> highlights</w:t>
      </w:r>
      <w:r w:rsidR="00F24610" w:rsidRPr="00E5009F">
        <w:rPr>
          <w:rStyle w:val="FootnoteReference"/>
          <w:noProof/>
          <w:lang w:val="en-IE"/>
        </w:rPr>
        <w:footnoteReference w:id="6"/>
      </w:r>
      <w:r w:rsidR="00097D48" w:rsidRPr="00E5009F">
        <w:rPr>
          <w:noProof/>
          <w:lang w:val="en-IE"/>
        </w:rPr>
        <w:t xml:space="preserve">  </w:t>
      </w:r>
      <w:r w:rsidRPr="00E5009F">
        <w:rPr>
          <w:noProof/>
          <w:lang w:val="en-IE"/>
        </w:rPr>
        <w:t>the need for broader awareness</w:t>
      </w:r>
      <w:r w:rsidR="007D2F68" w:rsidRPr="00E5009F">
        <w:rPr>
          <w:noProof/>
          <w:lang w:val="en-IE"/>
        </w:rPr>
        <w:t xml:space="preserve"> on the responsibilities of each actor</w:t>
      </w:r>
      <w:r w:rsidRPr="00E5009F">
        <w:rPr>
          <w:noProof/>
          <w:lang w:val="en-IE"/>
        </w:rPr>
        <w:t xml:space="preserve"> and capacity-building, especially among smaller operators and non-authority stakeholders. Despite EU-level training initiatives as part of the Better Training for Safer Food </w:t>
      </w:r>
      <w:r w:rsidR="003D3F85" w:rsidRPr="00E5009F">
        <w:rPr>
          <w:noProof/>
          <w:lang w:val="en-IE"/>
        </w:rPr>
        <w:t>initiative</w:t>
      </w:r>
      <w:r w:rsidRPr="00E5009F">
        <w:rPr>
          <w:noProof/>
          <w:lang w:val="en-IE"/>
        </w:rPr>
        <w:t xml:space="preserve">, dissemination at the national level remains limited, and many stakeholders report difficulties in navigating the legal framework and understanding their obligations. In this regard, contingency planning and simulation exercises can also play a role in involving </w:t>
      </w:r>
      <w:r w:rsidR="00097D48" w:rsidRPr="00E5009F">
        <w:rPr>
          <w:noProof/>
          <w:lang w:val="en-IE"/>
        </w:rPr>
        <w:t>operators</w:t>
      </w:r>
      <w:r w:rsidRPr="00E5009F">
        <w:rPr>
          <w:noProof/>
          <w:lang w:val="en-IE"/>
        </w:rPr>
        <w:t xml:space="preserve"> and increasing awareness. </w:t>
      </w:r>
    </w:p>
    <w:p w14:paraId="6CA1FB9A" w14:textId="035E7878" w:rsidR="00B62C72" w:rsidRPr="00E5009F" w:rsidRDefault="00B62C72" w:rsidP="00E47B96">
      <w:pPr>
        <w:pStyle w:val="NormalWeb"/>
        <w:spacing w:after="240"/>
        <w:jc w:val="both"/>
        <w:rPr>
          <w:noProof/>
          <w:lang w:val="en-IE"/>
        </w:rPr>
      </w:pPr>
      <w:r w:rsidRPr="00E5009F">
        <w:rPr>
          <w:noProof/>
          <w:lang w:val="en-IE"/>
        </w:rPr>
        <w:t xml:space="preserve">Delays in the alignment of national legislation have led to differences in the application of certain new provisions, such as those on </w:t>
      </w:r>
      <w:r w:rsidR="00365A3E" w:rsidRPr="00E5009F">
        <w:rPr>
          <w:noProof/>
          <w:lang w:val="en-IE"/>
        </w:rPr>
        <w:t xml:space="preserve">risk-based </w:t>
      </w:r>
      <w:r w:rsidRPr="00E5009F">
        <w:rPr>
          <w:noProof/>
          <w:lang w:val="en-IE"/>
        </w:rPr>
        <w:t>animal health visits</w:t>
      </w:r>
      <w:r w:rsidR="00B82D02" w:rsidRPr="00E5009F">
        <w:rPr>
          <w:noProof/>
          <w:lang w:val="en-IE"/>
        </w:rPr>
        <w:t xml:space="preserve">. These visits </w:t>
      </w:r>
      <w:r w:rsidR="00E203AC" w:rsidRPr="00E5009F">
        <w:rPr>
          <w:noProof/>
          <w:lang w:val="en-IE"/>
        </w:rPr>
        <w:t xml:space="preserve">are </w:t>
      </w:r>
      <w:r w:rsidRPr="00E5009F">
        <w:rPr>
          <w:noProof/>
          <w:lang w:val="en-IE"/>
        </w:rPr>
        <w:t xml:space="preserve">an important tool </w:t>
      </w:r>
      <w:r w:rsidR="00E203AC" w:rsidRPr="00E5009F">
        <w:rPr>
          <w:noProof/>
          <w:lang w:val="en-IE"/>
        </w:rPr>
        <w:t>for</w:t>
      </w:r>
      <w:r w:rsidR="00FE341D" w:rsidRPr="00E5009F">
        <w:rPr>
          <w:noProof/>
          <w:lang w:val="en-IE"/>
        </w:rPr>
        <w:t xml:space="preserve"> </w:t>
      </w:r>
      <w:r w:rsidRPr="00E5009F">
        <w:rPr>
          <w:noProof/>
          <w:lang w:val="en-IE"/>
        </w:rPr>
        <w:t xml:space="preserve">disease prevention and early detection. </w:t>
      </w:r>
      <w:r w:rsidR="00E203AC" w:rsidRPr="00E5009F">
        <w:rPr>
          <w:noProof/>
          <w:lang w:val="en-IE"/>
        </w:rPr>
        <w:t>While s</w:t>
      </w:r>
      <w:r w:rsidRPr="00E5009F">
        <w:rPr>
          <w:noProof/>
          <w:lang w:val="en-IE"/>
        </w:rPr>
        <w:t xml:space="preserve">ome Member States have integrated these visits into existing programmes, the extent to which </w:t>
      </w:r>
      <w:r w:rsidR="008A33C0" w:rsidRPr="00E5009F">
        <w:rPr>
          <w:noProof/>
          <w:lang w:val="en-IE"/>
        </w:rPr>
        <w:t>this provision</w:t>
      </w:r>
      <w:r w:rsidRPr="00E5009F">
        <w:rPr>
          <w:noProof/>
          <w:lang w:val="en-IE"/>
        </w:rPr>
        <w:t xml:space="preserve"> is implemented remains difficult to assess due to a lack of data. In addition, a lack of enforcement mechanisms </w:t>
      </w:r>
      <w:r w:rsidR="00E203AC" w:rsidRPr="00E5009F">
        <w:rPr>
          <w:noProof/>
          <w:lang w:val="en-IE"/>
        </w:rPr>
        <w:t>and</w:t>
      </w:r>
      <w:r w:rsidRPr="00E5009F">
        <w:rPr>
          <w:noProof/>
          <w:lang w:val="en-IE"/>
        </w:rPr>
        <w:t xml:space="preserve"> shortages in veterinary personnel, particularly in rural and remote areas, further undermine full </w:t>
      </w:r>
      <w:r w:rsidR="00236EA0" w:rsidRPr="00E5009F">
        <w:rPr>
          <w:noProof/>
          <w:lang w:val="en-IE"/>
        </w:rPr>
        <w:t>implementation</w:t>
      </w:r>
      <w:r w:rsidRPr="00E5009F">
        <w:rPr>
          <w:noProof/>
          <w:lang w:val="en-IE"/>
        </w:rPr>
        <w:t>.</w:t>
      </w:r>
    </w:p>
    <w:p w14:paraId="146BD274" w14:textId="7937B461" w:rsidR="008A33C0" w:rsidRPr="00E5009F" w:rsidRDefault="00B62C72" w:rsidP="00E47B96">
      <w:pPr>
        <w:pStyle w:val="NormalWeb"/>
        <w:spacing w:after="240"/>
        <w:jc w:val="both"/>
        <w:rPr>
          <w:noProof/>
          <w:lang w:val="en-IE"/>
        </w:rPr>
      </w:pPr>
      <w:r w:rsidRPr="00E5009F">
        <w:rPr>
          <w:noProof/>
          <w:lang w:val="en-IE"/>
        </w:rPr>
        <w:t>The AHL strengthens the EU’s capacity to control and eradicate diseases through structured eradication programmes and the recognition of disease-free areas</w:t>
      </w:r>
      <w:r w:rsidR="00A11EE1" w:rsidRPr="00E5009F">
        <w:rPr>
          <w:rStyle w:val="FootnoteReference"/>
          <w:noProof/>
          <w:lang w:val="en-IE"/>
        </w:rPr>
        <w:footnoteReference w:id="7"/>
      </w:r>
      <w:r w:rsidRPr="00E5009F">
        <w:rPr>
          <w:noProof/>
          <w:lang w:val="en-IE"/>
        </w:rPr>
        <w:t xml:space="preserve">, which are essential </w:t>
      </w:r>
      <w:r w:rsidR="00E46DF7" w:rsidRPr="00E5009F">
        <w:rPr>
          <w:noProof/>
          <w:lang w:val="en-IE"/>
        </w:rPr>
        <w:t>to</w:t>
      </w:r>
      <w:r w:rsidRPr="00E5009F">
        <w:rPr>
          <w:noProof/>
          <w:lang w:val="en-IE"/>
        </w:rPr>
        <w:t xml:space="preserve"> maintain </w:t>
      </w:r>
      <w:r w:rsidR="00670563" w:rsidRPr="00E5009F">
        <w:rPr>
          <w:noProof/>
          <w:lang w:val="en-IE"/>
        </w:rPr>
        <w:t xml:space="preserve">safe </w:t>
      </w:r>
      <w:r w:rsidRPr="00E5009F">
        <w:rPr>
          <w:noProof/>
          <w:lang w:val="en-IE"/>
        </w:rPr>
        <w:t>trade and reduc</w:t>
      </w:r>
      <w:r w:rsidR="00E46DF7" w:rsidRPr="00E5009F">
        <w:rPr>
          <w:noProof/>
          <w:lang w:val="en-IE"/>
        </w:rPr>
        <w:t>e</w:t>
      </w:r>
      <w:r w:rsidRPr="00E5009F">
        <w:rPr>
          <w:noProof/>
          <w:lang w:val="en-IE"/>
        </w:rPr>
        <w:t xml:space="preserve"> the burden of endemic diseases. However, </w:t>
      </w:r>
      <w:r w:rsidR="00E203AC" w:rsidRPr="00E5009F">
        <w:rPr>
          <w:noProof/>
          <w:lang w:val="en-IE"/>
        </w:rPr>
        <w:t>uneven</w:t>
      </w:r>
      <w:r w:rsidRPr="00E5009F">
        <w:rPr>
          <w:noProof/>
          <w:lang w:val="en-IE"/>
        </w:rPr>
        <w:t xml:space="preserve"> national implementation has limited their full potential. Importantly, </w:t>
      </w:r>
      <w:r w:rsidR="00E203AC" w:rsidRPr="00E5009F">
        <w:rPr>
          <w:noProof/>
          <w:lang w:val="en-IE"/>
        </w:rPr>
        <w:t xml:space="preserve">the use of regionalisation </w:t>
      </w:r>
      <w:r w:rsidRPr="00E5009F">
        <w:rPr>
          <w:noProof/>
          <w:lang w:val="en-IE"/>
        </w:rPr>
        <w:t xml:space="preserve">has </w:t>
      </w:r>
      <w:r w:rsidR="00E203AC" w:rsidRPr="00E5009F">
        <w:rPr>
          <w:noProof/>
          <w:lang w:val="en-IE"/>
        </w:rPr>
        <w:t>avoided</w:t>
      </w:r>
      <w:r w:rsidR="00FE341D" w:rsidRPr="00E5009F">
        <w:rPr>
          <w:noProof/>
          <w:lang w:val="en-IE"/>
        </w:rPr>
        <w:t xml:space="preserve"> </w:t>
      </w:r>
      <w:r w:rsidRPr="00E5009F">
        <w:rPr>
          <w:noProof/>
          <w:lang w:val="en-IE"/>
        </w:rPr>
        <w:t xml:space="preserve">major disruption of trade flows during outbreaks. The AHL allowed Member States to apply targeted restrictions rather than blanket bans, enabling the safe movement of animals and products from disease-free zones. </w:t>
      </w:r>
    </w:p>
    <w:p w14:paraId="1D3E4672" w14:textId="3A13CA9F" w:rsidR="00B62C72" w:rsidRPr="00E5009F" w:rsidRDefault="00363934" w:rsidP="00E47B96">
      <w:pPr>
        <w:pStyle w:val="NormalWeb"/>
        <w:spacing w:after="240"/>
        <w:jc w:val="both"/>
        <w:rPr>
          <w:noProof/>
          <w:lang w:val="en-IE"/>
        </w:rPr>
      </w:pPr>
      <w:r w:rsidRPr="00E5009F">
        <w:rPr>
          <w:noProof/>
          <w:lang w:val="en-IE"/>
        </w:rPr>
        <w:t xml:space="preserve">The evaluation recognised and welcomed the paradigm shift of the AHL which provides for a wider and more flexible use of vaccination against animal diseases. </w:t>
      </w:r>
      <w:r w:rsidR="00B62C72" w:rsidRPr="00E5009F">
        <w:rPr>
          <w:noProof/>
          <w:lang w:val="en-IE"/>
        </w:rPr>
        <w:t xml:space="preserve">The AHL has clarified the conditions under which vaccination can be used as a preventive or emergency measure. This has enabled more strategic deployment of vaccines, such as in the case of Highly Pathogenic Avian </w:t>
      </w:r>
      <w:r w:rsidR="00B62C72" w:rsidRPr="00D70250">
        <w:rPr>
          <w:noProof/>
          <w:lang w:val="en-IE"/>
        </w:rPr>
        <w:t>Influenza (HPAI)</w:t>
      </w:r>
      <w:r w:rsidR="00A11EE1" w:rsidRPr="00D70250">
        <w:rPr>
          <w:rStyle w:val="FootnoteReference"/>
          <w:noProof/>
          <w:lang w:val="en-IE"/>
        </w:rPr>
        <w:footnoteReference w:id="8"/>
      </w:r>
      <w:r w:rsidR="00B62C72" w:rsidRPr="00D70250">
        <w:rPr>
          <w:noProof/>
          <w:lang w:val="en-IE"/>
        </w:rPr>
        <w:t xml:space="preserve">, where targeted vaccination campaigns have helped </w:t>
      </w:r>
      <w:r w:rsidR="001873DF" w:rsidRPr="00D70250">
        <w:rPr>
          <w:noProof/>
          <w:lang w:val="en-IE"/>
        </w:rPr>
        <w:t xml:space="preserve">to reduce </w:t>
      </w:r>
      <w:r w:rsidR="00B62C72" w:rsidRPr="00D70250">
        <w:rPr>
          <w:noProof/>
          <w:lang w:val="en-IE"/>
        </w:rPr>
        <w:t xml:space="preserve">outbreak severity and limit economic losses. </w:t>
      </w:r>
      <w:r w:rsidRPr="00D70250">
        <w:rPr>
          <w:noProof/>
          <w:lang w:val="en-IE"/>
        </w:rPr>
        <w:t>This new policy contributed importantly to limiting negative effects of several animal diseases</w:t>
      </w:r>
      <w:r w:rsidR="00904357" w:rsidRPr="00D70250">
        <w:rPr>
          <w:noProof/>
          <w:lang w:val="en-IE"/>
        </w:rPr>
        <w:t>. Mo</w:t>
      </w:r>
      <w:r w:rsidRPr="00D70250">
        <w:rPr>
          <w:noProof/>
          <w:lang w:val="en-IE"/>
        </w:rPr>
        <w:t xml:space="preserve">st often mentioned examples </w:t>
      </w:r>
      <w:r w:rsidR="00904357" w:rsidRPr="00D70250">
        <w:rPr>
          <w:noProof/>
          <w:lang w:val="en-IE"/>
        </w:rPr>
        <w:t xml:space="preserve">are </w:t>
      </w:r>
      <w:r w:rsidRPr="00D70250">
        <w:rPr>
          <w:noProof/>
          <w:lang w:val="en-IE"/>
        </w:rPr>
        <w:t xml:space="preserve">HPAI, </w:t>
      </w:r>
      <w:r w:rsidR="00904357" w:rsidRPr="00D70250">
        <w:rPr>
          <w:noProof/>
          <w:lang w:val="en-IE"/>
        </w:rPr>
        <w:t xml:space="preserve">with </w:t>
      </w:r>
      <w:r w:rsidRPr="00D70250">
        <w:rPr>
          <w:noProof/>
          <w:lang w:val="en-IE"/>
        </w:rPr>
        <w:t>recent preventive vaccination in France since 2024, bluetongue virus (BTV)</w:t>
      </w:r>
      <w:r w:rsidR="00904357" w:rsidRPr="00D70250">
        <w:rPr>
          <w:noProof/>
          <w:lang w:val="en-IE"/>
        </w:rPr>
        <w:t xml:space="preserve"> in several Member States, </w:t>
      </w:r>
      <w:r w:rsidRPr="00D70250">
        <w:rPr>
          <w:noProof/>
          <w:lang w:val="en-IE"/>
        </w:rPr>
        <w:t xml:space="preserve">lumpy skin diseases (LSD) in Italy, France and Spain in 2025-2026 as well as foot and mouth diseases (FMD) in Slovakia, Hungary (2025) and Cyprus (2026). However, some called for broader support </w:t>
      </w:r>
      <w:r w:rsidR="00464038" w:rsidRPr="00D70250">
        <w:rPr>
          <w:noProof/>
          <w:lang w:val="en-IE"/>
        </w:rPr>
        <w:t xml:space="preserve">for </w:t>
      </w:r>
      <w:r w:rsidRPr="00D70250">
        <w:rPr>
          <w:noProof/>
          <w:lang w:val="en-IE"/>
        </w:rPr>
        <w:t>vaccination, such as expanded</w:t>
      </w:r>
      <w:r w:rsidRPr="00E5009F">
        <w:rPr>
          <w:noProof/>
          <w:lang w:val="en-IE"/>
        </w:rPr>
        <w:t xml:space="preserve"> EU antigen and vaccine banks beyond only Category A diseases</w:t>
      </w:r>
      <w:r w:rsidR="008D166D" w:rsidRPr="00E5009F">
        <w:rPr>
          <w:noProof/>
          <w:lang w:val="en-IE"/>
        </w:rPr>
        <w:t xml:space="preserve"> </w:t>
      </w:r>
      <w:r w:rsidRPr="00E5009F">
        <w:rPr>
          <w:noProof/>
          <w:lang w:val="en-IE"/>
        </w:rPr>
        <w:t>and called for a more structured and coordinated vaccination plan against animal diseases in the EU</w:t>
      </w:r>
      <w:r w:rsidR="00670563" w:rsidRPr="00E5009F">
        <w:rPr>
          <w:noProof/>
          <w:lang w:val="en-IE"/>
        </w:rPr>
        <w:t>.</w:t>
      </w:r>
    </w:p>
    <w:p w14:paraId="792154DC" w14:textId="4B109352" w:rsidR="00B62C72" w:rsidRPr="00E5009F" w:rsidRDefault="00B62C72" w:rsidP="00E47B96">
      <w:pPr>
        <w:pStyle w:val="NormalWeb"/>
        <w:spacing w:after="240"/>
        <w:jc w:val="both"/>
        <w:rPr>
          <w:noProof/>
          <w:lang w:val="en-IE"/>
        </w:rPr>
      </w:pPr>
      <w:r w:rsidRPr="00E5009F">
        <w:rPr>
          <w:noProof/>
          <w:lang w:val="en-IE"/>
        </w:rPr>
        <w:t xml:space="preserve">The upgrade of digital tools such as TRACES for traceability and animal movements and ADIS for reporting and notification </w:t>
      </w:r>
      <w:r w:rsidR="00DB28CE" w:rsidRPr="00E5009F">
        <w:rPr>
          <w:noProof/>
          <w:lang w:val="en-IE"/>
        </w:rPr>
        <w:t>are</w:t>
      </w:r>
      <w:r w:rsidRPr="00E5009F">
        <w:rPr>
          <w:noProof/>
          <w:lang w:val="en-IE"/>
        </w:rPr>
        <w:t xml:space="preserve"> seen as an improvement</w:t>
      </w:r>
      <w:r w:rsidR="004A2732" w:rsidRPr="00E5009F">
        <w:rPr>
          <w:noProof/>
          <w:lang w:val="en-IE"/>
        </w:rPr>
        <w:t xml:space="preserve"> and </w:t>
      </w:r>
      <w:r w:rsidR="004A2732" w:rsidRPr="00E5009F">
        <w:rPr>
          <w:noProof/>
        </w:rPr>
        <w:t>have been recognised as a step forward in simplifying procedures</w:t>
      </w:r>
      <w:r w:rsidRPr="00E5009F">
        <w:rPr>
          <w:noProof/>
          <w:lang w:val="en-IE"/>
        </w:rPr>
        <w:t>, although technical and interoperability issues persist</w:t>
      </w:r>
      <w:r w:rsidR="00FE0216" w:rsidRPr="00E5009F">
        <w:rPr>
          <w:rStyle w:val="FootnoteReference"/>
          <w:noProof/>
          <w:lang w:val="en-IE"/>
        </w:rPr>
        <w:footnoteReference w:id="9"/>
      </w:r>
      <w:r w:rsidR="00FE0216" w:rsidRPr="00E5009F">
        <w:rPr>
          <w:noProof/>
          <w:lang w:val="en-IE"/>
        </w:rPr>
        <w:t>.</w:t>
      </w:r>
    </w:p>
    <w:p w14:paraId="0EC166C6" w14:textId="0303B80E" w:rsidR="00B62C72" w:rsidRPr="00E5009F" w:rsidRDefault="00B62C72" w:rsidP="00E47B96">
      <w:pPr>
        <w:pStyle w:val="NormalWeb"/>
        <w:spacing w:after="240"/>
        <w:jc w:val="both"/>
        <w:rPr>
          <w:noProof/>
          <w:lang w:val="en-IE"/>
        </w:rPr>
      </w:pPr>
      <w:r w:rsidRPr="00E5009F">
        <w:rPr>
          <w:noProof/>
          <w:lang w:val="en-IE"/>
        </w:rPr>
        <w:t>While the implementation of the AHL has aimed to harmonise and simplify animal health requirements across the EU, some unintended effects have been observed, particularly for small-scale operators</w:t>
      </w:r>
      <w:r w:rsidR="00670563" w:rsidRPr="00E5009F">
        <w:rPr>
          <w:noProof/>
          <w:lang w:val="en-IE"/>
        </w:rPr>
        <w:t>, such as hobby keepers</w:t>
      </w:r>
      <w:r w:rsidRPr="00E5009F">
        <w:rPr>
          <w:noProof/>
          <w:lang w:val="en-IE"/>
        </w:rPr>
        <w:t xml:space="preserve">. In </w:t>
      </w:r>
      <w:r w:rsidR="004A2732" w:rsidRPr="00E5009F">
        <w:rPr>
          <w:noProof/>
          <w:lang w:val="en-IE"/>
        </w:rPr>
        <w:t>particular</w:t>
      </w:r>
      <w:r w:rsidR="008D166D" w:rsidRPr="00E5009F">
        <w:rPr>
          <w:noProof/>
          <w:lang w:val="en-IE"/>
        </w:rPr>
        <w:t>,</w:t>
      </w:r>
      <w:r w:rsidR="004A2732" w:rsidRPr="00E5009F">
        <w:rPr>
          <w:noProof/>
          <w:lang w:val="en-IE"/>
        </w:rPr>
        <w:t xml:space="preserve"> in </w:t>
      </w:r>
      <w:r w:rsidRPr="00E5009F">
        <w:rPr>
          <w:noProof/>
          <w:lang w:val="en-IE"/>
        </w:rPr>
        <w:t>certain cases, the requirements introduced at the national level, which sometimes go beyond what is set by the AHL, have resulted in increased</w:t>
      </w:r>
      <w:r w:rsidR="004A2732" w:rsidRPr="00E5009F">
        <w:rPr>
          <w:noProof/>
          <w:lang w:val="en-IE"/>
        </w:rPr>
        <w:t xml:space="preserve"> </w:t>
      </w:r>
      <w:r w:rsidRPr="00E5009F">
        <w:rPr>
          <w:noProof/>
          <w:lang w:val="en-IE"/>
        </w:rPr>
        <w:t>administrative and financial burdens. Additionally, while the AHL does not regulate financial support, the lack of adequate compensation mechanisms has been noted by stakeholders as a barrier to effective implementation.</w:t>
      </w:r>
    </w:p>
    <w:p w14:paraId="7C82D16F" w14:textId="083A46B9" w:rsidR="00B62C72" w:rsidRPr="00E5009F" w:rsidRDefault="00A543D9" w:rsidP="00E47B96">
      <w:pPr>
        <w:pStyle w:val="NormalWeb"/>
        <w:spacing w:after="240"/>
        <w:jc w:val="both"/>
        <w:rPr>
          <w:noProof/>
          <w:lang w:val="en-IE"/>
        </w:rPr>
      </w:pPr>
      <w:r w:rsidRPr="00E5009F">
        <w:rPr>
          <w:noProof/>
          <w:lang w:val="en-IE"/>
        </w:rPr>
        <w:t xml:space="preserve">The AHL </w:t>
      </w:r>
      <w:r w:rsidR="00B62C72" w:rsidRPr="00E5009F">
        <w:rPr>
          <w:noProof/>
          <w:lang w:val="en-IE"/>
        </w:rPr>
        <w:t xml:space="preserve">effectiveness is evident in areas where implementation has progressed, particularly in disease categorisation, risk-based surveillance, biosecurity, and eradication efforts. However, overall </w:t>
      </w:r>
      <w:r w:rsidR="00DB28CE" w:rsidRPr="00E5009F">
        <w:rPr>
          <w:noProof/>
          <w:lang w:val="en-IE"/>
        </w:rPr>
        <w:t>the implementation is still in a transition phase</w:t>
      </w:r>
      <w:r w:rsidR="00B62C72" w:rsidRPr="00E5009F">
        <w:rPr>
          <w:noProof/>
          <w:lang w:val="en-IE"/>
        </w:rPr>
        <w:t>. Continued support for Member States, simplification of legal instruments, and broader stakeholder engagement will be essential to fully realise the regulation’s potential. As national systems continue to align with the AHL, a more comprehensive assessment of its long-term impact will become possible.</w:t>
      </w:r>
    </w:p>
    <w:p w14:paraId="5A9F2E30" w14:textId="23407550" w:rsidR="00775B7D" w:rsidRPr="00E5009F" w:rsidRDefault="00775B7D" w:rsidP="00A0652F">
      <w:pPr>
        <w:pStyle w:val="NormalWeb"/>
        <w:spacing w:after="240"/>
        <w:jc w:val="both"/>
        <w:rPr>
          <w:b/>
          <w:bCs/>
          <w:noProof/>
          <w:lang w:val="en-IE"/>
        </w:rPr>
      </w:pPr>
      <w:r w:rsidRPr="00E5009F">
        <w:rPr>
          <w:b/>
          <w:bCs/>
          <w:noProof/>
          <w:lang w:val="en-IE"/>
        </w:rPr>
        <w:t>3.2 EFFICIENCY</w:t>
      </w:r>
    </w:p>
    <w:p w14:paraId="77111ED9" w14:textId="11D5B679" w:rsidR="00B62C72" w:rsidRPr="00E5009F" w:rsidRDefault="00B62C72" w:rsidP="00E47B96">
      <w:pPr>
        <w:pStyle w:val="NormalWeb"/>
        <w:spacing w:after="240"/>
        <w:jc w:val="both"/>
        <w:rPr>
          <w:noProof/>
          <w:lang w:val="en-IE"/>
        </w:rPr>
      </w:pPr>
      <w:r w:rsidRPr="00E5009F">
        <w:rPr>
          <w:noProof/>
          <w:lang w:val="en-IE"/>
        </w:rPr>
        <w:t xml:space="preserve">The evaluation of the </w:t>
      </w:r>
      <w:r w:rsidR="00F02B3C" w:rsidRPr="00E5009F">
        <w:rPr>
          <w:noProof/>
          <w:lang w:val="en-IE"/>
        </w:rPr>
        <w:t>AHL</w:t>
      </w:r>
      <w:r w:rsidRPr="00E5009F">
        <w:rPr>
          <w:noProof/>
          <w:lang w:val="en-IE"/>
        </w:rPr>
        <w:t xml:space="preserve"> efficiency </w:t>
      </w:r>
      <w:r w:rsidR="00DB28CE" w:rsidRPr="00E5009F">
        <w:rPr>
          <w:noProof/>
          <w:lang w:val="en-IE"/>
        </w:rPr>
        <w:t>examines</w:t>
      </w:r>
      <w:r w:rsidRPr="00E5009F">
        <w:rPr>
          <w:noProof/>
          <w:lang w:val="en-IE"/>
        </w:rPr>
        <w:t xml:space="preserve"> whether the costs incurred by Member States, stakeholders, and the Commission have been proportionate to the benefits achieved since its implementation. However, a significant limitation of the evaluation is that Member States have not yet fully aligned their national legislation with the AHL, nor fully utilised the flexibility offered by the AHL. As a result, it remains challenging to disentangle the impact of the AHL from that of not fully aligned national legislation. Additionally, several years may be required before the effects of the AHL are reflected in actual changes to animal health status, especially considering that external factors </w:t>
      </w:r>
      <w:r w:rsidR="00097D48" w:rsidRPr="00E5009F">
        <w:rPr>
          <w:noProof/>
          <w:lang w:val="en-IE"/>
        </w:rPr>
        <w:t>markedly</w:t>
      </w:r>
      <w:r w:rsidRPr="00E5009F">
        <w:rPr>
          <w:noProof/>
          <w:lang w:val="en-IE"/>
        </w:rPr>
        <w:t xml:space="preserve"> influence the epidemiological landscape. </w:t>
      </w:r>
    </w:p>
    <w:p w14:paraId="66D96D94" w14:textId="062E7284" w:rsidR="00B62C72" w:rsidRPr="00E5009F" w:rsidRDefault="00B62C72" w:rsidP="00E47B96">
      <w:pPr>
        <w:pStyle w:val="NormalWeb"/>
        <w:spacing w:after="240"/>
        <w:jc w:val="both"/>
        <w:rPr>
          <w:noProof/>
          <w:lang w:val="en-IE"/>
        </w:rPr>
      </w:pPr>
      <w:r w:rsidRPr="00E5009F">
        <w:rPr>
          <w:noProof/>
          <w:lang w:val="en-IE"/>
        </w:rPr>
        <w:t xml:space="preserve">Overall, the cost-benefit balance of the AHL is expected to be positive in the long term, though with important qualifications. In the short to medium term, the AHL has entailed substantial costs and administrative efforts for various stakeholders, and these upfront costs have in some cases been higher than initially expected. These costs and efforts are investments expected to yield clear future benefits in disease prevention and control, regulatory harmonisation, and trade facilitation. Such benefits are expected to grow over time. The AHL’s emphasis on prevention (e.g. biosecurity measures and surveillance) is </w:t>
      </w:r>
      <w:r w:rsidR="00771EE4" w:rsidRPr="00E5009F">
        <w:rPr>
          <w:noProof/>
          <w:lang w:val="en-IE"/>
        </w:rPr>
        <w:t xml:space="preserve">expected </w:t>
      </w:r>
      <w:r w:rsidRPr="00E5009F">
        <w:rPr>
          <w:noProof/>
          <w:lang w:val="en-IE"/>
        </w:rPr>
        <w:t xml:space="preserve">to reduce costly disease outbreaks in future years, leading to savings that justify the current expenditures. Nonetheless, the efficiency gains are not yet fully </w:t>
      </w:r>
      <w:r w:rsidR="00771EE4" w:rsidRPr="00E5009F">
        <w:rPr>
          <w:noProof/>
          <w:lang w:val="en-IE"/>
        </w:rPr>
        <w:t>achieved</w:t>
      </w:r>
      <w:r w:rsidRPr="00E5009F">
        <w:rPr>
          <w:noProof/>
          <w:lang w:val="en-IE"/>
        </w:rPr>
        <w:t>, as the regulatory transition is still ongoing. In this early implementation phase, the AHL’s benefits have materialised unevenly, while certain costs are front-loaded.</w:t>
      </w:r>
    </w:p>
    <w:p w14:paraId="2D16B386" w14:textId="3EEBD4F2" w:rsidR="008A33C0" w:rsidRPr="00E5009F" w:rsidRDefault="00097D48" w:rsidP="00E47B96">
      <w:pPr>
        <w:pStyle w:val="NormalWeb"/>
        <w:spacing w:after="240"/>
        <w:jc w:val="both"/>
        <w:rPr>
          <w:noProof/>
          <w:lang w:val="en-IE"/>
        </w:rPr>
      </w:pPr>
      <w:r w:rsidRPr="00E5009F">
        <w:rPr>
          <w:noProof/>
          <w:lang w:val="en-IE"/>
        </w:rPr>
        <w:t>S</w:t>
      </w:r>
      <w:r w:rsidR="00B62C72" w:rsidRPr="00E5009F">
        <w:rPr>
          <w:noProof/>
          <w:lang w:val="en-IE"/>
        </w:rPr>
        <w:t>ome National Competent Authorities have borne substantial one-off and ongoing costs to align national systems with the AHL. These include efforts to update or consolidate national legislation, upgrade IT systems (</w:t>
      </w:r>
      <w:r w:rsidRPr="00E5009F">
        <w:rPr>
          <w:noProof/>
          <w:lang w:val="en-IE"/>
        </w:rPr>
        <w:t xml:space="preserve">e.g. </w:t>
      </w:r>
      <w:r w:rsidR="00B62C72" w:rsidRPr="00E5009F">
        <w:rPr>
          <w:noProof/>
          <w:lang w:val="en-IE"/>
        </w:rPr>
        <w:t xml:space="preserve">for disease notification and traceability), recruit or train </w:t>
      </w:r>
      <w:r w:rsidR="00771EE4" w:rsidRPr="00E5009F">
        <w:rPr>
          <w:noProof/>
          <w:lang w:val="en-IE"/>
        </w:rPr>
        <w:t>staff</w:t>
      </w:r>
      <w:r w:rsidR="00B62C72" w:rsidRPr="00E5009F">
        <w:rPr>
          <w:noProof/>
          <w:lang w:val="en-IE"/>
        </w:rPr>
        <w:t xml:space="preserve">, and communicate new requirements to stakeholders. Many national authorities had to redirect significant resources to adapt their surveillance and reporting infrastructure. </w:t>
      </w:r>
    </w:p>
    <w:p w14:paraId="3E4DC59F" w14:textId="1E79F412" w:rsidR="00B62C72" w:rsidRPr="00E5009F" w:rsidRDefault="00771EE4" w:rsidP="00E47B96">
      <w:pPr>
        <w:pStyle w:val="NormalWeb"/>
        <w:spacing w:after="240"/>
        <w:jc w:val="both"/>
        <w:rPr>
          <w:noProof/>
          <w:lang w:val="en-IE"/>
        </w:rPr>
      </w:pPr>
      <w:r w:rsidRPr="00E5009F">
        <w:rPr>
          <w:noProof/>
          <w:lang w:val="en-IE"/>
        </w:rPr>
        <w:t>N</w:t>
      </w:r>
      <w:r w:rsidR="00B62C72" w:rsidRPr="00E5009F">
        <w:rPr>
          <w:noProof/>
          <w:lang w:val="en-IE"/>
        </w:rPr>
        <w:t>ew compliance costs</w:t>
      </w:r>
      <w:r w:rsidRPr="00E5009F">
        <w:rPr>
          <w:noProof/>
          <w:lang w:val="en-IE"/>
        </w:rPr>
        <w:t xml:space="preserve"> </w:t>
      </w:r>
      <w:r w:rsidR="00B65397" w:rsidRPr="00E5009F">
        <w:rPr>
          <w:noProof/>
          <w:lang w:val="en-IE"/>
        </w:rPr>
        <w:t>for operators</w:t>
      </w:r>
      <w:r w:rsidRPr="00E5009F">
        <w:rPr>
          <w:noProof/>
          <w:lang w:val="en-IE"/>
        </w:rPr>
        <w:t xml:space="preserve"> also appeared</w:t>
      </w:r>
      <w:r w:rsidR="00B62C72" w:rsidRPr="00E5009F">
        <w:rPr>
          <w:noProof/>
          <w:lang w:val="en-IE"/>
        </w:rPr>
        <w:t xml:space="preserve">. These stem from obligations such as enhanced disease surveillance and biosecurity, record-keeping for animal movements, and, in some cases, requirements </w:t>
      </w:r>
      <w:r w:rsidR="00FE341D" w:rsidRPr="00E5009F">
        <w:rPr>
          <w:noProof/>
          <w:lang w:val="en-IE"/>
        </w:rPr>
        <w:t>such as</w:t>
      </w:r>
      <w:r w:rsidR="00B62C72" w:rsidRPr="00E5009F">
        <w:rPr>
          <w:noProof/>
          <w:lang w:val="en-IE"/>
        </w:rPr>
        <w:t xml:space="preserve"> animal health visits and registrations of new establishments. However, depending on the specific measures, they were not entirely new to all </w:t>
      </w:r>
      <w:r w:rsidR="008A33C0" w:rsidRPr="00E5009F">
        <w:rPr>
          <w:noProof/>
          <w:lang w:val="en-IE"/>
        </w:rPr>
        <w:t>operators.</w:t>
      </w:r>
      <w:r w:rsidR="00B62C72" w:rsidRPr="00E5009F">
        <w:rPr>
          <w:noProof/>
          <w:lang w:val="en-IE"/>
        </w:rPr>
        <w:t xml:space="preserve"> For instance, some farmers in particular sectors and countries were already subject to animal health visits prior to the implementation of the AHL, either due to national legislation or </w:t>
      </w:r>
      <w:r w:rsidR="0095767F" w:rsidRPr="00E5009F">
        <w:rPr>
          <w:noProof/>
          <w:lang w:val="en-IE"/>
        </w:rPr>
        <w:t xml:space="preserve">to </w:t>
      </w:r>
      <w:r w:rsidR="00B62C72" w:rsidRPr="00E5009F">
        <w:rPr>
          <w:noProof/>
          <w:lang w:val="en-IE"/>
        </w:rPr>
        <w:t xml:space="preserve">participation in private certification schemes. Consequently, the extent to which the AHL has introduced new costs varies across </w:t>
      </w:r>
      <w:r w:rsidR="008A33C0" w:rsidRPr="00E5009F">
        <w:rPr>
          <w:noProof/>
          <w:lang w:val="en-IE"/>
        </w:rPr>
        <w:t>operators</w:t>
      </w:r>
      <w:r w:rsidR="00B62C72" w:rsidRPr="00E5009F">
        <w:rPr>
          <w:noProof/>
          <w:lang w:val="en-IE"/>
        </w:rPr>
        <w:t>, sectors, and Member States.</w:t>
      </w:r>
    </w:p>
    <w:p w14:paraId="48A32C18" w14:textId="483FCCCB" w:rsidR="00B62C72" w:rsidRPr="00E5009F" w:rsidRDefault="00F02B3C" w:rsidP="00E47B96">
      <w:pPr>
        <w:pStyle w:val="NormalWeb"/>
        <w:spacing w:after="240"/>
        <w:jc w:val="both"/>
        <w:rPr>
          <w:noProof/>
          <w:lang w:val="en-IE"/>
        </w:rPr>
      </w:pPr>
      <w:r w:rsidRPr="00E5009F">
        <w:rPr>
          <w:noProof/>
          <w:lang w:val="en-IE"/>
        </w:rPr>
        <w:t>According to the study, t</w:t>
      </w:r>
      <w:r w:rsidR="00B62C72" w:rsidRPr="00E5009F">
        <w:rPr>
          <w:noProof/>
          <w:lang w:val="en-IE"/>
        </w:rPr>
        <w:t>he benefits observed or anticipated under the AHL include a more effective and efficient disease control and a more coherent regulatory environment. By replacing 3</w:t>
      </w:r>
      <w:r w:rsidR="00236EA0" w:rsidRPr="00E5009F">
        <w:rPr>
          <w:noProof/>
          <w:lang w:val="en-IE"/>
        </w:rPr>
        <w:t>9</w:t>
      </w:r>
      <w:r w:rsidR="00B62C72" w:rsidRPr="00E5009F">
        <w:rPr>
          <w:noProof/>
          <w:lang w:val="en-IE"/>
        </w:rPr>
        <w:t xml:space="preserve"> legal acts with a single regulation, the AHL was designed to streamline rules and reduce legal fragmentation. In principle, this consolidation has given more legal certainty and should improve clarity and save administrative effort in the long term. Indeed, many stakeholders report that having a unified framework has improved coordination between authorities and stakeholders and facilitated a quicker, more unified response to transboundary disease threats. There is evidence that the AHL’s measures (such as risk-based surveillance and regionalisation) have helped contain recent animal disease incursions (e.g. avian influenza, African swine fever) more efficiently, thereby reducing the scale of culling, trade bans, and other costly emergency measures. Trade</w:t>
      </w:r>
      <w:r w:rsidR="00080CD5" w:rsidRPr="00E5009F">
        <w:rPr>
          <w:noProof/>
          <w:lang w:val="en-IE"/>
        </w:rPr>
        <w:t xml:space="preserve"> dat</w:t>
      </w:r>
      <w:r w:rsidR="00DE2050" w:rsidRPr="00E5009F">
        <w:rPr>
          <w:noProof/>
          <w:lang w:val="en-IE"/>
        </w:rPr>
        <w:t>a</w:t>
      </w:r>
      <w:r w:rsidR="00080CD5" w:rsidRPr="00E5009F">
        <w:rPr>
          <w:noProof/>
          <w:lang w:val="en-IE"/>
        </w:rPr>
        <w:t xml:space="preserve"> and stakeholder feedback indicate that the internal market has remained resilient. Intra-Union trade recovered </w:t>
      </w:r>
      <w:r w:rsidR="00900C85" w:rsidRPr="00E5009F">
        <w:rPr>
          <w:noProof/>
          <w:lang w:val="en-IE"/>
        </w:rPr>
        <w:t>strongly</w:t>
      </w:r>
      <w:r w:rsidR="00080CD5" w:rsidRPr="00E5009F">
        <w:rPr>
          <w:noProof/>
          <w:lang w:val="en-IE"/>
        </w:rPr>
        <w:t xml:space="preserve"> after 2021 despite ongoing outbreaks of animal diseases, suggesting that the AHL framework has supported trade continuity</w:t>
      </w:r>
      <w:r w:rsidR="00F81EEA" w:rsidRPr="00E5009F">
        <w:rPr>
          <w:rStyle w:val="FootnoteReference"/>
          <w:noProof/>
          <w:lang w:val="en-IE"/>
        </w:rPr>
        <w:footnoteReference w:id="10"/>
      </w:r>
      <w:r w:rsidR="00F81EEA" w:rsidRPr="00E5009F">
        <w:rPr>
          <w:noProof/>
          <w:lang w:val="en-IE"/>
        </w:rPr>
        <w:t>.</w:t>
      </w:r>
      <w:r w:rsidR="00095BA7">
        <w:rPr>
          <w:noProof/>
          <w:lang w:val="en-IE"/>
        </w:rPr>
        <w:t xml:space="preserve"> </w:t>
      </w:r>
      <w:r w:rsidR="00DF4342" w:rsidRPr="00E5009F">
        <w:rPr>
          <w:noProof/>
          <w:lang w:val="en-IE"/>
        </w:rPr>
        <w:t>By</w:t>
      </w:r>
      <w:r w:rsidR="00B62C72" w:rsidRPr="00E5009F">
        <w:rPr>
          <w:noProof/>
          <w:lang w:val="en-IE"/>
        </w:rPr>
        <w:t xml:space="preserve"> harmonising standards and approaches across the EU, the AHL helps maintain trust in intra-EU trade of animals and animal products and prevents unjustified trade barriers during disease events (use of disease zoning</w:t>
      </w:r>
      <w:r w:rsidR="00236EA0" w:rsidRPr="00E5009F">
        <w:rPr>
          <w:noProof/>
          <w:lang w:val="en-IE"/>
        </w:rPr>
        <w:t>/regionalisation</w:t>
      </w:r>
      <w:r w:rsidR="00B62C72" w:rsidRPr="00E5009F">
        <w:rPr>
          <w:noProof/>
          <w:lang w:val="en-IE"/>
        </w:rPr>
        <w:t xml:space="preserve"> rather than nationwide bans). These benefits, while harder to quantify immediately, contribute to a more stable and predictable operating environment for businesses and authorities. Taken together, the</w:t>
      </w:r>
      <w:r w:rsidR="00DE2050" w:rsidRPr="00E5009F">
        <w:rPr>
          <w:noProof/>
          <w:lang w:val="en-IE"/>
        </w:rPr>
        <w:t xml:space="preserve"> above</w:t>
      </w:r>
      <w:r w:rsidR="00B62C72" w:rsidRPr="00E5009F">
        <w:rPr>
          <w:noProof/>
          <w:lang w:val="en-IE"/>
        </w:rPr>
        <w:t xml:space="preserve"> </w:t>
      </w:r>
      <w:r w:rsidR="00DE2050" w:rsidRPr="00E5009F">
        <w:rPr>
          <w:noProof/>
          <w:lang w:val="en-IE"/>
        </w:rPr>
        <w:t xml:space="preserve">elements </w:t>
      </w:r>
      <w:r w:rsidR="00B62C72" w:rsidRPr="00E5009F">
        <w:rPr>
          <w:noProof/>
          <w:lang w:val="en-IE"/>
        </w:rPr>
        <w:t>suggest that the AHL is delivering value that should, over time, balance out the investments made.</w:t>
      </w:r>
    </w:p>
    <w:p w14:paraId="36DF6B90" w14:textId="0BEEFACF" w:rsidR="00B62C72" w:rsidRPr="00E5009F" w:rsidRDefault="00B62C72" w:rsidP="00E47B96">
      <w:pPr>
        <w:pStyle w:val="NormalWeb"/>
        <w:spacing w:after="240"/>
        <w:jc w:val="both"/>
        <w:rPr>
          <w:noProof/>
          <w:lang w:val="en-IE"/>
        </w:rPr>
      </w:pPr>
      <w:r w:rsidRPr="00E5009F">
        <w:rPr>
          <w:noProof/>
          <w:lang w:val="en-IE"/>
        </w:rPr>
        <w:t>Despite its long-term advantages</w:t>
      </w:r>
      <w:r w:rsidR="00463E7D" w:rsidRPr="00E5009F">
        <w:rPr>
          <w:noProof/>
          <w:lang w:val="en-IE"/>
        </w:rPr>
        <w:t>,</w:t>
      </w:r>
      <w:r w:rsidRPr="00E5009F">
        <w:rPr>
          <w:noProof/>
          <w:lang w:val="en-IE"/>
        </w:rPr>
        <w:t xml:space="preserve"> </w:t>
      </w:r>
      <w:r w:rsidR="00670563" w:rsidRPr="00E5009F">
        <w:rPr>
          <w:noProof/>
          <w:lang w:val="en-IE"/>
        </w:rPr>
        <w:t xml:space="preserve">certain </w:t>
      </w:r>
      <w:r w:rsidR="008A33C0" w:rsidRPr="00E5009F">
        <w:rPr>
          <w:noProof/>
          <w:lang w:val="en-IE"/>
        </w:rPr>
        <w:t>operators</w:t>
      </w:r>
      <w:r w:rsidRPr="00E5009F">
        <w:rPr>
          <w:noProof/>
          <w:lang w:val="en-IE"/>
        </w:rPr>
        <w:t xml:space="preserve"> claim that the implementation has introduced administrative burdens, particularly in the initial stage. </w:t>
      </w:r>
      <w:r w:rsidR="008A33C0" w:rsidRPr="00E5009F">
        <w:rPr>
          <w:noProof/>
          <w:lang w:val="en-IE"/>
        </w:rPr>
        <w:t>They</w:t>
      </w:r>
      <w:r w:rsidRPr="00E5009F">
        <w:rPr>
          <w:noProof/>
          <w:lang w:val="en-IE"/>
        </w:rPr>
        <w:t xml:space="preserve"> have raised concerns about increased paperwork, the complexity of new procedures</w:t>
      </w:r>
      <w:r w:rsidR="00DE2050" w:rsidRPr="00E5009F">
        <w:rPr>
          <w:noProof/>
          <w:lang w:val="en-IE"/>
        </w:rPr>
        <w:t xml:space="preserve">, such as establishments registration, record keeping, </w:t>
      </w:r>
      <w:r w:rsidR="00BF2608" w:rsidRPr="00E5009F">
        <w:rPr>
          <w:noProof/>
          <w:lang w:val="en-IE"/>
        </w:rPr>
        <w:t>animal health visits</w:t>
      </w:r>
      <w:r w:rsidRPr="00E5009F">
        <w:rPr>
          <w:noProof/>
          <w:lang w:val="en-IE"/>
        </w:rPr>
        <w:t>, and overlapping requirements between national and EU requirements. Certain target groups have been especially affected. In particular</w:t>
      </w:r>
      <w:r w:rsidR="00AB62E4" w:rsidRPr="00E5009F">
        <w:rPr>
          <w:noProof/>
          <w:lang w:val="en-IE"/>
        </w:rPr>
        <w:t xml:space="preserve">, </w:t>
      </w:r>
      <w:r w:rsidRPr="00E5009F">
        <w:rPr>
          <w:noProof/>
          <w:lang w:val="en-IE"/>
        </w:rPr>
        <w:t>small-scale farmers and hobby animal keepers have reported that complying with the AHL’s requirements (such as obtaining animal health certificates for animal movements, or meeting new record-keeping and biosecurity rules) is, in their view, onerous and disproportionate to the scale of their operations. Larger commercial operators also note some increased compliance</w:t>
      </w:r>
      <w:r w:rsidR="00771EE4" w:rsidRPr="00E5009F">
        <w:rPr>
          <w:noProof/>
          <w:lang w:val="en-IE"/>
        </w:rPr>
        <w:t xml:space="preserve"> costs</w:t>
      </w:r>
      <w:r w:rsidRPr="00E5009F">
        <w:rPr>
          <w:noProof/>
          <w:lang w:val="en-IE"/>
        </w:rPr>
        <w:t xml:space="preserve">, but these tend to be more </w:t>
      </w:r>
      <w:r w:rsidR="00771EE4" w:rsidRPr="00E5009F">
        <w:rPr>
          <w:noProof/>
          <w:lang w:val="en-IE"/>
        </w:rPr>
        <w:t xml:space="preserve">easily </w:t>
      </w:r>
      <w:r w:rsidRPr="00E5009F">
        <w:rPr>
          <w:noProof/>
          <w:lang w:val="en-IE"/>
        </w:rPr>
        <w:t>absorbed in bigger businesses</w:t>
      </w:r>
      <w:r w:rsidR="00BD5FEC" w:rsidRPr="00E5009F">
        <w:rPr>
          <w:noProof/>
          <w:lang w:val="en-IE"/>
        </w:rPr>
        <w:t>.</w:t>
      </w:r>
    </w:p>
    <w:p w14:paraId="6C926286" w14:textId="704E2204" w:rsidR="00B62C72" w:rsidRPr="00E5009F" w:rsidRDefault="00B62C72" w:rsidP="00E47B96">
      <w:pPr>
        <w:pStyle w:val="NormalWeb"/>
        <w:spacing w:after="240"/>
        <w:jc w:val="both"/>
        <w:rPr>
          <w:noProof/>
          <w:lang w:val="en-IE"/>
        </w:rPr>
      </w:pPr>
      <w:r w:rsidRPr="00E5009F">
        <w:rPr>
          <w:noProof/>
          <w:lang w:val="en-IE"/>
        </w:rPr>
        <w:t>The efficiency and cost-benefit experience of the AHL varies significantly between Member States and groups</w:t>
      </w:r>
      <w:r w:rsidR="008A33C0" w:rsidRPr="00E5009F">
        <w:rPr>
          <w:noProof/>
          <w:lang w:val="en-IE"/>
        </w:rPr>
        <w:t xml:space="preserve"> of operators</w:t>
      </w:r>
      <w:r w:rsidRPr="00E5009F">
        <w:rPr>
          <w:noProof/>
          <w:lang w:val="en-IE"/>
        </w:rPr>
        <w:t>. Member States that entered the AHL era with a developed veterinary infrastructure, advanced IT systems, and well-resourced administrations have generally managed the transition more smoothly and even capitalised on it. For example,</w:t>
      </w:r>
      <w:r w:rsidR="00900C85" w:rsidRPr="00E5009F">
        <w:rPr>
          <w:noProof/>
          <w:lang w:val="en-IE"/>
        </w:rPr>
        <w:t xml:space="preserve"> </w:t>
      </w:r>
      <w:r w:rsidRPr="00E5009F">
        <w:rPr>
          <w:noProof/>
          <w:lang w:val="en-IE"/>
        </w:rPr>
        <w:t xml:space="preserve">countries </w:t>
      </w:r>
      <w:r w:rsidR="00915F93" w:rsidRPr="00E5009F">
        <w:rPr>
          <w:noProof/>
          <w:lang w:val="en-IE"/>
        </w:rPr>
        <w:t>that</w:t>
      </w:r>
      <w:r w:rsidRPr="00E5009F">
        <w:rPr>
          <w:noProof/>
          <w:lang w:val="en-IE"/>
        </w:rPr>
        <w:t xml:space="preserve"> introduced a national computerised database for animal traceability</w:t>
      </w:r>
      <w:r w:rsidR="00BF2608" w:rsidRPr="00E5009F">
        <w:rPr>
          <w:noProof/>
          <w:lang w:val="en-IE"/>
        </w:rPr>
        <w:t xml:space="preserve"> ahead of the AHL</w:t>
      </w:r>
      <w:r w:rsidRPr="00E5009F">
        <w:rPr>
          <w:noProof/>
          <w:lang w:val="en-IE"/>
        </w:rPr>
        <w:t xml:space="preserve"> have </w:t>
      </w:r>
      <w:r w:rsidR="00900C85" w:rsidRPr="00E5009F">
        <w:rPr>
          <w:noProof/>
          <w:lang w:val="en-IE"/>
        </w:rPr>
        <w:t>built</w:t>
      </w:r>
      <w:r w:rsidR="00BF2608" w:rsidRPr="00E5009F">
        <w:rPr>
          <w:noProof/>
          <w:lang w:val="en-IE"/>
        </w:rPr>
        <w:t xml:space="preserve"> up on this system and </w:t>
      </w:r>
      <w:r w:rsidRPr="00E5009F">
        <w:rPr>
          <w:noProof/>
          <w:lang w:val="en-IE"/>
        </w:rPr>
        <w:t xml:space="preserve">reported improvements in surveillance and early detection capacity. </w:t>
      </w:r>
      <w:r w:rsidR="00BF2608" w:rsidRPr="00E5009F">
        <w:rPr>
          <w:noProof/>
          <w:lang w:val="en-IE"/>
        </w:rPr>
        <w:t xml:space="preserve">This </w:t>
      </w:r>
      <w:r w:rsidRPr="00E5009F">
        <w:rPr>
          <w:noProof/>
          <w:lang w:val="en-IE"/>
        </w:rPr>
        <w:t>example highlight</w:t>
      </w:r>
      <w:r w:rsidR="00BF2608" w:rsidRPr="00E5009F">
        <w:rPr>
          <w:noProof/>
          <w:lang w:val="en-IE"/>
        </w:rPr>
        <w:t>s</w:t>
      </w:r>
      <w:r w:rsidRPr="00E5009F">
        <w:rPr>
          <w:noProof/>
          <w:lang w:val="en-IE"/>
        </w:rPr>
        <w:t xml:space="preserve"> that where investment has been made in infrastructure and capacity-building, the AHL’s operational efficiency can be realised more effectively. By contrast, Member States with more limited resources or less developed systems have faced steeper challenges and higher relative costs. Such disparities also affect stakeholders like farmers; for instance, if a country delays rolling out updated guidance, farmers and veterinarians in that country might struggle </w:t>
      </w:r>
      <w:r w:rsidR="00095BA7">
        <w:rPr>
          <w:noProof/>
          <w:lang w:val="en-IE"/>
        </w:rPr>
        <w:t xml:space="preserve">for </w:t>
      </w:r>
      <w:r w:rsidRPr="00E5009F">
        <w:rPr>
          <w:noProof/>
          <w:lang w:val="en-IE"/>
        </w:rPr>
        <w:t>longer with confusing procedures.</w:t>
      </w:r>
    </w:p>
    <w:p w14:paraId="41819A17" w14:textId="2DAA28E2" w:rsidR="00444B8F" w:rsidRPr="00E5009F" w:rsidRDefault="00B62C72" w:rsidP="00E47B96">
      <w:pPr>
        <w:pStyle w:val="NormalWeb"/>
        <w:spacing w:after="240"/>
        <w:jc w:val="both"/>
        <w:rPr>
          <w:noProof/>
          <w:lang w:val="en-IE"/>
        </w:rPr>
      </w:pPr>
      <w:r w:rsidRPr="00E5009F">
        <w:rPr>
          <w:noProof/>
          <w:lang w:val="en-IE"/>
        </w:rPr>
        <w:t>Moreover, the distribution of costs and benefits among stakeholder categories also varies depending on the extent Member States use the flexibility granted by the AH</w:t>
      </w:r>
      <w:r w:rsidR="00BF2608" w:rsidRPr="00E5009F">
        <w:rPr>
          <w:noProof/>
          <w:lang w:val="en-IE"/>
        </w:rPr>
        <w:t>L</w:t>
      </w:r>
      <w:r w:rsidR="00862BC9" w:rsidRPr="00E5009F">
        <w:rPr>
          <w:rStyle w:val="FootnoteReference"/>
          <w:noProof/>
          <w:lang w:val="en-IE"/>
        </w:rPr>
        <w:footnoteReference w:id="11"/>
      </w:r>
      <w:r w:rsidR="00BF2608" w:rsidRPr="00E5009F">
        <w:rPr>
          <w:rStyle w:val="FootnoteReference"/>
          <w:noProof/>
        </w:rPr>
        <w:t xml:space="preserve"> </w:t>
      </w:r>
      <w:r w:rsidR="00862BC9" w:rsidRPr="00E5009F">
        <w:rPr>
          <w:rStyle w:val="FootnoteReference"/>
          <w:noProof/>
          <w:lang w:val="en-IE"/>
        </w:rPr>
        <w:footnoteReference w:id="12"/>
      </w:r>
      <w:r w:rsidR="00862BC9" w:rsidRPr="00E5009F">
        <w:rPr>
          <w:rStyle w:val="FootnoteReference"/>
          <w:noProof/>
        </w:rPr>
        <w:t>.</w:t>
      </w:r>
      <w:r w:rsidRPr="00E5009F">
        <w:rPr>
          <w:noProof/>
          <w:lang w:val="en-IE"/>
        </w:rPr>
        <w:t xml:space="preserve"> In Member States that did not fully embrace a risk-based approach, the farming community felt a heavier burden. In other Member States that applied the flexibilities of the AHL to tailor measures to local risk (for example, exempting very small keepers from certain duties), the private sector’s burden was relatively lighter. These policy choices, along with differing economic structures (large commercial farms vs. many smallholders), mean that the AHL’s efficiency can be viewed differently from one country or sector to another.</w:t>
      </w:r>
    </w:p>
    <w:p w14:paraId="012DEC98" w14:textId="3DC82008" w:rsidR="00775B7D" w:rsidRPr="00E5009F" w:rsidRDefault="00775B7D" w:rsidP="00E47B96">
      <w:pPr>
        <w:pStyle w:val="NormalWeb"/>
        <w:spacing w:after="240"/>
        <w:jc w:val="both"/>
        <w:rPr>
          <w:b/>
          <w:bCs/>
          <w:noProof/>
          <w:lang w:val="en-IE"/>
        </w:rPr>
      </w:pPr>
      <w:r w:rsidRPr="00E5009F">
        <w:rPr>
          <w:b/>
          <w:bCs/>
          <w:noProof/>
          <w:lang w:val="en-IE"/>
        </w:rPr>
        <w:t>3.3 COHERENCE</w:t>
      </w:r>
    </w:p>
    <w:p w14:paraId="54F71B98" w14:textId="77777777" w:rsidR="00A31D39" w:rsidRPr="00E5009F" w:rsidRDefault="00A31D39" w:rsidP="00E47B96">
      <w:pPr>
        <w:pStyle w:val="NormalWeb"/>
        <w:spacing w:after="240"/>
        <w:jc w:val="both"/>
        <w:rPr>
          <w:noProof/>
        </w:rPr>
      </w:pPr>
      <w:r w:rsidRPr="00E5009F">
        <w:rPr>
          <w:noProof/>
        </w:rPr>
        <w:t>The evaluation shows that the AHL is internally coherent. Union disease listing and categorisation determine the level of surveillance, movement conditions and control measures, creating a structured link between risk assessment and operational response. In practice, however, differences remain in how Member States design surveillance systems, manage wildlife interfaces and apply derogations during outbreaks. As several Member States are still completing national alignment, full operational consistency has not yet been achieved.</w:t>
      </w:r>
    </w:p>
    <w:p w14:paraId="26EA6B90" w14:textId="1ABC763C" w:rsidR="00A31D39" w:rsidRPr="00E5009F" w:rsidRDefault="00A31D39" w:rsidP="00E47B96">
      <w:pPr>
        <w:pStyle w:val="NormalWeb"/>
        <w:spacing w:after="240"/>
        <w:jc w:val="both"/>
        <w:rPr>
          <w:noProof/>
        </w:rPr>
      </w:pPr>
      <w:r w:rsidRPr="00E5009F">
        <w:rPr>
          <w:noProof/>
        </w:rPr>
        <w:t xml:space="preserve">Externally, the AHL operates alongside other Union legislation in a complementary manner. The Official Controls Regulation </w:t>
      </w:r>
      <w:r w:rsidRPr="00E5009F">
        <w:rPr>
          <w:noProof/>
          <w:lang w:val="en-IE"/>
        </w:rPr>
        <w:t>provides the</w:t>
      </w:r>
      <w:r w:rsidR="00382D27" w:rsidRPr="00E5009F">
        <w:rPr>
          <w:noProof/>
          <w:lang w:val="en-IE"/>
        </w:rPr>
        <w:t xml:space="preserve"> </w:t>
      </w:r>
      <w:r w:rsidRPr="00E5009F">
        <w:rPr>
          <w:noProof/>
          <w:lang w:val="en-IE"/>
        </w:rPr>
        <w:t>horizontal</w:t>
      </w:r>
      <w:r w:rsidR="00382D27" w:rsidRPr="00E5009F">
        <w:rPr>
          <w:noProof/>
          <w:lang w:val="en-IE"/>
        </w:rPr>
        <w:t xml:space="preserve"> </w:t>
      </w:r>
      <w:r w:rsidRPr="00E5009F">
        <w:rPr>
          <w:noProof/>
          <w:lang w:val="en-IE"/>
        </w:rPr>
        <w:t>framework for</w:t>
      </w:r>
      <w:r w:rsidR="00382D27" w:rsidRPr="00E5009F">
        <w:rPr>
          <w:noProof/>
          <w:lang w:val="en-IE"/>
        </w:rPr>
        <w:t xml:space="preserve"> </w:t>
      </w:r>
      <w:r w:rsidRPr="00E5009F">
        <w:rPr>
          <w:noProof/>
          <w:lang w:val="en-IE"/>
        </w:rPr>
        <w:t>verification and</w:t>
      </w:r>
      <w:r w:rsidR="00382D27" w:rsidRPr="00E5009F">
        <w:rPr>
          <w:noProof/>
          <w:lang w:val="en-IE"/>
        </w:rPr>
        <w:t xml:space="preserve"> </w:t>
      </w:r>
      <w:r w:rsidRPr="00E5009F">
        <w:rPr>
          <w:noProof/>
          <w:lang w:val="en-IE"/>
        </w:rPr>
        <w:t>enforcement in the EU along the</w:t>
      </w:r>
      <w:r w:rsidR="00382D27" w:rsidRPr="00E5009F">
        <w:rPr>
          <w:noProof/>
          <w:lang w:val="en-IE"/>
        </w:rPr>
        <w:t xml:space="preserve"> </w:t>
      </w:r>
      <w:r w:rsidRPr="00E5009F">
        <w:rPr>
          <w:noProof/>
          <w:lang w:val="en-IE"/>
        </w:rPr>
        <w:t>agri-food chain</w:t>
      </w:r>
      <w:r w:rsidRPr="00E5009F">
        <w:rPr>
          <w:noProof/>
        </w:rPr>
        <w:t>. The AHL acts upstream of General Food Law</w:t>
      </w:r>
      <w:r w:rsidR="00553FAC" w:rsidRPr="00E5009F">
        <w:rPr>
          <w:rStyle w:val="FootnoteReference"/>
          <w:noProof/>
        </w:rPr>
        <w:footnoteReference w:id="13"/>
      </w:r>
      <w:r w:rsidRPr="00E5009F">
        <w:rPr>
          <w:noProof/>
        </w:rPr>
        <w:t xml:space="preserve"> and zoonoses legislation</w:t>
      </w:r>
      <w:r w:rsidR="00553FAC" w:rsidRPr="00E5009F">
        <w:rPr>
          <w:rStyle w:val="FootnoteReference"/>
          <w:noProof/>
        </w:rPr>
        <w:footnoteReference w:id="14"/>
      </w:r>
      <w:r w:rsidRPr="00E5009F">
        <w:rPr>
          <w:noProof/>
        </w:rPr>
        <w:t xml:space="preserve"> by addressing animal health risks before they affect food safety or public health. It also aligns with </w:t>
      </w:r>
      <w:r w:rsidR="00553FAC" w:rsidRPr="00E5009F">
        <w:rPr>
          <w:noProof/>
        </w:rPr>
        <w:t xml:space="preserve">the EU legislation on </w:t>
      </w:r>
      <w:r w:rsidRPr="00E5009F">
        <w:rPr>
          <w:noProof/>
        </w:rPr>
        <w:t>veterinary medicinal products</w:t>
      </w:r>
      <w:r w:rsidR="00180D9B" w:rsidRPr="00E5009F">
        <w:rPr>
          <w:rStyle w:val="FootnoteReference"/>
          <w:noProof/>
        </w:rPr>
        <w:footnoteReference w:id="15"/>
      </w:r>
      <w:r w:rsidRPr="00E5009F">
        <w:rPr>
          <w:noProof/>
        </w:rPr>
        <w:t xml:space="preserve"> </w:t>
      </w:r>
      <w:r w:rsidR="00553FAC" w:rsidRPr="00E5009F">
        <w:rPr>
          <w:noProof/>
        </w:rPr>
        <w:t xml:space="preserve">especially </w:t>
      </w:r>
      <w:r w:rsidRPr="00E5009F">
        <w:rPr>
          <w:noProof/>
        </w:rPr>
        <w:t>where vaccination or treatment forms part of disease control strategies</w:t>
      </w:r>
      <w:r w:rsidR="00180D9B" w:rsidRPr="00E5009F">
        <w:rPr>
          <w:noProof/>
        </w:rPr>
        <w:t>. The AHL seeks to provide a coherent application of ‘One health’ concept, addressing the interconnections between animal and public health, wildlife, the environment, food and feed safety, animal welfare and taking other external factors, such as food security, economic factors, social issues into consideration</w:t>
      </w:r>
      <w:r w:rsidR="00862BC9" w:rsidRPr="00E5009F">
        <w:rPr>
          <w:rStyle w:val="FootnoteReference"/>
          <w:noProof/>
        </w:rPr>
        <w:footnoteReference w:id="16"/>
      </w:r>
      <w:r w:rsidRPr="00E5009F">
        <w:rPr>
          <w:noProof/>
        </w:rPr>
        <w:t>.</w:t>
      </w:r>
    </w:p>
    <w:p w14:paraId="6295A08C" w14:textId="6CB2B2D0" w:rsidR="009E51D9" w:rsidRPr="00E5009F" w:rsidRDefault="009E51D9" w:rsidP="00E47B96">
      <w:pPr>
        <w:pStyle w:val="NormalWeb"/>
        <w:spacing w:after="240"/>
        <w:jc w:val="both"/>
        <w:rPr>
          <w:noProof/>
        </w:rPr>
      </w:pPr>
      <w:r w:rsidRPr="00E5009F">
        <w:rPr>
          <w:noProof/>
        </w:rPr>
        <w:t xml:space="preserve">Consistency with </w:t>
      </w:r>
      <w:r w:rsidR="00BD084C" w:rsidRPr="00E5009F">
        <w:rPr>
          <w:noProof/>
        </w:rPr>
        <w:t xml:space="preserve">food safety and </w:t>
      </w:r>
      <w:r w:rsidRPr="00E5009F">
        <w:rPr>
          <w:noProof/>
        </w:rPr>
        <w:t xml:space="preserve">animal welfare legislation </w:t>
      </w:r>
      <w:r w:rsidR="00BD084C" w:rsidRPr="00E5009F">
        <w:rPr>
          <w:noProof/>
        </w:rPr>
        <w:t>is overall assessed as strong</w:t>
      </w:r>
      <w:r w:rsidR="00900C85" w:rsidRPr="00E5009F">
        <w:rPr>
          <w:noProof/>
        </w:rPr>
        <w:t xml:space="preserve"> </w:t>
      </w:r>
      <w:r w:rsidR="001B1168" w:rsidRPr="00E5009F">
        <w:rPr>
          <w:rStyle w:val="FootnoteReference"/>
          <w:noProof/>
          <w:lang w:val="en-IE"/>
        </w:rPr>
        <w:footnoteReference w:id="17"/>
      </w:r>
      <w:r w:rsidRPr="00E5009F">
        <w:rPr>
          <w:noProof/>
        </w:rPr>
        <w:t xml:space="preserve">, although stakeholder views on practical alignment </w:t>
      </w:r>
      <w:r w:rsidR="00BD084C" w:rsidRPr="00E5009F">
        <w:rPr>
          <w:noProof/>
        </w:rPr>
        <w:t xml:space="preserve">with animal welfare legislation </w:t>
      </w:r>
      <w:r w:rsidRPr="00E5009F">
        <w:rPr>
          <w:noProof/>
        </w:rPr>
        <w:t>are mixed, particularly where disease-control measures under the AHL may have implications for animal welfare.</w:t>
      </w:r>
    </w:p>
    <w:p w14:paraId="418DBFC7" w14:textId="50449D96" w:rsidR="00A31D39" w:rsidRPr="00E5009F" w:rsidRDefault="009E51D9" w:rsidP="00E47B96">
      <w:pPr>
        <w:pStyle w:val="NormalWeb"/>
        <w:spacing w:after="240"/>
        <w:jc w:val="both"/>
        <w:rPr>
          <w:noProof/>
        </w:rPr>
      </w:pPr>
      <w:r w:rsidRPr="00E5009F">
        <w:rPr>
          <w:noProof/>
        </w:rPr>
        <w:t xml:space="preserve">The AHL applies to wildlife only where it is epidemiologically relevant for the prevention or control of listed diseases. Certain areas, </w:t>
      </w:r>
      <w:r w:rsidR="0062546A" w:rsidRPr="00E5009F">
        <w:rPr>
          <w:noProof/>
        </w:rPr>
        <w:t xml:space="preserve">particularly </w:t>
      </w:r>
      <w:r w:rsidRPr="00E5009F">
        <w:rPr>
          <w:noProof/>
        </w:rPr>
        <w:t xml:space="preserve">transmissible spongiform encephalopathies and most rules on animal by-products, continue to be regulated under specific legal frameworks outside the AHL. </w:t>
      </w:r>
    </w:p>
    <w:p w14:paraId="48915296" w14:textId="77C1C302" w:rsidR="00775B7D" w:rsidRPr="00E5009F" w:rsidRDefault="00775B7D" w:rsidP="00A0652F">
      <w:pPr>
        <w:pStyle w:val="NormalWeb"/>
        <w:spacing w:after="240"/>
        <w:jc w:val="both"/>
        <w:rPr>
          <w:b/>
          <w:bCs/>
          <w:noProof/>
          <w:lang w:val="en-IE"/>
        </w:rPr>
      </w:pPr>
      <w:r w:rsidRPr="00E5009F">
        <w:rPr>
          <w:b/>
          <w:bCs/>
          <w:noProof/>
          <w:lang w:val="en-IE"/>
        </w:rPr>
        <w:t>3.4.</w:t>
      </w:r>
      <w:r w:rsidR="00D161CB" w:rsidRPr="00E5009F">
        <w:rPr>
          <w:b/>
          <w:bCs/>
          <w:noProof/>
          <w:lang w:val="en-IE"/>
        </w:rPr>
        <w:t xml:space="preserve"> </w:t>
      </w:r>
      <w:r w:rsidRPr="00E5009F">
        <w:rPr>
          <w:b/>
          <w:bCs/>
          <w:noProof/>
          <w:lang w:val="en-IE"/>
        </w:rPr>
        <w:t xml:space="preserve">RELEVANCE </w:t>
      </w:r>
    </w:p>
    <w:p w14:paraId="2B2B3567" w14:textId="372A6BC0" w:rsidR="009E51D9" w:rsidRPr="00E5009F" w:rsidRDefault="009E51D9" w:rsidP="00E47B96">
      <w:pPr>
        <w:pStyle w:val="NormalWeb"/>
        <w:spacing w:after="240"/>
        <w:jc w:val="both"/>
        <w:rPr>
          <w:noProof/>
        </w:rPr>
      </w:pPr>
      <w:r w:rsidRPr="00E5009F">
        <w:rPr>
          <w:noProof/>
        </w:rPr>
        <w:t xml:space="preserve">The AHL remains highly relevant in light of evolving epidemiological pressures, including </w:t>
      </w:r>
      <w:r w:rsidR="00343E0E" w:rsidRPr="00E5009F">
        <w:rPr>
          <w:noProof/>
        </w:rPr>
        <w:t>recurrence</w:t>
      </w:r>
      <w:r w:rsidRPr="00E5009F">
        <w:rPr>
          <w:noProof/>
        </w:rPr>
        <w:t xml:space="preserve"> of certain diseases, the continued spread of others such as </w:t>
      </w:r>
      <w:r w:rsidR="007B7118" w:rsidRPr="00E5009F">
        <w:rPr>
          <w:noProof/>
        </w:rPr>
        <w:t xml:space="preserve">African Swine Fever </w:t>
      </w:r>
      <w:r w:rsidR="002D3087" w:rsidRPr="00E5009F">
        <w:rPr>
          <w:noProof/>
        </w:rPr>
        <w:t>(</w:t>
      </w:r>
      <w:r w:rsidRPr="00E5009F">
        <w:rPr>
          <w:noProof/>
        </w:rPr>
        <w:t>ASF</w:t>
      </w:r>
      <w:r w:rsidR="002D3087" w:rsidRPr="00E5009F">
        <w:rPr>
          <w:noProof/>
        </w:rPr>
        <w:t>)</w:t>
      </w:r>
      <w:r w:rsidRPr="00E5009F">
        <w:rPr>
          <w:noProof/>
        </w:rPr>
        <w:t xml:space="preserve">, </w:t>
      </w:r>
      <w:r w:rsidR="002D3087" w:rsidRPr="00E5009F">
        <w:rPr>
          <w:noProof/>
        </w:rPr>
        <w:t>highly pathogenic avian influenza (</w:t>
      </w:r>
      <w:r w:rsidRPr="00E5009F">
        <w:rPr>
          <w:noProof/>
        </w:rPr>
        <w:t>HPAI</w:t>
      </w:r>
      <w:r w:rsidR="002D3087" w:rsidRPr="00E5009F">
        <w:rPr>
          <w:noProof/>
        </w:rPr>
        <w:t>)</w:t>
      </w:r>
      <w:r w:rsidRPr="00E5009F">
        <w:rPr>
          <w:noProof/>
        </w:rPr>
        <w:t xml:space="preserve"> and the expansion of vector-borne diseases. Its preventive orientation, use of regionalisation and other tools as vaccination provide appropriate tools to address increasingly complex disease dynamics.</w:t>
      </w:r>
    </w:p>
    <w:p w14:paraId="5570F523" w14:textId="1B277F33" w:rsidR="009E51D9" w:rsidRPr="00E5009F" w:rsidRDefault="009E51D9" w:rsidP="00E47B96">
      <w:pPr>
        <w:spacing w:line="240" w:lineRule="auto"/>
        <w:jc w:val="both"/>
        <w:rPr>
          <w:noProof/>
          <w:lang w:val="en-GB"/>
        </w:rPr>
      </w:pPr>
      <w:r w:rsidRPr="00E5009F">
        <w:rPr>
          <w:rFonts w:ascii="Times New Roman" w:hAnsi="Times New Roman" w:cs="Times New Roman"/>
          <w:noProof/>
        </w:rPr>
        <w:t>Overall, the AHL is considered fit for current needs and sufficiently adaptable to emerging threats</w:t>
      </w:r>
      <w:r w:rsidR="00333E40" w:rsidRPr="00E5009F">
        <w:rPr>
          <w:rFonts w:ascii="Times New Roman" w:hAnsi="Times New Roman" w:cs="Times New Roman"/>
          <w:noProof/>
        </w:rPr>
        <w:t xml:space="preserve"> through uniform minimum requirements for diseases categori</w:t>
      </w:r>
      <w:r w:rsidR="000030C3" w:rsidRPr="00E5009F">
        <w:rPr>
          <w:rFonts w:ascii="Times New Roman" w:hAnsi="Times New Roman" w:cs="Times New Roman"/>
          <w:noProof/>
        </w:rPr>
        <w:t>s</w:t>
      </w:r>
      <w:r w:rsidR="00333E40" w:rsidRPr="00E5009F">
        <w:rPr>
          <w:rFonts w:ascii="Times New Roman" w:hAnsi="Times New Roman" w:cs="Times New Roman"/>
          <w:noProof/>
        </w:rPr>
        <w:t xml:space="preserve">ed as </w:t>
      </w:r>
      <w:r w:rsidR="00D161CB" w:rsidRPr="00E5009F">
        <w:rPr>
          <w:rFonts w:ascii="Times New Roman" w:hAnsi="Times New Roman" w:cs="Times New Roman"/>
          <w:noProof/>
        </w:rPr>
        <w:t xml:space="preserve">category </w:t>
      </w:r>
      <w:r w:rsidR="00333E40" w:rsidRPr="00E5009F">
        <w:rPr>
          <w:rFonts w:ascii="Times New Roman" w:hAnsi="Times New Roman" w:cs="Times New Roman"/>
          <w:noProof/>
        </w:rPr>
        <w:t>A and B and more flexible approaches for diseases categori</w:t>
      </w:r>
      <w:r w:rsidR="000030C3" w:rsidRPr="00E5009F">
        <w:rPr>
          <w:rFonts w:ascii="Times New Roman" w:hAnsi="Times New Roman" w:cs="Times New Roman"/>
          <w:noProof/>
        </w:rPr>
        <w:t>s</w:t>
      </w:r>
      <w:r w:rsidR="00333E40" w:rsidRPr="00E5009F">
        <w:rPr>
          <w:rFonts w:ascii="Times New Roman" w:hAnsi="Times New Roman" w:cs="Times New Roman"/>
          <w:noProof/>
        </w:rPr>
        <w:t xml:space="preserve">ed as </w:t>
      </w:r>
      <w:r w:rsidR="00D161CB" w:rsidRPr="00E5009F">
        <w:rPr>
          <w:rFonts w:ascii="Times New Roman" w:hAnsi="Times New Roman" w:cs="Times New Roman"/>
          <w:noProof/>
        </w:rPr>
        <w:t xml:space="preserve">category </w:t>
      </w:r>
      <w:r w:rsidR="00333E40" w:rsidRPr="00E5009F">
        <w:rPr>
          <w:rFonts w:ascii="Times New Roman" w:hAnsi="Times New Roman" w:cs="Times New Roman"/>
          <w:noProof/>
        </w:rPr>
        <w:t>C,</w:t>
      </w:r>
      <w:r w:rsidR="00D161CB" w:rsidRPr="00E5009F">
        <w:rPr>
          <w:rFonts w:ascii="Times New Roman" w:hAnsi="Times New Roman" w:cs="Times New Roman"/>
          <w:noProof/>
        </w:rPr>
        <w:t xml:space="preserve"> </w:t>
      </w:r>
      <w:r w:rsidR="00333E40" w:rsidRPr="00E5009F">
        <w:rPr>
          <w:rFonts w:ascii="Times New Roman" w:hAnsi="Times New Roman" w:cs="Times New Roman"/>
          <w:noProof/>
        </w:rPr>
        <w:t xml:space="preserve">D and E. </w:t>
      </w:r>
      <w:r w:rsidRPr="00E5009F">
        <w:rPr>
          <w:rFonts w:ascii="Times New Roman" w:hAnsi="Times New Roman" w:cs="Times New Roman"/>
          <w:noProof/>
        </w:rPr>
        <w:t xml:space="preserve">However, </w:t>
      </w:r>
      <w:r w:rsidR="00333E40" w:rsidRPr="00E5009F">
        <w:rPr>
          <w:rFonts w:ascii="Times New Roman" w:hAnsi="Times New Roman" w:cs="Times New Roman"/>
          <w:noProof/>
        </w:rPr>
        <w:t xml:space="preserve">the </w:t>
      </w:r>
      <w:r w:rsidR="00D161CB" w:rsidRPr="00E5009F">
        <w:rPr>
          <w:rFonts w:ascii="Times New Roman" w:hAnsi="Times New Roman" w:cs="Times New Roman"/>
          <w:noProof/>
        </w:rPr>
        <w:t>operators</w:t>
      </w:r>
      <w:r w:rsidR="00333E40" w:rsidRPr="00E5009F">
        <w:rPr>
          <w:rFonts w:ascii="Times New Roman" w:hAnsi="Times New Roman" w:cs="Times New Roman"/>
          <w:noProof/>
        </w:rPr>
        <w:t xml:space="preserve"> indicate </w:t>
      </w:r>
      <w:r w:rsidRPr="00E5009F">
        <w:rPr>
          <w:rFonts w:ascii="Times New Roman" w:hAnsi="Times New Roman" w:cs="Times New Roman"/>
          <w:noProof/>
        </w:rPr>
        <w:t xml:space="preserve">several challenges </w:t>
      </w:r>
      <w:r w:rsidR="00333E40" w:rsidRPr="00E5009F">
        <w:rPr>
          <w:rFonts w:ascii="Times New Roman" w:hAnsi="Times New Roman" w:cs="Times New Roman"/>
          <w:noProof/>
        </w:rPr>
        <w:t>in this regard</w:t>
      </w:r>
      <w:r w:rsidRPr="00E5009F">
        <w:rPr>
          <w:rFonts w:ascii="Times New Roman" w:hAnsi="Times New Roman" w:cs="Times New Roman"/>
          <w:noProof/>
        </w:rPr>
        <w:t xml:space="preserve">. The flexibility provided for diseases categorised as C, D and E enables Member States to tailor measures to national circumstances but may also lead to </w:t>
      </w:r>
      <w:r w:rsidR="00333E40" w:rsidRPr="00E5009F">
        <w:rPr>
          <w:rFonts w:ascii="Times New Roman" w:hAnsi="Times New Roman" w:cs="Times New Roman"/>
          <w:noProof/>
          <w:lang w:val="en-GB"/>
        </w:rPr>
        <w:t xml:space="preserve">heterogeneous </w:t>
      </w:r>
      <w:r w:rsidR="00AB56E2" w:rsidRPr="00E5009F">
        <w:rPr>
          <w:rFonts w:ascii="Times New Roman" w:hAnsi="Times New Roman" w:cs="Times New Roman"/>
          <w:noProof/>
          <w:lang w:val="en-GB"/>
        </w:rPr>
        <w:t xml:space="preserve">application </w:t>
      </w:r>
      <w:r w:rsidR="00333E40" w:rsidRPr="00E5009F">
        <w:rPr>
          <w:rFonts w:ascii="Times New Roman" w:hAnsi="Times New Roman" w:cs="Times New Roman"/>
          <w:noProof/>
          <w:lang w:val="en-GB"/>
        </w:rPr>
        <w:t>of measures</w:t>
      </w:r>
      <w:r w:rsidR="00BD084C" w:rsidRPr="00E5009F">
        <w:rPr>
          <w:rFonts w:ascii="Times New Roman" w:hAnsi="Times New Roman" w:cs="Times New Roman"/>
          <w:noProof/>
          <w:lang w:val="en-GB"/>
        </w:rPr>
        <w:t xml:space="preserve"> (for example, vaccination against bluetongue)</w:t>
      </w:r>
      <w:r w:rsidR="00333E40" w:rsidRPr="00E5009F">
        <w:rPr>
          <w:rFonts w:ascii="Times New Roman" w:hAnsi="Times New Roman" w:cs="Times New Roman"/>
          <w:noProof/>
          <w:lang w:val="en-GB"/>
        </w:rPr>
        <w:t xml:space="preserve">, which are beneficial for controlling the disease in the Member States but can impact intra-EU trade </w:t>
      </w:r>
      <w:r w:rsidRPr="00E5009F">
        <w:rPr>
          <w:rFonts w:ascii="Times New Roman" w:hAnsi="Times New Roman" w:cs="Times New Roman"/>
          <w:noProof/>
        </w:rPr>
        <w:t>and market predictability. In addition, biosecurity obligations and animal health visit requirements, while clearly defined in principle, were identified by stakeholders as areas where more detailed and harmonised operational guidance would support more consistent implementation</w:t>
      </w:r>
      <w:r w:rsidR="00333E40" w:rsidRPr="00E5009F">
        <w:rPr>
          <w:rFonts w:ascii="Times New Roman" w:hAnsi="Times New Roman" w:cs="Times New Roman"/>
          <w:noProof/>
        </w:rPr>
        <w:t>.</w:t>
      </w:r>
    </w:p>
    <w:p w14:paraId="6EFDCF72" w14:textId="071A5ABB" w:rsidR="00775B7D" w:rsidRPr="00E5009F" w:rsidRDefault="00775B7D" w:rsidP="00A0652F">
      <w:pPr>
        <w:pStyle w:val="NormalWeb"/>
        <w:spacing w:after="240"/>
        <w:jc w:val="both"/>
        <w:rPr>
          <w:b/>
          <w:bCs/>
          <w:noProof/>
          <w:lang w:val="en-IE"/>
        </w:rPr>
      </w:pPr>
      <w:r w:rsidRPr="00E5009F">
        <w:rPr>
          <w:b/>
          <w:bCs/>
          <w:noProof/>
          <w:lang w:val="en-IE"/>
        </w:rPr>
        <w:t xml:space="preserve">3.5 EU ADDED VALUE </w:t>
      </w:r>
    </w:p>
    <w:p w14:paraId="4E72E1F9" w14:textId="2D0928B8" w:rsidR="000D5085" w:rsidRPr="00E5009F" w:rsidRDefault="000D5085" w:rsidP="00E47B96">
      <w:pPr>
        <w:pStyle w:val="NormalWeb"/>
        <w:jc w:val="both"/>
        <w:rPr>
          <w:noProof/>
        </w:rPr>
      </w:pPr>
      <w:r w:rsidRPr="00E5009F">
        <w:rPr>
          <w:noProof/>
        </w:rPr>
        <w:t xml:space="preserve">The evaluation confirms clear EU added value. </w:t>
      </w:r>
      <w:r w:rsidR="006E57E3" w:rsidRPr="00E5009F">
        <w:rPr>
          <w:noProof/>
        </w:rPr>
        <w:t xml:space="preserve">By establishing harmonised rules for animal health and </w:t>
      </w:r>
      <w:r w:rsidR="00AB56E2" w:rsidRPr="00E5009F">
        <w:rPr>
          <w:noProof/>
        </w:rPr>
        <w:t xml:space="preserve">in particular </w:t>
      </w:r>
      <w:r w:rsidR="006E57E3" w:rsidRPr="00E5009F">
        <w:rPr>
          <w:noProof/>
        </w:rPr>
        <w:t xml:space="preserve">for disease surveillance, prevention and control, the framework supports coordinated action across Member States and contributes to a level playing field within the internal market. Union-level tools, such as disease listing and categorisation, antigen and vaccine banks, EU disease notification and reporting system, network of EU animal health laboratories, regionalisation and common rules for movements and entry into the Union, underpin predictable cross-border coordination and facilitate safe trade. Moreover, the AHL framework ensures that requirements for entry into the Union are as stringent as those applying in the EU, creating an equal level playing field for the EU operators. These entry requirements in line with the international standards of WOAH permit international trade in accordance with WTO/SPS principles. These outcomes could not have been achieved to the same extent by Member States acting alone </w:t>
      </w:r>
      <w:r w:rsidR="001B1168" w:rsidRPr="00E5009F">
        <w:rPr>
          <w:rStyle w:val="FootnoteReference"/>
          <w:noProof/>
          <w:lang w:val="en-IE"/>
        </w:rPr>
        <w:footnoteReference w:id="18"/>
      </w:r>
      <w:r w:rsidR="001B1168" w:rsidRPr="00E5009F">
        <w:rPr>
          <w:rStyle w:val="FootnoteReference"/>
          <w:noProof/>
          <w:lang w:val="en-IE"/>
        </w:rPr>
        <w:footnoteReference w:id="19"/>
      </w:r>
      <w:r w:rsidR="008D166D" w:rsidRPr="00E5009F">
        <w:rPr>
          <w:noProof/>
        </w:rPr>
        <w:t>.</w:t>
      </w:r>
    </w:p>
    <w:p w14:paraId="2853F4A3" w14:textId="7CF008B4" w:rsidR="000D5085" w:rsidRPr="00E5009F" w:rsidRDefault="000D5085" w:rsidP="00E47B96">
      <w:pPr>
        <w:pStyle w:val="NormalWeb"/>
        <w:jc w:val="both"/>
        <w:rPr>
          <w:noProof/>
        </w:rPr>
      </w:pPr>
      <w:r w:rsidRPr="00E5009F">
        <w:rPr>
          <w:noProof/>
        </w:rPr>
        <w:t xml:space="preserve">The balance between EU and national action is broadly proportionate. However, the outcomes show </w:t>
      </w:r>
      <w:r w:rsidR="00AB56E2" w:rsidRPr="00E5009F">
        <w:rPr>
          <w:noProof/>
        </w:rPr>
        <w:t xml:space="preserve">some limitations affecting the extent to which EU added value is fully realised in practice. Differences in national implementation and the use of flexibility provisions can affect the predictability of animal movements and create uneven conditions for </w:t>
      </w:r>
      <w:r w:rsidR="00807952" w:rsidRPr="00E5009F">
        <w:rPr>
          <w:noProof/>
        </w:rPr>
        <w:t xml:space="preserve">certain </w:t>
      </w:r>
      <w:r w:rsidR="00AB56E2" w:rsidRPr="00E5009F">
        <w:rPr>
          <w:noProof/>
        </w:rPr>
        <w:t>operators</w:t>
      </w:r>
      <w:r w:rsidR="00807952" w:rsidRPr="00E5009F">
        <w:rPr>
          <w:noProof/>
        </w:rPr>
        <w:t>.</w:t>
      </w:r>
      <w:r w:rsidRPr="00E5009F">
        <w:rPr>
          <w:noProof/>
        </w:rPr>
        <w:t xml:space="preserve"> </w:t>
      </w:r>
      <w:r w:rsidR="00807952" w:rsidRPr="00E5009F">
        <w:rPr>
          <w:noProof/>
        </w:rPr>
        <w:t xml:space="preserve">On that the consultation pointed out that </w:t>
      </w:r>
      <w:r w:rsidRPr="00E5009F">
        <w:rPr>
          <w:noProof/>
        </w:rPr>
        <w:t>further coordination at Union level could improve consistency and market predictability while maintaining necessary flexibility.</w:t>
      </w:r>
    </w:p>
    <w:p w14:paraId="4897B0D5" w14:textId="6BEBA0F6" w:rsidR="00775B7D" w:rsidRPr="00E5009F" w:rsidRDefault="00775B7D" w:rsidP="00A0652F">
      <w:pPr>
        <w:pStyle w:val="NormalWeb"/>
        <w:spacing w:after="240"/>
        <w:jc w:val="both"/>
        <w:rPr>
          <w:b/>
          <w:bCs/>
          <w:noProof/>
          <w:lang w:val="en-IE"/>
        </w:rPr>
      </w:pPr>
      <w:r w:rsidRPr="00E5009F">
        <w:rPr>
          <w:b/>
          <w:bCs/>
          <w:noProof/>
          <w:lang w:val="en-IE"/>
        </w:rPr>
        <w:t>4. LESSONS LEARNED</w:t>
      </w:r>
      <w:r w:rsidR="00E47B96" w:rsidRPr="00E5009F">
        <w:rPr>
          <w:b/>
          <w:bCs/>
          <w:noProof/>
          <w:lang w:val="en-IE"/>
        </w:rPr>
        <w:t xml:space="preserve"> </w:t>
      </w:r>
      <w:r w:rsidRPr="00E5009F">
        <w:rPr>
          <w:b/>
          <w:bCs/>
          <w:noProof/>
          <w:lang w:val="en-IE"/>
        </w:rPr>
        <w:t xml:space="preserve">AND NEXT STEPS </w:t>
      </w:r>
    </w:p>
    <w:p w14:paraId="56F86683" w14:textId="4D577F46" w:rsidR="002A6C18" w:rsidRPr="00E5009F" w:rsidRDefault="007E6B58" w:rsidP="00E47B96">
      <w:pPr>
        <w:pStyle w:val="NormalWeb"/>
        <w:spacing w:after="240"/>
        <w:jc w:val="both"/>
        <w:rPr>
          <w:noProof/>
        </w:rPr>
      </w:pPr>
      <w:r w:rsidRPr="00E5009F">
        <w:rPr>
          <w:noProof/>
        </w:rPr>
        <w:t>As indicated, a</w:t>
      </w:r>
      <w:r w:rsidR="002A6C18" w:rsidRPr="00E5009F">
        <w:rPr>
          <w:noProof/>
        </w:rPr>
        <w:t xml:space="preserve">lthough the </w:t>
      </w:r>
      <w:r w:rsidR="00442CF1" w:rsidRPr="00E5009F">
        <w:rPr>
          <w:noProof/>
        </w:rPr>
        <w:t>AHL</w:t>
      </w:r>
      <w:r w:rsidR="002A6C18" w:rsidRPr="00E5009F">
        <w:rPr>
          <w:noProof/>
        </w:rPr>
        <w:t xml:space="preserve"> has only been fully applicable since 2021, the evaluation confirms an overall positive assessment and widespread appreciation among stakeholders. The AHL is widely regarded as a significant improvement on the previous fragmented framework, providing a modernised, risk-based legal architecture</w:t>
      </w:r>
      <w:r w:rsidR="00A543D9" w:rsidRPr="00E5009F">
        <w:rPr>
          <w:noProof/>
        </w:rPr>
        <w:t xml:space="preserve"> and is considered to provide</w:t>
      </w:r>
      <w:r w:rsidR="00A543D9" w:rsidRPr="00E5009F">
        <w:rPr>
          <w:noProof/>
          <w:lang w:val="en-IE"/>
        </w:rPr>
        <w:t xml:space="preserve"> a strong and coherent foundation for a harmonised, preventive, and risk-based animal health policy in the EU.</w:t>
      </w:r>
      <w:r w:rsidR="00A543D9" w:rsidRPr="00E5009F">
        <w:rPr>
          <w:noProof/>
        </w:rPr>
        <w:t xml:space="preserve"> </w:t>
      </w:r>
      <w:r w:rsidR="002A6C18" w:rsidRPr="00E5009F">
        <w:rPr>
          <w:noProof/>
        </w:rPr>
        <w:t>It supports a shift in focus from eradication to prevention, preparedness and proportionate long-term disease management, thereby strengthening the predictability and sustainability of EU animal health policy.</w:t>
      </w:r>
    </w:p>
    <w:p w14:paraId="7595C6DE" w14:textId="6EF1BBF8" w:rsidR="002A6C18" w:rsidRPr="00E5009F" w:rsidRDefault="005D16EE" w:rsidP="00E47B96">
      <w:pPr>
        <w:pStyle w:val="NormalWeb"/>
        <w:spacing w:after="240"/>
        <w:jc w:val="both"/>
        <w:rPr>
          <w:noProof/>
        </w:rPr>
      </w:pPr>
      <w:r w:rsidRPr="00E5009F">
        <w:rPr>
          <w:noProof/>
          <w:lang w:val="en-IE"/>
        </w:rPr>
        <w:t>Despite positive overall feed-back and appreciation,</w:t>
      </w:r>
      <w:r w:rsidR="007E6B58" w:rsidRPr="00E5009F">
        <w:rPr>
          <w:noProof/>
          <w:lang w:val="en-IE"/>
        </w:rPr>
        <w:t xml:space="preserve"> t</w:t>
      </w:r>
      <w:r w:rsidR="00BD5FEC" w:rsidRPr="00E5009F">
        <w:rPr>
          <w:noProof/>
        </w:rPr>
        <w:t xml:space="preserve">he complexity of tertiary legislation, uneven implementation and delays in national alignment have limited the full realisation of the framework’s potential. </w:t>
      </w:r>
      <w:r w:rsidR="007E6B58" w:rsidRPr="00E5009F">
        <w:rPr>
          <w:noProof/>
          <w:lang w:val="en-IE"/>
        </w:rPr>
        <w:t xml:space="preserve">The Commission identified certain areas </w:t>
      </w:r>
      <w:r w:rsidR="00B54525">
        <w:rPr>
          <w:noProof/>
          <w:lang w:val="en-IE"/>
        </w:rPr>
        <w:t>where</w:t>
      </w:r>
      <w:r w:rsidR="007E6B58" w:rsidRPr="00E5009F">
        <w:rPr>
          <w:noProof/>
          <w:lang w:val="en-IE"/>
        </w:rPr>
        <w:t xml:space="preserve"> further attention is needed. </w:t>
      </w:r>
      <w:r w:rsidR="00BD5FEC" w:rsidRPr="00E5009F">
        <w:rPr>
          <w:noProof/>
        </w:rPr>
        <w:t>These areas</w:t>
      </w:r>
      <w:r w:rsidR="007E6B58" w:rsidRPr="00E5009F">
        <w:rPr>
          <w:noProof/>
        </w:rPr>
        <w:t xml:space="preserve">, </w:t>
      </w:r>
      <w:r w:rsidR="00D161CB" w:rsidRPr="00E5009F">
        <w:rPr>
          <w:noProof/>
        </w:rPr>
        <w:t xml:space="preserve">identified </w:t>
      </w:r>
      <w:r w:rsidR="00BD5FEC" w:rsidRPr="00E5009F">
        <w:rPr>
          <w:noProof/>
        </w:rPr>
        <w:t>across the</w:t>
      </w:r>
      <w:r w:rsidR="00D161CB" w:rsidRPr="00E5009F">
        <w:rPr>
          <w:noProof/>
        </w:rPr>
        <w:t xml:space="preserve"> </w:t>
      </w:r>
      <w:r w:rsidR="002A6C18" w:rsidRPr="00E5009F">
        <w:rPr>
          <w:noProof/>
        </w:rPr>
        <w:t>evaluation</w:t>
      </w:r>
      <w:r w:rsidR="00BD5FEC" w:rsidRPr="00E5009F">
        <w:rPr>
          <w:noProof/>
        </w:rPr>
        <w:t xml:space="preserve"> criteria and</w:t>
      </w:r>
      <w:r w:rsidR="002A6C18" w:rsidRPr="00E5009F">
        <w:rPr>
          <w:noProof/>
        </w:rPr>
        <w:t xml:space="preserve"> requiring further attention by the Commission and Member States</w:t>
      </w:r>
      <w:r w:rsidR="00BD5FEC" w:rsidRPr="00E5009F">
        <w:rPr>
          <w:noProof/>
        </w:rPr>
        <w:t xml:space="preserve"> have crystalised in the points</w:t>
      </w:r>
      <w:r w:rsidR="007E6B58" w:rsidRPr="00E5009F">
        <w:rPr>
          <w:noProof/>
        </w:rPr>
        <w:t xml:space="preserve"> presented below</w:t>
      </w:r>
      <w:r w:rsidR="00BD5FEC" w:rsidRPr="00E5009F">
        <w:rPr>
          <w:noProof/>
        </w:rPr>
        <w:t xml:space="preserve">. </w:t>
      </w:r>
    </w:p>
    <w:p w14:paraId="7F069D54" w14:textId="75A05DF2" w:rsidR="00DD5E89" w:rsidRPr="00E5009F" w:rsidRDefault="002D4D77" w:rsidP="00045A94">
      <w:pPr>
        <w:pStyle w:val="NormalWeb"/>
        <w:spacing w:after="240"/>
        <w:jc w:val="both"/>
        <w:rPr>
          <w:b/>
          <w:bCs/>
          <w:noProof/>
          <w:lang w:val="en-IE"/>
        </w:rPr>
      </w:pPr>
      <w:r w:rsidRPr="00E5009F">
        <w:rPr>
          <w:b/>
          <w:bCs/>
          <w:noProof/>
          <w:lang w:val="en-IE"/>
        </w:rPr>
        <w:t xml:space="preserve">4.1 </w:t>
      </w:r>
      <w:r w:rsidR="00E149B4" w:rsidRPr="00E5009F">
        <w:rPr>
          <w:b/>
          <w:bCs/>
          <w:noProof/>
          <w:lang w:val="en-IE"/>
        </w:rPr>
        <w:t>Strengthening</w:t>
      </w:r>
      <w:r w:rsidR="00E149B4" w:rsidRPr="00E5009F">
        <w:rPr>
          <w:b/>
          <w:bCs/>
          <w:noProof/>
        </w:rPr>
        <w:t xml:space="preserve"> the s</w:t>
      </w:r>
      <w:r w:rsidR="00DD5E89" w:rsidRPr="00E5009F">
        <w:rPr>
          <w:b/>
          <w:bCs/>
          <w:noProof/>
        </w:rPr>
        <w:t>ingle policy and legal framework</w:t>
      </w:r>
    </w:p>
    <w:p w14:paraId="609BE487" w14:textId="2BE618EC" w:rsidR="00DD5E89" w:rsidRPr="00E5009F" w:rsidRDefault="00DD5E89" w:rsidP="00EB48A3">
      <w:pPr>
        <w:pStyle w:val="NormalWeb"/>
        <w:jc w:val="both"/>
        <w:rPr>
          <w:noProof/>
        </w:rPr>
      </w:pPr>
      <w:r w:rsidRPr="00E5009F">
        <w:rPr>
          <w:noProof/>
        </w:rPr>
        <w:t>The evaluation recognises</w:t>
      </w:r>
      <w:r w:rsidR="00343E0E" w:rsidRPr="00E5009F">
        <w:rPr>
          <w:noProof/>
        </w:rPr>
        <w:t xml:space="preserve"> the AHL as</w:t>
      </w:r>
      <w:r w:rsidRPr="00E5009F">
        <w:rPr>
          <w:noProof/>
        </w:rPr>
        <w:t xml:space="preserve"> a clearer, modernised legal structure</w:t>
      </w:r>
      <w:r w:rsidR="006A5B7F" w:rsidRPr="00E5009F">
        <w:rPr>
          <w:noProof/>
        </w:rPr>
        <w:t xml:space="preserve"> that ensures </w:t>
      </w:r>
      <w:r w:rsidRPr="00E5009F">
        <w:rPr>
          <w:noProof/>
        </w:rPr>
        <w:t xml:space="preserve">more consistent application of animal health rules across the EU. The AHL is widely seen as a structural improvement compared with the previous framework. It further reduces reliance on emergency eradication measures alone and supports more sustainable, </w:t>
      </w:r>
      <w:r w:rsidR="006B18D7" w:rsidRPr="00E5009F">
        <w:rPr>
          <w:noProof/>
        </w:rPr>
        <w:t xml:space="preserve">predictable, flexible </w:t>
      </w:r>
      <w:r w:rsidRPr="00E5009F">
        <w:rPr>
          <w:noProof/>
        </w:rPr>
        <w:t xml:space="preserve">long-term disease management. </w:t>
      </w:r>
    </w:p>
    <w:p w14:paraId="51CB830F" w14:textId="4C0A8047" w:rsidR="006B18D7" w:rsidRPr="00E5009F" w:rsidRDefault="00586502" w:rsidP="00EB48A3">
      <w:pPr>
        <w:pStyle w:val="NormalWeb"/>
        <w:jc w:val="both"/>
        <w:rPr>
          <w:noProof/>
        </w:rPr>
      </w:pPr>
      <w:r w:rsidRPr="00E5009F">
        <w:rPr>
          <w:noProof/>
        </w:rPr>
        <w:t xml:space="preserve">On the other hand, the evaluation </w:t>
      </w:r>
      <w:r w:rsidR="00B03208" w:rsidRPr="00E5009F">
        <w:rPr>
          <w:noProof/>
        </w:rPr>
        <w:t xml:space="preserve">points towards complexity of </w:t>
      </w:r>
      <w:r w:rsidR="00BD5FEC" w:rsidRPr="00E5009F">
        <w:rPr>
          <w:noProof/>
        </w:rPr>
        <w:t xml:space="preserve">tertiary </w:t>
      </w:r>
      <w:r w:rsidR="00B03208" w:rsidRPr="00E5009F">
        <w:rPr>
          <w:noProof/>
        </w:rPr>
        <w:t>legislation</w:t>
      </w:r>
      <w:r w:rsidR="00BD5FEC" w:rsidRPr="00E5009F">
        <w:rPr>
          <w:noProof/>
        </w:rPr>
        <w:t xml:space="preserve">, </w:t>
      </w:r>
      <w:r w:rsidR="00B03208" w:rsidRPr="00E5009F">
        <w:rPr>
          <w:noProof/>
        </w:rPr>
        <w:t>unevenly implemented or not yet enforced rules across Member States</w:t>
      </w:r>
      <w:r w:rsidR="00C2659B" w:rsidRPr="00E5009F">
        <w:rPr>
          <w:noProof/>
        </w:rPr>
        <w:t>. These</w:t>
      </w:r>
      <w:r w:rsidR="00B03208" w:rsidRPr="00E5009F">
        <w:rPr>
          <w:noProof/>
        </w:rPr>
        <w:t xml:space="preserve"> also report that alignment with national legislation was more complex than anticipated.</w:t>
      </w:r>
      <w:r w:rsidR="006B18D7" w:rsidRPr="00E5009F">
        <w:rPr>
          <w:noProof/>
        </w:rPr>
        <w:t xml:space="preserve"> </w:t>
      </w:r>
      <w:r w:rsidR="00807575" w:rsidRPr="00E5009F">
        <w:rPr>
          <w:noProof/>
        </w:rPr>
        <w:t>The study</w:t>
      </w:r>
      <w:r w:rsidR="006B18D7" w:rsidRPr="00E5009F">
        <w:rPr>
          <w:noProof/>
        </w:rPr>
        <w:t xml:space="preserve"> also </w:t>
      </w:r>
      <w:r w:rsidR="00343E0E" w:rsidRPr="00E5009F">
        <w:rPr>
          <w:noProof/>
        </w:rPr>
        <w:t>identified</w:t>
      </w:r>
      <w:r w:rsidR="006B18D7" w:rsidRPr="00E5009F">
        <w:rPr>
          <w:noProof/>
        </w:rPr>
        <w:t xml:space="preserve"> a certain level of frustration as regards the time needed for </w:t>
      </w:r>
      <w:r w:rsidR="005128AB" w:rsidRPr="00E5009F">
        <w:rPr>
          <w:noProof/>
        </w:rPr>
        <w:t xml:space="preserve">the adoption </w:t>
      </w:r>
      <w:r w:rsidR="006B18D7" w:rsidRPr="00E5009F">
        <w:rPr>
          <w:noProof/>
        </w:rPr>
        <w:t>Delegated Acts</w:t>
      </w:r>
      <w:r w:rsidR="00B24195" w:rsidRPr="00E5009F">
        <w:rPr>
          <w:noProof/>
        </w:rPr>
        <w:t xml:space="preserve">, </w:t>
      </w:r>
      <w:r w:rsidR="00E62888" w:rsidRPr="00E5009F">
        <w:rPr>
          <w:noProof/>
        </w:rPr>
        <w:t xml:space="preserve">which </w:t>
      </w:r>
      <w:r w:rsidR="00B24195" w:rsidRPr="00E5009F">
        <w:rPr>
          <w:noProof/>
        </w:rPr>
        <w:t xml:space="preserve">is </w:t>
      </w:r>
      <w:r w:rsidR="006B18D7" w:rsidRPr="00E5009F">
        <w:rPr>
          <w:noProof/>
        </w:rPr>
        <w:t>longer than initially assumed by certain stakeholders.</w:t>
      </w:r>
    </w:p>
    <w:p w14:paraId="706A5B9A" w14:textId="10033B3D" w:rsidR="006C03E2" w:rsidRPr="00E5009F" w:rsidRDefault="00BD5FEC" w:rsidP="003A391F">
      <w:pPr>
        <w:pStyle w:val="NormalWeb"/>
        <w:jc w:val="both"/>
        <w:rPr>
          <w:noProof/>
        </w:rPr>
      </w:pPr>
      <w:r w:rsidRPr="00E5009F">
        <w:rPr>
          <w:noProof/>
        </w:rPr>
        <w:t>To address these</w:t>
      </w:r>
      <w:r w:rsidR="005128AB" w:rsidRPr="00E5009F">
        <w:rPr>
          <w:noProof/>
        </w:rPr>
        <w:t xml:space="preserve"> issues</w:t>
      </w:r>
      <w:r w:rsidR="006C03E2" w:rsidRPr="00E5009F">
        <w:rPr>
          <w:noProof/>
        </w:rPr>
        <w:t xml:space="preserve">, the Commission </w:t>
      </w:r>
      <w:r w:rsidR="00C402F2" w:rsidRPr="00E5009F">
        <w:rPr>
          <w:noProof/>
        </w:rPr>
        <w:t>should</w:t>
      </w:r>
      <w:r w:rsidR="006C03E2" w:rsidRPr="00E5009F">
        <w:rPr>
          <w:noProof/>
        </w:rPr>
        <w:t xml:space="preserve"> </w:t>
      </w:r>
      <w:r w:rsidR="00107DC2" w:rsidRPr="00E5009F">
        <w:rPr>
          <w:noProof/>
        </w:rPr>
        <w:t xml:space="preserve">continue aligning and </w:t>
      </w:r>
      <w:r w:rsidR="00807952" w:rsidRPr="00E5009F">
        <w:rPr>
          <w:noProof/>
        </w:rPr>
        <w:t xml:space="preserve">streamlining </w:t>
      </w:r>
      <w:r w:rsidR="00107DC2" w:rsidRPr="00E5009F">
        <w:rPr>
          <w:noProof/>
        </w:rPr>
        <w:t>tertiary legislation to make it easier</w:t>
      </w:r>
      <w:r w:rsidR="003A391F">
        <w:rPr>
          <w:noProof/>
        </w:rPr>
        <w:t xml:space="preserve"> to navigate</w:t>
      </w:r>
      <w:r w:rsidR="00107DC2" w:rsidRPr="00E5009F">
        <w:rPr>
          <w:noProof/>
        </w:rPr>
        <w:t xml:space="preserve"> and </w:t>
      </w:r>
      <w:r w:rsidR="00DB639D" w:rsidRPr="00E5009F">
        <w:rPr>
          <w:noProof/>
        </w:rPr>
        <w:t xml:space="preserve">more </w:t>
      </w:r>
      <w:r w:rsidR="00107DC2" w:rsidRPr="00E5009F">
        <w:rPr>
          <w:noProof/>
        </w:rPr>
        <w:t>user friendl</w:t>
      </w:r>
      <w:r w:rsidR="00DB639D" w:rsidRPr="00E5009F">
        <w:rPr>
          <w:noProof/>
        </w:rPr>
        <w:t>y</w:t>
      </w:r>
      <w:r w:rsidR="00107DC2" w:rsidRPr="00E5009F">
        <w:rPr>
          <w:noProof/>
        </w:rPr>
        <w:t xml:space="preserve">. In addition, the Commission should </w:t>
      </w:r>
      <w:r w:rsidR="00343E0E" w:rsidRPr="00E5009F">
        <w:rPr>
          <w:noProof/>
        </w:rPr>
        <w:t xml:space="preserve">increase the user friendliness and updates of the </w:t>
      </w:r>
      <w:r w:rsidR="006C03E2" w:rsidRPr="00E5009F">
        <w:rPr>
          <w:noProof/>
        </w:rPr>
        <w:t>Commission website with explanation</w:t>
      </w:r>
      <w:r w:rsidR="00807952" w:rsidRPr="00E5009F">
        <w:rPr>
          <w:noProof/>
        </w:rPr>
        <w:t>s on integration and operation</w:t>
      </w:r>
      <w:r w:rsidR="006C03E2" w:rsidRPr="00E5009F">
        <w:rPr>
          <w:noProof/>
        </w:rPr>
        <w:t xml:space="preserve"> of different pieces of legislation and </w:t>
      </w:r>
      <w:r w:rsidR="00BD13E8" w:rsidRPr="00E5009F">
        <w:rPr>
          <w:noProof/>
        </w:rPr>
        <w:t xml:space="preserve">their </w:t>
      </w:r>
      <w:r w:rsidR="006C03E2" w:rsidRPr="00E5009F">
        <w:rPr>
          <w:noProof/>
        </w:rPr>
        <w:t>inter-conne</w:t>
      </w:r>
      <w:r w:rsidR="003F17BF" w:rsidRPr="00E5009F">
        <w:rPr>
          <w:noProof/>
        </w:rPr>
        <w:t>ct</w:t>
      </w:r>
      <w:r w:rsidR="006C03E2" w:rsidRPr="00E5009F">
        <w:rPr>
          <w:noProof/>
        </w:rPr>
        <w:t xml:space="preserve">ions. If necessary, the Commission can </w:t>
      </w:r>
      <w:r w:rsidR="00DA2CF6" w:rsidRPr="00E5009F">
        <w:rPr>
          <w:noProof/>
        </w:rPr>
        <w:t xml:space="preserve">develop </w:t>
      </w:r>
      <w:r w:rsidR="00B03208" w:rsidRPr="00E5009F">
        <w:rPr>
          <w:noProof/>
        </w:rPr>
        <w:t xml:space="preserve">Guidance on various elements of the legislation, adopted </w:t>
      </w:r>
      <w:r w:rsidR="006B18D7" w:rsidRPr="00E5009F">
        <w:rPr>
          <w:noProof/>
        </w:rPr>
        <w:t>in the format of “Commission notice” when relevant</w:t>
      </w:r>
      <w:r w:rsidR="00B03208" w:rsidRPr="00E5009F">
        <w:rPr>
          <w:noProof/>
        </w:rPr>
        <w:t xml:space="preserve">. </w:t>
      </w:r>
      <w:r w:rsidR="00807952" w:rsidRPr="00E5009F">
        <w:rPr>
          <w:noProof/>
        </w:rPr>
        <w:t>Better Training for Safer Food (BTSF) training must continue and reinforce the transfer of knowledge across Member States.</w:t>
      </w:r>
    </w:p>
    <w:p w14:paraId="19A9AF88" w14:textId="0696484A" w:rsidR="00BD5FEC" w:rsidRPr="00E5009F" w:rsidRDefault="006C03E2" w:rsidP="00EB48A3">
      <w:pPr>
        <w:pStyle w:val="NormalWeb"/>
        <w:jc w:val="both"/>
        <w:rPr>
          <w:noProof/>
        </w:rPr>
      </w:pPr>
      <w:r w:rsidRPr="00E5009F">
        <w:rPr>
          <w:noProof/>
        </w:rPr>
        <w:t>Member States must accelerate and ensure full transposition of the AHL by removing obsolete national legislation. Where needed, they should develop</w:t>
      </w:r>
      <w:r w:rsidR="00B03208" w:rsidRPr="00E5009F">
        <w:rPr>
          <w:noProof/>
        </w:rPr>
        <w:t xml:space="preserve"> national or sectorial guidance as relevant for the topic</w:t>
      </w:r>
      <w:r w:rsidRPr="00E5009F">
        <w:rPr>
          <w:noProof/>
        </w:rPr>
        <w:t xml:space="preserve"> to comple</w:t>
      </w:r>
      <w:r w:rsidR="003A391F">
        <w:rPr>
          <w:noProof/>
        </w:rPr>
        <w:t>ment</w:t>
      </w:r>
      <w:r w:rsidRPr="00E5009F">
        <w:rPr>
          <w:noProof/>
        </w:rPr>
        <w:t xml:space="preserve"> the Commission Guidance, especially to address specific circumstances and situations</w:t>
      </w:r>
      <w:r w:rsidR="00B03208" w:rsidRPr="00E5009F">
        <w:rPr>
          <w:noProof/>
        </w:rPr>
        <w:t xml:space="preserve">. </w:t>
      </w:r>
      <w:r w:rsidRPr="00E5009F">
        <w:rPr>
          <w:noProof/>
        </w:rPr>
        <w:t>Moreover, Member Stat</w:t>
      </w:r>
      <w:r w:rsidR="00DA2CF6" w:rsidRPr="00E5009F">
        <w:rPr>
          <w:noProof/>
        </w:rPr>
        <w:t>e</w:t>
      </w:r>
      <w:r w:rsidRPr="00E5009F">
        <w:rPr>
          <w:noProof/>
        </w:rPr>
        <w:t xml:space="preserve">s must distribute </w:t>
      </w:r>
      <w:r w:rsidR="00807952" w:rsidRPr="00E5009F">
        <w:rPr>
          <w:noProof/>
        </w:rPr>
        <w:t xml:space="preserve">downstream </w:t>
      </w:r>
      <w:r w:rsidRPr="00E5009F">
        <w:rPr>
          <w:noProof/>
        </w:rPr>
        <w:t>the knowledge obtained through BTSF</w:t>
      </w:r>
      <w:r w:rsidR="00C848B2" w:rsidRPr="00E5009F">
        <w:rPr>
          <w:noProof/>
        </w:rPr>
        <w:t xml:space="preserve"> training</w:t>
      </w:r>
      <w:r w:rsidRPr="00E5009F">
        <w:rPr>
          <w:noProof/>
        </w:rPr>
        <w:t xml:space="preserve"> more effectively and efficiently in the official services and operators. </w:t>
      </w:r>
    </w:p>
    <w:p w14:paraId="325C25D9" w14:textId="29AD4CD2" w:rsidR="005D16EE" w:rsidRPr="00E5009F" w:rsidRDefault="002D4D77" w:rsidP="00E47B96">
      <w:pPr>
        <w:pStyle w:val="NormalWeb"/>
        <w:spacing w:after="240"/>
        <w:jc w:val="both"/>
        <w:rPr>
          <w:b/>
          <w:bCs/>
          <w:noProof/>
        </w:rPr>
      </w:pPr>
      <w:r w:rsidRPr="00E5009F">
        <w:rPr>
          <w:b/>
          <w:bCs/>
          <w:noProof/>
          <w:lang w:val="en-IE"/>
        </w:rPr>
        <w:t xml:space="preserve">4.2 </w:t>
      </w:r>
      <w:r w:rsidR="00E149B4" w:rsidRPr="00E5009F">
        <w:rPr>
          <w:b/>
          <w:bCs/>
          <w:noProof/>
          <w:lang w:val="en-IE"/>
        </w:rPr>
        <w:t>Clarifying</w:t>
      </w:r>
      <w:r w:rsidR="00E149B4" w:rsidRPr="00E5009F">
        <w:rPr>
          <w:b/>
          <w:bCs/>
          <w:noProof/>
        </w:rPr>
        <w:t xml:space="preserve"> r</w:t>
      </w:r>
      <w:r w:rsidR="00DD5E89" w:rsidRPr="00E5009F">
        <w:rPr>
          <w:b/>
          <w:bCs/>
          <w:noProof/>
        </w:rPr>
        <w:t xml:space="preserve">esponsibilities of different actors </w:t>
      </w:r>
      <w:r w:rsidR="00E149B4" w:rsidRPr="00E5009F">
        <w:rPr>
          <w:b/>
          <w:bCs/>
          <w:noProof/>
          <w:lang w:val="en-IE"/>
        </w:rPr>
        <w:t>and strengthening compliance</w:t>
      </w:r>
    </w:p>
    <w:p w14:paraId="0728E169" w14:textId="75297809" w:rsidR="006A70A6" w:rsidRPr="00E5009F" w:rsidRDefault="006A70A6" w:rsidP="00EB48A3">
      <w:pPr>
        <w:pStyle w:val="NormalWeb"/>
        <w:jc w:val="both"/>
        <w:rPr>
          <w:noProof/>
          <w:lang w:val="en-IE"/>
        </w:rPr>
      </w:pPr>
      <w:r w:rsidRPr="00E5009F">
        <w:rPr>
          <w:noProof/>
          <w:lang w:val="en-IE"/>
        </w:rPr>
        <w:t>The evaluation showed a clearer allocation of obligations and reduced uncertainty about who is responsible f</w:t>
      </w:r>
      <w:r w:rsidRPr="00E5009F">
        <w:rPr>
          <w:noProof/>
        </w:rPr>
        <w:t>o</w:t>
      </w:r>
      <w:r w:rsidRPr="00E5009F">
        <w:rPr>
          <w:noProof/>
          <w:lang w:val="en-IE"/>
        </w:rPr>
        <w:t xml:space="preserve">r prevention, notification, control and recovery measures. It </w:t>
      </w:r>
      <w:r w:rsidR="00D155DB" w:rsidRPr="00E5009F">
        <w:rPr>
          <w:noProof/>
          <w:lang w:val="en-IE"/>
        </w:rPr>
        <w:t>shows that the AHL</w:t>
      </w:r>
      <w:r w:rsidR="00A52794" w:rsidRPr="00E5009F">
        <w:rPr>
          <w:noProof/>
          <w:lang w:val="en-IE"/>
        </w:rPr>
        <w:t xml:space="preserve"> </w:t>
      </w:r>
      <w:r w:rsidRPr="00E5009F">
        <w:rPr>
          <w:noProof/>
        </w:rPr>
        <w:t>introduce</w:t>
      </w:r>
      <w:r w:rsidR="00285ED8" w:rsidRPr="00E5009F">
        <w:rPr>
          <w:noProof/>
        </w:rPr>
        <w:t>d</w:t>
      </w:r>
      <w:r w:rsidRPr="00E5009F">
        <w:rPr>
          <w:noProof/>
          <w:lang w:val="en-IE"/>
        </w:rPr>
        <w:t xml:space="preserve"> a shared-responsibility principle, increased awareness among stakeholder</w:t>
      </w:r>
      <w:r w:rsidR="006C03E2" w:rsidRPr="00E5009F">
        <w:rPr>
          <w:noProof/>
          <w:lang w:val="en-IE"/>
        </w:rPr>
        <w:t xml:space="preserve"> groups</w:t>
      </w:r>
      <w:r w:rsidRPr="00E5009F">
        <w:rPr>
          <w:noProof/>
          <w:lang w:val="en-IE"/>
        </w:rPr>
        <w:t xml:space="preserve">, particularly veterinarians and the competent authorities, which has facilitated more organised cooperation during disease outbreaks. </w:t>
      </w:r>
      <w:r w:rsidR="006B18D7" w:rsidRPr="00E5009F">
        <w:rPr>
          <w:noProof/>
          <w:lang w:val="en-IE"/>
        </w:rPr>
        <w:t xml:space="preserve"> This has</w:t>
      </w:r>
      <w:r w:rsidR="00DA2CF6" w:rsidRPr="00E5009F">
        <w:rPr>
          <w:noProof/>
          <w:lang w:val="en-IE"/>
        </w:rPr>
        <w:t xml:space="preserve"> also </w:t>
      </w:r>
      <w:r w:rsidR="00E11EBA" w:rsidRPr="00E11EBA">
        <w:rPr>
          <w:noProof/>
          <w:lang w:val="en-IE"/>
        </w:rPr>
        <w:t xml:space="preserve">contributed to </w:t>
      </w:r>
      <w:r w:rsidR="00D70250" w:rsidRPr="00E11EBA">
        <w:rPr>
          <w:noProof/>
          <w:lang w:val="en-IE"/>
        </w:rPr>
        <w:t xml:space="preserve">improved </w:t>
      </w:r>
      <w:r w:rsidR="00D70250" w:rsidRPr="00E5009F">
        <w:rPr>
          <w:noProof/>
          <w:lang w:val="en-IE"/>
        </w:rPr>
        <w:t>compliance</w:t>
      </w:r>
      <w:r w:rsidR="006B18D7" w:rsidRPr="00E5009F">
        <w:rPr>
          <w:noProof/>
          <w:lang w:val="en-IE"/>
        </w:rPr>
        <w:t>.</w:t>
      </w:r>
    </w:p>
    <w:p w14:paraId="0FC7FA80" w14:textId="34A9B595" w:rsidR="006A70A6" w:rsidRPr="00E5009F" w:rsidRDefault="006A70A6" w:rsidP="00EB48A3">
      <w:pPr>
        <w:pStyle w:val="NormalWeb"/>
        <w:jc w:val="both"/>
        <w:rPr>
          <w:noProof/>
          <w:lang w:val="en-IE"/>
        </w:rPr>
      </w:pPr>
      <w:r w:rsidRPr="00E5009F">
        <w:rPr>
          <w:noProof/>
          <w:lang w:val="en-IE"/>
        </w:rPr>
        <w:t xml:space="preserve">However, responsibilities can still be unclear at local operational level, particularly during outbreak situations. The </w:t>
      </w:r>
      <w:r w:rsidRPr="00E5009F">
        <w:rPr>
          <w:noProof/>
        </w:rPr>
        <w:t>evaluation</w:t>
      </w:r>
      <w:r w:rsidRPr="00E5009F">
        <w:rPr>
          <w:noProof/>
          <w:lang w:val="en-IE"/>
        </w:rPr>
        <w:t xml:space="preserve"> showed shortcomings in local operational planning, stemming from lack of training and coordination, rather than from deficiencies in the AHL framework. Practical application of the framework is further complicated by layered delegated and implementing acts.</w:t>
      </w:r>
      <w:r w:rsidR="004F4545" w:rsidRPr="00E5009F">
        <w:rPr>
          <w:noProof/>
          <w:lang w:val="en-IE"/>
        </w:rPr>
        <w:t xml:space="preserve"> Moreover, the</w:t>
      </w:r>
      <w:r w:rsidR="007976A4" w:rsidRPr="00E5009F">
        <w:rPr>
          <w:noProof/>
          <w:lang w:val="en-IE"/>
        </w:rPr>
        <w:t>re is a</w:t>
      </w:r>
      <w:r w:rsidR="004F4545" w:rsidRPr="00E5009F">
        <w:rPr>
          <w:noProof/>
          <w:lang w:val="en-IE"/>
        </w:rPr>
        <w:t xml:space="preserve"> legal obligation </w:t>
      </w:r>
      <w:r w:rsidR="00220550" w:rsidRPr="00E5009F">
        <w:rPr>
          <w:noProof/>
          <w:lang w:val="en-IE"/>
        </w:rPr>
        <w:t>for</w:t>
      </w:r>
      <w:r w:rsidR="004F4545" w:rsidRPr="00E5009F">
        <w:rPr>
          <w:noProof/>
          <w:lang w:val="en-IE"/>
        </w:rPr>
        <w:t xml:space="preserve"> </w:t>
      </w:r>
      <w:r w:rsidR="007976A4" w:rsidRPr="00E5009F">
        <w:rPr>
          <w:noProof/>
          <w:lang w:val="en-IE"/>
        </w:rPr>
        <w:t xml:space="preserve">Member States to </w:t>
      </w:r>
      <w:r w:rsidR="004F4545" w:rsidRPr="00E5009F">
        <w:rPr>
          <w:noProof/>
          <w:lang w:val="en-IE"/>
        </w:rPr>
        <w:t xml:space="preserve">report to the Commission on the penalties applicable to infringements </w:t>
      </w:r>
      <w:r w:rsidR="007976A4" w:rsidRPr="00E5009F">
        <w:rPr>
          <w:noProof/>
          <w:lang w:val="en-IE"/>
        </w:rPr>
        <w:t xml:space="preserve">of the provisions of the </w:t>
      </w:r>
      <w:r w:rsidR="00807952" w:rsidRPr="00E5009F">
        <w:rPr>
          <w:noProof/>
          <w:lang w:val="en-IE"/>
        </w:rPr>
        <w:t>AHL</w:t>
      </w:r>
      <w:r w:rsidR="007976A4" w:rsidRPr="00E5009F">
        <w:rPr>
          <w:noProof/>
          <w:lang w:val="en-IE"/>
        </w:rPr>
        <w:t>.</w:t>
      </w:r>
      <w:r w:rsidR="00D70250">
        <w:rPr>
          <w:noProof/>
          <w:lang w:val="en-IE"/>
        </w:rPr>
        <w:t xml:space="preserve"> </w:t>
      </w:r>
      <w:r w:rsidR="00DD1C37" w:rsidRPr="00E5009F">
        <w:rPr>
          <w:noProof/>
          <w:lang w:val="en-IE"/>
        </w:rPr>
        <w:t>F</w:t>
      </w:r>
      <w:r w:rsidR="00C402F2" w:rsidRPr="00E5009F">
        <w:rPr>
          <w:noProof/>
          <w:lang w:val="en-IE"/>
        </w:rPr>
        <w:t>ew</w:t>
      </w:r>
      <w:r w:rsidR="007976A4" w:rsidRPr="00E5009F">
        <w:rPr>
          <w:noProof/>
          <w:lang w:val="en-IE"/>
        </w:rPr>
        <w:t xml:space="preserve"> Member States </w:t>
      </w:r>
      <w:r w:rsidR="00C402F2" w:rsidRPr="00E5009F">
        <w:rPr>
          <w:noProof/>
          <w:lang w:val="en-IE"/>
        </w:rPr>
        <w:t xml:space="preserve">reported </w:t>
      </w:r>
      <w:r w:rsidR="007976A4" w:rsidRPr="00E5009F">
        <w:rPr>
          <w:noProof/>
          <w:lang w:val="en-IE"/>
        </w:rPr>
        <w:t xml:space="preserve">about their acts providing for penalties </w:t>
      </w:r>
      <w:r w:rsidR="001B1168" w:rsidRPr="00E5009F">
        <w:rPr>
          <w:rStyle w:val="FootnoteReference"/>
          <w:noProof/>
          <w:lang w:val="en-IE"/>
        </w:rPr>
        <w:footnoteReference w:id="20"/>
      </w:r>
      <w:r w:rsidR="00807952" w:rsidRPr="00E5009F">
        <w:rPr>
          <w:noProof/>
          <w:lang w:val="en-IE"/>
        </w:rPr>
        <w:t>.</w:t>
      </w:r>
      <w:r w:rsidR="007976A4" w:rsidRPr="00E5009F">
        <w:rPr>
          <w:noProof/>
          <w:lang w:val="en-IE"/>
        </w:rPr>
        <w:t xml:space="preserve"> </w:t>
      </w:r>
    </w:p>
    <w:p w14:paraId="79D9582A" w14:textId="2E8B3350" w:rsidR="006A70A6" w:rsidRPr="00E5009F" w:rsidRDefault="00C402F2" w:rsidP="00EB48A3">
      <w:pPr>
        <w:pStyle w:val="NormalWeb"/>
        <w:jc w:val="both"/>
        <w:rPr>
          <w:noProof/>
        </w:rPr>
      </w:pPr>
      <w:r w:rsidRPr="00E5009F">
        <w:rPr>
          <w:noProof/>
        </w:rPr>
        <w:t>To address these</w:t>
      </w:r>
      <w:r w:rsidR="00DD1C37" w:rsidRPr="00E5009F">
        <w:rPr>
          <w:noProof/>
        </w:rPr>
        <w:t xml:space="preserve"> issues</w:t>
      </w:r>
      <w:r w:rsidRPr="00E5009F">
        <w:rPr>
          <w:noProof/>
        </w:rPr>
        <w:t>, in addition to the</w:t>
      </w:r>
      <w:r w:rsidR="000C71DA" w:rsidRPr="00E5009F">
        <w:rPr>
          <w:noProof/>
        </w:rPr>
        <w:t xml:space="preserve"> elements</w:t>
      </w:r>
      <w:r w:rsidRPr="00E5009F">
        <w:rPr>
          <w:noProof/>
        </w:rPr>
        <w:t xml:space="preserve"> mentioned </w:t>
      </w:r>
      <w:r w:rsidR="000C71DA" w:rsidRPr="00E5009F">
        <w:rPr>
          <w:noProof/>
        </w:rPr>
        <w:t>under point 4.</w:t>
      </w:r>
      <w:r w:rsidR="00236EA0" w:rsidRPr="00E5009F">
        <w:rPr>
          <w:noProof/>
        </w:rPr>
        <w:t>4</w:t>
      </w:r>
      <w:r w:rsidR="000C71DA" w:rsidRPr="00E5009F">
        <w:rPr>
          <w:noProof/>
        </w:rPr>
        <w:t xml:space="preserve">, the </w:t>
      </w:r>
      <w:r w:rsidRPr="00E5009F">
        <w:rPr>
          <w:noProof/>
        </w:rPr>
        <w:t xml:space="preserve">Commission </w:t>
      </w:r>
      <w:r w:rsidR="00DF4B07" w:rsidRPr="00E5009F">
        <w:rPr>
          <w:noProof/>
        </w:rPr>
        <w:t xml:space="preserve">aims to </w:t>
      </w:r>
      <w:r w:rsidR="000C71DA" w:rsidRPr="00E5009F">
        <w:rPr>
          <w:noProof/>
        </w:rPr>
        <w:t>adopt</w:t>
      </w:r>
      <w:r w:rsidR="006A70A6" w:rsidRPr="00E5009F">
        <w:rPr>
          <w:noProof/>
        </w:rPr>
        <w:t xml:space="preserve"> </w:t>
      </w:r>
      <w:r w:rsidR="00DD1C37" w:rsidRPr="00E5009F">
        <w:rPr>
          <w:noProof/>
        </w:rPr>
        <w:t xml:space="preserve">an </w:t>
      </w:r>
      <w:r w:rsidR="006A70A6" w:rsidRPr="00E5009F">
        <w:rPr>
          <w:noProof/>
        </w:rPr>
        <w:t>implementing regulation</w:t>
      </w:r>
      <w:r w:rsidR="006A70A6" w:rsidRPr="00E5009F">
        <w:rPr>
          <w:b/>
          <w:bCs/>
          <w:noProof/>
        </w:rPr>
        <w:t xml:space="preserve"> </w:t>
      </w:r>
      <w:r w:rsidR="006A70A6" w:rsidRPr="00E5009F">
        <w:rPr>
          <w:noProof/>
        </w:rPr>
        <w:t>on contingency plans</w:t>
      </w:r>
      <w:r w:rsidR="000C71DA" w:rsidRPr="00E5009F">
        <w:rPr>
          <w:noProof/>
        </w:rPr>
        <w:t>.</w:t>
      </w:r>
    </w:p>
    <w:p w14:paraId="2254B2AD" w14:textId="46B8BE50" w:rsidR="00870382" w:rsidRPr="00E5009F" w:rsidRDefault="00870382" w:rsidP="00EB48A3">
      <w:pPr>
        <w:pStyle w:val="NormalWeb"/>
        <w:jc w:val="both"/>
        <w:rPr>
          <w:noProof/>
        </w:rPr>
      </w:pPr>
      <w:r w:rsidRPr="00E5009F">
        <w:rPr>
          <w:noProof/>
        </w:rPr>
        <w:t>Regular publication of comparable information on national penalties and enforcement practices</w:t>
      </w:r>
      <w:r w:rsidR="000A4A6D" w:rsidRPr="00E5009F">
        <w:rPr>
          <w:noProof/>
        </w:rPr>
        <w:t xml:space="preserve"> can be envisaged </w:t>
      </w:r>
      <w:r w:rsidRPr="00E5009F">
        <w:rPr>
          <w:noProof/>
        </w:rPr>
        <w:t xml:space="preserve">in order to enhance transparency regarding national sanctioning systems and </w:t>
      </w:r>
      <w:r w:rsidR="00B54525">
        <w:rPr>
          <w:noProof/>
        </w:rPr>
        <w:t xml:space="preserve">to </w:t>
      </w:r>
      <w:r w:rsidRPr="00E5009F">
        <w:rPr>
          <w:noProof/>
        </w:rPr>
        <w:t xml:space="preserve">promote accountability and mutual trust. In light of </w:t>
      </w:r>
      <w:r w:rsidR="000A4A6D" w:rsidRPr="00E5009F">
        <w:rPr>
          <w:noProof/>
        </w:rPr>
        <w:t xml:space="preserve">this </w:t>
      </w:r>
      <w:r w:rsidRPr="00E5009F">
        <w:rPr>
          <w:noProof/>
        </w:rPr>
        <w:t>reflection</w:t>
      </w:r>
      <w:r w:rsidR="000A4A6D" w:rsidRPr="00E5009F">
        <w:rPr>
          <w:noProof/>
        </w:rPr>
        <w:t xml:space="preserve">, </w:t>
      </w:r>
      <w:r w:rsidR="00316452" w:rsidRPr="00E5009F">
        <w:rPr>
          <w:noProof/>
        </w:rPr>
        <w:t xml:space="preserve">the Commission could initiate </w:t>
      </w:r>
      <w:r w:rsidRPr="00E5009F">
        <w:rPr>
          <w:noProof/>
        </w:rPr>
        <w:t>a</w:t>
      </w:r>
      <w:r w:rsidR="00107DC2" w:rsidRPr="00E5009F">
        <w:rPr>
          <w:noProof/>
        </w:rPr>
        <w:t xml:space="preserve"> </w:t>
      </w:r>
      <w:r w:rsidRPr="00E5009F">
        <w:rPr>
          <w:noProof/>
        </w:rPr>
        <w:t xml:space="preserve">discussion in the framework of </w:t>
      </w:r>
      <w:r w:rsidR="00900C85" w:rsidRPr="00E5009F">
        <w:rPr>
          <w:noProof/>
        </w:rPr>
        <w:t>Animal Health Advisory Committee (</w:t>
      </w:r>
      <w:r w:rsidRPr="00E5009F">
        <w:rPr>
          <w:noProof/>
        </w:rPr>
        <w:t>AHAC</w:t>
      </w:r>
      <w:r w:rsidR="00900C85" w:rsidRPr="00E5009F">
        <w:rPr>
          <w:noProof/>
        </w:rPr>
        <w:t>)</w:t>
      </w:r>
      <w:r w:rsidRPr="00E5009F">
        <w:rPr>
          <w:noProof/>
        </w:rPr>
        <w:t xml:space="preserve"> and</w:t>
      </w:r>
      <w:r w:rsidR="00900C85" w:rsidRPr="00E5009F">
        <w:rPr>
          <w:noProof/>
        </w:rPr>
        <w:t xml:space="preserve"> Standing Committee for Plants, Animals, Food and Feed (</w:t>
      </w:r>
      <w:r w:rsidRPr="00E5009F">
        <w:rPr>
          <w:noProof/>
        </w:rPr>
        <w:t>PAFF</w:t>
      </w:r>
      <w:r w:rsidR="00900C85" w:rsidRPr="00E5009F">
        <w:rPr>
          <w:noProof/>
        </w:rPr>
        <w:t>)</w:t>
      </w:r>
      <w:r w:rsidRPr="00E5009F">
        <w:rPr>
          <w:noProof/>
        </w:rPr>
        <w:t xml:space="preserve"> on the </w:t>
      </w:r>
      <w:r w:rsidR="00692AFD" w:rsidRPr="00E5009F">
        <w:rPr>
          <w:noProof/>
        </w:rPr>
        <w:t>added value of</w:t>
      </w:r>
      <w:r w:rsidRPr="00E5009F">
        <w:rPr>
          <w:noProof/>
        </w:rPr>
        <w:t xml:space="preserve"> </w:t>
      </w:r>
      <w:r w:rsidR="009C6DFF" w:rsidRPr="00E5009F">
        <w:rPr>
          <w:noProof/>
        </w:rPr>
        <w:t xml:space="preserve">establishing </w:t>
      </w:r>
      <w:r w:rsidRPr="00E5009F">
        <w:rPr>
          <w:noProof/>
        </w:rPr>
        <w:t xml:space="preserve">requirements on minimum level of sanctions or other guidance to Member States </w:t>
      </w:r>
      <w:r w:rsidR="00DA2CF6" w:rsidRPr="00E5009F">
        <w:rPr>
          <w:noProof/>
        </w:rPr>
        <w:t xml:space="preserve">on </w:t>
      </w:r>
      <w:r w:rsidRPr="00E5009F">
        <w:rPr>
          <w:noProof/>
        </w:rPr>
        <w:t xml:space="preserve">how to </w:t>
      </w:r>
      <w:r w:rsidR="00220550" w:rsidRPr="00E5009F">
        <w:rPr>
          <w:noProof/>
        </w:rPr>
        <w:t>apply</w:t>
      </w:r>
      <w:r w:rsidRPr="00E5009F">
        <w:rPr>
          <w:noProof/>
        </w:rPr>
        <w:t xml:space="preserve"> sanctions. </w:t>
      </w:r>
    </w:p>
    <w:p w14:paraId="75C97B57" w14:textId="6DB6CE30" w:rsidR="00693AE9" w:rsidRPr="00E5009F" w:rsidRDefault="000C71DA" w:rsidP="00EB48A3">
      <w:pPr>
        <w:pStyle w:val="NormalWeb"/>
        <w:jc w:val="both"/>
        <w:rPr>
          <w:noProof/>
        </w:rPr>
      </w:pPr>
      <w:r w:rsidRPr="00E5009F">
        <w:rPr>
          <w:noProof/>
        </w:rPr>
        <w:t>Member States</w:t>
      </w:r>
      <w:r w:rsidR="00870382" w:rsidRPr="00E5009F">
        <w:rPr>
          <w:noProof/>
        </w:rPr>
        <w:t xml:space="preserve"> </w:t>
      </w:r>
      <w:r w:rsidRPr="00E5009F">
        <w:rPr>
          <w:noProof/>
        </w:rPr>
        <w:t xml:space="preserve">must reinforce their efforts in transposing rules and develop the necessary sanctions to ensure </w:t>
      </w:r>
      <w:r w:rsidR="00220550" w:rsidRPr="00E5009F">
        <w:rPr>
          <w:noProof/>
        </w:rPr>
        <w:t>a</w:t>
      </w:r>
      <w:r w:rsidRPr="00E5009F">
        <w:rPr>
          <w:noProof/>
        </w:rPr>
        <w:t xml:space="preserve"> proper implementation of the AHL nationally and give </w:t>
      </w:r>
      <w:r w:rsidR="00220550" w:rsidRPr="00E5009F">
        <w:rPr>
          <w:noProof/>
        </w:rPr>
        <w:t>the</w:t>
      </w:r>
      <w:r w:rsidRPr="00E5009F">
        <w:rPr>
          <w:noProof/>
        </w:rPr>
        <w:t xml:space="preserve"> competent authorities </w:t>
      </w:r>
      <w:r w:rsidR="001A7247" w:rsidRPr="00E5009F">
        <w:rPr>
          <w:noProof/>
        </w:rPr>
        <w:t>the necessary</w:t>
      </w:r>
      <w:r w:rsidRPr="00E5009F">
        <w:rPr>
          <w:noProof/>
        </w:rPr>
        <w:t xml:space="preserve"> tools to enforce the legislation.  </w:t>
      </w:r>
    </w:p>
    <w:p w14:paraId="68319E8E" w14:textId="5822E03D" w:rsidR="0013781E" w:rsidRPr="00E5009F" w:rsidRDefault="002D4D77" w:rsidP="00045A94">
      <w:pPr>
        <w:pStyle w:val="NormalWeb"/>
        <w:spacing w:after="240"/>
        <w:jc w:val="both"/>
        <w:rPr>
          <w:b/>
          <w:bCs/>
          <w:noProof/>
        </w:rPr>
      </w:pPr>
      <w:r w:rsidRPr="00E5009F">
        <w:rPr>
          <w:b/>
          <w:bCs/>
          <w:noProof/>
          <w:lang w:val="en-IE"/>
        </w:rPr>
        <w:t>4.</w:t>
      </w:r>
      <w:r w:rsidR="000C71DA" w:rsidRPr="00E5009F">
        <w:rPr>
          <w:b/>
          <w:bCs/>
          <w:noProof/>
          <w:lang w:val="en-IE"/>
        </w:rPr>
        <w:t>3.</w:t>
      </w:r>
      <w:r w:rsidRPr="00E5009F">
        <w:rPr>
          <w:b/>
          <w:bCs/>
          <w:noProof/>
          <w:lang w:val="en-IE"/>
        </w:rPr>
        <w:t xml:space="preserve"> </w:t>
      </w:r>
      <w:r w:rsidR="00693AE9" w:rsidRPr="00E5009F">
        <w:rPr>
          <w:b/>
          <w:bCs/>
          <w:noProof/>
          <w:lang w:val="en-IE"/>
        </w:rPr>
        <w:t xml:space="preserve">Ensuring adaptability of </w:t>
      </w:r>
      <w:r w:rsidR="000C71DA" w:rsidRPr="00E5009F">
        <w:rPr>
          <w:b/>
          <w:bCs/>
          <w:noProof/>
          <w:lang w:val="en-IE"/>
        </w:rPr>
        <w:t>disease</w:t>
      </w:r>
      <w:r w:rsidR="00586502" w:rsidRPr="00E5009F">
        <w:rPr>
          <w:b/>
          <w:bCs/>
          <w:noProof/>
        </w:rPr>
        <w:t xml:space="preserve"> categorisation/prioritisation</w:t>
      </w:r>
    </w:p>
    <w:p w14:paraId="2375B9B9" w14:textId="7E449866" w:rsidR="00586502" w:rsidRPr="00E5009F" w:rsidRDefault="0013781E" w:rsidP="00EB48A3">
      <w:pPr>
        <w:pStyle w:val="NormalWeb"/>
        <w:jc w:val="both"/>
        <w:rPr>
          <w:b/>
          <w:bCs/>
          <w:noProof/>
        </w:rPr>
      </w:pPr>
      <w:r w:rsidRPr="00E5009F">
        <w:rPr>
          <w:noProof/>
        </w:rPr>
        <w:t>The evaluation concludes that disease</w:t>
      </w:r>
      <w:r w:rsidR="007976A4" w:rsidRPr="00E5009F">
        <w:rPr>
          <w:noProof/>
        </w:rPr>
        <w:t xml:space="preserve"> prioritisation and</w:t>
      </w:r>
      <w:r w:rsidRPr="00E5009F">
        <w:rPr>
          <w:noProof/>
        </w:rPr>
        <w:t xml:space="preserve"> categorisation is a valuable key measure which supports proportionate, science-based EU measures. However, concerns remain about adaptability and the timeliness of updates and adaptability to emerging risks</w:t>
      </w:r>
      <w:r w:rsidR="007976A4" w:rsidRPr="00E5009F">
        <w:rPr>
          <w:noProof/>
        </w:rPr>
        <w:t xml:space="preserve"> and diseases posing specific challenges such as vector-borne diseases</w:t>
      </w:r>
      <w:r w:rsidRPr="00E5009F">
        <w:rPr>
          <w:noProof/>
        </w:rPr>
        <w:t>.</w:t>
      </w:r>
      <w:r w:rsidR="00586502" w:rsidRPr="00E5009F">
        <w:rPr>
          <w:b/>
          <w:bCs/>
          <w:noProof/>
        </w:rPr>
        <w:t xml:space="preserve"> </w:t>
      </w:r>
    </w:p>
    <w:p w14:paraId="6420353D" w14:textId="0EAF2B96" w:rsidR="0013781E" w:rsidRPr="00E5009F" w:rsidRDefault="0013781E" w:rsidP="00EB48A3">
      <w:pPr>
        <w:pStyle w:val="NormalWeb"/>
        <w:jc w:val="both"/>
        <w:rPr>
          <w:noProof/>
        </w:rPr>
      </w:pPr>
      <w:r w:rsidRPr="00E5009F">
        <w:rPr>
          <w:noProof/>
        </w:rPr>
        <w:t xml:space="preserve">The Commission </w:t>
      </w:r>
      <w:r w:rsidR="000C71DA" w:rsidRPr="00E5009F">
        <w:rPr>
          <w:noProof/>
        </w:rPr>
        <w:t xml:space="preserve">will therefore </w:t>
      </w:r>
      <w:r w:rsidRPr="00E5009F">
        <w:rPr>
          <w:noProof/>
        </w:rPr>
        <w:t xml:space="preserve">review and verify </w:t>
      </w:r>
      <w:r w:rsidR="0038509A">
        <w:rPr>
          <w:noProof/>
        </w:rPr>
        <w:t>whether</w:t>
      </w:r>
      <w:r w:rsidRPr="00E5009F">
        <w:rPr>
          <w:noProof/>
        </w:rPr>
        <w:t xml:space="preserve"> </w:t>
      </w:r>
      <w:r w:rsidR="00B24195" w:rsidRPr="00E5009F">
        <w:rPr>
          <w:noProof/>
        </w:rPr>
        <w:t xml:space="preserve">the </w:t>
      </w:r>
      <w:r w:rsidRPr="00E5009F">
        <w:rPr>
          <w:noProof/>
        </w:rPr>
        <w:t xml:space="preserve">current categorisation system still fits </w:t>
      </w:r>
      <w:r w:rsidR="00107DC2" w:rsidRPr="00E5009F">
        <w:rPr>
          <w:noProof/>
        </w:rPr>
        <w:t>the current circumstances</w:t>
      </w:r>
      <w:r w:rsidR="00107DC2" w:rsidRPr="00E5009F">
        <w:rPr>
          <w:b/>
          <w:bCs/>
          <w:noProof/>
        </w:rPr>
        <w:t xml:space="preserve">. </w:t>
      </w:r>
      <w:r w:rsidR="00107DC2" w:rsidRPr="00E5009F">
        <w:rPr>
          <w:noProof/>
        </w:rPr>
        <w:t xml:space="preserve">It will also </w:t>
      </w:r>
      <w:r w:rsidRPr="00E5009F">
        <w:rPr>
          <w:noProof/>
        </w:rPr>
        <w:t xml:space="preserve">review </w:t>
      </w:r>
      <w:r w:rsidR="00B24195" w:rsidRPr="00E5009F">
        <w:rPr>
          <w:noProof/>
        </w:rPr>
        <w:t xml:space="preserve">if </w:t>
      </w:r>
      <w:r w:rsidRPr="00E5009F">
        <w:rPr>
          <w:noProof/>
        </w:rPr>
        <w:t xml:space="preserve">categorisation </w:t>
      </w:r>
      <w:r w:rsidR="00DA2CF6" w:rsidRPr="00E5009F">
        <w:rPr>
          <w:noProof/>
        </w:rPr>
        <w:t>criteria adequately</w:t>
      </w:r>
      <w:r w:rsidR="00900C85" w:rsidRPr="00E5009F">
        <w:rPr>
          <w:noProof/>
        </w:rPr>
        <w:t xml:space="preserve"> </w:t>
      </w:r>
      <w:r w:rsidRPr="00E5009F">
        <w:rPr>
          <w:noProof/>
        </w:rPr>
        <w:t xml:space="preserve">address specific challenges </w:t>
      </w:r>
      <w:r w:rsidR="00B24195" w:rsidRPr="00E5009F">
        <w:rPr>
          <w:noProof/>
        </w:rPr>
        <w:t>(</w:t>
      </w:r>
      <w:r w:rsidRPr="00E5009F">
        <w:rPr>
          <w:noProof/>
        </w:rPr>
        <w:t xml:space="preserve">e.g. </w:t>
      </w:r>
      <w:r w:rsidR="000B4007" w:rsidRPr="00E5009F">
        <w:rPr>
          <w:noProof/>
        </w:rPr>
        <w:t>vector borne diseases</w:t>
      </w:r>
      <w:r w:rsidR="00444B8F" w:rsidRPr="00E5009F">
        <w:rPr>
          <w:noProof/>
        </w:rPr>
        <w:t>, where a request for an EFSA opinion has already been launched</w:t>
      </w:r>
      <w:r w:rsidR="00B24195" w:rsidRPr="00E5009F">
        <w:rPr>
          <w:noProof/>
        </w:rPr>
        <w:t>)</w:t>
      </w:r>
      <w:r w:rsidR="00444B8F" w:rsidRPr="00E5009F">
        <w:rPr>
          <w:noProof/>
        </w:rPr>
        <w:t xml:space="preserve"> </w:t>
      </w:r>
      <w:r w:rsidR="006B18D7" w:rsidRPr="00E5009F">
        <w:rPr>
          <w:noProof/>
        </w:rPr>
        <w:t xml:space="preserve">and </w:t>
      </w:r>
      <w:r w:rsidR="00A24E1B" w:rsidRPr="00E5009F">
        <w:rPr>
          <w:noProof/>
        </w:rPr>
        <w:t xml:space="preserve">may </w:t>
      </w:r>
      <w:r w:rsidR="006B18D7" w:rsidRPr="00E5009F">
        <w:rPr>
          <w:noProof/>
        </w:rPr>
        <w:t>propose changes to legislation</w:t>
      </w:r>
      <w:r w:rsidR="00220550" w:rsidRPr="00E5009F">
        <w:rPr>
          <w:noProof/>
        </w:rPr>
        <w:t>, if needed</w:t>
      </w:r>
      <w:r w:rsidR="000C71DA" w:rsidRPr="00E5009F">
        <w:rPr>
          <w:noProof/>
        </w:rPr>
        <w:t xml:space="preserve">. The Commission will further </w:t>
      </w:r>
      <w:r w:rsidR="00107DC2" w:rsidRPr="00E5009F">
        <w:rPr>
          <w:noProof/>
        </w:rPr>
        <w:t xml:space="preserve">mandate </w:t>
      </w:r>
      <w:r w:rsidRPr="00E5009F">
        <w:rPr>
          <w:noProof/>
        </w:rPr>
        <w:t>EF</w:t>
      </w:r>
      <w:r w:rsidR="00444B8F" w:rsidRPr="00E5009F">
        <w:rPr>
          <w:noProof/>
        </w:rPr>
        <w:t>S</w:t>
      </w:r>
      <w:r w:rsidRPr="00E5009F">
        <w:rPr>
          <w:noProof/>
        </w:rPr>
        <w:t>A</w:t>
      </w:r>
      <w:r w:rsidR="000C71DA" w:rsidRPr="00E5009F">
        <w:rPr>
          <w:noProof/>
        </w:rPr>
        <w:t xml:space="preserve"> and consider launching a</w:t>
      </w:r>
      <w:r w:rsidR="00253C97" w:rsidRPr="00E5009F">
        <w:rPr>
          <w:noProof/>
        </w:rPr>
        <w:t xml:space="preserve"> more comprehensive</w:t>
      </w:r>
      <w:r w:rsidR="00316452" w:rsidRPr="00E5009F">
        <w:rPr>
          <w:noProof/>
        </w:rPr>
        <w:t xml:space="preserve"> </w:t>
      </w:r>
      <w:r w:rsidR="000B4007" w:rsidRPr="00E5009F">
        <w:rPr>
          <w:noProof/>
        </w:rPr>
        <w:t>assess</w:t>
      </w:r>
      <w:r w:rsidR="00316452" w:rsidRPr="00E5009F">
        <w:rPr>
          <w:noProof/>
        </w:rPr>
        <w:t xml:space="preserve">ment </w:t>
      </w:r>
      <w:r w:rsidR="00253C97" w:rsidRPr="00E5009F">
        <w:rPr>
          <w:noProof/>
        </w:rPr>
        <w:t>and where relevant, re-assessment of animal diseases</w:t>
      </w:r>
      <w:r w:rsidR="00CD1D8F" w:rsidRPr="00E5009F">
        <w:rPr>
          <w:noProof/>
        </w:rPr>
        <w:t xml:space="preserve"> </w:t>
      </w:r>
      <w:r w:rsidR="00253C97" w:rsidRPr="00E5009F">
        <w:rPr>
          <w:noProof/>
        </w:rPr>
        <w:t xml:space="preserve">for their listing </w:t>
      </w:r>
      <w:r w:rsidR="00CD1D8F" w:rsidRPr="00E5009F">
        <w:rPr>
          <w:noProof/>
        </w:rPr>
        <w:t>for Union intervention and</w:t>
      </w:r>
      <w:r w:rsidR="00253C97" w:rsidRPr="00E5009F">
        <w:rPr>
          <w:noProof/>
        </w:rPr>
        <w:t xml:space="preserve"> categorisation </w:t>
      </w:r>
      <w:r w:rsidR="00CD1D8F" w:rsidRPr="00E5009F">
        <w:rPr>
          <w:noProof/>
        </w:rPr>
        <w:t>under the AHL</w:t>
      </w:r>
      <w:r w:rsidR="007B4453" w:rsidRPr="00E5009F">
        <w:rPr>
          <w:noProof/>
        </w:rPr>
        <w:t>.</w:t>
      </w:r>
    </w:p>
    <w:p w14:paraId="017FA2E5" w14:textId="183D8466" w:rsidR="00586502" w:rsidRPr="00E5009F" w:rsidRDefault="002D4D77" w:rsidP="00045A94">
      <w:pPr>
        <w:pStyle w:val="NormalWeb"/>
        <w:spacing w:after="240" w:line="276" w:lineRule="auto"/>
        <w:jc w:val="both"/>
        <w:rPr>
          <w:b/>
          <w:bCs/>
          <w:noProof/>
        </w:rPr>
      </w:pPr>
      <w:r w:rsidRPr="00E5009F">
        <w:rPr>
          <w:b/>
          <w:bCs/>
          <w:noProof/>
        </w:rPr>
        <w:t>4.</w:t>
      </w:r>
      <w:r w:rsidR="000C71DA" w:rsidRPr="00E5009F">
        <w:rPr>
          <w:b/>
          <w:bCs/>
          <w:noProof/>
        </w:rPr>
        <w:t>4.</w:t>
      </w:r>
      <w:r w:rsidRPr="00E5009F">
        <w:rPr>
          <w:b/>
          <w:bCs/>
          <w:noProof/>
        </w:rPr>
        <w:t xml:space="preserve"> </w:t>
      </w:r>
      <w:r w:rsidR="002A48D4" w:rsidRPr="00E5009F">
        <w:rPr>
          <w:b/>
          <w:bCs/>
          <w:noProof/>
        </w:rPr>
        <w:t>Improving the r</w:t>
      </w:r>
      <w:r w:rsidR="00586502" w:rsidRPr="00E5009F">
        <w:rPr>
          <w:b/>
          <w:bCs/>
          <w:noProof/>
        </w:rPr>
        <w:t>esponse to animal diseases</w:t>
      </w:r>
      <w:r w:rsidR="006A70A6" w:rsidRPr="00E5009F">
        <w:rPr>
          <w:b/>
          <w:bCs/>
          <w:noProof/>
        </w:rPr>
        <w:t xml:space="preserve"> and contingency plans</w:t>
      </w:r>
    </w:p>
    <w:p w14:paraId="3DC6133F" w14:textId="0F24DDD5" w:rsidR="0013781E" w:rsidRPr="00E5009F" w:rsidRDefault="0013781E" w:rsidP="00EB48A3">
      <w:pPr>
        <w:pStyle w:val="NormalWeb"/>
        <w:jc w:val="both"/>
        <w:rPr>
          <w:noProof/>
        </w:rPr>
      </w:pPr>
      <w:r w:rsidRPr="00E5009F">
        <w:rPr>
          <w:noProof/>
        </w:rPr>
        <w:t xml:space="preserve">The evaluation concluded that </w:t>
      </w:r>
      <w:r w:rsidR="00B24195" w:rsidRPr="00E5009F">
        <w:rPr>
          <w:noProof/>
        </w:rPr>
        <w:t xml:space="preserve">the </w:t>
      </w:r>
      <w:r w:rsidRPr="00E5009F">
        <w:rPr>
          <w:noProof/>
        </w:rPr>
        <w:t xml:space="preserve">adoption of the AHL has </w:t>
      </w:r>
      <w:r w:rsidR="00BB2975" w:rsidRPr="00E5009F">
        <w:rPr>
          <w:noProof/>
        </w:rPr>
        <w:t>led to</w:t>
      </w:r>
      <w:r w:rsidR="00900C85" w:rsidRPr="00E5009F">
        <w:rPr>
          <w:noProof/>
        </w:rPr>
        <w:t xml:space="preserve"> </w:t>
      </w:r>
      <w:r w:rsidR="00BB2975" w:rsidRPr="00E5009F">
        <w:rPr>
          <w:noProof/>
        </w:rPr>
        <w:t>b</w:t>
      </w:r>
      <w:r w:rsidRPr="00E5009F">
        <w:rPr>
          <w:noProof/>
        </w:rPr>
        <w:t>etter coordinated responses to animal diseases</w:t>
      </w:r>
      <w:r w:rsidR="00BB2975" w:rsidRPr="00E5009F">
        <w:rPr>
          <w:noProof/>
        </w:rPr>
        <w:t xml:space="preserve">. In addition, rules for contingency plans </w:t>
      </w:r>
      <w:r w:rsidR="00714CEB" w:rsidRPr="00E5009F">
        <w:rPr>
          <w:noProof/>
        </w:rPr>
        <w:t xml:space="preserve">will </w:t>
      </w:r>
      <w:r w:rsidR="00BB2975" w:rsidRPr="00E5009F">
        <w:rPr>
          <w:noProof/>
        </w:rPr>
        <w:t xml:space="preserve">further contribute to improved response to disease outbreaks. </w:t>
      </w:r>
    </w:p>
    <w:p w14:paraId="1A3927DA" w14:textId="1F0056FE" w:rsidR="00BB2975" w:rsidRPr="00E5009F" w:rsidRDefault="00BB2975" w:rsidP="00EB48A3">
      <w:pPr>
        <w:pStyle w:val="NormalWeb"/>
        <w:jc w:val="both"/>
        <w:rPr>
          <w:noProof/>
        </w:rPr>
      </w:pPr>
      <w:r w:rsidRPr="00E5009F">
        <w:rPr>
          <w:noProof/>
        </w:rPr>
        <w:t xml:space="preserve">However, implementation of disease control measures across Member States </w:t>
      </w:r>
      <w:r w:rsidR="00AE6514" w:rsidRPr="00AE6514">
        <w:rPr>
          <w:noProof/>
          <w:lang w:val="en-IE"/>
        </w:rPr>
        <w:t>remains</w:t>
      </w:r>
      <w:r w:rsidRPr="00E5009F">
        <w:rPr>
          <w:noProof/>
        </w:rPr>
        <w:t xml:space="preserve"> uneven. On the contingency plans</w:t>
      </w:r>
      <w:r w:rsidR="00B24195" w:rsidRPr="00E5009F">
        <w:rPr>
          <w:noProof/>
        </w:rPr>
        <w:t>,</w:t>
      </w:r>
      <w:r w:rsidRPr="00E5009F">
        <w:rPr>
          <w:noProof/>
        </w:rPr>
        <w:t xml:space="preserve"> stakeholders not</w:t>
      </w:r>
      <w:r w:rsidR="007976A4" w:rsidRPr="00E5009F">
        <w:rPr>
          <w:noProof/>
        </w:rPr>
        <w:t>e</w:t>
      </w:r>
      <w:r w:rsidRPr="00E5009F">
        <w:rPr>
          <w:noProof/>
        </w:rPr>
        <w:t xml:space="preserve"> the absence of implementing rules and</w:t>
      </w:r>
      <w:r w:rsidR="00253C97" w:rsidRPr="00E5009F">
        <w:rPr>
          <w:noProof/>
        </w:rPr>
        <w:t xml:space="preserve"> the Study</w:t>
      </w:r>
      <w:r w:rsidR="001B1168" w:rsidRPr="00E5009F">
        <w:rPr>
          <w:rStyle w:val="FootnoteReference"/>
          <w:noProof/>
        </w:rPr>
        <w:footnoteReference w:id="21"/>
      </w:r>
      <w:r w:rsidR="00253C97" w:rsidRPr="00E5009F">
        <w:rPr>
          <w:noProof/>
        </w:rPr>
        <w:t xml:space="preserve"> </w:t>
      </w:r>
      <w:r w:rsidRPr="00E5009F">
        <w:rPr>
          <w:noProof/>
        </w:rPr>
        <w:t>conclude</w:t>
      </w:r>
      <w:r w:rsidR="004202FB" w:rsidRPr="00E5009F">
        <w:rPr>
          <w:noProof/>
        </w:rPr>
        <w:t>d</w:t>
      </w:r>
      <w:r w:rsidRPr="00E5009F">
        <w:rPr>
          <w:noProof/>
        </w:rPr>
        <w:t xml:space="preserve"> </w:t>
      </w:r>
      <w:r w:rsidR="00B24195" w:rsidRPr="00E5009F">
        <w:rPr>
          <w:noProof/>
        </w:rPr>
        <w:t xml:space="preserve">that </w:t>
      </w:r>
      <w:r w:rsidRPr="00E5009F">
        <w:rPr>
          <w:noProof/>
        </w:rPr>
        <w:t>contingency p</w:t>
      </w:r>
      <w:r w:rsidR="007976A4" w:rsidRPr="00E5009F">
        <w:rPr>
          <w:noProof/>
        </w:rPr>
        <w:t>l</w:t>
      </w:r>
      <w:r w:rsidRPr="00E5009F">
        <w:rPr>
          <w:noProof/>
        </w:rPr>
        <w:t>ans</w:t>
      </w:r>
      <w:r w:rsidR="00B24195" w:rsidRPr="00E5009F">
        <w:rPr>
          <w:noProof/>
        </w:rPr>
        <w:t xml:space="preserve"> are</w:t>
      </w:r>
      <w:r w:rsidRPr="00E5009F">
        <w:rPr>
          <w:noProof/>
        </w:rPr>
        <w:t xml:space="preserve"> </w:t>
      </w:r>
      <w:r w:rsidR="00B24195" w:rsidRPr="00E5009F">
        <w:rPr>
          <w:noProof/>
        </w:rPr>
        <w:t xml:space="preserve">outdated </w:t>
      </w:r>
      <w:r w:rsidRPr="00E5009F">
        <w:rPr>
          <w:noProof/>
        </w:rPr>
        <w:t>in several Member States.</w:t>
      </w:r>
    </w:p>
    <w:p w14:paraId="1E471AF1" w14:textId="080F7989" w:rsidR="006B18D7" w:rsidRPr="00E5009F" w:rsidRDefault="000C71DA" w:rsidP="00EB48A3">
      <w:pPr>
        <w:pStyle w:val="NormalWeb"/>
        <w:jc w:val="both"/>
        <w:rPr>
          <w:noProof/>
        </w:rPr>
      </w:pPr>
      <w:r w:rsidRPr="00E5009F">
        <w:rPr>
          <w:noProof/>
        </w:rPr>
        <w:t>To strengthen the disease control measures in the EU</w:t>
      </w:r>
      <w:r w:rsidR="00851262" w:rsidRPr="00E5009F">
        <w:rPr>
          <w:noProof/>
        </w:rPr>
        <w:t>,</w:t>
      </w:r>
      <w:r w:rsidRPr="00E5009F">
        <w:rPr>
          <w:noProof/>
        </w:rPr>
        <w:t xml:space="preserve"> t</w:t>
      </w:r>
      <w:r w:rsidR="00117536" w:rsidRPr="00E5009F">
        <w:rPr>
          <w:noProof/>
        </w:rPr>
        <w:t xml:space="preserve">he </w:t>
      </w:r>
      <w:r w:rsidR="002D02BC" w:rsidRPr="00E5009F">
        <w:rPr>
          <w:noProof/>
        </w:rPr>
        <w:t>Commission</w:t>
      </w:r>
      <w:r w:rsidR="00BB2975" w:rsidRPr="00E5009F">
        <w:rPr>
          <w:noProof/>
        </w:rPr>
        <w:t xml:space="preserve"> </w:t>
      </w:r>
      <w:r w:rsidRPr="00E5009F">
        <w:rPr>
          <w:noProof/>
        </w:rPr>
        <w:t>will</w:t>
      </w:r>
      <w:r w:rsidRPr="00E5009F">
        <w:rPr>
          <w:b/>
          <w:bCs/>
          <w:noProof/>
        </w:rPr>
        <w:t xml:space="preserve"> </w:t>
      </w:r>
      <w:r w:rsidRPr="00E5009F">
        <w:rPr>
          <w:noProof/>
        </w:rPr>
        <w:t xml:space="preserve">continue </w:t>
      </w:r>
      <w:r w:rsidR="00B24195" w:rsidRPr="00E5009F">
        <w:rPr>
          <w:noProof/>
        </w:rPr>
        <w:t xml:space="preserve">to </w:t>
      </w:r>
      <w:r w:rsidR="00BB2975" w:rsidRPr="00E5009F">
        <w:rPr>
          <w:noProof/>
        </w:rPr>
        <w:t>revis</w:t>
      </w:r>
      <w:r w:rsidR="00B24195" w:rsidRPr="00E5009F">
        <w:rPr>
          <w:noProof/>
        </w:rPr>
        <w:t>e</w:t>
      </w:r>
      <w:r w:rsidR="00BB2975" w:rsidRPr="00E5009F">
        <w:rPr>
          <w:noProof/>
        </w:rPr>
        <w:t xml:space="preserve"> and amen</w:t>
      </w:r>
      <w:r w:rsidR="00B24195" w:rsidRPr="00E5009F">
        <w:rPr>
          <w:noProof/>
        </w:rPr>
        <w:t>d</w:t>
      </w:r>
      <w:r w:rsidR="00900C85" w:rsidRPr="00E5009F">
        <w:rPr>
          <w:noProof/>
        </w:rPr>
        <w:t xml:space="preserve"> </w:t>
      </w:r>
      <w:r w:rsidR="0038509A">
        <w:rPr>
          <w:noProof/>
        </w:rPr>
        <w:t>d</w:t>
      </w:r>
      <w:r w:rsidR="00BB2975" w:rsidRPr="00E5009F">
        <w:rPr>
          <w:noProof/>
        </w:rPr>
        <w:t xml:space="preserve">elegated </w:t>
      </w:r>
      <w:r w:rsidR="0038509A">
        <w:rPr>
          <w:noProof/>
        </w:rPr>
        <w:t>r</w:t>
      </w:r>
      <w:r w:rsidR="00BB2975" w:rsidRPr="00E5009F">
        <w:rPr>
          <w:noProof/>
        </w:rPr>
        <w:t>egulations</w:t>
      </w:r>
      <w:r w:rsidR="00E96CA8" w:rsidRPr="00E5009F">
        <w:rPr>
          <w:rStyle w:val="FootnoteReference"/>
          <w:noProof/>
        </w:rPr>
        <w:footnoteReference w:id="22"/>
      </w:r>
      <w:r w:rsidR="00BB2975" w:rsidRPr="00E5009F">
        <w:rPr>
          <w:b/>
          <w:bCs/>
          <w:noProof/>
        </w:rPr>
        <w:t xml:space="preserve"> </w:t>
      </w:r>
      <w:r w:rsidR="00BB2975" w:rsidRPr="00E5009F">
        <w:rPr>
          <w:noProof/>
        </w:rPr>
        <w:t>to adjust them to the most recent scientific development</w:t>
      </w:r>
      <w:r w:rsidR="000030C3" w:rsidRPr="00E5009F">
        <w:rPr>
          <w:noProof/>
        </w:rPr>
        <w:t>s</w:t>
      </w:r>
      <w:r w:rsidR="00BB2975" w:rsidRPr="00E5009F">
        <w:rPr>
          <w:noProof/>
        </w:rPr>
        <w:t xml:space="preserve"> and Member States</w:t>
      </w:r>
      <w:r w:rsidR="00851262" w:rsidRPr="00E5009F">
        <w:rPr>
          <w:noProof/>
        </w:rPr>
        <w:t>’</w:t>
      </w:r>
      <w:r w:rsidR="00BB2975" w:rsidRPr="00E5009F">
        <w:rPr>
          <w:noProof/>
        </w:rPr>
        <w:t xml:space="preserve"> needs</w:t>
      </w:r>
      <w:r w:rsidRPr="00E5009F">
        <w:rPr>
          <w:noProof/>
        </w:rPr>
        <w:t>. To ensure uniform implementation of contingency plans, the Commission will a</w:t>
      </w:r>
      <w:r w:rsidR="0013781E" w:rsidRPr="00E5009F">
        <w:rPr>
          <w:noProof/>
        </w:rPr>
        <w:t xml:space="preserve">dopt </w:t>
      </w:r>
      <w:r w:rsidR="009771A6" w:rsidRPr="00E5009F">
        <w:rPr>
          <w:noProof/>
        </w:rPr>
        <w:t>an</w:t>
      </w:r>
      <w:r w:rsidR="0013781E" w:rsidRPr="00E5009F">
        <w:rPr>
          <w:noProof/>
        </w:rPr>
        <w:t xml:space="preserve"> implementing regulation</w:t>
      </w:r>
      <w:r w:rsidR="00821856" w:rsidRPr="00E5009F">
        <w:rPr>
          <w:noProof/>
        </w:rPr>
        <w:t>.</w:t>
      </w:r>
      <w:r w:rsidR="00BB2975" w:rsidRPr="00E5009F">
        <w:rPr>
          <w:b/>
          <w:bCs/>
          <w:noProof/>
        </w:rPr>
        <w:t xml:space="preserve"> </w:t>
      </w:r>
      <w:r w:rsidR="00B5126A" w:rsidRPr="00E5009F">
        <w:rPr>
          <w:noProof/>
        </w:rPr>
        <w:t xml:space="preserve">The Commission will further support Member States by continuous </w:t>
      </w:r>
      <w:r w:rsidR="00BB2975" w:rsidRPr="00E5009F">
        <w:rPr>
          <w:bCs/>
          <w:noProof/>
        </w:rPr>
        <w:t>BTSF</w:t>
      </w:r>
      <w:r w:rsidR="00B5126A" w:rsidRPr="00E5009F">
        <w:rPr>
          <w:noProof/>
        </w:rPr>
        <w:t xml:space="preserve"> </w:t>
      </w:r>
      <w:r w:rsidR="00821856" w:rsidRPr="00E5009F">
        <w:rPr>
          <w:noProof/>
        </w:rPr>
        <w:t xml:space="preserve">training, </w:t>
      </w:r>
      <w:r w:rsidR="00B5126A" w:rsidRPr="00E5009F">
        <w:rPr>
          <w:noProof/>
        </w:rPr>
        <w:t xml:space="preserve">focussing </w:t>
      </w:r>
      <w:r w:rsidR="00253C97" w:rsidRPr="00E5009F">
        <w:rPr>
          <w:noProof/>
        </w:rPr>
        <w:t xml:space="preserve">on </w:t>
      </w:r>
      <w:r w:rsidR="00BB2975" w:rsidRPr="00E5009F">
        <w:rPr>
          <w:noProof/>
        </w:rPr>
        <w:t>continued support provided on animal health</w:t>
      </w:r>
      <w:r w:rsidR="00B5126A" w:rsidRPr="00E5009F">
        <w:rPr>
          <w:noProof/>
        </w:rPr>
        <w:t xml:space="preserve">. The Commission </w:t>
      </w:r>
      <w:r w:rsidR="00870382" w:rsidRPr="00E5009F">
        <w:rPr>
          <w:noProof/>
        </w:rPr>
        <w:t>will</w:t>
      </w:r>
      <w:r w:rsidR="00B5126A" w:rsidRPr="00E5009F">
        <w:rPr>
          <w:noProof/>
        </w:rPr>
        <w:t xml:space="preserve"> </w:t>
      </w:r>
      <w:r w:rsidR="00E96CA8" w:rsidRPr="00E5009F">
        <w:rPr>
          <w:noProof/>
        </w:rPr>
        <w:t xml:space="preserve">launch </w:t>
      </w:r>
      <w:r w:rsidR="00B5126A" w:rsidRPr="00E5009F">
        <w:rPr>
          <w:noProof/>
        </w:rPr>
        <w:t>a</w:t>
      </w:r>
      <w:r w:rsidR="006B18D7" w:rsidRPr="00E5009F">
        <w:rPr>
          <w:noProof/>
        </w:rPr>
        <w:t xml:space="preserve"> specific series of</w:t>
      </w:r>
      <w:r w:rsidR="009D748C" w:rsidRPr="00E5009F">
        <w:rPr>
          <w:noProof/>
        </w:rPr>
        <w:t xml:space="preserve"> Commission </w:t>
      </w:r>
      <w:r w:rsidR="006B18D7" w:rsidRPr="00E5009F">
        <w:rPr>
          <w:noProof/>
        </w:rPr>
        <w:t xml:space="preserve">audits in </w:t>
      </w:r>
      <w:r w:rsidR="00B5126A" w:rsidRPr="00E5009F">
        <w:rPr>
          <w:noProof/>
        </w:rPr>
        <w:t>Member States</w:t>
      </w:r>
      <w:r w:rsidR="00870382" w:rsidRPr="00E5009F">
        <w:rPr>
          <w:noProof/>
        </w:rPr>
        <w:t xml:space="preserve"> to monitor Member States</w:t>
      </w:r>
      <w:r w:rsidR="006E2449" w:rsidRPr="00E5009F">
        <w:rPr>
          <w:noProof/>
        </w:rPr>
        <w:t>’</w:t>
      </w:r>
      <w:r w:rsidR="00870382" w:rsidRPr="00E5009F">
        <w:rPr>
          <w:noProof/>
        </w:rPr>
        <w:t xml:space="preserve"> States </w:t>
      </w:r>
      <w:r w:rsidR="009771A6" w:rsidRPr="00E5009F">
        <w:rPr>
          <w:noProof/>
        </w:rPr>
        <w:t xml:space="preserve">implementation of </w:t>
      </w:r>
      <w:r w:rsidR="005850C9" w:rsidRPr="00E5009F">
        <w:rPr>
          <w:noProof/>
        </w:rPr>
        <w:t xml:space="preserve">simulation </w:t>
      </w:r>
      <w:r w:rsidR="00870382" w:rsidRPr="00E5009F">
        <w:rPr>
          <w:noProof/>
        </w:rPr>
        <w:t xml:space="preserve">exercises and </w:t>
      </w:r>
      <w:r w:rsidR="00FB618E" w:rsidRPr="00E5009F">
        <w:rPr>
          <w:noProof/>
        </w:rPr>
        <w:t xml:space="preserve">the implementation of the rules on </w:t>
      </w:r>
      <w:r w:rsidR="00870382" w:rsidRPr="00E5009F">
        <w:rPr>
          <w:noProof/>
        </w:rPr>
        <w:t>contingency plans.</w:t>
      </w:r>
    </w:p>
    <w:p w14:paraId="3DDD8DD1" w14:textId="7E7A9D48" w:rsidR="00117536" w:rsidRPr="00E5009F" w:rsidRDefault="002D4D77" w:rsidP="00045A94">
      <w:pPr>
        <w:pStyle w:val="NormalWeb"/>
        <w:spacing w:after="240"/>
        <w:jc w:val="both"/>
        <w:rPr>
          <w:b/>
          <w:bCs/>
          <w:noProof/>
        </w:rPr>
      </w:pPr>
      <w:r w:rsidRPr="00E5009F">
        <w:rPr>
          <w:b/>
          <w:bCs/>
          <w:noProof/>
          <w:lang w:val="en-IE"/>
        </w:rPr>
        <w:t>4.</w:t>
      </w:r>
      <w:r w:rsidR="00B5126A" w:rsidRPr="00E5009F">
        <w:rPr>
          <w:b/>
          <w:bCs/>
          <w:noProof/>
          <w:lang w:val="en-IE"/>
        </w:rPr>
        <w:t>5.</w:t>
      </w:r>
      <w:r w:rsidRPr="00E5009F">
        <w:rPr>
          <w:b/>
          <w:bCs/>
          <w:noProof/>
          <w:lang w:val="en-IE"/>
        </w:rPr>
        <w:t xml:space="preserve"> </w:t>
      </w:r>
      <w:r w:rsidR="002A48D4" w:rsidRPr="00E5009F">
        <w:rPr>
          <w:b/>
          <w:bCs/>
          <w:noProof/>
          <w:lang w:val="en-IE"/>
        </w:rPr>
        <w:t xml:space="preserve">Enhancing </w:t>
      </w:r>
      <w:r w:rsidR="00870382" w:rsidRPr="00E5009F">
        <w:rPr>
          <w:b/>
          <w:bCs/>
          <w:noProof/>
          <w:lang w:val="en-IE"/>
        </w:rPr>
        <w:t>regionalisation</w:t>
      </w:r>
      <w:r w:rsidR="00117536" w:rsidRPr="00E5009F">
        <w:rPr>
          <w:b/>
          <w:bCs/>
          <w:noProof/>
        </w:rPr>
        <w:t xml:space="preserve"> and compartmentalisation</w:t>
      </w:r>
    </w:p>
    <w:p w14:paraId="5C128EDB" w14:textId="7914D88B" w:rsidR="00117536" w:rsidRPr="00E5009F" w:rsidRDefault="00117536" w:rsidP="00EB48A3">
      <w:pPr>
        <w:pStyle w:val="NormalWeb"/>
        <w:jc w:val="both"/>
        <w:rPr>
          <w:noProof/>
        </w:rPr>
      </w:pPr>
      <w:r w:rsidRPr="00E5009F">
        <w:rPr>
          <w:noProof/>
        </w:rPr>
        <w:t xml:space="preserve">The evaluation indicated that the </w:t>
      </w:r>
      <w:r w:rsidR="004B0DE8" w:rsidRPr="00E5009F">
        <w:rPr>
          <w:noProof/>
        </w:rPr>
        <w:t xml:space="preserve">disease control measures introduced by the </w:t>
      </w:r>
      <w:r w:rsidRPr="00E5009F">
        <w:rPr>
          <w:noProof/>
        </w:rPr>
        <w:t xml:space="preserve">AHL </w:t>
      </w:r>
      <w:r w:rsidR="00C55B12" w:rsidRPr="00E5009F">
        <w:rPr>
          <w:noProof/>
        </w:rPr>
        <w:t>that have helped</w:t>
      </w:r>
      <w:r w:rsidRPr="00E5009F">
        <w:rPr>
          <w:noProof/>
        </w:rPr>
        <w:t xml:space="preserve"> </w:t>
      </w:r>
      <w:r w:rsidRPr="00D70250">
        <w:rPr>
          <w:noProof/>
        </w:rPr>
        <w:t>minimis</w:t>
      </w:r>
      <w:r w:rsidR="00C55B12" w:rsidRPr="00D70250">
        <w:rPr>
          <w:noProof/>
        </w:rPr>
        <w:t>e</w:t>
      </w:r>
      <w:r w:rsidR="00CF3510" w:rsidRPr="00D70250">
        <w:rPr>
          <w:noProof/>
        </w:rPr>
        <w:t xml:space="preserve"> </w:t>
      </w:r>
      <w:r w:rsidR="00CF3510" w:rsidRPr="00D70250">
        <w:rPr>
          <w:noProof/>
          <w:lang w:val="en-IE"/>
        </w:rPr>
        <w:t>the impact of disease outbreaks,</w:t>
      </w:r>
      <w:r w:rsidRPr="00D70250">
        <w:rPr>
          <w:noProof/>
        </w:rPr>
        <w:t xml:space="preserve"> </w:t>
      </w:r>
      <w:r w:rsidR="00C55B12" w:rsidRPr="00D70250">
        <w:rPr>
          <w:noProof/>
        </w:rPr>
        <w:t xml:space="preserve">support the </w:t>
      </w:r>
      <w:r w:rsidRPr="00D70250">
        <w:rPr>
          <w:noProof/>
        </w:rPr>
        <w:t xml:space="preserve">recognition of </w:t>
      </w:r>
      <w:r w:rsidR="00B5126A" w:rsidRPr="00D70250">
        <w:rPr>
          <w:noProof/>
        </w:rPr>
        <w:t>disease-free</w:t>
      </w:r>
      <w:r w:rsidRPr="00D70250">
        <w:rPr>
          <w:noProof/>
        </w:rPr>
        <w:t xml:space="preserve"> areas in the EU</w:t>
      </w:r>
      <w:r w:rsidR="00CF3510" w:rsidRPr="00D70250">
        <w:rPr>
          <w:noProof/>
        </w:rPr>
        <w:t xml:space="preserve"> and enable</w:t>
      </w:r>
      <w:r w:rsidRPr="00D70250">
        <w:rPr>
          <w:noProof/>
        </w:rPr>
        <w:t xml:space="preserve"> continue</w:t>
      </w:r>
      <w:r w:rsidR="00CF3510" w:rsidRPr="00D70250">
        <w:rPr>
          <w:noProof/>
        </w:rPr>
        <w:t>d</w:t>
      </w:r>
      <w:r w:rsidRPr="00D70250">
        <w:rPr>
          <w:noProof/>
        </w:rPr>
        <w:t xml:space="preserve"> </w:t>
      </w:r>
      <w:r w:rsidR="00C55B12" w:rsidRPr="00D70250">
        <w:rPr>
          <w:noProof/>
        </w:rPr>
        <w:t>intra-EU trade</w:t>
      </w:r>
      <w:r w:rsidR="006B18D7" w:rsidRPr="00D70250">
        <w:rPr>
          <w:noProof/>
        </w:rPr>
        <w:t xml:space="preserve"> and exports</w:t>
      </w:r>
      <w:r w:rsidR="00C55B12" w:rsidRPr="00D70250">
        <w:rPr>
          <w:noProof/>
        </w:rPr>
        <w:t xml:space="preserve">. This has been achieved </w:t>
      </w:r>
      <w:r w:rsidR="0038509A" w:rsidRPr="00D70250">
        <w:rPr>
          <w:noProof/>
        </w:rPr>
        <w:t>using</w:t>
      </w:r>
      <w:r w:rsidR="00900C85" w:rsidRPr="00D70250">
        <w:rPr>
          <w:noProof/>
        </w:rPr>
        <w:t xml:space="preserve"> </w:t>
      </w:r>
      <w:r w:rsidRPr="00D70250">
        <w:rPr>
          <w:noProof/>
        </w:rPr>
        <w:t xml:space="preserve">EU regionalisation, and to a lesser extent </w:t>
      </w:r>
      <w:r w:rsidR="00260E78" w:rsidRPr="00D70250">
        <w:rPr>
          <w:noProof/>
        </w:rPr>
        <w:t>also newly introduced concepts of compartmentalisation,</w:t>
      </w:r>
      <w:r w:rsidRPr="00D70250">
        <w:rPr>
          <w:noProof/>
        </w:rPr>
        <w:t xml:space="preserve"> </w:t>
      </w:r>
      <w:r w:rsidR="00895153" w:rsidRPr="00D70250">
        <w:rPr>
          <w:noProof/>
        </w:rPr>
        <w:t>enabl</w:t>
      </w:r>
      <w:r w:rsidR="0038509A" w:rsidRPr="00D70250">
        <w:rPr>
          <w:noProof/>
        </w:rPr>
        <w:t>ing</w:t>
      </w:r>
      <w:r w:rsidR="00895153" w:rsidRPr="00D70250">
        <w:rPr>
          <w:noProof/>
        </w:rPr>
        <w:t xml:space="preserve"> the </w:t>
      </w:r>
      <w:r w:rsidRPr="00D70250">
        <w:rPr>
          <w:noProof/>
        </w:rPr>
        <w:t>continue</w:t>
      </w:r>
      <w:r w:rsidR="00895153" w:rsidRPr="00D70250">
        <w:rPr>
          <w:noProof/>
        </w:rPr>
        <w:t>d</w:t>
      </w:r>
      <w:r w:rsidRPr="00D70250">
        <w:rPr>
          <w:noProof/>
        </w:rPr>
        <w:t xml:space="preserve"> trade</w:t>
      </w:r>
      <w:r w:rsidR="006B18D7" w:rsidRPr="00D70250">
        <w:rPr>
          <w:noProof/>
        </w:rPr>
        <w:t xml:space="preserve"> within the EU and exports</w:t>
      </w:r>
      <w:r w:rsidR="00895153" w:rsidRPr="00D70250">
        <w:rPr>
          <w:noProof/>
        </w:rPr>
        <w:t xml:space="preserve"> to non-EU countries</w:t>
      </w:r>
      <w:r w:rsidRPr="00D70250">
        <w:rPr>
          <w:noProof/>
        </w:rPr>
        <w:t>.</w:t>
      </w:r>
      <w:r w:rsidRPr="00E5009F">
        <w:rPr>
          <w:noProof/>
        </w:rPr>
        <w:t xml:space="preserve"> </w:t>
      </w:r>
    </w:p>
    <w:p w14:paraId="6B1DF52E" w14:textId="6608C0C2" w:rsidR="00117536" w:rsidRPr="00E5009F" w:rsidRDefault="00117536" w:rsidP="00EB48A3">
      <w:pPr>
        <w:pStyle w:val="NormalWeb"/>
        <w:jc w:val="both"/>
        <w:rPr>
          <w:noProof/>
        </w:rPr>
      </w:pPr>
      <w:r w:rsidRPr="00E5009F">
        <w:rPr>
          <w:noProof/>
        </w:rPr>
        <w:t xml:space="preserve">However, </w:t>
      </w:r>
      <w:r w:rsidR="00253C97" w:rsidRPr="00E5009F">
        <w:rPr>
          <w:noProof/>
        </w:rPr>
        <w:t xml:space="preserve">an </w:t>
      </w:r>
      <w:r w:rsidRPr="00E5009F">
        <w:rPr>
          <w:noProof/>
        </w:rPr>
        <w:t xml:space="preserve">uneven recognition </w:t>
      </w:r>
      <w:r w:rsidR="00870382" w:rsidRPr="00E5009F">
        <w:rPr>
          <w:noProof/>
        </w:rPr>
        <w:t xml:space="preserve">by third countries </w:t>
      </w:r>
      <w:r w:rsidRPr="00E5009F">
        <w:rPr>
          <w:noProof/>
        </w:rPr>
        <w:t xml:space="preserve">of regionalisation and related tools reduced expected benefits for </w:t>
      </w:r>
      <w:r w:rsidR="006B18D7" w:rsidRPr="00E5009F">
        <w:rPr>
          <w:noProof/>
        </w:rPr>
        <w:t xml:space="preserve">international </w:t>
      </w:r>
      <w:r w:rsidRPr="00E5009F">
        <w:rPr>
          <w:noProof/>
        </w:rPr>
        <w:t>trade continuity</w:t>
      </w:r>
      <w:r w:rsidR="00C55B12" w:rsidRPr="00E5009F">
        <w:rPr>
          <w:noProof/>
        </w:rPr>
        <w:t xml:space="preserve">. </w:t>
      </w:r>
      <w:r w:rsidR="00253C97" w:rsidRPr="00E5009F">
        <w:rPr>
          <w:noProof/>
        </w:rPr>
        <w:t xml:space="preserve"> </w:t>
      </w:r>
      <w:r w:rsidR="00CC1925" w:rsidRPr="00E5009F">
        <w:rPr>
          <w:noProof/>
        </w:rPr>
        <w:t>S</w:t>
      </w:r>
      <w:r w:rsidRPr="00E5009F">
        <w:rPr>
          <w:noProof/>
        </w:rPr>
        <w:t>everal stakeholders call for more practical guidance, knowledge and capacity building.</w:t>
      </w:r>
    </w:p>
    <w:p w14:paraId="5EFECADB" w14:textId="676B33B1" w:rsidR="00E47B96" w:rsidRPr="00E5009F" w:rsidRDefault="00B5126A" w:rsidP="00EB48A3">
      <w:pPr>
        <w:pStyle w:val="NormalWeb"/>
        <w:jc w:val="both"/>
        <w:rPr>
          <w:noProof/>
        </w:rPr>
      </w:pPr>
      <w:r w:rsidRPr="00E5009F">
        <w:rPr>
          <w:noProof/>
        </w:rPr>
        <w:t>To address these</w:t>
      </w:r>
      <w:r w:rsidR="00C55B12" w:rsidRPr="00E5009F">
        <w:rPr>
          <w:noProof/>
        </w:rPr>
        <w:t xml:space="preserve"> issues</w:t>
      </w:r>
      <w:r w:rsidRPr="00E5009F">
        <w:rPr>
          <w:noProof/>
        </w:rPr>
        <w:t xml:space="preserve">, the Commission will further support Member States by developing </w:t>
      </w:r>
      <w:r w:rsidR="00117536" w:rsidRPr="00E5009F">
        <w:rPr>
          <w:noProof/>
        </w:rPr>
        <w:t xml:space="preserve">Guidance on </w:t>
      </w:r>
      <w:r w:rsidR="00C34511" w:rsidRPr="00E5009F">
        <w:rPr>
          <w:noProof/>
        </w:rPr>
        <w:t>the application of regionalisation</w:t>
      </w:r>
      <w:r w:rsidR="00117536" w:rsidRPr="00E5009F">
        <w:rPr>
          <w:noProof/>
        </w:rPr>
        <w:t xml:space="preserve"> </w:t>
      </w:r>
      <w:r w:rsidR="00C34511" w:rsidRPr="00E5009F">
        <w:rPr>
          <w:noProof/>
        </w:rPr>
        <w:t>and compartment</w:t>
      </w:r>
      <w:r w:rsidR="009C0DE0" w:rsidRPr="00E5009F">
        <w:rPr>
          <w:noProof/>
        </w:rPr>
        <w:t>ali</w:t>
      </w:r>
      <w:r w:rsidR="00C34511" w:rsidRPr="00E5009F">
        <w:rPr>
          <w:noProof/>
        </w:rPr>
        <w:t>s</w:t>
      </w:r>
      <w:r w:rsidR="009C0DE0" w:rsidRPr="00E5009F">
        <w:rPr>
          <w:noProof/>
        </w:rPr>
        <w:t>ation</w:t>
      </w:r>
      <w:r w:rsidR="00C55B12" w:rsidRPr="00E5009F">
        <w:rPr>
          <w:noProof/>
        </w:rPr>
        <w:t>,</w:t>
      </w:r>
      <w:r w:rsidR="00C34511" w:rsidRPr="00E5009F">
        <w:rPr>
          <w:noProof/>
        </w:rPr>
        <w:t xml:space="preserve"> </w:t>
      </w:r>
      <w:r w:rsidR="00117536" w:rsidRPr="00E5009F">
        <w:rPr>
          <w:noProof/>
        </w:rPr>
        <w:t xml:space="preserve">to improve </w:t>
      </w:r>
      <w:r w:rsidRPr="00E5009F">
        <w:rPr>
          <w:noProof/>
        </w:rPr>
        <w:t>understanding</w:t>
      </w:r>
      <w:r w:rsidR="00C55B12" w:rsidRPr="00E5009F">
        <w:rPr>
          <w:noProof/>
        </w:rPr>
        <w:t xml:space="preserve">. </w:t>
      </w:r>
      <w:r w:rsidR="00ED43D8" w:rsidRPr="00E5009F">
        <w:rPr>
          <w:noProof/>
        </w:rPr>
        <w:t>A</w:t>
      </w:r>
      <w:r w:rsidRPr="00E5009F">
        <w:rPr>
          <w:noProof/>
        </w:rPr>
        <w:t xml:space="preserve"> </w:t>
      </w:r>
      <w:r w:rsidR="00E92313" w:rsidRPr="00E5009F">
        <w:rPr>
          <w:noProof/>
        </w:rPr>
        <w:t>user-</w:t>
      </w:r>
      <w:r w:rsidRPr="00E5009F">
        <w:rPr>
          <w:noProof/>
        </w:rPr>
        <w:t xml:space="preserve">friendly Commission website </w:t>
      </w:r>
      <w:r w:rsidR="00B775D0" w:rsidRPr="00E5009F">
        <w:rPr>
          <w:noProof/>
        </w:rPr>
        <w:t>will provide</w:t>
      </w:r>
      <w:r w:rsidRPr="00E5009F">
        <w:rPr>
          <w:noProof/>
        </w:rPr>
        <w:t xml:space="preserve"> explanations of different pieces of legislation and visuali</w:t>
      </w:r>
      <w:r w:rsidR="00C55B12" w:rsidRPr="00E5009F">
        <w:rPr>
          <w:noProof/>
        </w:rPr>
        <w:t>s</w:t>
      </w:r>
      <w:r w:rsidRPr="00E5009F">
        <w:rPr>
          <w:noProof/>
        </w:rPr>
        <w:t>ation of regionali</w:t>
      </w:r>
      <w:r w:rsidR="00C55B12" w:rsidRPr="00E5009F">
        <w:rPr>
          <w:noProof/>
        </w:rPr>
        <w:t>s</w:t>
      </w:r>
      <w:r w:rsidRPr="00E5009F">
        <w:rPr>
          <w:noProof/>
        </w:rPr>
        <w:t xml:space="preserve">ation </w:t>
      </w:r>
      <w:r w:rsidR="00C55B12" w:rsidRPr="00E5009F">
        <w:rPr>
          <w:noProof/>
        </w:rPr>
        <w:t>through</w:t>
      </w:r>
      <w:r w:rsidRPr="00E5009F">
        <w:rPr>
          <w:noProof/>
        </w:rPr>
        <w:t xml:space="preserve"> innovative IT mapping tools. </w:t>
      </w:r>
    </w:p>
    <w:p w14:paraId="6C2FD8A9" w14:textId="63684C5A" w:rsidR="00C34511" w:rsidRPr="00E5009F" w:rsidRDefault="00C34511" w:rsidP="00EB48A3">
      <w:pPr>
        <w:pStyle w:val="NormalWeb"/>
        <w:jc w:val="both"/>
        <w:rPr>
          <w:noProof/>
        </w:rPr>
      </w:pPr>
      <w:r w:rsidRPr="00E5009F">
        <w:rPr>
          <w:noProof/>
        </w:rPr>
        <w:t xml:space="preserve">The Commission </w:t>
      </w:r>
      <w:r w:rsidR="00870382" w:rsidRPr="00E5009F">
        <w:rPr>
          <w:noProof/>
        </w:rPr>
        <w:t xml:space="preserve">and Member States </w:t>
      </w:r>
      <w:r w:rsidRPr="00E5009F">
        <w:rPr>
          <w:noProof/>
        </w:rPr>
        <w:t xml:space="preserve">will </w:t>
      </w:r>
      <w:r w:rsidR="00B5126A" w:rsidRPr="00E5009F">
        <w:rPr>
          <w:noProof/>
        </w:rPr>
        <w:t xml:space="preserve">also </w:t>
      </w:r>
      <w:r w:rsidRPr="00E5009F">
        <w:rPr>
          <w:noProof/>
        </w:rPr>
        <w:t xml:space="preserve">continue advocating </w:t>
      </w:r>
      <w:r w:rsidR="00895C44" w:rsidRPr="00E5009F">
        <w:rPr>
          <w:noProof/>
        </w:rPr>
        <w:t xml:space="preserve">for </w:t>
      </w:r>
      <w:r w:rsidR="00B45DD2" w:rsidRPr="00E5009F">
        <w:rPr>
          <w:noProof/>
        </w:rPr>
        <w:t xml:space="preserve">the recognition of EU regionalisation </w:t>
      </w:r>
      <w:r w:rsidRPr="00E5009F">
        <w:rPr>
          <w:noProof/>
        </w:rPr>
        <w:t>with the trading partners at bilateral and multilateral meetings</w:t>
      </w:r>
      <w:r w:rsidR="009D748C" w:rsidRPr="00E5009F">
        <w:rPr>
          <w:noProof/>
        </w:rPr>
        <w:t>, within trade agreements, SPS negotiations and international standard setting bodies.</w:t>
      </w:r>
      <w:r w:rsidRPr="00E5009F">
        <w:rPr>
          <w:noProof/>
        </w:rPr>
        <w:t xml:space="preserve"> </w:t>
      </w:r>
    </w:p>
    <w:p w14:paraId="3AE490FD" w14:textId="7FBC145A" w:rsidR="00586502" w:rsidRPr="00E5009F" w:rsidRDefault="002D4D77" w:rsidP="00045A94">
      <w:pPr>
        <w:pStyle w:val="NormalWeb"/>
        <w:spacing w:after="240"/>
        <w:jc w:val="both"/>
        <w:rPr>
          <w:b/>
          <w:bCs/>
          <w:noProof/>
        </w:rPr>
      </w:pPr>
      <w:r w:rsidRPr="00E5009F">
        <w:rPr>
          <w:b/>
          <w:bCs/>
          <w:noProof/>
        </w:rPr>
        <w:t>4.</w:t>
      </w:r>
      <w:r w:rsidR="00B5126A" w:rsidRPr="00E5009F">
        <w:rPr>
          <w:b/>
          <w:bCs/>
          <w:noProof/>
        </w:rPr>
        <w:t>6.</w:t>
      </w:r>
      <w:r w:rsidRPr="00E5009F">
        <w:rPr>
          <w:b/>
          <w:bCs/>
          <w:noProof/>
        </w:rPr>
        <w:t xml:space="preserve"> </w:t>
      </w:r>
      <w:r w:rsidR="002A48D4" w:rsidRPr="00E5009F">
        <w:rPr>
          <w:b/>
          <w:bCs/>
          <w:noProof/>
        </w:rPr>
        <w:t>Addressing uneven i</w:t>
      </w:r>
      <w:r w:rsidR="00586502" w:rsidRPr="00E5009F">
        <w:rPr>
          <w:b/>
          <w:bCs/>
          <w:noProof/>
        </w:rPr>
        <w:t>mplementation in Member States</w:t>
      </w:r>
      <w:r w:rsidR="00D4453D" w:rsidRPr="00E5009F">
        <w:rPr>
          <w:b/>
          <w:bCs/>
          <w:noProof/>
        </w:rPr>
        <w:t>, risk-based measures and flexibility</w:t>
      </w:r>
    </w:p>
    <w:p w14:paraId="66AF2D3A" w14:textId="38DBFA70" w:rsidR="00A726BA" w:rsidRPr="00E5009F" w:rsidRDefault="00196A43" w:rsidP="00EB48A3">
      <w:pPr>
        <w:pStyle w:val="NormalWeb"/>
        <w:jc w:val="both"/>
        <w:rPr>
          <w:noProof/>
        </w:rPr>
      </w:pPr>
      <w:r w:rsidRPr="00E5009F">
        <w:rPr>
          <w:noProof/>
        </w:rPr>
        <w:t xml:space="preserve">Weak and uneven </w:t>
      </w:r>
      <w:r w:rsidR="000B4007" w:rsidRPr="00E5009F">
        <w:rPr>
          <w:noProof/>
        </w:rPr>
        <w:t>implementation</w:t>
      </w:r>
      <w:r w:rsidRPr="00E5009F">
        <w:rPr>
          <w:noProof/>
        </w:rPr>
        <w:t xml:space="preserve"> of </w:t>
      </w:r>
      <w:r w:rsidR="00895C44" w:rsidRPr="00E5009F">
        <w:rPr>
          <w:noProof/>
        </w:rPr>
        <w:t xml:space="preserve">the </w:t>
      </w:r>
      <w:r w:rsidRPr="00E5009F">
        <w:rPr>
          <w:noProof/>
        </w:rPr>
        <w:t>AHL in the Member States is amongst the most</w:t>
      </w:r>
      <w:r w:rsidR="000B4007" w:rsidRPr="00E5009F">
        <w:rPr>
          <w:noProof/>
        </w:rPr>
        <w:t xml:space="preserve"> </w:t>
      </w:r>
      <w:r w:rsidRPr="00E5009F">
        <w:rPr>
          <w:noProof/>
        </w:rPr>
        <w:t>often mentioned findings of the evaluation</w:t>
      </w:r>
      <w:r w:rsidR="00A726BA" w:rsidRPr="00E5009F">
        <w:rPr>
          <w:noProof/>
        </w:rPr>
        <w:t xml:space="preserve"> and perceived as a weak point</w:t>
      </w:r>
      <w:r w:rsidRPr="00E5009F">
        <w:rPr>
          <w:noProof/>
        </w:rPr>
        <w:t xml:space="preserve">. </w:t>
      </w:r>
      <w:r w:rsidR="00A726BA" w:rsidRPr="00E5009F">
        <w:rPr>
          <w:noProof/>
        </w:rPr>
        <w:t>At the same time, the measures in the AHL are based on risk</w:t>
      </w:r>
      <w:r w:rsidR="00B24195" w:rsidRPr="00E5009F">
        <w:rPr>
          <w:noProof/>
        </w:rPr>
        <w:t xml:space="preserve">. </w:t>
      </w:r>
      <w:r w:rsidR="00A726BA" w:rsidRPr="00E5009F">
        <w:rPr>
          <w:noProof/>
        </w:rPr>
        <w:t xml:space="preserve"> </w:t>
      </w:r>
      <w:r w:rsidR="00B24195" w:rsidRPr="00E5009F">
        <w:rPr>
          <w:noProof/>
        </w:rPr>
        <w:t>I</w:t>
      </w:r>
      <w:r w:rsidR="00A726BA" w:rsidRPr="00E5009F">
        <w:rPr>
          <w:noProof/>
        </w:rPr>
        <w:t>n that respect</w:t>
      </w:r>
      <w:r w:rsidR="00B24195" w:rsidRPr="00E5009F">
        <w:rPr>
          <w:noProof/>
        </w:rPr>
        <w:t>,</w:t>
      </w:r>
      <w:r w:rsidR="00A726BA" w:rsidRPr="00E5009F">
        <w:rPr>
          <w:noProof/>
        </w:rPr>
        <w:t xml:space="preserve"> the legal framework offers opportunities</w:t>
      </w:r>
      <w:r w:rsidR="009771A6" w:rsidRPr="00E5009F">
        <w:rPr>
          <w:noProof/>
        </w:rPr>
        <w:t xml:space="preserve"> to provide flexibility </w:t>
      </w:r>
      <w:r w:rsidR="00A726BA" w:rsidRPr="00E5009F">
        <w:rPr>
          <w:noProof/>
        </w:rPr>
        <w:t xml:space="preserve">through more detailed rules </w:t>
      </w:r>
      <w:r w:rsidR="00035A58" w:rsidRPr="00E5009F">
        <w:rPr>
          <w:noProof/>
        </w:rPr>
        <w:t xml:space="preserve">i.e. delegated and implementing acts </w:t>
      </w:r>
      <w:r w:rsidR="00A726BA" w:rsidRPr="00E5009F">
        <w:rPr>
          <w:noProof/>
        </w:rPr>
        <w:t>adopted on the basis of the AHL</w:t>
      </w:r>
      <w:r w:rsidR="00035A58" w:rsidRPr="00E5009F">
        <w:rPr>
          <w:noProof/>
        </w:rPr>
        <w:t>.</w:t>
      </w:r>
      <w:r w:rsidR="00A726BA" w:rsidRPr="00E5009F">
        <w:rPr>
          <w:noProof/>
        </w:rPr>
        <w:t xml:space="preserve"> </w:t>
      </w:r>
      <w:r w:rsidR="0038509A">
        <w:rPr>
          <w:noProof/>
        </w:rPr>
        <w:t>T</w:t>
      </w:r>
      <w:r w:rsidR="00B24195" w:rsidRPr="00E5009F">
        <w:rPr>
          <w:noProof/>
        </w:rPr>
        <w:t xml:space="preserve">he AHL </w:t>
      </w:r>
      <w:r w:rsidR="0038509A">
        <w:rPr>
          <w:noProof/>
        </w:rPr>
        <w:t xml:space="preserve">also </w:t>
      </w:r>
      <w:r w:rsidR="00B24195" w:rsidRPr="00E5009F">
        <w:rPr>
          <w:noProof/>
        </w:rPr>
        <w:t>give</w:t>
      </w:r>
      <w:r w:rsidR="008D14C5" w:rsidRPr="00E5009F">
        <w:rPr>
          <w:noProof/>
        </w:rPr>
        <w:t>s</w:t>
      </w:r>
      <w:r w:rsidR="00B24195" w:rsidRPr="00E5009F">
        <w:rPr>
          <w:noProof/>
        </w:rPr>
        <w:t xml:space="preserve"> </w:t>
      </w:r>
      <w:r w:rsidR="007314BF" w:rsidRPr="00E5009F">
        <w:rPr>
          <w:noProof/>
        </w:rPr>
        <w:t xml:space="preserve">Member States </w:t>
      </w:r>
      <w:r w:rsidR="00B24195" w:rsidRPr="00E5009F">
        <w:rPr>
          <w:noProof/>
        </w:rPr>
        <w:t>the</w:t>
      </w:r>
      <w:r w:rsidR="00363934" w:rsidRPr="00E5009F">
        <w:rPr>
          <w:noProof/>
        </w:rPr>
        <w:t xml:space="preserve"> </w:t>
      </w:r>
      <w:r w:rsidR="00A726BA" w:rsidRPr="00E5009F">
        <w:rPr>
          <w:noProof/>
        </w:rPr>
        <w:t xml:space="preserve">possibility to implement stricter rules in certain areas. </w:t>
      </w:r>
      <w:r w:rsidR="000B4007" w:rsidRPr="00E5009F">
        <w:rPr>
          <w:noProof/>
        </w:rPr>
        <w:t>Although</w:t>
      </w:r>
      <w:r w:rsidRPr="00E5009F">
        <w:rPr>
          <w:noProof/>
        </w:rPr>
        <w:t xml:space="preserve"> </w:t>
      </w:r>
      <w:r w:rsidR="003718AF" w:rsidRPr="00E5009F">
        <w:rPr>
          <w:noProof/>
        </w:rPr>
        <w:t>some Member States have</w:t>
      </w:r>
      <w:r w:rsidRPr="00E5009F">
        <w:rPr>
          <w:noProof/>
        </w:rPr>
        <w:t xml:space="preserve"> good </w:t>
      </w:r>
      <w:r w:rsidR="00DB2F16" w:rsidRPr="00E5009F">
        <w:rPr>
          <w:noProof/>
        </w:rPr>
        <w:t>practices</w:t>
      </w:r>
      <w:r w:rsidR="00A726BA" w:rsidRPr="00E5009F">
        <w:rPr>
          <w:noProof/>
        </w:rPr>
        <w:t xml:space="preserve"> to ensure proper implementation of the new regulatory framework</w:t>
      </w:r>
      <w:r w:rsidR="003718AF" w:rsidRPr="00E5009F">
        <w:rPr>
          <w:noProof/>
        </w:rPr>
        <w:t>,</w:t>
      </w:r>
      <w:r w:rsidR="00A726BA" w:rsidRPr="00E5009F">
        <w:rPr>
          <w:noProof/>
        </w:rPr>
        <w:t xml:space="preserve"> </w:t>
      </w:r>
      <w:r w:rsidR="00DB2F16" w:rsidRPr="00E5009F">
        <w:rPr>
          <w:noProof/>
        </w:rPr>
        <w:t xml:space="preserve">and </w:t>
      </w:r>
      <w:r w:rsidR="003718AF" w:rsidRPr="00E5009F">
        <w:rPr>
          <w:noProof/>
        </w:rPr>
        <w:t xml:space="preserve">the </w:t>
      </w:r>
      <w:r w:rsidR="00DB2F16" w:rsidRPr="00E5009F">
        <w:rPr>
          <w:noProof/>
        </w:rPr>
        <w:t>added value of BTSF trainings</w:t>
      </w:r>
      <w:r w:rsidR="003718AF" w:rsidRPr="00E5009F">
        <w:rPr>
          <w:noProof/>
        </w:rPr>
        <w:t xml:space="preserve"> is clear</w:t>
      </w:r>
      <w:r w:rsidR="00A726BA" w:rsidRPr="00E5009F">
        <w:rPr>
          <w:noProof/>
        </w:rPr>
        <w:t xml:space="preserve">, </w:t>
      </w:r>
      <w:r w:rsidR="00DB2F16" w:rsidRPr="00E5009F">
        <w:rPr>
          <w:noProof/>
        </w:rPr>
        <w:t xml:space="preserve">the implementation in many </w:t>
      </w:r>
      <w:r w:rsidR="0048143E" w:rsidRPr="00E5009F">
        <w:rPr>
          <w:noProof/>
        </w:rPr>
        <w:t xml:space="preserve">Member States </w:t>
      </w:r>
      <w:r w:rsidR="003718AF" w:rsidRPr="00E5009F">
        <w:rPr>
          <w:noProof/>
        </w:rPr>
        <w:t xml:space="preserve">remains </w:t>
      </w:r>
      <w:r w:rsidR="00DB2F16" w:rsidRPr="00E5009F">
        <w:rPr>
          <w:noProof/>
        </w:rPr>
        <w:t xml:space="preserve">only partial. </w:t>
      </w:r>
    </w:p>
    <w:p w14:paraId="2796F2CE" w14:textId="6A235AE6" w:rsidR="007314BF" w:rsidRPr="00E5009F" w:rsidRDefault="0048143E" w:rsidP="00EB48A3">
      <w:pPr>
        <w:pStyle w:val="NormalWeb"/>
        <w:jc w:val="both"/>
        <w:rPr>
          <w:noProof/>
        </w:rPr>
      </w:pPr>
      <w:r w:rsidRPr="00E5009F">
        <w:rPr>
          <w:noProof/>
        </w:rPr>
        <w:t xml:space="preserve">With </w:t>
      </w:r>
      <w:r w:rsidR="00A726BA" w:rsidRPr="00E5009F">
        <w:rPr>
          <w:noProof/>
        </w:rPr>
        <w:t xml:space="preserve">respect to flexibility, while the evaluation </w:t>
      </w:r>
      <w:r w:rsidR="008217B0" w:rsidRPr="00E5009F">
        <w:rPr>
          <w:noProof/>
        </w:rPr>
        <w:t>highlights</w:t>
      </w:r>
      <w:r w:rsidR="00A726BA" w:rsidRPr="00E5009F">
        <w:rPr>
          <w:noProof/>
        </w:rPr>
        <w:t xml:space="preserve"> </w:t>
      </w:r>
      <w:r w:rsidR="003718AF" w:rsidRPr="00E5009F">
        <w:rPr>
          <w:noProof/>
        </w:rPr>
        <w:t>the AHL</w:t>
      </w:r>
      <w:r w:rsidR="009A4BDE" w:rsidRPr="00E5009F">
        <w:rPr>
          <w:noProof/>
        </w:rPr>
        <w:t>’s</w:t>
      </w:r>
      <w:r w:rsidR="00A726BA" w:rsidRPr="00E5009F">
        <w:rPr>
          <w:noProof/>
        </w:rPr>
        <w:t xml:space="preserve"> added value, especially when implementing disease control measures, it also stresses that this leads to uneven enforcement and to different use of derogations in </w:t>
      </w:r>
      <w:r w:rsidR="007314BF" w:rsidRPr="00E5009F">
        <w:rPr>
          <w:noProof/>
        </w:rPr>
        <w:t>Member</w:t>
      </w:r>
      <w:r w:rsidR="00656234" w:rsidRPr="00E5009F">
        <w:rPr>
          <w:noProof/>
        </w:rPr>
        <w:t xml:space="preserve"> </w:t>
      </w:r>
      <w:r w:rsidR="007314BF" w:rsidRPr="00E5009F">
        <w:rPr>
          <w:noProof/>
        </w:rPr>
        <w:t>States</w:t>
      </w:r>
      <w:r w:rsidR="00A726BA" w:rsidRPr="00E5009F">
        <w:rPr>
          <w:noProof/>
        </w:rPr>
        <w:t>.</w:t>
      </w:r>
      <w:r w:rsidR="000B72AC" w:rsidRPr="00E5009F">
        <w:rPr>
          <w:noProof/>
        </w:rPr>
        <w:t xml:space="preserve"> </w:t>
      </w:r>
      <w:r w:rsidR="008217B0" w:rsidRPr="00E5009F">
        <w:rPr>
          <w:noProof/>
        </w:rPr>
        <w:t>T</w:t>
      </w:r>
      <w:r w:rsidR="00A726BA" w:rsidRPr="00E5009F">
        <w:rPr>
          <w:noProof/>
        </w:rPr>
        <w:t xml:space="preserve">his was perceived as a factor affecting the </w:t>
      </w:r>
      <w:r w:rsidR="0038509A">
        <w:rPr>
          <w:noProof/>
        </w:rPr>
        <w:t>s</w:t>
      </w:r>
      <w:r w:rsidR="00A726BA" w:rsidRPr="00E5009F">
        <w:rPr>
          <w:noProof/>
        </w:rPr>
        <w:t xml:space="preserve">ingle market and creating unequal conditions for </w:t>
      </w:r>
      <w:r w:rsidR="00265AA7" w:rsidRPr="00E5009F">
        <w:rPr>
          <w:noProof/>
        </w:rPr>
        <w:t xml:space="preserve">certain </w:t>
      </w:r>
      <w:r w:rsidR="00A726BA" w:rsidRPr="00E5009F">
        <w:rPr>
          <w:noProof/>
        </w:rPr>
        <w:t xml:space="preserve">sectors in different </w:t>
      </w:r>
      <w:r w:rsidR="007314BF" w:rsidRPr="00E5009F">
        <w:rPr>
          <w:noProof/>
        </w:rPr>
        <w:t xml:space="preserve">Member States and </w:t>
      </w:r>
      <w:r w:rsidR="00A726BA" w:rsidRPr="00E5009F">
        <w:rPr>
          <w:noProof/>
        </w:rPr>
        <w:t xml:space="preserve">there was a call for more consistent implementation </w:t>
      </w:r>
      <w:r w:rsidR="007314BF" w:rsidRPr="00E5009F">
        <w:rPr>
          <w:noProof/>
        </w:rPr>
        <w:t>across the EU.</w:t>
      </w:r>
    </w:p>
    <w:p w14:paraId="7FE172C8" w14:textId="5639DCCF" w:rsidR="00196A43" w:rsidRPr="00E5009F" w:rsidRDefault="007314BF" w:rsidP="00EB48A3">
      <w:pPr>
        <w:pStyle w:val="NormalWeb"/>
        <w:jc w:val="both"/>
        <w:rPr>
          <w:noProof/>
        </w:rPr>
      </w:pPr>
      <w:r w:rsidRPr="00E5009F">
        <w:rPr>
          <w:noProof/>
        </w:rPr>
        <w:t>To address this</w:t>
      </w:r>
      <w:r w:rsidR="0068107D" w:rsidRPr="00E5009F">
        <w:rPr>
          <w:noProof/>
        </w:rPr>
        <w:t>,</w:t>
      </w:r>
      <w:r w:rsidRPr="00E5009F">
        <w:rPr>
          <w:noProof/>
        </w:rPr>
        <w:t xml:space="preserve"> the </w:t>
      </w:r>
      <w:r w:rsidR="00DB2F16" w:rsidRPr="00E5009F">
        <w:rPr>
          <w:noProof/>
        </w:rPr>
        <w:t xml:space="preserve">Commission </w:t>
      </w:r>
      <w:r w:rsidRPr="00E5009F">
        <w:rPr>
          <w:noProof/>
        </w:rPr>
        <w:t xml:space="preserve">can </w:t>
      </w:r>
      <w:bookmarkStart w:id="2" w:name="_Hlk221474565"/>
      <w:r w:rsidRPr="00E5009F">
        <w:rPr>
          <w:noProof/>
        </w:rPr>
        <w:t>r</w:t>
      </w:r>
      <w:r w:rsidR="00A726BA" w:rsidRPr="00E5009F">
        <w:rPr>
          <w:noProof/>
        </w:rPr>
        <w:t xml:space="preserve">einforce Commission audits in Member States </w:t>
      </w:r>
      <w:r w:rsidR="008D166D" w:rsidRPr="00E5009F">
        <w:rPr>
          <w:noProof/>
        </w:rPr>
        <w:t>to closely</w:t>
      </w:r>
      <w:r w:rsidR="00363934" w:rsidRPr="00E5009F">
        <w:rPr>
          <w:noProof/>
        </w:rPr>
        <w:t xml:space="preserve"> monitor and stimulate </w:t>
      </w:r>
      <w:r w:rsidR="00A726BA" w:rsidRPr="00E5009F">
        <w:rPr>
          <w:noProof/>
        </w:rPr>
        <w:t>a better</w:t>
      </w:r>
      <w:r w:rsidR="00932FBF" w:rsidRPr="00E5009F">
        <w:rPr>
          <w:noProof/>
        </w:rPr>
        <w:t xml:space="preserve"> </w:t>
      </w:r>
      <w:r w:rsidR="00265AA7" w:rsidRPr="00E5009F">
        <w:rPr>
          <w:noProof/>
        </w:rPr>
        <w:t xml:space="preserve">and more even </w:t>
      </w:r>
      <w:r w:rsidR="00932FBF" w:rsidRPr="00E5009F">
        <w:rPr>
          <w:noProof/>
        </w:rPr>
        <w:t>level of</w:t>
      </w:r>
      <w:r w:rsidR="00A726BA" w:rsidRPr="00E5009F">
        <w:rPr>
          <w:noProof/>
        </w:rPr>
        <w:t xml:space="preserve"> implementation.</w:t>
      </w:r>
      <w:r w:rsidRPr="00E5009F">
        <w:rPr>
          <w:noProof/>
        </w:rPr>
        <w:t xml:space="preserve"> If considered necessary, the Commission may l</w:t>
      </w:r>
      <w:r w:rsidR="00A726BA" w:rsidRPr="00E5009F">
        <w:rPr>
          <w:noProof/>
        </w:rPr>
        <w:t xml:space="preserve">imit/frame the use of </w:t>
      </w:r>
      <w:r w:rsidRPr="00E5009F">
        <w:rPr>
          <w:noProof/>
        </w:rPr>
        <w:t xml:space="preserve">Member States </w:t>
      </w:r>
      <w:r w:rsidR="00A726BA" w:rsidRPr="00E5009F">
        <w:rPr>
          <w:noProof/>
        </w:rPr>
        <w:t>derogations</w:t>
      </w:r>
      <w:r w:rsidR="00932FBF" w:rsidRPr="00E5009F">
        <w:rPr>
          <w:noProof/>
        </w:rPr>
        <w:t xml:space="preserve"> through the modification of delegated and implementing acts and ensure more </w:t>
      </w:r>
      <w:r w:rsidR="009D748C" w:rsidRPr="00E5009F">
        <w:rPr>
          <w:noProof/>
        </w:rPr>
        <w:t xml:space="preserve">prescriptive </w:t>
      </w:r>
      <w:r w:rsidR="00932FBF" w:rsidRPr="00E5009F">
        <w:rPr>
          <w:noProof/>
        </w:rPr>
        <w:t>harmonised rules.</w:t>
      </w:r>
      <w:r w:rsidRPr="00E5009F">
        <w:rPr>
          <w:noProof/>
        </w:rPr>
        <w:t xml:space="preserve"> The Commission and Member </w:t>
      </w:r>
      <w:r w:rsidR="0038509A">
        <w:rPr>
          <w:noProof/>
        </w:rPr>
        <w:t>S</w:t>
      </w:r>
      <w:r w:rsidRPr="00E5009F">
        <w:rPr>
          <w:noProof/>
        </w:rPr>
        <w:t xml:space="preserve">tates </w:t>
      </w:r>
      <w:r w:rsidR="008217B0" w:rsidRPr="00E5009F">
        <w:rPr>
          <w:noProof/>
        </w:rPr>
        <w:t xml:space="preserve">could increase </w:t>
      </w:r>
      <w:r w:rsidR="00A726BA" w:rsidRPr="00E5009F">
        <w:rPr>
          <w:noProof/>
        </w:rPr>
        <w:t xml:space="preserve">transparency </w:t>
      </w:r>
      <w:r w:rsidR="00932FBF" w:rsidRPr="00E5009F">
        <w:rPr>
          <w:noProof/>
        </w:rPr>
        <w:t xml:space="preserve">by </w:t>
      </w:r>
      <w:r w:rsidR="0038509A">
        <w:rPr>
          <w:noProof/>
        </w:rPr>
        <w:t xml:space="preserve">keeping </w:t>
      </w:r>
      <w:r w:rsidR="00932FBF" w:rsidRPr="00E5009F">
        <w:rPr>
          <w:noProof/>
        </w:rPr>
        <w:t xml:space="preserve">up-to-date </w:t>
      </w:r>
      <w:r w:rsidR="0038509A">
        <w:rPr>
          <w:noProof/>
        </w:rPr>
        <w:t xml:space="preserve">and </w:t>
      </w:r>
      <w:r w:rsidR="00932FBF" w:rsidRPr="00D70250">
        <w:rPr>
          <w:noProof/>
        </w:rPr>
        <w:t xml:space="preserve">transparent </w:t>
      </w:r>
      <w:r w:rsidR="00A726BA" w:rsidRPr="00D70250">
        <w:rPr>
          <w:noProof/>
        </w:rPr>
        <w:t xml:space="preserve">national </w:t>
      </w:r>
      <w:r w:rsidR="008217B0" w:rsidRPr="00D70250">
        <w:rPr>
          <w:noProof/>
        </w:rPr>
        <w:t xml:space="preserve">and Commission </w:t>
      </w:r>
      <w:r w:rsidR="00A726BA" w:rsidRPr="00D70250">
        <w:rPr>
          <w:noProof/>
        </w:rPr>
        <w:t>websites</w:t>
      </w:r>
      <w:r w:rsidR="0038509A" w:rsidRPr="00D70250">
        <w:rPr>
          <w:noProof/>
        </w:rPr>
        <w:t>,</w:t>
      </w:r>
      <w:r w:rsidR="00932FBF" w:rsidRPr="00D70250">
        <w:rPr>
          <w:noProof/>
        </w:rPr>
        <w:t xml:space="preserve"> </w:t>
      </w:r>
      <w:r w:rsidR="0038509A" w:rsidRPr="00D70250">
        <w:rPr>
          <w:noProof/>
        </w:rPr>
        <w:t>by</w:t>
      </w:r>
      <w:r w:rsidR="000B72AC" w:rsidRPr="00D70250">
        <w:rPr>
          <w:noProof/>
        </w:rPr>
        <w:t xml:space="preserve"> providing information at</w:t>
      </w:r>
      <w:r w:rsidR="00904357" w:rsidRPr="00D70250">
        <w:rPr>
          <w:noProof/>
        </w:rPr>
        <w:t xml:space="preserve"> Standing Committee on Plants, Animals, Food and Feed (PAFF Committee)</w:t>
      </w:r>
      <w:r w:rsidR="000B72AC" w:rsidRPr="00D70250">
        <w:rPr>
          <w:noProof/>
        </w:rPr>
        <w:t xml:space="preserve"> and mak</w:t>
      </w:r>
      <w:r w:rsidR="00904357" w:rsidRPr="00D70250">
        <w:rPr>
          <w:noProof/>
        </w:rPr>
        <w:t xml:space="preserve">ing </w:t>
      </w:r>
      <w:r w:rsidR="000B72AC" w:rsidRPr="00D70250">
        <w:rPr>
          <w:noProof/>
        </w:rPr>
        <w:t xml:space="preserve">it publicly available on the </w:t>
      </w:r>
      <w:r w:rsidR="00904357" w:rsidRPr="00D70250">
        <w:rPr>
          <w:noProof/>
        </w:rPr>
        <w:t xml:space="preserve">PAFF </w:t>
      </w:r>
      <w:r w:rsidR="000B72AC" w:rsidRPr="00D70250">
        <w:rPr>
          <w:noProof/>
        </w:rPr>
        <w:t>Committee website</w:t>
      </w:r>
      <w:r w:rsidR="00932FBF" w:rsidRPr="00D70250">
        <w:rPr>
          <w:noProof/>
        </w:rPr>
        <w:t>.</w:t>
      </w:r>
      <w:r w:rsidRPr="00D70250">
        <w:rPr>
          <w:noProof/>
        </w:rPr>
        <w:t xml:space="preserve"> Moreover, continued </w:t>
      </w:r>
      <w:bookmarkEnd w:id="2"/>
      <w:r w:rsidR="00DB2F16" w:rsidRPr="00D70250">
        <w:rPr>
          <w:noProof/>
        </w:rPr>
        <w:t>BTSF</w:t>
      </w:r>
      <w:r w:rsidRPr="00D70250">
        <w:rPr>
          <w:noProof/>
        </w:rPr>
        <w:t xml:space="preserve"> training will</w:t>
      </w:r>
      <w:r w:rsidR="00363934" w:rsidRPr="00D70250">
        <w:rPr>
          <w:noProof/>
        </w:rPr>
        <w:t xml:space="preserve">, by raising knowledge, providing information and </w:t>
      </w:r>
      <w:r w:rsidR="00A678FA" w:rsidRPr="00D70250">
        <w:rPr>
          <w:noProof/>
        </w:rPr>
        <w:t xml:space="preserve">conducting </w:t>
      </w:r>
      <w:r w:rsidR="00363934" w:rsidRPr="00D70250">
        <w:rPr>
          <w:noProof/>
        </w:rPr>
        <w:t>practical exercises,</w:t>
      </w:r>
      <w:r w:rsidRPr="00D70250">
        <w:rPr>
          <w:noProof/>
        </w:rPr>
        <w:t xml:space="preserve"> continue supporting Member States</w:t>
      </w:r>
      <w:r w:rsidR="00CA4C58" w:rsidRPr="00D70250">
        <w:rPr>
          <w:noProof/>
        </w:rPr>
        <w:t>’</w:t>
      </w:r>
      <w:r w:rsidRPr="00D70250">
        <w:rPr>
          <w:noProof/>
        </w:rPr>
        <w:t xml:space="preserve"> implementation.</w:t>
      </w:r>
      <w:r w:rsidRPr="00E5009F">
        <w:rPr>
          <w:noProof/>
        </w:rPr>
        <w:t xml:space="preserve"> </w:t>
      </w:r>
    </w:p>
    <w:p w14:paraId="07D2CAD8" w14:textId="48559AC4" w:rsidR="00586502" w:rsidRPr="00E5009F" w:rsidRDefault="002D4D77" w:rsidP="00045A94">
      <w:pPr>
        <w:pStyle w:val="NormalWeb"/>
        <w:spacing w:after="240"/>
        <w:jc w:val="both"/>
        <w:rPr>
          <w:b/>
          <w:bCs/>
          <w:noProof/>
        </w:rPr>
      </w:pPr>
      <w:r w:rsidRPr="00E5009F">
        <w:rPr>
          <w:b/>
          <w:bCs/>
          <w:noProof/>
        </w:rPr>
        <w:t>4.</w:t>
      </w:r>
      <w:r w:rsidR="00242613" w:rsidRPr="00E5009F">
        <w:rPr>
          <w:b/>
          <w:bCs/>
          <w:noProof/>
        </w:rPr>
        <w:t>7.</w:t>
      </w:r>
      <w:r w:rsidRPr="00E5009F">
        <w:rPr>
          <w:b/>
          <w:bCs/>
          <w:noProof/>
        </w:rPr>
        <w:t xml:space="preserve"> </w:t>
      </w:r>
      <w:r w:rsidR="00586502" w:rsidRPr="00E5009F">
        <w:rPr>
          <w:b/>
          <w:bCs/>
          <w:noProof/>
        </w:rPr>
        <w:t xml:space="preserve">Emphasis on </w:t>
      </w:r>
      <w:r w:rsidR="005850C9" w:rsidRPr="00E5009F">
        <w:rPr>
          <w:b/>
          <w:bCs/>
          <w:noProof/>
        </w:rPr>
        <w:t xml:space="preserve">risk-based </w:t>
      </w:r>
      <w:r w:rsidR="00586502" w:rsidRPr="00E5009F">
        <w:rPr>
          <w:b/>
          <w:bCs/>
          <w:noProof/>
        </w:rPr>
        <w:t>prevention,</w:t>
      </w:r>
      <w:r w:rsidR="005114B7" w:rsidRPr="00E5009F">
        <w:rPr>
          <w:b/>
          <w:bCs/>
          <w:noProof/>
        </w:rPr>
        <w:t xml:space="preserve"> biosecurity and surveillance</w:t>
      </w:r>
      <w:r w:rsidR="002D539B" w:rsidRPr="00E5009F">
        <w:rPr>
          <w:b/>
          <w:bCs/>
          <w:noProof/>
        </w:rPr>
        <w:t xml:space="preserve"> measures</w:t>
      </w:r>
    </w:p>
    <w:p w14:paraId="2DCEEBFF" w14:textId="0051EEDA" w:rsidR="00DB2F16" w:rsidRPr="00E5009F" w:rsidRDefault="00DB2F16" w:rsidP="00EB48A3">
      <w:pPr>
        <w:pStyle w:val="NormalWeb"/>
        <w:jc w:val="both"/>
        <w:rPr>
          <w:noProof/>
        </w:rPr>
      </w:pPr>
      <w:r w:rsidRPr="00E5009F">
        <w:rPr>
          <w:noProof/>
        </w:rPr>
        <w:t>The evaluation noted an important progress in obtaining disease free statuses</w:t>
      </w:r>
      <w:r w:rsidR="005114B7" w:rsidRPr="00E5009F">
        <w:rPr>
          <w:noProof/>
        </w:rPr>
        <w:t xml:space="preserve"> for several listed animal diseases, for which eradication is compulsory in the Union, such as tuberculosis, brucellosis or rabies</w:t>
      </w:r>
      <w:r w:rsidRPr="00E5009F">
        <w:rPr>
          <w:noProof/>
        </w:rPr>
        <w:t>, introducing a shift from an eradication-centric model to prevention and control</w:t>
      </w:r>
      <w:r w:rsidR="002D539B" w:rsidRPr="00E5009F">
        <w:rPr>
          <w:rStyle w:val="FootnoteReference"/>
          <w:noProof/>
        </w:rPr>
        <w:footnoteReference w:id="23"/>
      </w:r>
      <w:r w:rsidRPr="00E5009F">
        <w:rPr>
          <w:noProof/>
        </w:rPr>
        <w:t>.</w:t>
      </w:r>
      <w:r w:rsidR="00242613" w:rsidRPr="00E5009F">
        <w:rPr>
          <w:noProof/>
        </w:rPr>
        <w:t xml:space="preserve"> </w:t>
      </w:r>
      <w:r w:rsidR="005114B7" w:rsidRPr="00E5009F">
        <w:rPr>
          <w:noProof/>
        </w:rPr>
        <w:t>The evaluation shows that surveillance is reinforced under this framework</w:t>
      </w:r>
      <w:r w:rsidR="002D539B" w:rsidRPr="00E5009F">
        <w:rPr>
          <w:noProof/>
        </w:rPr>
        <w:t xml:space="preserve"> applying a risk-based approach.</w:t>
      </w:r>
      <w:r w:rsidR="005114B7" w:rsidRPr="00E5009F">
        <w:rPr>
          <w:noProof/>
        </w:rPr>
        <w:t xml:space="preserve"> </w:t>
      </w:r>
      <w:r w:rsidRPr="00E5009F">
        <w:rPr>
          <w:noProof/>
        </w:rPr>
        <w:t>On the other hand</w:t>
      </w:r>
      <w:r w:rsidR="00C34511" w:rsidRPr="00E5009F">
        <w:rPr>
          <w:noProof/>
        </w:rPr>
        <w:t>,</w:t>
      </w:r>
      <w:r w:rsidRPr="00E5009F">
        <w:rPr>
          <w:noProof/>
        </w:rPr>
        <w:t xml:space="preserve"> it observed a mixed application of </w:t>
      </w:r>
      <w:r w:rsidR="002D539B" w:rsidRPr="00E5009F">
        <w:rPr>
          <w:noProof/>
        </w:rPr>
        <w:t>basic operator’s surveillance through a</w:t>
      </w:r>
      <w:r w:rsidRPr="00E5009F">
        <w:rPr>
          <w:noProof/>
        </w:rPr>
        <w:t xml:space="preserve">nimal </w:t>
      </w:r>
      <w:r w:rsidR="002D539B" w:rsidRPr="00E5009F">
        <w:rPr>
          <w:noProof/>
        </w:rPr>
        <w:t>h</w:t>
      </w:r>
      <w:r w:rsidRPr="00E5009F">
        <w:rPr>
          <w:noProof/>
        </w:rPr>
        <w:t>ealth visits according to Article 25 of the AHL, uneven enforcement of biosecurity, and point</w:t>
      </w:r>
      <w:r w:rsidR="00A678FA">
        <w:rPr>
          <w:noProof/>
        </w:rPr>
        <w:t>ed</w:t>
      </w:r>
      <w:r w:rsidRPr="00E5009F">
        <w:rPr>
          <w:noProof/>
        </w:rPr>
        <w:t xml:space="preserve"> to resource</w:t>
      </w:r>
      <w:r w:rsidR="00680782" w:rsidRPr="00E5009F">
        <w:rPr>
          <w:noProof/>
        </w:rPr>
        <w:t xml:space="preserve"> issues</w:t>
      </w:r>
      <w:r w:rsidRPr="00E5009F">
        <w:rPr>
          <w:noProof/>
        </w:rPr>
        <w:t xml:space="preserve">, especially a shortage of veterinarians. </w:t>
      </w:r>
      <w:r w:rsidR="00610AC3" w:rsidRPr="00E5009F">
        <w:rPr>
          <w:noProof/>
        </w:rPr>
        <w:t>Enhancing national-level surveillance networks and ensuring alignment with EU-level indicators to maintain a level playing field across Member States,</w:t>
      </w:r>
      <w:r w:rsidR="00610AC3" w:rsidRPr="00E5009F">
        <w:rPr>
          <w:rStyle w:val="FootnoteReference"/>
          <w:noProof/>
        </w:rPr>
        <w:footnoteReference w:id="24"/>
      </w:r>
      <w:r w:rsidR="00610AC3" w:rsidRPr="00E5009F">
        <w:rPr>
          <w:noProof/>
        </w:rPr>
        <w:t xml:space="preserve"> could help </w:t>
      </w:r>
      <w:r w:rsidR="00A678FA">
        <w:rPr>
          <w:noProof/>
        </w:rPr>
        <w:t xml:space="preserve">in </w:t>
      </w:r>
      <w:r w:rsidR="00610AC3" w:rsidRPr="00E5009F">
        <w:rPr>
          <w:noProof/>
        </w:rPr>
        <w:t xml:space="preserve">implementing </w:t>
      </w:r>
      <w:r w:rsidR="00A61C44" w:rsidRPr="00E5009F">
        <w:rPr>
          <w:noProof/>
        </w:rPr>
        <w:t xml:space="preserve">a </w:t>
      </w:r>
      <w:r w:rsidR="00610AC3" w:rsidRPr="00E5009F">
        <w:rPr>
          <w:noProof/>
        </w:rPr>
        <w:t>flexible, risk-based approach that adapts to the local context which is only justifiable if it is underpinned by robust surveillance systems.</w:t>
      </w:r>
    </w:p>
    <w:p w14:paraId="5741B38C" w14:textId="7139FF8C" w:rsidR="00C34511" w:rsidRPr="00E5009F" w:rsidRDefault="00242613" w:rsidP="00EB48A3">
      <w:pPr>
        <w:pStyle w:val="NormalWeb"/>
        <w:jc w:val="both"/>
        <w:rPr>
          <w:noProof/>
        </w:rPr>
      </w:pPr>
      <w:r w:rsidRPr="00E5009F">
        <w:rPr>
          <w:noProof/>
        </w:rPr>
        <w:t xml:space="preserve">To address a </w:t>
      </w:r>
      <w:r w:rsidR="00035A58" w:rsidRPr="00E5009F">
        <w:rPr>
          <w:noProof/>
        </w:rPr>
        <w:t>request</w:t>
      </w:r>
      <w:r w:rsidRPr="00E5009F">
        <w:rPr>
          <w:noProof/>
        </w:rPr>
        <w:t xml:space="preserve"> </w:t>
      </w:r>
      <w:r w:rsidR="00680782" w:rsidRPr="00E5009F">
        <w:rPr>
          <w:noProof/>
        </w:rPr>
        <w:t xml:space="preserve">repeated in </w:t>
      </w:r>
      <w:r w:rsidRPr="00E5009F">
        <w:rPr>
          <w:noProof/>
        </w:rPr>
        <w:t>the evaluation</w:t>
      </w:r>
      <w:r w:rsidR="003718AF" w:rsidRPr="00E5009F">
        <w:rPr>
          <w:noProof/>
        </w:rPr>
        <w:t>,</w:t>
      </w:r>
      <w:r w:rsidRPr="00E5009F">
        <w:rPr>
          <w:noProof/>
        </w:rPr>
        <w:t xml:space="preserve"> t</w:t>
      </w:r>
      <w:r w:rsidR="00DB2F16" w:rsidRPr="00E5009F">
        <w:rPr>
          <w:noProof/>
        </w:rPr>
        <w:t>he Commission c</w:t>
      </w:r>
      <w:r w:rsidR="00BC1CDD" w:rsidRPr="00E5009F">
        <w:rPr>
          <w:noProof/>
        </w:rPr>
        <w:t xml:space="preserve">an develop rules with criteria and baseline frequency of animal health visits </w:t>
      </w:r>
      <w:r w:rsidRPr="00E5009F">
        <w:rPr>
          <w:noProof/>
        </w:rPr>
        <w:t xml:space="preserve">and develop </w:t>
      </w:r>
      <w:r w:rsidR="00444B8F" w:rsidRPr="00E5009F">
        <w:rPr>
          <w:noProof/>
        </w:rPr>
        <w:t>g</w:t>
      </w:r>
      <w:r w:rsidR="00BC1CDD" w:rsidRPr="00E5009F">
        <w:rPr>
          <w:noProof/>
        </w:rPr>
        <w:t>uidance on biosecurity</w:t>
      </w:r>
      <w:r w:rsidR="00900C85" w:rsidRPr="00E5009F">
        <w:rPr>
          <w:noProof/>
        </w:rPr>
        <w:t xml:space="preserve">, where the </w:t>
      </w:r>
      <w:r w:rsidR="00E96CA8" w:rsidRPr="00E5009F">
        <w:rPr>
          <w:noProof/>
        </w:rPr>
        <w:t>Member States</w:t>
      </w:r>
      <w:r w:rsidR="00BC1CDD" w:rsidRPr="00E5009F">
        <w:rPr>
          <w:noProof/>
        </w:rPr>
        <w:t xml:space="preserve"> </w:t>
      </w:r>
      <w:r w:rsidR="00900C85" w:rsidRPr="00E5009F">
        <w:rPr>
          <w:noProof/>
        </w:rPr>
        <w:t xml:space="preserve">in their reflection </w:t>
      </w:r>
      <w:r w:rsidR="00BC1CDD" w:rsidRPr="00E5009F">
        <w:rPr>
          <w:noProof/>
        </w:rPr>
        <w:t>explicit</w:t>
      </w:r>
      <w:r w:rsidR="00900C85" w:rsidRPr="00E5009F">
        <w:rPr>
          <w:noProof/>
        </w:rPr>
        <w:t xml:space="preserve">ly preferred guidance to </w:t>
      </w:r>
      <w:r w:rsidR="00BC1CDD" w:rsidRPr="00E5009F">
        <w:rPr>
          <w:noProof/>
        </w:rPr>
        <w:t>legislation</w:t>
      </w:r>
      <w:r w:rsidRPr="00E5009F">
        <w:rPr>
          <w:noProof/>
        </w:rPr>
        <w:t>.</w:t>
      </w:r>
      <w:r w:rsidR="00C34511" w:rsidRPr="00E5009F">
        <w:rPr>
          <w:noProof/>
        </w:rPr>
        <w:t xml:space="preserve"> </w:t>
      </w:r>
    </w:p>
    <w:p w14:paraId="24085781" w14:textId="1D9258C6" w:rsidR="00586502" w:rsidRPr="00E5009F" w:rsidRDefault="002D4D77" w:rsidP="00045A94">
      <w:pPr>
        <w:pStyle w:val="NormalWeb"/>
        <w:spacing w:after="240"/>
        <w:jc w:val="both"/>
        <w:rPr>
          <w:b/>
          <w:bCs/>
          <w:noProof/>
        </w:rPr>
      </w:pPr>
      <w:r w:rsidRPr="00E5009F">
        <w:rPr>
          <w:b/>
          <w:bCs/>
          <w:noProof/>
          <w:lang w:val="en-IE"/>
        </w:rPr>
        <w:t>4.</w:t>
      </w:r>
      <w:r w:rsidR="00242613" w:rsidRPr="00E5009F">
        <w:rPr>
          <w:b/>
          <w:bCs/>
          <w:noProof/>
          <w:lang w:val="en-IE"/>
        </w:rPr>
        <w:t>8</w:t>
      </w:r>
      <w:r w:rsidRPr="00E5009F">
        <w:rPr>
          <w:b/>
          <w:bCs/>
          <w:noProof/>
          <w:lang w:val="en-IE"/>
        </w:rPr>
        <w:t>.</w:t>
      </w:r>
      <w:r w:rsidR="00242613" w:rsidRPr="00E5009F">
        <w:rPr>
          <w:b/>
          <w:bCs/>
          <w:noProof/>
          <w:lang w:val="en-IE"/>
        </w:rPr>
        <w:t xml:space="preserve"> </w:t>
      </w:r>
      <w:r w:rsidR="002A48D4" w:rsidRPr="00E5009F">
        <w:rPr>
          <w:b/>
          <w:bCs/>
          <w:noProof/>
          <w:lang w:val="en-IE"/>
        </w:rPr>
        <w:t>Optimising t</w:t>
      </w:r>
      <w:r w:rsidR="000B4007" w:rsidRPr="00E5009F">
        <w:rPr>
          <w:b/>
          <w:bCs/>
          <w:noProof/>
        </w:rPr>
        <w:t>he us</w:t>
      </w:r>
      <w:r w:rsidR="00586502" w:rsidRPr="00E5009F">
        <w:rPr>
          <w:b/>
          <w:bCs/>
          <w:noProof/>
        </w:rPr>
        <w:t>e of vaccination</w:t>
      </w:r>
      <w:r w:rsidR="000B72AC" w:rsidRPr="00E5009F">
        <w:rPr>
          <w:b/>
          <w:bCs/>
          <w:noProof/>
        </w:rPr>
        <w:t xml:space="preserve"> across the EU</w:t>
      </w:r>
    </w:p>
    <w:p w14:paraId="3B97B4A4" w14:textId="2E8DB6D7" w:rsidR="00196A43" w:rsidRPr="00E5009F" w:rsidRDefault="00363934" w:rsidP="00EB48A3">
      <w:pPr>
        <w:pStyle w:val="NormalWeb"/>
        <w:jc w:val="both"/>
        <w:rPr>
          <w:noProof/>
        </w:rPr>
      </w:pPr>
      <w:bookmarkStart w:id="3" w:name="_Hlk227859858"/>
      <w:r w:rsidRPr="00E5009F">
        <w:rPr>
          <w:noProof/>
        </w:rPr>
        <w:t>As indicated in point 3.1, the</w:t>
      </w:r>
      <w:r w:rsidR="00196A43" w:rsidRPr="00E5009F">
        <w:rPr>
          <w:noProof/>
        </w:rPr>
        <w:t xml:space="preserve"> evaluation recognised and welcomed the paradigm shift of </w:t>
      </w:r>
      <w:r w:rsidR="000B4007" w:rsidRPr="00E5009F">
        <w:rPr>
          <w:noProof/>
        </w:rPr>
        <w:t>the</w:t>
      </w:r>
      <w:r w:rsidR="00196A43" w:rsidRPr="00E5009F">
        <w:rPr>
          <w:noProof/>
        </w:rPr>
        <w:t xml:space="preserve"> </w:t>
      </w:r>
      <w:r w:rsidR="00E96CA8" w:rsidRPr="00E5009F">
        <w:rPr>
          <w:noProof/>
        </w:rPr>
        <w:t>AHL</w:t>
      </w:r>
      <w:r w:rsidR="00196A43" w:rsidRPr="00E5009F">
        <w:rPr>
          <w:noProof/>
        </w:rPr>
        <w:t xml:space="preserve"> which provides for a wider and more flexible use of vaccination against animal diseases</w:t>
      </w:r>
      <w:r w:rsidRPr="00E5009F">
        <w:rPr>
          <w:noProof/>
        </w:rPr>
        <w:t xml:space="preserve"> and shows some good examples</w:t>
      </w:r>
      <w:r w:rsidR="00196A43" w:rsidRPr="00E5009F">
        <w:rPr>
          <w:noProof/>
        </w:rPr>
        <w:t>.</w:t>
      </w:r>
      <w:bookmarkEnd w:id="3"/>
      <w:r w:rsidR="00196A43" w:rsidRPr="00E5009F">
        <w:rPr>
          <w:noProof/>
        </w:rPr>
        <w:t xml:space="preserve"> </w:t>
      </w:r>
      <w:r w:rsidR="008F2F3E" w:rsidRPr="00E5009F">
        <w:rPr>
          <w:noProof/>
        </w:rPr>
        <w:t xml:space="preserve">More recently, </w:t>
      </w:r>
      <w:r w:rsidR="00B43897" w:rsidRPr="00E5009F">
        <w:rPr>
          <w:noProof/>
        </w:rPr>
        <w:t xml:space="preserve">an </w:t>
      </w:r>
      <w:r w:rsidR="00AA6EFB" w:rsidRPr="00E5009F">
        <w:rPr>
          <w:noProof/>
        </w:rPr>
        <w:t>unprecedented volume of animals to be culled due to the spread of diseases justif</w:t>
      </w:r>
      <w:r w:rsidR="00E27705" w:rsidRPr="00E5009F">
        <w:rPr>
          <w:noProof/>
        </w:rPr>
        <w:t>ies</w:t>
      </w:r>
      <w:r w:rsidR="00AA6EFB" w:rsidRPr="00E5009F">
        <w:rPr>
          <w:noProof/>
        </w:rPr>
        <w:t xml:space="preserve"> </w:t>
      </w:r>
      <w:r w:rsidR="008F2F3E" w:rsidRPr="00E5009F">
        <w:rPr>
          <w:noProof/>
        </w:rPr>
        <w:t xml:space="preserve">calls for broader use of vaccination </w:t>
      </w:r>
      <w:r w:rsidR="007B4858" w:rsidRPr="00E5009F">
        <w:rPr>
          <w:noProof/>
        </w:rPr>
        <w:t xml:space="preserve">also </w:t>
      </w:r>
      <w:r w:rsidR="008F2F3E" w:rsidRPr="00E5009F">
        <w:rPr>
          <w:noProof/>
        </w:rPr>
        <w:t>as a prevention tool</w:t>
      </w:r>
      <w:r w:rsidR="00DB2C76">
        <w:rPr>
          <w:noProof/>
        </w:rPr>
        <w:t xml:space="preserve"> where possible</w:t>
      </w:r>
      <w:r w:rsidR="008F2F3E" w:rsidRPr="00E5009F">
        <w:rPr>
          <w:noProof/>
        </w:rPr>
        <w:t xml:space="preserve">. </w:t>
      </w:r>
    </w:p>
    <w:p w14:paraId="3AA90008" w14:textId="6C37055F" w:rsidR="00AE6514" w:rsidRPr="00E5009F" w:rsidRDefault="007B4858" w:rsidP="00EB48A3">
      <w:pPr>
        <w:pStyle w:val="NormalWeb"/>
        <w:jc w:val="both"/>
        <w:rPr>
          <w:noProof/>
        </w:rPr>
      </w:pPr>
      <w:bookmarkStart w:id="4" w:name="_Hlk221524247"/>
      <w:r w:rsidRPr="00E5009F">
        <w:rPr>
          <w:noProof/>
        </w:rPr>
        <w:t>In response, t</w:t>
      </w:r>
      <w:r w:rsidR="00196A43" w:rsidRPr="00E5009F">
        <w:rPr>
          <w:noProof/>
        </w:rPr>
        <w:t xml:space="preserve">he Commission </w:t>
      </w:r>
      <w:r w:rsidR="00656234" w:rsidRPr="00E5009F">
        <w:rPr>
          <w:noProof/>
        </w:rPr>
        <w:t xml:space="preserve">will </w:t>
      </w:r>
      <w:r w:rsidR="00242613" w:rsidRPr="00E5009F">
        <w:rPr>
          <w:noProof/>
        </w:rPr>
        <w:t xml:space="preserve">verify </w:t>
      </w:r>
      <w:r w:rsidR="00DB2C76">
        <w:rPr>
          <w:noProof/>
        </w:rPr>
        <w:t>whether</w:t>
      </w:r>
      <w:r w:rsidR="00173DD5" w:rsidRPr="00E5009F">
        <w:rPr>
          <w:noProof/>
        </w:rPr>
        <w:t xml:space="preserve"> </w:t>
      </w:r>
      <w:r w:rsidR="00242613" w:rsidRPr="00E5009F">
        <w:rPr>
          <w:noProof/>
        </w:rPr>
        <w:t>the current vaccination rules</w:t>
      </w:r>
      <w:r w:rsidR="008F2F3E" w:rsidRPr="00E5009F">
        <w:rPr>
          <w:noProof/>
        </w:rPr>
        <w:t xml:space="preserve"> </w:t>
      </w:r>
      <w:r w:rsidRPr="00E5009F">
        <w:rPr>
          <w:noProof/>
        </w:rPr>
        <w:t xml:space="preserve">and </w:t>
      </w:r>
      <w:r w:rsidR="008F2F3E" w:rsidRPr="00E5009F">
        <w:rPr>
          <w:noProof/>
        </w:rPr>
        <w:t>principles included therein</w:t>
      </w:r>
      <w:r w:rsidR="00900C85" w:rsidRPr="00E5009F">
        <w:rPr>
          <w:noProof/>
        </w:rPr>
        <w:t xml:space="preserve"> </w:t>
      </w:r>
      <w:r w:rsidR="00242613" w:rsidRPr="00E5009F">
        <w:rPr>
          <w:noProof/>
        </w:rPr>
        <w:t>are fit for purpose</w:t>
      </w:r>
      <w:r w:rsidR="008F2F3E" w:rsidRPr="00E5009F">
        <w:rPr>
          <w:noProof/>
        </w:rPr>
        <w:t xml:space="preserve"> and if the approach for different Category A diseases address</w:t>
      </w:r>
      <w:r w:rsidR="005850C9" w:rsidRPr="00E5009F">
        <w:rPr>
          <w:noProof/>
        </w:rPr>
        <w:t>es</w:t>
      </w:r>
      <w:r w:rsidR="008F2F3E" w:rsidRPr="00E5009F">
        <w:rPr>
          <w:noProof/>
        </w:rPr>
        <w:t xml:space="preserve"> the needs, taking into </w:t>
      </w:r>
      <w:r w:rsidRPr="00E5009F">
        <w:rPr>
          <w:noProof/>
        </w:rPr>
        <w:t xml:space="preserve">consideration </w:t>
      </w:r>
      <w:r w:rsidR="008F2F3E" w:rsidRPr="00E5009F">
        <w:rPr>
          <w:noProof/>
        </w:rPr>
        <w:t>potential impacts of such changes to the economy, society</w:t>
      </w:r>
      <w:r w:rsidRPr="00E5009F">
        <w:rPr>
          <w:noProof/>
        </w:rPr>
        <w:t xml:space="preserve"> and </w:t>
      </w:r>
      <w:r w:rsidR="008F2F3E" w:rsidRPr="00E5009F">
        <w:rPr>
          <w:noProof/>
        </w:rPr>
        <w:t xml:space="preserve">trade. </w:t>
      </w:r>
      <w:r w:rsidR="00D413EB" w:rsidRPr="00D413EB">
        <w:rPr>
          <w:noProof/>
          <w:lang w:val="en-IE"/>
        </w:rPr>
        <w:t xml:space="preserve">This work should be undertaken within a broader </w:t>
      </w:r>
      <w:r w:rsidR="008F27B5">
        <w:rPr>
          <w:noProof/>
          <w:lang w:val="en-IE"/>
        </w:rPr>
        <w:t xml:space="preserve">international </w:t>
      </w:r>
      <w:r w:rsidR="00D413EB" w:rsidRPr="00D413EB">
        <w:rPr>
          <w:noProof/>
          <w:lang w:val="en-IE"/>
        </w:rPr>
        <w:t xml:space="preserve">multilateral context, taking into account not only EU rules but also international standards and trade requirements. </w:t>
      </w:r>
      <w:r w:rsidRPr="00E5009F">
        <w:rPr>
          <w:noProof/>
        </w:rPr>
        <w:t>The Commission</w:t>
      </w:r>
      <w:r w:rsidR="00900C85" w:rsidRPr="00E5009F">
        <w:rPr>
          <w:noProof/>
        </w:rPr>
        <w:t xml:space="preserve"> </w:t>
      </w:r>
      <w:r w:rsidR="00242613" w:rsidRPr="00E5009F">
        <w:rPr>
          <w:noProof/>
        </w:rPr>
        <w:t xml:space="preserve">will </w:t>
      </w:r>
      <w:r w:rsidR="00D413EB" w:rsidRPr="00D413EB">
        <w:rPr>
          <w:noProof/>
          <w:lang w:val="en-IE"/>
        </w:rPr>
        <w:t>therefore continue to engage with WOAH, trading partners and other international stakeholders</w:t>
      </w:r>
      <w:r w:rsidR="00D413EB">
        <w:rPr>
          <w:noProof/>
          <w:lang w:val="en-IE"/>
        </w:rPr>
        <w:t xml:space="preserve"> </w:t>
      </w:r>
      <w:r w:rsidR="00D413EB" w:rsidRPr="00D413EB">
        <w:rPr>
          <w:noProof/>
          <w:lang w:val="en-IE"/>
        </w:rPr>
        <w:t>to promote science-based approaches to vaccination, contribute to the development of international standards and</w:t>
      </w:r>
      <w:r w:rsidR="00A51548" w:rsidRPr="00E5009F">
        <w:rPr>
          <w:noProof/>
        </w:rPr>
        <w:t xml:space="preserve">, </w:t>
      </w:r>
      <w:r w:rsidR="00DB2C76">
        <w:rPr>
          <w:noProof/>
        </w:rPr>
        <w:t>reduce</w:t>
      </w:r>
      <w:r w:rsidR="00D413EB">
        <w:rPr>
          <w:noProof/>
        </w:rPr>
        <w:t xml:space="preserve"> </w:t>
      </w:r>
      <w:r w:rsidR="005815CA" w:rsidRPr="00D413EB">
        <w:rPr>
          <w:noProof/>
          <w:lang w:val="en-IE"/>
        </w:rPr>
        <w:t>un</w:t>
      </w:r>
      <w:r w:rsidR="005815CA">
        <w:rPr>
          <w:noProof/>
          <w:lang w:val="en-IE"/>
        </w:rPr>
        <w:t>justified</w:t>
      </w:r>
      <w:r w:rsidR="005815CA" w:rsidRPr="00E5009F">
        <w:rPr>
          <w:noProof/>
        </w:rPr>
        <w:t xml:space="preserve"> trade</w:t>
      </w:r>
      <w:r w:rsidR="00AA6EFB" w:rsidRPr="00E5009F">
        <w:rPr>
          <w:noProof/>
        </w:rPr>
        <w:t xml:space="preserve"> related barriers</w:t>
      </w:r>
      <w:r w:rsidR="00D413EB">
        <w:rPr>
          <w:noProof/>
        </w:rPr>
        <w:t xml:space="preserve"> </w:t>
      </w:r>
      <w:r w:rsidR="00D413EB" w:rsidRPr="00D413EB">
        <w:rPr>
          <w:noProof/>
          <w:lang w:val="en-IE"/>
        </w:rPr>
        <w:t>associated with the use of vaccination</w:t>
      </w:r>
      <w:r w:rsidR="00AA6EFB" w:rsidRPr="00E5009F">
        <w:rPr>
          <w:noProof/>
        </w:rPr>
        <w:t xml:space="preserve">. The Commission will also regularly </w:t>
      </w:r>
      <w:r w:rsidR="00A51548" w:rsidRPr="00E5009F">
        <w:rPr>
          <w:noProof/>
        </w:rPr>
        <w:t xml:space="preserve">discuss with </w:t>
      </w:r>
      <w:r w:rsidR="00AA6EFB" w:rsidRPr="00E5009F">
        <w:rPr>
          <w:noProof/>
        </w:rPr>
        <w:t xml:space="preserve">Member States and </w:t>
      </w:r>
      <w:r w:rsidR="00A51548" w:rsidRPr="00E5009F">
        <w:rPr>
          <w:noProof/>
        </w:rPr>
        <w:t xml:space="preserve">industry </w:t>
      </w:r>
      <w:r w:rsidR="00AA6EFB" w:rsidRPr="00E5009F">
        <w:rPr>
          <w:noProof/>
        </w:rPr>
        <w:t>how to</w:t>
      </w:r>
      <w:r w:rsidR="00173DD5" w:rsidRPr="00E5009F">
        <w:rPr>
          <w:noProof/>
        </w:rPr>
        <w:t xml:space="preserve"> </w:t>
      </w:r>
      <w:r w:rsidR="00A51548" w:rsidRPr="00E5009F">
        <w:rPr>
          <w:noProof/>
        </w:rPr>
        <w:t xml:space="preserve">ensure better availability of </w:t>
      </w:r>
      <w:r w:rsidR="005850C9" w:rsidRPr="00E5009F">
        <w:rPr>
          <w:noProof/>
        </w:rPr>
        <w:t>vaccines for</w:t>
      </w:r>
      <w:r w:rsidR="00AA6EFB" w:rsidRPr="00E5009F">
        <w:rPr>
          <w:noProof/>
        </w:rPr>
        <w:t xml:space="preserve"> such</w:t>
      </w:r>
      <w:r w:rsidR="005850C9" w:rsidRPr="00E5009F">
        <w:rPr>
          <w:noProof/>
        </w:rPr>
        <w:t xml:space="preserve"> </w:t>
      </w:r>
      <w:r w:rsidR="00A51548" w:rsidRPr="00E5009F">
        <w:rPr>
          <w:noProof/>
        </w:rPr>
        <w:t>animal diseases</w:t>
      </w:r>
      <w:r w:rsidR="00242613" w:rsidRPr="00E5009F">
        <w:rPr>
          <w:noProof/>
        </w:rPr>
        <w:t>. The Commission will also ask for s</w:t>
      </w:r>
      <w:r w:rsidR="006B18D7" w:rsidRPr="00E5009F">
        <w:rPr>
          <w:noProof/>
        </w:rPr>
        <w:t xml:space="preserve">cientific advice supporting </w:t>
      </w:r>
      <w:r w:rsidR="00173DD5" w:rsidRPr="00E5009F">
        <w:rPr>
          <w:noProof/>
        </w:rPr>
        <w:t xml:space="preserve">the </w:t>
      </w:r>
      <w:r w:rsidR="006B18D7" w:rsidRPr="00E5009F">
        <w:rPr>
          <w:noProof/>
        </w:rPr>
        <w:t>decision</w:t>
      </w:r>
      <w:r w:rsidRPr="00E5009F">
        <w:rPr>
          <w:noProof/>
        </w:rPr>
        <w:t>-</w:t>
      </w:r>
      <w:r w:rsidR="00242613" w:rsidRPr="00E5009F">
        <w:rPr>
          <w:noProof/>
        </w:rPr>
        <w:t xml:space="preserve">making process </w:t>
      </w:r>
      <w:r w:rsidR="00173DD5" w:rsidRPr="00E5009F">
        <w:rPr>
          <w:noProof/>
        </w:rPr>
        <w:t xml:space="preserve">on </w:t>
      </w:r>
      <w:r w:rsidR="006A0855" w:rsidRPr="00E5009F">
        <w:rPr>
          <w:noProof/>
        </w:rPr>
        <w:t xml:space="preserve">how to best use vaccination </w:t>
      </w:r>
      <w:r w:rsidR="009D748C" w:rsidRPr="00E5009F">
        <w:rPr>
          <w:noProof/>
        </w:rPr>
        <w:t>under</w:t>
      </w:r>
      <w:r w:rsidR="006A0855" w:rsidRPr="00E5009F">
        <w:rPr>
          <w:noProof/>
        </w:rPr>
        <w:t xml:space="preserve"> different scenarios</w:t>
      </w:r>
      <w:r w:rsidR="008F2F3E" w:rsidRPr="00E5009F">
        <w:rPr>
          <w:noProof/>
        </w:rPr>
        <w:t xml:space="preserve"> and for different purposes, i.e</w:t>
      </w:r>
      <w:r w:rsidRPr="00E5009F">
        <w:rPr>
          <w:noProof/>
        </w:rPr>
        <w:t>.</w:t>
      </w:r>
      <w:r w:rsidR="008F2F3E" w:rsidRPr="00E5009F">
        <w:rPr>
          <w:noProof/>
        </w:rPr>
        <w:t xml:space="preserve"> to support disease control measures with emergency vaccination or to use it </w:t>
      </w:r>
      <w:r w:rsidRPr="00E5009F">
        <w:rPr>
          <w:noProof/>
        </w:rPr>
        <w:t xml:space="preserve">as a </w:t>
      </w:r>
      <w:r w:rsidR="008F2F3E" w:rsidRPr="00E5009F">
        <w:rPr>
          <w:noProof/>
        </w:rPr>
        <w:t xml:space="preserve">disease </w:t>
      </w:r>
      <w:r w:rsidRPr="00E5009F">
        <w:rPr>
          <w:noProof/>
        </w:rPr>
        <w:t>prevention tool</w:t>
      </w:r>
      <w:r w:rsidR="00AA6EFB" w:rsidRPr="00E5009F">
        <w:rPr>
          <w:noProof/>
        </w:rPr>
        <w:t>.</w:t>
      </w:r>
    </w:p>
    <w:bookmarkEnd w:id="4"/>
    <w:p w14:paraId="2346EAFE" w14:textId="01D91E7F" w:rsidR="00586502" w:rsidRPr="00E5009F" w:rsidRDefault="002D4D77" w:rsidP="00045A94">
      <w:pPr>
        <w:pStyle w:val="NormalWeb"/>
        <w:spacing w:after="240"/>
        <w:jc w:val="both"/>
        <w:rPr>
          <w:b/>
          <w:bCs/>
          <w:noProof/>
        </w:rPr>
      </w:pPr>
      <w:r w:rsidRPr="00E5009F">
        <w:rPr>
          <w:b/>
          <w:bCs/>
          <w:noProof/>
          <w:lang w:val="en-IE"/>
        </w:rPr>
        <w:t>4.</w:t>
      </w:r>
      <w:r w:rsidR="00242613" w:rsidRPr="00E5009F">
        <w:rPr>
          <w:b/>
          <w:bCs/>
          <w:noProof/>
          <w:lang w:val="en-IE"/>
        </w:rPr>
        <w:t>9</w:t>
      </w:r>
      <w:r w:rsidRPr="00E5009F">
        <w:rPr>
          <w:b/>
          <w:bCs/>
          <w:noProof/>
          <w:lang w:val="en-IE"/>
        </w:rPr>
        <w:t>.</w:t>
      </w:r>
      <w:r w:rsidR="00242613" w:rsidRPr="00E5009F">
        <w:rPr>
          <w:b/>
          <w:bCs/>
          <w:noProof/>
          <w:lang w:val="en-IE"/>
        </w:rPr>
        <w:t xml:space="preserve"> </w:t>
      </w:r>
      <w:r w:rsidR="002A48D4" w:rsidRPr="00E5009F">
        <w:rPr>
          <w:b/>
          <w:bCs/>
          <w:noProof/>
          <w:lang w:val="en-IE"/>
        </w:rPr>
        <w:t xml:space="preserve">Reducing </w:t>
      </w:r>
      <w:r w:rsidR="00045A94" w:rsidRPr="00E5009F">
        <w:rPr>
          <w:b/>
          <w:bCs/>
          <w:noProof/>
          <w:lang w:val="en-IE"/>
        </w:rPr>
        <w:t>administrative</w:t>
      </w:r>
      <w:r w:rsidR="00586502" w:rsidRPr="00E5009F">
        <w:rPr>
          <w:b/>
          <w:bCs/>
          <w:noProof/>
        </w:rPr>
        <w:t xml:space="preserve"> burdens</w:t>
      </w:r>
      <w:r w:rsidR="00303380" w:rsidRPr="00E5009F">
        <w:rPr>
          <w:b/>
          <w:bCs/>
          <w:noProof/>
        </w:rPr>
        <w:t>, costs</w:t>
      </w:r>
      <w:r w:rsidR="00586502" w:rsidRPr="00E5009F">
        <w:rPr>
          <w:b/>
          <w:bCs/>
          <w:noProof/>
        </w:rPr>
        <w:t>, reporting</w:t>
      </w:r>
      <w:r w:rsidR="00930597" w:rsidRPr="00E5009F">
        <w:rPr>
          <w:b/>
          <w:bCs/>
          <w:noProof/>
        </w:rPr>
        <w:t xml:space="preserve"> and complexity of certain measures </w:t>
      </w:r>
    </w:p>
    <w:p w14:paraId="18075F70" w14:textId="7A77F662" w:rsidR="00303380" w:rsidRPr="00E5009F" w:rsidRDefault="0014719D" w:rsidP="00EB48A3">
      <w:pPr>
        <w:pStyle w:val="NormalWeb"/>
        <w:jc w:val="both"/>
        <w:rPr>
          <w:noProof/>
        </w:rPr>
      </w:pPr>
      <w:r w:rsidRPr="00E5009F">
        <w:rPr>
          <w:noProof/>
        </w:rPr>
        <w:t>The evaluation study perceived the introduced risk-based measures as more cost-effective</w:t>
      </w:r>
      <w:r w:rsidR="00173DD5" w:rsidRPr="00E5009F">
        <w:rPr>
          <w:noProof/>
        </w:rPr>
        <w:t>. S</w:t>
      </w:r>
      <w:r w:rsidRPr="00E5009F">
        <w:rPr>
          <w:noProof/>
        </w:rPr>
        <w:t xml:space="preserve">ome </w:t>
      </w:r>
      <w:r w:rsidR="00173DD5" w:rsidRPr="00E5009F">
        <w:rPr>
          <w:noProof/>
        </w:rPr>
        <w:t xml:space="preserve">specific </w:t>
      </w:r>
      <w:r w:rsidRPr="00E5009F">
        <w:rPr>
          <w:noProof/>
        </w:rPr>
        <w:t>benefits are already visible, for example improvements in early detection of avian influenza in certain regions</w:t>
      </w:r>
      <w:r w:rsidR="00E96CA8" w:rsidRPr="00E5009F">
        <w:rPr>
          <w:rStyle w:val="FootnoteReference"/>
          <w:noProof/>
        </w:rPr>
        <w:footnoteReference w:id="25"/>
      </w:r>
      <w:r w:rsidRPr="00E5009F">
        <w:rPr>
          <w:noProof/>
        </w:rPr>
        <w:t xml:space="preserve">. </w:t>
      </w:r>
      <w:r w:rsidR="00303380" w:rsidRPr="00E5009F">
        <w:rPr>
          <w:noProof/>
        </w:rPr>
        <w:t xml:space="preserve">However, these benefits are not yet widespread. </w:t>
      </w:r>
      <w:r w:rsidR="00173DD5" w:rsidRPr="00E5009F">
        <w:rPr>
          <w:noProof/>
        </w:rPr>
        <w:t>T</w:t>
      </w:r>
      <w:r w:rsidR="00303380" w:rsidRPr="00E5009F">
        <w:rPr>
          <w:noProof/>
        </w:rPr>
        <w:t>raining and the implementation of new obligations, such as animal health visits</w:t>
      </w:r>
      <w:r w:rsidR="00173DD5" w:rsidRPr="00E5009F">
        <w:rPr>
          <w:noProof/>
        </w:rPr>
        <w:t>, also generated increased costs</w:t>
      </w:r>
      <w:r w:rsidR="00303380" w:rsidRPr="00E5009F">
        <w:rPr>
          <w:noProof/>
        </w:rPr>
        <w:t xml:space="preserve">. </w:t>
      </w:r>
    </w:p>
    <w:p w14:paraId="35C7259F" w14:textId="661DB8E3" w:rsidR="00303380" w:rsidRPr="00E5009F" w:rsidRDefault="00303380" w:rsidP="00EB48A3">
      <w:pPr>
        <w:pStyle w:val="NormalWeb"/>
        <w:jc w:val="both"/>
        <w:rPr>
          <w:noProof/>
        </w:rPr>
      </w:pPr>
      <w:r w:rsidRPr="00E5009F">
        <w:rPr>
          <w:noProof/>
        </w:rPr>
        <w:t>Moreover, in some cases, as for example for ASF</w:t>
      </w:r>
      <w:r w:rsidR="00173DD5" w:rsidRPr="00E5009F">
        <w:rPr>
          <w:noProof/>
        </w:rPr>
        <w:t>,</w:t>
      </w:r>
      <w:r w:rsidRPr="00E5009F">
        <w:rPr>
          <w:noProof/>
        </w:rPr>
        <w:t xml:space="preserve"> specific rules introducing additional zoning </w:t>
      </w:r>
      <w:r w:rsidR="006A0855" w:rsidRPr="00E5009F">
        <w:rPr>
          <w:noProof/>
        </w:rPr>
        <w:t xml:space="preserve">elements </w:t>
      </w:r>
      <w:r w:rsidRPr="00E5009F">
        <w:rPr>
          <w:noProof/>
        </w:rPr>
        <w:t>and movement restrictions on top of the general AHL framework provisions</w:t>
      </w:r>
      <w:r w:rsidR="000A2F71" w:rsidRPr="00E5009F">
        <w:rPr>
          <w:noProof/>
        </w:rPr>
        <w:t>,</w:t>
      </w:r>
      <w:r w:rsidR="006A0855" w:rsidRPr="00E5009F">
        <w:rPr>
          <w:noProof/>
        </w:rPr>
        <w:t xml:space="preserve"> </w:t>
      </w:r>
      <w:r w:rsidR="00173DD5" w:rsidRPr="00E5009F">
        <w:rPr>
          <w:noProof/>
        </w:rPr>
        <w:t xml:space="preserve">were </w:t>
      </w:r>
      <w:r w:rsidRPr="00E5009F">
        <w:rPr>
          <w:noProof/>
        </w:rPr>
        <w:t xml:space="preserve">perceived as </w:t>
      </w:r>
      <w:r w:rsidR="00265AA7" w:rsidRPr="00E5009F">
        <w:rPr>
          <w:noProof/>
        </w:rPr>
        <w:t>more complex</w:t>
      </w:r>
      <w:r w:rsidR="00173DD5" w:rsidRPr="00E5009F">
        <w:rPr>
          <w:noProof/>
        </w:rPr>
        <w:t>,</w:t>
      </w:r>
      <w:r w:rsidR="00265AA7" w:rsidRPr="00E5009F">
        <w:rPr>
          <w:noProof/>
        </w:rPr>
        <w:t xml:space="preserve"> </w:t>
      </w:r>
      <w:r w:rsidRPr="00E5009F">
        <w:rPr>
          <w:noProof/>
        </w:rPr>
        <w:t>reintroducing a disease-by-disease approach, increasing documentation requirements and creating confusion for operators and trading partners. Member States and operators also reported increased workloads related to early detection and surveillance of animal diseases.</w:t>
      </w:r>
    </w:p>
    <w:p w14:paraId="1BB8EC9A" w14:textId="1686B6A4" w:rsidR="0014719D" w:rsidRPr="00E5009F" w:rsidRDefault="00173DD5" w:rsidP="00EB48A3">
      <w:pPr>
        <w:pStyle w:val="NormalWeb"/>
        <w:jc w:val="both"/>
        <w:rPr>
          <w:noProof/>
        </w:rPr>
      </w:pPr>
      <w:r w:rsidRPr="00E5009F">
        <w:rPr>
          <w:noProof/>
        </w:rPr>
        <w:t xml:space="preserve">On the </w:t>
      </w:r>
      <w:r w:rsidR="00D00016" w:rsidRPr="00E5009F">
        <w:rPr>
          <w:noProof/>
        </w:rPr>
        <w:t>other hand</w:t>
      </w:r>
      <w:r w:rsidRPr="00E5009F">
        <w:rPr>
          <w:noProof/>
        </w:rPr>
        <w:t>,</w:t>
      </w:r>
      <w:r w:rsidR="0014719D" w:rsidRPr="00E5009F">
        <w:rPr>
          <w:noProof/>
        </w:rPr>
        <w:t xml:space="preserve"> </w:t>
      </w:r>
      <w:r w:rsidR="00303380" w:rsidRPr="00E5009F">
        <w:rPr>
          <w:noProof/>
        </w:rPr>
        <w:t xml:space="preserve">some </w:t>
      </w:r>
      <w:r w:rsidR="0014719D" w:rsidRPr="00E5009F">
        <w:rPr>
          <w:noProof/>
        </w:rPr>
        <w:t xml:space="preserve">simplification occurred in practice. </w:t>
      </w:r>
      <w:r w:rsidR="00265AA7" w:rsidRPr="00E5009F">
        <w:rPr>
          <w:noProof/>
        </w:rPr>
        <w:t>T</w:t>
      </w:r>
      <w:r w:rsidR="0014719D" w:rsidRPr="00E5009F">
        <w:rPr>
          <w:noProof/>
        </w:rPr>
        <w:t xml:space="preserve">he Commission has issued clarifications to distinguish low-risk movements (e.g. certain pets and captive birds), and some Member States have introduced national measures such as waiving fees for hobbyist certificates. </w:t>
      </w:r>
      <w:r w:rsidRPr="00E5009F">
        <w:rPr>
          <w:noProof/>
        </w:rPr>
        <w:t>S</w:t>
      </w:r>
      <w:r w:rsidR="0014719D" w:rsidRPr="00E5009F">
        <w:rPr>
          <w:noProof/>
        </w:rPr>
        <w:t>implification is</w:t>
      </w:r>
      <w:r w:rsidRPr="00E5009F">
        <w:rPr>
          <w:noProof/>
        </w:rPr>
        <w:t xml:space="preserve"> proved to be </w:t>
      </w:r>
      <w:r w:rsidR="0014719D" w:rsidRPr="00E5009F">
        <w:rPr>
          <w:noProof/>
        </w:rPr>
        <w:t>possible within the existing legal framework.</w:t>
      </w:r>
      <w:r w:rsidR="00303380" w:rsidRPr="00E5009F">
        <w:rPr>
          <w:noProof/>
        </w:rPr>
        <w:t xml:space="preserve"> </w:t>
      </w:r>
      <w:r w:rsidR="0014719D" w:rsidRPr="00E5009F">
        <w:rPr>
          <w:noProof/>
        </w:rPr>
        <w:t>However, the evaluation study</w:t>
      </w:r>
      <w:r w:rsidR="00242613" w:rsidRPr="00E5009F">
        <w:rPr>
          <w:noProof/>
        </w:rPr>
        <w:t xml:space="preserve"> also</w:t>
      </w:r>
      <w:r w:rsidR="0014719D" w:rsidRPr="00E5009F">
        <w:rPr>
          <w:noProof/>
        </w:rPr>
        <w:t xml:space="preserve"> pointed towards </w:t>
      </w:r>
      <w:r w:rsidR="00680782" w:rsidRPr="00E5009F">
        <w:rPr>
          <w:noProof/>
        </w:rPr>
        <w:t xml:space="preserve">diverging </w:t>
      </w:r>
      <w:r w:rsidR="0014719D" w:rsidRPr="00E5009F">
        <w:rPr>
          <w:noProof/>
        </w:rPr>
        <w:t xml:space="preserve">national obligations and top up </w:t>
      </w:r>
      <w:r w:rsidR="00223138" w:rsidRPr="00E5009F">
        <w:rPr>
          <w:noProof/>
        </w:rPr>
        <w:t xml:space="preserve">EU </w:t>
      </w:r>
      <w:r w:rsidR="0014719D" w:rsidRPr="00E5009F">
        <w:rPr>
          <w:noProof/>
        </w:rPr>
        <w:t>rules</w:t>
      </w:r>
      <w:r w:rsidR="00303380" w:rsidRPr="00E5009F">
        <w:rPr>
          <w:noProof/>
        </w:rPr>
        <w:t xml:space="preserve">, which </w:t>
      </w:r>
      <w:r w:rsidR="00680782" w:rsidRPr="00E5009F">
        <w:rPr>
          <w:noProof/>
        </w:rPr>
        <w:t xml:space="preserve">many </w:t>
      </w:r>
      <w:r w:rsidR="00303380" w:rsidRPr="00E5009F">
        <w:rPr>
          <w:noProof/>
        </w:rPr>
        <w:t>perceive as problematic</w:t>
      </w:r>
      <w:r w:rsidR="0014719D" w:rsidRPr="00E5009F">
        <w:rPr>
          <w:noProof/>
        </w:rPr>
        <w:t xml:space="preserve">. </w:t>
      </w:r>
    </w:p>
    <w:p w14:paraId="680386A0" w14:textId="7BB4E5D8" w:rsidR="0014719D" w:rsidRPr="00E5009F" w:rsidRDefault="00B94F4A" w:rsidP="00EB48A3">
      <w:pPr>
        <w:pStyle w:val="NormalWeb"/>
        <w:jc w:val="both"/>
        <w:rPr>
          <w:noProof/>
        </w:rPr>
      </w:pPr>
      <w:r w:rsidRPr="00E5009F">
        <w:rPr>
          <w:noProof/>
        </w:rPr>
        <w:t xml:space="preserve">The Commission </w:t>
      </w:r>
      <w:r w:rsidR="00656234" w:rsidRPr="00E5009F">
        <w:rPr>
          <w:noProof/>
        </w:rPr>
        <w:t xml:space="preserve">will therefore continue pursuing the use of simplification </w:t>
      </w:r>
      <w:r w:rsidR="00656234" w:rsidRPr="00E5009F">
        <w:rPr>
          <w:noProof/>
          <w:lang w:val="en-IE"/>
        </w:rPr>
        <w:t xml:space="preserve">possibilities through </w:t>
      </w:r>
      <w:r w:rsidR="005E7622" w:rsidRPr="00E5009F">
        <w:rPr>
          <w:noProof/>
        </w:rPr>
        <w:t>amending</w:t>
      </w:r>
      <w:r w:rsidR="005E7622" w:rsidRPr="00E5009F">
        <w:rPr>
          <w:noProof/>
          <w:lang w:val="en-IE"/>
        </w:rPr>
        <w:t xml:space="preserve"> the existing </w:t>
      </w:r>
      <w:r w:rsidR="00656234" w:rsidRPr="00E5009F">
        <w:rPr>
          <w:noProof/>
          <w:lang w:val="en-IE"/>
        </w:rPr>
        <w:t xml:space="preserve">delegated and implementing acts, </w:t>
      </w:r>
      <w:r w:rsidR="00DB2C76">
        <w:rPr>
          <w:noProof/>
          <w:lang w:val="en-IE"/>
        </w:rPr>
        <w:t>taking an evidence- and risk-based approach</w:t>
      </w:r>
      <w:r w:rsidR="00656234" w:rsidRPr="00E5009F">
        <w:rPr>
          <w:noProof/>
          <w:lang w:val="en-IE"/>
        </w:rPr>
        <w:t xml:space="preserve">. The Commission can also consider </w:t>
      </w:r>
      <w:r w:rsidR="00656234" w:rsidRPr="00E5009F">
        <w:rPr>
          <w:b/>
          <w:bCs/>
          <w:noProof/>
          <w:lang w:val="en-IE"/>
        </w:rPr>
        <w:t xml:space="preserve">limiting or better framing </w:t>
      </w:r>
      <w:r w:rsidR="00656234" w:rsidRPr="00E5009F">
        <w:rPr>
          <w:b/>
          <w:bCs/>
          <w:noProof/>
        </w:rPr>
        <w:t>the use of M</w:t>
      </w:r>
      <w:r w:rsidR="009C272A" w:rsidRPr="00E5009F">
        <w:rPr>
          <w:b/>
          <w:bCs/>
          <w:noProof/>
        </w:rPr>
        <w:t xml:space="preserve">ember </w:t>
      </w:r>
      <w:r w:rsidR="00656234" w:rsidRPr="00E5009F">
        <w:rPr>
          <w:b/>
          <w:bCs/>
          <w:noProof/>
        </w:rPr>
        <w:t>S</w:t>
      </w:r>
      <w:r w:rsidR="009C272A" w:rsidRPr="00E5009F">
        <w:rPr>
          <w:b/>
          <w:bCs/>
          <w:noProof/>
        </w:rPr>
        <w:t>tate</w:t>
      </w:r>
      <w:r w:rsidR="00656234" w:rsidRPr="00E5009F">
        <w:rPr>
          <w:b/>
          <w:bCs/>
          <w:noProof/>
        </w:rPr>
        <w:t>s</w:t>
      </w:r>
      <w:r w:rsidR="009C272A" w:rsidRPr="00E5009F">
        <w:rPr>
          <w:b/>
          <w:bCs/>
          <w:noProof/>
        </w:rPr>
        <w:t>’</w:t>
      </w:r>
      <w:r w:rsidR="00656234" w:rsidRPr="00E5009F">
        <w:rPr>
          <w:b/>
          <w:bCs/>
          <w:noProof/>
        </w:rPr>
        <w:t xml:space="preserve"> derogations </w:t>
      </w:r>
      <w:r w:rsidR="00656234" w:rsidRPr="00E5009F">
        <w:rPr>
          <w:noProof/>
        </w:rPr>
        <w:t>through the modification of delegated and implementing acts and ensur</w:t>
      </w:r>
      <w:r w:rsidR="00DB2C76">
        <w:rPr>
          <w:noProof/>
        </w:rPr>
        <w:t>ing</w:t>
      </w:r>
      <w:r w:rsidR="00656234" w:rsidRPr="00E5009F">
        <w:rPr>
          <w:noProof/>
        </w:rPr>
        <w:t xml:space="preserve"> more harmonised rules</w:t>
      </w:r>
      <w:r w:rsidR="0014719D" w:rsidRPr="00E5009F">
        <w:rPr>
          <w:noProof/>
          <w:lang w:val="en-IE"/>
        </w:rPr>
        <w:t xml:space="preserve">. </w:t>
      </w:r>
    </w:p>
    <w:p w14:paraId="583F3EC1" w14:textId="039747E3" w:rsidR="00B94F4A" w:rsidRPr="00E5009F" w:rsidRDefault="002D4D77" w:rsidP="00045A94">
      <w:pPr>
        <w:pStyle w:val="NormalWeb"/>
        <w:spacing w:after="240"/>
        <w:jc w:val="both"/>
        <w:rPr>
          <w:b/>
          <w:bCs/>
          <w:noProof/>
        </w:rPr>
      </w:pPr>
      <w:r w:rsidRPr="00E5009F">
        <w:rPr>
          <w:b/>
          <w:bCs/>
          <w:noProof/>
          <w:lang w:val="en-IE"/>
        </w:rPr>
        <w:t>4.1</w:t>
      </w:r>
      <w:r w:rsidR="00CB4B03" w:rsidRPr="00E5009F">
        <w:rPr>
          <w:b/>
          <w:bCs/>
          <w:noProof/>
          <w:lang w:val="en-IE"/>
        </w:rPr>
        <w:t>0.</w:t>
      </w:r>
      <w:r w:rsidR="00E47B96" w:rsidRPr="00E5009F">
        <w:rPr>
          <w:b/>
          <w:bCs/>
          <w:noProof/>
          <w:lang w:val="en-IE"/>
        </w:rPr>
        <w:t xml:space="preserve"> </w:t>
      </w:r>
      <w:r w:rsidR="002A48D4" w:rsidRPr="00E5009F">
        <w:rPr>
          <w:b/>
          <w:bCs/>
          <w:noProof/>
          <w:lang w:val="en-IE"/>
        </w:rPr>
        <w:t xml:space="preserve">Addressing </w:t>
      </w:r>
      <w:r w:rsidR="00035A58" w:rsidRPr="00E5009F">
        <w:rPr>
          <w:b/>
          <w:bCs/>
          <w:noProof/>
        </w:rPr>
        <w:t>f</w:t>
      </w:r>
      <w:r w:rsidR="00B94F4A" w:rsidRPr="00E5009F">
        <w:rPr>
          <w:b/>
          <w:bCs/>
          <w:noProof/>
        </w:rPr>
        <w:t>unding</w:t>
      </w:r>
      <w:r w:rsidR="002A48D4" w:rsidRPr="00E5009F">
        <w:rPr>
          <w:b/>
          <w:bCs/>
          <w:noProof/>
        </w:rPr>
        <w:t xml:space="preserve"> </w:t>
      </w:r>
      <w:r w:rsidR="002A48D4" w:rsidRPr="00E5009F">
        <w:rPr>
          <w:b/>
          <w:bCs/>
          <w:noProof/>
          <w:lang w:val="en-IE"/>
        </w:rPr>
        <w:t>concerns</w:t>
      </w:r>
    </w:p>
    <w:p w14:paraId="47D39D2D" w14:textId="65E283AE" w:rsidR="0014719D" w:rsidRPr="00E5009F" w:rsidRDefault="00BB61A8" w:rsidP="00EB48A3">
      <w:pPr>
        <w:pStyle w:val="NormalWeb"/>
        <w:jc w:val="both"/>
        <w:rPr>
          <w:noProof/>
          <w:lang w:val="en-IE"/>
        </w:rPr>
      </w:pPr>
      <w:r w:rsidRPr="00E5009F">
        <w:rPr>
          <w:noProof/>
          <w:lang w:val="en-IE"/>
        </w:rPr>
        <w:t>The evaluation study</w:t>
      </w:r>
      <w:r w:rsidR="00680782" w:rsidRPr="00E5009F">
        <w:rPr>
          <w:noProof/>
          <w:lang w:val="en-IE"/>
        </w:rPr>
        <w:t xml:space="preserve"> highlights </w:t>
      </w:r>
      <w:r w:rsidRPr="00E5009F">
        <w:rPr>
          <w:noProof/>
          <w:lang w:val="en-IE"/>
        </w:rPr>
        <w:t xml:space="preserve">several instances </w:t>
      </w:r>
      <w:r w:rsidR="00DB2C76">
        <w:rPr>
          <w:noProof/>
          <w:lang w:val="en-IE"/>
        </w:rPr>
        <w:t xml:space="preserve">of </w:t>
      </w:r>
      <w:r w:rsidRPr="00E5009F">
        <w:rPr>
          <w:noProof/>
          <w:lang w:val="en-IE"/>
        </w:rPr>
        <w:t>the lack of adequate financial mechanisms</w:t>
      </w:r>
      <w:r w:rsidR="00680782" w:rsidRPr="00E5009F">
        <w:rPr>
          <w:noProof/>
          <w:lang w:val="en-IE"/>
        </w:rPr>
        <w:t>,</w:t>
      </w:r>
      <w:r w:rsidRPr="00E5009F">
        <w:rPr>
          <w:noProof/>
          <w:lang w:val="en-IE"/>
        </w:rPr>
        <w:t xml:space="preserve"> </w:t>
      </w:r>
      <w:r w:rsidR="00265AA7" w:rsidRPr="00E5009F">
        <w:rPr>
          <w:noProof/>
          <w:lang w:val="en-IE"/>
        </w:rPr>
        <w:t xml:space="preserve">in particular </w:t>
      </w:r>
      <w:r w:rsidRPr="00E5009F">
        <w:rPr>
          <w:noProof/>
          <w:lang w:val="en-IE"/>
        </w:rPr>
        <w:t>to compensate farmers for their losses due to disease outbreaks</w:t>
      </w:r>
      <w:r w:rsidR="00265AA7" w:rsidRPr="00E5009F">
        <w:rPr>
          <w:noProof/>
          <w:lang w:val="en-IE"/>
        </w:rPr>
        <w:t xml:space="preserve"> </w:t>
      </w:r>
      <w:r w:rsidR="00AE6514">
        <w:rPr>
          <w:noProof/>
          <w:lang w:val="en-IE"/>
        </w:rPr>
        <w:t xml:space="preserve">and related </w:t>
      </w:r>
      <w:r w:rsidR="00265AA7" w:rsidRPr="00E5009F">
        <w:rPr>
          <w:noProof/>
          <w:lang w:val="en-IE"/>
        </w:rPr>
        <w:t>costs</w:t>
      </w:r>
      <w:r w:rsidRPr="00E5009F">
        <w:rPr>
          <w:noProof/>
          <w:lang w:val="en-IE"/>
        </w:rPr>
        <w:t xml:space="preserve">. Although the study considered this was an unintended effect, it noted that the clarification of responsibilities shifted </w:t>
      </w:r>
      <w:r w:rsidR="00680782" w:rsidRPr="00E5009F">
        <w:rPr>
          <w:noProof/>
          <w:lang w:val="en-IE"/>
        </w:rPr>
        <w:t xml:space="preserve">the financial obligations </w:t>
      </w:r>
      <w:r w:rsidRPr="00E5009F">
        <w:rPr>
          <w:noProof/>
          <w:lang w:val="en-IE"/>
        </w:rPr>
        <w:t xml:space="preserve">to farmers. </w:t>
      </w:r>
    </w:p>
    <w:p w14:paraId="2E90CE6F" w14:textId="00B9C7AE" w:rsidR="00E96CA8" w:rsidRPr="00E5009F" w:rsidRDefault="00AA2C7E" w:rsidP="00EB48A3">
      <w:pPr>
        <w:pStyle w:val="NormalWeb"/>
        <w:jc w:val="both"/>
        <w:rPr>
          <w:noProof/>
          <w:lang w:val="en-IE"/>
        </w:rPr>
      </w:pPr>
      <w:r w:rsidRPr="00E5009F">
        <w:rPr>
          <w:noProof/>
          <w:lang w:val="en-IE"/>
        </w:rPr>
        <w:t>Experience</w:t>
      </w:r>
      <w:r w:rsidR="00E96CA8" w:rsidRPr="00E5009F">
        <w:rPr>
          <w:noProof/>
          <w:lang w:val="en-IE"/>
        </w:rPr>
        <w:t xml:space="preserve"> as regards EU co-</w:t>
      </w:r>
      <w:r w:rsidRPr="00E5009F">
        <w:rPr>
          <w:noProof/>
          <w:lang w:val="en-IE"/>
        </w:rPr>
        <w:t>financing</w:t>
      </w:r>
      <w:r w:rsidR="00E96CA8" w:rsidRPr="00E5009F">
        <w:rPr>
          <w:noProof/>
          <w:lang w:val="en-IE"/>
        </w:rPr>
        <w:t xml:space="preserve"> has shown tha</w:t>
      </w:r>
      <w:r w:rsidRPr="00E5009F">
        <w:rPr>
          <w:noProof/>
          <w:lang w:val="en-IE"/>
        </w:rPr>
        <w:t>t</w:t>
      </w:r>
      <w:r w:rsidR="00E96CA8" w:rsidRPr="00E5009F">
        <w:rPr>
          <w:noProof/>
          <w:lang w:val="en-IE"/>
        </w:rPr>
        <w:t xml:space="preserve"> the unpredictability of </w:t>
      </w:r>
      <w:r w:rsidR="00AA6EFB" w:rsidRPr="00E5009F">
        <w:rPr>
          <w:noProof/>
          <w:lang w:val="en-IE"/>
        </w:rPr>
        <w:t>large-scale</w:t>
      </w:r>
      <w:r w:rsidR="00E96CA8" w:rsidRPr="00E5009F">
        <w:rPr>
          <w:noProof/>
          <w:lang w:val="en-IE"/>
        </w:rPr>
        <w:t xml:space="preserve"> outbreaks of </w:t>
      </w:r>
      <w:r w:rsidR="00E96CA8" w:rsidRPr="00E5009F">
        <w:rPr>
          <w:noProof/>
        </w:rPr>
        <w:t>certain</w:t>
      </w:r>
      <w:r w:rsidR="00E96CA8" w:rsidRPr="00E5009F">
        <w:rPr>
          <w:noProof/>
          <w:lang w:val="en-IE"/>
        </w:rPr>
        <w:t xml:space="preserve"> </w:t>
      </w:r>
      <w:r w:rsidRPr="00E5009F">
        <w:rPr>
          <w:noProof/>
          <w:lang w:val="en-IE"/>
        </w:rPr>
        <w:t>animal</w:t>
      </w:r>
      <w:r w:rsidR="00E96CA8" w:rsidRPr="00E5009F">
        <w:rPr>
          <w:noProof/>
          <w:lang w:val="en-IE"/>
        </w:rPr>
        <w:t xml:space="preserve"> diseases, leading to major crises</w:t>
      </w:r>
      <w:r w:rsidR="00DB2C76">
        <w:rPr>
          <w:noProof/>
          <w:lang w:val="en-IE"/>
        </w:rPr>
        <w:t>,</w:t>
      </w:r>
      <w:r w:rsidR="00E96CA8" w:rsidRPr="00E5009F">
        <w:rPr>
          <w:noProof/>
          <w:lang w:val="en-IE"/>
        </w:rPr>
        <w:t xml:space="preserve"> </w:t>
      </w:r>
      <w:r w:rsidRPr="00E5009F">
        <w:rPr>
          <w:noProof/>
          <w:lang w:val="en-IE"/>
        </w:rPr>
        <w:t xml:space="preserve">point to a </w:t>
      </w:r>
      <w:r w:rsidR="00E96CA8" w:rsidRPr="00E5009F">
        <w:rPr>
          <w:noProof/>
          <w:lang w:val="en-IE"/>
        </w:rPr>
        <w:t xml:space="preserve">need </w:t>
      </w:r>
      <w:r w:rsidR="008F134B" w:rsidRPr="00E5009F">
        <w:rPr>
          <w:noProof/>
          <w:lang w:val="en-IE"/>
        </w:rPr>
        <w:t xml:space="preserve">to </w:t>
      </w:r>
      <w:r w:rsidRPr="00E5009F">
        <w:rPr>
          <w:noProof/>
          <w:lang w:val="en-IE"/>
        </w:rPr>
        <w:t>ensur</w:t>
      </w:r>
      <w:r w:rsidR="008F134B" w:rsidRPr="00E5009F">
        <w:rPr>
          <w:noProof/>
          <w:lang w:val="en-IE"/>
        </w:rPr>
        <w:t>e</w:t>
      </w:r>
      <w:r w:rsidR="00E96CA8" w:rsidRPr="00E5009F">
        <w:rPr>
          <w:noProof/>
          <w:lang w:val="en-IE"/>
        </w:rPr>
        <w:t xml:space="preserve"> access to a crisis reserve fund suitable for </w:t>
      </w:r>
      <w:r w:rsidRPr="00E5009F">
        <w:rPr>
          <w:noProof/>
          <w:lang w:val="en-IE"/>
        </w:rPr>
        <w:t xml:space="preserve">financing animal diseases emergency measures. </w:t>
      </w:r>
    </w:p>
    <w:p w14:paraId="55DF6ECF" w14:textId="309E9F3E" w:rsidR="00BB61A8" w:rsidRPr="00E5009F" w:rsidRDefault="00BB61A8" w:rsidP="00EB48A3">
      <w:pPr>
        <w:pStyle w:val="NormalWeb"/>
        <w:jc w:val="both"/>
        <w:rPr>
          <w:noProof/>
          <w:lang w:val="en-IE"/>
        </w:rPr>
      </w:pPr>
      <w:bookmarkStart w:id="5" w:name="_Hlk221636707"/>
      <w:r w:rsidRPr="00E5009F">
        <w:rPr>
          <w:noProof/>
          <w:lang w:val="en-IE"/>
        </w:rPr>
        <w:t xml:space="preserve">The </w:t>
      </w:r>
      <w:r w:rsidRPr="00E5009F">
        <w:rPr>
          <w:noProof/>
        </w:rPr>
        <w:t>Commission</w:t>
      </w:r>
      <w:r w:rsidRPr="00E5009F">
        <w:rPr>
          <w:noProof/>
          <w:lang w:val="en-IE"/>
        </w:rPr>
        <w:t xml:space="preserve"> noted these </w:t>
      </w:r>
      <w:r w:rsidR="00AA2C7E" w:rsidRPr="00E5009F">
        <w:rPr>
          <w:noProof/>
          <w:lang w:val="en-IE"/>
        </w:rPr>
        <w:t>c</w:t>
      </w:r>
      <w:r w:rsidR="00BF05F0" w:rsidRPr="00E5009F">
        <w:rPr>
          <w:noProof/>
          <w:lang w:val="en-IE"/>
        </w:rPr>
        <w:t>o</w:t>
      </w:r>
      <w:r w:rsidR="00AA2C7E" w:rsidRPr="00E5009F">
        <w:rPr>
          <w:noProof/>
          <w:lang w:val="en-IE"/>
        </w:rPr>
        <w:t xml:space="preserve">ncerns </w:t>
      </w:r>
      <w:r w:rsidRPr="00E5009F">
        <w:rPr>
          <w:noProof/>
          <w:lang w:val="en-IE"/>
        </w:rPr>
        <w:t xml:space="preserve">which will be </w:t>
      </w:r>
      <w:r w:rsidR="00AA2C7E" w:rsidRPr="00E5009F">
        <w:rPr>
          <w:noProof/>
          <w:lang w:val="en-IE"/>
        </w:rPr>
        <w:t xml:space="preserve">also </w:t>
      </w:r>
      <w:r w:rsidRPr="00E5009F">
        <w:rPr>
          <w:noProof/>
          <w:lang w:val="en-IE"/>
        </w:rPr>
        <w:t xml:space="preserve">addressed through the Livestock </w:t>
      </w:r>
      <w:r w:rsidR="006F4C9C" w:rsidRPr="00E5009F">
        <w:rPr>
          <w:noProof/>
          <w:lang w:val="en-IE"/>
        </w:rPr>
        <w:t>S</w:t>
      </w:r>
      <w:r w:rsidRPr="00E5009F">
        <w:rPr>
          <w:noProof/>
          <w:lang w:val="en-IE"/>
        </w:rPr>
        <w:t>trategy and the new M</w:t>
      </w:r>
      <w:r w:rsidR="009D748C" w:rsidRPr="00E5009F">
        <w:rPr>
          <w:noProof/>
          <w:lang w:val="en-IE"/>
        </w:rPr>
        <w:t>ultian</w:t>
      </w:r>
      <w:r w:rsidR="00035A58" w:rsidRPr="00E5009F">
        <w:rPr>
          <w:noProof/>
          <w:lang w:val="en-IE"/>
        </w:rPr>
        <w:t>n</w:t>
      </w:r>
      <w:r w:rsidR="009D748C" w:rsidRPr="00E5009F">
        <w:rPr>
          <w:noProof/>
          <w:lang w:val="en-IE"/>
        </w:rPr>
        <w:t>ual Financial Framework</w:t>
      </w:r>
      <w:r w:rsidR="00BF05F0" w:rsidRPr="00E5009F">
        <w:rPr>
          <w:noProof/>
          <w:lang w:val="en-IE"/>
        </w:rPr>
        <w:t>.</w:t>
      </w:r>
      <w:r w:rsidR="009D748C" w:rsidRPr="00E5009F">
        <w:rPr>
          <w:noProof/>
          <w:lang w:val="en-IE"/>
        </w:rPr>
        <w:t xml:space="preserve"> </w:t>
      </w:r>
    </w:p>
    <w:bookmarkEnd w:id="5"/>
    <w:p w14:paraId="4EDB298F" w14:textId="48D62359" w:rsidR="004C2637" w:rsidRPr="004C2637" w:rsidRDefault="004C2637">
      <w:pPr>
        <w:rPr>
          <w:rFonts w:ascii="Times New Roman" w:eastAsiaTheme="minorEastAsia" w:hAnsi="Times New Roman" w:cs="Times New Roman"/>
          <w:b/>
          <w:bCs/>
          <w:noProof/>
          <w:kern w:val="0"/>
          <w:sz w:val="2"/>
          <w:szCs w:val="2"/>
          <w:lang w:eastAsia="en-GB"/>
          <w14:ligatures w14:val="none"/>
        </w:rPr>
      </w:pPr>
    </w:p>
    <w:p w14:paraId="0B6A8EFC" w14:textId="6F09324A" w:rsidR="007F7932" w:rsidRPr="00E5009F" w:rsidRDefault="002D4D77" w:rsidP="00045A94">
      <w:pPr>
        <w:pStyle w:val="NormalWeb"/>
        <w:spacing w:before="0" w:beforeAutospacing="0" w:after="0" w:afterAutospacing="0"/>
        <w:jc w:val="both"/>
        <w:rPr>
          <w:b/>
          <w:bCs/>
          <w:noProof/>
        </w:rPr>
      </w:pPr>
      <w:r w:rsidRPr="00E5009F">
        <w:rPr>
          <w:b/>
          <w:bCs/>
          <w:noProof/>
          <w:lang w:val="en-IE"/>
        </w:rPr>
        <w:t>4.1</w:t>
      </w:r>
      <w:r w:rsidR="00035A58" w:rsidRPr="00E5009F">
        <w:rPr>
          <w:b/>
          <w:bCs/>
          <w:noProof/>
          <w:lang w:val="en-IE"/>
        </w:rPr>
        <w:t>1</w:t>
      </w:r>
      <w:r w:rsidRPr="00E5009F">
        <w:rPr>
          <w:b/>
          <w:bCs/>
          <w:noProof/>
          <w:lang w:val="en-IE"/>
        </w:rPr>
        <w:t xml:space="preserve"> </w:t>
      </w:r>
      <w:r w:rsidR="002A48D4" w:rsidRPr="00E5009F">
        <w:rPr>
          <w:b/>
          <w:bCs/>
          <w:noProof/>
          <w:lang w:val="en-IE"/>
        </w:rPr>
        <w:t>Strengthening</w:t>
      </w:r>
      <w:r w:rsidR="002A48D4" w:rsidRPr="00E5009F">
        <w:rPr>
          <w:b/>
          <w:bCs/>
          <w:noProof/>
        </w:rPr>
        <w:t xml:space="preserve"> e</w:t>
      </w:r>
      <w:r w:rsidR="007F7932" w:rsidRPr="00E5009F">
        <w:rPr>
          <w:b/>
          <w:bCs/>
          <w:noProof/>
        </w:rPr>
        <w:t>xternal coherence and l</w:t>
      </w:r>
      <w:r w:rsidR="00930597" w:rsidRPr="00E5009F">
        <w:rPr>
          <w:b/>
          <w:bCs/>
          <w:noProof/>
        </w:rPr>
        <w:t>inks with other legislation:</w:t>
      </w:r>
    </w:p>
    <w:p w14:paraId="162F6E9F" w14:textId="0E37157A" w:rsidR="00CF5FD6" w:rsidRPr="00E5009F" w:rsidRDefault="007F7932" w:rsidP="00EB48A3">
      <w:pPr>
        <w:pStyle w:val="NormalWeb"/>
        <w:jc w:val="both"/>
        <w:rPr>
          <w:noProof/>
        </w:rPr>
      </w:pPr>
      <w:r w:rsidRPr="00E5009F">
        <w:rPr>
          <w:noProof/>
        </w:rPr>
        <w:t xml:space="preserve">The </w:t>
      </w:r>
      <w:r w:rsidR="00BA3EE0" w:rsidRPr="00E5009F">
        <w:rPr>
          <w:noProof/>
        </w:rPr>
        <w:t>evaluation confirms that t</w:t>
      </w:r>
      <w:r w:rsidR="00BA3EE0" w:rsidRPr="00E5009F">
        <w:rPr>
          <w:rFonts w:eastAsia="Times New Roman"/>
          <w:noProof/>
          <w:lang w:eastAsia="de-DE"/>
        </w:rPr>
        <w:t xml:space="preserve">he AHL is broadly aligned with other EU policy frameworks, including the One Health approach. Its objectives reinforce those of the single </w:t>
      </w:r>
      <w:r w:rsidR="00BA3EE0" w:rsidRPr="00E5009F">
        <w:rPr>
          <w:noProof/>
        </w:rPr>
        <w:t>market</w:t>
      </w:r>
      <w:r w:rsidR="00BA3EE0" w:rsidRPr="00E5009F">
        <w:rPr>
          <w:rFonts w:eastAsia="Times New Roman"/>
          <w:noProof/>
          <w:lang w:eastAsia="de-DE"/>
        </w:rPr>
        <w:t>, public health, food safety, and environmental protection. Nonetheless, some inconsistencies remain.</w:t>
      </w:r>
    </w:p>
    <w:p w14:paraId="6BE8C206" w14:textId="75715011" w:rsidR="00BA3EE0" w:rsidRPr="00E5009F" w:rsidRDefault="002D4D77" w:rsidP="00045A94">
      <w:pPr>
        <w:pStyle w:val="ListParagraph"/>
        <w:spacing w:before="120" w:after="120" w:line="264" w:lineRule="auto"/>
        <w:ind w:left="360"/>
        <w:jc w:val="both"/>
        <w:rPr>
          <w:rFonts w:ascii="Times New Roman" w:eastAsia="Times New Roman" w:hAnsi="Times New Roman" w:cs="Times New Roman"/>
          <w:b/>
          <w:bCs/>
          <w:noProof/>
          <w:kern w:val="0"/>
          <w:lang w:val="en-GB" w:eastAsia="de-DE"/>
          <w14:ligatures w14:val="none"/>
        </w:rPr>
      </w:pPr>
      <w:r w:rsidRPr="00E5009F">
        <w:rPr>
          <w:rFonts w:ascii="Times New Roman" w:eastAsia="Times New Roman" w:hAnsi="Times New Roman" w:cs="Times New Roman"/>
          <w:b/>
          <w:bCs/>
          <w:noProof/>
          <w:kern w:val="0"/>
          <w:lang w:val="en-GB" w:eastAsia="de-DE"/>
          <w14:ligatures w14:val="none"/>
        </w:rPr>
        <w:t>4.</w:t>
      </w:r>
      <w:r w:rsidR="00035A58" w:rsidRPr="00E5009F">
        <w:rPr>
          <w:rFonts w:ascii="Times New Roman" w:eastAsia="Times New Roman" w:hAnsi="Times New Roman" w:cs="Times New Roman"/>
          <w:b/>
          <w:bCs/>
          <w:noProof/>
          <w:kern w:val="0"/>
          <w:lang w:val="en-GB" w:eastAsia="de-DE"/>
          <w14:ligatures w14:val="none"/>
        </w:rPr>
        <w:t>11</w:t>
      </w:r>
      <w:r w:rsidRPr="00E5009F">
        <w:rPr>
          <w:rFonts w:ascii="Times New Roman" w:eastAsia="Times New Roman" w:hAnsi="Times New Roman" w:cs="Times New Roman"/>
          <w:b/>
          <w:bCs/>
          <w:noProof/>
          <w:kern w:val="0"/>
          <w:lang w:val="en-GB" w:eastAsia="de-DE"/>
          <w14:ligatures w14:val="none"/>
        </w:rPr>
        <w:t xml:space="preserve">.1. </w:t>
      </w:r>
      <w:r w:rsidR="00BA3EE0" w:rsidRPr="00E5009F">
        <w:rPr>
          <w:rFonts w:ascii="Times New Roman" w:eastAsia="Times New Roman" w:hAnsi="Times New Roman" w:cs="Times New Roman"/>
          <w:b/>
          <w:bCs/>
          <w:noProof/>
          <w:kern w:val="0"/>
          <w:lang w:val="en-GB" w:eastAsia="de-DE"/>
          <w14:ligatures w14:val="none"/>
        </w:rPr>
        <w:t>One Health approach</w:t>
      </w:r>
    </w:p>
    <w:p w14:paraId="2DB06F42" w14:textId="775E7258" w:rsidR="00BA3EE0" w:rsidRPr="00E5009F" w:rsidRDefault="00680782" w:rsidP="00EB48A3">
      <w:pPr>
        <w:pStyle w:val="NormalWeb"/>
        <w:jc w:val="both"/>
        <w:rPr>
          <w:rFonts w:eastAsia="Times New Roman"/>
          <w:noProof/>
          <w:lang w:eastAsia="de-DE"/>
        </w:rPr>
      </w:pPr>
      <w:r w:rsidRPr="00E5009F">
        <w:rPr>
          <w:rFonts w:eastAsia="Times New Roman"/>
          <w:noProof/>
          <w:lang w:eastAsia="de-DE"/>
        </w:rPr>
        <w:t>M</w:t>
      </w:r>
      <w:r w:rsidR="00BA3EE0" w:rsidRPr="00E5009F">
        <w:rPr>
          <w:rFonts w:eastAsia="Times New Roman"/>
          <w:noProof/>
          <w:lang w:eastAsia="de-DE"/>
        </w:rPr>
        <w:t>eaningful alignment of the AHL with the One Health approach</w:t>
      </w:r>
      <w:r w:rsidRPr="00E5009F">
        <w:rPr>
          <w:rFonts w:eastAsia="Times New Roman"/>
          <w:noProof/>
          <w:lang w:eastAsia="de-DE"/>
        </w:rPr>
        <w:t xml:space="preserve"> is observed</w:t>
      </w:r>
      <w:r w:rsidR="00BA3EE0" w:rsidRPr="00E5009F">
        <w:rPr>
          <w:rFonts w:eastAsia="Times New Roman"/>
          <w:noProof/>
          <w:lang w:eastAsia="de-DE"/>
        </w:rPr>
        <w:t xml:space="preserve">. The AHL reflects a clear legislative commitment and remains relevant to its overarching objectives. However, the extent of its </w:t>
      </w:r>
      <w:r w:rsidR="00BA3EE0" w:rsidRPr="00E5009F">
        <w:rPr>
          <w:noProof/>
        </w:rPr>
        <w:t>practical</w:t>
      </w:r>
      <w:r w:rsidR="00BA3EE0" w:rsidRPr="00E5009F">
        <w:rPr>
          <w:rFonts w:eastAsia="Times New Roman"/>
          <w:noProof/>
          <w:lang w:eastAsia="de-DE"/>
        </w:rPr>
        <w:t xml:space="preserve"> alignment and operational effectiveness is perceived differently by various stakeholder groups and is characterised by both notable strengths and persistent challenges in implementation and integration</w:t>
      </w:r>
      <w:r w:rsidR="002E155F" w:rsidRPr="00E5009F">
        <w:rPr>
          <w:rStyle w:val="FootnoteReference"/>
          <w:rFonts w:eastAsia="Times New Roman"/>
          <w:noProof/>
          <w:lang w:eastAsia="de-DE"/>
        </w:rPr>
        <w:footnoteReference w:id="26"/>
      </w:r>
      <w:r w:rsidR="00BA3EE0" w:rsidRPr="00E5009F">
        <w:rPr>
          <w:rFonts w:eastAsia="Times New Roman"/>
          <w:noProof/>
          <w:lang w:eastAsia="de-DE"/>
        </w:rPr>
        <w:t>. Its effective application continues to face gaps, especially in the integration of environmental health and cross-sectoral collaboration</w:t>
      </w:r>
      <w:r w:rsidR="005E7622" w:rsidRPr="00E5009F">
        <w:rPr>
          <w:rFonts w:eastAsia="Times New Roman"/>
          <w:noProof/>
          <w:lang w:eastAsia="de-DE"/>
        </w:rPr>
        <w:t xml:space="preserve"> and stronger coordination across animal, human and environmental health systems, particularly for zoonotic and wildlife-related risks</w:t>
      </w:r>
      <w:r w:rsidR="00BA3EE0" w:rsidRPr="00E5009F">
        <w:rPr>
          <w:rFonts w:eastAsia="Times New Roman"/>
          <w:noProof/>
          <w:lang w:eastAsia="de-DE"/>
        </w:rPr>
        <w:t xml:space="preserve">. </w:t>
      </w:r>
    </w:p>
    <w:p w14:paraId="2702683C" w14:textId="10F8870C" w:rsidR="00BA3EE0" w:rsidRPr="00E5009F" w:rsidRDefault="00BA3EE0" w:rsidP="00EB48A3">
      <w:pPr>
        <w:pStyle w:val="NormalWeb"/>
        <w:jc w:val="both"/>
        <w:rPr>
          <w:rFonts w:eastAsia="Times New Roman"/>
          <w:noProof/>
          <w:lang w:eastAsia="de-DE"/>
        </w:rPr>
      </w:pPr>
      <w:r w:rsidRPr="00E5009F">
        <w:rPr>
          <w:rFonts w:eastAsia="Times New Roman"/>
          <w:noProof/>
          <w:lang w:eastAsia="de-DE"/>
        </w:rPr>
        <w:t>The Commission</w:t>
      </w:r>
      <w:r w:rsidR="00D558B7" w:rsidRPr="00E5009F">
        <w:rPr>
          <w:rFonts w:eastAsia="Times New Roman"/>
          <w:noProof/>
          <w:lang w:eastAsia="de-DE"/>
        </w:rPr>
        <w:t xml:space="preserve"> will</w:t>
      </w:r>
      <w:r w:rsidR="00035A58" w:rsidRPr="00E5009F">
        <w:rPr>
          <w:rFonts w:eastAsia="Times New Roman"/>
          <w:noProof/>
          <w:lang w:eastAsia="de-DE"/>
        </w:rPr>
        <w:t xml:space="preserve"> </w:t>
      </w:r>
      <w:r w:rsidR="00D558B7" w:rsidRPr="00E5009F">
        <w:rPr>
          <w:rFonts w:eastAsia="Times New Roman"/>
          <w:noProof/>
          <w:lang w:eastAsia="de-DE"/>
        </w:rPr>
        <w:t>further support</w:t>
      </w:r>
      <w:r w:rsidRPr="00E5009F">
        <w:rPr>
          <w:rFonts w:eastAsia="Times New Roman"/>
          <w:noProof/>
          <w:lang w:eastAsia="de-DE"/>
        </w:rPr>
        <w:t xml:space="preserve"> efforts </w:t>
      </w:r>
      <w:r w:rsidR="00D558B7" w:rsidRPr="00E5009F">
        <w:rPr>
          <w:rFonts w:eastAsia="Times New Roman"/>
          <w:noProof/>
          <w:lang w:eastAsia="de-DE"/>
        </w:rPr>
        <w:t>of Member States</w:t>
      </w:r>
      <w:r w:rsidRPr="00E5009F">
        <w:rPr>
          <w:rFonts w:eastAsia="Times New Roman"/>
          <w:noProof/>
          <w:lang w:eastAsia="de-DE"/>
        </w:rPr>
        <w:t xml:space="preserve"> to enhance </w:t>
      </w:r>
      <w:r w:rsidR="00BF05F0" w:rsidRPr="00E5009F">
        <w:rPr>
          <w:rFonts w:eastAsia="Times New Roman"/>
          <w:noProof/>
          <w:lang w:eastAsia="de-DE"/>
        </w:rPr>
        <w:t>coherence and</w:t>
      </w:r>
      <w:r w:rsidR="000A2F71" w:rsidRPr="00E5009F">
        <w:rPr>
          <w:rFonts w:eastAsia="Times New Roman"/>
          <w:noProof/>
          <w:lang w:eastAsia="de-DE"/>
        </w:rPr>
        <w:t xml:space="preserve"> </w:t>
      </w:r>
      <w:r w:rsidRPr="00E5009F">
        <w:rPr>
          <w:rFonts w:eastAsia="Times New Roman"/>
          <w:noProof/>
          <w:lang w:eastAsia="de-DE"/>
        </w:rPr>
        <w:t xml:space="preserve">strengthen multidisciplinary </w:t>
      </w:r>
      <w:r w:rsidRPr="00E5009F">
        <w:rPr>
          <w:noProof/>
        </w:rPr>
        <w:t>integration</w:t>
      </w:r>
      <w:r w:rsidR="00D558B7" w:rsidRPr="00E5009F">
        <w:rPr>
          <w:rFonts w:eastAsia="Times New Roman"/>
          <w:noProof/>
          <w:lang w:eastAsia="de-DE"/>
        </w:rPr>
        <w:t xml:space="preserve"> in the countries</w:t>
      </w:r>
      <w:r w:rsidR="00AA2C7E" w:rsidRPr="00E5009F">
        <w:rPr>
          <w:rFonts w:eastAsia="Times New Roman"/>
          <w:noProof/>
          <w:lang w:eastAsia="de-DE"/>
        </w:rPr>
        <w:t xml:space="preserve"> </w:t>
      </w:r>
      <w:r w:rsidR="00AA6EFB" w:rsidRPr="00E5009F">
        <w:rPr>
          <w:rFonts w:eastAsia="Times New Roman"/>
          <w:noProof/>
          <w:lang w:eastAsia="de-DE"/>
        </w:rPr>
        <w:t>w</w:t>
      </w:r>
      <w:r w:rsidR="00AA2C7E" w:rsidRPr="00E5009F">
        <w:rPr>
          <w:rFonts w:eastAsia="Times New Roman"/>
          <w:noProof/>
          <w:lang w:eastAsia="de-DE"/>
        </w:rPr>
        <w:t xml:space="preserve">ith emphasis on sharing best practices. </w:t>
      </w:r>
    </w:p>
    <w:p w14:paraId="77848DE3" w14:textId="46E0881F" w:rsidR="00D558B7" w:rsidRPr="00E5009F" w:rsidRDefault="00035A58" w:rsidP="00EB48A3">
      <w:pPr>
        <w:pStyle w:val="NormalWeb"/>
        <w:jc w:val="both"/>
        <w:rPr>
          <w:rFonts w:eastAsia="Times New Roman"/>
          <w:noProof/>
          <w:lang w:eastAsia="de-DE"/>
        </w:rPr>
      </w:pPr>
      <w:r w:rsidRPr="00E5009F">
        <w:rPr>
          <w:rFonts w:eastAsia="Times New Roman"/>
          <w:noProof/>
          <w:lang w:eastAsia="de-DE"/>
        </w:rPr>
        <w:t xml:space="preserve">In the new </w:t>
      </w:r>
      <w:r w:rsidR="00D558B7" w:rsidRPr="00E5009F">
        <w:rPr>
          <w:rFonts w:eastAsia="Times New Roman"/>
          <w:noProof/>
          <w:lang w:eastAsia="de-DE"/>
        </w:rPr>
        <w:t xml:space="preserve">implementing </w:t>
      </w:r>
      <w:r w:rsidR="00D558B7" w:rsidRPr="00E5009F">
        <w:rPr>
          <w:noProof/>
        </w:rPr>
        <w:t>regulation</w:t>
      </w:r>
      <w:r w:rsidR="00D558B7" w:rsidRPr="00E5009F">
        <w:rPr>
          <w:rFonts w:eastAsia="Times New Roman"/>
          <w:noProof/>
          <w:lang w:eastAsia="de-DE"/>
        </w:rPr>
        <w:t xml:space="preserve"> on contingency plans (see also above)</w:t>
      </w:r>
      <w:r w:rsidR="000B72AC" w:rsidRPr="00E5009F">
        <w:rPr>
          <w:rFonts w:eastAsia="Times New Roman"/>
          <w:noProof/>
          <w:lang w:eastAsia="de-DE"/>
        </w:rPr>
        <w:t xml:space="preserve">, which is planned for adoption </w:t>
      </w:r>
      <w:r w:rsidR="007B4858" w:rsidRPr="00E5009F">
        <w:rPr>
          <w:rFonts w:eastAsia="Times New Roman"/>
          <w:noProof/>
          <w:lang w:eastAsia="de-DE"/>
        </w:rPr>
        <w:t xml:space="preserve">in </w:t>
      </w:r>
      <w:r w:rsidR="000B72AC" w:rsidRPr="00E5009F">
        <w:rPr>
          <w:rFonts w:eastAsia="Times New Roman"/>
          <w:noProof/>
          <w:lang w:eastAsia="de-DE"/>
        </w:rPr>
        <w:t>2026</w:t>
      </w:r>
      <w:r w:rsidR="00680782" w:rsidRPr="00E5009F">
        <w:rPr>
          <w:rFonts w:eastAsia="Times New Roman"/>
          <w:noProof/>
          <w:lang w:eastAsia="de-DE"/>
        </w:rPr>
        <w:t>,</w:t>
      </w:r>
      <w:r w:rsidR="00D558B7" w:rsidRPr="00E5009F">
        <w:rPr>
          <w:rFonts w:eastAsia="Times New Roman"/>
          <w:noProof/>
          <w:lang w:eastAsia="de-DE"/>
        </w:rPr>
        <w:t xml:space="preserve"> </w:t>
      </w:r>
      <w:r w:rsidRPr="00E5009F">
        <w:rPr>
          <w:rFonts w:eastAsia="Times New Roman"/>
          <w:noProof/>
          <w:lang w:eastAsia="de-DE"/>
        </w:rPr>
        <w:t xml:space="preserve">the Commission will </w:t>
      </w:r>
      <w:r w:rsidR="003904D0" w:rsidRPr="00E5009F">
        <w:rPr>
          <w:rFonts w:eastAsia="Times New Roman"/>
          <w:noProof/>
          <w:lang w:eastAsia="de-DE"/>
        </w:rPr>
        <w:t>require Member States to</w:t>
      </w:r>
      <w:r w:rsidR="00D558B7" w:rsidRPr="00E5009F">
        <w:rPr>
          <w:rFonts w:eastAsia="Times New Roman"/>
          <w:noProof/>
          <w:lang w:eastAsia="de-DE"/>
        </w:rPr>
        <w:t xml:space="preserve"> clarify </w:t>
      </w:r>
      <w:r w:rsidR="00EA2364" w:rsidRPr="00E5009F">
        <w:rPr>
          <w:rFonts w:eastAsia="Times New Roman"/>
          <w:noProof/>
          <w:lang w:eastAsia="de-DE"/>
        </w:rPr>
        <w:t>procedures</w:t>
      </w:r>
      <w:r w:rsidR="00D558B7" w:rsidRPr="00E5009F">
        <w:rPr>
          <w:rFonts w:eastAsia="Times New Roman"/>
          <w:noProof/>
          <w:lang w:eastAsia="de-DE"/>
        </w:rPr>
        <w:t xml:space="preserve"> for cooperation of veterinary authorities with their public health</w:t>
      </w:r>
      <w:r w:rsidRPr="00E5009F">
        <w:rPr>
          <w:rFonts w:eastAsia="Times New Roman"/>
          <w:noProof/>
          <w:lang w:eastAsia="de-DE"/>
        </w:rPr>
        <w:t xml:space="preserve"> counterparts</w:t>
      </w:r>
      <w:r w:rsidR="00D558B7" w:rsidRPr="00E5009F">
        <w:rPr>
          <w:rFonts w:eastAsia="Times New Roman"/>
          <w:noProof/>
          <w:lang w:eastAsia="de-DE"/>
        </w:rPr>
        <w:t>, and when relevant environmental and other authorities</w:t>
      </w:r>
      <w:r w:rsidRPr="00E5009F">
        <w:rPr>
          <w:rFonts w:eastAsia="Times New Roman"/>
          <w:noProof/>
          <w:lang w:eastAsia="de-DE"/>
        </w:rPr>
        <w:t>.</w:t>
      </w:r>
    </w:p>
    <w:p w14:paraId="431AF00D" w14:textId="77777777" w:rsidR="00045A94" w:rsidRPr="00E5009F" w:rsidRDefault="002D4D77" w:rsidP="00045A94">
      <w:pPr>
        <w:pStyle w:val="NormalWeb"/>
        <w:spacing w:after="0" w:line="276" w:lineRule="auto"/>
        <w:ind w:left="360"/>
        <w:jc w:val="both"/>
        <w:rPr>
          <w:b/>
          <w:bCs/>
          <w:noProof/>
        </w:rPr>
      </w:pPr>
      <w:r w:rsidRPr="00E5009F">
        <w:rPr>
          <w:b/>
          <w:bCs/>
          <w:noProof/>
        </w:rPr>
        <w:t>4.1</w:t>
      </w:r>
      <w:r w:rsidR="00035A58" w:rsidRPr="00E5009F">
        <w:rPr>
          <w:b/>
          <w:bCs/>
          <w:noProof/>
        </w:rPr>
        <w:t>1</w:t>
      </w:r>
      <w:r w:rsidRPr="00E5009F">
        <w:rPr>
          <w:b/>
          <w:bCs/>
          <w:noProof/>
        </w:rPr>
        <w:t xml:space="preserve">.2. </w:t>
      </w:r>
      <w:r w:rsidR="00586502" w:rsidRPr="00E5009F">
        <w:rPr>
          <w:b/>
          <w:bCs/>
          <w:noProof/>
        </w:rPr>
        <w:t xml:space="preserve">AHL and the link with </w:t>
      </w:r>
      <w:r w:rsidR="000E3896" w:rsidRPr="00E5009F">
        <w:rPr>
          <w:b/>
          <w:bCs/>
          <w:noProof/>
        </w:rPr>
        <w:t xml:space="preserve">rules on transmissible spongiform </w:t>
      </w:r>
      <w:r w:rsidR="005C5044" w:rsidRPr="00E5009F">
        <w:rPr>
          <w:b/>
          <w:bCs/>
          <w:noProof/>
        </w:rPr>
        <w:t>encephalopathies</w:t>
      </w:r>
      <w:r w:rsidR="000E3896" w:rsidRPr="00E5009F">
        <w:rPr>
          <w:b/>
          <w:bCs/>
          <w:noProof/>
        </w:rPr>
        <w:t xml:space="preserve"> (</w:t>
      </w:r>
      <w:r w:rsidR="00586502" w:rsidRPr="00E5009F">
        <w:rPr>
          <w:b/>
          <w:bCs/>
          <w:noProof/>
        </w:rPr>
        <w:t>TSE</w:t>
      </w:r>
      <w:r w:rsidR="000E3896" w:rsidRPr="00E5009F">
        <w:rPr>
          <w:b/>
          <w:bCs/>
          <w:noProof/>
        </w:rPr>
        <w:t>)</w:t>
      </w:r>
      <w:r w:rsidR="00586502" w:rsidRPr="00E5009F">
        <w:rPr>
          <w:b/>
          <w:bCs/>
          <w:noProof/>
        </w:rPr>
        <w:t xml:space="preserve"> </w:t>
      </w:r>
      <w:r w:rsidR="009F4FF5" w:rsidRPr="00E5009F">
        <w:rPr>
          <w:b/>
          <w:bCs/>
          <w:noProof/>
        </w:rPr>
        <w:t>and</w:t>
      </w:r>
      <w:r w:rsidR="00586502" w:rsidRPr="00E5009F">
        <w:rPr>
          <w:b/>
          <w:bCs/>
          <w:noProof/>
        </w:rPr>
        <w:t xml:space="preserve"> </w:t>
      </w:r>
      <w:r w:rsidR="009F4FF5" w:rsidRPr="00E5009F">
        <w:rPr>
          <w:b/>
          <w:bCs/>
          <w:noProof/>
        </w:rPr>
        <w:t>on zoonoses</w:t>
      </w:r>
      <w:r w:rsidR="00035A58" w:rsidRPr="00E5009F">
        <w:rPr>
          <w:b/>
          <w:bCs/>
          <w:noProof/>
        </w:rPr>
        <w:t xml:space="preserve"> </w:t>
      </w:r>
    </w:p>
    <w:p w14:paraId="277F4395" w14:textId="7D559838" w:rsidR="00CF5FD6" w:rsidRPr="00E5009F" w:rsidRDefault="00231FE1" w:rsidP="00EB48A3">
      <w:pPr>
        <w:pStyle w:val="NormalWeb"/>
        <w:jc w:val="both"/>
        <w:rPr>
          <w:noProof/>
        </w:rPr>
      </w:pPr>
      <w:r w:rsidRPr="00E5009F">
        <w:rPr>
          <w:noProof/>
        </w:rPr>
        <w:t>Despite th</w:t>
      </w:r>
      <w:r w:rsidR="00680782" w:rsidRPr="00E5009F">
        <w:rPr>
          <w:noProof/>
        </w:rPr>
        <w:t>e fact that</w:t>
      </w:r>
      <w:r w:rsidRPr="00E5009F">
        <w:rPr>
          <w:noProof/>
        </w:rPr>
        <w:t xml:space="preserve"> AHL has introduced a well-structured, risk-based approach for animal disease control, its coherence with pre-existing, legislation</w:t>
      </w:r>
      <w:r w:rsidR="00444B8F" w:rsidRPr="00E5009F">
        <w:rPr>
          <w:noProof/>
        </w:rPr>
        <w:t xml:space="preserve"> </w:t>
      </w:r>
      <w:r w:rsidR="005E7622" w:rsidRPr="00E5009F">
        <w:rPr>
          <w:noProof/>
        </w:rPr>
        <w:t xml:space="preserve">on </w:t>
      </w:r>
      <w:r w:rsidRPr="00E5009F">
        <w:rPr>
          <w:noProof/>
        </w:rPr>
        <w:t>T</w:t>
      </w:r>
      <w:r w:rsidR="005E7622" w:rsidRPr="00E5009F">
        <w:rPr>
          <w:noProof/>
        </w:rPr>
        <w:t>ransmissible spongiform encephalopathies (T</w:t>
      </w:r>
      <w:r w:rsidRPr="00E5009F">
        <w:rPr>
          <w:noProof/>
        </w:rPr>
        <w:t>SE</w:t>
      </w:r>
      <w:r w:rsidR="005E7622" w:rsidRPr="00E5009F">
        <w:rPr>
          <w:noProof/>
        </w:rPr>
        <w:t>)</w:t>
      </w:r>
      <w:r w:rsidRPr="00E5009F">
        <w:rPr>
          <w:noProof/>
        </w:rPr>
        <w:t xml:space="preserve"> Regulation</w:t>
      </w:r>
      <w:r w:rsidR="005E7622" w:rsidRPr="00E5009F">
        <w:rPr>
          <w:rStyle w:val="FootnoteReference"/>
          <w:noProof/>
          <w:lang w:val="en-IE"/>
        </w:rPr>
        <w:footnoteReference w:id="27"/>
      </w:r>
      <w:r w:rsidRPr="00E5009F">
        <w:rPr>
          <w:rStyle w:val="FootnoteReference"/>
          <w:noProof/>
          <w:lang w:val="en-IE"/>
        </w:rPr>
        <w:t xml:space="preserve"> </w:t>
      </w:r>
      <w:r w:rsidR="00444B8F" w:rsidRPr="00E5009F">
        <w:rPr>
          <w:noProof/>
        </w:rPr>
        <w:t xml:space="preserve">- </w:t>
      </w:r>
      <w:r w:rsidRPr="00E5009F">
        <w:rPr>
          <w:noProof/>
        </w:rPr>
        <w:t xml:space="preserve">remains partial. Stakeholder input, particularly from competent authorities, has highlighted that maintaining separate legal frameworks for TSEs and other zoonotic diseases has resulted in regulatory fragmentation and implementation difficulties. </w:t>
      </w:r>
      <w:r w:rsidR="00195B4F" w:rsidRPr="00E5009F">
        <w:rPr>
          <w:noProof/>
        </w:rPr>
        <w:t xml:space="preserve">The fact that </w:t>
      </w:r>
      <w:r w:rsidRPr="00E5009F">
        <w:rPr>
          <w:noProof/>
        </w:rPr>
        <w:t xml:space="preserve">TSEs </w:t>
      </w:r>
      <w:r w:rsidR="00195B4F" w:rsidRPr="00E5009F">
        <w:rPr>
          <w:noProof/>
        </w:rPr>
        <w:t>are</w:t>
      </w:r>
      <w:r w:rsidRPr="00E5009F">
        <w:rPr>
          <w:noProof/>
        </w:rPr>
        <w:t xml:space="preserve"> not included in the AHL's disease categorisation process results in confusion among operators and authorities, it complicates disease prioritisation, influences co-financing decisions and weakens communication of health risks</w:t>
      </w:r>
      <w:r w:rsidR="002E155F" w:rsidRPr="00E5009F">
        <w:rPr>
          <w:rStyle w:val="FootnoteReference"/>
          <w:noProof/>
        </w:rPr>
        <w:footnoteReference w:id="28"/>
      </w:r>
      <w:r w:rsidRPr="00E5009F">
        <w:rPr>
          <w:i/>
          <w:iCs/>
          <w:noProof/>
        </w:rPr>
        <w:t>.</w:t>
      </w:r>
      <w:r w:rsidRPr="00E5009F">
        <w:rPr>
          <w:noProof/>
        </w:rPr>
        <w:t xml:space="preserve"> According to the study, addressing these inconsistencies would support both legislative coherence and more efficient allocation of disease-related EU funding.</w:t>
      </w:r>
    </w:p>
    <w:p w14:paraId="5B3A9417" w14:textId="3A1E0849" w:rsidR="00231FE1" w:rsidRPr="00E5009F" w:rsidRDefault="00231FE1" w:rsidP="00EB48A3">
      <w:pPr>
        <w:pStyle w:val="NormalWeb"/>
        <w:jc w:val="both"/>
        <w:rPr>
          <w:noProof/>
        </w:rPr>
      </w:pPr>
      <w:r w:rsidRPr="00E5009F">
        <w:rPr>
          <w:noProof/>
        </w:rPr>
        <w:t xml:space="preserve">The Commission is already addressing certain </w:t>
      </w:r>
      <w:r w:rsidR="00AA2C7E" w:rsidRPr="00E5009F">
        <w:rPr>
          <w:noProof/>
        </w:rPr>
        <w:t xml:space="preserve">aspects </w:t>
      </w:r>
      <w:r w:rsidR="00057DDD" w:rsidRPr="00E5009F">
        <w:rPr>
          <w:noProof/>
        </w:rPr>
        <w:t xml:space="preserve">of </w:t>
      </w:r>
      <w:r w:rsidRPr="00E5009F">
        <w:rPr>
          <w:noProof/>
        </w:rPr>
        <w:t xml:space="preserve">the TSE rules in the ongoing </w:t>
      </w:r>
      <w:r w:rsidR="00C659AE" w:rsidRPr="00E5009F">
        <w:rPr>
          <w:noProof/>
        </w:rPr>
        <w:t xml:space="preserve">Food and Feed </w:t>
      </w:r>
      <w:r w:rsidR="009E2AFE">
        <w:rPr>
          <w:noProof/>
        </w:rPr>
        <w:t>S</w:t>
      </w:r>
      <w:r w:rsidR="00C659AE" w:rsidRPr="00E5009F">
        <w:rPr>
          <w:noProof/>
        </w:rPr>
        <w:t xml:space="preserve">afety </w:t>
      </w:r>
      <w:r w:rsidRPr="00E5009F">
        <w:rPr>
          <w:noProof/>
        </w:rPr>
        <w:t>simplification omnibus</w:t>
      </w:r>
      <w:r w:rsidR="00C659AE" w:rsidRPr="00E5009F">
        <w:rPr>
          <w:rStyle w:val="FootnoteReference"/>
          <w:noProof/>
        </w:rPr>
        <w:footnoteReference w:id="29"/>
      </w:r>
      <w:r w:rsidR="00C659AE" w:rsidRPr="00E5009F">
        <w:rPr>
          <w:noProof/>
        </w:rPr>
        <w:t xml:space="preserve"> </w:t>
      </w:r>
      <w:r w:rsidR="005850C9" w:rsidRPr="00E5009F">
        <w:rPr>
          <w:noProof/>
        </w:rPr>
        <w:t>a</w:t>
      </w:r>
      <w:r w:rsidR="00C659AE" w:rsidRPr="00E5009F">
        <w:rPr>
          <w:noProof/>
        </w:rPr>
        <w:t>dopted in December 2025.</w:t>
      </w:r>
      <w:r w:rsidRPr="00E5009F">
        <w:rPr>
          <w:noProof/>
        </w:rPr>
        <w:t xml:space="preserve"> </w:t>
      </w:r>
      <w:r w:rsidR="009E2AFE">
        <w:rPr>
          <w:noProof/>
        </w:rPr>
        <w:t>In addition</w:t>
      </w:r>
      <w:r w:rsidR="00FC3C35" w:rsidRPr="00E5009F">
        <w:rPr>
          <w:noProof/>
        </w:rPr>
        <w:t>,</w:t>
      </w:r>
      <w:r w:rsidRPr="00E5009F">
        <w:rPr>
          <w:noProof/>
        </w:rPr>
        <w:t xml:space="preserve"> it will launch a comprehensive revision </w:t>
      </w:r>
      <w:r w:rsidR="00680782" w:rsidRPr="00E5009F">
        <w:rPr>
          <w:noProof/>
        </w:rPr>
        <w:t xml:space="preserve">of </w:t>
      </w:r>
      <w:r w:rsidRPr="00E5009F">
        <w:rPr>
          <w:noProof/>
        </w:rPr>
        <w:t>the TSE rules and</w:t>
      </w:r>
      <w:r w:rsidR="005C5044" w:rsidRPr="00E5009F">
        <w:rPr>
          <w:noProof/>
        </w:rPr>
        <w:t xml:space="preserve"> consider </w:t>
      </w:r>
      <w:r w:rsidRPr="00E5009F">
        <w:rPr>
          <w:noProof/>
        </w:rPr>
        <w:t xml:space="preserve">bringing them under the AHL. </w:t>
      </w:r>
    </w:p>
    <w:p w14:paraId="20555A72" w14:textId="0527C03F" w:rsidR="00CF5FD6" w:rsidRPr="00E5009F" w:rsidRDefault="006F4C9C" w:rsidP="00EB48A3">
      <w:pPr>
        <w:pStyle w:val="NormalWeb"/>
        <w:jc w:val="both"/>
        <w:rPr>
          <w:noProof/>
        </w:rPr>
      </w:pPr>
      <w:r w:rsidRPr="00E5009F">
        <w:rPr>
          <w:noProof/>
        </w:rPr>
        <w:t xml:space="preserve">The Commission will </w:t>
      </w:r>
      <w:r w:rsidR="005C5044" w:rsidRPr="00E5009F">
        <w:rPr>
          <w:noProof/>
        </w:rPr>
        <w:t xml:space="preserve">also </w:t>
      </w:r>
      <w:r w:rsidRPr="00E5009F">
        <w:rPr>
          <w:b/>
          <w:bCs/>
          <w:noProof/>
        </w:rPr>
        <w:t>review, simplify and update the existing zoonosis directive</w:t>
      </w:r>
      <w:r w:rsidRPr="00E5009F">
        <w:rPr>
          <w:noProof/>
        </w:rPr>
        <w:t xml:space="preserve"> and reflect how to incorporate other zoonotic agents under the AHL framework.</w:t>
      </w:r>
    </w:p>
    <w:p w14:paraId="0CB9C170" w14:textId="69269491" w:rsidR="00231FE1" w:rsidRPr="00E5009F" w:rsidRDefault="002D4D77" w:rsidP="00E47B96">
      <w:pPr>
        <w:pStyle w:val="NormalWeb"/>
        <w:spacing w:before="0" w:beforeAutospacing="0" w:after="0" w:afterAutospacing="0"/>
        <w:ind w:left="360"/>
        <w:jc w:val="both"/>
        <w:rPr>
          <w:b/>
          <w:bCs/>
          <w:noProof/>
        </w:rPr>
      </w:pPr>
      <w:r w:rsidRPr="00E5009F">
        <w:rPr>
          <w:b/>
          <w:bCs/>
          <w:noProof/>
          <w:lang w:val="en-IE"/>
        </w:rPr>
        <w:t>4.1</w:t>
      </w:r>
      <w:r w:rsidR="005C5044" w:rsidRPr="00E5009F">
        <w:rPr>
          <w:b/>
          <w:bCs/>
          <w:noProof/>
          <w:lang w:val="en-IE"/>
        </w:rPr>
        <w:t>1</w:t>
      </w:r>
      <w:r w:rsidRPr="00E5009F">
        <w:rPr>
          <w:b/>
          <w:bCs/>
          <w:noProof/>
          <w:lang w:val="en-IE"/>
        </w:rPr>
        <w:t>.3</w:t>
      </w:r>
      <w:r w:rsidR="008D166D" w:rsidRPr="00E5009F">
        <w:rPr>
          <w:b/>
          <w:bCs/>
          <w:noProof/>
          <w:lang w:val="en-IE"/>
        </w:rPr>
        <w:t>.</w:t>
      </w:r>
      <w:r w:rsidRPr="00E5009F">
        <w:rPr>
          <w:b/>
          <w:bCs/>
          <w:noProof/>
          <w:lang w:val="en-IE"/>
        </w:rPr>
        <w:t xml:space="preserve"> </w:t>
      </w:r>
      <w:r w:rsidR="002A48D4" w:rsidRPr="00E5009F">
        <w:rPr>
          <w:b/>
          <w:bCs/>
          <w:noProof/>
          <w:lang w:val="en-IE"/>
        </w:rPr>
        <w:t xml:space="preserve">Clarifying interfaces with </w:t>
      </w:r>
      <w:r w:rsidR="00AA2C7E" w:rsidRPr="00E5009F">
        <w:rPr>
          <w:b/>
          <w:bCs/>
          <w:noProof/>
        </w:rPr>
        <w:t xml:space="preserve">animal </w:t>
      </w:r>
      <w:r w:rsidR="00586502" w:rsidRPr="00E5009F">
        <w:rPr>
          <w:b/>
          <w:bCs/>
          <w:noProof/>
        </w:rPr>
        <w:t xml:space="preserve">welfare </w:t>
      </w:r>
    </w:p>
    <w:p w14:paraId="08A4DF01" w14:textId="28BDD501" w:rsidR="006F4C9C" w:rsidRPr="00E5009F" w:rsidRDefault="006A0855" w:rsidP="00EB48A3">
      <w:pPr>
        <w:pStyle w:val="NormalWeb"/>
        <w:jc w:val="both"/>
        <w:rPr>
          <w:noProof/>
        </w:rPr>
      </w:pPr>
      <w:r w:rsidRPr="00E5009F">
        <w:rPr>
          <w:noProof/>
        </w:rPr>
        <w:t>Although t</w:t>
      </w:r>
      <w:r w:rsidR="009F4FF5" w:rsidRPr="00E5009F">
        <w:rPr>
          <w:noProof/>
        </w:rPr>
        <w:t xml:space="preserve">he evaluation study </w:t>
      </w:r>
      <w:r w:rsidR="00CF5FD6" w:rsidRPr="00E5009F">
        <w:rPr>
          <w:noProof/>
        </w:rPr>
        <w:t>didn’t identify any</w:t>
      </w:r>
      <w:r w:rsidR="009F4FF5" w:rsidRPr="00E5009F">
        <w:rPr>
          <w:noProof/>
        </w:rPr>
        <w:t xml:space="preserve"> direct legal contradiction</w:t>
      </w:r>
      <w:r w:rsidRPr="00E5009F">
        <w:rPr>
          <w:noProof/>
        </w:rPr>
        <w:t>/friction</w:t>
      </w:r>
      <w:r w:rsidR="009F4FF5" w:rsidRPr="00E5009F">
        <w:rPr>
          <w:noProof/>
        </w:rPr>
        <w:t xml:space="preserve"> with animal welfare rules</w:t>
      </w:r>
      <w:r w:rsidR="00CF5FD6" w:rsidRPr="00E5009F">
        <w:rPr>
          <w:noProof/>
        </w:rPr>
        <w:t>, perception of misalignment exists, especially in the areas of animal transport</w:t>
      </w:r>
      <w:r w:rsidR="00C7227C" w:rsidRPr="00E5009F">
        <w:rPr>
          <w:noProof/>
        </w:rPr>
        <w:t xml:space="preserve"> and</w:t>
      </w:r>
      <w:r w:rsidR="00CF5FD6" w:rsidRPr="00E5009F">
        <w:rPr>
          <w:noProof/>
        </w:rPr>
        <w:t xml:space="preserve"> culling practices during outbreaks, particularly in </w:t>
      </w:r>
      <w:r w:rsidR="00680782" w:rsidRPr="00E5009F">
        <w:rPr>
          <w:noProof/>
        </w:rPr>
        <w:t>some</w:t>
      </w:r>
      <w:r w:rsidR="00CF5FD6" w:rsidRPr="00E5009F">
        <w:rPr>
          <w:noProof/>
        </w:rPr>
        <w:t xml:space="preserve"> farming systems. Normally such concerns relate more to the </w:t>
      </w:r>
      <w:r w:rsidRPr="00E5009F">
        <w:rPr>
          <w:noProof/>
        </w:rPr>
        <w:t xml:space="preserve">specific and in many cases local </w:t>
      </w:r>
      <w:r w:rsidR="00CF5FD6" w:rsidRPr="00E5009F">
        <w:rPr>
          <w:noProof/>
        </w:rPr>
        <w:t xml:space="preserve">implementation of </w:t>
      </w:r>
      <w:r w:rsidRPr="00E5009F">
        <w:rPr>
          <w:noProof/>
        </w:rPr>
        <w:t xml:space="preserve">certain </w:t>
      </w:r>
      <w:r w:rsidR="00CF5FD6" w:rsidRPr="00E5009F">
        <w:rPr>
          <w:noProof/>
        </w:rPr>
        <w:t xml:space="preserve">temporary disease control measures and broader farming practices rather than to the legal provisions. </w:t>
      </w:r>
    </w:p>
    <w:p w14:paraId="19640DE8" w14:textId="405F8349" w:rsidR="00E47B96" w:rsidRPr="00E5009F" w:rsidRDefault="006F4C9C" w:rsidP="00EB48A3">
      <w:pPr>
        <w:pStyle w:val="NormalWeb"/>
        <w:jc w:val="both"/>
        <w:rPr>
          <w:b/>
          <w:bCs/>
          <w:noProof/>
        </w:rPr>
      </w:pPr>
      <w:r w:rsidRPr="00E5009F">
        <w:rPr>
          <w:noProof/>
        </w:rPr>
        <w:t xml:space="preserve">The Commission can </w:t>
      </w:r>
      <w:r w:rsidR="005C5044" w:rsidRPr="00E5009F">
        <w:rPr>
          <w:noProof/>
        </w:rPr>
        <w:t xml:space="preserve">further address these through </w:t>
      </w:r>
      <w:r w:rsidR="00AA2C7E" w:rsidRPr="00E5009F">
        <w:rPr>
          <w:noProof/>
        </w:rPr>
        <w:t xml:space="preserve">scientific advice provided by EFSA and </w:t>
      </w:r>
      <w:r w:rsidR="009E2AFE">
        <w:rPr>
          <w:noProof/>
        </w:rPr>
        <w:t>in</w:t>
      </w:r>
      <w:r w:rsidR="00AA2C7E" w:rsidRPr="00E5009F">
        <w:rPr>
          <w:noProof/>
        </w:rPr>
        <w:t xml:space="preserve"> </w:t>
      </w:r>
      <w:r w:rsidR="005C5044" w:rsidRPr="00E5009F">
        <w:rPr>
          <w:noProof/>
        </w:rPr>
        <w:t>the Livestock Strategy</w:t>
      </w:r>
      <w:r w:rsidR="005C5044" w:rsidRPr="00E5009F">
        <w:rPr>
          <w:b/>
          <w:bCs/>
          <w:noProof/>
        </w:rPr>
        <w:t xml:space="preserve">. </w:t>
      </w:r>
      <w:r w:rsidR="005C5044" w:rsidRPr="00E5009F">
        <w:rPr>
          <w:noProof/>
        </w:rPr>
        <w:t xml:space="preserve">The Commission can also consider organising a dedicated </w:t>
      </w:r>
      <w:r w:rsidR="006A0855" w:rsidRPr="00E5009F">
        <w:rPr>
          <w:noProof/>
        </w:rPr>
        <w:t xml:space="preserve">BTSF for specific issues </w:t>
      </w:r>
      <w:r w:rsidR="009E2AFE">
        <w:rPr>
          <w:noProof/>
        </w:rPr>
        <w:t>at</w:t>
      </w:r>
      <w:r w:rsidR="006A0855" w:rsidRPr="00E5009F">
        <w:rPr>
          <w:noProof/>
        </w:rPr>
        <w:t xml:space="preserve"> the interface </w:t>
      </w:r>
      <w:r w:rsidR="005C5044" w:rsidRPr="00E5009F">
        <w:rPr>
          <w:noProof/>
        </w:rPr>
        <w:t>between animal health and animal welfare</w:t>
      </w:r>
      <w:r w:rsidR="006A0855" w:rsidRPr="00E5009F">
        <w:rPr>
          <w:noProof/>
        </w:rPr>
        <w:t xml:space="preserve"> in different outbreak </w:t>
      </w:r>
      <w:r w:rsidR="009D748C" w:rsidRPr="00E5009F">
        <w:rPr>
          <w:noProof/>
        </w:rPr>
        <w:t>scenarios</w:t>
      </w:r>
      <w:r w:rsidR="00687ABA" w:rsidRPr="00E5009F">
        <w:rPr>
          <w:noProof/>
        </w:rPr>
        <w:t>, particularly during emergency situations affecting transport, housing conditions or culling of animals during disease outbreaks</w:t>
      </w:r>
      <w:r w:rsidR="005C5044" w:rsidRPr="00E5009F">
        <w:rPr>
          <w:noProof/>
        </w:rPr>
        <w:t>.</w:t>
      </w:r>
      <w:r w:rsidR="006A0855" w:rsidRPr="00E5009F">
        <w:rPr>
          <w:noProof/>
        </w:rPr>
        <w:t xml:space="preserve"> </w:t>
      </w:r>
    </w:p>
    <w:p w14:paraId="71F57564" w14:textId="17198D3F" w:rsidR="00E47B96" w:rsidRPr="00E5009F" w:rsidRDefault="00E47B96" w:rsidP="00900C85">
      <w:pPr>
        <w:pStyle w:val="NormalWeb"/>
        <w:jc w:val="both"/>
        <w:rPr>
          <w:noProof/>
          <w:lang w:val="en-IE"/>
        </w:rPr>
      </w:pPr>
      <w:r w:rsidRPr="00E5009F">
        <w:rPr>
          <w:b/>
          <w:bCs/>
          <w:noProof/>
          <w:lang w:val="en-IE"/>
        </w:rPr>
        <w:t>5. CONCLUSIONS</w:t>
      </w:r>
    </w:p>
    <w:p w14:paraId="10D8EF63" w14:textId="732999F0" w:rsidR="00D12860" w:rsidRPr="00E5009F" w:rsidRDefault="00E47B96" w:rsidP="00444B8F">
      <w:pPr>
        <w:pStyle w:val="NormalWeb"/>
        <w:spacing w:before="0" w:beforeAutospacing="0" w:after="0" w:afterAutospacing="0"/>
        <w:jc w:val="both"/>
        <w:rPr>
          <w:noProof/>
        </w:rPr>
      </w:pPr>
      <w:r w:rsidRPr="00E5009F">
        <w:rPr>
          <w:noProof/>
        </w:rPr>
        <w:t>In conclusion, t</w:t>
      </w:r>
      <w:r w:rsidR="00D12860" w:rsidRPr="00E5009F">
        <w:rPr>
          <w:noProof/>
        </w:rPr>
        <w:t>he evaluation show</w:t>
      </w:r>
      <w:r w:rsidRPr="00E5009F">
        <w:rPr>
          <w:noProof/>
        </w:rPr>
        <w:t>s</w:t>
      </w:r>
      <w:r w:rsidR="00D12860" w:rsidRPr="00E5009F">
        <w:rPr>
          <w:noProof/>
        </w:rPr>
        <w:t xml:space="preserve"> that the AHL presents a strong foundation for a harmonised animal health policy in the EU. Its shift towards prevention, risk-based decision-making, and integration with broader EU goals marks a substantial improvement over the previous system. However, uneven implementation, </w:t>
      </w:r>
      <w:r w:rsidR="00BF05F0" w:rsidRPr="00E5009F">
        <w:rPr>
          <w:noProof/>
        </w:rPr>
        <w:t xml:space="preserve">perceived </w:t>
      </w:r>
      <w:r w:rsidR="00D12860" w:rsidRPr="00E5009F">
        <w:rPr>
          <w:noProof/>
        </w:rPr>
        <w:t xml:space="preserve">complexity in legal instruments, and limited stakeholder understanding continue to pose challenges. </w:t>
      </w:r>
    </w:p>
    <w:p w14:paraId="6AB690E2" w14:textId="6CA61536" w:rsidR="00D12860" w:rsidRPr="00D12860" w:rsidRDefault="00D12860" w:rsidP="00EB48A3">
      <w:pPr>
        <w:pStyle w:val="NormalWeb"/>
        <w:jc w:val="both"/>
        <w:rPr>
          <w:b/>
          <w:bCs/>
          <w:noProof/>
          <w:lang w:val="en-IE"/>
        </w:rPr>
      </w:pPr>
      <w:r w:rsidRPr="00E5009F">
        <w:rPr>
          <w:noProof/>
        </w:rPr>
        <w:t>The Commission identif</w:t>
      </w:r>
      <w:r w:rsidR="00882613" w:rsidRPr="00E5009F">
        <w:rPr>
          <w:noProof/>
        </w:rPr>
        <w:t>ie</w:t>
      </w:r>
      <w:r w:rsidR="00EC3FBD" w:rsidRPr="00E5009F">
        <w:rPr>
          <w:noProof/>
        </w:rPr>
        <w:t>d</w:t>
      </w:r>
      <w:r w:rsidRPr="00E5009F">
        <w:rPr>
          <w:noProof/>
        </w:rPr>
        <w:t xml:space="preserve"> areas and actions </w:t>
      </w:r>
      <w:r w:rsidR="00EC3FBD" w:rsidRPr="00E5009F">
        <w:rPr>
          <w:noProof/>
        </w:rPr>
        <w:t xml:space="preserve">that could </w:t>
      </w:r>
      <w:r w:rsidR="006A0855" w:rsidRPr="00E5009F">
        <w:rPr>
          <w:noProof/>
        </w:rPr>
        <w:t>address th</w:t>
      </w:r>
      <w:r w:rsidR="00882613" w:rsidRPr="00E5009F">
        <w:rPr>
          <w:noProof/>
        </w:rPr>
        <w:t>ese</w:t>
      </w:r>
      <w:r w:rsidR="006A0855" w:rsidRPr="00E5009F">
        <w:rPr>
          <w:noProof/>
        </w:rPr>
        <w:t xml:space="preserve"> issues</w:t>
      </w:r>
      <w:r w:rsidR="00B67C91" w:rsidRPr="00E5009F">
        <w:rPr>
          <w:noProof/>
        </w:rPr>
        <w:t>, for instance through</w:t>
      </w:r>
      <w:r w:rsidR="006A0855" w:rsidRPr="00E5009F">
        <w:rPr>
          <w:noProof/>
        </w:rPr>
        <w:t xml:space="preserve"> </w:t>
      </w:r>
      <w:r w:rsidRPr="00E5009F">
        <w:rPr>
          <w:noProof/>
        </w:rPr>
        <w:t>simplification, capacity</w:t>
      </w:r>
      <w:r w:rsidR="00AA2C7E" w:rsidRPr="00E5009F">
        <w:rPr>
          <w:noProof/>
        </w:rPr>
        <w:t xml:space="preserve"> building</w:t>
      </w:r>
      <w:r w:rsidRPr="00E5009F">
        <w:rPr>
          <w:noProof/>
        </w:rPr>
        <w:t>, enhance</w:t>
      </w:r>
      <w:r w:rsidR="00E92313" w:rsidRPr="00E5009F">
        <w:rPr>
          <w:noProof/>
        </w:rPr>
        <w:t>d</w:t>
      </w:r>
      <w:r w:rsidRPr="00E5009F">
        <w:rPr>
          <w:noProof/>
        </w:rPr>
        <w:t xml:space="preserve"> cooperation between </w:t>
      </w:r>
      <w:r w:rsidR="008D025F" w:rsidRPr="00E5009F">
        <w:rPr>
          <w:noProof/>
        </w:rPr>
        <w:t>operators</w:t>
      </w:r>
      <w:r w:rsidRPr="00E5009F">
        <w:rPr>
          <w:noProof/>
        </w:rPr>
        <w:t xml:space="preserve">, </w:t>
      </w:r>
      <w:r w:rsidR="00AA183B" w:rsidRPr="00E5009F">
        <w:rPr>
          <w:noProof/>
        </w:rPr>
        <w:t>and</w:t>
      </w:r>
      <w:r w:rsidRPr="00E5009F">
        <w:rPr>
          <w:noProof/>
        </w:rPr>
        <w:t xml:space="preserve"> Member States and the European Commission</w:t>
      </w:r>
      <w:r w:rsidR="006A0855" w:rsidRPr="00E5009F">
        <w:rPr>
          <w:noProof/>
        </w:rPr>
        <w:t xml:space="preserve"> </w:t>
      </w:r>
      <w:r w:rsidR="00E46DF7" w:rsidRPr="00E5009F">
        <w:rPr>
          <w:noProof/>
        </w:rPr>
        <w:t xml:space="preserve">aiming at </w:t>
      </w:r>
      <w:r w:rsidR="008D025F" w:rsidRPr="00E5009F">
        <w:rPr>
          <w:noProof/>
        </w:rPr>
        <w:t>introduc</w:t>
      </w:r>
      <w:r w:rsidR="00E46DF7" w:rsidRPr="00E5009F">
        <w:rPr>
          <w:noProof/>
        </w:rPr>
        <w:t xml:space="preserve">ing a </w:t>
      </w:r>
      <w:r w:rsidR="006A0855" w:rsidRPr="00E5009F">
        <w:rPr>
          <w:noProof/>
        </w:rPr>
        <w:t>more preventive</w:t>
      </w:r>
      <w:r w:rsidR="00CF3AC9" w:rsidRPr="00E5009F">
        <w:rPr>
          <w:noProof/>
        </w:rPr>
        <w:t xml:space="preserve"> </w:t>
      </w:r>
      <w:r w:rsidR="006A0855" w:rsidRPr="00E5009F">
        <w:rPr>
          <w:noProof/>
        </w:rPr>
        <w:t>approach</w:t>
      </w:r>
      <w:r w:rsidR="00E46DF7" w:rsidRPr="00E5009F">
        <w:rPr>
          <w:noProof/>
        </w:rPr>
        <w:t>. The</w:t>
      </w:r>
      <w:r w:rsidR="00AA183B" w:rsidRPr="00E5009F">
        <w:rPr>
          <w:noProof/>
        </w:rPr>
        <w:t>se</w:t>
      </w:r>
      <w:r w:rsidR="00E46DF7" w:rsidRPr="00E5009F">
        <w:rPr>
          <w:noProof/>
        </w:rPr>
        <w:t xml:space="preserve"> would help </w:t>
      </w:r>
      <w:r w:rsidRPr="00E5009F">
        <w:rPr>
          <w:noProof/>
        </w:rPr>
        <w:t xml:space="preserve">the AHL </w:t>
      </w:r>
      <w:r w:rsidR="00E46DF7" w:rsidRPr="00E5009F">
        <w:rPr>
          <w:noProof/>
        </w:rPr>
        <w:t xml:space="preserve">to </w:t>
      </w:r>
      <w:r w:rsidRPr="00E5009F">
        <w:rPr>
          <w:noProof/>
        </w:rPr>
        <w:t xml:space="preserve">fulfil its potential in safeguarding animal and public health, promoting </w:t>
      </w:r>
      <w:r w:rsidR="00AA6EFB" w:rsidRPr="00E5009F">
        <w:rPr>
          <w:noProof/>
        </w:rPr>
        <w:t>resilience</w:t>
      </w:r>
      <w:r w:rsidRPr="00E5009F">
        <w:rPr>
          <w:noProof/>
        </w:rPr>
        <w:t>, and supporting the competitiveness of the EU’s agri-food sector.</w:t>
      </w:r>
      <w:r w:rsidR="002A48D4" w:rsidRPr="00E5009F">
        <w:rPr>
          <w:noProof/>
          <w:lang w:val="en-IE"/>
        </w:rPr>
        <w:t xml:space="preserve"> The priority at this stage is not </w:t>
      </w:r>
      <w:r w:rsidR="00FC3C35" w:rsidRPr="00E5009F">
        <w:rPr>
          <w:noProof/>
          <w:lang w:val="en-IE"/>
        </w:rPr>
        <w:t>a</w:t>
      </w:r>
      <w:r w:rsidR="002A48D4" w:rsidRPr="00E5009F">
        <w:rPr>
          <w:noProof/>
          <w:lang w:val="en-IE"/>
        </w:rPr>
        <w:t xml:space="preserve"> fundamental reform, but consolidation, clarification and consistent implementation across the Union. Continued monitoring and evidence gathering will inform any future legislative adjustments.</w:t>
      </w:r>
    </w:p>
    <w:sectPr w:rsidR="00D12860" w:rsidRPr="00D12860" w:rsidSect="00AB7C5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77867" w14:textId="77777777" w:rsidR="00266ED1" w:rsidRDefault="00266ED1" w:rsidP="00AB7C5E">
      <w:pPr>
        <w:spacing w:after="0" w:line="240" w:lineRule="auto"/>
      </w:pPr>
      <w:r>
        <w:separator/>
      </w:r>
    </w:p>
  </w:endnote>
  <w:endnote w:type="continuationSeparator" w:id="0">
    <w:p w14:paraId="37D2EEF9" w14:textId="77777777" w:rsidR="00266ED1" w:rsidRDefault="00266ED1" w:rsidP="00AB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9E4F2" w14:textId="5B984236" w:rsidR="00E63B9E" w:rsidRPr="00E63B9E" w:rsidRDefault="00E63B9E" w:rsidP="00E63B9E">
    <w:pPr>
      <w:pStyle w:val="FooterCoverPage"/>
      <w:rPr>
        <w:rFonts w:ascii="Arial" w:hAnsi="Arial" w:cs="Arial"/>
        <w:b/>
        <w:sz w:val="48"/>
      </w:rPr>
    </w:pPr>
    <w:r w:rsidRPr="00E63B9E">
      <w:rPr>
        <w:rFonts w:ascii="Arial" w:hAnsi="Arial" w:cs="Arial"/>
        <w:b/>
        <w:sz w:val="48"/>
      </w:rPr>
      <w:t>EN</w:t>
    </w:r>
    <w:r w:rsidRPr="00E63B9E">
      <w:rPr>
        <w:rFonts w:ascii="Arial" w:hAnsi="Arial" w:cs="Arial"/>
        <w:b/>
        <w:sz w:val="48"/>
      </w:rPr>
      <w:tab/>
    </w:r>
    <w:r w:rsidRPr="00E63B9E">
      <w:rPr>
        <w:rFonts w:ascii="Arial" w:hAnsi="Arial" w:cs="Arial"/>
        <w:b/>
        <w:sz w:val="48"/>
      </w:rPr>
      <w:tab/>
    </w:r>
    <w:r w:rsidRPr="00E63B9E">
      <w:tab/>
    </w:r>
    <w:r w:rsidRPr="00E63B9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268D8" w14:textId="49E0782A" w:rsidR="00E63B9E" w:rsidRPr="00E63B9E" w:rsidRDefault="00E63B9E" w:rsidP="00E63B9E">
    <w:pPr>
      <w:pStyle w:val="FooterCoverPage"/>
      <w:rPr>
        <w:rFonts w:ascii="Arial" w:hAnsi="Arial" w:cs="Arial"/>
        <w:b/>
        <w:sz w:val="48"/>
      </w:rPr>
    </w:pPr>
    <w:r w:rsidRPr="00E63B9E">
      <w:rPr>
        <w:rFonts w:ascii="Arial" w:hAnsi="Arial" w:cs="Arial"/>
        <w:b/>
        <w:sz w:val="48"/>
      </w:rPr>
      <w:t>EN</w:t>
    </w:r>
    <w:r w:rsidRPr="00E63B9E">
      <w:rPr>
        <w:rFonts w:ascii="Arial" w:hAnsi="Arial" w:cs="Arial"/>
        <w:b/>
        <w:sz w:val="48"/>
      </w:rPr>
      <w:tab/>
    </w:r>
    <w:r w:rsidRPr="00E63B9E">
      <w:rPr>
        <w:rFonts w:ascii="Arial" w:hAnsi="Arial" w:cs="Arial"/>
        <w:b/>
        <w:sz w:val="48"/>
      </w:rPr>
      <w:tab/>
    </w:r>
    <w:r w:rsidRPr="00E63B9E">
      <w:tab/>
    </w:r>
    <w:r w:rsidRPr="00E63B9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44C27" w14:textId="77777777" w:rsidR="00E63B9E" w:rsidRPr="00E63B9E" w:rsidRDefault="00E63B9E" w:rsidP="00E63B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011C8" w14:textId="77777777" w:rsidR="00AB7C5E" w:rsidRDefault="00AB7C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51277"/>
      <w:docPartObj>
        <w:docPartGallery w:val="Page Numbers (Bottom of Page)"/>
        <w:docPartUnique/>
      </w:docPartObj>
    </w:sdtPr>
    <w:sdtEndPr>
      <w:rPr>
        <w:rFonts w:ascii="Times New Roman" w:hAnsi="Times New Roman" w:cs="Times New Roman"/>
        <w:noProof/>
      </w:rPr>
    </w:sdtEndPr>
    <w:sdtContent>
      <w:p w14:paraId="1CA8C142" w14:textId="75460349" w:rsidR="00AB7C5E" w:rsidRPr="00CA4D6C" w:rsidRDefault="00B94F4A" w:rsidP="00CA4D6C">
        <w:pPr>
          <w:pStyle w:val="Footer"/>
          <w:jc w:val="center"/>
          <w:rPr>
            <w:rFonts w:ascii="Times New Roman" w:hAnsi="Times New Roman" w:cs="Times New Roman"/>
          </w:rPr>
        </w:pPr>
        <w:r w:rsidRPr="00CA4D6C">
          <w:rPr>
            <w:rFonts w:ascii="Times New Roman" w:hAnsi="Times New Roman" w:cs="Times New Roman"/>
          </w:rPr>
          <w:fldChar w:fldCharType="begin"/>
        </w:r>
        <w:r w:rsidRPr="00CA4D6C">
          <w:rPr>
            <w:rFonts w:ascii="Times New Roman" w:hAnsi="Times New Roman" w:cs="Times New Roman"/>
          </w:rPr>
          <w:instrText xml:space="preserve"> PAGE   \* MERGEFORMAT </w:instrText>
        </w:r>
        <w:r w:rsidRPr="00CA4D6C">
          <w:rPr>
            <w:rFonts w:ascii="Times New Roman" w:hAnsi="Times New Roman" w:cs="Times New Roman"/>
          </w:rPr>
          <w:fldChar w:fldCharType="separate"/>
        </w:r>
        <w:r w:rsidR="00E63B9E">
          <w:rPr>
            <w:rFonts w:ascii="Times New Roman" w:hAnsi="Times New Roman" w:cs="Times New Roman"/>
            <w:noProof/>
          </w:rPr>
          <w:t>1</w:t>
        </w:r>
        <w:r w:rsidRPr="00CA4D6C">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3B9CB" w14:textId="77777777" w:rsidR="00AB7C5E" w:rsidRDefault="00AB7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9962E" w14:textId="77777777" w:rsidR="00266ED1" w:rsidRDefault="00266ED1" w:rsidP="00AB7C5E">
      <w:pPr>
        <w:spacing w:after="0" w:line="240" w:lineRule="auto"/>
      </w:pPr>
      <w:r>
        <w:separator/>
      </w:r>
    </w:p>
  </w:footnote>
  <w:footnote w:type="continuationSeparator" w:id="0">
    <w:p w14:paraId="737A7850" w14:textId="77777777" w:rsidR="00266ED1" w:rsidRDefault="00266ED1" w:rsidP="00AB7C5E">
      <w:pPr>
        <w:spacing w:after="0" w:line="240" w:lineRule="auto"/>
      </w:pPr>
      <w:r>
        <w:continuationSeparator/>
      </w:r>
    </w:p>
  </w:footnote>
  <w:footnote w:id="1">
    <w:p w14:paraId="17E57D54" w14:textId="7BD7ADC5" w:rsidR="00396C21" w:rsidRPr="0038531C" w:rsidRDefault="00396C21" w:rsidP="00CA4D6C">
      <w:pPr>
        <w:pStyle w:val="FootnoteText"/>
        <w:ind w:left="709" w:hanging="709"/>
        <w:jc w:val="both"/>
        <w:rPr>
          <w:rFonts w:ascii="Times New Roman" w:hAnsi="Times New Roman"/>
        </w:rPr>
      </w:pPr>
      <w:r w:rsidRPr="0038531C">
        <w:rPr>
          <w:rStyle w:val="FootnoteReference"/>
          <w:rFonts w:ascii="Times New Roman" w:hAnsi="Times New Roman"/>
        </w:rPr>
        <w:footnoteRef/>
      </w:r>
      <w:r w:rsidRPr="0038531C">
        <w:rPr>
          <w:rFonts w:ascii="Times New Roman" w:hAnsi="Times New Roman" w:cs="Times New Roman"/>
        </w:rPr>
        <w:t xml:space="preserve"> </w:t>
      </w:r>
      <w:r w:rsidRPr="0038531C">
        <w:rPr>
          <w:rFonts w:ascii="Times New Roman" w:hAnsi="Times New Roman" w:cs="Times New Roman"/>
        </w:rPr>
        <w:tab/>
      </w:r>
      <w:r w:rsidRPr="005359DA">
        <w:rPr>
          <w:rFonts w:ascii="Times New Roman" w:hAnsi="Times New Roman" w:cs="Times New Roman"/>
        </w:rPr>
        <w:t>Regulation (EU) 2016/429 of the European Parliament and of the Council of 9 March 2016 on transmissible animal diseases and amending and repealing certain acts in the area of animal health (Animal Health Law)</w:t>
      </w:r>
      <w:r>
        <w:rPr>
          <w:rFonts w:ascii="Times New Roman" w:hAnsi="Times New Roman" w:cs="Times New Roman"/>
        </w:rPr>
        <w:t xml:space="preserve">, </w:t>
      </w:r>
      <w:r w:rsidRPr="005359DA">
        <w:rPr>
          <w:rFonts w:ascii="Times New Roman" w:hAnsi="Times New Roman" w:cs="Times New Roman"/>
        </w:rPr>
        <w:t>OJ L 084 31.3.2016, p. 1</w:t>
      </w:r>
      <w:r>
        <w:rPr>
          <w:rFonts w:ascii="Times New Roman" w:hAnsi="Times New Roman" w:cs="Times New Roman"/>
        </w:rPr>
        <w:t>.</w:t>
      </w:r>
    </w:p>
  </w:footnote>
  <w:footnote w:id="2">
    <w:p w14:paraId="543EFF2F" w14:textId="13BAAEFC" w:rsidR="002C09C0" w:rsidRPr="0038531C" w:rsidRDefault="002C09C0" w:rsidP="00CA4D6C">
      <w:pPr>
        <w:pStyle w:val="FootnoteText"/>
        <w:ind w:left="709" w:hanging="709"/>
        <w:jc w:val="both"/>
        <w:rPr>
          <w:rFonts w:ascii="Times New Roman" w:hAnsi="Times New Roman"/>
        </w:rPr>
      </w:pPr>
      <w:r w:rsidRPr="0038531C">
        <w:rPr>
          <w:rStyle w:val="FootnoteReference"/>
          <w:rFonts w:ascii="Times New Roman" w:hAnsi="Times New Roman"/>
        </w:rPr>
        <w:footnoteRef/>
      </w:r>
      <w:r w:rsidRPr="0038531C">
        <w:rPr>
          <w:rFonts w:ascii="Times New Roman" w:hAnsi="Times New Roman"/>
        </w:rPr>
        <w:t xml:space="preserve"> </w:t>
      </w:r>
      <w:r w:rsidRPr="0038531C">
        <w:rPr>
          <w:rFonts w:ascii="Times New Roman" w:hAnsi="Times New Roman"/>
        </w:rPr>
        <w:tab/>
      </w:r>
      <w:hyperlink r:id="rId1" w:history="1">
        <w:r w:rsidRPr="0038531C">
          <w:rPr>
            <w:rStyle w:val="Hyperlink"/>
            <w:rFonts w:ascii="Times New Roman" w:hAnsi="Times New Roman"/>
            <w:lang w:val="en-IE"/>
          </w:rPr>
          <w:t>EU Animal Health Strategy 2007-2013 - Food Safety - European Commission</w:t>
        </w:r>
      </w:hyperlink>
      <w:r w:rsidR="00E5009F">
        <w:t>.</w:t>
      </w:r>
    </w:p>
  </w:footnote>
  <w:footnote w:id="3">
    <w:p w14:paraId="4CA1FD33" w14:textId="68800E8A" w:rsidR="002C09C0" w:rsidRPr="00461667" w:rsidRDefault="002C09C0" w:rsidP="00CA4D6C">
      <w:pPr>
        <w:pStyle w:val="FootnoteText"/>
        <w:ind w:left="709" w:hanging="709"/>
        <w:jc w:val="both"/>
      </w:pPr>
      <w:r w:rsidRPr="0038531C">
        <w:rPr>
          <w:rStyle w:val="FootnoteReference"/>
          <w:rFonts w:ascii="Times New Roman" w:hAnsi="Times New Roman"/>
        </w:rPr>
        <w:footnoteRef/>
      </w:r>
      <w:r w:rsidRPr="0038531C">
        <w:rPr>
          <w:rFonts w:ascii="Times New Roman" w:hAnsi="Times New Roman"/>
        </w:rPr>
        <w:t xml:space="preserve"> </w:t>
      </w:r>
      <w:r w:rsidRPr="0038531C">
        <w:rPr>
          <w:rFonts w:ascii="Times New Roman" w:hAnsi="Times New Roman"/>
        </w:rPr>
        <w:tab/>
      </w:r>
      <w:hyperlink r:id="rId2" w:history="1">
        <w:r w:rsidRPr="0038531C">
          <w:rPr>
            <w:rStyle w:val="Hyperlink"/>
            <w:rFonts w:ascii="Times New Roman" w:hAnsi="Times New Roman"/>
            <w:lang w:val="en-IE"/>
          </w:rPr>
          <w:t>CAHP evaluation Final Report-Part I final.doc</w:t>
        </w:r>
      </w:hyperlink>
      <w:r w:rsidR="00E5009F">
        <w:t>.</w:t>
      </w:r>
    </w:p>
  </w:footnote>
  <w:footnote w:id="4">
    <w:p w14:paraId="353BD545" w14:textId="151F2FF9" w:rsidR="008D166D" w:rsidRPr="00CA4D6C" w:rsidRDefault="008D166D" w:rsidP="00CA4D6C">
      <w:pPr>
        <w:pStyle w:val="FootnoteText"/>
        <w:ind w:left="709" w:hanging="709"/>
        <w:rPr>
          <w:rStyle w:val="Hyperlink"/>
          <w:rFonts w:ascii="Times New Roman" w:hAnsi="Times New Roman"/>
        </w:rPr>
      </w:pPr>
      <w:r>
        <w:rPr>
          <w:rStyle w:val="FootnoteReference"/>
        </w:rPr>
        <w:footnoteRef/>
      </w:r>
      <w:r>
        <w:t xml:space="preserve"> </w:t>
      </w:r>
      <w:r w:rsidR="00CA4D6C">
        <w:tab/>
      </w:r>
      <w:hyperlink r:id="rId3" w:history="1">
        <w:r w:rsidR="00CA4D6C" w:rsidRPr="000A6464">
          <w:rPr>
            <w:rStyle w:val="Hyperlink"/>
            <w:rFonts w:ascii="Times New Roman" w:hAnsi="Times New Roman"/>
            <w:lang w:val="en-IE"/>
          </w:rPr>
          <w:t>https://food.ec.europa.eu/document/download/7820a76d-d19d-4a35-b223-caae0f7143da_en?filename=ah_policy_strategy_2007-13_en.pdf</w:t>
        </w:r>
      </w:hyperlink>
      <w:r w:rsidR="00E5009F">
        <w:rPr>
          <w:rStyle w:val="Hyperlink"/>
          <w:rFonts w:ascii="Times New Roman" w:hAnsi="Times New Roman"/>
          <w:lang w:val="en-IE"/>
        </w:rPr>
        <w:t>.</w:t>
      </w:r>
    </w:p>
  </w:footnote>
  <w:footnote w:id="5">
    <w:p w14:paraId="6EA6D2E9" w14:textId="31104A68" w:rsidR="005815CA" w:rsidRPr="005815CA" w:rsidRDefault="005815CA">
      <w:pPr>
        <w:pStyle w:val="FootnoteText"/>
        <w:rPr>
          <w:lang w:val="en-IE"/>
        </w:rPr>
      </w:pPr>
      <w:r>
        <w:rPr>
          <w:rStyle w:val="FootnoteReference"/>
        </w:rPr>
        <w:footnoteRef/>
      </w:r>
      <w:r>
        <w:t xml:space="preserve"> </w:t>
      </w:r>
      <w:r w:rsidR="00BC0CB1">
        <w:tab/>
      </w:r>
      <w:hyperlink r:id="rId4" w:history="1">
        <w:r w:rsidRPr="005815CA">
          <w:rPr>
            <w:rStyle w:val="Hyperlink"/>
            <w:rFonts w:ascii="Times New Roman" w:hAnsi="Times New Roman" w:cs="Times New Roman"/>
          </w:rPr>
          <w:t>https://data.europa.eu/doi/10.2875/0446681</w:t>
        </w:r>
      </w:hyperlink>
    </w:p>
  </w:footnote>
  <w:footnote w:id="6">
    <w:p w14:paraId="17D87A8B" w14:textId="0F8EADB8" w:rsidR="00F24610" w:rsidRPr="00CA4D6C" w:rsidRDefault="00F24610" w:rsidP="00CA4D6C">
      <w:pPr>
        <w:pStyle w:val="FootnoteText"/>
        <w:ind w:left="709" w:hanging="709"/>
        <w:rPr>
          <w:rFonts w:ascii="Times New Roman" w:hAnsi="Times New Roman" w:cs="Times New Roman"/>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sidRPr="00CA4D6C">
        <w:rPr>
          <w:rFonts w:ascii="Times New Roman" w:hAnsi="Times New Roman" w:cs="Times New Roman"/>
        </w:rPr>
        <w:tab/>
      </w:r>
      <w:r w:rsidRPr="00CA4D6C">
        <w:rPr>
          <w:rFonts w:ascii="Times New Roman" w:hAnsi="Times New Roman" w:cs="Times New Roman"/>
        </w:rPr>
        <w:t>External study, p 84</w:t>
      </w:r>
      <w:r w:rsidR="00E5009F">
        <w:rPr>
          <w:rFonts w:ascii="Times New Roman" w:hAnsi="Times New Roman" w:cs="Times New Roman"/>
        </w:rPr>
        <w:t>.</w:t>
      </w:r>
    </w:p>
  </w:footnote>
  <w:footnote w:id="7">
    <w:p w14:paraId="7CF4467E" w14:textId="00D1E6C4" w:rsidR="00A11EE1" w:rsidRPr="00CA4D6C" w:rsidRDefault="00A11EE1" w:rsidP="00CA4D6C">
      <w:pPr>
        <w:pStyle w:val="FootnoteText"/>
        <w:ind w:left="709" w:hanging="709"/>
        <w:rPr>
          <w:rFonts w:ascii="Times New Roman" w:hAnsi="Times New Roman" w:cs="Times New Roman"/>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rPr>
        <w:t>External study, p 111</w:t>
      </w:r>
      <w:r w:rsidR="00E5009F">
        <w:rPr>
          <w:rFonts w:ascii="Times New Roman" w:hAnsi="Times New Roman" w:cs="Times New Roman"/>
        </w:rPr>
        <w:t>.</w:t>
      </w:r>
    </w:p>
  </w:footnote>
  <w:footnote w:id="8">
    <w:p w14:paraId="1822EFE0" w14:textId="4086720B" w:rsidR="00A11EE1" w:rsidRPr="00CA4D6C" w:rsidRDefault="00A11EE1" w:rsidP="00CA4D6C">
      <w:pPr>
        <w:pStyle w:val="FootnoteText"/>
        <w:ind w:left="709" w:hanging="709"/>
        <w:rPr>
          <w:rFonts w:ascii="Times New Roman" w:hAnsi="Times New Roman" w:cs="Times New Roman"/>
          <w:lang w:val="en-IE"/>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lang w:val="en-IE"/>
        </w:rPr>
        <w:t>SWD, point 2.3.3</w:t>
      </w:r>
      <w:r w:rsidR="00E5009F">
        <w:rPr>
          <w:rFonts w:ascii="Times New Roman" w:hAnsi="Times New Roman" w:cs="Times New Roman"/>
          <w:lang w:val="en-IE"/>
        </w:rPr>
        <w:t>.</w:t>
      </w:r>
    </w:p>
  </w:footnote>
  <w:footnote w:id="9">
    <w:p w14:paraId="260739DE" w14:textId="4E9B8D3E" w:rsidR="00FE0216" w:rsidRPr="00CA4D6C" w:rsidRDefault="00FE0216" w:rsidP="00CA4D6C">
      <w:pPr>
        <w:pStyle w:val="FootnoteText"/>
        <w:ind w:left="709" w:hanging="709"/>
        <w:rPr>
          <w:rFonts w:ascii="Times New Roman" w:hAnsi="Times New Roman" w:cs="Times New Roman"/>
          <w:lang w:val="en-IE"/>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lang w:val="en-IE"/>
        </w:rPr>
        <w:t>External study, Point 4.12. page 69</w:t>
      </w:r>
      <w:r w:rsidR="00E5009F">
        <w:rPr>
          <w:rFonts w:ascii="Times New Roman" w:hAnsi="Times New Roman" w:cs="Times New Roman"/>
          <w:lang w:val="en-IE"/>
        </w:rPr>
        <w:t>.</w:t>
      </w:r>
    </w:p>
  </w:footnote>
  <w:footnote w:id="10">
    <w:p w14:paraId="4D149361" w14:textId="7D0BF3F9" w:rsidR="00F81EEA" w:rsidRPr="00CA4D6C" w:rsidRDefault="00F81EEA" w:rsidP="00CA4D6C">
      <w:pPr>
        <w:pStyle w:val="FootnoteText"/>
        <w:ind w:left="709" w:hanging="709"/>
        <w:rPr>
          <w:rFonts w:ascii="Times New Roman" w:hAnsi="Times New Roman" w:cs="Times New Roman"/>
          <w:lang w:val="en-IE"/>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lang w:val="en-IE"/>
        </w:rPr>
        <w:t>SWD, Point 4.1.1, page 44</w:t>
      </w:r>
      <w:r w:rsidR="00E5009F">
        <w:rPr>
          <w:rFonts w:ascii="Times New Roman" w:hAnsi="Times New Roman" w:cs="Times New Roman"/>
          <w:lang w:val="en-IE"/>
        </w:rPr>
        <w:t>.</w:t>
      </w:r>
    </w:p>
  </w:footnote>
  <w:footnote w:id="11">
    <w:p w14:paraId="209DB2BD" w14:textId="2499E726" w:rsidR="00862BC9" w:rsidRPr="00CA4D6C" w:rsidRDefault="00862BC9" w:rsidP="00CA4D6C">
      <w:pPr>
        <w:pStyle w:val="FootnoteText"/>
        <w:ind w:left="709" w:hanging="709"/>
        <w:rPr>
          <w:rFonts w:ascii="Times New Roman" w:hAnsi="Times New Roman" w:cs="Times New Roman"/>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rPr>
        <w:t>External study, Annex 3, p.</w:t>
      </w:r>
      <w:r w:rsidRPr="00CA4D6C">
        <w:rPr>
          <w:rFonts w:ascii="Times New Roman" w:hAnsi="Times New Roman" w:cs="Times New Roman"/>
          <w:color w:val="000000"/>
          <w:sz w:val="18"/>
          <w:szCs w:val="18"/>
          <w:lang w:val="en-IE"/>
          <w14:ligatures w14:val="standardContextual"/>
        </w:rPr>
        <w:t xml:space="preserve"> </w:t>
      </w:r>
      <w:r w:rsidRPr="00CA4D6C">
        <w:rPr>
          <w:rFonts w:ascii="Times New Roman" w:hAnsi="Times New Roman" w:cs="Times New Roman"/>
          <w:lang w:val="en-IE"/>
        </w:rPr>
        <w:t>L</w:t>
      </w:r>
    </w:p>
  </w:footnote>
  <w:footnote w:id="12">
    <w:p w14:paraId="70475C7C" w14:textId="358CFE7E" w:rsidR="00862BC9" w:rsidRPr="00CA4D6C" w:rsidRDefault="00862BC9" w:rsidP="00CA4D6C">
      <w:pPr>
        <w:pStyle w:val="FootnoteText"/>
        <w:ind w:left="709" w:hanging="709"/>
        <w:rPr>
          <w:rFonts w:ascii="Times New Roman" w:hAnsi="Times New Roman" w:cs="Times New Roman"/>
        </w:rPr>
      </w:pPr>
      <w:r w:rsidRPr="00CA4D6C">
        <w:rPr>
          <w:rStyle w:val="FootnoteReference"/>
          <w:rFonts w:ascii="Times New Roman" w:hAnsi="Times New Roman"/>
        </w:rPr>
        <w:footnoteRef/>
      </w:r>
      <w:r w:rsidRPr="00CA4D6C">
        <w:rPr>
          <w:rFonts w:ascii="Times New Roman" w:hAnsi="Times New Roman" w:cs="Times New Roman"/>
        </w:rPr>
        <w:t xml:space="preserve"> </w:t>
      </w:r>
      <w:r w:rsidR="00CA4D6C">
        <w:rPr>
          <w:rFonts w:ascii="Times New Roman" w:hAnsi="Times New Roman" w:cs="Times New Roman"/>
        </w:rPr>
        <w:tab/>
      </w:r>
      <w:r w:rsidRPr="00CA4D6C">
        <w:rPr>
          <w:rFonts w:ascii="Times New Roman" w:hAnsi="Times New Roman" w:cs="Times New Roman"/>
        </w:rPr>
        <w:t>SWD, point 4.1.2, p 46</w:t>
      </w:r>
      <w:r w:rsidR="00E5009F">
        <w:rPr>
          <w:rFonts w:ascii="Times New Roman" w:hAnsi="Times New Roman" w:cs="Times New Roman"/>
        </w:rPr>
        <w:t>.</w:t>
      </w:r>
    </w:p>
  </w:footnote>
  <w:footnote w:id="13">
    <w:p w14:paraId="62CB8B9F" w14:textId="51188AAD" w:rsidR="00553FAC" w:rsidRPr="00C94090" w:rsidRDefault="00553FAC" w:rsidP="00EB48A3">
      <w:pPr>
        <w:pStyle w:val="FootnoteText"/>
        <w:ind w:left="709" w:hanging="709"/>
        <w:jc w:val="both"/>
        <w:rPr>
          <w:rFonts w:ascii="Times New Roman" w:hAnsi="Times New Roman" w:cs="Times New Roman"/>
          <w:iCs/>
        </w:rPr>
      </w:pPr>
      <w:r w:rsidRPr="00CA4D6C">
        <w:rPr>
          <w:rStyle w:val="FootnoteReference"/>
        </w:rPr>
        <w:footnoteRef/>
      </w:r>
      <w:r w:rsidRPr="0038531C">
        <w:rPr>
          <w:rFonts w:ascii="Times New Roman" w:hAnsi="Times New Roman"/>
          <w:i/>
        </w:rPr>
        <w:t xml:space="preserve"> </w:t>
      </w:r>
      <w:r w:rsidR="00CA4D6C" w:rsidRPr="00C94090">
        <w:rPr>
          <w:rFonts w:ascii="Times New Roman" w:hAnsi="Times New Roman" w:cs="Times New Roman"/>
          <w:iCs/>
        </w:rPr>
        <w:tab/>
      </w:r>
      <w:r w:rsidR="00CA4D6C" w:rsidRPr="00C94090">
        <w:rPr>
          <w:rFonts w:ascii="Times New Roman" w:hAnsi="Times New Roman" w:cs="Times New Roman"/>
          <w:iCs/>
        </w:rPr>
        <w:tab/>
      </w:r>
      <w:r w:rsidRPr="00C94090">
        <w:rPr>
          <w:rFonts w:ascii="Times New Roman" w:hAnsi="Times New Roman" w:cs="Times New Roman"/>
          <w:iCs/>
        </w:rPr>
        <w:t xml:space="preserve">Regulation (EC) No 178/2002 of the European Parliament and of the Council of 28 January 2002 laying down the general principles and requirements of food law, establishing the European Food Safety Authority and laying down procedures in matters of food safety, </w:t>
      </w:r>
      <w:hyperlink r:id="rId5" w:history="1">
        <w:r w:rsidR="00EC73E9" w:rsidRPr="00C94090">
          <w:rPr>
            <w:rStyle w:val="Hyperlink"/>
            <w:rFonts w:ascii="Times New Roman" w:hAnsi="Times New Roman" w:cs="Times New Roman"/>
            <w:iCs/>
          </w:rPr>
          <w:t>http://data.europa.eu/eli/reg/2002/178/2026-01-01</w:t>
        </w:r>
      </w:hyperlink>
      <w:r w:rsidR="00E5009F">
        <w:rPr>
          <w:rFonts w:ascii="Times New Roman" w:hAnsi="Times New Roman" w:cs="Times New Roman"/>
          <w:iCs/>
        </w:rPr>
        <w:t>.</w:t>
      </w:r>
    </w:p>
  </w:footnote>
  <w:footnote w:id="14">
    <w:p w14:paraId="72AF6AC5" w14:textId="105E65E3" w:rsidR="00553FAC" w:rsidRPr="00C94090" w:rsidRDefault="00553FAC" w:rsidP="00EB48A3">
      <w:pPr>
        <w:pStyle w:val="FootnoteText"/>
        <w:ind w:left="709" w:hanging="709"/>
        <w:jc w:val="both"/>
        <w:rPr>
          <w:rFonts w:ascii="Times New Roman" w:hAnsi="Times New Roman" w:cs="Times New Roman"/>
          <w:iCs/>
        </w:rPr>
      </w:pPr>
      <w:r w:rsidRPr="00C94090">
        <w:rPr>
          <w:rStyle w:val="FootnoteReference"/>
          <w:rFonts w:ascii="Times New Roman" w:hAnsi="Times New Roman"/>
          <w:iCs/>
        </w:rPr>
        <w:footnoteRef/>
      </w:r>
      <w:r w:rsidRPr="00C94090">
        <w:rPr>
          <w:rFonts w:ascii="Times New Roman" w:hAnsi="Times New Roman" w:cs="Times New Roman"/>
          <w:iCs/>
        </w:rPr>
        <w:t xml:space="preserve"> </w:t>
      </w:r>
      <w:r w:rsidR="00CA4D6C" w:rsidRPr="00C94090">
        <w:rPr>
          <w:rFonts w:ascii="Times New Roman" w:hAnsi="Times New Roman" w:cs="Times New Roman"/>
          <w:iCs/>
        </w:rPr>
        <w:tab/>
      </w:r>
      <w:r w:rsidRPr="00C94090">
        <w:rPr>
          <w:rFonts w:ascii="Times New Roman" w:hAnsi="Times New Roman" w:cs="Times New Roman"/>
          <w:iCs/>
        </w:rPr>
        <w:t xml:space="preserve">Directive 2003/99/EC of the European Parliament and of the Council of 17 November 2003 on the monitoring of zoonoses and zoonotic agents, amending Council Decision 90/424/EEC and repealing Council Directive 92/117/EEC, </w:t>
      </w:r>
      <w:hyperlink r:id="rId6" w:history="1">
        <w:r w:rsidR="00EC73E9" w:rsidRPr="00C94090">
          <w:rPr>
            <w:rStyle w:val="Hyperlink"/>
            <w:rFonts w:ascii="Times New Roman" w:hAnsi="Times New Roman" w:cs="Times New Roman"/>
            <w:iCs/>
          </w:rPr>
          <w:t>http://data.europa.eu/eli/dir/2003/99/oj</w:t>
        </w:r>
      </w:hyperlink>
      <w:r w:rsidR="00E5009F">
        <w:rPr>
          <w:rFonts w:ascii="Times New Roman" w:hAnsi="Times New Roman" w:cs="Times New Roman"/>
          <w:iCs/>
        </w:rPr>
        <w:t>.</w:t>
      </w:r>
    </w:p>
  </w:footnote>
  <w:footnote w:id="15">
    <w:p w14:paraId="300B7B32" w14:textId="5968AA55" w:rsidR="00180D9B" w:rsidRPr="00C94090" w:rsidRDefault="00180D9B" w:rsidP="00EB48A3">
      <w:pPr>
        <w:pStyle w:val="FootnoteText"/>
        <w:ind w:left="709" w:hanging="709"/>
        <w:jc w:val="both"/>
        <w:rPr>
          <w:rFonts w:ascii="Times New Roman" w:hAnsi="Times New Roman" w:cs="Times New Roman"/>
          <w:iCs/>
          <w:lang w:val="en-IE"/>
        </w:rPr>
      </w:pPr>
      <w:r w:rsidRPr="00C94090">
        <w:rPr>
          <w:rStyle w:val="FootnoteReference"/>
          <w:rFonts w:ascii="Times New Roman" w:hAnsi="Times New Roman"/>
          <w:iCs/>
        </w:rPr>
        <w:footnoteRef/>
      </w:r>
      <w:r w:rsidRPr="00C94090">
        <w:rPr>
          <w:rFonts w:ascii="Times New Roman" w:hAnsi="Times New Roman" w:cs="Times New Roman"/>
          <w:iCs/>
        </w:rPr>
        <w:t xml:space="preserve"> </w:t>
      </w:r>
      <w:r w:rsidR="00CA4D6C" w:rsidRPr="00C94090">
        <w:rPr>
          <w:rFonts w:ascii="Times New Roman" w:hAnsi="Times New Roman" w:cs="Times New Roman"/>
          <w:iCs/>
        </w:rPr>
        <w:tab/>
      </w:r>
      <w:r w:rsidRPr="00C94090">
        <w:rPr>
          <w:rFonts w:ascii="Times New Roman" w:hAnsi="Times New Roman" w:cs="Times New Roman"/>
          <w:iCs/>
        </w:rPr>
        <w:t xml:space="preserve">Regulation (EU) 2019/6 of the European Parliament and of the Council of 11 December 2018 on veterinary medicinal products and repealing Directive 2001/82/EC, </w:t>
      </w:r>
      <w:hyperlink r:id="rId7" w:history="1">
        <w:r w:rsidR="00EC73E9" w:rsidRPr="00C94090">
          <w:rPr>
            <w:rStyle w:val="Hyperlink"/>
            <w:rFonts w:ascii="Times New Roman" w:hAnsi="Times New Roman" w:cs="Times New Roman"/>
            <w:iCs/>
          </w:rPr>
          <w:t>http://data.europa.eu/eli/reg/2019/6/oj</w:t>
        </w:r>
      </w:hyperlink>
      <w:r w:rsidR="00E5009F">
        <w:rPr>
          <w:rFonts w:ascii="Times New Roman" w:hAnsi="Times New Roman" w:cs="Times New Roman"/>
          <w:iCs/>
        </w:rPr>
        <w:t>.</w:t>
      </w:r>
    </w:p>
  </w:footnote>
  <w:footnote w:id="16">
    <w:p w14:paraId="62C04F1A" w14:textId="29920036" w:rsidR="00862BC9" w:rsidRPr="00C94090" w:rsidRDefault="00862BC9" w:rsidP="00EB48A3">
      <w:pPr>
        <w:pStyle w:val="FootnoteText"/>
        <w:ind w:left="709" w:hanging="709"/>
        <w:jc w:val="both"/>
        <w:rPr>
          <w:rFonts w:ascii="Times New Roman" w:hAnsi="Times New Roman" w:cs="Times New Roman"/>
          <w:iCs/>
          <w:lang w:val="en-IE"/>
        </w:rPr>
      </w:pPr>
      <w:r w:rsidRPr="00C94090">
        <w:rPr>
          <w:rStyle w:val="FootnoteReference"/>
          <w:rFonts w:ascii="Times New Roman" w:hAnsi="Times New Roman"/>
          <w:iCs/>
        </w:rPr>
        <w:footnoteRef/>
      </w:r>
      <w:r w:rsidRPr="00C94090">
        <w:rPr>
          <w:rFonts w:ascii="Times New Roman" w:hAnsi="Times New Roman" w:cs="Times New Roman"/>
          <w:iCs/>
        </w:rPr>
        <w:t xml:space="preserve"> </w:t>
      </w:r>
      <w:r w:rsidR="00CA4D6C" w:rsidRPr="00C94090">
        <w:rPr>
          <w:rFonts w:ascii="Times New Roman" w:hAnsi="Times New Roman" w:cs="Times New Roman"/>
          <w:iCs/>
        </w:rPr>
        <w:tab/>
      </w:r>
      <w:r w:rsidRPr="00C94090">
        <w:rPr>
          <w:rFonts w:ascii="Times New Roman" w:hAnsi="Times New Roman" w:cs="Times New Roman"/>
          <w:iCs/>
          <w:lang w:val="en-IE"/>
        </w:rPr>
        <w:t>External study, p.</w:t>
      </w:r>
      <w:r w:rsidR="00EB60AD" w:rsidRPr="00C94090">
        <w:rPr>
          <w:rFonts w:ascii="Times New Roman" w:hAnsi="Times New Roman" w:cs="Times New Roman"/>
          <w:iCs/>
          <w:lang w:val="en-IE"/>
        </w:rPr>
        <w:t>78</w:t>
      </w:r>
      <w:r w:rsidR="00E5009F">
        <w:rPr>
          <w:rFonts w:ascii="Times New Roman" w:hAnsi="Times New Roman" w:cs="Times New Roman"/>
          <w:iCs/>
          <w:lang w:val="en-IE"/>
        </w:rPr>
        <w:t>.</w:t>
      </w:r>
    </w:p>
  </w:footnote>
  <w:footnote w:id="17">
    <w:p w14:paraId="5D8C42F2" w14:textId="704F3430" w:rsidR="001B1168" w:rsidRPr="00F81EEA" w:rsidRDefault="001B1168" w:rsidP="00EB48A3">
      <w:pPr>
        <w:pStyle w:val="FootnoteText"/>
        <w:ind w:left="709" w:hanging="709"/>
        <w:jc w:val="both"/>
        <w:rPr>
          <w:lang w:val="en-IE"/>
        </w:rPr>
      </w:pPr>
      <w:r w:rsidRPr="00C94090">
        <w:rPr>
          <w:rStyle w:val="FootnoteReference"/>
          <w:rFonts w:ascii="Times New Roman" w:hAnsi="Times New Roman"/>
          <w:iCs/>
        </w:rPr>
        <w:footnoteRef/>
      </w:r>
      <w:r w:rsidRPr="00C94090">
        <w:rPr>
          <w:rFonts w:ascii="Times New Roman" w:hAnsi="Times New Roman" w:cs="Times New Roman"/>
          <w:iCs/>
        </w:rPr>
        <w:t xml:space="preserve"> </w:t>
      </w:r>
      <w:r w:rsidR="00CA4D6C" w:rsidRPr="00C94090">
        <w:rPr>
          <w:rFonts w:ascii="Times New Roman" w:hAnsi="Times New Roman" w:cs="Times New Roman"/>
          <w:iCs/>
        </w:rPr>
        <w:tab/>
      </w:r>
      <w:r w:rsidRPr="00C94090">
        <w:rPr>
          <w:rFonts w:ascii="Times New Roman" w:hAnsi="Times New Roman" w:cs="Times New Roman"/>
          <w:iCs/>
          <w:lang w:val="en-IE"/>
        </w:rPr>
        <w:t>SWD, p59</w:t>
      </w:r>
      <w:r w:rsidR="00E5009F">
        <w:rPr>
          <w:rFonts w:ascii="Times New Roman" w:hAnsi="Times New Roman" w:cs="Times New Roman"/>
          <w:iCs/>
          <w:lang w:val="en-IE"/>
        </w:rPr>
        <w:t>.</w:t>
      </w:r>
    </w:p>
  </w:footnote>
  <w:footnote w:id="18">
    <w:p w14:paraId="455574D9" w14:textId="10805DC9" w:rsidR="001B1168" w:rsidRPr="00EB48A3" w:rsidRDefault="001B1168" w:rsidP="00EB48A3">
      <w:pPr>
        <w:pStyle w:val="FootnoteText"/>
        <w:ind w:left="709" w:hanging="709"/>
        <w:rPr>
          <w:rFonts w:ascii="Times New Roman" w:hAnsi="Times New Roman" w:cs="Times New Roman"/>
          <w:lang w:val="en-IE"/>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EB48A3">
        <w:rPr>
          <w:rFonts w:ascii="Times New Roman" w:hAnsi="Times New Roman" w:cs="Times New Roman"/>
          <w:lang w:val="en-IE"/>
        </w:rPr>
        <w:t>External study, p139</w:t>
      </w:r>
      <w:r w:rsidR="00E5009F">
        <w:rPr>
          <w:rFonts w:ascii="Times New Roman" w:hAnsi="Times New Roman" w:cs="Times New Roman"/>
          <w:lang w:val="en-IE"/>
        </w:rPr>
        <w:t>.</w:t>
      </w:r>
    </w:p>
  </w:footnote>
  <w:footnote w:id="19">
    <w:p w14:paraId="70529D98" w14:textId="279A94E7" w:rsidR="001B1168" w:rsidRPr="00EB48A3" w:rsidRDefault="001B1168" w:rsidP="00EB48A3">
      <w:pPr>
        <w:pStyle w:val="FootnoteText"/>
        <w:ind w:left="709" w:hanging="709"/>
        <w:rPr>
          <w:rFonts w:ascii="Times New Roman" w:hAnsi="Times New Roman" w:cs="Times New Roman"/>
          <w:lang w:val="en-IE"/>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EB48A3">
        <w:rPr>
          <w:rFonts w:ascii="Times New Roman" w:hAnsi="Times New Roman" w:cs="Times New Roman"/>
          <w:lang w:val="en-IE"/>
        </w:rPr>
        <w:t>SWD, p 69</w:t>
      </w:r>
      <w:r w:rsidR="00E5009F">
        <w:rPr>
          <w:rFonts w:ascii="Times New Roman" w:hAnsi="Times New Roman" w:cs="Times New Roman"/>
          <w:lang w:val="en-IE"/>
        </w:rPr>
        <w:t>.</w:t>
      </w:r>
    </w:p>
  </w:footnote>
  <w:footnote w:id="20">
    <w:p w14:paraId="578A514C" w14:textId="1C324F90" w:rsidR="001B1168" w:rsidRPr="00EB48A3" w:rsidRDefault="001B1168" w:rsidP="00EB48A3">
      <w:pPr>
        <w:pStyle w:val="FootnoteText"/>
        <w:ind w:left="709" w:hanging="709"/>
        <w:rPr>
          <w:rFonts w:ascii="Times New Roman" w:hAnsi="Times New Roman" w:cs="Times New Roman"/>
          <w:lang w:val="en-IE"/>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EB48A3">
        <w:rPr>
          <w:rFonts w:ascii="Times New Roman" w:hAnsi="Times New Roman" w:cs="Times New Roman"/>
          <w:lang w:val="en-IE"/>
        </w:rPr>
        <w:t>SWD, p.27</w:t>
      </w:r>
      <w:r w:rsidR="00E5009F">
        <w:rPr>
          <w:rFonts w:ascii="Times New Roman" w:hAnsi="Times New Roman" w:cs="Times New Roman"/>
          <w:lang w:val="en-IE"/>
        </w:rPr>
        <w:t>.</w:t>
      </w:r>
    </w:p>
  </w:footnote>
  <w:footnote w:id="21">
    <w:p w14:paraId="358074C3" w14:textId="5122F77E" w:rsidR="001B1168" w:rsidRPr="00EB48A3" w:rsidRDefault="001B1168" w:rsidP="00EB48A3">
      <w:pPr>
        <w:pStyle w:val="FootnoteText"/>
        <w:ind w:left="709" w:hanging="709"/>
        <w:rPr>
          <w:rFonts w:ascii="Times New Roman" w:hAnsi="Times New Roman" w:cs="Times New Roman"/>
          <w:lang w:val="en-IE"/>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EB48A3">
        <w:rPr>
          <w:rFonts w:ascii="Times New Roman" w:hAnsi="Times New Roman" w:cs="Times New Roman"/>
          <w:lang w:val="en-IE"/>
        </w:rPr>
        <w:t>External study, p 66</w:t>
      </w:r>
      <w:r w:rsidR="00E5009F">
        <w:rPr>
          <w:rFonts w:ascii="Times New Roman" w:hAnsi="Times New Roman" w:cs="Times New Roman"/>
          <w:lang w:val="en-IE"/>
        </w:rPr>
        <w:t>.</w:t>
      </w:r>
    </w:p>
  </w:footnote>
  <w:footnote w:id="22">
    <w:p w14:paraId="26B12343" w14:textId="780E6448" w:rsidR="00E96CA8" w:rsidRPr="00EB48A3" w:rsidRDefault="00E96CA8" w:rsidP="00EB48A3">
      <w:pPr>
        <w:pStyle w:val="FootnoteText"/>
        <w:ind w:left="709" w:hanging="709"/>
        <w:rPr>
          <w:rFonts w:ascii="Times New Roman" w:hAnsi="Times New Roman" w:cs="Times New Roman"/>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hyperlink r:id="rId8" w:history="1">
        <w:r w:rsidR="00EB48A3" w:rsidRPr="000A6464">
          <w:rPr>
            <w:rStyle w:val="Hyperlink"/>
            <w:rFonts w:ascii="Times New Roman" w:hAnsi="Times New Roman" w:cs="Times New Roman"/>
          </w:rPr>
          <w:t>http://data.europa.eu/eli/reg_del/2020/687/oj</w:t>
        </w:r>
      </w:hyperlink>
      <w:r w:rsidR="00E5009F">
        <w:rPr>
          <w:rFonts w:ascii="Times New Roman" w:hAnsi="Times New Roman" w:cs="Times New Roman"/>
        </w:rPr>
        <w:t>.</w:t>
      </w:r>
    </w:p>
  </w:footnote>
  <w:footnote w:id="23">
    <w:p w14:paraId="4197DE82" w14:textId="5B2A289F" w:rsidR="002D539B" w:rsidRPr="00C94090" w:rsidRDefault="002D539B" w:rsidP="00EB48A3">
      <w:pPr>
        <w:pStyle w:val="FootnoteText"/>
        <w:ind w:left="709" w:hanging="709"/>
        <w:rPr>
          <w:rFonts w:ascii="Times New Roman" w:hAnsi="Times New Roman" w:cs="Times New Roman"/>
          <w:iCs/>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C94090">
        <w:rPr>
          <w:rFonts w:ascii="Times New Roman" w:hAnsi="Times New Roman" w:cs="Times New Roman"/>
          <w:iCs/>
        </w:rPr>
        <w:t>Point 3.4. of Staff Working Document</w:t>
      </w:r>
      <w:r w:rsidR="001B1168" w:rsidRPr="00C94090">
        <w:rPr>
          <w:rFonts w:ascii="Times New Roman" w:hAnsi="Times New Roman" w:cs="Times New Roman"/>
          <w:iCs/>
        </w:rPr>
        <w:t>, p.26</w:t>
      </w:r>
      <w:r w:rsidR="00E5009F">
        <w:rPr>
          <w:rFonts w:ascii="Times New Roman" w:hAnsi="Times New Roman" w:cs="Times New Roman"/>
          <w:iCs/>
        </w:rPr>
        <w:t>.</w:t>
      </w:r>
    </w:p>
  </w:footnote>
  <w:footnote w:id="24">
    <w:p w14:paraId="71017815" w14:textId="7B654F5F" w:rsidR="00610AC3" w:rsidRPr="00EB48A3" w:rsidRDefault="00610AC3" w:rsidP="00EB48A3">
      <w:pPr>
        <w:pStyle w:val="FootnoteText"/>
        <w:ind w:left="709" w:hanging="709"/>
        <w:rPr>
          <w:rFonts w:ascii="Times New Roman" w:hAnsi="Times New Roman" w:cs="Times New Roman"/>
        </w:rPr>
      </w:pPr>
      <w:r w:rsidRPr="00C94090">
        <w:rPr>
          <w:rStyle w:val="FootnoteReference"/>
          <w:rFonts w:ascii="Times New Roman" w:hAnsi="Times New Roman"/>
          <w:iCs/>
        </w:rPr>
        <w:footnoteRef/>
      </w:r>
      <w:r w:rsidRPr="00C94090">
        <w:rPr>
          <w:rFonts w:ascii="Times New Roman" w:hAnsi="Times New Roman" w:cs="Times New Roman"/>
          <w:iCs/>
        </w:rPr>
        <w:t xml:space="preserve"> </w:t>
      </w:r>
      <w:r w:rsidR="00EB48A3" w:rsidRPr="00C94090">
        <w:rPr>
          <w:rFonts w:ascii="Times New Roman" w:hAnsi="Times New Roman" w:cs="Times New Roman"/>
          <w:iCs/>
        </w:rPr>
        <w:tab/>
      </w:r>
      <w:r w:rsidRPr="00C94090">
        <w:rPr>
          <w:rFonts w:ascii="Times New Roman" w:hAnsi="Times New Roman" w:cs="Times New Roman"/>
          <w:iCs/>
        </w:rPr>
        <w:t xml:space="preserve">Point 5.6. of </w:t>
      </w:r>
      <w:r w:rsidR="001B1168" w:rsidRPr="00C94090">
        <w:rPr>
          <w:rFonts w:ascii="Times New Roman" w:hAnsi="Times New Roman" w:cs="Times New Roman"/>
          <w:iCs/>
        </w:rPr>
        <w:t>External study</w:t>
      </w:r>
      <w:r w:rsidR="00E5009F">
        <w:rPr>
          <w:rFonts w:ascii="Times New Roman" w:hAnsi="Times New Roman" w:cs="Times New Roman"/>
          <w:iCs/>
        </w:rPr>
        <w:t>.</w:t>
      </w:r>
    </w:p>
  </w:footnote>
  <w:footnote w:id="25">
    <w:p w14:paraId="20775431" w14:textId="78A2FA20" w:rsidR="00E96CA8" w:rsidRPr="00EB48A3" w:rsidRDefault="00E96CA8" w:rsidP="00EB48A3">
      <w:pPr>
        <w:pStyle w:val="FootnoteText"/>
        <w:ind w:left="709" w:hanging="709"/>
        <w:rPr>
          <w:rFonts w:ascii="Times New Roman" w:hAnsi="Times New Roman" w:cs="Times New Roman"/>
          <w:lang w:val="en-IE"/>
        </w:rPr>
      </w:pPr>
      <w:r w:rsidRPr="00EB48A3">
        <w:rPr>
          <w:rStyle w:val="FootnoteReference"/>
          <w:rFonts w:ascii="Times New Roman" w:hAnsi="Times New Roman"/>
        </w:rPr>
        <w:footnoteRef/>
      </w:r>
      <w:r w:rsidRPr="00EB48A3">
        <w:rPr>
          <w:rFonts w:ascii="Times New Roman" w:hAnsi="Times New Roman" w:cs="Times New Roman"/>
        </w:rPr>
        <w:t xml:space="preserve"> </w:t>
      </w:r>
      <w:r w:rsidR="00EB48A3">
        <w:rPr>
          <w:rFonts w:ascii="Times New Roman" w:hAnsi="Times New Roman" w:cs="Times New Roman"/>
        </w:rPr>
        <w:tab/>
      </w:r>
      <w:r w:rsidRPr="00EB48A3">
        <w:rPr>
          <w:rFonts w:ascii="Times New Roman" w:hAnsi="Times New Roman" w:cs="Times New Roman"/>
          <w:lang w:val="en-IE"/>
        </w:rPr>
        <w:t>SWD, Point 4.1.1., page 39-41</w:t>
      </w:r>
      <w:r w:rsidR="00E5009F">
        <w:rPr>
          <w:rFonts w:ascii="Times New Roman" w:hAnsi="Times New Roman" w:cs="Times New Roman"/>
          <w:lang w:val="en-IE"/>
        </w:rPr>
        <w:t>.</w:t>
      </w:r>
    </w:p>
  </w:footnote>
  <w:footnote w:id="26">
    <w:p w14:paraId="34A2A3B5" w14:textId="4B772203" w:rsidR="002E155F" w:rsidRPr="00C94090" w:rsidRDefault="002E155F" w:rsidP="00EB48A3">
      <w:pPr>
        <w:pStyle w:val="FootnoteText"/>
        <w:ind w:left="709" w:hanging="709"/>
        <w:jc w:val="both"/>
        <w:rPr>
          <w:rFonts w:ascii="Times New Roman" w:hAnsi="Times New Roman" w:cs="Times New Roman"/>
        </w:rPr>
      </w:pPr>
      <w:r w:rsidRPr="00C94090">
        <w:rPr>
          <w:rStyle w:val="FootnoteReference"/>
          <w:rFonts w:ascii="Times New Roman" w:hAnsi="Times New Roman"/>
        </w:rPr>
        <w:footnoteRef/>
      </w:r>
      <w:r w:rsidRPr="00C94090">
        <w:rPr>
          <w:rFonts w:ascii="Times New Roman" w:hAnsi="Times New Roman" w:cs="Times New Roman"/>
        </w:rPr>
        <w:t xml:space="preserve"> </w:t>
      </w:r>
      <w:r w:rsidR="00EB48A3" w:rsidRPr="00C94090">
        <w:rPr>
          <w:rFonts w:ascii="Times New Roman" w:hAnsi="Times New Roman" w:cs="Times New Roman"/>
        </w:rPr>
        <w:tab/>
      </w:r>
      <w:r w:rsidRPr="00C94090">
        <w:rPr>
          <w:rFonts w:ascii="Times New Roman" w:hAnsi="Times New Roman" w:cs="Times New Roman"/>
        </w:rPr>
        <w:t>External study, point 4.3.7, p 143</w:t>
      </w:r>
      <w:r w:rsidR="00E5009F">
        <w:rPr>
          <w:rFonts w:ascii="Times New Roman" w:hAnsi="Times New Roman" w:cs="Times New Roman"/>
        </w:rPr>
        <w:t>.</w:t>
      </w:r>
    </w:p>
  </w:footnote>
  <w:footnote w:id="27">
    <w:p w14:paraId="5D30F114" w14:textId="79B4985B" w:rsidR="005E7622" w:rsidRPr="00C94090" w:rsidRDefault="005E7622" w:rsidP="00EB48A3">
      <w:pPr>
        <w:pStyle w:val="FootnoteText"/>
        <w:ind w:left="709" w:hanging="709"/>
        <w:jc w:val="both"/>
        <w:rPr>
          <w:rFonts w:ascii="Times New Roman" w:hAnsi="Times New Roman" w:cs="Times New Roman"/>
        </w:rPr>
      </w:pPr>
      <w:r w:rsidRPr="00C94090">
        <w:rPr>
          <w:rFonts w:ascii="Times New Roman" w:hAnsi="Times New Roman" w:cs="Times New Roman"/>
          <w:vertAlign w:val="superscript"/>
        </w:rPr>
        <w:footnoteRef/>
      </w:r>
      <w:r w:rsidRPr="00C94090">
        <w:rPr>
          <w:rFonts w:ascii="Times New Roman" w:hAnsi="Times New Roman" w:cs="Times New Roman"/>
          <w:vertAlign w:val="superscript"/>
        </w:rPr>
        <w:t xml:space="preserve"> </w:t>
      </w:r>
      <w:r w:rsidR="00EB48A3" w:rsidRPr="00C94090">
        <w:rPr>
          <w:rFonts w:ascii="Times New Roman" w:hAnsi="Times New Roman" w:cs="Times New Roman"/>
        </w:rPr>
        <w:tab/>
      </w:r>
      <w:r w:rsidRPr="00C94090">
        <w:rPr>
          <w:rFonts w:ascii="Times New Roman" w:hAnsi="Times New Roman" w:cs="Times New Roman"/>
        </w:rPr>
        <w:t xml:space="preserve">Regulation (EC) No 999/2001 of the European Parliament and of the Council of 22 May 2001 laying down rules for the prevention, control and eradication of certain transmissible spongiform encephalopathies, </w:t>
      </w:r>
      <w:hyperlink r:id="rId9" w:history="1">
        <w:r w:rsidR="00EB48A3" w:rsidRPr="00C94090">
          <w:rPr>
            <w:rStyle w:val="Hyperlink"/>
            <w:rFonts w:ascii="Times New Roman" w:hAnsi="Times New Roman" w:cs="Times New Roman"/>
          </w:rPr>
          <w:t>http://data.europa.eu/eli/reg/2001/999/oj</w:t>
        </w:r>
      </w:hyperlink>
      <w:r w:rsidR="00E5009F">
        <w:rPr>
          <w:rFonts w:ascii="Times New Roman" w:hAnsi="Times New Roman" w:cs="Times New Roman"/>
        </w:rPr>
        <w:t>.</w:t>
      </w:r>
    </w:p>
  </w:footnote>
  <w:footnote w:id="28">
    <w:p w14:paraId="5F23FC41" w14:textId="2B3C4D94" w:rsidR="002E155F" w:rsidRPr="00C94090" w:rsidRDefault="002E155F" w:rsidP="00EB48A3">
      <w:pPr>
        <w:pStyle w:val="FootnoteText"/>
        <w:ind w:left="709" w:hanging="709"/>
        <w:jc w:val="both"/>
        <w:rPr>
          <w:rFonts w:ascii="Times New Roman" w:hAnsi="Times New Roman" w:cs="Times New Roman"/>
        </w:rPr>
      </w:pPr>
      <w:r w:rsidRPr="00C94090">
        <w:rPr>
          <w:rStyle w:val="FootnoteReference"/>
          <w:rFonts w:ascii="Times New Roman" w:hAnsi="Times New Roman"/>
        </w:rPr>
        <w:footnoteRef/>
      </w:r>
      <w:r w:rsidRPr="00C94090">
        <w:rPr>
          <w:rFonts w:ascii="Times New Roman" w:hAnsi="Times New Roman" w:cs="Times New Roman"/>
        </w:rPr>
        <w:t xml:space="preserve"> </w:t>
      </w:r>
      <w:r w:rsidR="00EB48A3" w:rsidRPr="00C94090">
        <w:rPr>
          <w:rFonts w:ascii="Times New Roman" w:hAnsi="Times New Roman" w:cs="Times New Roman"/>
        </w:rPr>
        <w:tab/>
      </w:r>
      <w:r w:rsidRPr="00C94090">
        <w:rPr>
          <w:rFonts w:ascii="Times New Roman" w:hAnsi="Times New Roman" w:cs="Times New Roman"/>
        </w:rPr>
        <w:t>External stu</w:t>
      </w:r>
      <w:r w:rsidR="00815F44">
        <w:rPr>
          <w:rFonts w:ascii="Times New Roman" w:hAnsi="Times New Roman" w:cs="Times New Roman"/>
        </w:rPr>
        <w:t>d</w:t>
      </w:r>
      <w:r w:rsidRPr="00C94090">
        <w:rPr>
          <w:rFonts w:ascii="Times New Roman" w:hAnsi="Times New Roman" w:cs="Times New Roman"/>
        </w:rPr>
        <w:t>y, point.4.4.2, p 151</w:t>
      </w:r>
      <w:r w:rsidR="00E5009F">
        <w:rPr>
          <w:rFonts w:ascii="Times New Roman" w:hAnsi="Times New Roman" w:cs="Times New Roman"/>
        </w:rPr>
        <w:t>.</w:t>
      </w:r>
    </w:p>
  </w:footnote>
  <w:footnote w:id="29">
    <w:p w14:paraId="30BA21C2" w14:textId="31D9F805" w:rsidR="00C659AE" w:rsidRPr="00EB48A3" w:rsidRDefault="00C659AE" w:rsidP="00EB48A3">
      <w:pPr>
        <w:pStyle w:val="FootnoteText"/>
        <w:ind w:left="709" w:hanging="709"/>
        <w:rPr>
          <w:rFonts w:ascii="Times New Roman" w:hAnsi="Times New Roman" w:cs="Times New Roman"/>
          <w:lang w:val="en-IE"/>
        </w:rPr>
      </w:pPr>
      <w:r w:rsidRPr="00C94090">
        <w:rPr>
          <w:rStyle w:val="FootnoteReference"/>
          <w:rFonts w:ascii="Times New Roman" w:hAnsi="Times New Roman"/>
        </w:rPr>
        <w:footnoteRef/>
      </w:r>
      <w:r w:rsidRPr="00C94090">
        <w:rPr>
          <w:rFonts w:ascii="Times New Roman" w:hAnsi="Times New Roman" w:cs="Times New Roman"/>
        </w:rPr>
        <w:t xml:space="preserve"> </w:t>
      </w:r>
      <w:r w:rsidR="00EB48A3" w:rsidRPr="00C94090">
        <w:rPr>
          <w:rFonts w:ascii="Times New Roman" w:hAnsi="Times New Roman" w:cs="Times New Roman"/>
        </w:rPr>
        <w:tab/>
      </w:r>
      <w:hyperlink r:id="rId10" w:history="1">
        <w:r w:rsidRPr="00C94090">
          <w:rPr>
            <w:rStyle w:val="Hyperlink"/>
            <w:rFonts w:ascii="Times New Roman" w:hAnsi="Times New Roman" w:cs="Times New Roman"/>
            <w:lang w:val="en-IE"/>
          </w:rPr>
          <w:t>Simplification of legislation - Food Safety - European Commission</w:t>
        </w:r>
      </w:hyperlink>
      <w:r w:rsidR="00E5009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BB01" w14:textId="77777777" w:rsidR="00E63B9E" w:rsidRPr="00E63B9E" w:rsidRDefault="00E63B9E" w:rsidP="00E63B9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34727" w14:textId="77777777" w:rsidR="00E63B9E" w:rsidRPr="00E63B9E" w:rsidRDefault="00E63B9E" w:rsidP="00E63B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C6F69" w14:textId="77777777" w:rsidR="00E63B9E" w:rsidRPr="00E63B9E" w:rsidRDefault="00E63B9E" w:rsidP="00E63B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A83B" w14:textId="77777777" w:rsidR="00AB7C5E" w:rsidRDefault="00AB7C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CA82" w14:textId="77777777" w:rsidR="00AB7C5E" w:rsidRDefault="00AB7C5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98454" w14:textId="77777777" w:rsidR="00AB7C5E" w:rsidRDefault="00AB7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A4C"/>
    <w:multiLevelType w:val="hybridMultilevel"/>
    <w:tmpl w:val="8CB2F43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 w15:restartNumberingAfterBreak="0">
    <w:nsid w:val="186754A5"/>
    <w:multiLevelType w:val="hybridMultilevel"/>
    <w:tmpl w:val="10D2B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22F41537"/>
    <w:multiLevelType w:val="hybridMultilevel"/>
    <w:tmpl w:val="CDD6369C"/>
    <w:lvl w:ilvl="0" w:tplc="1F6E041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937A6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B7834A5"/>
    <w:multiLevelType w:val="hybridMultilevel"/>
    <w:tmpl w:val="AC2826A6"/>
    <w:lvl w:ilvl="0" w:tplc="1F6E04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ED411E9"/>
    <w:multiLevelType w:val="hybridMultilevel"/>
    <w:tmpl w:val="8348E3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71A400A2"/>
    <w:multiLevelType w:val="hybridMultilevel"/>
    <w:tmpl w:val="9FA4C368"/>
    <w:lvl w:ilvl="0" w:tplc="1809000F">
      <w:start w:val="1"/>
      <w:numFmt w:val="decimal"/>
      <w:lvlText w:val="%1."/>
      <w:lvlJc w:val="left"/>
      <w:pPr>
        <w:ind w:left="720" w:hanging="360"/>
      </w:pPr>
    </w:lvl>
    <w:lvl w:ilvl="1" w:tplc="FF782F70">
      <w:numFmt w:val="bullet"/>
      <w:lvlText w:val="-"/>
      <w:lvlJc w:val="left"/>
      <w:pPr>
        <w:ind w:left="1800" w:hanging="720"/>
      </w:pPr>
      <w:rPr>
        <w:rFonts w:ascii="Times New Roman" w:eastAsiaTheme="minorEastAsia" w:hAnsi="Times New Roman" w:cs="Times New Roman"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D63D33-8E6A-423D-A21D-D77AAFA158EB"/>
    <w:docVar w:name="LW_COVERPAGE_TYPE" w:val="1"/>
    <w:docVar w:name="LW_CROSSREFERENCE" w:val="{SWD(2026) 179 final}"/>
    <w:docVar w:name="LW_DocType" w:val="NORMAL"/>
    <w:docVar w:name="LW_EMISSION" w:val="6.7.2026"/>
    <w:docVar w:name="LW_EMISSION_ISODATE" w:val="2026-07-06"/>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Regulation (EU) 2016/429 on transmissible animal diseases and amending and repealing certain acts in the area of animal health ('Animal Health Law')"/>
    <w:docVar w:name="LW_TYPE.DOC.CP" w:val="REPORT FROM THE COMMISSION TO THE COUNCIL AND THE EUROPEAN PARLIAMENT"/>
    <w:docVar w:name="LwApiVersions" w:val="LW4CoDe 1.24.5.0; LW 9.2, Build 20251112"/>
  </w:docVars>
  <w:rsids>
    <w:rsidRoot w:val="00AB7C5E"/>
    <w:rsid w:val="000030C3"/>
    <w:rsid w:val="000072A9"/>
    <w:rsid w:val="00015CEF"/>
    <w:rsid w:val="0002605F"/>
    <w:rsid w:val="000305D9"/>
    <w:rsid w:val="00035A58"/>
    <w:rsid w:val="000364B7"/>
    <w:rsid w:val="000401DD"/>
    <w:rsid w:val="00045A94"/>
    <w:rsid w:val="00051F67"/>
    <w:rsid w:val="00052DA7"/>
    <w:rsid w:val="00057DDD"/>
    <w:rsid w:val="00065EC5"/>
    <w:rsid w:val="00074A2F"/>
    <w:rsid w:val="00080CD5"/>
    <w:rsid w:val="000900A9"/>
    <w:rsid w:val="00095BA7"/>
    <w:rsid w:val="00097D48"/>
    <w:rsid w:val="000A1E3B"/>
    <w:rsid w:val="000A2F71"/>
    <w:rsid w:val="000A4A6D"/>
    <w:rsid w:val="000A61EE"/>
    <w:rsid w:val="000A6B0D"/>
    <w:rsid w:val="000B4007"/>
    <w:rsid w:val="000B72AC"/>
    <w:rsid w:val="000C33C8"/>
    <w:rsid w:val="000C6595"/>
    <w:rsid w:val="000C6DB5"/>
    <w:rsid w:val="000C71DA"/>
    <w:rsid w:val="000C7F1C"/>
    <w:rsid w:val="000D43D8"/>
    <w:rsid w:val="000D5085"/>
    <w:rsid w:val="000E37F1"/>
    <w:rsid w:val="000E3896"/>
    <w:rsid w:val="000F002D"/>
    <w:rsid w:val="00107DC2"/>
    <w:rsid w:val="00110E1F"/>
    <w:rsid w:val="001117DE"/>
    <w:rsid w:val="001123BB"/>
    <w:rsid w:val="00113FF9"/>
    <w:rsid w:val="00115A28"/>
    <w:rsid w:val="00117536"/>
    <w:rsid w:val="00126304"/>
    <w:rsid w:val="0013781E"/>
    <w:rsid w:val="00146A9D"/>
    <w:rsid w:val="0014719D"/>
    <w:rsid w:val="00155BAF"/>
    <w:rsid w:val="00156DF2"/>
    <w:rsid w:val="00165932"/>
    <w:rsid w:val="00173DD5"/>
    <w:rsid w:val="00180D9B"/>
    <w:rsid w:val="00183B1C"/>
    <w:rsid w:val="0018646F"/>
    <w:rsid w:val="001873DF"/>
    <w:rsid w:val="00195B4F"/>
    <w:rsid w:val="00196A43"/>
    <w:rsid w:val="001A7247"/>
    <w:rsid w:val="001B046C"/>
    <w:rsid w:val="001B1168"/>
    <w:rsid w:val="001C4388"/>
    <w:rsid w:val="001E53FE"/>
    <w:rsid w:val="00200FAB"/>
    <w:rsid w:val="00204B04"/>
    <w:rsid w:val="00206A1E"/>
    <w:rsid w:val="00220550"/>
    <w:rsid w:val="00223138"/>
    <w:rsid w:val="00224A78"/>
    <w:rsid w:val="00225B8A"/>
    <w:rsid w:val="00231FE1"/>
    <w:rsid w:val="00236EA0"/>
    <w:rsid w:val="00241A2F"/>
    <w:rsid w:val="00242613"/>
    <w:rsid w:val="00243612"/>
    <w:rsid w:val="00243674"/>
    <w:rsid w:val="00253C97"/>
    <w:rsid w:val="00254592"/>
    <w:rsid w:val="00257EA8"/>
    <w:rsid w:val="002604AC"/>
    <w:rsid w:val="00260E78"/>
    <w:rsid w:val="00265AA7"/>
    <w:rsid w:val="00266ED1"/>
    <w:rsid w:val="002823CF"/>
    <w:rsid w:val="00283112"/>
    <w:rsid w:val="00283B48"/>
    <w:rsid w:val="00285ED8"/>
    <w:rsid w:val="00285FA7"/>
    <w:rsid w:val="0029064F"/>
    <w:rsid w:val="00297F5E"/>
    <w:rsid w:val="002A3C96"/>
    <w:rsid w:val="002A48D4"/>
    <w:rsid w:val="002A6C18"/>
    <w:rsid w:val="002B2173"/>
    <w:rsid w:val="002B5439"/>
    <w:rsid w:val="002C09C0"/>
    <w:rsid w:val="002C2158"/>
    <w:rsid w:val="002C621E"/>
    <w:rsid w:val="002D02BC"/>
    <w:rsid w:val="002D3087"/>
    <w:rsid w:val="002D4D77"/>
    <w:rsid w:val="002D539B"/>
    <w:rsid w:val="002D6607"/>
    <w:rsid w:val="002E155F"/>
    <w:rsid w:val="003001A4"/>
    <w:rsid w:val="00303380"/>
    <w:rsid w:val="00303F23"/>
    <w:rsid w:val="00311AEA"/>
    <w:rsid w:val="00316452"/>
    <w:rsid w:val="0031696E"/>
    <w:rsid w:val="00324711"/>
    <w:rsid w:val="00333611"/>
    <w:rsid w:val="00333E40"/>
    <w:rsid w:val="003404D0"/>
    <w:rsid w:val="003423A4"/>
    <w:rsid w:val="003438D6"/>
    <w:rsid w:val="00343E0E"/>
    <w:rsid w:val="0034618F"/>
    <w:rsid w:val="003469E5"/>
    <w:rsid w:val="0036078A"/>
    <w:rsid w:val="00363934"/>
    <w:rsid w:val="00363ABD"/>
    <w:rsid w:val="00365A3E"/>
    <w:rsid w:val="00367161"/>
    <w:rsid w:val="003718AF"/>
    <w:rsid w:val="003738CE"/>
    <w:rsid w:val="00382D27"/>
    <w:rsid w:val="003830E9"/>
    <w:rsid w:val="0038509A"/>
    <w:rsid w:val="0038531C"/>
    <w:rsid w:val="003904D0"/>
    <w:rsid w:val="00396C21"/>
    <w:rsid w:val="003A281E"/>
    <w:rsid w:val="003A391F"/>
    <w:rsid w:val="003A3BEC"/>
    <w:rsid w:val="003A5DE5"/>
    <w:rsid w:val="003B25AF"/>
    <w:rsid w:val="003B4344"/>
    <w:rsid w:val="003B7699"/>
    <w:rsid w:val="003C1E82"/>
    <w:rsid w:val="003D1DA8"/>
    <w:rsid w:val="003D2E8B"/>
    <w:rsid w:val="003D3F85"/>
    <w:rsid w:val="003D6AE1"/>
    <w:rsid w:val="003F0D84"/>
    <w:rsid w:val="003F17BF"/>
    <w:rsid w:val="003F23C5"/>
    <w:rsid w:val="003F3E82"/>
    <w:rsid w:val="003F4191"/>
    <w:rsid w:val="003F4B3D"/>
    <w:rsid w:val="0040019D"/>
    <w:rsid w:val="00402ED7"/>
    <w:rsid w:val="004202FB"/>
    <w:rsid w:val="00420651"/>
    <w:rsid w:val="00420A21"/>
    <w:rsid w:val="004220B5"/>
    <w:rsid w:val="00432715"/>
    <w:rsid w:val="00440706"/>
    <w:rsid w:val="00442CF1"/>
    <w:rsid w:val="004437DF"/>
    <w:rsid w:val="00444B8F"/>
    <w:rsid w:val="00461667"/>
    <w:rsid w:val="00463E7D"/>
    <w:rsid w:val="00464038"/>
    <w:rsid w:val="00464304"/>
    <w:rsid w:val="00465DCF"/>
    <w:rsid w:val="0048143E"/>
    <w:rsid w:val="00481FE2"/>
    <w:rsid w:val="0048237C"/>
    <w:rsid w:val="004A2732"/>
    <w:rsid w:val="004A65C7"/>
    <w:rsid w:val="004B0DE8"/>
    <w:rsid w:val="004C2637"/>
    <w:rsid w:val="004C2DE7"/>
    <w:rsid w:val="004D7938"/>
    <w:rsid w:val="004E6C1F"/>
    <w:rsid w:val="004F4545"/>
    <w:rsid w:val="0050557C"/>
    <w:rsid w:val="00510DAE"/>
    <w:rsid w:val="005114B7"/>
    <w:rsid w:val="005128AB"/>
    <w:rsid w:val="0052174F"/>
    <w:rsid w:val="00531167"/>
    <w:rsid w:val="005359DA"/>
    <w:rsid w:val="00536957"/>
    <w:rsid w:val="00541DF2"/>
    <w:rsid w:val="005433BF"/>
    <w:rsid w:val="00547D18"/>
    <w:rsid w:val="005531B0"/>
    <w:rsid w:val="005538BF"/>
    <w:rsid w:val="00553FAC"/>
    <w:rsid w:val="00554396"/>
    <w:rsid w:val="00556B42"/>
    <w:rsid w:val="005650CC"/>
    <w:rsid w:val="00565DFA"/>
    <w:rsid w:val="00571AE2"/>
    <w:rsid w:val="00572417"/>
    <w:rsid w:val="00580BB5"/>
    <w:rsid w:val="005815CA"/>
    <w:rsid w:val="005850C9"/>
    <w:rsid w:val="00586502"/>
    <w:rsid w:val="00595BEF"/>
    <w:rsid w:val="00595CFB"/>
    <w:rsid w:val="005A1839"/>
    <w:rsid w:val="005B3FAE"/>
    <w:rsid w:val="005B76ED"/>
    <w:rsid w:val="005C5044"/>
    <w:rsid w:val="005D16EE"/>
    <w:rsid w:val="005D2B4C"/>
    <w:rsid w:val="005D4929"/>
    <w:rsid w:val="005D520B"/>
    <w:rsid w:val="005E2393"/>
    <w:rsid w:val="005E3F2D"/>
    <w:rsid w:val="005E4757"/>
    <w:rsid w:val="005E7622"/>
    <w:rsid w:val="005F0609"/>
    <w:rsid w:val="005F24E6"/>
    <w:rsid w:val="0060104D"/>
    <w:rsid w:val="00601AEA"/>
    <w:rsid w:val="00602940"/>
    <w:rsid w:val="00605427"/>
    <w:rsid w:val="00607B0B"/>
    <w:rsid w:val="00610169"/>
    <w:rsid w:val="00610431"/>
    <w:rsid w:val="00610818"/>
    <w:rsid w:val="00610AC3"/>
    <w:rsid w:val="00620607"/>
    <w:rsid w:val="00623663"/>
    <w:rsid w:val="0062546A"/>
    <w:rsid w:val="00632D5C"/>
    <w:rsid w:val="00635792"/>
    <w:rsid w:val="00636D39"/>
    <w:rsid w:val="006415AA"/>
    <w:rsid w:val="00642116"/>
    <w:rsid w:val="0065598A"/>
    <w:rsid w:val="00656234"/>
    <w:rsid w:val="00662DA5"/>
    <w:rsid w:val="00665BAD"/>
    <w:rsid w:val="00670355"/>
    <w:rsid w:val="00670563"/>
    <w:rsid w:val="0067129B"/>
    <w:rsid w:val="00680782"/>
    <w:rsid w:val="0068107D"/>
    <w:rsid w:val="00686058"/>
    <w:rsid w:val="00687ABA"/>
    <w:rsid w:val="006926C9"/>
    <w:rsid w:val="00692AFD"/>
    <w:rsid w:val="00693AE9"/>
    <w:rsid w:val="00694424"/>
    <w:rsid w:val="00696493"/>
    <w:rsid w:val="006A0855"/>
    <w:rsid w:val="006A5273"/>
    <w:rsid w:val="006A53DE"/>
    <w:rsid w:val="006A5B7F"/>
    <w:rsid w:val="006A70A6"/>
    <w:rsid w:val="006A794A"/>
    <w:rsid w:val="006B18D7"/>
    <w:rsid w:val="006B3BC4"/>
    <w:rsid w:val="006B5947"/>
    <w:rsid w:val="006C03E2"/>
    <w:rsid w:val="006D028B"/>
    <w:rsid w:val="006D65B1"/>
    <w:rsid w:val="006E0381"/>
    <w:rsid w:val="006E2449"/>
    <w:rsid w:val="006E57E3"/>
    <w:rsid w:val="006E6CB8"/>
    <w:rsid w:val="006F4C9C"/>
    <w:rsid w:val="0070400C"/>
    <w:rsid w:val="00714CEB"/>
    <w:rsid w:val="007159BB"/>
    <w:rsid w:val="007246E6"/>
    <w:rsid w:val="007314BF"/>
    <w:rsid w:val="0073226E"/>
    <w:rsid w:val="00733052"/>
    <w:rsid w:val="00736F0E"/>
    <w:rsid w:val="0074464D"/>
    <w:rsid w:val="0075365A"/>
    <w:rsid w:val="00755A76"/>
    <w:rsid w:val="007642E1"/>
    <w:rsid w:val="007671C9"/>
    <w:rsid w:val="00771EE4"/>
    <w:rsid w:val="00775540"/>
    <w:rsid w:val="00775B7D"/>
    <w:rsid w:val="00780994"/>
    <w:rsid w:val="00787B0E"/>
    <w:rsid w:val="007921A1"/>
    <w:rsid w:val="00792D37"/>
    <w:rsid w:val="007976A4"/>
    <w:rsid w:val="007A14A2"/>
    <w:rsid w:val="007A475F"/>
    <w:rsid w:val="007B4453"/>
    <w:rsid w:val="007B4858"/>
    <w:rsid w:val="007B4DAA"/>
    <w:rsid w:val="007B5D43"/>
    <w:rsid w:val="007B7118"/>
    <w:rsid w:val="007C406E"/>
    <w:rsid w:val="007D2F68"/>
    <w:rsid w:val="007E5789"/>
    <w:rsid w:val="007E6B58"/>
    <w:rsid w:val="007F7932"/>
    <w:rsid w:val="007F7F5D"/>
    <w:rsid w:val="008047A5"/>
    <w:rsid w:val="00806BF2"/>
    <w:rsid w:val="00807575"/>
    <w:rsid w:val="00807952"/>
    <w:rsid w:val="008079EE"/>
    <w:rsid w:val="00815F44"/>
    <w:rsid w:val="008217B0"/>
    <w:rsid w:val="00821856"/>
    <w:rsid w:val="00821A43"/>
    <w:rsid w:val="00821AFC"/>
    <w:rsid w:val="00823B1F"/>
    <w:rsid w:val="00830B77"/>
    <w:rsid w:val="00834106"/>
    <w:rsid w:val="0083713C"/>
    <w:rsid w:val="00851262"/>
    <w:rsid w:val="00852C20"/>
    <w:rsid w:val="00853D33"/>
    <w:rsid w:val="0086156C"/>
    <w:rsid w:val="0086226C"/>
    <w:rsid w:val="00862BC9"/>
    <w:rsid w:val="00863681"/>
    <w:rsid w:val="00870382"/>
    <w:rsid w:val="00875130"/>
    <w:rsid w:val="00882613"/>
    <w:rsid w:val="00895153"/>
    <w:rsid w:val="00895C44"/>
    <w:rsid w:val="008975DE"/>
    <w:rsid w:val="008A33C0"/>
    <w:rsid w:val="008A72FB"/>
    <w:rsid w:val="008B1524"/>
    <w:rsid w:val="008C3EF7"/>
    <w:rsid w:val="008D025F"/>
    <w:rsid w:val="008D14C5"/>
    <w:rsid w:val="008D166D"/>
    <w:rsid w:val="008D439B"/>
    <w:rsid w:val="008E502B"/>
    <w:rsid w:val="008F134B"/>
    <w:rsid w:val="008F27B5"/>
    <w:rsid w:val="008F2F3E"/>
    <w:rsid w:val="00900C85"/>
    <w:rsid w:val="009020AF"/>
    <w:rsid w:val="00903F55"/>
    <w:rsid w:val="00904357"/>
    <w:rsid w:val="009121F7"/>
    <w:rsid w:val="00915F93"/>
    <w:rsid w:val="00930597"/>
    <w:rsid w:val="00932FBF"/>
    <w:rsid w:val="00936C0F"/>
    <w:rsid w:val="00940022"/>
    <w:rsid w:val="00941BE1"/>
    <w:rsid w:val="0095767F"/>
    <w:rsid w:val="00970D7C"/>
    <w:rsid w:val="009771A6"/>
    <w:rsid w:val="009A2BB3"/>
    <w:rsid w:val="009A31C9"/>
    <w:rsid w:val="009A4BDE"/>
    <w:rsid w:val="009B5416"/>
    <w:rsid w:val="009C0DE0"/>
    <w:rsid w:val="009C272A"/>
    <w:rsid w:val="009C5A36"/>
    <w:rsid w:val="009C6DFF"/>
    <w:rsid w:val="009D748C"/>
    <w:rsid w:val="009E1379"/>
    <w:rsid w:val="009E2886"/>
    <w:rsid w:val="009E2AFE"/>
    <w:rsid w:val="009E51D9"/>
    <w:rsid w:val="009F4FF5"/>
    <w:rsid w:val="00A0652F"/>
    <w:rsid w:val="00A065A5"/>
    <w:rsid w:val="00A10E78"/>
    <w:rsid w:val="00A11EE1"/>
    <w:rsid w:val="00A22603"/>
    <w:rsid w:val="00A24E1B"/>
    <w:rsid w:val="00A26D2F"/>
    <w:rsid w:val="00A273EE"/>
    <w:rsid w:val="00A31D39"/>
    <w:rsid w:val="00A374B3"/>
    <w:rsid w:val="00A51548"/>
    <w:rsid w:val="00A52794"/>
    <w:rsid w:val="00A543D9"/>
    <w:rsid w:val="00A56881"/>
    <w:rsid w:val="00A60C9D"/>
    <w:rsid w:val="00A61C44"/>
    <w:rsid w:val="00A678FA"/>
    <w:rsid w:val="00A726BA"/>
    <w:rsid w:val="00A83CAB"/>
    <w:rsid w:val="00A870CC"/>
    <w:rsid w:val="00A876E1"/>
    <w:rsid w:val="00A93C85"/>
    <w:rsid w:val="00A971EF"/>
    <w:rsid w:val="00AA0D15"/>
    <w:rsid w:val="00AA183B"/>
    <w:rsid w:val="00AA1D89"/>
    <w:rsid w:val="00AA2C7E"/>
    <w:rsid w:val="00AA6EFB"/>
    <w:rsid w:val="00AB18C8"/>
    <w:rsid w:val="00AB56E2"/>
    <w:rsid w:val="00AB5F1C"/>
    <w:rsid w:val="00AB62E4"/>
    <w:rsid w:val="00AB7C5E"/>
    <w:rsid w:val="00AC581A"/>
    <w:rsid w:val="00AD28BD"/>
    <w:rsid w:val="00AE546A"/>
    <w:rsid w:val="00AE56EB"/>
    <w:rsid w:val="00AE5F4C"/>
    <w:rsid w:val="00AE6514"/>
    <w:rsid w:val="00AF6E25"/>
    <w:rsid w:val="00B03208"/>
    <w:rsid w:val="00B038A8"/>
    <w:rsid w:val="00B07C50"/>
    <w:rsid w:val="00B11165"/>
    <w:rsid w:val="00B118F6"/>
    <w:rsid w:val="00B17443"/>
    <w:rsid w:val="00B177F6"/>
    <w:rsid w:val="00B23507"/>
    <w:rsid w:val="00B24195"/>
    <w:rsid w:val="00B37234"/>
    <w:rsid w:val="00B37AFE"/>
    <w:rsid w:val="00B43189"/>
    <w:rsid w:val="00B43897"/>
    <w:rsid w:val="00B45DD2"/>
    <w:rsid w:val="00B46239"/>
    <w:rsid w:val="00B47BF5"/>
    <w:rsid w:val="00B5102E"/>
    <w:rsid w:val="00B5126A"/>
    <w:rsid w:val="00B54525"/>
    <w:rsid w:val="00B610C2"/>
    <w:rsid w:val="00B62C72"/>
    <w:rsid w:val="00B64F4E"/>
    <w:rsid w:val="00B65397"/>
    <w:rsid w:val="00B67C91"/>
    <w:rsid w:val="00B7280B"/>
    <w:rsid w:val="00B775D0"/>
    <w:rsid w:val="00B82D02"/>
    <w:rsid w:val="00B86DE2"/>
    <w:rsid w:val="00B93E7E"/>
    <w:rsid w:val="00B947D8"/>
    <w:rsid w:val="00B94F4A"/>
    <w:rsid w:val="00B96105"/>
    <w:rsid w:val="00B967F9"/>
    <w:rsid w:val="00BA3EE0"/>
    <w:rsid w:val="00BA6B87"/>
    <w:rsid w:val="00BB0EE2"/>
    <w:rsid w:val="00BB2975"/>
    <w:rsid w:val="00BB3B39"/>
    <w:rsid w:val="00BB61A8"/>
    <w:rsid w:val="00BC0CB1"/>
    <w:rsid w:val="00BC1CDD"/>
    <w:rsid w:val="00BC2D2B"/>
    <w:rsid w:val="00BC609E"/>
    <w:rsid w:val="00BD084C"/>
    <w:rsid w:val="00BD09D7"/>
    <w:rsid w:val="00BD13E8"/>
    <w:rsid w:val="00BD54FE"/>
    <w:rsid w:val="00BD5FEC"/>
    <w:rsid w:val="00BE3884"/>
    <w:rsid w:val="00BF05F0"/>
    <w:rsid w:val="00BF2608"/>
    <w:rsid w:val="00BF2B1C"/>
    <w:rsid w:val="00BF4A14"/>
    <w:rsid w:val="00C01556"/>
    <w:rsid w:val="00C1206A"/>
    <w:rsid w:val="00C24576"/>
    <w:rsid w:val="00C24E24"/>
    <w:rsid w:val="00C2659B"/>
    <w:rsid w:val="00C26A80"/>
    <w:rsid w:val="00C2752B"/>
    <w:rsid w:val="00C27E67"/>
    <w:rsid w:val="00C33611"/>
    <w:rsid w:val="00C34511"/>
    <w:rsid w:val="00C35189"/>
    <w:rsid w:val="00C35396"/>
    <w:rsid w:val="00C37161"/>
    <w:rsid w:val="00C37430"/>
    <w:rsid w:val="00C402F2"/>
    <w:rsid w:val="00C42AD4"/>
    <w:rsid w:val="00C4369B"/>
    <w:rsid w:val="00C53165"/>
    <w:rsid w:val="00C55B12"/>
    <w:rsid w:val="00C56AE7"/>
    <w:rsid w:val="00C56C7A"/>
    <w:rsid w:val="00C56F7D"/>
    <w:rsid w:val="00C62CF9"/>
    <w:rsid w:val="00C659AE"/>
    <w:rsid w:val="00C67E2A"/>
    <w:rsid w:val="00C7227C"/>
    <w:rsid w:val="00C77C2C"/>
    <w:rsid w:val="00C848B2"/>
    <w:rsid w:val="00C90B75"/>
    <w:rsid w:val="00C924D8"/>
    <w:rsid w:val="00C94090"/>
    <w:rsid w:val="00CA4C58"/>
    <w:rsid w:val="00CA4D6C"/>
    <w:rsid w:val="00CA5808"/>
    <w:rsid w:val="00CB217F"/>
    <w:rsid w:val="00CB4B03"/>
    <w:rsid w:val="00CB7379"/>
    <w:rsid w:val="00CC1925"/>
    <w:rsid w:val="00CC2C34"/>
    <w:rsid w:val="00CD1D8F"/>
    <w:rsid w:val="00CD457F"/>
    <w:rsid w:val="00CD6A1B"/>
    <w:rsid w:val="00CD752F"/>
    <w:rsid w:val="00CE4840"/>
    <w:rsid w:val="00CE5013"/>
    <w:rsid w:val="00CF3510"/>
    <w:rsid w:val="00CF3AC9"/>
    <w:rsid w:val="00CF5FD6"/>
    <w:rsid w:val="00D00016"/>
    <w:rsid w:val="00D0026C"/>
    <w:rsid w:val="00D12860"/>
    <w:rsid w:val="00D148FE"/>
    <w:rsid w:val="00D155DB"/>
    <w:rsid w:val="00D161CB"/>
    <w:rsid w:val="00D26F17"/>
    <w:rsid w:val="00D413EB"/>
    <w:rsid w:val="00D41BA4"/>
    <w:rsid w:val="00D42563"/>
    <w:rsid w:val="00D4371E"/>
    <w:rsid w:val="00D4453D"/>
    <w:rsid w:val="00D5353C"/>
    <w:rsid w:val="00D54DE3"/>
    <w:rsid w:val="00D558B7"/>
    <w:rsid w:val="00D64511"/>
    <w:rsid w:val="00D65999"/>
    <w:rsid w:val="00D70250"/>
    <w:rsid w:val="00D71E11"/>
    <w:rsid w:val="00D7262C"/>
    <w:rsid w:val="00D7395F"/>
    <w:rsid w:val="00D75BE8"/>
    <w:rsid w:val="00D86411"/>
    <w:rsid w:val="00D953D2"/>
    <w:rsid w:val="00DA1ED9"/>
    <w:rsid w:val="00DA21AE"/>
    <w:rsid w:val="00DA2CF6"/>
    <w:rsid w:val="00DB0E4A"/>
    <w:rsid w:val="00DB28CE"/>
    <w:rsid w:val="00DB2C76"/>
    <w:rsid w:val="00DB2F16"/>
    <w:rsid w:val="00DB3939"/>
    <w:rsid w:val="00DB530D"/>
    <w:rsid w:val="00DB5C86"/>
    <w:rsid w:val="00DB639D"/>
    <w:rsid w:val="00DC0DB1"/>
    <w:rsid w:val="00DC28F5"/>
    <w:rsid w:val="00DC69DE"/>
    <w:rsid w:val="00DD1C37"/>
    <w:rsid w:val="00DD5E89"/>
    <w:rsid w:val="00DD6359"/>
    <w:rsid w:val="00DE2050"/>
    <w:rsid w:val="00DE772A"/>
    <w:rsid w:val="00DF32A8"/>
    <w:rsid w:val="00DF4342"/>
    <w:rsid w:val="00DF4B07"/>
    <w:rsid w:val="00DF764C"/>
    <w:rsid w:val="00E00C50"/>
    <w:rsid w:val="00E0642A"/>
    <w:rsid w:val="00E11EBA"/>
    <w:rsid w:val="00E149B4"/>
    <w:rsid w:val="00E152D9"/>
    <w:rsid w:val="00E203AC"/>
    <w:rsid w:val="00E20C52"/>
    <w:rsid w:val="00E2238A"/>
    <w:rsid w:val="00E23F96"/>
    <w:rsid w:val="00E24E22"/>
    <w:rsid w:val="00E27705"/>
    <w:rsid w:val="00E44877"/>
    <w:rsid w:val="00E4663D"/>
    <w:rsid w:val="00E46DF7"/>
    <w:rsid w:val="00E47B96"/>
    <w:rsid w:val="00E5009F"/>
    <w:rsid w:val="00E55D74"/>
    <w:rsid w:val="00E565A4"/>
    <w:rsid w:val="00E62888"/>
    <w:rsid w:val="00E63B9E"/>
    <w:rsid w:val="00E648AD"/>
    <w:rsid w:val="00E72880"/>
    <w:rsid w:val="00E7336C"/>
    <w:rsid w:val="00E744C6"/>
    <w:rsid w:val="00E746AD"/>
    <w:rsid w:val="00E92313"/>
    <w:rsid w:val="00E936ED"/>
    <w:rsid w:val="00E948BC"/>
    <w:rsid w:val="00E961B4"/>
    <w:rsid w:val="00E96CA8"/>
    <w:rsid w:val="00E97D1B"/>
    <w:rsid w:val="00EA2364"/>
    <w:rsid w:val="00EB48A3"/>
    <w:rsid w:val="00EB5CA4"/>
    <w:rsid w:val="00EB60AD"/>
    <w:rsid w:val="00EC3FBD"/>
    <w:rsid w:val="00EC46AC"/>
    <w:rsid w:val="00EC73E9"/>
    <w:rsid w:val="00ED43D8"/>
    <w:rsid w:val="00ED6810"/>
    <w:rsid w:val="00EE045C"/>
    <w:rsid w:val="00EE5B4A"/>
    <w:rsid w:val="00EE69EA"/>
    <w:rsid w:val="00EF316F"/>
    <w:rsid w:val="00F00C9A"/>
    <w:rsid w:val="00F0196F"/>
    <w:rsid w:val="00F02B3C"/>
    <w:rsid w:val="00F06576"/>
    <w:rsid w:val="00F14D03"/>
    <w:rsid w:val="00F15377"/>
    <w:rsid w:val="00F24610"/>
    <w:rsid w:val="00F30EC4"/>
    <w:rsid w:val="00F371D7"/>
    <w:rsid w:val="00F53471"/>
    <w:rsid w:val="00F62B5B"/>
    <w:rsid w:val="00F81EEA"/>
    <w:rsid w:val="00F97CAA"/>
    <w:rsid w:val="00FA5C9E"/>
    <w:rsid w:val="00FB4101"/>
    <w:rsid w:val="00FB618E"/>
    <w:rsid w:val="00FC10C7"/>
    <w:rsid w:val="00FC3C35"/>
    <w:rsid w:val="00FC7625"/>
    <w:rsid w:val="00FE0216"/>
    <w:rsid w:val="00FE341D"/>
    <w:rsid w:val="00FE485A"/>
    <w:rsid w:val="00FF23C8"/>
    <w:rsid w:val="00FF6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A60B2"/>
  <w15:chartTrackingRefBased/>
  <w15:docId w15:val="{740D9A7D-85F2-4738-AC0A-B4AF57CE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7C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C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C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C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C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C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C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C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C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C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C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C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C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C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C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C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C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C5E"/>
    <w:rPr>
      <w:rFonts w:eastAsiaTheme="majorEastAsia" w:cstheme="majorBidi"/>
      <w:color w:val="272727" w:themeColor="text1" w:themeTint="D8"/>
    </w:rPr>
  </w:style>
  <w:style w:type="paragraph" w:styleId="Title">
    <w:name w:val="Title"/>
    <w:basedOn w:val="Normal"/>
    <w:next w:val="Normal"/>
    <w:link w:val="TitleChar"/>
    <w:uiPriority w:val="10"/>
    <w:qFormat/>
    <w:rsid w:val="00AB7C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C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C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C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C5E"/>
    <w:pPr>
      <w:spacing w:before="160"/>
      <w:jc w:val="center"/>
    </w:pPr>
    <w:rPr>
      <w:i/>
      <w:iCs/>
      <w:color w:val="404040" w:themeColor="text1" w:themeTint="BF"/>
    </w:rPr>
  </w:style>
  <w:style w:type="character" w:customStyle="1" w:styleId="QuoteChar">
    <w:name w:val="Quote Char"/>
    <w:basedOn w:val="DefaultParagraphFont"/>
    <w:link w:val="Quote"/>
    <w:uiPriority w:val="29"/>
    <w:rsid w:val="00AB7C5E"/>
    <w:rPr>
      <w:i/>
      <w:iCs/>
      <w:color w:val="404040" w:themeColor="text1" w:themeTint="BF"/>
    </w:rPr>
  </w:style>
  <w:style w:type="paragraph" w:styleId="ListParagraph">
    <w:name w:val="List Paragraph"/>
    <w:basedOn w:val="Normal"/>
    <w:uiPriority w:val="34"/>
    <w:qFormat/>
    <w:rsid w:val="00AB7C5E"/>
    <w:pPr>
      <w:ind w:left="720"/>
      <w:contextualSpacing/>
    </w:pPr>
  </w:style>
  <w:style w:type="character" w:styleId="IntenseEmphasis">
    <w:name w:val="Intense Emphasis"/>
    <w:basedOn w:val="DefaultParagraphFont"/>
    <w:uiPriority w:val="21"/>
    <w:qFormat/>
    <w:rsid w:val="00AB7C5E"/>
    <w:rPr>
      <w:i/>
      <w:iCs/>
      <w:color w:val="0F4761" w:themeColor="accent1" w:themeShade="BF"/>
    </w:rPr>
  </w:style>
  <w:style w:type="paragraph" w:styleId="IntenseQuote">
    <w:name w:val="Intense Quote"/>
    <w:basedOn w:val="Normal"/>
    <w:next w:val="Normal"/>
    <w:link w:val="IntenseQuoteChar"/>
    <w:uiPriority w:val="30"/>
    <w:qFormat/>
    <w:rsid w:val="00AB7C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C5E"/>
    <w:rPr>
      <w:i/>
      <w:iCs/>
      <w:color w:val="0F4761" w:themeColor="accent1" w:themeShade="BF"/>
    </w:rPr>
  </w:style>
  <w:style w:type="character" w:styleId="IntenseReference">
    <w:name w:val="Intense Reference"/>
    <w:basedOn w:val="DefaultParagraphFont"/>
    <w:uiPriority w:val="32"/>
    <w:qFormat/>
    <w:rsid w:val="00AB7C5E"/>
    <w:rPr>
      <w:b/>
      <w:bCs/>
      <w:smallCaps/>
      <w:color w:val="0F4761" w:themeColor="accent1" w:themeShade="BF"/>
      <w:spacing w:val="5"/>
    </w:rPr>
  </w:style>
  <w:style w:type="character" w:customStyle="1" w:styleId="Marker">
    <w:name w:val="Marker"/>
    <w:basedOn w:val="DefaultParagraphFont"/>
    <w:rsid w:val="00AB7C5E"/>
    <w:rPr>
      <w:color w:val="0000FF"/>
      <w:shd w:val="clear" w:color="auto" w:fill="auto"/>
    </w:rPr>
  </w:style>
  <w:style w:type="paragraph" w:styleId="Header">
    <w:name w:val="header"/>
    <w:basedOn w:val="Normal"/>
    <w:link w:val="HeaderChar"/>
    <w:uiPriority w:val="99"/>
    <w:unhideWhenUsed/>
    <w:rsid w:val="00AB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C5E"/>
  </w:style>
  <w:style w:type="paragraph" w:styleId="Footer">
    <w:name w:val="footer"/>
    <w:basedOn w:val="Normal"/>
    <w:link w:val="FooterChar"/>
    <w:uiPriority w:val="99"/>
    <w:unhideWhenUsed/>
    <w:rsid w:val="00AB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7C5E"/>
  </w:style>
  <w:style w:type="paragraph" w:customStyle="1" w:styleId="Pagedecouverture">
    <w:name w:val="Page de couverture"/>
    <w:basedOn w:val="Normal"/>
    <w:next w:val="Normal"/>
    <w:rsid w:val="00AB7C5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B7C5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B7C5E"/>
    <w:rPr>
      <w:rFonts w:ascii="Times New Roman" w:hAnsi="Times New Roman" w:cs="Times New Roman"/>
    </w:rPr>
  </w:style>
  <w:style w:type="paragraph" w:customStyle="1" w:styleId="FooterSensitivity">
    <w:name w:val="Footer Sensitivity"/>
    <w:basedOn w:val="Normal"/>
    <w:link w:val="FooterSensitivityChar"/>
    <w:rsid w:val="00AB7C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B7C5E"/>
    <w:rPr>
      <w:rFonts w:ascii="Times New Roman" w:hAnsi="Times New Roman" w:cs="Times New Roman"/>
      <w:b/>
      <w:sz w:val="32"/>
    </w:rPr>
  </w:style>
  <w:style w:type="paragraph" w:customStyle="1" w:styleId="HeaderCoverPage">
    <w:name w:val="Header Cover Page"/>
    <w:basedOn w:val="Normal"/>
    <w:link w:val="HeaderCoverPageChar"/>
    <w:rsid w:val="00AB7C5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B7C5E"/>
    <w:rPr>
      <w:rFonts w:ascii="Times New Roman" w:hAnsi="Times New Roman" w:cs="Times New Roman"/>
    </w:rPr>
  </w:style>
  <w:style w:type="paragraph" w:customStyle="1" w:styleId="HeaderSensitivity">
    <w:name w:val="Header Sensitivity"/>
    <w:basedOn w:val="Normal"/>
    <w:link w:val="HeaderSensitivityChar"/>
    <w:rsid w:val="00AB7C5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B7C5E"/>
    <w:rPr>
      <w:rFonts w:ascii="Times New Roman" w:hAnsi="Times New Roman" w:cs="Times New Roman"/>
      <w:b/>
      <w:sz w:val="32"/>
    </w:rPr>
  </w:style>
  <w:style w:type="paragraph" w:customStyle="1" w:styleId="HeaderSensitivityRight">
    <w:name w:val="Header Sensitivity Right"/>
    <w:basedOn w:val="Normal"/>
    <w:link w:val="HeaderSensitivityRightChar"/>
    <w:rsid w:val="00AB7C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B7C5E"/>
    <w:rPr>
      <w:rFonts w:ascii="Times New Roman" w:hAnsi="Times New Roman" w:cs="Times New Roman"/>
      <w:sz w:val="28"/>
    </w:rPr>
  </w:style>
  <w:style w:type="character" w:styleId="FootnoteReference">
    <w:name w:val="footnote reference"/>
    <w:aliases w:val="number,Footnote symbol,Voetnootverwijzing,Times 10 Point,Exposant 3 Point,Footnote reference number,note TESI,SUPERS,EN Footnote Reference,Ref,de nota al pie,Footnote Reference Superscript,Footnote sign,BVI fnr,stylish"/>
    <w:basedOn w:val="DefaultParagraphFont"/>
    <w:uiPriority w:val="99"/>
    <w:semiHidden/>
    <w:rsid w:val="00C37430"/>
    <w:rPr>
      <w:rFonts w:cs="Times New Roman"/>
      <w:vertAlign w:val="superscript"/>
    </w:rPr>
  </w:style>
  <w:style w:type="paragraph" w:styleId="FootnoteText">
    <w:name w:val="footnote text"/>
    <w:basedOn w:val="Normal"/>
    <w:link w:val="FootnoteTextChar"/>
    <w:uiPriority w:val="99"/>
    <w:semiHidden/>
    <w:unhideWhenUsed/>
    <w:rsid w:val="00C37430"/>
    <w:pPr>
      <w:spacing w:after="0" w:line="240" w:lineRule="auto"/>
    </w:pPr>
    <w:rPr>
      <w:kern w:val="0"/>
      <w:sz w:val="20"/>
      <w:szCs w:val="20"/>
      <w:lang w:val="en-GB"/>
      <w14:ligatures w14:val="none"/>
    </w:rPr>
  </w:style>
  <w:style w:type="character" w:customStyle="1" w:styleId="FootnoteTextChar">
    <w:name w:val="Footnote Text Char"/>
    <w:basedOn w:val="DefaultParagraphFont"/>
    <w:link w:val="FootnoteText"/>
    <w:uiPriority w:val="99"/>
    <w:semiHidden/>
    <w:rsid w:val="00C37430"/>
    <w:rPr>
      <w:kern w:val="0"/>
      <w:sz w:val="20"/>
      <w:szCs w:val="20"/>
      <w:lang w:val="en-GB"/>
      <w14:ligatures w14:val="none"/>
    </w:rPr>
  </w:style>
  <w:style w:type="paragraph" w:styleId="NormalWeb">
    <w:name w:val="Normal (Web)"/>
    <w:basedOn w:val="Normal"/>
    <w:uiPriority w:val="99"/>
    <w:unhideWhenUsed/>
    <w:rsid w:val="00C37430"/>
    <w:pPr>
      <w:spacing w:before="100" w:beforeAutospacing="1" w:after="100" w:afterAutospacing="1" w:line="240" w:lineRule="auto"/>
    </w:pPr>
    <w:rPr>
      <w:rFonts w:ascii="Times New Roman" w:eastAsiaTheme="minorEastAsia" w:hAnsi="Times New Roman" w:cs="Times New Roman"/>
      <w:kern w:val="0"/>
      <w:lang w:val="en-GB" w:eastAsia="en-GB"/>
      <w14:ligatures w14:val="none"/>
    </w:rPr>
  </w:style>
  <w:style w:type="character" w:styleId="Hyperlink">
    <w:name w:val="Hyperlink"/>
    <w:basedOn w:val="DefaultParagraphFont"/>
    <w:uiPriority w:val="99"/>
    <w:unhideWhenUsed/>
    <w:rsid w:val="005538BF"/>
    <w:rPr>
      <w:color w:val="467886" w:themeColor="hyperlink"/>
      <w:u w:val="single"/>
    </w:rPr>
  </w:style>
  <w:style w:type="character" w:customStyle="1" w:styleId="UnresolvedMention">
    <w:name w:val="Unresolved Mention"/>
    <w:basedOn w:val="DefaultParagraphFont"/>
    <w:uiPriority w:val="99"/>
    <w:semiHidden/>
    <w:unhideWhenUsed/>
    <w:rsid w:val="005538BF"/>
    <w:rPr>
      <w:color w:val="605E5C"/>
      <w:shd w:val="clear" w:color="auto" w:fill="E1DFDD"/>
    </w:rPr>
  </w:style>
  <w:style w:type="character" w:styleId="CommentReference">
    <w:name w:val="annotation reference"/>
    <w:basedOn w:val="DefaultParagraphFont"/>
    <w:uiPriority w:val="99"/>
    <w:semiHidden/>
    <w:unhideWhenUsed/>
    <w:rsid w:val="006B18D7"/>
    <w:rPr>
      <w:sz w:val="16"/>
      <w:szCs w:val="16"/>
    </w:rPr>
  </w:style>
  <w:style w:type="paragraph" w:styleId="CommentText">
    <w:name w:val="annotation text"/>
    <w:basedOn w:val="Normal"/>
    <w:link w:val="CommentTextChar"/>
    <w:uiPriority w:val="99"/>
    <w:unhideWhenUsed/>
    <w:rsid w:val="006B18D7"/>
    <w:pPr>
      <w:spacing w:line="240" w:lineRule="auto"/>
    </w:pPr>
    <w:rPr>
      <w:sz w:val="20"/>
      <w:szCs w:val="20"/>
    </w:rPr>
  </w:style>
  <w:style w:type="character" w:customStyle="1" w:styleId="CommentTextChar">
    <w:name w:val="Comment Text Char"/>
    <w:basedOn w:val="DefaultParagraphFont"/>
    <w:link w:val="CommentText"/>
    <w:uiPriority w:val="99"/>
    <w:rsid w:val="006B18D7"/>
    <w:rPr>
      <w:sz w:val="20"/>
      <w:szCs w:val="20"/>
    </w:rPr>
  </w:style>
  <w:style w:type="paragraph" w:styleId="CommentSubject">
    <w:name w:val="annotation subject"/>
    <w:basedOn w:val="CommentText"/>
    <w:next w:val="CommentText"/>
    <w:link w:val="CommentSubjectChar"/>
    <w:uiPriority w:val="99"/>
    <w:semiHidden/>
    <w:unhideWhenUsed/>
    <w:rsid w:val="006B18D7"/>
    <w:rPr>
      <w:b/>
      <w:bCs/>
    </w:rPr>
  </w:style>
  <w:style w:type="character" w:customStyle="1" w:styleId="CommentSubjectChar">
    <w:name w:val="Comment Subject Char"/>
    <w:basedOn w:val="CommentTextChar"/>
    <w:link w:val="CommentSubject"/>
    <w:uiPriority w:val="99"/>
    <w:semiHidden/>
    <w:rsid w:val="006B18D7"/>
    <w:rPr>
      <w:b/>
      <w:bCs/>
      <w:sz w:val="20"/>
      <w:szCs w:val="20"/>
    </w:rPr>
  </w:style>
  <w:style w:type="paragraph" w:styleId="Revision">
    <w:name w:val="Revision"/>
    <w:hidden/>
    <w:uiPriority w:val="99"/>
    <w:semiHidden/>
    <w:rsid w:val="006B18D7"/>
    <w:pPr>
      <w:spacing w:after="0" w:line="240" w:lineRule="auto"/>
    </w:pPr>
  </w:style>
  <w:style w:type="character" w:customStyle="1" w:styleId="cf01">
    <w:name w:val="cf01"/>
    <w:basedOn w:val="DefaultParagraphFont"/>
    <w:rsid w:val="008975D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263">
      <w:bodyDiv w:val="1"/>
      <w:marLeft w:val="0"/>
      <w:marRight w:val="0"/>
      <w:marTop w:val="0"/>
      <w:marBottom w:val="0"/>
      <w:divBdr>
        <w:top w:val="none" w:sz="0" w:space="0" w:color="auto"/>
        <w:left w:val="none" w:sz="0" w:space="0" w:color="auto"/>
        <w:bottom w:val="none" w:sz="0" w:space="0" w:color="auto"/>
        <w:right w:val="none" w:sz="0" w:space="0" w:color="auto"/>
      </w:divBdr>
    </w:div>
    <w:div w:id="28916965">
      <w:bodyDiv w:val="1"/>
      <w:marLeft w:val="0"/>
      <w:marRight w:val="0"/>
      <w:marTop w:val="0"/>
      <w:marBottom w:val="0"/>
      <w:divBdr>
        <w:top w:val="none" w:sz="0" w:space="0" w:color="auto"/>
        <w:left w:val="none" w:sz="0" w:space="0" w:color="auto"/>
        <w:bottom w:val="none" w:sz="0" w:space="0" w:color="auto"/>
        <w:right w:val="none" w:sz="0" w:space="0" w:color="auto"/>
      </w:divBdr>
    </w:div>
    <w:div w:id="33122777">
      <w:bodyDiv w:val="1"/>
      <w:marLeft w:val="0"/>
      <w:marRight w:val="0"/>
      <w:marTop w:val="0"/>
      <w:marBottom w:val="0"/>
      <w:divBdr>
        <w:top w:val="none" w:sz="0" w:space="0" w:color="auto"/>
        <w:left w:val="none" w:sz="0" w:space="0" w:color="auto"/>
        <w:bottom w:val="none" w:sz="0" w:space="0" w:color="auto"/>
        <w:right w:val="none" w:sz="0" w:space="0" w:color="auto"/>
      </w:divBdr>
    </w:div>
    <w:div w:id="58479929">
      <w:bodyDiv w:val="1"/>
      <w:marLeft w:val="0"/>
      <w:marRight w:val="0"/>
      <w:marTop w:val="0"/>
      <w:marBottom w:val="0"/>
      <w:divBdr>
        <w:top w:val="none" w:sz="0" w:space="0" w:color="auto"/>
        <w:left w:val="none" w:sz="0" w:space="0" w:color="auto"/>
        <w:bottom w:val="none" w:sz="0" w:space="0" w:color="auto"/>
        <w:right w:val="none" w:sz="0" w:space="0" w:color="auto"/>
      </w:divBdr>
    </w:div>
    <w:div w:id="194537348">
      <w:bodyDiv w:val="1"/>
      <w:marLeft w:val="0"/>
      <w:marRight w:val="0"/>
      <w:marTop w:val="0"/>
      <w:marBottom w:val="0"/>
      <w:divBdr>
        <w:top w:val="none" w:sz="0" w:space="0" w:color="auto"/>
        <w:left w:val="none" w:sz="0" w:space="0" w:color="auto"/>
        <w:bottom w:val="none" w:sz="0" w:space="0" w:color="auto"/>
        <w:right w:val="none" w:sz="0" w:space="0" w:color="auto"/>
      </w:divBdr>
    </w:div>
    <w:div w:id="328944586">
      <w:bodyDiv w:val="1"/>
      <w:marLeft w:val="0"/>
      <w:marRight w:val="0"/>
      <w:marTop w:val="0"/>
      <w:marBottom w:val="0"/>
      <w:divBdr>
        <w:top w:val="none" w:sz="0" w:space="0" w:color="auto"/>
        <w:left w:val="none" w:sz="0" w:space="0" w:color="auto"/>
        <w:bottom w:val="none" w:sz="0" w:space="0" w:color="auto"/>
        <w:right w:val="none" w:sz="0" w:space="0" w:color="auto"/>
      </w:divBdr>
    </w:div>
    <w:div w:id="375659817">
      <w:bodyDiv w:val="1"/>
      <w:marLeft w:val="0"/>
      <w:marRight w:val="0"/>
      <w:marTop w:val="0"/>
      <w:marBottom w:val="0"/>
      <w:divBdr>
        <w:top w:val="none" w:sz="0" w:space="0" w:color="auto"/>
        <w:left w:val="none" w:sz="0" w:space="0" w:color="auto"/>
        <w:bottom w:val="none" w:sz="0" w:space="0" w:color="auto"/>
        <w:right w:val="none" w:sz="0" w:space="0" w:color="auto"/>
      </w:divBdr>
    </w:div>
    <w:div w:id="645357958">
      <w:bodyDiv w:val="1"/>
      <w:marLeft w:val="0"/>
      <w:marRight w:val="0"/>
      <w:marTop w:val="0"/>
      <w:marBottom w:val="0"/>
      <w:divBdr>
        <w:top w:val="none" w:sz="0" w:space="0" w:color="auto"/>
        <w:left w:val="none" w:sz="0" w:space="0" w:color="auto"/>
        <w:bottom w:val="none" w:sz="0" w:space="0" w:color="auto"/>
        <w:right w:val="none" w:sz="0" w:space="0" w:color="auto"/>
      </w:divBdr>
    </w:div>
    <w:div w:id="794062127">
      <w:bodyDiv w:val="1"/>
      <w:marLeft w:val="0"/>
      <w:marRight w:val="0"/>
      <w:marTop w:val="0"/>
      <w:marBottom w:val="0"/>
      <w:divBdr>
        <w:top w:val="none" w:sz="0" w:space="0" w:color="auto"/>
        <w:left w:val="none" w:sz="0" w:space="0" w:color="auto"/>
        <w:bottom w:val="none" w:sz="0" w:space="0" w:color="auto"/>
        <w:right w:val="none" w:sz="0" w:space="0" w:color="auto"/>
      </w:divBdr>
    </w:div>
    <w:div w:id="819031900">
      <w:bodyDiv w:val="1"/>
      <w:marLeft w:val="0"/>
      <w:marRight w:val="0"/>
      <w:marTop w:val="0"/>
      <w:marBottom w:val="0"/>
      <w:divBdr>
        <w:top w:val="none" w:sz="0" w:space="0" w:color="auto"/>
        <w:left w:val="none" w:sz="0" w:space="0" w:color="auto"/>
        <w:bottom w:val="none" w:sz="0" w:space="0" w:color="auto"/>
        <w:right w:val="none" w:sz="0" w:space="0" w:color="auto"/>
      </w:divBdr>
    </w:div>
    <w:div w:id="840776831">
      <w:bodyDiv w:val="1"/>
      <w:marLeft w:val="0"/>
      <w:marRight w:val="0"/>
      <w:marTop w:val="0"/>
      <w:marBottom w:val="0"/>
      <w:divBdr>
        <w:top w:val="none" w:sz="0" w:space="0" w:color="auto"/>
        <w:left w:val="none" w:sz="0" w:space="0" w:color="auto"/>
        <w:bottom w:val="none" w:sz="0" w:space="0" w:color="auto"/>
        <w:right w:val="none" w:sz="0" w:space="0" w:color="auto"/>
      </w:divBdr>
    </w:div>
    <w:div w:id="876284721">
      <w:bodyDiv w:val="1"/>
      <w:marLeft w:val="0"/>
      <w:marRight w:val="0"/>
      <w:marTop w:val="0"/>
      <w:marBottom w:val="0"/>
      <w:divBdr>
        <w:top w:val="none" w:sz="0" w:space="0" w:color="auto"/>
        <w:left w:val="none" w:sz="0" w:space="0" w:color="auto"/>
        <w:bottom w:val="none" w:sz="0" w:space="0" w:color="auto"/>
        <w:right w:val="none" w:sz="0" w:space="0" w:color="auto"/>
      </w:divBdr>
    </w:div>
    <w:div w:id="932278431">
      <w:bodyDiv w:val="1"/>
      <w:marLeft w:val="0"/>
      <w:marRight w:val="0"/>
      <w:marTop w:val="0"/>
      <w:marBottom w:val="0"/>
      <w:divBdr>
        <w:top w:val="none" w:sz="0" w:space="0" w:color="auto"/>
        <w:left w:val="none" w:sz="0" w:space="0" w:color="auto"/>
        <w:bottom w:val="none" w:sz="0" w:space="0" w:color="auto"/>
        <w:right w:val="none" w:sz="0" w:space="0" w:color="auto"/>
      </w:divBdr>
    </w:div>
    <w:div w:id="1014645178">
      <w:bodyDiv w:val="1"/>
      <w:marLeft w:val="0"/>
      <w:marRight w:val="0"/>
      <w:marTop w:val="0"/>
      <w:marBottom w:val="0"/>
      <w:divBdr>
        <w:top w:val="none" w:sz="0" w:space="0" w:color="auto"/>
        <w:left w:val="none" w:sz="0" w:space="0" w:color="auto"/>
        <w:bottom w:val="none" w:sz="0" w:space="0" w:color="auto"/>
        <w:right w:val="none" w:sz="0" w:space="0" w:color="auto"/>
      </w:divBdr>
    </w:div>
    <w:div w:id="1108962447">
      <w:bodyDiv w:val="1"/>
      <w:marLeft w:val="0"/>
      <w:marRight w:val="0"/>
      <w:marTop w:val="0"/>
      <w:marBottom w:val="0"/>
      <w:divBdr>
        <w:top w:val="none" w:sz="0" w:space="0" w:color="auto"/>
        <w:left w:val="none" w:sz="0" w:space="0" w:color="auto"/>
        <w:bottom w:val="none" w:sz="0" w:space="0" w:color="auto"/>
        <w:right w:val="none" w:sz="0" w:space="0" w:color="auto"/>
      </w:divBdr>
    </w:div>
    <w:div w:id="1303853932">
      <w:bodyDiv w:val="1"/>
      <w:marLeft w:val="0"/>
      <w:marRight w:val="0"/>
      <w:marTop w:val="0"/>
      <w:marBottom w:val="0"/>
      <w:divBdr>
        <w:top w:val="none" w:sz="0" w:space="0" w:color="auto"/>
        <w:left w:val="none" w:sz="0" w:space="0" w:color="auto"/>
        <w:bottom w:val="none" w:sz="0" w:space="0" w:color="auto"/>
        <w:right w:val="none" w:sz="0" w:space="0" w:color="auto"/>
      </w:divBdr>
    </w:div>
    <w:div w:id="1550529973">
      <w:bodyDiv w:val="1"/>
      <w:marLeft w:val="0"/>
      <w:marRight w:val="0"/>
      <w:marTop w:val="0"/>
      <w:marBottom w:val="0"/>
      <w:divBdr>
        <w:top w:val="none" w:sz="0" w:space="0" w:color="auto"/>
        <w:left w:val="none" w:sz="0" w:space="0" w:color="auto"/>
        <w:bottom w:val="none" w:sz="0" w:space="0" w:color="auto"/>
        <w:right w:val="none" w:sz="0" w:space="0" w:color="auto"/>
      </w:divBdr>
    </w:div>
    <w:div w:id="1587878921">
      <w:bodyDiv w:val="1"/>
      <w:marLeft w:val="0"/>
      <w:marRight w:val="0"/>
      <w:marTop w:val="0"/>
      <w:marBottom w:val="0"/>
      <w:divBdr>
        <w:top w:val="none" w:sz="0" w:space="0" w:color="auto"/>
        <w:left w:val="none" w:sz="0" w:space="0" w:color="auto"/>
        <w:bottom w:val="none" w:sz="0" w:space="0" w:color="auto"/>
        <w:right w:val="none" w:sz="0" w:space="0" w:color="auto"/>
      </w:divBdr>
    </w:div>
    <w:div w:id="1676616411">
      <w:bodyDiv w:val="1"/>
      <w:marLeft w:val="0"/>
      <w:marRight w:val="0"/>
      <w:marTop w:val="0"/>
      <w:marBottom w:val="0"/>
      <w:divBdr>
        <w:top w:val="none" w:sz="0" w:space="0" w:color="auto"/>
        <w:left w:val="none" w:sz="0" w:space="0" w:color="auto"/>
        <w:bottom w:val="none" w:sz="0" w:space="0" w:color="auto"/>
        <w:right w:val="none" w:sz="0" w:space="0" w:color="auto"/>
      </w:divBdr>
    </w:div>
    <w:div w:id="1713531613">
      <w:bodyDiv w:val="1"/>
      <w:marLeft w:val="0"/>
      <w:marRight w:val="0"/>
      <w:marTop w:val="0"/>
      <w:marBottom w:val="0"/>
      <w:divBdr>
        <w:top w:val="none" w:sz="0" w:space="0" w:color="auto"/>
        <w:left w:val="none" w:sz="0" w:space="0" w:color="auto"/>
        <w:bottom w:val="none" w:sz="0" w:space="0" w:color="auto"/>
        <w:right w:val="none" w:sz="0" w:space="0" w:color="auto"/>
      </w:divBdr>
    </w:div>
    <w:div w:id="1716391606">
      <w:bodyDiv w:val="1"/>
      <w:marLeft w:val="0"/>
      <w:marRight w:val="0"/>
      <w:marTop w:val="0"/>
      <w:marBottom w:val="0"/>
      <w:divBdr>
        <w:top w:val="none" w:sz="0" w:space="0" w:color="auto"/>
        <w:left w:val="none" w:sz="0" w:space="0" w:color="auto"/>
        <w:bottom w:val="none" w:sz="0" w:space="0" w:color="auto"/>
        <w:right w:val="none" w:sz="0" w:space="0" w:color="auto"/>
      </w:divBdr>
    </w:div>
    <w:div w:id="1867667898">
      <w:bodyDiv w:val="1"/>
      <w:marLeft w:val="0"/>
      <w:marRight w:val="0"/>
      <w:marTop w:val="0"/>
      <w:marBottom w:val="0"/>
      <w:divBdr>
        <w:top w:val="none" w:sz="0" w:space="0" w:color="auto"/>
        <w:left w:val="none" w:sz="0" w:space="0" w:color="auto"/>
        <w:bottom w:val="none" w:sz="0" w:space="0" w:color="auto"/>
        <w:right w:val="none" w:sz="0" w:space="0" w:color="auto"/>
      </w:divBdr>
    </w:div>
    <w:div w:id="2055960059">
      <w:bodyDiv w:val="1"/>
      <w:marLeft w:val="0"/>
      <w:marRight w:val="0"/>
      <w:marTop w:val="0"/>
      <w:marBottom w:val="0"/>
      <w:divBdr>
        <w:top w:val="none" w:sz="0" w:space="0" w:color="auto"/>
        <w:left w:val="none" w:sz="0" w:space="0" w:color="auto"/>
        <w:bottom w:val="none" w:sz="0" w:space="0" w:color="auto"/>
        <w:right w:val="none" w:sz="0" w:space="0" w:color="auto"/>
      </w:divBdr>
    </w:div>
    <w:div w:id="2093813722">
      <w:bodyDiv w:val="1"/>
      <w:marLeft w:val="0"/>
      <w:marRight w:val="0"/>
      <w:marTop w:val="0"/>
      <w:marBottom w:val="0"/>
      <w:divBdr>
        <w:top w:val="none" w:sz="0" w:space="0" w:color="auto"/>
        <w:left w:val="none" w:sz="0" w:space="0" w:color="auto"/>
        <w:bottom w:val="none" w:sz="0" w:space="0" w:color="auto"/>
        <w:right w:val="none" w:sz="0" w:space="0" w:color="auto"/>
      </w:divBdr>
    </w:div>
    <w:div w:id="2135173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20/687/oj" TargetMode="External"/><Relationship Id="rId3" Type="http://schemas.openxmlformats.org/officeDocument/2006/relationships/hyperlink" Target="https://food.ec.europa.eu/document/download/7820a76d-d19d-4a35-b223-caae0f7143da_en?filename=ah_policy_strategy_2007-13_en.pdf" TargetMode="External"/><Relationship Id="rId7" Type="http://schemas.openxmlformats.org/officeDocument/2006/relationships/hyperlink" Target="http://data.europa.eu/eli/reg/2019/6/oj" TargetMode="External"/><Relationship Id="rId2" Type="http://schemas.openxmlformats.org/officeDocument/2006/relationships/hyperlink" Target="https://food.ec.europa.eu/document/download/508305ae-9cdf-458c-b304-657b5f817098_en?filename=ah_policy_strategy_cahp_eval_20060725_pt1.pdf" TargetMode="External"/><Relationship Id="rId1" Type="http://schemas.openxmlformats.org/officeDocument/2006/relationships/hyperlink" Target="https://food.ec.europa.eu/animals/animal-health/eu-animal-health-strategy-2007-2013_en" TargetMode="External"/><Relationship Id="rId6" Type="http://schemas.openxmlformats.org/officeDocument/2006/relationships/hyperlink" Target="http://data.europa.eu/eli/dir/2003/99/oj" TargetMode="External"/><Relationship Id="rId5" Type="http://schemas.openxmlformats.org/officeDocument/2006/relationships/hyperlink" Target="http://data.europa.eu/eli/reg/2002/178/2026-01-01" TargetMode="External"/><Relationship Id="rId10" Type="http://schemas.openxmlformats.org/officeDocument/2006/relationships/hyperlink" Target="https://food.ec.europa.eu/horizontal-topics/simplification-legislation_en" TargetMode="External"/><Relationship Id="rId4" Type="http://schemas.openxmlformats.org/officeDocument/2006/relationships/hyperlink" Target="https://data.europa.eu/doi/10.2875/0446681" TargetMode="External"/><Relationship Id="rId9" Type="http://schemas.openxmlformats.org/officeDocument/2006/relationships/hyperlink" Target="http://data.europa.eu/eli/reg/200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E6281BFD849E46BBAA61B03A15580C" ma:contentTypeVersion="6" ma:contentTypeDescription="Create a new document." ma:contentTypeScope="" ma:versionID="cf5df165bbb7e935c02cb0f3cd17db9f">
  <xsd:schema xmlns:xsd="http://www.w3.org/2001/XMLSchema" xmlns:xs="http://www.w3.org/2001/XMLSchema" xmlns:p="http://schemas.microsoft.com/office/2006/metadata/properties" xmlns:ns2="da0d5500-76f6-479b-b704-0b53f44dcd35" xmlns:ns3="7058b7d0-6f54-43d0-ac9b-f95b90dfb0dc" targetNamespace="http://schemas.microsoft.com/office/2006/metadata/properties" ma:root="true" ma:fieldsID="84aefd452fb28b0d43308a7f8d5afecf" ns2:_="" ns3:_="">
    <xsd:import namespace="da0d5500-76f6-479b-b704-0b53f44dcd35"/>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5500-76f6-479b-b704-0b53f44d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212E9-8125-40C3-9E13-7A0A4F668E86}">
  <ds:schemaRefs>
    <ds:schemaRef ds:uri="http://purl.org/dc/terms/"/>
    <ds:schemaRef ds:uri="da0d5500-76f6-479b-b704-0b53f44dcd35"/>
    <ds:schemaRef ds:uri="http://purl.org/dc/dcmitype/"/>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7058b7d0-6f54-43d0-ac9b-f95b90dfb0dc"/>
    <ds:schemaRef ds:uri="http://www.w3.org/XML/1998/namespace"/>
  </ds:schemaRefs>
</ds:datastoreItem>
</file>

<file path=customXml/itemProps2.xml><?xml version="1.0" encoding="utf-8"?>
<ds:datastoreItem xmlns:ds="http://schemas.openxmlformats.org/officeDocument/2006/customXml" ds:itemID="{5A2A7E97-9167-4333-A4B7-7283A91A8021}">
  <ds:schemaRefs>
    <ds:schemaRef ds:uri="http://schemas.microsoft.com/sharepoint/v3/contenttype/forms"/>
  </ds:schemaRefs>
</ds:datastoreItem>
</file>

<file path=customXml/itemProps3.xml><?xml version="1.0" encoding="utf-8"?>
<ds:datastoreItem xmlns:ds="http://schemas.openxmlformats.org/officeDocument/2006/customXml" ds:itemID="{2DE07A90-9BDC-4188-B5A4-84CEA5A3D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5500-76f6-479b-b704-0b53f44dcd35"/>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205C14-A3A3-425A-AF14-E154C011E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7106</Words>
  <Characters>40505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47516</CharactersWithSpaces>
  <SharedDoc>false</SharedDoc>
  <HLinks>
    <vt:vector size="54" baseType="variant">
      <vt:variant>
        <vt:i4>6094954</vt:i4>
      </vt:variant>
      <vt:variant>
        <vt:i4>24</vt:i4>
      </vt:variant>
      <vt:variant>
        <vt:i4>0</vt:i4>
      </vt:variant>
      <vt:variant>
        <vt:i4>5</vt:i4>
      </vt:variant>
      <vt:variant>
        <vt:lpwstr>https://food.ec.europa.eu/horizontal-topics/simplification-legislation_en</vt:lpwstr>
      </vt:variant>
      <vt:variant>
        <vt:lpwstr/>
      </vt:variant>
      <vt:variant>
        <vt:i4>4390935</vt:i4>
      </vt:variant>
      <vt:variant>
        <vt:i4>21</vt:i4>
      </vt:variant>
      <vt:variant>
        <vt:i4>0</vt:i4>
      </vt:variant>
      <vt:variant>
        <vt:i4>5</vt:i4>
      </vt:variant>
      <vt:variant>
        <vt:lpwstr>http://data.europa.eu/eli/reg/2001/999/oj</vt:lpwstr>
      </vt:variant>
      <vt:variant>
        <vt:lpwstr/>
      </vt:variant>
      <vt:variant>
        <vt:i4>7929884</vt:i4>
      </vt:variant>
      <vt:variant>
        <vt:i4>18</vt:i4>
      </vt:variant>
      <vt:variant>
        <vt:i4>0</vt:i4>
      </vt:variant>
      <vt:variant>
        <vt:i4>5</vt:i4>
      </vt:variant>
      <vt:variant>
        <vt:lpwstr>http://data.europa.eu/eli/reg_del/2020/687/oj</vt:lpwstr>
      </vt:variant>
      <vt:variant>
        <vt:lpwstr/>
      </vt:variant>
      <vt:variant>
        <vt:i4>8192047</vt:i4>
      </vt:variant>
      <vt:variant>
        <vt:i4>15</vt:i4>
      </vt:variant>
      <vt:variant>
        <vt:i4>0</vt:i4>
      </vt:variant>
      <vt:variant>
        <vt:i4>5</vt:i4>
      </vt:variant>
      <vt:variant>
        <vt:lpwstr>http://data.europa.eu/eli/reg/2019/6/oj</vt:lpwstr>
      </vt:variant>
      <vt:variant>
        <vt:lpwstr/>
      </vt:variant>
      <vt:variant>
        <vt:i4>6160468</vt:i4>
      </vt:variant>
      <vt:variant>
        <vt:i4>12</vt:i4>
      </vt:variant>
      <vt:variant>
        <vt:i4>0</vt:i4>
      </vt:variant>
      <vt:variant>
        <vt:i4>5</vt:i4>
      </vt:variant>
      <vt:variant>
        <vt:lpwstr>http://data.europa.eu/eli/dir/2003/99/oj</vt:lpwstr>
      </vt:variant>
      <vt:variant>
        <vt:lpwstr/>
      </vt:variant>
      <vt:variant>
        <vt:i4>655362</vt:i4>
      </vt:variant>
      <vt:variant>
        <vt:i4>9</vt:i4>
      </vt:variant>
      <vt:variant>
        <vt:i4>0</vt:i4>
      </vt:variant>
      <vt:variant>
        <vt:i4>5</vt:i4>
      </vt:variant>
      <vt:variant>
        <vt:lpwstr>http://data.europa.eu/eli/reg/2002/178/2026-01-01</vt:lpwstr>
      </vt:variant>
      <vt:variant>
        <vt:lpwstr/>
      </vt:variant>
      <vt:variant>
        <vt:i4>1441850</vt:i4>
      </vt:variant>
      <vt:variant>
        <vt:i4>6</vt:i4>
      </vt:variant>
      <vt:variant>
        <vt:i4>0</vt:i4>
      </vt:variant>
      <vt:variant>
        <vt:i4>5</vt:i4>
      </vt:variant>
      <vt:variant>
        <vt:lpwstr>https://food.ec.europa.eu/document/download/7820a76d-d19d-4a35-b223-caae0f7143da_en?filename=ah_policy_strategy_2007-13_en.pdf</vt:lpwstr>
      </vt:variant>
      <vt:variant>
        <vt:lpwstr/>
      </vt:variant>
      <vt:variant>
        <vt:i4>2031650</vt:i4>
      </vt:variant>
      <vt:variant>
        <vt:i4>3</vt:i4>
      </vt:variant>
      <vt:variant>
        <vt:i4>0</vt:i4>
      </vt:variant>
      <vt:variant>
        <vt:i4>5</vt:i4>
      </vt:variant>
      <vt:variant>
        <vt:lpwstr>https://food.ec.europa.eu/document/download/508305ae-9cdf-458c-b304-657b5f817098_en?filename=ah_policy_strategy_cahp_eval_20060725_pt1.pdf</vt:lpwstr>
      </vt:variant>
      <vt:variant>
        <vt:lpwstr/>
      </vt:variant>
      <vt:variant>
        <vt:i4>4653104</vt:i4>
      </vt:variant>
      <vt:variant>
        <vt:i4>0</vt:i4>
      </vt:variant>
      <vt:variant>
        <vt:i4>0</vt:i4>
      </vt:variant>
      <vt:variant>
        <vt:i4>5</vt:i4>
      </vt:variant>
      <vt:variant>
        <vt:lpwstr>https://food.ec.europa.eu/animals/animal-health/eu-animal-health-strategy-2007-2013_en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2026-03-02T21:04:00Z</cp:lastPrinted>
  <dcterms:created xsi:type="dcterms:W3CDTF">2026-07-02T10:54:00Z</dcterms:created>
  <dcterms:modified xsi:type="dcterms:W3CDTF">2026-07-06T06:56:00Z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2026-02-04T11:12:38Z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8ee0d9be-99ce-4269-97d8-ee7726ba987b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0x010100E5E6281BFD849E46BBAA61B03A15580C</vt:lpwstr>
  </property>
  <property fmtid="{D5CDD505-2E9C-101B-9397-08002B2CF9AE}" pid="18" name="TaxKeyword">
    <vt:lpwstr/>
  </property>
  <property fmtid="{D5CDD505-2E9C-101B-9397-08002B2CF9AE}" pid="19" name="MediaServiceImageTags">
    <vt:lpwstr/>
  </property>
  <property fmtid="{D5CDD505-2E9C-101B-9397-08002B2CF9AE}" pid="20" name="Workarea">
    <vt:lpwstr/>
  </property>
</Properties>
</file>