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128" w:rsidRDefault="002F664E" w:rsidP="002F664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2C187CE-8E8A-443A-BA13-137AD80C96DA" style="width:455.25pt;height:342.75pt">
            <v:imagedata r:id="rId11" o:title=""/>
          </v:shape>
        </w:pict>
      </w:r>
    </w:p>
    <w:p w:rsidR="00AA24D1" w:rsidRDefault="00AA24D1" w:rsidP="00AA24D1">
      <w:pPr>
        <w:rPr>
          <w:noProof/>
        </w:rPr>
        <w:sectPr w:rsidR="00AA24D1" w:rsidSect="002F664E">
          <w:footerReference w:type="even" r:id="rId12"/>
          <w:footerReference w:type="default" r:id="rId13"/>
          <w:pgSz w:w="11907" w:h="16839"/>
          <w:pgMar w:top="1134" w:right="1417" w:bottom="1134" w:left="1417" w:header="709" w:footer="709" w:gutter="0"/>
          <w:pgNumType w:start="0"/>
          <w:cols w:space="720"/>
          <w:docGrid w:linePitch="360"/>
        </w:sectPr>
      </w:pPr>
    </w:p>
    <w:p w:rsidR="00AA24D1" w:rsidRDefault="00AA24D1" w:rsidP="00BB6B30">
      <w:pPr>
        <w:pStyle w:val="Exposdesmotifstitre"/>
        <w:rPr>
          <w:noProof/>
        </w:rPr>
      </w:pPr>
      <w:bookmarkStart w:id="0" w:name="_GoBack"/>
      <w:bookmarkEnd w:id="0"/>
      <w:r w:rsidRPr="006F770D">
        <w:rPr>
          <w:noProof/>
        </w:rPr>
        <w:lastRenderedPageBreak/>
        <w:t>EXPLANATORY MEMORANDUM</w:t>
      </w:r>
    </w:p>
    <w:p w:rsidR="00AA24D1" w:rsidRPr="006F770D" w:rsidRDefault="00AA24D1" w:rsidP="00BB6B30">
      <w:pPr>
        <w:pStyle w:val="ManualHeading1"/>
        <w:rPr>
          <w:noProof/>
        </w:rPr>
      </w:pPr>
      <w:r w:rsidRPr="00C567EE">
        <w:rPr>
          <w:noProof/>
        </w:rPr>
        <w:t>1.</w:t>
      </w:r>
      <w:r w:rsidRPr="00C567EE">
        <w:rPr>
          <w:noProof/>
        </w:rPr>
        <w:tab/>
      </w:r>
      <w:r w:rsidRPr="006F770D">
        <w:rPr>
          <w:noProof/>
        </w:rPr>
        <w:t>CONTEXT OF THE PROPOSAL</w:t>
      </w:r>
    </w:p>
    <w:p w:rsidR="00AA24D1" w:rsidRPr="00044058" w:rsidRDefault="00AA24D1"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4874D5" w:rsidRPr="00E175BE" w:rsidRDefault="004874D5" w:rsidP="004874D5">
      <w:pPr>
        <w:pBdr>
          <w:top w:val="nil"/>
          <w:left w:val="nil"/>
          <w:bottom w:val="nil"/>
          <w:right w:val="nil"/>
          <w:between w:val="nil"/>
          <w:bar w:val="nil"/>
        </w:pBdr>
        <w:spacing w:before="0" w:after="240"/>
        <w:rPr>
          <w:noProof/>
        </w:rPr>
      </w:pPr>
      <w:r w:rsidRPr="00E175BE">
        <w:rPr>
          <w:noProof/>
        </w:rPr>
        <w:t>Taxation of energy products and electricity in the Union is governed by Council Directive 2003/96/EC of 27 October 2003 restructuring the Community framework for the taxation of energy products and electricity</w:t>
      </w:r>
      <w:r>
        <w:rPr>
          <w:rStyle w:val="FootnoteReference"/>
          <w:rFonts w:eastAsia="Arial Unicode MS"/>
          <w:noProof/>
        </w:rPr>
        <w:footnoteReference w:id="1"/>
      </w:r>
      <w:r w:rsidRPr="00E175BE">
        <w:rPr>
          <w:noProof/>
        </w:rPr>
        <w:t xml:space="preserve"> (the ‘Directive’).</w:t>
      </w:r>
    </w:p>
    <w:p w:rsidR="004874D5" w:rsidRDefault="004874D5" w:rsidP="004874D5">
      <w:pPr>
        <w:pBdr>
          <w:top w:val="nil"/>
          <w:left w:val="nil"/>
          <w:bottom w:val="nil"/>
          <w:right w:val="nil"/>
          <w:between w:val="nil"/>
          <w:bar w:val="nil"/>
        </w:pBdr>
        <w:spacing w:before="0" w:after="240"/>
        <w:rPr>
          <w:noProof/>
        </w:rPr>
      </w:pPr>
      <w:r w:rsidRPr="00E175BE">
        <w:rPr>
          <w:noProof/>
        </w:rPr>
        <w:t>Pursuant Article 19(1) of the Directive, in addition to the provisions laid down in particular in Articles 5, 15 and 17, the Council, acting unanimously on a proposal from the Commission, may authorise any Member State to introduce further exemptions or reductions in the level of taxation for specific policy considerations.</w:t>
      </w:r>
    </w:p>
    <w:p w:rsidR="004874D5" w:rsidRDefault="004874D5" w:rsidP="004874D5">
      <w:pPr>
        <w:pBdr>
          <w:top w:val="nil"/>
          <w:left w:val="nil"/>
          <w:bottom w:val="nil"/>
          <w:right w:val="nil"/>
          <w:between w:val="nil"/>
          <w:bar w:val="nil"/>
        </w:pBdr>
        <w:spacing w:before="0" w:after="240"/>
        <w:rPr>
          <w:noProof/>
        </w:rPr>
      </w:pPr>
      <w:r w:rsidRPr="002D0C5D">
        <w:rPr>
          <w:rFonts w:eastAsia="Arial Unicode MS"/>
          <w:noProof/>
        </w:rPr>
        <w:t>By letter dated 2</w:t>
      </w:r>
      <w:r>
        <w:rPr>
          <w:rFonts w:eastAsia="Arial Unicode MS"/>
          <w:noProof/>
        </w:rPr>
        <w:t>0</w:t>
      </w:r>
      <w:r w:rsidRPr="002D0C5D">
        <w:rPr>
          <w:rFonts w:eastAsia="Arial Unicode MS"/>
          <w:noProof/>
        </w:rPr>
        <w:t xml:space="preserve"> </w:t>
      </w:r>
      <w:r>
        <w:rPr>
          <w:rFonts w:eastAsia="Arial Unicode MS"/>
          <w:noProof/>
        </w:rPr>
        <w:t>May</w:t>
      </w:r>
      <w:r w:rsidRPr="002D0C5D">
        <w:rPr>
          <w:rFonts w:eastAsia="Arial Unicode MS"/>
          <w:noProof/>
        </w:rPr>
        <w:t xml:space="preserve"> 2026, the </w:t>
      </w:r>
      <w:r>
        <w:rPr>
          <w:rFonts w:eastAsia="Arial Unicode MS"/>
          <w:noProof/>
        </w:rPr>
        <w:t>Irish</w:t>
      </w:r>
      <w:r w:rsidRPr="002D0C5D">
        <w:rPr>
          <w:rFonts w:eastAsia="Arial Unicode MS"/>
          <w:noProof/>
        </w:rPr>
        <w:t xml:space="preserve"> authorities informed the Commission of their intention to apply </w:t>
      </w:r>
      <w:r w:rsidRPr="002D0C5D">
        <w:rPr>
          <w:noProof/>
        </w:rPr>
        <w:t xml:space="preserve">for an authorisation to apply a temporary reduction of the </w:t>
      </w:r>
      <w:r>
        <w:rPr>
          <w:noProof/>
        </w:rPr>
        <w:t xml:space="preserve">effective </w:t>
      </w:r>
      <w:r w:rsidRPr="002D0C5D">
        <w:rPr>
          <w:noProof/>
        </w:rPr>
        <w:t>national tax rates for</w:t>
      </w:r>
      <w:r>
        <w:rPr>
          <w:noProof/>
        </w:rPr>
        <w:t xml:space="preserve"> the commercial use of</w:t>
      </w:r>
      <w:r w:rsidRPr="002D0C5D">
        <w:rPr>
          <w:noProof/>
        </w:rPr>
        <w:t xml:space="preserve"> </w:t>
      </w:r>
      <w:r>
        <w:rPr>
          <w:noProof/>
        </w:rPr>
        <w:t>gas oil by road transport operators qualifying under the commercial use provision of Article 7(2) of the Directive</w:t>
      </w:r>
      <w:r w:rsidRPr="002D0C5D">
        <w:rPr>
          <w:noProof/>
        </w:rPr>
        <w:t>, which go below the minimum levels of taxation as laid down in Article 7 and Table A of Annex I to the Directive.</w:t>
      </w:r>
      <w:r>
        <w:rPr>
          <w:noProof/>
        </w:rPr>
        <w:t xml:space="preserve"> By letter dated 1 July 2026, the Irish authorities further clarified the duration of the requested authorisation. </w:t>
      </w:r>
    </w:p>
    <w:p w:rsidR="004874D5" w:rsidRDefault="004874D5" w:rsidP="004874D5">
      <w:pPr>
        <w:rPr>
          <w:noProof/>
        </w:rPr>
      </w:pPr>
      <w:r w:rsidRPr="002D0C5D">
        <w:rPr>
          <w:noProof/>
        </w:rPr>
        <w:t xml:space="preserve">Since the </w:t>
      </w:r>
      <w:r>
        <w:rPr>
          <w:noProof/>
        </w:rPr>
        <w:t>commencement of hostilities in the Strait of Hormuz</w:t>
      </w:r>
      <w:r w:rsidRPr="002D0C5D">
        <w:rPr>
          <w:noProof/>
        </w:rPr>
        <w:t xml:space="preserve"> on 28 February 2026 and the resulting increase in energy prices, the Government of </w:t>
      </w:r>
      <w:r>
        <w:rPr>
          <w:noProof/>
        </w:rPr>
        <w:t>Ireland</w:t>
      </w:r>
      <w:r w:rsidRPr="002D0C5D">
        <w:rPr>
          <w:noProof/>
        </w:rPr>
        <w:t xml:space="preserve"> </w:t>
      </w:r>
      <w:r>
        <w:rPr>
          <w:noProof/>
        </w:rPr>
        <w:t>has introduced</w:t>
      </w:r>
      <w:r w:rsidRPr="002D0C5D">
        <w:rPr>
          <w:noProof/>
        </w:rPr>
        <w:t xml:space="preserve"> a</w:t>
      </w:r>
      <w:r>
        <w:rPr>
          <w:noProof/>
        </w:rPr>
        <w:t xml:space="preserve"> reduction in the overall level of excise applied to gas oil used as a propellant to </w:t>
      </w:r>
      <w:r w:rsidRPr="00610A43">
        <w:rPr>
          <w:noProof/>
        </w:rPr>
        <w:t>37.185 cent per litre with effect from 15 April 2026</w:t>
      </w:r>
      <w:r>
        <w:rPr>
          <w:noProof/>
        </w:rPr>
        <w:t>.</w:t>
      </w:r>
    </w:p>
    <w:p w:rsidR="004874D5" w:rsidRDefault="004874D5" w:rsidP="004874D5">
      <w:pPr>
        <w:pBdr>
          <w:top w:val="nil"/>
          <w:left w:val="nil"/>
          <w:bottom w:val="nil"/>
          <w:right w:val="nil"/>
          <w:between w:val="nil"/>
          <w:bar w:val="nil"/>
        </w:pBdr>
        <w:spacing w:before="0" w:after="240"/>
        <w:rPr>
          <w:noProof/>
        </w:rPr>
      </w:pPr>
      <w:r>
        <w:rPr>
          <w:noProof/>
        </w:rPr>
        <w:t xml:space="preserve">Additionally, Ireland operates a diesel rebate scheme to the benefit of road haulage and bus passenger operators as permitted under Article 7(2) of the Directive. Legislation introduced since the beginning of this crisis results in parties qualifying for this scheme receiving such repayments that the effective level of excise duty for those parties shall be </w:t>
      </w:r>
      <w:r w:rsidRPr="002B102B">
        <w:rPr>
          <w:noProof/>
        </w:rPr>
        <w:t>0.25185</w:t>
      </w:r>
      <w:r>
        <w:rPr>
          <w:noProof/>
        </w:rPr>
        <w:t xml:space="preserve"> EUR per litre of gas oil used as a propellant until 31 August 2026 and 0.31689 EUR per litre of gas oil used as a propellant between 1 September 2026 and 30 September 2026. Both rates are below the Union minimum rate established by the Directive.   </w:t>
      </w:r>
    </w:p>
    <w:p w:rsidR="004874D5" w:rsidRDefault="004874D5" w:rsidP="004874D5">
      <w:pPr>
        <w:pBdr>
          <w:top w:val="nil"/>
          <w:left w:val="nil"/>
          <w:bottom w:val="nil"/>
          <w:right w:val="nil"/>
          <w:between w:val="nil"/>
          <w:bar w:val="nil"/>
        </w:pBdr>
        <w:spacing w:before="0" w:after="240"/>
        <w:rPr>
          <w:rFonts w:eastAsia="Arial Unicode MS"/>
          <w:noProof/>
        </w:rPr>
      </w:pPr>
      <w:r w:rsidRPr="0082089D">
        <w:rPr>
          <w:rFonts w:eastAsia="Arial Unicode MS"/>
          <w:noProof/>
        </w:rPr>
        <w:t xml:space="preserve">The requested period of validity </w:t>
      </w:r>
      <w:r>
        <w:rPr>
          <w:rFonts w:eastAsia="Arial Unicode MS"/>
          <w:noProof/>
        </w:rPr>
        <w:t xml:space="preserve">of the measure </w:t>
      </w:r>
      <w:r w:rsidRPr="0082089D">
        <w:rPr>
          <w:rFonts w:eastAsia="Arial Unicode MS"/>
          <w:noProof/>
        </w:rPr>
        <w:t xml:space="preserve">is </w:t>
      </w:r>
      <w:r>
        <w:rPr>
          <w:rFonts w:eastAsia="Arial Unicode MS"/>
          <w:noProof/>
        </w:rPr>
        <w:t>for the period from the adoption of the Council decision to 30 September 2026,</w:t>
      </w:r>
      <w:r w:rsidRPr="0082089D">
        <w:rPr>
          <w:rFonts w:eastAsia="Arial Unicode MS"/>
          <w:noProof/>
        </w:rPr>
        <w:t xml:space="preserve"> </w:t>
      </w:r>
      <w:r>
        <w:rPr>
          <w:rFonts w:eastAsia="Arial Unicode MS"/>
          <w:noProof/>
        </w:rPr>
        <w:t>which</w:t>
      </w:r>
      <w:r w:rsidRPr="0082089D">
        <w:rPr>
          <w:rFonts w:eastAsia="Arial Unicode MS"/>
          <w:noProof/>
        </w:rPr>
        <w:t xml:space="preserve"> is within the maximum period allowed by Article 19(2) of the Directive.</w:t>
      </w:r>
    </w:p>
    <w:p w:rsidR="004874D5" w:rsidRDefault="004874D5" w:rsidP="004874D5">
      <w:pPr>
        <w:pBdr>
          <w:top w:val="nil"/>
          <w:left w:val="nil"/>
          <w:bottom w:val="nil"/>
          <w:right w:val="nil"/>
          <w:between w:val="nil"/>
          <w:bar w:val="nil"/>
        </w:pBdr>
        <w:spacing w:before="0" w:after="240"/>
        <w:rPr>
          <w:rFonts w:eastAsia="Arial Unicode MS"/>
          <w:noProof/>
        </w:rPr>
      </w:pPr>
      <w:r>
        <w:rPr>
          <w:rFonts w:eastAsia="Arial Unicode MS"/>
          <w:noProof/>
        </w:rPr>
        <w:t xml:space="preserve">According to the Irish authorities, the aim of the measure is to alleviate the effect of high retail prices of gas oil resulting from recent geopolitical events on the road haulage and bus passenger operators. This measure will mitigate second-round effects of higher fuel prices on consumer prices given the importance of these sectors in the provision of other goods and services. </w:t>
      </w:r>
    </w:p>
    <w:p w:rsidR="004874D5" w:rsidRPr="009051A7" w:rsidRDefault="004874D5" w:rsidP="004874D5">
      <w:pPr>
        <w:pBdr>
          <w:top w:val="nil"/>
          <w:left w:val="nil"/>
          <w:bottom w:val="nil"/>
          <w:right w:val="nil"/>
          <w:between w:val="nil"/>
          <w:bar w:val="nil"/>
        </w:pBdr>
        <w:spacing w:before="0" w:after="240"/>
        <w:rPr>
          <w:noProof/>
          <w:lang w:val="en-IE"/>
        </w:rPr>
      </w:pPr>
      <w:r>
        <w:rPr>
          <w:noProof/>
        </w:rPr>
        <w:t xml:space="preserve">In its conclusions of 19 March 2026, the European Council underlined that </w:t>
      </w:r>
      <w:r w:rsidRPr="009051A7">
        <w:rPr>
          <w:noProof/>
          <w:lang w:val="en-IE"/>
        </w:rPr>
        <w:t>the energy transition remains the most effective strategy for achieving Europe’s strategic autonomy, strengthening resilience, structurally lowering energy prices, and delivering the clean, abundant and homegrown energy needed to power the economy of the future</w:t>
      </w:r>
      <w:r>
        <w:rPr>
          <w:noProof/>
          <w:lang w:val="en-IE"/>
        </w:rPr>
        <w:t>.</w:t>
      </w:r>
    </w:p>
    <w:p w:rsidR="004874D5" w:rsidRPr="003A071D" w:rsidRDefault="004874D5" w:rsidP="004874D5">
      <w:pPr>
        <w:pBdr>
          <w:top w:val="nil"/>
          <w:left w:val="nil"/>
          <w:bottom w:val="nil"/>
          <w:right w:val="nil"/>
          <w:between w:val="nil"/>
          <w:bar w:val="nil"/>
        </w:pBdr>
        <w:spacing w:before="0" w:after="240"/>
        <w:rPr>
          <w:noProof/>
          <w:lang w:val="en-IE"/>
        </w:rPr>
      </w:pPr>
      <w:r>
        <w:rPr>
          <w:noProof/>
        </w:rPr>
        <w:lastRenderedPageBreak/>
        <w:t xml:space="preserve">At the same the European Council recognised that </w:t>
      </w:r>
      <w:r w:rsidRPr="009051A7">
        <w:rPr>
          <w:noProof/>
          <w:lang w:val="en-IE"/>
        </w:rPr>
        <w:t>targeted solutions are needed in the short term to ensure affordable energy, taking into account technological neutrality and the specific situations of Member States, the particular exposure of certain industrial sectors to the risk of relocation, and the need to improve the conditions for energy-intensive innovative sectors, without undermining predictability and the level playing field.</w:t>
      </w:r>
      <w:r>
        <w:rPr>
          <w:noProof/>
          <w:lang w:val="en-IE"/>
        </w:rPr>
        <w:t xml:space="preserve"> </w:t>
      </w:r>
    </w:p>
    <w:p w:rsidR="004874D5" w:rsidRDefault="004874D5" w:rsidP="004874D5">
      <w:pPr>
        <w:pBdr>
          <w:top w:val="nil"/>
          <w:left w:val="nil"/>
          <w:bottom w:val="nil"/>
          <w:right w:val="nil"/>
          <w:between w:val="nil"/>
          <w:bar w:val="nil"/>
        </w:pBdr>
        <w:spacing w:before="0" w:after="240"/>
        <w:rPr>
          <w:noProof/>
        </w:rPr>
      </w:pPr>
      <w:r>
        <w:rPr>
          <w:noProof/>
        </w:rPr>
        <w:t>In view of this, the European Council called on the Commission to present without delay a toolbox of targeted temporary measures to address the recent spikes in the prices of imported fossil fuels arising from the crisis in the Middle East. The European Council Conclusions provide political guidance from the Member States and constitute a political mandate to adopt fiscal measures allowing for the requested flexibilities. These Conclusions clearly advocate for the full utilisation of the derogations and flexibilities foreseen in the Directive, including the adoption of temporary reduced rates, carefully linked to the extraordinary circumstances and the objectives of energy affordability.</w:t>
      </w:r>
    </w:p>
    <w:p w:rsidR="004874D5" w:rsidRDefault="004874D5" w:rsidP="004874D5">
      <w:pPr>
        <w:pBdr>
          <w:top w:val="nil"/>
          <w:left w:val="nil"/>
          <w:bottom w:val="nil"/>
          <w:right w:val="nil"/>
          <w:between w:val="nil"/>
          <w:bar w:val="nil"/>
        </w:pBdr>
        <w:spacing w:before="0" w:after="240"/>
        <w:rPr>
          <w:noProof/>
        </w:rPr>
      </w:pPr>
      <w:r>
        <w:rPr>
          <w:noProof/>
        </w:rPr>
        <w:t xml:space="preserve">The objectives of such measures would be to enable Member States to develop </w:t>
      </w:r>
      <w:r w:rsidRPr="00B62D0B">
        <w:rPr>
          <w:noProof/>
        </w:rPr>
        <w:t xml:space="preserve">targeted </w:t>
      </w:r>
      <w:r>
        <w:rPr>
          <w:noProof/>
        </w:rPr>
        <w:t xml:space="preserve">and temporary </w:t>
      </w:r>
      <w:r w:rsidRPr="00B62D0B">
        <w:rPr>
          <w:noProof/>
        </w:rPr>
        <w:t>solutions</w:t>
      </w:r>
      <w:r>
        <w:rPr>
          <w:noProof/>
        </w:rPr>
        <w:t xml:space="preserve"> to deal with the negative impact of the current energy crises on prices. These are </w:t>
      </w:r>
      <w:r w:rsidRPr="00B62D0B">
        <w:rPr>
          <w:noProof/>
        </w:rPr>
        <w:t>needed in the short term to ensure affordable energy</w:t>
      </w:r>
      <w:r>
        <w:rPr>
          <w:noProof/>
        </w:rPr>
        <w:t>,</w:t>
      </w:r>
      <w:r w:rsidRPr="00B62D0B">
        <w:rPr>
          <w:noProof/>
        </w:rPr>
        <w:t xml:space="preserve"> </w:t>
      </w:r>
      <w:r>
        <w:rPr>
          <w:noProof/>
        </w:rPr>
        <w:t>taking into account technological neutrality and the specific situations of Member States, the particular exposure of certain industrial sectors to the risk of relocation, and the need to improve the conditions for energy-intensive innovative sectors, without undermining predictability and the level playing field.</w:t>
      </w:r>
    </w:p>
    <w:p w:rsidR="004874D5" w:rsidRDefault="004874D5" w:rsidP="004874D5">
      <w:pPr>
        <w:rPr>
          <w:noProof/>
        </w:rPr>
      </w:pPr>
      <w:r>
        <w:rPr>
          <w:noProof/>
        </w:rPr>
        <w:t xml:space="preserve">Since the outbreak of hostilities </w:t>
      </w:r>
      <w:r w:rsidRPr="002F1CF7">
        <w:rPr>
          <w:noProof/>
        </w:rPr>
        <w:t xml:space="preserve">on 28 February 2026 </w:t>
      </w:r>
      <w:r>
        <w:rPr>
          <w:noProof/>
        </w:rPr>
        <w:t xml:space="preserve">and the ensuing </w:t>
      </w:r>
      <w:r>
        <w:rPr>
          <w:noProof/>
          <w:lang w:val="en-IE"/>
        </w:rPr>
        <w:t xml:space="preserve">disruption of </w:t>
      </w:r>
      <w:r w:rsidRPr="40C45DEC">
        <w:rPr>
          <w:noProof/>
          <w:lang w:val="en-IE"/>
        </w:rPr>
        <w:t>the Strait</w:t>
      </w:r>
      <w:r>
        <w:rPr>
          <w:noProof/>
          <w:lang w:val="en-IE"/>
        </w:rPr>
        <w:t xml:space="preserve"> of Hormuz the oil price (Brent) has risen from around 60 EUR/barrel to more than 90 EUR/barrel</w:t>
      </w:r>
      <w:r>
        <w:rPr>
          <w:rStyle w:val="FootnoteReference"/>
          <w:noProof/>
          <w:lang w:val="en-IE"/>
        </w:rPr>
        <w:footnoteReference w:id="2"/>
      </w:r>
      <w:r>
        <w:rPr>
          <w:noProof/>
          <w:lang w:val="en-IE"/>
        </w:rPr>
        <w:t xml:space="preserve">. </w:t>
      </w:r>
      <w:r w:rsidRPr="00424168">
        <w:rPr>
          <w:noProof/>
        </w:rPr>
        <w:t xml:space="preserve">According to the </w:t>
      </w:r>
      <w:r w:rsidRPr="00881001">
        <w:rPr>
          <w:noProof/>
        </w:rPr>
        <w:t>Central Statistics Office</w:t>
      </w:r>
      <w:r>
        <w:rPr>
          <w:noProof/>
        </w:rPr>
        <w:t xml:space="preserve"> of Ireland</w:t>
      </w:r>
      <w:r w:rsidRPr="00424168">
        <w:rPr>
          <w:noProof/>
        </w:rPr>
        <w:t>, prices for</w:t>
      </w:r>
      <w:r>
        <w:rPr>
          <w:noProof/>
        </w:rPr>
        <w:t xml:space="preserve"> gas oil</w:t>
      </w:r>
      <w:r w:rsidRPr="00424168">
        <w:rPr>
          <w:noProof/>
        </w:rPr>
        <w:t xml:space="preserve"> as measured by the Harmonised Index of Consumer Prices (HICP), increased by 18 per cent on a monthly basis in March 2026 and were at their highest level since July 2022</w:t>
      </w:r>
      <w:r>
        <w:rPr>
          <w:rStyle w:val="FootnoteReference"/>
          <w:noProof/>
        </w:rPr>
        <w:footnoteReference w:id="3"/>
      </w:r>
      <w:r w:rsidRPr="00424168">
        <w:rPr>
          <w:noProof/>
        </w:rPr>
        <w:t>.</w:t>
      </w:r>
      <w:r>
        <w:rPr>
          <w:noProof/>
        </w:rPr>
        <w:t xml:space="preserve"> </w:t>
      </w:r>
    </w:p>
    <w:p w:rsidR="004874D5" w:rsidRDefault="004874D5" w:rsidP="004874D5">
      <w:pPr>
        <w:pBdr>
          <w:top w:val="nil"/>
          <w:left w:val="nil"/>
          <w:bottom w:val="nil"/>
          <w:right w:val="nil"/>
          <w:between w:val="nil"/>
          <w:bar w:val="nil"/>
        </w:pBdr>
        <w:spacing w:before="0" w:after="240"/>
        <w:rPr>
          <w:noProof/>
          <w:lang w:val="en-IE"/>
        </w:rPr>
      </w:pPr>
      <w:r>
        <w:rPr>
          <w:noProof/>
        </w:rPr>
        <w:t xml:space="preserve">Looking at the energy prices development of oil within the period of this derogation, prices are expected to continue to be elevated. After that, expectations depend heavily on the duration of the hostilities in the Middle East and </w:t>
      </w:r>
      <w:r w:rsidRPr="79D6CE10">
        <w:rPr>
          <w:noProof/>
          <w:lang w:val="en-IE"/>
        </w:rPr>
        <w:t xml:space="preserve">the disruption </w:t>
      </w:r>
      <w:r>
        <w:rPr>
          <w:noProof/>
          <w:lang w:val="en-IE"/>
        </w:rPr>
        <w:t>to</w:t>
      </w:r>
      <w:r w:rsidRPr="79D6CE10">
        <w:rPr>
          <w:noProof/>
          <w:lang w:val="en-IE"/>
        </w:rPr>
        <w:t xml:space="preserve"> the Strait of Hormuz.</w:t>
      </w:r>
    </w:p>
    <w:p w:rsidR="004874D5" w:rsidRPr="005D7E15" w:rsidRDefault="004874D5" w:rsidP="004874D5">
      <w:pPr>
        <w:rPr>
          <w:noProof/>
        </w:rPr>
      </w:pPr>
      <w:r>
        <w:rPr>
          <w:noProof/>
        </w:rPr>
        <w:t>F</w:t>
      </w:r>
      <w:r w:rsidRPr="005D7E15">
        <w:rPr>
          <w:noProof/>
        </w:rPr>
        <w:t>uel prices follow the dynamics of crude oil price with</w:t>
      </w:r>
      <w:r>
        <w:rPr>
          <w:noProof/>
        </w:rPr>
        <w:t xml:space="preserve"> a delay of </w:t>
      </w:r>
      <w:r w:rsidRPr="005D7E15">
        <w:rPr>
          <w:noProof/>
        </w:rPr>
        <w:t>a week or two, with</w:t>
      </w:r>
      <w:r>
        <w:rPr>
          <w:noProof/>
        </w:rPr>
        <w:t xml:space="preserve"> the</w:t>
      </w:r>
      <w:r w:rsidRPr="005D7E15">
        <w:rPr>
          <w:noProof/>
        </w:rPr>
        <w:t xml:space="preserve"> distinction that gasoline prices </w:t>
      </w:r>
      <w:r>
        <w:rPr>
          <w:noProof/>
        </w:rPr>
        <w:t>tend to</w:t>
      </w:r>
      <w:r w:rsidRPr="005D7E15">
        <w:rPr>
          <w:noProof/>
        </w:rPr>
        <w:t xml:space="preserve"> react less</w:t>
      </w:r>
      <w:r>
        <w:rPr>
          <w:noProof/>
        </w:rPr>
        <w:t xml:space="preserve"> directly to</w:t>
      </w:r>
      <w:r w:rsidRPr="005D7E15">
        <w:rPr>
          <w:noProof/>
        </w:rPr>
        <w:t xml:space="preserve"> oil prices, while </w:t>
      </w:r>
      <w:r>
        <w:rPr>
          <w:noProof/>
        </w:rPr>
        <w:t>gas oil</w:t>
      </w:r>
      <w:r w:rsidRPr="005D7E15">
        <w:rPr>
          <w:noProof/>
        </w:rPr>
        <w:t xml:space="preserve"> that EU is importing tend</w:t>
      </w:r>
      <w:r>
        <w:rPr>
          <w:noProof/>
        </w:rPr>
        <w:t>s</w:t>
      </w:r>
      <w:r w:rsidRPr="005D7E15">
        <w:rPr>
          <w:noProof/>
        </w:rPr>
        <w:t xml:space="preserve"> to be more volatile than crude oil prices</w:t>
      </w:r>
      <w:r>
        <w:rPr>
          <w:noProof/>
        </w:rPr>
        <w:t>.</w:t>
      </w:r>
    </w:p>
    <w:p w:rsidR="004874D5" w:rsidRDefault="004874D5" w:rsidP="004874D5">
      <w:pPr>
        <w:rPr>
          <w:noProof/>
        </w:rPr>
      </w:pPr>
      <w:r>
        <w:rPr>
          <w:noProof/>
        </w:rPr>
        <w:t xml:space="preserve">The global nature of oil prices and the limited influence Member States have on those prices makes this crisis an exogenous crisis. All Member States will be subject to similar global prices for energy products. </w:t>
      </w:r>
    </w:p>
    <w:p w:rsidR="004874D5" w:rsidRDefault="004874D5" w:rsidP="004874D5">
      <w:pPr>
        <w:rPr>
          <w:noProof/>
        </w:rPr>
      </w:pPr>
      <w:r w:rsidRPr="002D0C5D">
        <w:rPr>
          <w:noProof/>
        </w:rPr>
        <w:t xml:space="preserve">Due to its specific geographical characteristics and insufficiently developed railway infrastructure, the Republic of </w:t>
      </w:r>
      <w:r>
        <w:rPr>
          <w:noProof/>
        </w:rPr>
        <w:t>Ireland</w:t>
      </w:r>
      <w:r w:rsidRPr="002D0C5D">
        <w:rPr>
          <w:noProof/>
        </w:rPr>
        <w:t xml:space="preserve"> is highly dependent on road transport for both passengers and good</w:t>
      </w:r>
      <w:r>
        <w:rPr>
          <w:noProof/>
        </w:rPr>
        <w:t>s</w:t>
      </w:r>
      <w:r w:rsidRPr="002D0C5D">
        <w:rPr>
          <w:noProof/>
        </w:rPr>
        <w:t>.</w:t>
      </w:r>
    </w:p>
    <w:p w:rsidR="00F5258C" w:rsidRDefault="00F5258C" w:rsidP="004874D5">
      <w:pPr>
        <w:rPr>
          <w:noProof/>
        </w:rPr>
      </w:pPr>
    </w:p>
    <w:p w:rsidR="00AA24D1" w:rsidRPr="002D5EE2" w:rsidRDefault="00AA24D1"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4874D5" w:rsidRPr="00E175BE" w:rsidRDefault="004874D5" w:rsidP="004874D5">
      <w:pPr>
        <w:pBdr>
          <w:top w:val="nil"/>
          <w:left w:val="nil"/>
          <w:bottom w:val="nil"/>
          <w:right w:val="nil"/>
          <w:between w:val="nil"/>
          <w:bar w:val="nil"/>
        </w:pBdr>
        <w:spacing w:before="0" w:after="240"/>
        <w:rPr>
          <w:noProof/>
        </w:rPr>
      </w:pPr>
      <w:r w:rsidRPr="00E175BE">
        <w:rPr>
          <w:noProof/>
        </w:rPr>
        <w:t>Article 19(1), first subparagraph</w:t>
      </w:r>
      <w:r>
        <w:rPr>
          <w:noProof/>
        </w:rPr>
        <w:t>,</w:t>
      </w:r>
      <w:r w:rsidRPr="00E175BE">
        <w:rPr>
          <w:noProof/>
        </w:rPr>
        <w:t xml:space="preserve"> of </w:t>
      </w:r>
      <w:r>
        <w:rPr>
          <w:noProof/>
        </w:rPr>
        <w:t xml:space="preserve">Council </w:t>
      </w:r>
      <w:r w:rsidRPr="00E175BE">
        <w:rPr>
          <w:noProof/>
        </w:rPr>
        <w:t xml:space="preserve">Directive </w:t>
      </w:r>
      <w:r>
        <w:rPr>
          <w:noProof/>
        </w:rPr>
        <w:t xml:space="preserve">2003/96 </w:t>
      </w:r>
      <w:r w:rsidRPr="00E175BE">
        <w:rPr>
          <w:noProof/>
        </w:rPr>
        <w:t>reads as follows:</w:t>
      </w:r>
      <w:r>
        <w:rPr>
          <w:noProof/>
        </w:rPr>
        <w:t xml:space="preserve"> </w:t>
      </w:r>
    </w:p>
    <w:p w:rsidR="004874D5" w:rsidRPr="00E175BE" w:rsidRDefault="004874D5" w:rsidP="004874D5">
      <w:pPr>
        <w:pBdr>
          <w:top w:val="nil"/>
          <w:left w:val="nil"/>
          <w:bottom w:val="nil"/>
          <w:right w:val="nil"/>
          <w:between w:val="nil"/>
          <w:bar w:val="nil"/>
        </w:pBdr>
        <w:spacing w:before="0" w:after="240"/>
        <w:rPr>
          <w:noProof/>
        </w:rPr>
      </w:pPr>
      <w:r w:rsidRPr="00E175BE">
        <w:rPr>
          <w:noProof/>
        </w:rPr>
        <w:lastRenderedPageBreak/>
        <w:t>‘</w:t>
      </w:r>
      <w:r w:rsidRPr="00881001">
        <w:rPr>
          <w:i/>
          <w:iCs/>
          <w:noProof/>
        </w:rPr>
        <w:t>In addition to the provisions set out in the previous Articles, in particular in Articles 5, 15 and 17, the Council, acting unanimously on a proposal from the Commission, may authorise any Member State to introduce further exemptions or reductions for specific policy considerations</w:t>
      </w:r>
      <w:r w:rsidRPr="00E175BE">
        <w:rPr>
          <w:noProof/>
        </w:rPr>
        <w:t>.’</w:t>
      </w:r>
    </w:p>
    <w:p w:rsidR="004874D5" w:rsidRDefault="004874D5" w:rsidP="004874D5">
      <w:pPr>
        <w:pBdr>
          <w:top w:val="nil"/>
          <w:left w:val="nil"/>
          <w:bottom w:val="nil"/>
          <w:right w:val="nil"/>
          <w:between w:val="nil"/>
          <w:bar w:val="nil"/>
        </w:pBdr>
        <w:spacing w:before="0" w:after="240"/>
        <w:rPr>
          <w:rFonts w:eastAsia="Arial Unicode MS"/>
          <w:iCs/>
          <w:noProof/>
          <w:color w:val="000000" w:themeColor="text1"/>
        </w:rPr>
      </w:pPr>
      <w:r w:rsidRPr="000C7163">
        <w:rPr>
          <w:rFonts w:eastAsia="Arial Unicode MS"/>
          <w:iCs/>
          <w:noProof/>
          <w:color w:val="000000" w:themeColor="text1"/>
        </w:rPr>
        <w:t>By means of the tax reduction</w:t>
      </w:r>
      <w:r>
        <w:rPr>
          <w:rFonts w:eastAsia="Arial Unicode MS"/>
          <w:iCs/>
          <w:noProof/>
          <w:color w:val="000000" w:themeColor="text1"/>
        </w:rPr>
        <w:t>s</w:t>
      </w:r>
      <w:r w:rsidRPr="000C7163">
        <w:rPr>
          <w:rFonts w:eastAsia="Arial Unicode MS"/>
          <w:iCs/>
          <w:noProof/>
          <w:color w:val="000000" w:themeColor="text1"/>
        </w:rPr>
        <w:t xml:space="preserve"> in question, </w:t>
      </w:r>
      <w:r>
        <w:rPr>
          <w:rFonts w:eastAsia="Arial Unicode MS"/>
          <w:iCs/>
          <w:noProof/>
          <w:color w:val="000000" w:themeColor="text1"/>
        </w:rPr>
        <w:t>the Irish authorities intend to</w:t>
      </w:r>
      <w:r w:rsidRPr="000C7163">
        <w:rPr>
          <w:rFonts w:eastAsia="Arial Unicode MS"/>
          <w:iCs/>
          <w:noProof/>
          <w:color w:val="000000" w:themeColor="text1"/>
        </w:rPr>
        <w:t xml:space="preserve"> </w:t>
      </w:r>
      <w:r>
        <w:rPr>
          <w:rFonts w:eastAsia="Arial Unicode MS"/>
          <w:iCs/>
          <w:noProof/>
          <w:color w:val="000000" w:themeColor="text1"/>
        </w:rPr>
        <w:t xml:space="preserve">help </w:t>
      </w:r>
      <w:r w:rsidRPr="000C7163">
        <w:rPr>
          <w:rFonts w:eastAsia="Arial Unicode MS"/>
          <w:iCs/>
          <w:noProof/>
          <w:color w:val="000000" w:themeColor="text1"/>
        </w:rPr>
        <w:t>mitigat</w:t>
      </w:r>
      <w:r>
        <w:rPr>
          <w:rFonts w:eastAsia="Arial Unicode MS"/>
          <w:iCs/>
          <w:noProof/>
          <w:color w:val="000000" w:themeColor="text1"/>
        </w:rPr>
        <w:t>e</w:t>
      </w:r>
      <w:r w:rsidRPr="000C7163">
        <w:rPr>
          <w:rFonts w:eastAsia="Arial Unicode MS"/>
          <w:iCs/>
          <w:noProof/>
          <w:color w:val="000000" w:themeColor="text1"/>
        </w:rPr>
        <w:t xml:space="preserve"> the</w:t>
      </w:r>
      <w:r>
        <w:rPr>
          <w:rFonts w:eastAsia="Arial Unicode MS"/>
          <w:iCs/>
          <w:noProof/>
          <w:color w:val="000000" w:themeColor="text1"/>
        </w:rPr>
        <w:t xml:space="preserve"> effects of</w:t>
      </w:r>
      <w:r w:rsidRPr="000C7163">
        <w:rPr>
          <w:rFonts w:eastAsia="Arial Unicode MS"/>
          <w:iCs/>
          <w:noProof/>
          <w:color w:val="000000" w:themeColor="text1"/>
        </w:rPr>
        <w:t xml:space="preserve"> high</w:t>
      </w:r>
      <w:r>
        <w:rPr>
          <w:rFonts w:eastAsia="Arial Unicode MS"/>
          <w:iCs/>
          <w:noProof/>
          <w:color w:val="000000" w:themeColor="text1"/>
        </w:rPr>
        <w:t xml:space="preserve"> retail prices of gas oil on the road transport sector triggered by the </w:t>
      </w:r>
      <w:r>
        <w:rPr>
          <w:rFonts w:eastAsia="Arial Unicode MS"/>
          <w:noProof/>
          <w:color w:val="000000" w:themeColor="text1"/>
        </w:rPr>
        <w:t>hostilities</w:t>
      </w:r>
      <w:r>
        <w:rPr>
          <w:rFonts w:eastAsia="Arial Unicode MS"/>
          <w:iCs/>
          <w:noProof/>
          <w:color w:val="000000" w:themeColor="text1"/>
        </w:rPr>
        <w:t xml:space="preserve"> in the Middle East and ultimately, through mitigating second-round effects, </w:t>
      </w:r>
      <w:r w:rsidRPr="000C7163">
        <w:rPr>
          <w:rFonts w:eastAsia="Arial Unicode MS"/>
          <w:iCs/>
          <w:noProof/>
          <w:color w:val="000000" w:themeColor="text1"/>
        </w:rPr>
        <w:t xml:space="preserve">pursue the objective </w:t>
      </w:r>
      <w:r>
        <w:rPr>
          <w:rFonts w:eastAsia="Arial Unicode MS"/>
          <w:iCs/>
          <w:noProof/>
          <w:color w:val="000000" w:themeColor="text1"/>
        </w:rPr>
        <w:t>of reducing the</w:t>
      </w:r>
      <w:r w:rsidRPr="000C7163">
        <w:rPr>
          <w:rFonts w:eastAsia="Arial Unicode MS"/>
          <w:iCs/>
          <w:noProof/>
          <w:color w:val="000000" w:themeColor="text1"/>
        </w:rPr>
        <w:t xml:space="preserve"> </w:t>
      </w:r>
      <w:r>
        <w:rPr>
          <w:rFonts w:eastAsia="Arial Unicode MS"/>
          <w:iCs/>
          <w:noProof/>
          <w:color w:val="000000" w:themeColor="text1"/>
        </w:rPr>
        <w:t>social and economic impacts</w:t>
      </w:r>
      <w:r w:rsidRPr="000C7163">
        <w:rPr>
          <w:rFonts w:eastAsia="Arial Unicode MS"/>
          <w:iCs/>
          <w:noProof/>
          <w:color w:val="000000" w:themeColor="text1"/>
        </w:rPr>
        <w:t xml:space="preserve"> </w:t>
      </w:r>
      <w:r>
        <w:rPr>
          <w:rFonts w:eastAsia="Arial Unicode MS"/>
          <w:iCs/>
          <w:noProof/>
          <w:color w:val="000000" w:themeColor="text1"/>
        </w:rPr>
        <w:t>on</w:t>
      </w:r>
      <w:r w:rsidRPr="000C7163">
        <w:rPr>
          <w:rFonts w:eastAsia="Arial Unicode MS"/>
          <w:iCs/>
          <w:noProof/>
          <w:color w:val="000000" w:themeColor="text1"/>
        </w:rPr>
        <w:t xml:space="preserve"> </w:t>
      </w:r>
      <w:r>
        <w:rPr>
          <w:rFonts w:eastAsia="Arial Unicode MS"/>
          <w:iCs/>
          <w:noProof/>
          <w:color w:val="000000" w:themeColor="text1"/>
        </w:rPr>
        <w:t>households and companies</w:t>
      </w:r>
      <w:r w:rsidRPr="000C7163">
        <w:rPr>
          <w:rFonts w:eastAsia="Arial Unicode MS"/>
          <w:iCs/>
          <w:noProof/>
          <w:color w:val="000000" w:themeColor="text1"/>
        </w:rPr>
        <w:t>.</w:t>
      </w:r>
    </w:p>
    <w:p w:rsidR="004874D5" w:rsidRDefault="004874D5" w:rsidP="004874D5">
      <w:pPr>
        <w:pBdr>
          <w:top w:val="nil"/>
          <w:left w:val="nil"/>
          <w:bottom w:val="nil"/>
          <w:right w:val="nil"/>
          <w:between w:val="nil"/>
          <w:bar w:val="nil"/>
        </w:pBdr>
        <w:spacing w:before="0" w:after="240"/>
        <w:rPr>
          <w:rFonts w:eastAsia="Arial Unicode MS"/>
          <w:noProof/>
        </w:rPr>
      </w:pPr>
      <w:r>
        <w:rPr>
          <w:rFonts w:eastAsia="Arial Unicode MS"/>
          <w:noProof/>
        </w:rPr>
        <w:t xml:space="preserve">These tax repayments would lead to a situation where recipients </w:t>
      </w:r>
      <w:r w:rsidRPr="00E23830">
        <w:rPr>
          <w:rFonts w:eastAsia="Arial Unicode MS"/>
          <w:noProof/>
        </w:rPr>
        <w:t xml:space="preserve">would </w:t>
      </w:r>
      <w:r>
        <w:rPr>
          <w:rFonts w:eastAsia="Arial Unicode MS"/>
          <w:noProof/>
        </w:rPr>
        <w:t>benefit from effective excise rates which are</w:t>
      </w:r>
      <w:r w:rsidRPr="004860A0">
        <w:rPr>
          <w:rFonts w:eastAsia="Arial Unicode MS"/>
          <w:noProof/>
        </w:rPr>
        <w:t xml:space="preserve"> below</w:t>
      </w:r>
      <w:r>
        <w:rPr>
          <w:rFonts w:eastAsia="Arial Unicode MS"/>
          <w:noProof/>
        </w:rPr>
        <w:t xml:space="preserve"> </w:t>
      </w:r>
      <w:r w:rsidRPr="00E23830">
        <w:rPr>
          <w:rFonts w:eastAsia="Arial Unicode MS"/>
          <w:noProof/>
        </w:rPr>
        <w:t>the EU minimum</w:t>
      </w:r>
      <w:r>
        <w:rPr>
          <w:rFonts w:eastAsia="Arial Unicode MS"/>
          <w:noProof/>
        </w:rPr>
        <w:t xml:space="preserve"> </w:t>
      </w:r>
      <w:r w:rsidRPr="00E23830">
        <w:rPr>
          <w:rFonts w:eastAsia="Arial Unicode MS"/>
          <w:noProof/>
        </w:rPr>
        <w:t>rate</w:t>
      </w:r>
      <w:r>
        <w:rPr>
          <w:rFonts w:eastAsia="Arial Unicode MS"/>
          <w:noProof/>
        </w:rPr>
        <w:t xml:space="preserve"> </w:t>
      </w:r>
      <w:r w:rsidRPr="00E23830">
        <w:rPr>
          <w:rFonts w:eastAsia="Arial Unicode MS"/>
          <w:noProof/>
        </w:rPr>
        <w:t xml:space="preserve">under the </w:t>
      </w:r>
      <w:r>
        <w:rPr>
          <w:rFonts w:eastAsia="Arial Unicode MS"/>
          <w:noProof/>
        </w:rPr>
        <w:t>D</w:t>
      </w:r>
      <w:r w:rsidRPr="00E23830">
        <w:rPr>
          <w:rFonts w:eastAsia="Arial Unicode MS"/>
          <w:noProof/>
        </w:rPr>
        <w:t>irective</w:t>
      </w:r>
      <w:r>
        <w:rPr>
          <w:rFonts w:eastAsia="Arial Unicode MS"/>
          <w:noProof/>
        </w:rPr>
        <w:t xml:space="preserve">, hence the authorisation under discussion. </w:t>
      </w:r>
    </w:p>
    <w:p w:rsidR="004874D5" w:rsidRDefault="004874D5" w:rsidP="004874D5">
      <w:pPr>
        <w:pBdr>
          <w:top w:val="nil"/>
          <w:left w:val="nil"/>
          <w:bottom w:val="nil"/>
          <w:right w:val="nil"/>
          <w:between w:val="nil"/>
          <w:bar w:val="nil"/>
        </w:pBdr>
        <w:spacing w:before="0" w:after="240"/>
        <w:rPr>
          <w:noProof/>
          <w:color w:val="000000" w:themeColor="text1"/>
        </w:rPr>
      </w:pPr>
      <w:r w:rsidRPr="00F0105C">
        <w:rPr>
          <w:rFonts w:eastAsia="Arial Unicode MS"/>
          <w:iCs/>
          <w:noProof/>
          <w:color w:val="000000" w:themeColor="text1"/>
        </w:rPr>
        <w:t xml:space="preserve">The possibility to introduce such </w:t>
      </w:r>
      <w:r>
        <w:rPr>
          <w:rFonts w:eastAsia="Arial Unicode MS"/>
          <w:iCs/>
          <w:noProof/>
          <w:color w:val="000000" w:themeColor="text1"/>
        </w:rPr>
        <w:t>effective tax rates c</w:t>
      </w:r>
      <w:r w:rsidRPr="00F0105C">
        <w:rPr>
          <w:rFonts w:eastAsia="Arial Unicode MS"/>
          <w:iCs/>
          <w:noProof/>
          <w:color w:val="000000" w:themeColor="text1"/>
        </w:rPr>
        <w:t>an be envisaged under Article 19 of the Directive since its purpose is to allow Member States to introduce further exemption</w:t>
      </w:r>
      <w:r>
        <w:rPr>
          <w:rFonts w:eastAsia="Arial Unicode MS"/>
          <w:iCs/>
          <w:noProof/>
          <w:color w:val="000000" w:themeColor="text1"/>
        </w:rPr>
        <w:t>s, repayments</w:t>
      </w:r>
      <w:r w:rsidRPr="00F0105C">
        <w:rPr>
          <w:rFonts w:eastAsia="Arial Unicode MS"/>
          <w:iCs/>
          <w:noProof/>
          <w:color w:val="000000" w:themeColor="text1"/>
        </w:rPr>
        <w:t xml:space="preserve"> or reductions for specific policy considerations</w:t>
      </w:r>
      <w:r>
        <w:rPr>
          <w:noProof/>
          <w:color w:val="000000" w:themeColor="text1"/>
        </w:rPr>
        <w:t>.</w:t>
      </w:r>
      <w:r>
        <w:rPr>
          <w:rFonts w:eastAsia="Arial Unicode MS"/>
          <w:iCs/>
          <w:noProof/>
          <w:color w:val="000000" w:themeColor="text1"/>
        </w:rPr>
        <w:t xml:space="preserve"> </w:t>
      </w:r>
    </w:p>
    <w:p w:rsidR="004874D5" w:rsidRDefault="004874D5" w:rsidP="004874D5">
      <w:pPr>
        <w:pBdr>
          <w:top w:val="nil"/>
          <w:left w:val="nil"/>
          <w:bottom w:val="nil"/>
          <w:right w:val="nil"/>
          <w:between w:val="nil"/>
          <w:bar w:val="nil"/>
        </w:pBdr>
        <w:spacing w:before="0" w:after="240"/>
        <w:rPr>
          <w:rFonts w:eastAsia="Arial Unicode MS"/>
          <w:iCs/>
          <w:noProof/>
        </w:rPr>
      </w:pPr>
      <w:r>
        <w:rPr>
          <w:rFonts w:eastAsia="Arial Unicode MS"/>
          <w:iCs/>
          <w:noProof/>
        </w:rPr>
        <w:t xml:space="preserve">The limited </w:t>
      </w:r>
      <w:r w:rsidRPr="0029143C">
        <w:rPr>
          <w:rFonts w:eastAsia="Arial Unicode MS"/>
          <w:iCs/>
          <w:noProof/>
        </w:rPr>
        <w:t xml:space="preserve">period of validity </w:t>
      </w:r>
      <w:r>
        <w:rPr>
          <w:rFonts w:eastAsia="Arial Unicode MS"/>
          <w:iCs/>
          <w:noProof/>
        </w:rPr>
        <w:t xml:space="preserve">is </w:t>
      </w:r>
      <w:r w:rsidRPr="0029143C">
        <w:rPr>
          <w:rFonts w:eastAsia="Arial Unicode MS"/>
          <w:iCs/>
          <w:noProof/>
        </w:rPr>
        <w:t>within the maximum period allowed by Article 19(2) of the Directive</w:t>
      </w:r>
      <w:r>
        <w:rPr>
          <w:rFonts w:eastAsia="Arial Unicode MS"/>
          <w:iCs/>
          <w:noProof/>
        </w:rPr>
        <w:t xml:space="preserve">, </w:t>
      </w:r>
      <w:r w:rsidRPr="00F0105C">
        <w:rPr>
          <w:rFonts w:eastAsia="Arial Unicode MS"/>
          <w:iCs/>
          <w:noProof/>
        </w:rPr>
        <w:t>with the possibility of renewal.</w:t>
      </w:r>
    </w:p>
    <w:p w:rsidR="004874D5" w:rsidRPr="004B0326" w:rsidRDefault="004874D5" w:rsidP="004874D5">
      <w:pPr>
        <w:pBdr>
          <w:top w:val="nil"/>
          <w:left w:val="nil"/>
          <w:bottom w:val="nil"/>
          <w:right w:val="nil"/>
          <w:between w:val="nil"/>
          <w:bar w:val="nil"/>
        </w:pBdr>
        <w:spacing w:before="0" w:after="240"/>
        <w:rPr>
          <w:rFonts w:eastAsia="Arial Unicode MS"/>
          <w:iCs/>
          <w:noProof/>
        </w:rPr>
      </w:pPr>
      <w:r w:rsidRPr="004B0326">
        <w:rPr>
          <w:rFonts w:eastAsia="Arial Unicode MS"/>
          <w:iCs/>
          <w:noProof/>
        </w:rPr>
        <w:t>Finally, the tax reduction is not cumulative with any other sorts of tax reduction.</w:t>
      </w:r>
    </w:p>
    <w:p w:rsidR="004874D5" w:rsidRDefault="004874D5" w:rsidP="004874D5">
      <w:pPr>
        <w:pBdr>
          <w:top w:val="nil"/>
          <w:left w:val="nil"/>
          <w:bottom w:val="nil"/>
          <w:right w:val="nil"/>
          <w:between w:val="nil"/>
          <w:bar w:val="nil"/>
        </w:pBdr>
        <w:spacing w:before="0" w:after="240"/>
        <w:rPr>
          <w:rFonts w:eastAsia="Arial Unicode MS"/>
          <w:iCs/>
          <w:noProof/>
        </w:rPr>
      </w:pPr>
      <w:r>
        <w:rPr>
          <w:rFonts w:eastAsia="Arial Unicode MS"/>
          <w:iCs/>
          <w:noProof/>
        </w:rPr>
        <w:t xml:space="preserve">Under these circumstances, </w:t>
      </w:r>
      <w:r w:rsidRPr="00F0105C">
        <w:rPr>
          <w:rFonts w:eastAsia="Arial Unicode MS"/>
          <w:iCs/>
          <w:noProof/>
        </w:rPr>
        <w:t>it appears appropriate to grant the authorisation for the requested period</w:t>
      </w:r>
      <w:r>
        <w:rPr>
          <w:rFonts w:eastAsia="Arial Unicode MS"/>
          <w:iCs/>
          <w:noProof/>
        </w:rPr>
        <w:t>.</w:t>
      </w:r>
    </w:p>
    <w:p w:rsidR="004874D5" w:rsidRDefault="004874D5" w:rsidP="004874D5">
      <w:pPr>
        <w:pBdr>
          <w:top w:val="nil"/>
          <w:left w:val="nil"/>
          <w:bottom w:val="nil"/>
          <w:right w:val="nil"/>
          <w:between w:val="nil"/>
          <w:bar w:val="nil"/>
        </w:pBdr>
        <w:spacing w:before="0" w:after="240"/>
        <w:rPr>
          <w:rFonts w:eastAsia="Arial Unicode MS"/>
          <w:iCs/>
          <w:noProof/>
        </w:rPr>
      </w:pPr>
      <w:r w:rsidRPr="00F90832">
        <w:rPr>
          <w:rFonts w:eastAsia="Arial Unicode MS"/>
          <w:iCs/>
          <w:noProof/>
        </w:rPr>
        <w:t xml:space="preserve">At the same time, </w:t>
      </w:r>
      <w:r>
        <w:rPr>
          <w:rFonts w:eastAsia="Arial Unicode MS"/>
          <w:iCs/>
          <w:noProof/>
        </w:rPr>
        <w:t>tax repayments imply</w:t>
      </w:r>
      <w:r w:rsidRPr="00F90832">
        <w:rPr>
          <w:rFonts w:eastAsia="Arial Unicode MS"/>
          <w:iCs/>
          <w:noProof/>
        </w:rPr>
        <w:t xml:space="preserve"> fiscal costs and tend to increase fossil fuel demand, thereby exacerbating the imbalance of supply and demand. Therefore, the measure should remain strictly limited in time and its expected impact on fossil fuel demand as well as its fiscal cost should be assessed. Where needed, compensatory measures should be taken.</w:t>
      </w:r>
    </w:p>
    <w:p w:rsidR="004874D5" w:rsidRDefault="004874D5" w:rsidP="004874D5">
      <w:pPr>
        <w:pBdr>
          <w:top w:val="nil"/>
          <w:left w:val="nil"/>
          <w:bottom w:val="nil"/>
          <w:right w:val="nil"/>
          <w:between w:val="nil"/>
          <w:bar w:val="nil"/>
        </w:pBdr>
        <w:spacing w:before="0" w:after="240"/>
        <w:rPr>
          <w:rFonts w:eastAsia="Arial Unicode MS"/>
          <w:i/>
          <w:noProof/>
        </w:rPr>
      </w:pPr>
      <w:r>
        <w:rPr>
          <w:rFonts w:eastAsia="Arial Unicode MS"/>
          <w:i/>
          <w:noProof/>
        </w:rPr>
        <w:t>State aid rules</w:t>
      </w:r>
    </w:p>
    <w:p w:rsidR="004874D5" w:rsidRDefault="004874D5" w:rsidP="004874D5">
      <w:pPr>
        <w:rPr>
          <w:rFonts w:eastAsia="Arial Unicode MS"/>
          <w:noProof/>
        </w:rPr>
      </w:pPr>
      <w:r w:rsidRPr="623EF42D">
        <w:rPr>
          <w:rFonts w:eastAsia="Arial Unicode MS"/>
          <w:noProof/>
        </w:rPr>
        <w:t>The reduction</w:t>
      </w:r>
      <w:r>
        <w:rPr>
          <w:rFonts w:eastAsia="Arial Unicode MS"/>
          <w:noProof/>
        </w:rPr>
        <w:t xml:space="preserve"> in effective taxation rates</w:t>
      </w:r>
      <w:r w:rsidRPr="623EF42D">
        <w:rPr>
          <w:rFonts w:eastAsia="Arial Unicode MS"/>
          <w:noProof/>
        </w:rPr>
        <w:t xml:space="preserve"> requested by the </w:t>
      </w:r>
      <w:r>
        <w:rPr>
          <w:rFonts w:eastAsia="Arial Unicode MS"/>
          <w:noProof/>
        </w:rPr>
        <w:t>Irish</w:t>
      </w:r>
      <w:r w:rsidRPr="623EF42D">
        <w:rPr>
          <w:rFonts w:eastAsia="Arial Unicode MS"/>
          <w:noProof/>
        </w:rPr>
        <w:t xml:space="preserve"> authorities will </w:t>
      </w:r>
      <w:r>
        <w:rPr>
          <w:rFonts w:eastAsia="Arial Unicode MS"/>
          <w:noProof/>
        </w:rPr>
        <w:t>result in rates</w:t>
      </w:r>
      <w:r w:rsidRPr="623EF42D">
        <w:rPr>
          <w:rFonts w:eastAsia="Arial Unicode MS"/>
          <w:noProof/>
        </w:rPr>
        <w:t xml:space="preserve"> below the minimum levels of taxation </w:t>
      </w:r>
      <w:r>
        <w:rPr>
          <w:rFonts w:eastAsia="Arial Unicode MS"/>
          <w:noProof/>
        </w:rPr>
        <w:t xml:space="preserve">of transport fuels </w:t>
      </w:r>
      <w:r w:rsidRPr="623EF42D">
        <w:rPr>
          <w:rFonts w:eastAsia="Arial Unicode MS"/>
          <w:noProof/>
        </w:rPr>
        <w:t>as laid down in Article 7 and Table A of Annex I to the Directive</w:t>
      </w:r>
      <w:r>
        <w:rPr>
          <w:rFonts w:eastAsia="Arial Unicode MS"/>
          <w:noProof/>
        </w:rPr>
        <w:t xml:space="preserve">. Specifically, the effective tax rates will be </w:t>
      </w:r>
      <w:r w:rsidRPr="00C61D16">
        <w:rPr>
          <w:rFonts w:eastAsia="Arial Unicode MS"/>
          <w:noProof/>
        </w:rPr>
        <w:t>0.25185</w:t>
      </w:r>
      <w:r>
        <w:rPr>
          <w:rFonts w:eastAsia="Arial Unicode MS"/>
          <w:noProof/>
        </w:rPr>
        <w:t xml:space="preserve"> EUR per litre of gas oil used as a propellant for the period to 31 August 2026 and 0.31689 EUR per litre of gas oil used as a propellant for the period 1 September 2026 to 30 September 2026. These rates shall apply exclusively to those parties qualifying under a scheme established pursuant to Article 7(2) of the Directive. </w:t>
      </w:r>
    </w:p>
    <w:p w:rsidR="004874D5" w:rsidRDefault="004874D5" w:rsidP="004874D5">
      <w:pPr>
        <w:rPr>
          <w:iCs/>
          <w:noProof/>
        </w:rPr>
      </w:pPr>
      <w:r w:rsidRPr="000203CC">
        <w:rPr>
          <w:iCs/>
          <w:noProof/>
        </w:rPr>
        <w:t>Th</w:t>
      </w:r>
      <w:r>
        <w:rPr>
          <w:iCs/>
          <w:noProof/>
        </w:rPr>
        <w:t>e present</w:t>
      </w:r>
      <w:r w:rsidRPr="000203CC">
        <w:rPr>
          <w:iCs/>
          <w:noProof/>
        </w:rPr>
        <w:t xml:space="preserve"> proposal is without prejudice to any assessment of the</w:t>
      </w:r>
      <w:r>
        <w:rPr>
          <w:iCs/>
          <w:noProof/>
        </w:rPr>
        <w:t xml:space="preserve"> Irish </w:t>
      </w:r>
      <w:r w:rsidRPr="000203CC">
        <w:rPr>
          <w:iCs/>
          <w:noProof/>
        </w:rPr>
        <w:t>measure under State aid rules. Moreover, the proposal for a Council implementing decision does not prejudge the Member State’s obligation to ensure compliance with State aid rules.</w:t>
      </w:r>
    </w:p>
    <w:p w:rsidR="00F5258C" w:rsidRDefault="00F5258C" w:rsidP="004874D5">
      <w:pPr>
        <w:rPr>
          <w:iCs/>
          <w:noProof/>
        </w:rPr>
      </w:pPr>
    </w:p>
    <w:p w:rsidR="00AA24D1" w:rsidRPr="002D5EE2" w:rsidRDefault="00AA24D1"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4874D5" w:rsidRDefault="004874D5" w:rsidP="004874D5">
      <w:pPr>
        <w:rPr>
          <w:rFonts w:eastAsia="Arial Unicode MS"/>
          <w:iCs/>
          <w:noProof/>
        </w:rPr>
      </w:pPr>
      <w:r w:rsidRPr="00E175BE">
        <w:rPr>
          <w:noProof/>
        </w:rPr>
        <w:t>Each</w:t>
      </w:r>
      <w:r>
        <w:rPr>
          <w:noProof/>
        </w:rPr>
        <w:t xml:space="preserve"> draft</w:t>
      </w:r>
      <w:r w:rsidRPr="00E175BE">
        <w:rPr>
          <w:noProof/>
        </w:rPr>
        <w:t xml:space="preserve"> derogation under Article 19 of the Energy Taxation Directive must be examined by the Commission taking into account the proper functioning of the internal market, the need to ensure fair competition and EU health, environment, energy and transport policies.</w:t>
      </w:r>
      <w:r>
        <w:rPr>
          <w:rFonts w:eastAsia="Arial Unicode MS"/>
          <w:iCs/>
          <w:noProof/>
        </w:rPr>
        <w:t xml:space="preserve"> </w:t>
      </w:r>
    </w:p>
    <w:p w:rsidR="004874D5" w:rsidRDefault="004874D5" w:rsidP="004874D5">
      <w:pPr>
        <w:rPr>
          <w:rFonts w:eastAsia="Arial Unicode MS"/>
          <w:iCs/>
          <w:noProof/>
        </w:rPr>
      </w:pPr>
      <w:r>
        <w:rPr>
          <w:rFonts w:eastAsia="Arial Unicode MS"/>
          <w:iCs/>
          <w:noProof/>
        </w:rPr>
        <w:t>According to the Irish authorities, t</w:t>
      </w:r>
      <w:r w:rsidRPr="003A643F">
        <w:rPr>
          <w:rFonts w:eastAsia="Arial Unicode MS"/>
          <w:iCs/>
          <w:noProof/>
        </w:rPr>
        <w:t xml:space="preserve">he envisaged tax </w:t>
      </w:r>
      <w:r>
        <w:rPr>
          <w:rFonts w:eastAsia="Arial Unicode MS"/>
          <w:iCs/>
          <w:noProof/>
        </w:rPr>
        <w:t>repayment</w:t>
      </w:r>
      <w:r w:rsidRPr="003A643F">
        <w:rPr>
          <w:rFonts w:eastAsia="Arial Unicode MS"/>
          <w:iCs/>
          <w:noProof/>
        </w:rPr>
        <w:t xml:space="preserve"> </w:t>
      </w:r>
      <w:r>
        <w:rPr>
          <w:rFonts w:eastAsia="Arial Unicode MS"/>
          <w:iCs/>
          <w:noProof/>
        </w:rPr>
        <w:t xml:space="preserve">should </w:t>
      </w:r>
      <w:r w:rsidRPr="003A643F">
        <w:rPr>
          <w:rFonts w:eastAsia="Arial Unicode MS"/>
          <w:iCs/>
          <w:noProof/>
        </w:rPr>
        <w:t xml:space="preserve">partially alleviate the </w:t>
      </w:r>
      <w:r>
        <w:rPr>
          <w:rFonts w:eastAsia="Arial Unicode MS"/>
          <w:iCs/>
          <w:noProof/>
        </w:rPr>
        <w:t xml:space="preserve">social and economic </w:t>
      </w:r>
      <w:r w:rsidRPr="003A643F">
        <w:rPr>
          <w:rFonts w:eastAsia="Arial Unicode MS"/>
          <w:iCs/>
          <w:noProof/>
        </w:rPr>
        <w:t xml:space="preserve">burden of </w:t>
      </w:r>
      <w:r>
        <w:rPr>
          <w:rFonts w:eastAsia="Arial Unicode MS"/>
          <w:iCs/>
          <w:noProof/>
        </w:rPr>
        <w:t xml:space="preserve">the Irish </w:t>
      </w:r>
      <w:r w:rsidRPr="003A643F">
        <w:rPr>
          <w:rFonts w:eastAsia="Arial Unicode MS"/>
          <w:iCs/>
          <w:noProof/>
        </w:rPr>
        <w:t xml:space="preserve">population </w:t>
      </w:r>
      <w:r>
        <w:rPr>
          <w:rFonts w:eastAsia="Arial Unicode MS"/>
          <w:iCs/>
          <w:noProof/>
        </w:rPr>
        <w:t>due to</w:t>
      </w:r>
      <w:r w:rsidRPr="003A643F">
        <w:rPr>
          <w:rFonts w:eastAsia="Arial Unicode MS"/>
          <w:iCs/>
          <w:noProof/>
        </w:rPr>
        <w:t xml:space="preserve"> the </w:t>
      </w:r>
      <w:r>
        <w:rPr>
          <w:rFonts w:eastAsia="Arial Unicode MS"/>
          <w:iCs/>
          <w:noProof/>
        </w:rPr>
        <w:t xml:space="preserve">recent transport fuels </w:t>
      </w:r>
      <w:r w:rsidRPr="003A643F">
        <w:rPr>
          <w:rFonts w:eastAsia="Arial Unicode MS"/>
          <w:iCs/>
          <w:noProof/>
        </w:rPr>
        <w:t xml:space="preserve">price </w:t>
      </w:r>
      <w:r w:rsidRPr="003A643F">
        <w:rPr>
          <w:rFonts w:eastAsia="Arial Unicode MS"/>
          <w:iCs/>
          <w:noProof/>
        </w:rPr>
        <w:lastRenderedPageBreak/>
        <w:t>increase resulting</w:t>
      </w:r>
      <w:r>
        <w:rPr>
          <w:rFonts w:eastAsia="Arial Unicode MS"/>
          <w:iCs/>
          <w:noProof/>
        </w:rPr>
        <w:t xml:space="preserve"> also</w:t>
      </w:r>
      <w:r w:rsidRPr="003A643F">
        <w:rPr>
          <w:rFonts w:eastAsia="Arial Unicode MS"/>
          <w:iCs/>
          <w:noProof/>
        </w:rPr>
        <w:t xml:space="preserve"> from </w:t>
      </w:r>
      <w:r>
        <w:rPr>
          <w:rFonts w:eastAsia="Arial Unicode MS"/>
          <w:iCs/>
          <w:noProof/>
        </w:rPr>
        <w:t>hostilities</w:t>
      </w:r>
      <w:r w:rsidRPr="003A643F">
        <w:rPr>
          <w:rFonts w:eastAsia="Arial Unicode MS"/>
          <w:iCs/>
          <w:noProof/>
        </w:rPr>
        <w:t xml:space="preserve"> in</w:t>
      </w:r>
      <w:r>
        <w:rPr>
          <w:rFonts w:eastAsia="Arial Unicode MS"/>
          <w:iCs/>
          <w:noProof/>
        </w:rPr>
        <w:t xml:space="preserve"> the Middle East and the disruption in the Strait of Hormuz which risks second-round price effects impacting the transport of goods and the provision of transport services.</w:t>
      </w:r>
    </w:p>
    <w:p w:rsidR="004874D5" w:rsidRDefault="004874D5" w:rsidP="004874D5">
      <w:pPr>
        <w:rPr>
          <w:rFonts w:eastAsia="Arial Unicode MS"/>
          <w:iCs/>
          <w:noProof/>
        </w:rPr>
      </w:pPr>
      <w:r>
        <w:rPr>
          <w:rFonts w:eastAsia="Arial Unicode MS"/>
          <w:iCs/>
          <w:noProof/>
        </w:rPr>
        <w:t>As a result of this</w:t>
      </w:r>
      <w:r w:rsidRPr="00D94E92">
        <w:rPr>
          <w:rFonts w:eastAsia="Arial Unicode MS"/>
          <w:iCs/>
          <w:noProof/>
        </w:rPr>
        <w:t xml:space="preserve"> exceptional s</w:t>
      </w:r>
      <w:r>
        <w:rPr>
          <w:rFonts w:eastAsia="Arial Unicode MS"/>
          <w:iCs/>
          <w:noProof/>
        </w:rPr>
        <w:t>ituation</w:t>
      </w:r>
      <w:r w:rsidRPr="00D94E92">
        <w:rPr>
          <w:rFonts w:eastAsia="Arial Unicode MS"/>
          <w:iCs/>
          <w:noProof/>
        </w:rPr>
        <w:t xml:space="preserve">, </w:t>
      </w:r>
      <w:r w:rsidRPr="00D94E92">
        <w:rPr>
          <w:noProof/>
        </w:rPr>
        <w:t xml:space="preserve">this temporary measure </w:t>
      </w:r>
      <w:r w:rsidRPr="00D94E92">
        <w:rPr>
          <w:rFonts w:eastAsia="Arial Unicode MS"/>
          <w:iCs/>
          <w:noProof/>
        </w:rPr>
        <w:t>is not likely to affect intra-EU trade.</w:t>
      </w:r>
      <w:r w:rsidRPr="00D94E92">
        <w:rPr>
          <w:noProof/>
        </w:rPr>
        <w:t xml:space="preserve"> </w:t>
      </w:r>
      <w:r w:rsidRPr="004B0326">
        <w:rPr>
          <w:rFonts w:eastAsia="Arial Unicode MS"/>
          <w:iCs/>
          <w:noProof/>
        </w:rPr>
        <w:t>Overall, the measure seems acceptable from the point of view of the proper functioning of the internal market and the need to ensure fair competition. Given its limited effects and the limited duration, the measure should not distort competition or hinder the functioning of the internal market.</w:t>
      </w:r>
      <w:r>
        <w:rPr>
          <w:rFonts w:eastAsia="Arial Unicode MS"/>
          <w:iCs/>
          <w:noProof/>
        </w:rPr>
        <w:t xml:space="preserve"> </w:t>
      </w:r>
    </w:p>
    <w:p w:rsidR="004874D5" w:rsidRDefault="004874D5" w:rsidP="004874D5">
      <w:pPr>
        <w:pBdr>
          <w:top w:val="nil"/>
          <w:left w:val="nil"/>
          <w:bottom w:val="nil"/>
          <w:right w:val="nil"/>
          <w:between w:val="nil"/>
          <w:bar w:val="nil"/>
        </w:pBdr>
        <w:spacing w:before="0" w:after="240"/>
        <w:rPr>
          <w:rFonts w:eastAsia="Arial Unicode MS"/>
          <w:b/>
          <w:bCs/>
          <w:noProof/>
        </w:rPr>
      </w:pPr>
      <w:r w:rsidRPr="00786CD9">
        <w:rPr>
          <w:rFonts w:eastAsia="Arial Unicode MS"/>
          <w:b/>
          <w:bCs/>
          <w:noProof/>
        </w:rPr>
        <w:t>Environmental and climate policy</w:t>
      </w:r>
    </w:p>
    <w:p w:rsidR="004874D5" w:rsidRDefault="004874D5" w:rsidP="004874D5">
      <w:pPr>
        <w:pBdr>
          <w:top w:val="nil"/>
          <w:left w:val="nil"/>
          <w:bottom w:val="nil"/>
          <w:right w:val="nil"/>
          <w:between w:val="nil"/>
          <w:bar w:val="nil"/>
        </w:pBdr>
        <w:spacing w:before="0" w:after="240"/>
        <w:rPr>
          <w:rFonts w:eastAsia="Arial Unicode MS"/>
          <w:noProof/>
        </w:rPr>
      </w:pPr>
      <w:r>
        <w:rPr>
          <w:rFonts w:eastAsia="Arial Unicode MS"/>
          <w:noProof/>
        </w:rPr>
        <w:t>T</w:t>
      </w:r>
      <w:r w:rsidRPr="5C489A1C">
        <w:rPr>
          <w:rFonts w:eastAsia="Arial Unicode MS"/>
          <w:noProof/>
        </w:rPr>
        <w:t xml:space="preserve">he Union remains firmly committed to its climate and energy objectives </w:t>
      </w:r>
      <w:r w:rsidRPr="74720177">
        <w:rPr>
          <w:rFonts w:eastAsia="Arial Unicode MS"/>
          <w:noProof/>
        </w:rPr>
        <w:t xml:space="preserve">as stated in the European Climate Law </w:t>
      </w:r>
      <w:r w:rsidRPr="2FC24BA6">
        <w:rPr>
          <w:rFonts w:eastAsia="Arial Unicode MS"/>
          <w:noProof/>
        </w:rPr>
        <w:t>(Regulation 2021/1119).</w:t>
      </w:r>
      <w:r w:rsidRPr="5C489A1C">
        <w:rPr>
          <w:rFonts w:eastAsia="Arial Unicode MS"/>
          <w:noProof/>
        </w:rPr>
        <w:t xml:space="preserve"> The temporary tax reductions allowed by this act should not lead to a structural weakening of price signals that encourage energy efficiency and the transition to renewable energy sources.</w:t>
      </w:r>
    </w:p>
    <w:p w:rsidR="004874D5" w:rsidRDefault="004874D5" w:rsidP="004874D5">
      <w:pPr>
        <w:pBdr>
          <w:top w:val="nil"/>
          <w:left w:val="nil"/>
          <w:bottom w:val="nil"/>
          <w:right w:val="nil"/>
          <w:between w:val="nil"/>
          <w:bar w:val="nil"/>
        </w:pBdr>
        <w:spacing w:before="0" w:after="240"/>
        <w:rPr>
          <w:rFonts w:eastAsia="Arial Unicode MS"/>
          <w:b/>
          <w:bCs/>
          <w:noProof/>
        </w:rPr>
      </w:pPr>
      <w:r w:rsidRPr="00786CD9">
        <w:rPr>
          <w:rFonts w:eastAsia="Arial Unicode MS"/>
          <w:b/>
          <w:bCs/>
          <w:noProof/>
        </w:rPr>
        <w:t>Energy policy</w:t>
      </w:r>
    </w:p>
    <w:p w:rsidR="004874D5" w:rsidRPr="004B5DD9" w:rsidRDefault="004874D5" w:rsidP="004874D5">
      <w:pPr>
        <w:rPr>
          <w:noProof/>
        </w:rPr>
      </w:pPr>
      <w:r>
        <w:rPr>
          <w:noProof/>
        </w:rPr>
        <w:t xml:space="preserve">Given the scale of the current energy price spike resulting from the situation in the Middle East, Member States may require an ability to temporarily lower the excise rates below the EU minimum rates for products. </w:t>
      </w:r>
    </w:p>
    <w:p w:rsidR="004874D5" w:rsidRPr="004B5DD9" w:rsidRDefault="004874D5" w:rsidP="004874D5">
      <w:pPr>
        <w:rPr>
          <w:rFonts w:eastAsia="Arial Unicode MS"/>
          <w:noProof/>
        </w:rPr>
      </w:pPr>
      <w:r>
        <w:rPr>
          <w:noProof/>
        </w:rPr>
        <w:t xml:space="preserve">Given its short duration and the current exceptional circumstances linked to the geopolitical situation coupled with an exceptionally high market price of energy products, an ability to reduce excise rates below minimum rates established under the Directive is considered adequate </w:t>
      </w:r>
      <w:r w:rsidRPr="79D6CE10">
        <w:rPr>
          <w:rFonts w:eastAsia="Arial Unicode MS"/>
          <w:noProof/>
        </w:rPr>
        <w:t xml:space="preserve">and proportionate </w:t>
      </w:r>
      <w:r>
        <w:rPr>
          <w:noProof/>
        </w:rPr>
        <w:t xml:space="preserve">to the need to </w:t>
      </w:r>
      <w:r w:rsidRPr="79D6CE10">
        <w:rPr>
          <w:rFonts w:eastAsia="Arial Unicode MS"/>
          <w:noProof/>
        </w:rPr>
        <w:t>balance out</w:t>
      </w:r>
      <w:r>
        <w:rPr>
          <w:noProof/>
        </w:rPr>
        <w:t xml:space="preserve"> the specific policy objectives listed in Article 19 of the Directive, and notably the EU’s environmental policy</w:t>
      </w:r>
      <w:r w:rsidRPr="79D6CE10">
        <w:rPr>
          <w:rFonts w:eastAsia="Arial Unicode MS"/>
          <w:noProof/>
        </w:rPr>
        <w:t xml:space="preserve"> with the emergency imperative to ensure affordability for businesses and households.</w:t>
      </w:r>
      <w:r>
        <w:rPr>
          <w:rFonts w:eastAsia="Arial Unicode MS"/>
          <w:noProof/>
        </w:rPr>
        <w:t xml:space="preserve"> </w:t>
      </w:r>
    </w:p>
    <w:p w:rsidR="004874D5" w:rsidRDefault="004874D5" w:rsidP="004874D5">
      <w:pPr>
        <w:pBdr>
          <w:top w:val="nil"/>
          <w:left w:val="nil"/>
          <w:bottom w:val="nil"/>
          <w:right w:val="nil"/>
          <w:between w:val="nil"/>
          <w:bar w:val="nil"/>
        </w:pBdr>
        <w:spacing w:before="0" w:after="240"/>
        <w:rPr>
          <w:rFonts w:eastAsia="Arial Unicode MS"/>
          <w:b/>
          <w:bCs/>
          <w:noProof/>
        </w:rPr>
      </w:pPr>
      <w:r w:rsidRPr="00786CD9">
        <w:rPr>
          <w:rFonts w:eastAsia="Arial Unicode MS"/>
          <w:b/>
          <w:bCs/>
          <w:noProof/>
        </w:rPr>
        <w:t>Internal market policy and fair competition</w:t>
      </w:r>
    </w:p>
    <w:p w:rsidR="004874D5" w:rsidRPr="004115CF" w:rsidRDefault="004874D5" w:rsidP="004874D5">
      <w:pPr>
        <w:rPr>
          <w:rFonts w:eastAsia="Arial Unicode MS"/>
          <w:iCs/>
          <w:noProof/>
        </w:rPr>
      </w:pPr>
      <w:r>
        <w:rPr>
          <w:rFonts w:eastAsia="Arial Unicode MS"/>
          <w:iCs/>
          <w:noProof/>
        </w:rPr>
        <w:t>As a result of the</w:t>
      </w:r>
      <w:r w:rsidRPr="00D94E92">
        <w:rPr>
          <w:rFonts w:eastAsia="Arial Unicode MS"/>
          <w:iCs/>
          <w:noProof/>
        </w:rPr>
        <w:t xml:space="preserve"> exceptional s</w:t>
      </w:r>
      <w:r>
        <w:rPr>
          <w:rFonts w:eastAsia="Arial Unicode MS"/>
          <w:iCs/>
          <w:noProof/>
        </w:rPr>
        <w:t>ituation</w:t>
      </w:r>
      <w:r w:rsidRPr="00D94E92">
        <w:rPr>
          <w:rFonts w:eastAsia="Arial Unicode MS"/>
          <w:iCs/>
          <w:noProof/>
        </w:rPr>
        <w:t xml:space="preserve">, </w:t>
      </w:r>
      <w:r w:rsidRPr="00D94E92">
        <w:rPr>
          <w:noProof/>
        </w:rPr>
        <w:t xml:space="preserve">this temporary measure </w:t>
      </w:r>
      <w:r w:rsidRPr="00D94E92">
        <w:rPr>
          <w:rFonts w:eastAsia="Arial Unicode MS"/>
          <w:iCs/>
          <w:noProof/>
        </w:rPr>
        <w:t>is not likely to affect intra-EU trade.</w:t>
      </w:r>
      <w:r w:rsidRPr="00D94E92">
        <w:rPr>
          <w:noProof/>
        </w:rPr>
        <w:t xml:space="preserve"> </w:t>
      </w:r>
      <w:r w:rsidRPr="004B0326">
        <w:rPr>
          <w:rFonts w:eastAsia="Arial Unicode MS"/>
          <w:iCs/>
          <w:noProof/>
        </w:rPr>
        <w:t>Overall, the measure seems acceptable from the point of view of the proper functioning of the internal market and the need to ensure fair competition. Given its limited effects and the limited duration, the measure should not distort competition or hinder the functioning of the internal market.</w:t>
      </w:r>
      <w:r>
        <w:rPr>
          <w:rFonts w:eastAsia="Arial Unicode MS"/>
          <w:iCs/>
          <w:noProof/>
        </w:rPr>
        <w:t xml:space="preserve"> </w:t>
      </w:r>
    </w:p>
    <w:p w:rsidR="004874D5" w:rsidRPr="004521B5" w:rsidRDefault="004874D5" w:rsidP="004874D5">
      <w:pPr>
        <w:rPr>
          <w:rFonts w:eastAsia="Arial Unicode MS"/>
          <w:b/>
          <w:bCs/>
          <w:noProof/>
        </w:rPr>
      </w:pPr>
      <w:r w:rsidRPr="004521B5">
        <w:rPr>
          <w:rFonts w:eastAsia="Arial Unicode MS"/>
          <w:b/>
          <w:bCs/>
          <w:noProof/>
        </w:rPr>
        <w:t xml:space="preserve">Social policy </w:t>
      </w:r>
    </w:p>
    <w:p w:rsidR="004874D5" w:rsidRDefault="004874D5" w:rsidP="004874D5">
      <w:pPr>
        <w:rPr>
          <w:rFonts w:eastAsia="Arial Unicode MS"/>
          <w:noProof/>
        </w:rPr>
      </w:pPr>
      <w:r w:rsidRPr="004521B5">
        <w:rPr>
          <w:rFonts w:eastAsia="Arial Unicode MS"/>
          <w:noProof/>
        </w:rPr>
        <w:t>The observed and expected increase in the cost of energy across the Union</w:t>
      </w:r>
      <w:r>
        <w:rPr>
          <w:rFonts w:eastAsia="Arial Unicode MS"/>
          <w:noProof/>
        </w:rPr>
        <w:t xml:space="preserve"> and the resulting second-round effects</w:t>
      </w:r>
      <w:r w:rsidRPr="004521B5">
        <w:rPr>
          <w:rFonts w:eastAsia="Arial Unicode MS"/>
          <w:noProof/>
        </w:rPr>
        <w:t xml:space="preserve"> has a disproportionate impact on low-income households</w:t>
      </w:r>
      <w:r w:rsidRPr="004521B5">
        <w:rPr>
          <w:rStyle w:val="FootnoteReference"/>
          <w:rFonts w:eastAsia="Arial Unicode MS"/>
          <w:noProof/>
        </w:rPr>
        <w:footnoteReference w:id="4"/>
      </w:r>
      <w:r w:rsidRPr="004521B5">
        <w:rPr>
          <w:rFonts w:eastAsia="Arial Unicode MS"/>
          <w:noProof/>
        </w:rPr>
        <w:t xml:space="preserve">. Reductions in excise duties </w:t>
      </w:r>
      <w:r>
        <w:rPr>
          <w:rFonts w:eastAsia="Arial Unicode MS"/>
          <w:noProof/>
        </w:rPr>
        <w:t xml:space="preserve">targeted at road haulage and bus transport operators </w:t>
      </w:r>
      <w:r w:rsidRPr="004521B5">
        <w:rPr>
          <w:rFonts w:eastAsia="Arial Unicode MS"/>
          <w:noProof/>
        </w:rPr>
        <w:t xml:space="preserve">can therefore have a positive social impact by contributing to </w:t>
      </w:r>
      <w:r>
        <w:rPr>
          <w:rFonts w:eastAsia="Arial Unicode MS"/>
          <w:noProof/>
        </w:rPr>
        <w:t>minimising cost increases</w:t>
      </w:r>
      <w:r w:rsidRPr="004521B5">
        <w:rPr>
          <w:rFonts w:eastAsia="Arial Unicode MS"/>
          <w:noProof/>
        </w:rPr>
        <w:t xml:space="preserve"> for low-income households.</w:t>
      </w:r>
      <w:r>
        <w:rPr>
          <w:rFonts w:eastAsia="Arial Unicode MS"/>
          <w:noProof/>
        </w:rPr>
        <w:t xml:space="preserve"> </w:t>
      </w:r>
    </w:p>
    <w:p w:rsidR="00AA24D1" w:rsidRPr="002D5EE2" w:rsidRDefault="00AA24D1" w:rsidP="00550536">
      <w:pPr>
        <w:pStyle w:val="ManualHeading1"/>
        <w:rPr>
          <w:noProof/>
        </w:rPr>
      </w:pPr>
      <w:r w:rsidRPr="002D5EE2">
        <w:rPr>
          <w:noProof/>
        </w:rPr>
        <w:t>2.</w:t>
      </w:r>
      <w:r w:rsidRPr="002D5EE2">
        <w:rPr>
          <w:noProof/>
        </w:rPr>
        <w:tab/>
        <w:t>LEGAL BASIS, SUBSIDIARITY AND PROPORTIONALITY</w:t>
      </w:r>
    </w:p>
    <w:p w:rsidR="00AA24D1" w:rsidRPr="002D5EE2" w:rsidRDefault="00AA24D1"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4874D5" w:rsidRPr="005A2818" w:rsidRDefault="004874D5" w:rsidP="004874D5">
      <w:pPr>
        <w:pBdr>
          <w:top w:val="nil"/>
          <w:left w:val="nil"/>
          <w:bottom w:val="nil"/>
          <w:right w:val="nil"/>
          <w:between w:val="nil"/>
          <w:bar w:val="nil"/>
        </w:pBdr>
        <w:spacing w:before="0" w:after="240"/>
        <w:rPr>
          <w:rFonts w:eastAsia="Arial Unicode MS"/>
          <w:noProof/>
        </w:rPr>
      </w:pPr>
      <w:r w:rsidRPr="00E175BE">
        <w:rPr>
          <w:noProof/>
        </w:rPr>
        <w:t>Article 19 of Council Directive 2003/96/EC.</w:t>
      </w:r>
    </w:p>
    <w:p w:rsidR="00AA24D1" w:rsidRPr="002D5EE2" w:rsidRDefault="00AA24D1"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lastRenderedPageBreak/>
        <w:t>•</w:t>
      </w:r>
      <w:r w:rsidRPr="002D5EE2">
        <w:rPr>
          <w:rFonts w:eastAsia="Arial Unicode MS"/>
          <w:noProof/>
          <w:u w:color="000000"/>
          <w:bdr w:val="nil"/>
          <w:lang w:val="en-US" w:eastAsia="en-GB"/>
        </w:rPr>
        <w:tab/>
        <w:t xml:space="preserve">Subsidiarity (for non-exclusive competence) </w:t>
      </w:r>
    </w:p>
    <w:p w:rsidR="004874D5" w:rsidRPr="00E175BE" w:rsidRDefault="004874D5" w:rsidP="004874D5">
      <w:pPr>
        <w:pBdr>
          <w:top w:val="nil"/>
          <w:left w:val="nil"/>
          <w:bottom w:val="nil"/>
          <w:right w:val="nil"/>
          <w:between w:val="nil"/>
          <w:bar w:val="nil"/>
        </w:pBdr>
        <w:spacing w:before="0" w:after="240"/>
        <w:rPr>
          <w:noProof/>
        </w:rPr>
      </w:pPr>
      <w:r w:rsidRPr="00E175BE">
        <w:rPr>
          <w:noProof/>
        </w:rPr>
        <w:t>The field of indirect taxation covered by Article 113 of TFEU is not in itself within the exclusive competence of the European Union within the meaning of Article 3 of TFEU.</w:t>
      </w:r>
    </w:p>
    <w:p w:rsidR="004874D5" w:rsidRPr="00550536" w:rsidRDefault="004874D5" w:rsidP="004874D5">
      <w:pPr>
        <w:pBdr>
          <w:top w:val="nil"/>
          <w:left w:val="nil"/>
          <w:bottom w:val="nil"/>
          <w:right w:val="nil"/>
          <w:between w:val="nil"/>
          <w:bar w:val="nil"/>
        </w:pBdr>
        <w:spacing w:before="0" w:after="240"/>
        <w:rPr>
          <w:rFonts w:eastAsia="Arial Unicode MS"/>
          <w:noProof/>
        </w:rPr>
      </w:pPr>
      <w:r w:rsidRPr="00E175BE">
        <w:rPr>
          <w:noProof/>
        </w:rPr>
        <w:t xml:space="preserve">However, pursuant to Article 19 of Directive 2003/96/EC, the Council has been granted an exclusive competence, as a matter of secondary law, to authorise Member </w:t>
      </w:r>
      <w:r>
        <w:rPr>
          <w:noProof/>
        </w:rPr>
        <w:t>States</w:t>
      </w:r>
      <w:r w:rsidRPr="00E175BE">
        <w:rPr>
          <w:noProof/>
        </w:rPr>
        <w:t xml:space="preserve"> to introduce further exemptions or reductions within the meaning of that provision. Member States cannot therefore substitute themselves for the Council. As a result, the principle of subsidiarity is not applicable to the present implementing decision. In any event, since this act is not a draft legislative act, it should not be transmitted to national Parliaments pursuant to Protocol No 2 to the Treaties for review of compliance with the subsidiarity principle.</w:t>
      </w:r>
    </w:p>
    <w:p w:rsidR="00AA24D1" w:rsidRDefault="00AA24D1"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4874D5" w:rsidRPr="00E175BE" w:rsidRDefault="004874D5" w:rsidP="004874D5">
      <w:pPr>
        <w:pBdr>
          <w:top w:val="nil"/>
          <w:left w:val="nil"/>
          <w:bottom w:val="nil"/>
          <w:right w:val="nil"/>
          <w:between w:val="nil"/>
          <w:bar w:val="nil"/>
        </w:pBdr>
        <w:spacing w:before="0" w:after="240"/>
        <w:rPr>
          <w:noProof/>
        </w:rPr>
      </w:pPr>
      <w:r w:rsidRPr="00E175BE">
        <w:rPr>
          <w:noProof/>
        </w:rPr>
        <w:t>The proposal respects the principle of proportionality. The tax reductions do not exceed what is necessary to attain the objective in question.</w:t>
      </w:r>
      <w:r>
        <w:rPr>
          <w:noProof/>
        </w:rPr>
        <w:t xml:space="preserve"> </w:t>
      </w:r>
    </w:p>
    <w:p w:rsidR="004874D5" w:rsidRPr="00905D9A" w:rsidRDefault="004874D5" w:rsidP="004874D5">
      <w:pPr>
        <w:pBdr>
          <w:top w:val="nil"/>
          <w:left w:val="nil"/>
          <w:bottom w:val="nil"/>
          <w:right w:val="nil"/>
          <w:between w:val="nil"/>
          <w:bar w:val="nil"/>
        </w:pBdr>
        <w:spacing w:before="0" w:after="240"/>
        <w:rPr>
          <w:rFonts w:eastAsia="Arial Unicode MS"/>
          <w:iCs/>
          <w:noProof/>
        </w:rPr>
      </w:pPr>
      <w:r w:rsidRPr="00E175BE">
        <w:rPr>
          <w:noProof/>
        </w:rPr>
        <w:t xml:space="preserve">The </w:t>
      </w:r>
      <w:r>
        <w:rPr>
          <w:noProof/>
        </w:rPr>
        <w:t>authorisation</w:t>
      </w:r>
      <w:r w:rsidRPr="00E175BE">
        <w:rPr>
          <w:noProof/>
        </w:rPr>
        <w:t xml:space="preserve"> is for a very limited period of time</w:t>
      </w:r>
      <w:r>
        <w:rPr>
          <w:noProof/>
        </w:rPr>
        <w:t xml:space="preserve"> (from adoption by Council to 30 September 2026) and in an energy crisis context</w:t>
      </w:r>
      <w:r w:rsidRPr="00E175BE">
        <w:rPr>
          <w:noProof/>
        </w:rPr>
        <w:t>.</w:t>
      </w:r>
      <w:r>
        <w:rPr>
          <w:noProof/>
        </w:rPr>
        <w:t xml:space="preserve"> </w:t>
      </w:r>
    </w:p>
    <w:p w:rsidR="00AA24D1" w:rsidRDefault="00AA24D1"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4874D5" w:rsidRPr="0083422A" w:rsidRDefault="004874D5" w:rsidP="004874D5">
      <w:pPr>
        <w:pBdr>
          <w:top w:val="nil"/>
          <w:left w:val="nil"/>
          <w:bottom w:val="nil"/>
          <w:right w:val="nil"/>
          <w:between w:val="nil"/>
          <w:bar w:val="nil"/>
        </w:pBdr>
        <w:spacing w:before="0" w:after="240"/>
        <w:rPr>
          <w:rFonts w:eastAsia="Arial Unicode MS"/>
          <w:noProof/>
        </w:rPr>
      </w:pPr>
      <w:r w:rsidRPr="00E175BE">
        <w:rPr>
          <w:noProof/>
        </w:rPr>
        <w:t>The instrument proposed is a Council implementing decision. Article 19 of Directive 2003/96/EC makes provision for this type of measure only.</w:t>
      </w:r>
    </w:p>
    <w:p w:rsidR="00AA24D1" w:rsidRPr="00550536" w:rsidRDefault="00AA24D1" w:rsidP="00550536">
      <w:pPr>
        <w:pStyle w:val="ManualHeading1"/>
        <w:rPr>
          <w:noProof/>
        </w:rPr>
      </w:pPr>
      <w:r w:rsidRPr="00550536">
        <w:rPr>
          <w:noProof/>
        </w:rPr>
        <w:t>3.</w:t>
      </w:r>
      <w:r w:rsidRPr="00550536">
        <w:rPr>
          <w:noProof/>
        </w:rPr>
        <w:tab/>
        <w:t>RESULTS OF EX-POST EVALUATIONS, STAKEHOLDER CONSULTATIONS AND IMPACT ASSESSMENTS</w:t>
      </w:r>
    </w:p>
    <w:p w:rsidR="00AA24D1" w:rsidRDefault="00AA24D1"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4874D5" w:rsidRPr="0083422A" w:rsidRDefault="004874D5" w:rsidP="004874D5">
      <w:pPr>
        <w:pBdr>
          <w:top w:val="nil"/>
          <w:left w:val="nil"/>
          <w:bottom w:val="nil"/>
          <w:right w:val="nil"/>
          <w:between w:val="nil"/>
          <w:bar w:val="nil"/>
        </w:pBdr>
        <w:spacing w:before="0" w:after="240"/>
        <w:rPr>
          <w:rFonts w:eastAsia="Arial Unicode MS"/>
          <w:noProof/>
        </w:rPr>
      </w:pPr>
      <w:r w:rsidRPr="00E175BE">
        <w:rPr>
          <w:noProof/>
        </w:rPr>
        <w:t>The measure does not require the evaluation of existing legislation.</w:t>
      </w:r>
    </w:p>
    <w:p w:rsidR="00AA24D1" w:rsidRDefault="00AA24D1"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4874D5" w:rsidRPr="0083422A" w:rsidRDefault="004874D5" w:rsidP="004874D5">
      <w:pPr>
        <w:pBdr>
          <w:top w:val="nil"/>
          <w:left w:val="nil"/>
          <w:bottom w:val="nil"/>
          <w:right w:val="nil"/>
          <w:between w:val="nil"/>
          <w:bar w:val="nil"/>
        </w:pBdr>
        <w:spacing w:before="0" w:after="240"/>
        <w:rPr>
          <w:noProof/>
        </w:rPr>
      </w:pPr>
      <w:r w:rsidRPr="00E175BE">
        <w:rPr>
          <w:noProof/>
        </w:rPr>
        <w:t>This proposal is based on a</w:t>
      </w:r>
      <w:r>
        <w:rPr>
          <w:noProof/>
        </w:rPr>
        <w:t xml:space="preserve"> request made by Ireland and concerns only this Member State. </w:t>
      </w:r>
    </w:p>
    <w:p w:rsidR="00AA24D1" w:rsidRDefault="00AA24D1"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4874D5" w:rsidRPr="00E175BE" w:rsidRDefault="004874D5" w:rsidP="004874D5">
      <w:pPr>
        <w:pBdr>
          <w:top w:val="nil"/>
          <w:left w:val="nil"/>
          <w:bottom w:val="nil"/>
          <w:right w:val="nil"/>
          <w:between w:val="nil"/>
          <w:bar w:val="nil"/>
        </w:pBdr>
        <w:spacing w:before="0" w:after="240"/>
        <w:rPr>
          <w:noProof/>
        </w:rPr>
      </w:pPr>
      <w:r w:rsidRPr="00E175BE">
        <w:rPr>
          <w:noProof/>
        </w:rPr>
        <w:t>There was no need for external expertise.</w:t>
      </w:r>
    </w:p>
    <w:p w:rsidR="00AA24D1" w:rsidRDefault="00AA24D1"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4874D5" w:rsidRDefault="004874D5" w:rsidP="004874D5">
      <w:pPr>
        <w:pBdr>
          <w:top w:val="nil"/>
          <w:left w:val="nil"/>
          <w:bottom w:val="nil"/>
          <w:right w:val="nil"/>
          <w:between w:val="nil"/>
          <w:bar w:val="nil"/>
        </w:pBdr>
        <w:spacing w:before="0" w:after="240"/>
        <w:rPr>
          <w:noProof/>
        </w:rPr>
      </w:pPr>
      <w:r>
        <w:rPr>
          <w:noProof/>
        </w:rPr>
        <w:t>This proposal concerns an authorisation for an individual Member State upon its own request and does not require an impact assessment.</w:t>
      </w:r>
      <w:r w:rsidRPr="00BD3894">
        <w:rPr>
          <w:noProof/>
        </w:rPr>
        <w:t xml:space="preserve"> </w:t>
      </w:r>
      <w:r w:rsidRPr="00132F08">
        <w:rPr>
          <w:noProof/>
        </w:rPr>
        <w:t>In line with better regulation rules these types of acts are not subject to an impact assessment, by their nature.</w:t>
      </w:r>
    </w:p>
    <w:p w:rsidR="00AA24D1" w:rsidRDefault="00AA24D1"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4874D5" w:rsidRPr="00B3773E" w:rsidRDefault="004874D5" w:rsidP="004874D5">
      <w:pPr>
        <w:pBdr>
          <w:top w:val="nil"/>
          <w:left w:val="nil"/>
          <w:bottom w:val="nil"/>
          <w:right w:val="nil"/>
          <w:between w:val="nil"/>
          <w:bar w:val="nil"/>
        </w:pBdr>
        <w:spacing w:before="0" w:after="240"/>
        <w:rPr>
          <w:noProof/>
          <w:lang w:eastAsia="en-GB"/>
        </w:rPr>
      </w:pPr>
      <w:r w:rsidRPr="00E175BE">
        <w:rPr>
          <w:noProof/>
        </w:rPr>
        <w:t xml:space="preserve">The measure does not provide for a simplification. It is the result of the request made by </w:t>
      </w:r>
      <w:r>
        <w:rPr>
          <w:noProof/>
        </w:rPr>
        <w:t xml:space="preserve">Ireland </w:t>
      </w:r>
      <w:r w:rsidRPr="00E175BE">
        <w:rPr>
          <w:noProof/>
        </w:rPr>
        <w:t xml:space="preserve">and concerns only </w:t>
      </w:r>
      <w:r>
        <w:rPr>
          <w:noProof/>
        </w:rPr>
        <w:t>this</w:t>
      </w:r>
      <w:r w:rsidRPr="00E175BE">
        <w:rPr>
          <w:noProof/>
        </w:rPr>
        <w:t xml:space="preserve"> Member State.</w:t>
      </w:r>
    </w:p>
    <w:p w:rsidR="00AA24D1" w:rsidRDefault="00AA24D1"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4874D5" w:rsidRPr="0083422A" w:rsidRDefault="004874D5" w:rsidP="004874D5">
      <w:pPr>
        <w:pBdr>
          <w:top w:val="nil"/>
          <w:left w:val="nil"/>
          <w:bottom w:val="nil"/>
          <w:right w:val="nil"/>
          <w:between w:val="nil"/>
          <w:bar w:val="nil"/>
        </w:pBdr>
        <w:spacing w:before="0" w:after="240"/>
        <w:rPr>
          <w:rFonts w:eastAsia="Arial Unicode MS"/>
          <w:noProof/>
        </w:rPr>
      </w:pPr>
      <w:r w:rsidRPr="00E175BE">
        <w:rPr>
          <w:noProof/>
        </w:rPr>
        <w:t>The measure has no bearing on fundamental rights.</w:t>
      </w:r>
    </w:p>
    <w:p w:rsidR="00AA24D1" w:rsidRDefault="00AA24D1" w:rsidP="00550536">
      <w:pPr>
        <w:pStyle w:val="ManualHeading1"/>
        <w:rPr>
          <w:noProof/>
        </w:rPr>
      </w:pPr>
      <w:r w:rsidRPr="00550536">
        <w:rPr>
          <w:noProof/>
        </w:rPr>
        <w:lastRenderedPageBreak/>
        <w:t>4.</w:t>
      </w:r>
      <w:r w:rsidRPr="00550536">
        <w:rPr>
          <w:noProof/>
        </w:rPr>
        <w:tab/>
        <w:t>BUDGETARY IMPLICATIONS</w:t>
      </w:r>
    </w:p>
    <w:p w:rsidR="004874D5" w:rsidRPr="0083422A" w:rsidRDefault="004874D5" w:rsidP="004874D5">
      <w:pPr>
        <w:pBdr>
          <w:top w:val="nil"/>
          <w:left w:val="nil"/>
          <w:bottom w:val="nil"/>
          <w:right w:val="nil"/>
          <w:between w:val="nil"/>
          <w:bar w:val="nil"/>
        </w:pBdr>
        <w:spacing w:before="0" w:after="240"/>
        <w:rPr>
          <w:rFonts w:eastAsia="Arial Unicode MS"/>
          <w:noProof/>
        </w:rPr>
      </w:pPr>
      <w:r w:rsidRPr="00E175BE">
        <w:rPr>
          <w:noProof/>
        </w:rPr>
        <w:t>The measure does not impose any financial or administrative burden on the Union. The proposal therefore has no impact on the budget of the Union.</w:t>
      </w:r>
    </w:p>
    <w:p w:rsidR="00AA24D1" w:rsidRPr="00550536" w:rsidRDefault="00AA24D1" w:rsidP="00550536">
      <w:pPr>
        <w:pStyle w:val="ManualHeading1"/>
        <w:rPr>
          <w:noProof/>
        </w:rPr>
      </w:pPr>
      <w:r w:rsidRPr="00550536">
        <w:rPr>
          <w:noProof/>
        </w:rPr>
        <w:t>5.</w:t>
      </w:r>
      <w:r w:rsidRPr="00550536">
        <w:rPr>
          <w:noProof/>
        </w:rPr>
        <w:tab/>
        <w:t>OTHER ELEMENTS</w:t>
      </w:r>
    </w:p>
    <w:p w:rsidR="00AA24D1" w:rsidRDefault="00AA24D1"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4874D5" w:rsidRPr="00550536" w:rsidRDefault="004874D5" w:rsidP="004874D5">
      <w:pPr>
        <w:pBdr>
          <w:top w:val="nil"/>
          <w:left w:val="nil"/>
          <w:bottom w:val="nil"/>
          <w:right w:val="nil"/>
          <w:between w:val="nil"/>
          <w:bar w:val="nil"/>
        </w:pBdr>
        <w:spacing w:before="0" w:after="240"/>
        <w:rPr>
          <w:rFonts w:eastAsia="Arial Unicode MS"/>
          <w:noProof/>
        </w:rPr>
      </w:pPr>
      <w:r w:rsidRPr="00E175BE">
        <w:rPr>
          <w:noProof/>
        </w:rPr>
        <w:t xml:space="preserve">An implementation plan is not necessary. This proposal </w:t>
      </w:r>
      <w:r>
        <w:rPr>
          <w:noProof/>
        </w:rPr>
        <w:t xml:space="preserve">concerns an </w:t>
      </w:r>
      <w:r w:rsidRPr="00E175BE">
        <w:rPr>
          <w:noProof/>
        </w:rPr>
        <w:t>authorisation for a</w:t>
      </w:r>
      <w:r>
        <w:rPr>
          <w:noProof/>
        </w:rPr>
        <w:t>n effective</w:t>
      </w:r>
      <w:r w:rsidRPr="00E175BE">
        <w:rPr>
          <w:noProof/>
        </w:rPr>
        <w:t xml:space="preserve"> tax reduction</w:t>
      </w:r>
      <w:r>
        <w:rPr>
          <w:noProof/>
        </w:rPr>
        <w:t>,</w:t>
      </w:r>
      <w:r w:rsidRPr="00E175BE">
        <w:rPr>
          <w:noProof/>
        </w:rPr>
        <w:t xml:space="preserve"> </w:t>
      </w:r>
      <w:r>
        <w:rPr>
          <w:noProof/>
        </w:rPr>
        <w:t xml:space="preserve">which is </w:t>
      </w:r>
      <w:r w:rsidRPr="00E175BE">
        <w:rPr>
          <w:noProof/>
        </w:rPr>
        <w:t xml:space="preserve">provided for a limited period of time. The applicable tax rates can </w:t>
      </w:r>
      <w:r>
        <w:rPr>
          <w:noProof/>
        </w:rPr>
        <w:t>fall</w:t>
      </w:r>
      <w:r w:rsidRPr="00E175BE">
        <w:rPr>
          <w:noProof/>
        </w:rPr>
        <w:t xml:space="preserve"> below the minimum levels of taxation set by the Energy Taxation Directive. The measure can be evaluated in case of a </w:t>
      </w:r>
      <w:r>
        <w:rPr>
          <w:noProof/>
        </w:rPr>
        <w:t>proposal to extend</w:t>
      </w:r>
      <w:r w:rsidRPr="00E175BE">
        <w:rPr>
          <w:noProof/>
        </w:rPr>
        <w:t xml:space="preserve"> the </w:t>
      </w:r>
      <w:r>
        <w:rPr>
          <w:noProof/>
        </w:rPr>
        <w:t>validity of this Decision.</w:t>
      </w:r>
    </w:p>
    <w:p w:rsidR="00AA24D1" w:rsidRDefault="00AA24D1"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rsidR="004874D5" w:rsidRPr="00044058" w:rsidRDefault="004874D5" w:rsidP="004874D5">
      <w:pPr>
        <w:pBdr>
          <w:top w:val="nil"/>
          <w:left w:val="nil"/>
          <w:bottom w:val="nil"/>
          <w:right w:val="nil"/>
          <w:between w:val="nil"/>
          <w:bar w:val="nil"/>
        </w:pBdr>
        <w:spacing w:before="0" w:after="240"/>
        <w:rPr>
          <w:rFonts w:eastAsia="Arial Unicode MS"/>
          <w:noProof/>
        </w:rPr>
      </w:pPr>
      <w:r w:rsidRPr="00E175BE">
        <w:rPr>
          <w:noProof/>
        </w:rPr>
        <w:t>The proposal does not require explanatory documents on the transposition.</w:t>
      </w:r>
    </w:p>
    <w:p w:rsidR="00AA24D1" w:rsidRDefault="00AA24D1"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4874D5" w:rsidRPr="00E175BE" w:rsidRDefault="004874D5" w:rsidP="004874D5">
      <w:pPr>
        <w:pBdr>
          <w:top w:val="nil"/>
          <w:left w:val="nil"/>
          <w:bottom w:val="nil"/>
          <w:right w:val="nil"/>
          <w:between w:val="nil"/>
          <w:bar w:val="nil"/>
        </w:pBdr>
        <w:spacing w:before="0" w:after="240"/>
        <w:rPr>
          <w:noProof/>
        </w:rPr>
      </w:pPr>
      <w:r>
        <w:rPr>
          <w:noProof/>
        </w:rPr>
        <w:t>Article 1 stipulates that Ireland will be allowed to apply reduced taxation rates to gas oil used for commercial use by the road transport sector below the minimum levels of taxation.</w:t>
      </w:r>
    </w:p>
    <w:p w:rsidR="004874D5" w:rsidRPr="00941E0C" w:rsidRDefault="004874D5" w:rsidP="004874D5">
      <w:pPr>
        <w:pBdr>
          <w:top w:val="nil"/>
          <w:left w:val="nil"/>
          <w:bottom w:val="nil"/>
          <w:right w:val="nil"/>
          <w:between w:val="nil"/>
          <w:bar w:val="nil"/>
        </w:pBdr>
        <w:spacing w:before="0" w:after="240"/>
        <w:rPr>
          <w:noProof/>
        </w:rPr>
      </w:pPr>
      <w:r w:rsidRPr="00E175BE">
        <w:rPr>
          <w:noProof/>
        </w:rPr>
        <w:t xml:space="preserve">Article 2 stipulates that the authorisation requested is granted </w:t>
      </w:r>
      <w:r>
        <w:rPr>
          <w:noProof/>
        </w:rPr>
        <w:t>until 30 September 2026 from</w:t>
      </w:r>
      <w:r w:rsidRPr="007635D5">
        <w:rPr>
          <w:noProof/>
        </w:rPr>
        <w:t xml:space="preserve"> </w:t>
      </w:r>
      <w:r>
        <w:rPr>
          <w:noProof/>
        </w:rPr>
        <w:t>the</w:t>
      </w:r>
      <w:r w:rsidRPr="007635D5">
        <w:rPr>
          <w:noProof/>
        </w:rPr>
        <w:t xml:space="preserve"> entry into force of the Decision</w:t>
      </w:r>
      <w:r>
        <w:rPr>
          <w:noProof/>
        </w:rPr>
        <w:t>,</w:t>
      </w:r>
      <w:r w:rsidRPr="00E175BE">
        <w:rPr>
          <w:noProof/>
        </w:rPr>
        <w:t xml:space="preserve"> as requested by</w:t>
      </w:r>
      <w:r>
        <w:rPr>
          <w:noProof/>
        </w:rPr>
        <w:t xml:space="preserve"> Ireland</w:t>
      </w:r>
      <w:r w:rsidRPr="00E175BE">
        <w:rPr>
          <w:noProof/>
        </w:rPr>
        <w:t xml:space="preserve">, </w:t>
      </w:r>
      <w:r>
        <w:rPr>
          <w:noProof/>
        </w:rPr>
        <w:t xml:space="preserve">which is </w:t>
      </w:r>
      <w:r w:rsidRPr="00E175BE">
        <w:rPr>
          <w:noProof/>
        </w:rPr>
        <w:t>within the maximum period of 6 years allowed by the Directive.</w:t>
      </w:r>
    </w:p>
    <w:p w:rsidR="00AA24D1" w:rsidRPr="00D8676A" w:rsidRDefault="00AA24D1" w:rsidP="00D8676A">
      <w:pPr>
        <w:rPr>
          <w:noProof/>
        </w:rPr>
        <w:sectPr w:rsidR="00AA24D1" w:rsidRPr="00D8676A" w:rsidSect="002F664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956128" w:rsidRDefault="003F3F77">
      <w:pPr>
        <w:pStyle w:val="Rfrenceinterinstitutionnelle"/>
        <w:rPr>
          <w:noProof/>
        </w:rPr>
      </w:pPr>
      <w:r>
        <w:rPr>
          <w:noProof/>
        </w:rPr>
        <w:lastRenderedPageBreak/>
        <w:t>2026/0190 (NLE)</w:t>
      </w:r>
    </w:p>
    <w:p w:rsidR="00AA24D1" w:rsidRPr="00D8676A" w:rsidRDefault="00381460" w:rsidP="00381460">
      <w:pPr>
        <w:pStyle w:val="Statut"/>
        <w:rPr>
          <w:noProof/>
        </w:rPr>
      </w:pPr>
      <w:r w:rsidRPr="00381460">
        <w:rPr>
          <w:noProof/>
        </w:rPr>
        <w:t>Proposal for a</w:t>
      </w:r>
    </w:p>
    <w:p w:rsidR="00AA24D1" w:rsidRPr="00D8676A" w:rsidRDefault="00381460" w:rsidP="00381460">
      <w:pPr>
        <w:pStyle w:val="Typedudocument"/>
        <w:rPr>
          <w:noProof/>
        </w:rPr>
      </w:pPr>
      <w:r w:rsidRPr="00381460">
        <w:rPr>
          <w:noProof/>
        </w:rPr>
        <w:t>COUNCIL IMPLEMENTING DECISION</w:t>
      </w:r>
    </w:p>
    <w:p w:rsidR="00AA24D1" w:rsidRPr="006D037D" w:rsidRDefault="00381460" w:rsidP="00381460">
      <w:pPr>
        <w:pStyle w:val="Titreobjet"/>
        <w:rPr>
          <w:noProof/>
        </w:rPr>
      </w:pPr>
      <w:r w:rsidRPr="00381460">
        <w:rPr>
          <w:noProof/>
        </w:rPr>
        <w:t>authorising Ireland to apply reduced rates of excise duty for commercial use of gas oil by certain road transport operators, pursuant to Article 19 of Directive 2003/96/EC</w:t>
      </w:r>
    </w:p>
    <w:p w:rsidR="00AA24D1" w:rsidRPr="00D8676A" w:rsidRDefault="00AA24D1" w:rsidP="00CE1658">
      <w:pPr>
        <w:pStyle w:val="Institutionquiagit"/>
        <w:rPr>
          <w:noProof/>
        </w:rPr>
      </w:pPr>
      <w:r w:rsidRPr="00D8676A">
        <w:rPr>
          <w:noProof/>
        </w:rPr>
        <w:t xml:space="preserve">THE COUNCIL OF THE EUROPEAN </w:t>
      </w:r>
      <w:smartTag w:uri="urn:schemas-microsoft-com:office:smarttags" w:element="place">
        <w:r w:rsidRPr="00D8676A">
          <w:rPr>
            <w:noProof/>
          </w:rPr>
          <w:t>UNION</w:t>
        </w:r>
      </w:smartTag>
      <w:r w:rsidRPr="00D8676A">
        <w:rPr>
          <w:noProof/>
        </w:rPr>
        <w:t>,</w:t>
      </w:r>
    </w:p>
    <w:p w:rsidR="00AA24D1" w:rsidRPr="00D8676A" w:rsidRDefault="00AA24D1" w:rsidP="00CE1658">
      <w:pPr>
        <w:rPr>
          <w:noProof/>
        </w:rPr>
      </w:pPr>
      <w:r w:rsidRPr="00D8676A">
        <w:rPr>
          <w:noProof/>
        </w:rPr>
        <w:t xml:space="preserve">Having regard to the Treaty on the Functioning of the European Union, </w:t>
      </w:r>
    </w:p>
    <w:p w:rsidR="00AA24D1" w:rsidRPr="00D8676A" w:rsidRDefault="00AA24D1" w:rsidP="00CE1658">
      <w:pPr>
        <w:rPr>
          <w:noProof/>
        </w:rPr>
      </w:pPr>
      <w:r w:rsidRPr="00D8676A">
        <w:rPr>
          <w:noProof/>
        </w:rPr>
        <w:t xml:space="preserve">Having regard to </w:t>
      </w:r>
      <w:r w:rsidR="007776C7" w:rsidRPr="0036327B">
        <w:rPr>
          <w:noProof/>
        </w:rPr>
        <w:t>Council Directive 2003/96/EC</w:t>
      </w:r>
      <w:r w:rsidR="007776C7">
        <w:rPr>
          <w:noProof/>
        </w:rPr>
        <w:t xml:space="preserve"> </w:t>
      </w:r>
      <w:r w:rsidR="007776C7" w:rsidRPr="0036327B">
        <w:rPr>
          <w:noProof/>
        </w:rPr>
        <w:t>of 27 October 2003 restructuring the Community framework for the taxation</w:t>
      </w:r>
      <w:r w:rsidR="007776C7">
        <w:rPr>
          <w:noProof/>
        </w:rPr>
        <w:t xml:space="preserve"> of energy products and </w:t>
      </w:r>
      <w:r>
        <w:rPr>
          <w:noProof/>
        </w:rPr>
        <w:t>electricity</w:t>
      </w:r>
      <w:r>
        <w:rPr>
          <w:rStyle w:val="FootnoteReference"/>
          <w:noProof/>
        </w:rPr>
        <w:footnoteReference w:id="5"/>
      </w:r>
      <w:r w:rsidRPr="00D8676A">
        <w:rPr>
          <w:noProof/>
        </w:rPr>
        <w:t xml:space="preserve">, and in particular Article </w:t>
      </w:r>
      <w:r w:rsidR="007776C7" w:rsidRPr="00DE42EB">
        <w:rPr>
          <w:noProof/>
        </w:rPr>
        <w:t>19(1)</w:t>
      </w:r>
      <w:r w:rsidRPr="007776C7">
        <w:rPr>
          <w:noProof/>
        </w:rPr>
        <w:t xml:space="preserve"> </w:t>
      </w:r>
      <w:r w:rsidRPr="00D8676A">
        <w:rPr>
          <w:noProof/>
        </w:rPr>
        <w:t>thereof,</w:t>
      </w:r>
    </w:p>
    <w:p w:rsidR="00AA24D1" w:rsidRPr="00D8676A" w:rsidRDefault="00AA24D1" w:rsidP="00CE1658">
      <w:pPr>
        <w:rPr>
          <w:noProof/>
        </w:rPr>
      </w:pPr>
      <w:r w:rsidRPr="00D8676A">
        <w:rPr>
          <w:noProof/>
        </w:rPr>
        <w:t>Having regard to the proposal from the European Commission,</w:t>
      </w:r>
    </w:p>
    <w:p w:rsidR="00AA24D1" w:rsidRPr="00D8676A" w:rsidRDefault="00AA24D1" w:rsidP="00CE1658">
      <w:pPr>
        <w:rPr>
          <w:noProof/>
        </w:rPr>
      </w:pPr>
      <w:r w:rsidRPr="00D8676A">
        <w:rPr>
          <w:noProof/>
        </w:rPr>
        <w:t>Whereas:</w:t>
      </w:r>
    </w:p>
    <w:p w:rsidR="007776C7" w:rsidRPr="007221EA" w:rsidRDefault="007776C7" w:rsidP="00EF24EE">
      <w:pPr>
        <w:pStyle w:val="ManualConsidrant"/>
        <w:rPr>
          <w:noProof/>
        </w:rPr>
      </w:pPr>
      <w:r>
        <w:rPr>
          <w:noProof/>
        </w:rPr>
        <w:t>(1)</w:t>
      </w:r>
      <w:r>
        <w:rPr>
          <w:noProof/>
        </w:rPr>
        <w:tab/>
        <w:t>Prior to</w:t>
      </w:r>
      <w:r w:rsidRPr="00A127D3">
        <w:rPr>
          <w:noProof/>
        </w:rPr>
        <w:t xml:space="preserve"> the adoption of this Decision,</w:t>
      </w:r>
      <w:r>
        <w:rPr>
          <w:noProof/>
        </w:rPr>
        <w:t xml:space="preserve"> geopolitical developments in the Middle East, which impacted supply chains of oil and oil products globally, triggered sharp and persistent increases in wholesale and retail prices of energy products. Those increases have had significant adverse effects on households, in particular vulnerable consumers, and on undertakings, including small and medium‑sized enterprises, thereby posing a serious risk to social cohesion, economic stability and the proper functioning of the internal market. </w:t>
      </w:r>
    </w:p>
    <w:p w:rsidR="007776C7" w:rsidRPr="007221EA" w:rsidRDefault="007776C7" w:rsidP="007776C7">
      <w:pPr>
        <w:pStyle w:val="ManualConsidrant"/>
        <w:rPr>
          <w:noProof/>
        </w:rPr>
      </w:pPr>
      <w:r>
        <w:rPr>
          <w:noProof/>
        </w:rPr>
        <w:t>(2)</w:t>
      </w:r>
      <w:r>
        <w:rPr>
          <w:noProof/>
        </w:rPr>
        <w:tab/>
        <w:t>In its Conclusions of 19 March 2026</w:t>
      </w:r>
      <w:r>
        <w:rPr>
          <w:rStyle w:val="FootnoteReference"/>
          <w:noProof/>
        </w:rPr>
        <w:footnoteReference w:id="6"/>
      </w:r>
      <w:r>
        <w:rPr>
          <w:noProof/>
        </w:rPr>
        <w:t xml:space="preserve">, the European Council recognised the extraordinary nature of the energy market situation and its macroeconomic implications. The Council invited the Commission to work closely with Member States to design national temporary and targeted measures to mitigate significant impacts of fuel price increases due to the crisis in the Middle East, and underlined in particular the need for </w:t>
      </w:r>
      <w:r w:rsidRPr="00582C8E">
        <w:rPr>
          <w:noProof/>
        </w:rPr>
        <w:t xml:space="preserve">a coordinated response as the conflict in the Middle East has an immediate impact on energy prices for </w:t>
      </w:r>
      <w:r>
        <w:rPr>
          <w:noProof/>
        </w:rPr>
        <w:t>Union</w:t>
      </w:r>
      <w:r w:rsidRPr="00582C8E">
        <w:rPr>
          <w:noProof/>
        </w:rPr>
        <w:t xml:space="preserve"> citizens </w:t>
      </w:r>
      <w:r>
        <w:rPr>
          <w:noProof/>
        </w:rPr>
        <w:t>and businesses.</w:t>
      </w:r>
    </w:p>
    <w:p w:rsidR="00AA24D1" w:rsidRDefault="007776C7" w:rsidP="00AA24D1">
      <w:pPr>
        <w:pStyle w:val="ManualConsidrant"/>
        <w:rPr>
          <w:noProof/>
        </w:rPr>
      </w:pPr>
      <w:r>
        <w:rPr>
          <w:noProof/>
        </w:rPr>
        <w:t>(3)</w:t>
      </w:r>
      <w:r>
        <w:rPr>
          <w:noProof/>
        </w:rPr>
        <w:tab/>
        <w:t>Excise duties as established by Directive 2003/96/EC contribute to the final cost of energy products supplied within the Union. A reduction in excise duties below the minimum rates can mitigate some of the energy cost increases currently experienced by Member States</w:t>
      </w:r>
      <w:r w:rsidR="00AA24D1" w:rsidRPr="00D8676A">
        <w:rPr>
          <w:noProof/>
        </w:rPr>
        <w:t>.</w:t>
      </w:r>
    </w:p>
    <w:p w:rsidR="007776C7" w:rsidRDefault="007776C7" w:rsidP="00AA24D1">
      <w:pPr>
        <w:pStyle w:val="ManualConsidrant"/>
        <w:rPr>
          <w:noProof/>
        </w:rPr>
      </w:pPr>
      <w:r>
        <w:rPr>
          <w:noProof/>
        </w:rPr>
        <w:t>(4)</w:t>
      </w:r>
      <w:r>
        <w:rPr>
          <w:noProof/>
        </w:rPr>
        <w:tab/>
        <w:t>The mechanisms provided for in Directive 2003/96/EC enable Member States</w:t>
      </w:r>
      <w:r w:rsidRPr="00F347CC">
        <w:rPr>
          <w:noProof/>
        </w:rPr>
        <w:t xml:space="preserve"> </w:t>
      </w:r>
      <w:r>
        <w:rPr>
          <w:noProof/>
        </w:rPr>
        <w:t>to lower, within defined limits, the tax burden on specific energy products</w:t>
      </w:r>
      <w:r w:rsidDel="00552E4E">
        <w:rPr>
          <w:noProof/>
        </w:rPr>
        <w:t xml:space="preserve"> </w:t>
      </w:r>
      <w:r>
        <w:rPr>
          <w:noProof/>
        </w:rPr>
        <w:t>in a targeted and temporary manner. In view of the exceptional and urgent nature of the current situation, it is necessary to provide for specific, time‑limited mechanisms that explicitly aim to alleviate the impact of the energy price shock.</w:t>
      </w:r>
    </w:p>
    <w:p w:rsidR="007776C7" w:rsidRDefault="007776C7" w:rsidP="007776C7">
      <w:pPr>
        <w:pStyle w:val="ManualConsidrant"/>
        <w:rPr>
          <w:noProof/>
        </w:rPr>
      </w:pPr>
      <w:r>
        <w:rPr>
          <w:noProof/>
        </w:rPr>
        <w:t>(5)</w:t>
      </w:r>
      <w:r>
        <w:rPr>
          <w:noProof/>
        </w:rPr>
        <w:tab/>
        <w:t>Temporary reductions in the taxation of targeted energy products</w:t>
      </w:r>
      <w:r w:rsidDel="00552E4E">
        <w:rPr>
          <w:noProof/>
        </w:rPr>
        <w:t xml:space="preserve"> </w:t>
      </w:r>
      <w:r>
        <w:rPr>
          <w:noProof/>
        </w:rPr>
        <w:t xml:space="preserve">are able to deliver rapid relief to households and undertakings, by directly lowering end‑user prices. In the current situation, such extraordinary reductions are a suitable and necessary </w:t>
      </w:r>
      <w:r>
        <w:rPr>
          <w:noProof/>
        </w:rPr>
        <w:lastRenderedPageBreak/>
        <w:t>instrument to address the serious disturbance in the economy resulting from the energy price shock.</w:t>
      </w:r>
    </w:p>
    <w:p w:rsidR="007776C7" w:rsidRDefault="007776C7" w:rsidP="007776C7">
      <w:pPr>
        <w:pStyle w:val="ManualConsidrant"/>
        <w:rPr>
          <w:noProof/>
        </w:rPr>
      </w:pPr>
      <w:r>
        <w:rPr>
          <w:noProof/>
        </w:rPr>
        <w:t>(6)</w:t>
      </w:r>
      <w:r>
        <w:rPr>
          <w:noProof/>
        </w:rPr>
        <w:tab/>
      </w:r>
      <w:r w:rsidRPr="002D0C5D">
        <w:rPr>
          <w:noProof/>
        </w:rPr>
        <w:t xml:space="preserve">By </w:t>
      </w:r>
      <w:r>
        <w:rPr>
          <w:noProof/>
        </w:rPr>
        <w:t>letters</w:t>
      </w:r>
      <w:r w:rsidRPr="002D0C5D">
        <w:rPr>
          <w:noProof/>
        </w:rPr>
        <w:t xml:space="preserve"> dated 2</w:t>
      </w:r>
      <w:r>
        <w:rPr>
          <w:noProof/>
        </w:rPr>
        <w:t>0</w:t>
      </w:r>
      <w:r w:rsidRPr="002D0C5D">
        <w:rPr>
          <w:noProof/>
        </w:rPr>
        <w:t xml:space="preserve"> </w:t>
      </w:r>
      <w:r>
        <w:rPr>
          <w:noProof/>
        </w:rPr>
        <w:t>May 2026 and 01 July 2026</w:t>
      </w:r>
      <w:r w:rsidRPr="002D0C5D">
        <w:rPr>
          <w:noProof/>
        </w:rPr>
        <w:t xml:space="preserve">, the </w:t>
      </w:r>
      <w:r>
        <w:rPr>
          <w:noProof/>
        </w:rPr>
        <w:t>Irish</w:t>
      </w:r>
      <w:r w:rsidRPr="002D0C5D">
        <w:rPr>
          <w:noProof/>
        </w:rPr>
        <w:t xml:space="preserve"> authorities requested authorisation, pursuant to Article 19 of Directive 2003/96/EC to apply</w:t>
      </w:r>
      <w:r>
        <w:rPr>
          <w:noProof/>
        </w:rPr>
        <w:t>,</w:t>
      </w:r>
      <w:r w:rsidRPr="002D0C5D">
        <w:rPr>
          <w:noProof/>
        </w:rPr>
        <w:t xml:space="preserve"> </w:t>
      </w:r>
      <w:r>
        <w:rPr>
          <w:noProof/>
        </w:rPr>
        <w:t xml:space="preserve">in the form of repayments, </w:t>
      </w:r>
      <w:r w:rsidRPr="002D0C5D">
        <w:rPr>
          <w:noProof/>
        </w:rPr>
        <w:t xml:space="preserve">reduced rates of excise duty to gas oil </w:t>
      </w:r>
      <w:r>
        <w:rPr>
          <w:noProof/>
        </w:rPr>
        <w:t xml:space="preserve">used for commercial uses specifically road haulage and bus passenger sectors. </w:t>
      </w:r>
    </w:p>
    <w:p w:rsidR="007776C7" w:rsidRDefault="007776C7" w:rsidP="007776C7">
      <w:pPr>
        <w:pStyle w:val="ManualConsidrant"/>
        <w:rPr>
          <w:noProof/>
        </w:rPr>
      </w:pPr>
      <w:r>
        <w:rPr>
          <w:noProof/>
        </w:rPr>
        <w:t>(7)</w:t>
      </w:r>
      <w:r>
        <w:rPr>
          <w:noProof/>
        </w:rPr>
        <w:tab/>
        <w:t xml:space="preserve">Through such repayments, which Ireland would carry out by means of its diesel rebate scheme established for this purpose, the effective excise rate for gas oil for qualifying parties would fall to 0.25185 EUR per litre for the period to 31 August 2026 and 0.31689 EUR per litre for the period 1 September 2026 to 30 September 2026. Such effective rates fall below the </w:t>
      </w:r>
      <w:r w:rsidRPr="002D0C5D">
        <w:rPr>
          <w:noProof/>
        </w:rPr>
        <w:t>minimum levels of taxation applicable to motor fuel referred to in Article 7 of Directive</w:t>
      </w:r>
      <w:r>
        <w:rPr>
          <w:noProof/>
        </w:rPr>
        <w:t xml:space="preserve"> 2003/96/EC.</w:t>
      </w:r>
    </w:p>
    <w:p w:rsidR="007776C7" w:rsidRDefault="007776C7" w:rsidP="007776C7">
      <w:pPr>
        <w:pStyle w:val="ManualConsidrant"/>
        <w:rPr>
          <w:noProof/>
        </w:rPr>
      </w:pPr>
      <w:r>
        <w:rPr>
          <w:noProof/>
        </w:rPr>
        <w:t>(8)</w:t>
      </w:r>
      <w:r>
        <w:rPr>
          <w:noProof/>
        </w:rPr>
        <w:tab/>
      </w:r>
      <w:bookmarkStart w:id="1" w:name="_Hlk233811801"/>
      <w:r>
        <w:rPr>
          <w:noProof/>
        </w:rPr>
        <w:t xml:space="preserve">According to the Irish authorities, the application of such reduced rates of excise duty aims </w:t>
      </w:r>
      <w:r w:rsidRPr="00A47861">
        <w:rPr>
          <w:noProof/>
        </w:rPr>
        <w:t>to mitigate the impact</w:t>
      </w:r>
      <w:r>
        <w:rPr>
          <w:noProof/>
        </w:rPr>
        <w:t xml:space="preserve"> of the price increase of gas oil</w:t>
      </w:r>
      <w:r>
        <w:rPr>
          <w:rStyle w:val="CommentReference"/>
          <w:noProof/>
        </w:rPr>
        <w:t xml:space="preserve"> </w:t>
      </w:r>
      <w:r>
        <w:rPr>
          <w:noProof/>
        </w:rPr>
        <w:t>resulting from the geopolitical situation and affecting directly or, through second-round effects, indirectly both households and companies</w:t>
      </w:r>
      <w:bookmarkEnd w:id="1"/>
      <w:r>
        <w:rPr>
          <w:noProof/>
        </w:rPr>
        <w:t>.</w:t>
      </w:r>
    </w:p>
    <w:p w:rsidR="007776C7" w:rsidRDefault="007776C7" w:rsidP="00AA24D1">
      <w:pPr>
        <w:pStyle w:val="ManualConsidrant"/>
        <w:rPr>
          <w:noProof/>
        </w:rPr>
      </w:pPr>
      <w:r>
        <w:rPr>
          <w:noProof/>
        </w:rPr>
        <w:t>(9)</w:t>
      </w:r>
      <w:r>
        <w:rPr>
          <w:noProof/>
        </w:rPr>
        <w:tab/>
        <w:t>T</w:t>
      </w:r>
      <w:r w:rsidRPr="00582C8E">
        <w:rPr>
          <w:noProof/>
        </w:rPr>
        <w:t xml:space="preserve">he Commission </w:t>
      </w:r>
      <w:r>
        <w:rPr>
          <w:noProof/>
        </w:rPr>
        <w:t>reviewed t</w:t>
      </w:r>
      <w:r w:rsidRPr="00CB0F65">
        <w:rPr>
          <w:noProof/>
        </w:rPr>
        <w:t xml:space="preserve">he requested </w:t>
      </w:r>
      <w:r>
        <w:rPr>
          <w:noProof/>
        </w:rPr>
        <w:t>authorisation</w:t>
      </w:r>
      <w:r w:rsidRPr="00CB0F65">
        <w:rPr>
          <w:noProof/>
        </w:rPr>
        <w:t xml:space="preserve"> </w:t>
      </w:r>
      <w:r>
        <w:rPr>
          <w:noProof/>
        </w:rPr>
        <w:t xml:space="preserve">and </w:t>
      </w:r>
      <w:r w:rsidRPr="00582C8E">
        <w:rPr>
          <w:noProof/>
        </w:rPr>
        <w:t xml:space="preserve">found </w:t>
      </w:r>
      <w:r>
        <w:rPr>
          <w:noProof/>
        </w:rPr>
        <w:t xml:space="preserve">it </w:t>
      </w:r>
      <w:r w:rsidRPr="00582C8E">
        <w:rPr>
          <w:noProof/>
        </w:rPr>
        <w:t>unlikely</w:t>
      </w:r>
      <w:r>
        <w:rPr>
          <w:noProof/>
        </w:rPr>
        <w:t xml:space="preserve"> </w:t>
      </w:r>
      <w:r w:rsidRPr="00CB0F65">
        <w:rPr>
          <w:noProof/>
        </w:rPr>
        <w:t xml:space="preserve">to hinder the proper functioning of the internal market. </w:t>
      </w:r>
      <w:r>
        <w:rPr>
          <w:noProof/>
        </w:rPr>
        <w:t xml:space="preserve">The Commission considers </w:t>
      </w:r>
      <w:r w:rsidRPr="00CB0F65">
        <w:rPr>
          <w:noProof/>
        </w:rPr>
        <w:t>the requested derogation to be adequate and proportionate</w:t>
      </w:r>
      <w:r>
        <w:rPr>
          <w:noProof/>
        </w:rPr>
        <w:t>,</w:t>
      </w:r>
      <w:r w:rsidRPr="00CB0F65">
        <w:rPr>
          <w:noProof/>
        </w:rPr>
        <w:t xml:space="preserve"> </w:t>
      </w:r>
      <w:r>
        <w:rPr>
          <w:noProof/>
        </w:rPr>
        <w:t>g</w:t>
      </w:r>
      <w:r w:rsidRPr="00CB0F65">
        <w:rPr>
          <w:noProof/>
        </w:rPr>
        <w:t>iven its short duration</w:t>
      </w:r>
      <w:r>
        <w:rPr>
          <w:noProof/>
        </w:rPr>
        <w:t>,</w:t>
      </w:r>
      <w:r w:rsidRPr="00CB0F65">
        <w:rPr>
          <w:noProof/>
        </w:rPr>
        <w:t xml:space="preserve"> the exceptional circumstances linked to the geopolitical situation</w:t>
      </w:r>
      <w:r>
        <w:rPr>
          <w:noProof/>
        </w:rPr>
        <w:t>,</w:t>
      </w:r>
      <w:r w:rsidRPr="00CB0F65">
        <w:rPr>
          <w:noProof/>
        </w:rPr>
        <w:t xml:space="preserve"> coupled with an exceptionally high market price of oil, </w:t>
      </w:r>
      <w:r>
        <w:rPr>
          <w:noProof/>
        </w:rPr>
        <w:t>and</w:t>
      </w:r>
      <w:r w:rsidRPr="00CB0F65">
        <w:rPr>
          <w:noProof/>
        </w:rPr>
        <w:t xml:space="preserve"> the need to </w:t>
      </w:r>
      <w:r>
        <w:rPr>
          <w:noProof/>
        </w:rPr>
        <w:t>strike a balance between</w:t>
      </w:r>
      <w:r w:rsidRPr="00CB0F65">
        <w:rPr>
          <w:noProof/>
        </w:rPr>
        <w:t xml:space="preserve"> the specific policy objectives listed in Article 19</w:t>
      </w:r>
      <w:r>
        <w:rPr>
          <w:noProof/>
        </w:rPr>
        <w:t>(1), third subparagraph,</w:t>
      </w:r>
      <w:r w:rsidRPr="00CB0F65">
        <w:rPr>
          <w:noProof/>
        </w:rPr>
        <w:t xml:space="preserve"> of Directive</w:t>
      </w:r>
      <w:r>
        <w:rPr>
          <w:noProof/>
        </w:rPr>
        <w:t xml:space="preserve"> 2003/96/EC</w:t>
      </w:r>
      <w:r w:rsidRPr="00CB0F65">
        <w:rPr>
          <w:noProof/>
        </w:rPr>
        <w:t xml:space="preserve">, </w:t>
      </w:r>
      <w:r>
        <w:rPr>
          <w:noProof/>
        </w:rPr>
        <w:t>in particular</w:t>
      </w:r>
      <w:r w:rsidRPr="00CB0F65">
        <w:rPr>
          <w:noProof/>
        </w:rPr>
        <w:t xml:space="preserve"> the </w:t>
      </w:r>
      <w:r>
        <w:rPr>
          <w:noProof/>
        </w:rPr>
        <w:t>Union</w:t>
      </w:r>
      <w:r w:rsidRPr="00CB0F65">
        <w:rPr>
          <w:noProof/>
        </w:rPr>
        <w:t xml:space="preserve"> environmental policy</w:t>
      </w:r>
      <w:r>
        <w:rPr>
          <w:noProof/>
        </w:rPr>
        <w:t>,</w:t>
      </w:r>
      <w:r w:rsidRPr="00CB0F65">
        <w:rPr>
          <w:noProof/>
        </w:rPr>
        <w:t xml:space="preserve"> </w:t>
      </w:r>
      <w:r>
        <w:rPr>
          <w:noProof/>
        </w:rPr>
        <w:t>and</w:t>
      </w:r>
      <w:r w:rsidRPr="00CB0F65">
        <w:rPr>
          <w:noProof/>
        </w:rPr>
        <w:t xml:space="preserve"> the emergency imperative to ensure energy affordability for businesses and households.</w:t>
      </w:r>
    </w:p>
    <w:p w:rsidR="007776C7" w:rsidRPr="007221EA" w:rsidRDefault="007776C7" w:rsidP="007776C7">
      <w:pPr>
        <w:pStyle w:val="ManualConsidrant"/>
        <w:rPr>
          <w:noProof/>
        </w:rPr>
      </w:pPr>
      <w:r>
        <w:rPr>
          <w:noProof/>
        </w:rPr>
        <w:t>(10)</w:t>
      </w:r>
      <w:r>
        <w:rPr>
          <w:noProof/>
        </w:rPr>
        <w:tab/>
        <w:t>Ireland should therefore be authorised to temporarily apply reduced rates of excise duty below the minimum Union levels to gas oil used as motor fuel by persons or entities that qualify for reimbursements under Ireland’s diesel rebate scheme.</w:t>
      </w:r>
    </w:p>
    <w:p w:rsidR="007776C7" w:rsidRPr="007221EA" w:rsidRDefault="007776C7" w:rsidP="007776C7">
      <w:pPr>
        <w:pStyle w:val="ManualConsidrant"/>
        <w:rPr>
          <w:noProof/>
        </w:rPr>
      </w:pPr>
      <w:r>
        <w:rPr>
          <w:noProof/>
        </w:rPr>
        <w:t>(11)</w:t>
      </w:r>
      <w:r>
        <w:rPr>
          <w:noProof/>
        </w:rPr>
        <w:tab/>
      </w:r>
      <w:r w:rsidRPr="00582C8E">
        <w:rPr>
          <w:noProof/>
        </w:rPr>
        <w:t>In accordance with Article 19(2) of Directive 2003/96/EC, each authorisation granted under that provision is to be strictly limited in time. However, in order not to undermine future developments of the existing legal framework, it is appropriate to provide that, should the Council, acting on the basis of Article 113 or any other relevant provision of the Treaty on the Functioning of the European Union, introduce new minimum levels of taxation for gas oil used as motor fuel</w:t>
      </w:r>
      <w:r>
        <w:rPr>
          <w:noProof/>
        </w:rPr>
        <w:t>, with</w:t>
      </w:r>
      <w:r w:rsidRPr="00582C8E">
        <w:rPr>
          <w:noProof/>
        </w:rPr>
        <w:t xml:space="preserve"> which </w:t>
      </w:r>
      <w:r>
        <w:rPr>
          <w:noProof/>
        </w:rPr>
        <w:t xml:space="preserve">the </w:t>
      </w:r>
      <w:r w:rsidRPr="00582C8E">
        <w:rPr>
          <w:noProof/>
        </w:rPr>
        <w:t xml:space="preserve">authorisation </w:t>
      </w:r>
      <w:r>
        <w:rPr>
          <w:noProof/>
        </w:rPr>
        <w:t>granted by this Decision is not compatible</w:t>
      </w:r>
      <w:r w:rsidRPr="00582C8E">
        <w:rPr>
          <w:noProof/>
        </w:rPr>
        <w:t>, this authorisation should cease to apply.</w:t>
      </w:r>
    </w:p>
    <w:p w:rsidR="007776C7" w:rsidRPr="00CB0F65" w:rsidRDefault="007776C7" w:rsidP="007776C7">
      <w:pPr>
        <w:pStyle w:val="ManualConsidrant"/>
        <w:rPr>
          <w:noProof/>
        </w:rPr>
      </w:pPr>
      <w:r>
        <w:rPr>
          <w:noProof/>
        </w:rPr>
        <w:t>(12)</w:t>
      </w:r>
      <w:r>
        <w:rPr>
          <w:noProof/>
        </w:rPr>
        <w:tab/>
      </w:r>
      <w:r w:rsidRPr="00F90832">
        <w:rPr>
          <w:noProof/>
        </w:rPr>
        <w:t xml:space="preserve">At the same time, tax reductions imply significant fiscal costs and tend to increase fossil fuel demand, thereby exacerbating the imbalance of supply and demand. Therefore, the </w:t>
      </w:r>
      <w:r>
        <w:rPr>
          <w:noProof/>
        </w:rPr>
        <w:t>authorisation granted by this Decision</w:t>
      </w:r>
      <w:r w:rsidRPr="00F90832">
        <w:rPr>
          <w:noProof/>
        </w:rPr>
        <w:t xml:space="preserve"> should remain strictly limited in time</w:t>
      </w:r>
      <w:r w:rsidR="006D037D">
        <w:rPr>
          <w:noProof/>
        </w:rPr>
        <w:t>,</w:t>
      </w:r>
    </w:p>
    <w:p w:rsidR="00AA24D1" w:rsidRPr="00D8676A" w:rsidRDefault="00AA24D1" w:rsidP="00CE1658">
      <w:pPr>
        <w:pStyle w:val="Formuledadoption"/>
        <w:rPr>
          <w:noProof/>
        </w:rPr>
      </w:pPr>
      <w:r w:rsidRPr="00D8676A">
        <w:rPr>
          <w:noProof/>
        </w:rPr>
        <w:t xml:space="preserve">HAS ADOPTED THIS DECISION: </w:t>
      </w:r>
    </w:p>
    <w:p w:rsidR="00AA24D1" w:rsidRPr="00D8676A" w:rsidRDefault="00AA24D1" w:rsidP="00CE1658">
      <w:pPr>
        <w:pStyle w:val="Titrearticle"/>
        <w:rPr>
          <w:noProof/>
        </w:rPr>
      </w:pPr>
      <w:r w:rsidRPr="00D8676A">
        <w:rPr>
          <w:noProof/>
        </w:rPr>
        <w:t>Article 1</w:t>
      </w:r>
    </w:p>
    <w:p w:rsidR="007116FE" w:rsidRDefault="007116FE" w:rsidP="007116FE">
      <w:pPr>
        <w:rPr>
          <w:noProof/>
        </w:rPr>
      </w:pPr>
      <w:r>
        <w:rPr>
          <w:noProof/>
        </w:rPr>
        <w:t>Ireland</w:t>
      </w:r>
      <w:r w:rsidRPr="002D0C5D">
        <w:rPr>
          <w:noProof/>
        </w:rPr>
        <w:t xml:space="preserve"> is authorised to apply</w:t>
      </w:r>
      <w:r>
        <w:rPr>
          <w:noProof/>
        </w:rPr>
        <w:t xml:space="preserve"> the following effective minimum excise rates to road transport operators that use commercial gas oil as a propellant, as defined in Article 7(3) of Directive 2003/96/EC:</w:t>
      </w:r>
    </w:p>
    <w:p w:rsidR="007116FE" w:rsidRDefault="007116FE" w:rsidP="00EF24EE">
      <w:pPr>
        <w:pStyle w:val="Point0"/>
        <w:rPr>
          <w:noProof/>
        </w:rPr>
      </w:pPr>
      <w:r>
        <w:rPr>
          <w:noProof/>
        </w:rPr>
        <w:lastRenderedPageBreak/>
        <w:t>(a)</w:t>
      </w:r>
      <w:r>
        <w:rPr>
          <w:noProof/>
        </w:rPr>
        <w:tab/>
        <w:t>0.25185 EUR per litre of gas oil, for the period between the date of notification of this Decision and 31 August 2026;</w:t>
      </w:r>
    </w:p>
    <w:p w:rsidR="007116FE" w:rsidRPr="002D0C5D" w:rsidRDefault="007116FE" w:rsidP="007116FE">
      <w:pPr>
        <w:pStyle w:val="Point0"/>
        <w:rPr>
          <w:noProof/>
        </w:rPr>
      </w:pPr>
      <w:r>
        <w:rPr>
          <w:noProof/>
        </w:rPr>
        <w:t>(b)</w:t>
      </w:r>
      <w:r>
        <w:rPr>
          <w:noProof/>
        </w:rPr>
        <w:tab/>
        <w:t>0.31689 EUR per litre of gas oil, for the period between 1 September 2026 and 30 September 2026</w:t>
      </w:r>
      <w:r w:rsidRPr="002D0C5D">
        <w:rPr>
          <w:noProof/>
        </w:rPr>
        <w:t>.</w:t>
      </w:r>
    </w:p>
    <w:p w:rsidR="00AA24D1" w:rsidRDefault="00AA24D1" w:rsidP="00CE1658">
      <w:pPr>
        <w:pStyle w:val="Titrearticle"/>
        <w:rPr>
          <w:noProof/>
        </w:rPr>
      </w:pPr>
      <w:r w:rsidRPr="00D8676A">
        <w:rPr>
          <w:noProof/>
        </w:rPr>
        <w:t xml:space="preserve">Article </w:t>
      </w:r>
      <w:r w:rsidR="00F5258C">
        <w:rPr>
          <w:noProof/>
        </w:rPr>
        <w:t>2</w:t>
      </w:r>
    </w:p>
    <w:p w:rsidR="00F5258C" w:rsidRDefault="00F5258C" w:rsidP="00F5258C">
      <w:pPr>
        <w:rPr>
          <w:noProof/>
        </w:rPr>
      </w:pPr>
      <w:r>
        <w:rPr>
          <w:noProof/>
        </w:rPr>
        <w:t>This Decision shall apply until 30 September 2026</w:t>
      </w:r>
      <w:r w:rsidRPr="00D60B8A">
        <w:rPr>
          <w:noProof/>
        </w:rPr>
        <w:t>.</w:t>
      </w:r>
    </w:p>
    <w:p w:rsidR="00F5258C" w:rsidRDefault="00F5258C" w:rsidP="00F5258C">
      <w:pPr>
        <w:rPr>
          <w:noProof/>
        </w:rPr>
      </w:pPr>
      <w:r w:rsidRPr="00582C8E">
        <w:rPr>
          <w:noProof/>
        </w:rPr>
        <w:t xml:space="preserve">However, </w:t>
      </w:r>
      <w:r>
        <w:rPr>
          <w:noProof/>
        </w:rPr>
        <w:t>where</w:t>
      </w:r>
      <w:r w:rsidRPr="00582C8E">
        <w:rPr>
          <w:noProof/>
        </w:rPr>
        <w:t xml:space="preserve"> the Council, acting on the basis of Article 113 or any other relevant provision of the Treaty on the Functioning of the European Union, modifies the minimum levels of taxation </w:t>
      </w:r>
      <w:r>
        <w:rPr>
          <w:noProof/>
        </w:rPr>
        <w:t>r</w:t>
      </w:r>
      <w:r w:rsidRPr="00582C8E">
        <w:rPr>
          <w:noProof/>
        </w:rPr>
        <w:t xml:space="preserve">eferred to in Article 7 of Directive 2003/96/EC for gas oil used as motor fuel </w:t>
      </w:r>
      <w:r>
        <w:rPr>
          <w:noProof/>
        </w:rPr>
        <w:t xml:space="preserve">to minimum levels of taxation </w:t>
      </w:r>
      <w:r w:rsidRPr="00582C8E">
        <w:rPr>
          <w:noProof/>
        </w:rPr>
        <w:t xml:space="preserve">with which the authorisation granted in Article 1 of this Decision </w:t>
      </w:r>
      <w:r>
        <w:rPr>
          <w:noProof/>
        </w:rPr>
        <w:t>is</w:t>
      </w:r>
      <w:r w:rsidRPr="00582C8E">
        <w:rPr>
          <w:noProof/>
        </w:rPr>
        <w:t xml:space="preserve"> not</w:t>
      </w:r>
      <w:r>
        <w:rPr>
          <w:noProof/>
        </w:rPr>
        <w:t xml:space="preserve"> </w:t>
      </w:r>
      <w:r w:rsidRPr="00582C8E">
        <w:rPr>
          <w:noProof/>
        </w:rPr>
        <w:t xml:space="preserve">compatible, this Decision shall cease to apply on the </w:t>
      </w:r>
      <w:r>
        <w:rPr>
          <w:noProof/>
        </w:rPr>
        <w:t>date from</w:t>
      </w:r>
      <w:r w:rsidRPr="00582C8E">
        <w:rPr>
          <w:noProof/>
        </w:rPr>
        <w:t xml:space="preserve"> which th</w:t>
      </w:r>
      <w:r>
        <w:rPr>
          <w:noProof/>
        </w:rPr>
        <w:t>ose</w:t>
      </w:r>
      <w:r w:rsidRPr="00582C8E">
        <w:rPr>
          <w:noProof/>
        </w:rPr>
        <w:t xml:space="preserve"> modified minimum levels of taxation </w:t>
      </w:r>
      <w:r>
        <w:rPr>
          <w:noProof/>
        </w:rPr>
        <w:t>apply.</w:t>
      </w:r>
    </w:p>
    <w:p w:rsidR="00F5258C" w:rsidRDefault="00F5258C" w:rsidP="003F3F77">
      <w:pPr>
        <w:pStyle w:val="Titrearticle"/>
        <w:rPr>
          <w:noProof/>
        </w:rPr>
      </w:pPr>
      <w:r w:rsidRPr="00D8676A">
        <w:rPr>
          <w:noProof/>
        </w:rPr>
        <w:t xml:space="preserve">Article </w:t>
      </w:r>
      <w:r>
        <w:rPr>
          <w:noProof/>
        </w:rPr>
        <w:t>3</w:t>
      </w:r>
    </w:p>
    <w:p w:rsidR="00AA24D1" w:rsidRDefault="00AA24D1" w:rsidP="00CE1658">
      <w:pPr>
        <w:keepNext/>
        <w:keepLines/>
        <w:rPr>
          <w:noProof/>
        </w:rPr>
      </w:pPr>
      <w:r w:rsidRPr="009B23B3">
        <w:rPr>
          <w:noProof/>
          <w:color w:val="000000"/>
        </w:rPr>
        <w:t xml:space="preserve">This Decision is </w:t>
      </w:r>
      <w:r>
        <w:rPr>
          <w:noProof/>
        </w:rPr>
        <w:t xml:space="preserve">addressed to </w:t>
      </w:r>
      <w:r w:rsidR="00F5258C">
        <w:rPr>
          <w:noProof/>
        </w:rPr>
        <w:t>the Republic of Ireland</w:t>
      </w:r>
      <w:r>
        <w:rPr>
          <w:noProof/>
        </w:rPr>
        <w:t>.</w:t>
      </w:r>
    </w:p>
    <w:p w:rsidR="00AA24D1" w:rsidRDefault="00381460" w:rsidP="003F3F77">
      <w:pPr>
        <w:pStyle w:val="Fait"/>
        <w:rPr>
          <w:noProof/>
        </w:rPr>
      </w:pPr>
      <w:r>
        <w:rPr>
          <w:noProof/>
        </w:rPr>
        <w:t>Done at Brussels,</w:t>
      </w:r>
    </w:p>
    <w:p w:rsidR="00AA24D1" w:rsidRDefault="00AA24D1" w:rsidP="003F3F77">
      <w:pPr>
        <w:pStyle w:val="Institutionquisigne"/>
        <w:rPr>
          <w:noProof/>
        </w:rPr>
      </w:pPr>
      <w:r w:rsidRPr="00AA24D1">
        <w:rPr>
          <w:noProof/>
        </w:rPr>
        <w:tab/>
        <w:t>For the Council</w:t>
      </w:r>
    </w:p>
    <w:p w:rsidR="00AA24D1" w:rsidRPr="00AA24D1" w:rsidRDefault="00AA24D1" w:rsidP="00AA24D1">
      <w:pPr>
        <w:pStyle w:val="Personnequisigne"/>
        <w:rPr>
          <w:noProof/>
        </w:rPr>
      </w:pPr>
      <w:r w:rsidRPr="00AA24D1">
        <w:rPr>
          <w:noProof/>
        </w:rPr>
        <w:tab/>
        <w:t>The President</w:t>
      </w:r>
    </w:p>
    <w:sectPr w:rsidR="00AA24D1" w:rsidRPr="00AA24D1" w:rsidSect="002F664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B0E" w:rsidRDefault="00061B0E" w:rsidP="00AA24D1">
      <w:pPr>
        <w:spacing w:before="0" w:after="0"/>
      </w:pPr>
      <w:r>
        <w:separator/>
      </w:r>
    </w:p>
  </w:endnote>
  <w:endnote w:type="continuationSeparator" w:id="0">
    <w:p w:rsidR="00061B0E" w:rsidRDefault="00061B0E" w:rsidP="00AA24D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64E" w:rsidRPr="002F664E" w:rsidRDefault="002F664E" w:rsidP="002F664E">
    <w:pPr>
      <w:pStyle w:val="Footer"/>
      <w:rPr>
        <w:rFonts w:ascii="Arial" w:hAnsi="Arial" w:cs="Arial"/>
        <w:b/>
        <w:sz w:val="48"/>
      </w:rPr>
    </w:pPr>
    <w:r w:rsidRPr="002F664E">
      <w:rPr>
        <w:rFonts w:ascii="Arial" w:hAnsi="Arial" w:cs="Arial"/>
        <w:b/>
        <w:sz w:val="48"/>
      </w:rPr>
      <w:t>EN</w:t>
    </w:r>
    <w:r w:rsidRPr="002F664E">
      <w:rPr>
        <w:rFonts w:ascii="Arial" w:hAnsi="Arial" w:cs="Arial"/>
        <w:b/>
        <w:sz w:val="48"/>
      </w:rPr>
      <w:tab/>
    </w:r>
    <w:r w:rsidRPr="002F664E">
      <w:rPr>
        <w:rFonts w:ascii="Arial" w:hAnsi="Arial" w:cs="Arial"/>
        <w:b/>
        <w:sz w:val="48"/>
      </w:rPr>
      <w:tab/>
    </w:r>
    <w:r w:rsidRPr="002F664E">
      <w:tab/>
    </w:r>
    <w:r w:rsidRPr="002F664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64E" w:rsidRPr="002F664E" w:rsidRDefault="002F664E" w:rsidP="002F664E">
    <w:pPr>
      <w:pStyle w:val="Footer"/>
      <w:rPr>
        <w:rFonts w:ascii="Arial" w:hAnsi="Arial" w:cs="Arial"/>
        <w:b/>
        <w:sz w:val="48"/>
      </w:rPr>
    </w:pPr>
    <w:r w:rsidRPr="002F664E">
      <w:rPr>
        <w:rFonts w:ascii="Arial" w:hAnsi="Arial" w:cs="Arial"/>
        <w:b/>
        <w:sz w:val="48"/>
      </w:rPr>
      <w:t>EN</w:t>
    </w:r>
    <w:r w:rsidRPr="002F664E">
      <w:rPr>
        <w:rFonts w:ascii="Arial" w:hAnsi="Arial" w:cs="Arial"/>
        <w:b/>
        <w:sz w:val="48"/>
      </w:rPr>
      <w:tab/>
    </w:r>
    <w:r w:rsidRPr="002F664E">
      <w:rPr>
        <w:rFonts w:ascii="Arial" w:hAnsi="Arial" w:cs="Arial"/>
        <w:b/>
        <w:sz w:val="48"/>
      </w:rPr>
      <w:tab/>
    </w:r>
    <w:r w:rsidRPr="002F664E">
      <w:tab/>
    </w:r>
    <w:r w:rsidRPr="002F664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64E" w:rsidRDefault="002F66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64E" w:rsidRPr="002F664E" w:rsidRDefault="002F664E" w:rsidP="002F664E">
    <w:pPr>
      <w:pStyle w:val="Footer"/>
      <w:rPr>
        <w:rFonts w:ascii="Arial" w:hAnsi="Arial" w:cs="Arial"/>
        <w:b/>
        <w:sz w:val="48"/>
      </w:rPr>
    </w:pPr>
    <w:r w:rsidRPr="002F664E">
      <w:rPr>
        <w:rFonts w:ascii="Arial" w:hAnsi="Arial" w:cs="Arial"/>
        <w:b/>
        <w:sz w:val="48"/>
      </w:rPr>
      <w:t>EN</w:t>
    </w:r>
    <w:r w:rsidRPr="002F664E">
      <w:rPr>
        <w:rFonts w:ascii="Arial" w:hAnsi="Arial" w:cs="Arial"/>
        <w:b/>
        <w:sz w:val="48"/>
      </w:rPr>
      <w:tab/>
    </w:r>
    <w:r>
      <w:fldChar w:fldCharType="begin"/>
    </w:r>
    <w:r>
      <w:instrText xml:space="preserve"> PAGE  \* MERGEFORMAT </w:instrText>
    </w:r>
    <w:r>
      <w:fldChar w:fldCharType="separate"/>
    </w:r>
    <w:r w:rsidR="003F3F77">
      <w:rPr>
        <w:noProof/>
      </w:rPr>
      <w:t>9</w:t>
    </w:r>
    <w:r>
      <w:fldChar w:fldCharType="end"/>
    </w:r>
    <w:r>
      <w:tab/>
    </w:r>
    <w:r w:rsidRPr="002F664E">
      <w:tab/>
    </w:r>
    <w:r w:rsidRPr="002F664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64E" w:rsidRDefault="002F664E" w:rsidP="002F6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B0E" w:rsidRDefault="00061B0E" w:rsidP="00AA24D1">
      <w:pPr>
        <w:spacing w:before="0" w:after="0"/>
      </w:pPr>
      <w:r>
        <w:separator/>
      </w:r>
    </w:p>
  </w:footnote>
  <w:footnote w:type="continuationSeparator" w:id="0">
    <w:p w:rsidR="00061B0E" w:rsidRDefault="00061B0E" w:rsidP="00AA24D1">
      <w:pPr>
        <w:spacing w:before="0" w:after="0"/>
      </w:pPr>
      <w:r>
        <w:continuationSeparator/>
      </w:r>
    </w:p>
  </w:footnote>
  <w:footnote w:id="1">
    <w:p w:rsidR="004874D5" w:rsidRPr="006B4626" w:rsidRDefault="004874D5" w:rsidP="004874D5">
      <w:pPr>
        <w:pStyle w:val="FootnoteText"/>
      </w:pPr>
      <w:r w:rsidRPr="00E175BE">
        <w:rPr>
          <w:rStyle w:val="FootnoteReference"/>
        </w:rPr>
        <w:footnoteRef/>
      </w:r>
      <w:r>
        <w:tab/>
      </w:r>
      <w:r w:rsidRPr="00EF6D59">
        <w:rPr>
          <w:lang w:val="en-IE"/>
        </w:rPr>
        <w:t>Council Directive 2003/96/EC of 27 October 2003 restructuring the Community framework for the taxation of energy products and electricity (OJ L 283, 31.10.2003, p. 51, ELI: http://data.europa.eu/eli/dir/2003/96/oj).</w:t>
      </w:r>
      <w:r w:rsidRPr="006B4626">
        <w:t>.</w:t>
      </w:r>
    </w:p>
  </w:footnote>
  <w:footnote w:id="2">
    <w:p w:rsidR="004874D5" w:rsidRPr="00904418" w:rsidRDefault="004874D5" w:rsidP="004874D5">
      <w:pPr>
        <w:pStyle w:val="FootnoteText"/>
      </w:pPr>
      <w:r w:rsidRPr="00941E0C">
        <w:rPr>
          <w:rStyle w:val="FootnoteReference"/>
        </w:rPr>
        <w:footnoteRef/>
      </w:r>
      <w:r>
        <w:tab/>
        <w:t xml:space="preserve">DG ENER, Weekly oil bulletin, 2 April 2026, </w:t>
      </w:r>
      <w:r w:rsidRPr="00272C74">
        <w:t>https://energy.ec.europa.eu/data-and-analysis/weekly-oil-bulletin_en</w:t>
      </w:r>
      <w:r>
        <w:t>.</w:t>
      </w:r>
    </w:p>
  </w:footnote>
  <w:footnote w:id="3">
    <w:p w:rsidR="004874D5" w:rsidRPr="00881001" w:rsidRDefault="004874D5" w:rsidP="004874D5">
      <w:pPr>
        <w:pStyle w:val="FootnoteText"/>
        <w:rPr>
          <w:lang w:val="en-IE"/>
        </w:rPr>
      </w:pPr>
      <w:r w:rsidRPr="007221EA">
        <w:rPr>
          <w:rStyle w:val="FootnoteReference"/>
        </w:rPr>
        <w:footnoteRef/>
      </w:r>
      <w:r>
        <w:tab/>
      </w:r>
      <w:hyperlink r:id="rId1" w:history="1">
        <w:r w:rsidRPr="00451332">
          <w:rPr>
            <w:rStyle w:val="Hyperlink"/>
          </w:rPr>
          <w:t>Focus on Fuel and Home Heating Costs March 2026 - Central Statistics Office</w:t>
        </w:r>
      </w:hyperlink>
    </w:p>
  </w:footnote>
  <w:footnote w:id="4">
    <w:p w:rsidR="004874D5" w:rsidRDefault="004874D5" w:rsidP="004874D5">
      <w:pPr>
        <w:pStyle w:val="FootnoteText"/>
      </w:pPr>
      <w:r w:rsidRPr="00941E0C">
        <w:rPr>
          <w:rStyle w:val="FootnoteReference"/>
        </w:rPr>
        <w:footnoteRef/>
      </w:r>
      <w:r>
        <w:tab/>
      </w:r>
      <w:hyperlink r:id="rId2">
        <w:r w:rsidRPr="787E9D7F">
          <w:rPr>
            <w:rStyle w:val="Hyperlink"/>
          </w:rPr>
          <w:t>Economic and distributional effects of higher energy prices on households in the EU - Employment, Social Affairs and Inclusion</w:t>
        </w:r>
      </w:hyperlink>
    </w:p>
  </w:footnote>
  <w:footnote w:id="5">
    <w:p w:rsidR="00AA24D1" w:rsidRPr="00DE42EB" w:rsidRDefault="00AA24D1" w:rsidP="00CE1658">
      <w:pPr>
        <w:pStyle w:val="FootnoteText"/>
        <w:rPr>
          <w:lang w:val="nl-BE"/>
        </w:rPr>
      </w:pPr>
      <w:r>
        <w:rPr>
          <w:rStyle w:val="FootnoteReference"/>
        </w:rPr>
        <w:footnoteRef/>
      </w:r>
      <w:r>
        <w:rPr>
          <w:lang w:val="nl-BE"/>
        </w:rPr>
        <w:tab/>
        <w:t>OJ L , , p. .</w:t>
      </w:r>
    </w:p>
  </w:footnote>
  <w:footnote w:id="6">
    <w:p w:rsidR="007776C7" w:rsidRPr="00BD3894" w:rsidRDefault="007776C7" w:rsidP="007776C7">
      <w:pPr>
        <w:pStyle w:val="FootnoteText"/>
        <w:rPr>
          <w:lang w:val="hu-HU"/>
        </w:rPr>
      </w:pPr>
      <w:r w:rsidRPr="00941E0C">
        <w:rPr>
          <w:rStyle w:val="FootnoteReference"/>
        </w:rPr>
        <w:footnoteRef/>
      </w:r>
      <w:r>
        <w:rPr>
          <w:lang w:val="nl-BE"/>
        </w:rPr>
        <w:tab/>
      </w:r>
      <w:r w:rsidRPr="007E5419">
        <w:rPr>
          <w:lang w:val="hu-HU"/>
        </w:rPr>
        <w:t>https://www.consilium.europa.eu/media/lwhk3itd/en-20260319-european-council-conclusions.pdf</w:t>
      </w:r>
      <w:r>
        <w:rPr>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64E" w:rsidRDefault="002F66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64E" w:rsidRDefault="002F66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D906A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5E4981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C94A08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3 08:49: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42C187CE-8E8A-443A-BA13-137AD80C96DA"/>
    <w:docVar w:name="LW_COVERPAGE_TYPE" w:val="1"/>
    <w:docVar w:name="LW_CreatedUtc" w:val="2026-07-02T08:21:59.0765640Z"/>
    <w:docVar w:name="LW_CROSSREFERENCE" w:val="&lt;UNUSED&gt;"/>
    <w:docVar w:name="LW_DocType" w:val="COM"/>
    <w:docVar w:name="LW_EMISSION" w:val="6.7.2026"/>
    <w:docVar w:name="LW_EMISSION_ISODATE" w:val="2026-07-0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90"/>
    <w:docVar w:name="LW_REF.II.NEW.CP_YEAR" w:val="2026"/>
    <w:docVar w:name="LW_REF.INST.NEW" w:val="COM"/>
    <w:docVar w:name="LW_REF.INST.NEW_ADOPTED" w:val="final"/>
    <w:docVar w:name="LW_REF.INST.NEW_TEXT" w:val="(2026) 3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uthorising Ireland to apply reduced rates of excise duty for commercial use of gas oil by certain road transport operators, pursuant to Article 19 of Directive 2003/96/EC"/>
    <w:docVar w:name="LW_TYPE.DOC.CP" w:val="COUNCIL IMPLEMENTING DECISION"/>
    <w:docVar w:name="LwApiVersions" w:val="LW4CoDe 1.24.5.0; LW 9.2, Build 20251112"/>
  </w:docVars>
  <w:rsids>
    <w:rsidRoot w:val="00AA24D1"/>
    <w:rsid w:val="00004BDC"/>
    <w:rsid w:val="000073A0"/>
    <w:rsid w:val="00010442"/>
    <w:rsid w:val="000126AC"/>
    <w:rsid w:val="00015BBB"/>
    <w:rsid w:val="000245CB"/>
    <w:rsid w:val="00024E9A"/>
    <w:rsid w:val="000306D0"/>
    <w:rsid w:val="00030FC9"/>
    <w:rsid w:val="00043018"/>
    <w:rsid w:val="00046A98"/>
    <w:rsid w:val="00061B0E"/>
    <w:rsid w:val="00065AF8"/>
    <w:rsid w:val="000732E7"/>
    <w:rsid w:val="00075FF1"/>
    <w:rsid w:val="00083AF5"/>
    <w:rsid w:val="00086FED"/>
    <w:rsid w:val="00092390"/>
    <w:rsid w:val="0009576B"/>
    <w:rsid w:val="000A13A1"/>
    <w:rsid w:val="000A6BEF"/>
    <w:rsid w:val="000B6F91"/>
    <w:rsid w:val="000C7B3B"/>
    <w:rsid w:val="000E31C0"/>
    <w:rsid w:val="0010658E"/>
    <w:rsid w:val="001065F5"/>
    <w:rsid w:val="00107148"/>
    <w:rsid w:val="00113AEF"/>
    <w:rsid w:val="001209DB"/>
    <w:rsid w:val="00121B11"/>
    <w:rsid w:val="001238EF"/>
    <w:rsid w:val="00125678"/>
    <w:rsid w:val="00125E38"/>
    <w:rsid w:val="00132BC0"/>
    <w:rsid w:val="00134711"/>
    <w:rsid w:val="00155B51"/>
    <w:rsid w:val="001665F0"/>
    <w:rsid w:val="00170207"/>
    <w:rsid w:val="00172017"/>
    <w:rsid w:val="00174520"/>
    <w:rsid w:val="0017776A"/>
    <w:rsid w:val="00197613"/>
    <w:rsid w:val="001B176E"/>
    <w:rsid w:val="001C3F97"/>
    <w:rsid w:val="001C4BB0"/>
    <w:rsid w:val="001E0E40"/>
    <w:rsid w:val="001F3E41"/>
    <w:rsid w:val="00206AE8"/>
    <w:rsid w:val="00214E7B"/>
    <w:rsid w:val="00224708"/>
    <w:rsid w:val="00227234"/>
    <w:rsid w:val="00230A73"/>
    <w:rsid w:val="00233DC7"/>
    <w:rsid w:val="00243E51"/>
    <w:rsid w:val="00246437"/>
    <w:rsid w:val="00247779"/>
    <w:rsid w:val="00251147"/>
    <w:rsid w:val="002606CD"/>
    <w:rsid w:val="002662C1"/>
    <w:rsid w:val="0027105C"/>
    <w:rsid w:val="00273D46"/>
    <w:rsid w:val="00281558"/>
    <w:rsid w:val="0028326E"/>
    <w:rsid w:val="00285BEE"/>
    <w:rsid w:val="0029533F"/>
    <w:rsid w:val="002A7B91"/>
    <w:rsid w:val="002B1393"/>
    <w:rsid w:val="002B30AF"/>
    <w:rsid w:val="002B3A06"/>
    <w:rsid w:val="002B4DD5"/>
    <w:rsid w:val="002B775C"/>
    <w:rsid w:val="002C0ECB"/>
    <w:rsid w:val="002C4508"/>
    <w:rsid w:val="002C78D6"/>
    <w:rsid w:val="002D4DEF"/>
    <w:rsid w:val="002E2255"/>
    <w:rsid w:val="002F664E"/>
    <w:rsid w:val="00311D87"/>
    <w:rsid w:val="003137CF"/>
    <w:rsid w:val="00314A3E"/>
    <w:rsid w:val="0031564E"/>
    <w:rsid w:val="00316862"/>
    <w:rsid w:val="003272BF"/>
    <w:rsid w:val="0033344A"/>
    <w:rsid w:val="00350E4D"/>
    <w:rsid w:val="00354111"/>
    <w:rsid w:val="00354234"/>
    <w:rsid w:val="00361A90"/>
    <w:rsid w:val="003778B4"/>
    <w:rsid w:val="00381460"/>
    <w:rsid w:val="00391E53"/>
    <w:rsid w:val="003C7738"/>
    <w:rsid w:val="003D0F71"/>
    <w:rsid w:val="003F3F77"/>
    <w:rsid w:val="00402D3E"/>
    <w:rsid w:val="00410995"/>
    <w:rsid w:val="00421291"/>
    <w:rsid w:val="0042648E"/>
    <w:rsid w:val="00453265"/>
    <w:rsid w:val="00453DF4"/>
    <w:rsid w:val="004552B0"/>
    <w:rsid w:val="00460ACC"/>
    <w:rsid w:val="0046734F"/>
    <w:rsid w:val="00474930"/>
    <w:rsid w:val="004773EE"/>
    <w:rsid w:val="00477BFA"/>
    <w:rsid w:val="004839F1"/>
    <w:rsid w:val="004874D5"/>
    <w:rsid w:val="004936D2"/>
    <w:rsid w:val="004961A5"/>
    <w:rsid w:val="004A0D8A"/>
    <w:rsid w:val="004A2BFB"/>
    <w:rsid w:val="004C4DE2"/>
    <w:rsid w:val="004C58B9"/>
    <w:rsid w:val="004D0A3A"/>
    <w:rsid w:val="004E0989"/>
    <w:rsid w:val="004E6498"/>
    <w:rsid w:val="004F4791"/>
    <w:rsid w:val="005102AF"/>
    <w:rsid w:val="00511E38"/>
    <w:rsid w:val="00512091"/>
    <w:rsid w:val="0051211C"/>
    <w:rsid w:val="005516F7"/>
    <w:rsid w:val="005530F7"/>
    <w:rsid w:val="00591859"/>
    <w:rsid w:val="00592456"/>
    <w:rsid w:val="00595C9C"/>
    <w:rsid w:val="00595DB0"/>
    <w:rsid w:val="005A1AD1"/>
    <w:rsid w:val="005A265D"/>
    <w:rsid w:val="005A5032"/>
    <w:rsid w:val="005B1EB6"/>
    <w:rsid w:val="005B7AC2"/>
    <w:rsid w:val="005C183E"/>
    <w:rsid w:val="005D1F90"/>
    <w:rsid w:val="005D511B"/>
    <w:rsid w:val="005E3EB6"/>
    <w:rsid w:val="006009C3"/>
    <w:rsid w:val="0061003C"/>
    <w:rsid w:val="00621B93"/>
    <w:rsid w:val="00625CA3"/>
    <w:rsid w:val="00637CFD"/>
    <w:rsid w:val="0064027F"/>
    <w:rsid w:val="00653173"/>
    <w:rsid w:val="00686B99"/>
    <w:rsid w:val="00687C3D"/>
    <w:rsid w:val="006924C4"/>
    <w:rsid w:val="006A26F5"/>
    <w:rsid w:val="006B6474"/>
    <w:rsid w:val="006B7360"/>
    <w:rsid w:val="006C58A8"/>
    <w:rsid w:val="006D037D"/>
    <w:rsid w:val="006D07DA"/>
    <w:rsid w:val="006D2FDF"/>
    <w:rsid w:val="006D3C3B"/>
    <w:rsid w:val="006E1AA7"/>
    <w:rsid w:val="006E261A"/>
    <w:rsid w:val="006E4701"/>
    <w:rsid w:val="006E7415"/>
    <w:rsid w:val="006F528A"/>
    <w:rsid w:val="006F7235"/>
    <w:rsid w:val="0070250B"/>
    <w:rsid w:val="007116FE"/>
    <w:rsid w:val="007221EA"/>
    <w:rsid w:val="0072321E"/>
    <w:rsid w:val="00724831"/>
    <w:rsid w:val="00730E73"/>
    <w:rsid w:val="00732649"/>
    <w:rsid w:val="00734996"/>
    <w:rsid w:val="00740F55"/>
    <w:rsid w:val="0074504E"/>
    <w:rsid w:val="0075175C"/>
    <w:rsid w:val="007621C7"/>
    <w:rsid w:val="00765971"/>
    <w:rsid w:val="00773331"/>
    <w:rsid w:val="007776C7"/>
    <w:rsid w:val="0078010B"/>
    <w:rsid w:val="007811D3"/>
    <w:rsid w:val="00783A61"/>
    <w:rsid w:val="007932EF"/>
    <w:rsid w:val="007A10DE"/>
    <w:rsid w:val="007B5CC1"/>
    <w:rsid w:val="007D0FB0"/>
    <w:rsid w:val="007D753C"/>
    <w:rsid w:val="007E05B0"/>
    <w:rsid w:val="007E4CE3"/>
    <w:rsid w:val="00802B66"/>
    <w:rsid w:val="008173F1"/>
    <w:rsid w:val="0081773A"/>
    <w:rsid w:val="0082018F"/>
    <w:rsid w:val="00821995"/>
    <w:rsid w:val="00821C1F"/>
    <w:rsid w:val="00827A44"/>
    <w:rsid w:val="00832A05"/>
    <w:rsid w:val="00835744"/>
    <w:rsid w:val="00853605"/>
    <w:rsid w:val="00854C9E"/>
    <w:rsid w:val="00874D22"/>
    <w:rsid w:val="00890289"/>
    <w:rsid w:val="008A1113"/>
    <w:rsid w:val="008A2914"/>
    <w:rsid w:val="008B7CA6"/>
    <w:rsid w:val="008C31EB"/>
    <w:rsid w:val="008D19C2"/>
    <w:rsid w:val="008E3DE1"/>
    <w:rsid w:val="008E4D8E"/>
    <w:rsid w:val="008F242C"/>
    <w:rsid w:val="0090747A"/>
    <w:rsid w:val="009207B2"/>
    <w:rsid w:val="0092638A"/>
    <w:rsid w:val="00930E3C"/>
    <w:rsid w:val="00931132"/>
    <w:rsid w:val="00933AFE"/>
    <w:rsid w:val="009412FC"/>
    <w:rsid w:val="00952D89"/>
    <w:rsid w:val="0095505E"/>
    <w:rsid w:val="00956128"/>
    <w:rsid w:val="00991BEA"/>
    <w:rsid w:val="0099538E"/>
    <w:rsid w:val="009A2DA5"/>
    <w:rsid w:val="009A7843"/>
    <w:rsid w:val="009D0626"/>
    <w:rsid w:val="009D24D1"/>
    <w:rsid w:val="009D626F"/>
    <w:rsid w:val="009F0BCE"/>
    <w:rsid w:val="00A0342D"/>
    <w:rsid w:val="00A049BC"/>
    <w:rsid w:val="00A2252A"/>
    <w:rsid w:val="00A2254E"/>
    <w:rsid w:val="00A446F7"/>
    <w:rsid w:val="00A63F65"/>
    <w:rsid w:val="00A641AA"/>
    <w:rsid w:val="00A75B8A"/>
    <w:rsid w:val="00A90A26"/>
    <w:rsid w:val="00AA24D1"/>
    <w:rsid w:val="00AB5C0C"/>
    <w:rsid w:val="00AC4FCE"/>
    <w:rsid w:val="00AD4B70"/>
    <w:rsid w:val="00AF486B"/>
    <w:rsid w:val="00B06B01"/>
    <w:rsid w:val="00B31D90"/>
    <w:rsid w:val="00B3348F"/>
    <w:rsid w:val="00B36183"/>
    <w:rsid w:val="00B366FB"/>
    <w:rsid w:val="00B437C7"/>
    <w:rsid w:val="00B71114"/>
    <w:rsid w:val="00B73F80"/>
    <w:rsid w:val="00B859AF"/>
    <w:rsid w:val="00B87162"/>
    <w:rsid w:val="00B973A9"/>
    <w:rsid w:val="00B97831"/>
    <w:rsid w:val="00BA1D0F"/>
    <w:rsid w:val="00BA43B5"/>
    <w:rsid w:val="00BB08CB"/>
    <w:rsid w:val="00BB5044"/>
    <w:rsid w:val="00BC0993"/>
    <w:rsid w:val="00BC63D2"/>
    <w:rsid w:val="00BE668A"/>
    <w:rsid w:val="00C110AA"/>
    <w:rsid w:val="00C12301"/>
    <w:rsid w:val="00C22993"/>
    <w:rsid w:val="00C24355"/>
    <w:rsid w:val="00C270FB"/>
    <w:rsid w:val="00C307A2"/>
    <w:rsid w:val="00C3141F"/>
    <w:rsid w:val="00C44E19"/>
    <w:rsid w:val="00C4787B"/>
    <w:rsid w:val="00C5443F"/>
    <w:rsid w:val="00C56969"/>
    <w:rsid w:val="00C77BB5"/>
    <w:rsid w:val="00C85EBE"/>
    <w:rsid w:val="00CB2B7B"/>
    <w:rsid w:val="00CB42BB"/>
    <w:rsid w:val="00CB76D4"/>
    <w:rsid w:val="00CD57FC"/>
    <w:rsid w:val="00CE51BE"/>
    <w:rsid w:val="00CE618B"/>
    <w:rsid w:val="00D03665"/>
    <w:rsid w:val="00D138BD"/>
    <w:rsid w:val="00D20381"/>
    <w:rsid w:val="00D2436F"/>
    <w:rsid w:val="00D25F82"/>
    <w:rsid w:val="00D330B3"/>
    <w:rsid w:val="00D3538B"/>
    <w:rsid w:val="00D42D88"/>
    <w:rsid w:val="00D522B9"/>
    <w:rsid w:val="00D57AD9"/>
    <w:rsid w:val="00D6594A"/>
    <w:rsid w:val="00D8758A"/>
    <w:rsid w:val="00DA752F"/>
    <w:rsid w:val="00DC2DA4"/>
    <w:rsid w:val="00DC33E4"/>
    <w:rsid w:val="00DD70E9"/>
    <w:rsid w:val="00DE42EB"/>
    <w:rsid w:val="00DE569F"/>
    <w:rsid w:val="00E027B6"/>
    <w:rsid w:val="00E06722"/>
    <w:rsid w:val="00E14F58"/>
    <w:rsid w:val="00E33126"/>
    <w:rsid w:val="00E515D3"/>
    <w:rsid w:val="00E533AA"/>
    <w:rsid w:val="00E6129A"/>
    <w:rsid w:val="00E646B1"/>
    <w:rsid w:val="00E664ED"/>
    <w:rsid w:val="00E66EF1"/>
    <w:rsid w:val="00E716D2"/>
    <w:rsid w:val="00E7792B"/>
    <w:rsid w:val="00E94172"/>
    <w:rsid w:val="00E94A20"/>
    <w:rsid w:val="00EA17E9"/>
    <w:rsid w:val="00EA5055"/>
    <w:rsid w:val="00EE3B91"/>
    <w:rsid w:val="00EF24EE"/>
    <w:rsid w:val="00EF6D59"/>
    <w:rsid w:val="00F1274F"/>
    <w:rsid w:val="00F1410A"/>
    <w:rsid w:val="00F2695D"/>
    <w:rsid w:val="00F347CC"/>
    <w:rsid w:val="00F5258C"/>
    <w:rsid w:val="00F52D83"/>
    <w:rsid w:val="00F56D8D"/>
    <w:rsid w:val="00F666AC"/>
    <w:rsid w:val="00F724F2"/>
    <w:rsid w:val="00F93D8B"/>
    <w:rsid w:val="00FA100E"/>
    <w:rsid w:val="00FC38F8"/>
    <w:rsid w:val="00FD14CA"/>
    <w:rsid w:val="00FE2C22"/>
    <w:rsid w:val="00FF7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B3A6CD4D-A730-4C92-9023-48D18905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AA24D1"/>
    <w:pPr>
      <w:numPr>
        <w:numId w:val="1"/>
      </w:numPr>
      <w:tabs>
        <w:tab w:val="clear" w:pos="360"/>
      </w:tabs>
      <w:ind w:left="0" w:firstLine="0"/>
    </w:pPr>
    <w:rPr>
      <w:rFonts w:eastAsia="Times New Roman"/>
      <w:lang w:eastAsia="en-GB"/>
    </w:rPr>
  </w:style>
  <w:style w:type="paragraph" w:styleId="ListBullet2">
    <w:name w:val="List Bullet 2"/>
    <w:basedOn w:val="Normal"/>
    <w:uiPriority w:val="99"/>
    <w:semiHidden/>
    <w:unhideWhenUsed/>
    <w:rsid w:val="004874D5"/>
    <w:pPr>
      <w:numPr>
        <w:numId w:val="2"/>
      </w:numPr>
      <w:contextualSpacing/>
    </w:pPr>
  </w:style>
  <w:style w:type="paragraph" w:styleId="ListBullet3">
    <w:name w:val="List Bullet 3"/>
    <w:basedOn w:val="Normal"/>
    <w:uiPriority w:val="99"/>
    <w:semiHidden/>
    <w:unhideWhenUsed/>
    <w:rsid w:val="004874D5"/>
    <w:pPr>
      <w:numPr>
        <w:numId w:val="3"/>
      </w:numPr>
      <w:contextualSpacing/>
    </w:pPr>
  </w:style>
  <w:style w:type="paragraph" w:styleId="ListBullet4">
    <w:name w:val="List Bullet 4"/>
    <w:basedOn w:val="Normal"/>
    <w:uiPriority w:val="99"/>
    <w:semiHidden/>
    <w:unhideWhenUsed/>
    <w:rsid w:val="004874D5"/>
    <w:pPr>
      <w:numPr>
        <w:numId w:val="4"/>
      </w:numPr>
      <w:contextualSpacing/>
    </w:pPr>
  </w:style>
  <w:style w:type="character" w:styleId="Hyperlink">
    <w:name w:val="Hyperlink"/>
    <w:basedOn w:val="DefaultParagraphFont"/>
    <w:unhideWhenUsed/>
    <w:rsid w:val="004874D5"/>
    <w:rPr>
      <w:color w:val="0000FF"/>
      <w:u w:val="single"/>
    </w:rPr>
  </w:style>
  <w:style w:type="character" w:styleId="CommentReference">
    <w:name w:val="annotation reference"/>
    <w:basedOn w:val="DefaultParagraphFont"/>
    <w:uiPriority w:val="99"/>
    <w:semiHidden/>
    <w:unhideWhenUsed/>
    <w:rsid w:val="007776C7"/>
    <w:rPr>
      <w:sz w:val="16"/>
      <w:szCs w:val="16"/>
    </w:rPr>
  </w:style>
  <w:style w:type="paragraph" w:styleId="CommentText">
    <w:name w:val="annotation text"/>
    <w:basedOn w:val="Normal"/>
    <w:link w:val="CommentTextChar"/>
    <w:uiPriority w:val="99"/>
    <w:unhideWhenUsed/>
    <w:rsid w:val="00DE42EB"/>
    <w:rPr>
      <w:sz w:val="20"/>
      <w:szCs w:val="20"/>
    </w:rPr>
  </w:style>
  <w:style w:type="character" w:customStyle="1" w:styleId="CommentTextChar">
    <w:name w:val="Comment Text Char"/>
    <w:basedOn w:val="DefaultParagraphFont"/>
    <w:link w:val="CommentText"/>
    <w:uiPriority w:val="99"/>
    <w:rsid w:val="00DE42EB"/>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E42EB"/>
    <w:rPr>
      <w:b/>
      <w:bCs/>
    </w:rPr>
  </w:style>
  <w:style w:type="character" w:customStyle="1" w:styleId="CommentSubjectChar">
    <w:name w:val="Comment Subject Char"/>
    <w:basedOn w:val="CommentTextChar"/>
    <w:link w:val="CommentSubject"/>
    <w:uiPriority w:val="99"/>
    <w:semiHidden/>
    <w:rsid w:val="00DE42EB"/>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DE42EB"/>
    <w:rPr>
      <w:color w:val="605E5C"/>
      <w:shd w:val="clear" w:color="auto" w:fill="E1DFDD"/>
    </w:rPr>
  </w:style>
  <w:style w:type="character" w:customStyle="1" w:styleId="HeaderChar">
    <w:name w:val="Header Char"/>
    <w:basedOn w:val="DefaultParagraphFont"/>
    <w:link w:val="Header"/>
    <w:uiPriority w:val="99"/>
    <w:rsid w:val="002F664E"/>
    <w:rPr>
      <w:rFonts w:ascii="Times New Roman" w:hAnsi="Times New Roman" w:cs="Times New Roman"/>
      <w:sz w:val="24"/>
      <w:lang w:val="en-GB"/>
    </w:rPr>
  </w:style>
  <w:style w:type="character" w:customStyle="1" w:styleId="FooterChar">
    <w:name w:val="Footer Char"/>
    <w:basedOn w:val="DefaultParagraphFont"/>
    <w:link w:val="Footer"/>
    <w:uiPriority w:val="99"/>
    <w:rsid w:val="002F664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F664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F664E"/>
    <w:pPr>
      <w:spacing w:before="0"/>
      <w:jc w:val="right"/>
    </w:pPr>
    <w:rPr>
      <w:sz w:val="28"/>
    </w:rPr>
  </w:style>
  <w:style w:type="paragraph" w:customStyle="1" w:styleId="FooterSensitivity">
    <w:name w:val="Footer Sensitivity"/>
    <w:basedOn w:val="Normal"/>
    <w:rsid w:val="002F664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Revision">
    <w:name w:val="Revision"/>
    <w:hidden/>
    <w:uiPriority w:val="99"/>
    <w:semiHidden/>
    <w:rsid w:val="00061B0E"/>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rsid w:val="002F664E"/>
    <w:pPr>
      <w:tabs>
        <w:tab w:val="center" w:pos="4535"/>
        <w:tab w:val="right" w:pos="9071"/>
      </w:tabs>
      <w:spacing w:before="0"/>
    </w:pPr>
  </w:style>
  <w:style w:type="paragraph" w:customStyle="1" w:styleId="HeaderLandscape">
    <w:name w:val="HeaderLandscape"/>
    <w:basedOn w:val="Normal"/>
    <w:rsid w:val="002F664E"/>
    <w:pPr>
      <w:tabs>
        <w:tab w:val="center" w:pos="7285"/>
        <w:tab w:val="right" w:pos="14003"/>
      </w:tabs>
      <w:spacing w:before="0"/>
    </w:pPr>
  </w:style>
  <w:style w:type="paragraph" w:styleId="Footer">
    <w:name w:val="footer"/>
    <w:basedOn w:val="Normal"/>
    <w:link w:val="FooterChar"/>
    <w:uiPriority w:val="99"/>
    <w:unhideWhenUsed/>
    <w:rsid w:val="002F664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F664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employment-social-affairs.ec.europa.eu/economic-and-distributional-effects-higher-energy-prices-households-eu_en" TargetMode="External"/><Relationship Id="rId1" Type="http://schemas.openxmlformats.org/officeDocument/2006/relationships/hyperlink" Target="https://www.cso.ie/en/releasesandpublications/is/is-ffhhc/focusonfuelandhomeheatingcostsmarch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1890F-F8C1-441D-AF3D-F3DCDCE191C2}">
  <ds:schemaRefs>
    <ds:schemaRef ds:uri="http://schemas.microsoft.com/sharepoint/v3/contenttype/forms"/>
  </ds:schemaRefs>
</ds:datastoreItem>
</file>

<file path=customXml/itemProps2.xml><?xml version="1.0" encoding="utf-8"?>
<ds:datastoreItem xmlns:ds="http://schemas.openxmlformats.org/officeDocument/2006/customXml" ds:itemID="{5C226F16-BE9D-420C-BED1-539D3234F80C}">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5965225F-7901-4217-9460-5C4D9DA5C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F1E8DC-52FD-4AA9-84FC-72EB3D93C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10</Pages>
  <Words>3322</Words>
  <Characters>18940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2026-07-02T08:52:00Z</dcterms:created>
  <dcterms:modified xsi:type="dcterms:W3CDTF">2026-07-03T08:07:00Z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2026-07-02T08:22:30Z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45ac6e78-630b-4810-8cc3-2fc800de489a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y fmtid="{D5CDD505-2E9C-101B-9397-08002B2CF9AE}" pid="19" name="ContentTypeId">
    <vt:lpwstr>0x010100BAD999D84E12C74482EA5120F5227F6F00217DECAAC21D6B43958DFE68658C192E</vt:lpwstr>
  </property>
  <property fmtid="{D5CDD505-2E9C-101B-9397-08002B2CF9AE}" pid="20" name="MediaServiceImageTags">
    <vt:lpwstr/>
  </property>
</Properties>
</file>