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4D1" w:rsidRPr="00BE45BE" w:rsidRDefault="00F4261E" w:rsidP="00F4261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835723E-61D9-42C8-8C37-83A2A2D97639" style="width:455.25pt;height:357.75pt">
            <v:imagedata r:id="rId11" o:title=""/>
          </v:shape>
        </w:pict>
      </w:r>
    </w:p>
    <w:p w:rsidR="00AA24D1" w:rsidRPr="00BE45BE" w:rsidRDefault="00AA24D1" w:rsidP="00AA24D1">
      <w:pPr>
        <w:rPr>
          <w:noProof/>
        </w:rPr>
        <w:sectPr w:rsidR="00AA24D1" w:rsidRPr="00BE45BE" w:rsidSect="00F4261E">
          <w:footerReference w:type="even" r:id="rId12"/>
          <w:footerReference w:type="default" r:id="rId13"/>
          <w:pgSz w:w="11907" w:h="16839"/>
          <w:pgMar w:top="1134" w:right="1417" w:bottom="1134" w:left="1417" w:header="709" w:footer="709" w:gutter="0"/>
          <w:pgNumType w:start="0"/>
          <w:cols w:space="720"/>
          <w:docGrid w:linePitch="360"/>
        </w:sectPr>
      </w:pPr>
    </w:p>
    <w:p w:rsidR="00AA24D1" w:rsidRPr="00BE45BE" w:rsidRDefault="00AA24D1" w:rsidP="00BB6B30">
      <w:pPr>
        <w:pStyle w:val="Exposdesmotifstitre"/>
        <w:rPr>
          <w:noProof/>
        </w:rPr>
      </w:pPr>
      <w:bookmarkStart w:id="0" w:name="_GoBack"/>
      <w:bookmarkEnd w:id="0"/>
      <w:r w:rsidRPr="00BE45BE">
        <w:rPr>
          <w:noProof/>
        </w:rPr>
        <w:lastRenderedPageBreak/>
        <w:t>EXPUNERE DE MOTIVE</w:t>
      </w:r>
    </w:p>
    <w:p w:rsidR="00AA24D1" w:rsidRPr="00BE45BE" w:rsidRDefault="00AA24D1" w:rsidP="00BB6B30">
      <w:pPr>
        <w:pStyle w:val="ManualHeading1"/>
        <w:rPr>
          <w:noProof/>
        </w:rPr>
      </w:pPr>
      <w:r w:rsidRPr="00BE45BE">
        <w:rPr>
          <w:noProof/>
        </w:rPr>
        <w:t>1.</w:t>
      </w:r>
      <w:r w:rsidRPr="00BE45BE">
        <w:rPr>
          <w:noProof/>
        </w:rPr>
        <w:tab/>
        <w:t>CONTEXTUL PROPUNERII</w:t>
      </w:r>
    </w:p>
    <w:p w:rsidR="00AA24D1" w:rsidRPr="00BE45BE" w:rsidRDefault="00AA24D1" w:rsidP="00044058">
      <w:pPr>
        <w:pStyle w:val="ManualHeading2"/>
        <w:rPr>
          <w:rFonts w:eastAsia="Arial Unicode MS"/>
          <w:noProof/>
        </w:rPr>
      </w:pPr>
      <w:r w:rsidRPr="00BE45BE">
        <w:rPr>
          <w:noProof/>
          <w:color w:val="000000"/>
          <w:u w:color="000000"/>
          <w:bdr w:val="nil"/>
        </w:rPr>
        <w:t>•</w:t>
      </w:r>
      <w:r w:rsidRPr="00BE45BE">
        <w:rPr>
          <w:noProof/>
          <w:color w:val="000000"/>
          <w:u w:color="000000"/>
          <w:bdr w:val="nil"/>
        </w:rPr>
        <w:tab/>
      </w:r>
      <w:r w:rsidRPr="00BE45BE">
        <w:rPr>
          <w:noProof/>
        </w:rPr>
        <w:t>Motivele și obiectivele propunerii</w:t>
      </w:r>
    </w:p>
    <w:p w:rsidR="004874D5" w:rsidRPr="00BE45BE" w:rsidRDefault="004874D5" w:rsidP="004874D5">
      <w:pPr>
        <w:pBdr>
          <w:top w:val="nil"/>
          <w:left w:val="nil"/>
          <w:bottom w:val="nil"/>
          <w:right w:val="nil"/>
          <w:between w:val="nil"/>
          <w:bar w:val="nil"/>
        </w:pBdr>
        <w:spacing w:before="0" w:after="240"/>
        <w:rPr>
          <w:noProof/>
        </w:rPr>
      </w:pPr>
      <w:r w:rsidRPr="00BE45BE">
        <w:rPr>
          <w:noProof/>
        </w:rPr>
        <w:t>Impozitarea produselor energetice și a energiei electrice în Uniune este reglementată de Directiva 2003/96/CE a Consiliului din 27 octombrie 2003 privind restructurarea cadrului comunitar de impozitare a produselor energetice și a electricității</w:t>
      </w:r>
      <w:r w:rsidRPr="00BE45BE">
        <w:rPr>
          <w:rStyle w:val="FootnoteReference"/>
          <w:rFonts w:eastAsia="Arial Unicode MS"/>
          <w:noProof/>
        </w:rPr>
        <w:footnoteReference w:id="1"/>
      </w:r>
      <w:r w:rsidRPr="00BE45BE">
        <w:rPr>
          <w:noProof/>
        </w:rPr>
        <w:t xml:space="preserve"> (denumită în continuare „directiva”).</w:t>
      </w:r>
    </w:p>
    <w:p w:rsidR="004874D5" w:rsidRPr="00BE45BE" w:rsidRDefault="004874D5" w:rsidP="004874D5">
      <w:pPr>
        <w:pBdr>
          <w:top w:val="nil"/>
          <w:left w:val="nil"/>
          <w:bottom w:val="nil"/>
          <w:right w:val="nil"/>
          <w:between w:val="nil"/>
          <w:bar w:val="nil"/>
        </w:pBdr>
        <w:spacing w:before="0" w:after="240"/>
        <w:rPr>
          <w:noProof/>
        </w:rPr>
      </w:pPr>
      <w:r w:rsidRPr="00BE45BE">
        <w:rPr>
          <w:noProof/>
        </w:rPr>
        <w:t>În conformitate cu articolul 19 alineatul (1) din directivă, pe lângă dispozițiile prevăzute în special la articolele 5, 15 și 17, Consiliul, hotărând în unanimitate la propunerea Comisiei, poate autoriza orice stat membru să introducă alte scutiri sau reduceri ale nivelului de impozitare din motive de politică specifice.</w:t>
      </w:r>
    </w:p>
    <w:p w:rsidR="004874D5" w:rsidRPr="00BE45BE" w:rsidRDefault="004874D5" w:rsidP="004874D5">
      <w:pPr>
        <w:pBdr>
          <w:top w:val="nil"/>
          <w:left w:val="nil"/>
          <w:bottom w:val="nil"/>
          <w:right w:val="nil"/>
          <w:between w:val="nil"/>
          <w:bar w:val="nil"/>
        </w:pBdr>
        <w:spacing w:before="0" w:after="240"/>
        <w:rPr>
          <w:noProof/>
        </w:rPr>
      </w:pPr>
      <w:r w:rsidRPr="00BE45BE">
        <w:rPr>
          <w:noProof/>
        </w:rPr>
        <w:t xml:space="preserve">Printr-o scrisoare din data de 20 mai 2026, autoritățile irlandeze au informat Comisia cu privire la intenția lor de a solicita autorizarea aplicării unei reduceri temporare a ratelor naționale de impozitare efective pentru utilizarea comercială a motorinei de către operatorii de transport rutier care fac obiectul dispozițiilor privind utilizarea comercială de la articolul 7 alineatul (2) din directivă, sub nivelurile minime de impozitare prevăzute la articolul 7 și în tabelul A din anexa I la directivă. Prin scrisoarea din 1 iulie 2026, autoritățile irlandeze au clarificat, de asemenea, durata autorizației solicitate. </w:t>
      </w:r>
    </w:p>
    <w:p w:rsidR="004874D5" w:rsidRPr="00BE45BE" w:rsidRDefault="004874D5" w:rsidP="004874D5">
      <w:pPr>
        <w:rPr>
          <w:noProof/>
        </w:rPr>
      </w:pPr>
      <w:r w:rsidRPr="00BE45BE">
        <w:rPr>
          <w:noProof/>
        </w:rPr>
        <w:t xml:space="preserve">De la începutul ostilităților în Strâmtoarea Hormuz la 28 februarie 2026 și, în consecință, de la creșterea prețurilor la energie, </w:t>
      </w:r>
      <w:r w:rsidR="005C5E3C" w:rsidRPr="00BE45BE">
        <w:rPr>
          <w:noProof/>
        </w:rPr>
        <w:t>g</w:t>
      </w:r>
      <w:r w:rsidRPr="00BE45BE">
        <w:rPr>
          <w:noProof/>
        </w:rPr>
        <w:t xml:space="preserve">uvernul Irlandei a introdus o reducere a nivelului global al accizei aplicate motorinei utilizate drept carburant </w:t>
      </w:r>
      <w:r w:rsidR="00D77593" w:rsidRPr="00BE45BE">
        <w:rPr>
          <w:noProof/>
        </w:rPr>
        <w:t>de</w:t>
      </w:r>
      <w:r w:rsidRPr="00BE45BE">
        <w:rPr>
          <w:noProof/>
        </w:rPr>
        <w:t xml:space="preserve"> 37,185 </w:t>
      </w:r>
      <w:r w:rsidR="00D77593" w:rsidRPr="00BE45BE">
        <w:rPr>
          <w:noProof/>
        </w:rPr>
        <w:t>%</w:t>
      </w:r>
      <w:r w:rsidRPr="00BE45BE">
        <w:rPr>
          <w:noProof/>
        </w:rPr>
        <w:t xml:space="preserve"> pe litru, cu efect de la 15 aprilie 2026.</w:t>
      </w:r>
    </w:p>
    <w:p w:rsidR="004874D5" w:rsidRPr="00BE45BE" w:rsidRDefault="004874D5" w:rsidP="004874D5">
      <w:pPr>
        <w:pBdr>
          <w:top w:val="nil"/>
          <w:left w:val="nil"/>
          <w:bottom w:val="nil"/>
          <w:right w:val="nil"/>
          <w:between w:val="nil"/>
          <w:bar w:val="nil"/>
        </w:pBdr>
        <w:spacing w:before="0" w:after="240"/>
        <w:rPr>
          <w:noProof/>
        </w:rPr>
      </w:pPr>
      <w:r w:rsidRPr="00BE45BE">
        <w:rPr>
          <w:noProof/>
        </w:rPr>
        <w:t>În plus, Irlanda aplică un sistem de reduceri pentru motorină în beneficiul operatorilor de transport rutier de mărfuri și al operatorilor de transport cu autobuzul de călători, astfel cum este permis în temeiul articolului 7 alineatul (2) din directivă. Legislația introdusă de la începutul acestei crize are ca rezultat faptul că părțile care se califică pentru acest regim primesc astfel de rambursări încât nivelul efectiv al accizei pentru părțile respective este de 0,25185 EUR pe litru de motorină utilizată drept carburant până la 31 august 2026 și de 0,31689 EUR pe litru de motorină utilizată drept carburant între 1 septembrie 2026 și 30 septembrie 2026. Ambele rate se situează sub rata minimă a Uniunii stabilită de directivă.</w:t>
      </w:r>
      <w:r w:rsidR="00AD4A16" w:rsidRPr="00BE45BE">
        <w:rPr>
          <w:noProof/>
        </w:rPr>
        <w:t xml:space="preserve"> </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Perioada de valabilitate solicitată a măsurii este cuprinsă între adoptarea deciziei Consiliului și 30 septembrie 2026, încadrându-se în perioada maximă permisă de articolul 19 alineatul (2) din directivă.</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 xml:space="preserve">Potrivit autorităților irlandeze, scopul măsurii este de a atenua efectul prețurilor cu amănuntul ridicate ale motorinei, ca urmare a recentelor evenimente geopolitice, asupra operatorilor de transport rutier de mărfuri și de transport cu autobuzul de călători. Această măsură va atenua efectele secundare ale creșterii prețurilor carburanților asupra prețurilor de consum, având în vedere importanța acestor sectoare în furnizarea altor bunuri și servicii. </w:t>
      </w:r>
    </w:p>
    <w:p w:rsidR="004874D5" w:rsidRPr="00BE45BE" w:rsidRDefault="004874D5" w:rsidP="004874D5">
      <w:pPr>
        <w:pBdr>
          <w:top w:val="nil"/>
          <w:left w:val="nil"/>
          <w:bottom w:val="nil"/>
          <w:right w:val="nil"/>
          <w:between w:val="nil"/>
          <w:bar w:val="nil"/>
        </w:pBdr>
        <w:spacing w:before="0" w:after="240"/>
        <w:rPr>
          <w:noProof/>
        </w:rPr>
      </w:pPr>
      <w:r w:rsidRPr="00BE45BE">
        <w:rPr>
          <w:noProof/>
        </w:rPr>
        <w:lastRenderedPageBreak/>
        <w:t>În concluziile sale din 19 martie 2026, Consiliul European a subliniat că tranziția energetică rămâne cea mai eficace strategie pentru realizarea autonomiei strategice a Europei, consolidarea rezilienței, scăderea structurală a prețurilor la energie și furnizarea energiei curate, abundente și autohtone necesare pentru a alimenta economia viitorului.</w:t>
      </w:r>
    </w:p>
    <w:p w:rsidR="004874D5" w:rsidRPr="00BE45BE" w:rsidRDefault="004874D5" w:rsidP="004874D5">
      <w:pPr>
        <w:pBdr>
          <w:top w:val="nil"/>
          <w:left w:val="nil"/>
          <w:bottom w:val="nil"/>
          <w:right w:val="nil"/>
          <w:between w:val="nil"/>
          <w:bar w:val="nil"/>
        </w:pBdr>
        <w:spacing w:before="0" w:after="240"/>
        <w:rPr>
          <w:noProof/>
        </w:rPr>
      </w:pPr>
      <w:r w:rsidRPr="00BE45BE">
        <w:rPr>
          <w:noProof/>
        </w:rPr>
        <w:t xml:space="preserve">În același timp, Consiliul European a recunoscut că sunt necesare soluții specifice pe termen scurt pentru a asigura o energie la prețuri accesibile, ținând seama de neutralitatea tehnologică și de situațiile specifice ale statelor membre, de expunerea deosebită a anumitor sectoare industriale la riscul de relocare și de necesitatea de a îmbunătăți condițiile pentru sectoarele inovatoare mari consumatoare de energie, fără a submina previzibilitatea și condițiile de concurență echitabile. </w:t>
      </w:r>
    </w:p>
    <w:p w:rsidR="004874D5" w:rsidRPr="00BE45BE" w:rsidRDefault="004874D5" w:rsidP="004874D5">
      <w:pPr>
        <w:pBdr>
          <w:top w:val="nil"/>
          <w:left w:val="nil"/>
          <w:bottom w:val="nil"/>
          <w:right w:val="nil"/>
          <w:between w:val="nil"/>
          <w:bar w:val="nil"/>
        </w:pBdr>
        <w:spacing w:before="0" w:after="240"/>
        <w:rPr>
          <w:noProof/>
        </w:rPr>
      </w:pPr>
      <w:r w:rsidRPr="00BE45BE">
        <w:rPr>
          <w:noProof/>
        </w:rPr>
        <w:t>În acest context, Consiliul European a invitat Comisia să prezinte fără întârziere un set de măsuri temporare specifice pentru a răspunde recentelor creșteri bruște ale prețurilor combustibililor fosili importați cauzate de criza din Orientul Mijlociu. Concluziile Consiliului European oferă orientări politice din partea statelor membre și constituie un mandat politic pentru adoptarea de măsuri fiscale care să permită flexibilitățile solicitate. Aceste concluzii pledează în mod clar pentru utilizarea deplină a derogărilor și a flexibilităților prevăzute în directivă, printre care adoptarea unor rate reduse temporare, strâns legate de circumstanțele extraordinare și de obiectivele privind accesibilitatea energiei.</w:t>
      </w:r>
    </w:p>
    <w:p w:rsidR="004874D5" w:rsidRPr="00BE45BE" w:rsidRDefault="004874D5" w:rsidP="004874D5">
      <w:pPr>
        <w:pBdr>
          <w:top w:val="nil"/>
          <w:left w:val="nil"/>
          <w:bottom w:val="nil"/>
          <w:right w:val="nil"/>
          <w:between w:val="nil"/>
          <w:bar w:val="nil"/>
        </w:pBdr>
        <w:spacing w:before="0" w:after="240"/>
        <w:rPr>
          <w:noProof/>
        </w:rPr>
      </w:pPr>
      <w:r w:rsidRPr="00BE45BE">
        <w:rPr>
          <w:noProof/>
        </w:rPr>
        <w:t>Obiectivul acestor măsuri ar fi de a le permite statelor membre să elaboreze soluții specifice și temporare pentru a face față impactului negativ al crizelor energetice actuale asupra prețurilor. Aceste soluții sunt necesare pe termen scurt pentru a asigura o energie la prețuri accesibile, ținând seama de neutralitatea tehnologică și de situațiile specifice ale statelor membre, de expunerea deosebită a anumitor sectoare industriale la riscul de relocare și de necesitatea de a îmbunătăți condițiile pentru sectoarele inovatoare mari consumatoare de energie, fără a submina previzibilitatea și condițiile de concurență echitabile.</w:t>
      </w:r>
    </w:p>
    <w:p w:rsidR="004874D5" w:rsidRPr="00BE45BE" w:rsidRDefault="004874D5" w:rsidP="004874D5">
      <w:pPr>
        <w:rPr>
          <w:noProof/>
        </w:rPr>
      </w:pPr>
      <w:r w:rsidRPr="00BE45BE">
        <w:rPr>
          <w:noProof/>
        </w:rPr>
        <w:t>De la izbucnirea ostilităților la 28 februarie 2026 și perturbarea ulterioară a Strâmtorii Ormuz, prețul petrolului (Brent) a crescut de la aproximativ 60 EUR/baril la peste 90 EUR/baril</w:t>
      </w:r>
      <w:r w:rsidRPr="00BE45BE">
        <w:rPr>
          <w:rStyle w:val="FootnoteReference"/>
          <w:noProof/>
        </w:rPr>
        <w:footnoteReference w:id="2"/>
      </w:r>
      <w:r w:rsidRPr="00BE45BE">
        <w:rPr>
          <w:noProof/>
        </w:rPr>
        <w:t>. Potrivit Oficiului Central de Statistică din Irlanda, prețurile motorinei, măsurate pe baza indicelui armonizat al prețurilor de consum (IAPC), au crescut lunar cu 18 % în martie 2026 și s-au situat la cel mai înalt nivel din iulie 2022</w:t>
      </w:r>
      <w:r w:rsidRPr="00BE45BE">
        <w:rPr>
          <w:rStyle w:val="FootnoteReference"/>
          <w:noProof/>
        </w:rPr>
        <w:footnoteReference w:id="3"/>
      </w:r>
      <w:r w:rsidRPr="00BE45BE">
        <w:rPr>
          <w:noProof/>
        </w:rPr>
        <w:t xml:space="preserve">. </w:t>
      </w:r>
    </w:p>
    <w:p w:rsidR="004874D5" w:rsidRPr="00BE45BE" w:rsidRDefault="004874D5" w:rsidP="004874D5">
      <w:pPr>
        <w:pBdr>
          <w:top w:val="nil"/>
          <w:left w:val="nil"/>
          <w:bottom w:val="nil"/>
          <w:right w:val="nil"/>
          <w:between w:val="nil"/>
          <w:bar w:val="nil"/>
        </w:pBdr>
        <w:spacing w:before="0" w:after="240"/>
        <w:rPr>
          <w:noProof/>
        </w:rPr>
      </w:pPr>
      <w:r w:rsidRPr="00BE45BE">
        <w:rPr>
          <w:noProof/>
        </w:rPr>
        <w:t>Analizând perspectivele de evoluție a prețurilor petrolului în perioada acestei derogări, se preconizează că prețurile vor continua să fie ridicate. Ulterior, perspectivele depind în mare măsură de durata ostilităților din Orientul Mijlociu și de perturbarea Strâmtorii Ormuz.</w:t>
      </w:r>
    </w:p>
    <w:p w:rsidR="004874D5" w:rsidRPr="00BE45BE" w:rsidRDefault="004874D5" w:rsidP="004874D5">
      <w:pPr>
        <w:rPr>
          <w:noProof/>
        </w:rPr>
      </w:pPr>
      <w:r w:rsidRPr="00BE45BE">
        <w:rPr>
          <w:noProof/>
        </w:rPr>
        <w:t>Prețurile carburanților urmează dinamica prețului țițeiului cu o întârziere de o săptămână sau două, cu diferența că prețurile benzinei tind să reacționeze mai puțin direct la prețurile petrolului, în timp ce prețul motorinei pe care UE o importă tinde să fie mai volatil decât prețurile țițeiului.</w:t>
      </w:r>
    </w:p>
    <w:p w:rsidR="004874D5" w:rsidRPr="00BE45BE" w:rsidRDefault="004874D5" w:rsidP="004874D5">
      <w:pPr>
        <w:rPr>
          <w:noProof/>
        </w:rPr>
      </w:pPr>
      <w:r w:rsidRPr="00BE45BE">
        <w:rPr>
          <w:noProof/>
        </w:rPr>
        <w:t xml:space="preserve">Caracterul mondial al prețurilor petrolului și influența limitată a statelor membre asupra acestor prețuri fac ca această criză să fie o criză exogenă. Prețurile mondiale ale produselor energetice vor fi similare pentru toate statele membre. </w:t>
      </w:r>
    </w:p>
    <w:p w:rsidR="004874D5" w:rsidRPr="00BE45BE" w:rsidRDefault="004874D5" w:rsidP="004874D5">
      <w:pPr>
        <w:rPr>
          <w:noProof/>
        </w:rPr>
      </w:pPr>
      <w:r w:rsidRPr="00BE45BE">
        <w:rPr>
          <w:noProof/>
        </w:rPr>
        <w:lastRenderedPageBreak/>
        <w:t>Din cauza caracteristicilor sale geografice specifice și a infrastructurii feroviare insuficient dezvoltate, Republica Irlanda depinde în mare măsură de transportul rutier de călători și de mărfuri.</w:t>
      </w:r>
    </w:p>
    <w:p w:rsidR="00F5258C" w:rsidRPr="00BE45BE" w:rsidRDefault="00F5258C" w:rsidP="004874D5">
      <w:pPr>
        <w:rPr>
          <w:noProof/>
        </w:rPr>
      </w:pPr>
    </w:p>
    <w:p w:rsidR="00AA24D1" w:rsidRPr="00BE45BE" w:rsidRDefault="00AA24D1" w:rsidP="00044058">
      <w:pPr>
        <w:pStyle w:val="ManualHeading2"/>
        <w:rPr>
          <w:rFonts w:eastAsia="Arial Unicode MS"/>
          <w:noProof/>
          <w:color w:val="000000"/>
          <w:u w:color="000000"/>
          <w:bdr w:val="nil"/>
        </w:rPr>
      </w:pPr>
      <w:r w:rsidRPr="00BE45BE">
        <w:rPr>
          <w:noProof/>
          <w:color w:val="000000"/>
          <w:u w:color="000000"/>
          <w:bdr w:val="nil"/>
        </w:rPr>
        <w:t>•</w:t>
      </w:r>
      <w:r w:rsidRPr="00BE45BE">
        <w:rPr>
          <w:noProof/>
          <w:color w:val="000000"/>
          <w:u w:color="000000"/>
          <w:bdr w:val="nil"/>
        </w:rPr>
        <w:tab/>
      </w:r>
      <w:r w:rsidRPr="00BE45BE">
        <w:rPr>
          <w:noProof/>
        </w:rPr>
        <w:t>Coerența cu dispozițiile de politică existente în domeniul de politică vizat</w:t>
      </w:r>
    </w:p>
    <w:p w:rsidR="004874D5" w:rsidRPr="00BE45BE" w:rsidRDefault="004874D5" w:rsidP="004874D5">
      <w:pPr>
        <w:pBdr>
          <w:top w:val="nil"/>
          <w:left w:val="nil"/>
          <w:bottom w:val="nil"/>
          <w:right w:val="nil"/>
          <w:between w:val="nil"/>
          <w:bar w:val="nil"/>
        </w:pBdr>
        <w:spacing w:before="0" w:after="240"/>
        <w:rPr>
          <w:noProof/>
        </w:rPr>
      </w:pPr>
      <w:r w:rsidRPr="00BE45BE">
        <w:rPr>
          <w:noProof/>
        </w:rPr>
        <w:t xml:space="preserve">Articolul 19 alineatul (1) primul paragraf din Directiva 2003/96 a Consiliului are următorul conținut: </w:t>
      </w:r>
    </w:p>
    <w:p w:rsidR="004874D5" w:rsidRPr="00BE45BE" w:rsidRDefault="004874D5" w:rsidP="004874D5">
      <w:pPr>
        <w:pBdr>
          <w:top w:val="nil"/>
          <w:left w:val="nil"/>
          <w:bottom w:val="nil"/>
          <w:right w:val="nil"/>
          <w:between w:val="nil"/>
          <w:bar w:val="nil"/>
        </w:pBdr>
        <w:spacing w:before="0" w:after="240"/>
        <w:rPr>
          <w:noProof/>
        </w:rPr>
      </w:pPr>
      <w:r w:rsidRPr="00BE45BE">
        <w:rPr>
          <w:noProof/>
        </w:rPr>
        <w:t>„Pe lângă dispozițiile prevăzute în articolele anterioare, în special articolele 5, 15 și 17, Consiliul, hotărând în unanimitate la propunerea Comisiei, poate autoriza orice stat membru să introducă alte scutiri sau reduceri din motive de politică specifice.”</w:t>
      </w:r>
    </w:p>
    <w:p w:rsidR="004874D5" w:rsidRPr="00BE45BE" w:rsidRDefault="004874D5" w:rsidP="004874D5">
      <w:pPr>
        <w:pBdr>
          <w:top w:val="nil"/>
          <w:left w:val="nil"/>
          <w:bottom w:val="nil"/>
          <w:right w:val="nil"/>
          <w:between w:val="nil"/>
          <w:bar w:val="nil"/>
        </w:pBdr>
        <w:spacing w:before="0" w:after="240"/>
        <w:rPr>
          <w:rFonts w:eastAsia="Arial Unicode MS"/>
          <w:iCs/>
          <w:noProof/>
          <w:color w:val="000000" w:themeColor="text1"/>
        </w:rPr>
      </w:pPr>
      <w:r w:rsidRPr="00BE45BE">
        <w:rPr>
          <w:noProof/>
          <w:color w:val="000000" w:themeColor="text1"/>
        </w:rPr>
        <w:t>Prin intermediul reducerilor fiscale în cauză, autoritățile irlandeze intenționează să contribuie la atenuarea efectelor prețurilor cu amănuntul ridicate ale motorinei asupra sectorului transportului rutier declanșate de ostilitățile din Orientul Mijlociu și, în cele din urmă, prin atenuarea efectelor secundare, să urmărească obiectivul de reducere a impactului social și economic asupra gospodăriilor și întreprinderilor.</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 xml:space="preserve">Aceste rambursări fiscale ar conduce la o situație în care destinatarii ar beneficia de rate efective ale accizelor situate sub rata minimă a UE în temeiul directivei, ceea ce explică autorizația în discuție. </w:t>
      </w:r>
    </w:p>
    <w:p w:rsidR="004874D5" w:rsidRPr="00BE45BE" w:rsidRDefault="004874D5" w:rsidP="004874D5">
      <w:pPr>
        <w:pBdr>
          <w:top w:val="nil"/>
          <w:left w:val="nil"/>
          <w:bottom w:val="nil"/>
          <w:right w:val="nil"/>
          <w:between w:val="nil"/>
          <w:bar w:val="nil"/>
        </w:pBdr>
        <w:spacing w:before="0" w:after="240"/>
        <w:rPr>
          <w:noProof/>
          <w:color w:val="000000" w:themeColor="text1"/>
        </w:rPr>
      </w:pPr>
      <w:r w:rsidRPr="00BE45BE">
        <w:rPr>
          <w:noProof/>
          <w:color w:val="000000" w:themeColor="text1"/>
        </w:rPr>
        <w:t xml:space="preserve">Posibilitatea de a introduce astfel de rate ale impozitelor efective poate fi avută în vedere în temeiul articolului 19 din directivă, întrucât scopul acestuia este de a permite statelor membre să introducă noi scutiri, rambursări sau reduceri din motive de politică specifice. </w:t>
      </w:r>
    </w:p>
    <w:p w:rsidR="004874D5" w:rsidRPr="00BE45BE" w:rsidRDefault="004874D5" w:rsidP="004874D5">
      <w:pPr>
        <w:pBdr>
          <w:top w:val="nil"/>
          <w:left w:val="nil"/>
          <w:bottom w:val="nil"/>
          <w:right w:val="nil"/>
          <w:between w:val="nil"/>
          <w:bar w:val="nil"/>
        </w:pBdr>
        <w:spacing w:before="0" w:after="240"/>
        <w:rPr>
          <w:rFonts w:eastAsia="Arial Unicode MS"/>
          <w:iCs/>
          <w:noProof/>
        </w:rPr>
      </w:pPr>
      <w:r w:rsidRPr="00BE45BE">
        <w:rPr>
          <w:noProof/>
        </w:rPr>
        <w:t>Perioada de valabilitate limitată se încadrează în perioada maximă permisă de articolul 19 alineatul (2) din directivă, cu posibilitatea de reînnoire.</w:t>
      </w:r>
    </w:p>
    <w:p w:rsidR="004874D5" w:rsidRPr="00BE45BE" w:rsidRDefault="004874D5" w:rsidP="004874D5">
      <w:pPr>
        <w:pBdr>
          <w:top w:val="nil"/>
          <w:left w:val="nil"/>
          <w:bottom w:val="nil"/>
          <w:right w:val="nil"/>
          <w:between w:val="nil"/>
          <w:bar w:val="nil"/>
        </w:pBdr>
        <w:spacing w:before="0" w:after="240"/>
        <w:rPr>
          <w:rFonts w:eastAsia="Arial Unicode MS"/>
          <w:iCs/>
          <w:noProof/>
        </w:rPr>
      </w:pPr>
      <w:r w:rsidRPr="00BE45BE">
        <w:rPr>
          <w:noProof/>
        </w:rPr>
        <w:t>În fine, reducerea fiscală nu este cumulativă cu alte tipuri de reduceri fiscale.</w:t>
      </w:r>
    </w:p>
    <w:p w:rsidR="004874D5" w:rsidRPr="00BE45BE" w:rsidRDefault="004874D5" w:rsidP="004874D5">
      <w:pPr>
        <w:pBdr>
          <w:top w:val="nil"/>
          <w:left w:val="nil"/>
          <w:bottom w:val="nil"/>
          <w:right w:val="nil"/>
          <w:between w:val="nil"/>
          <w:bar w:val="nil"/>
        </w:pBdr>
        <w:spacing w:before="0" w:after="240"/>
        <w:rPr>
          <w:rFonts w:eastAsia="Arial Unicode MS"/>
          <w:iCs/>
          <w:noProof/>
        </w:rPr>
      </w:pPr>
      <w:r w:rsidRPr="00BE45BE">
        <w:rPr>
          <w:noProof/>
        </w:rPr>
        <w:t>În aceste circumstanțe, pare oportun să se acorde autorizația pentru perioada solicitată.</w:t>
      </w:r>
    </w:p>
    <w:p w:rsidR="004874D5" w:rsidRPr="00BE45BE" w:rsidRDefault="004874D5" w:rsidP="004874D5">
      <w:pPr>
        <w:pBdr>
          <w:top w:val="nil"/>
          <w:left w:val="nil"/>
          <w:bottom w:val="nil"/>
          <w:right w:val="nil"/>
          <w:between w:val="nil"/>
          <w:bar w:val="nil"/>
        </w:pBdr>
        <w:spacing w:before="0" w:after="240"/>
        <w:rPr>
          <w:rFonts w:eastAsia="Arial Unicode MS"/>
          <w:iCs/>
          <w:noProof/>
        </w:rPr>
      </w:pPr>
      <w:r w:rsidRPr="00BE45BE">
        <w:rPr>
          <w:noProof/>
        </w:rPr>
        <w:t>În același timp, rambursările fiscale implică costuri bugetare și tind să determine o creștere a cererii de combustibili fosili, exacerbând astfel dezechilibrul dintre cerere și ofertă. Prin urmare, măsura trebuie să rămână strict limitată în timp, iar impactul său preconizat asupra cererii de combustibili fosili și costul său bugetar trebuie evaluate. Dacă este necesar, trebuie luate măsuri compensatorii.</w:t>
      </w:r>
    </w:p>
    <w:p w:rsidR="004874D5" w:rsidRPr="00BE45BE" w:rsidRDefault="004874D5" w:rsidP="004874D5">
      <w:pPr>
        <w:pBdr>
          <w:top w:val="nil"/>
          <w:left w:val="nil"/>
          <w:bottom w:val="nil"/>
          <w:right w:val="nil"/>
          <w:between w:val="nil"/>
          <w:bar w:val="nil"/>
        </w:pBdr>
        <w:spacing w:before="0" w:after="240"/>
        <w:rPr>
          <w:rFonts w:eastAsia="Arial Unicode MS"/>
          <w:i/>
          <w:noProof/>
        </w:rPr>
      </w:pPr>
      <w:r w:rsidRPr="00BE45BE">
        <w:rPr>
          <w:i/>
          <w:noProof/>
        </w:rPr>
        <w:t>Norme privind ajutoarele de stat</w:t>
      </w:r>
    </w:p>
    <w:p w:rsidR="004874D5" w:rsidRPr="00BE45BE" w:rsidRDefault="004874D5" w:rsidP="004874D5">
      <w:pPr>
        <w:rPr>
          <w:rFonts w:eastAsia="Arial Unicode MS"/>
          <w:noProof/>
        </w:rPr>
      </w:pPr>
      <w:r w:rsidRPr="00BE45BE">
        <w:rPr>
          <w:noProof/>
        </w:rPr>
        <w:t xml:space="preserve">Reducerea ratelor de impozitare efective solicitată de autoritățile irlandeze va duce la atingerea unor rate situate sub nivelurile minime de impozitare a carburanților, astfel cum sunt prevăzute la articolul 7 și în tabelul A din anexa I la directivă. Mai precis, ratele de impozitare efective vor fi de 0,25185 EUR pe litru de motorină utilizată drept carburant pentru perioada până la 31 august 2026 și de 0,31689 EUR pe litru de motorină utilizată drept carburant pentru perioada 1 septembrie 2026-30 septembrie 2026. Aceste rate se aplică exclusiv acelor părți care se califică în cadrul unui regim instituit în conformitate cu articolul 7 alineatul (2) din directivă. </w:t>
      </w:r>
    </w:p>
    <w:p w:rsidR="004874D5" w:rsidRPr="00BE45BE" w:rsidRDefault="004874D5" w:rsidP="004874D5">
      <w:pPr>
        <w:rPr>
          <w:iCs/>
          <w:noProof/>
        </w:rPr>
      </w:pPr>
      <w:r w:rsidRPr="00BE45BE">
        <w:rPr>
          <w:noProof/>
        </w:rPr>
        <w:lastRenderedPageBreak/>
        <w:t>Prezenta propunere nu aduce atingere niciunei evaluări a măsurii irlandeze în temeiul normelor privind ajutoarele de stat. În plus, propunerea de decizie de punere în aplicare a Consiliului nu aduce atingere obligației statului membru respectiv de a asigura respectarea normelor privind ajutoarele de stat.</w:t>
      </w:r>
    </w:p>
    <w:p w:rsidR="00F5258C" w:rsidRPr="00BE45BE" w:rsidRDefault="00F5258C" w:rsidP="004874D5">
      <w:pPr>
        <w:rPr>
          <w:iCs/>
          <w:noProof/>
        </w:rPr>
      </w:pPr>
    </w:p>
    <w:p w:rsidR="00AA24D1" w:rsidRPr="00BE45BE" w:rsidRDefault="00AA24D1" w:rsidP="00A4693B">
      <w:pPr>
        <w:pStyle w:val="ManualHeading2"/>
        <w:rPr>
          <w:rFonts w:eastAsia="Arial Unicode MS"/>
          <w:noProof/>
        </w:rPr>
      </w:pPr>
      <w:r w:rsidRPr="00BE45BE">
        <w:rPr>
          <w:noProof/>
          <w:color w:val="000000"/>
          <w:u w:color="000000"/>
          <w:bdr w:val="nil"/>
        </w:rPr>
        <w:t>•</w:t>
      </w:r>
      <w:r w:rsidRPr="00BE45BE">
        <w:rPr>
          <w:noProof/>
          <w:color w:val="000000"/>
          <w:u w:color="000000"/>
          <w:bdr w:val="nil"/>
        </w:rPr>
        <w:tab/>
      </w:r>
      <w:r w:rsidRPr="00BE45BE">
        <w:rPr>
          <w:noProof/>
        </w:rPr>
        <w:t>Coerența cu alte politici ale Uniunii</w:t>
      </w:r>
    </w:p>
    <w:p w:rsidR="004874D5" w:rsidRPr="00BE45BE" w:rsidRDefault="004874D5" w:rsidP="004874D5">
      <w:pPr>
        <w:rPr>
          <w:rFonts w:eastAsia="Arial Unicode MS"/>
          <w:iCs/>
          <w:noProof/>
        </w:rPr>
      </w:pPr>
      <w:r w:rsidRPr="00BE45BE">
        <w:rPr>
          <w:noProof/>
        </w:rPr>
        <w:t xml:space="preserve">Comisia trebuie să examineze fiecare proiect de derogare în temeiul articolului 19 din Directiva privind impozitarea energiei luând în considerare buna funcționare a pieței interne, necesitatea de a asigura o concurență loială și politicile UE privind sănătatea, mediul, energia și transporturile. </w:t>
      </w:r>
    </w:p>
    <w:p w:rsidR="004874D5" w:rsidRPr="00BE45BE" w:rsidRDefault="004874D5" w:rsidP="004874D5">
      <w:pPr>
        <w:rPr>
          <w:rFonts w:eastAsia="Arial Unicode MS"/>
          <w:iCs/>
          <w:noProof/>
        </w:rPr>
      </w:pPr>
      <w:r w:rsidRPr="00BE45BE">
        <w:rPr>
          <w:noProof/>
        </w:rPr>
        <w:t>Potrivit autorităților irlandeze, rambursarea de impozite preconizată ar trebui să reducă parțial povara socială și economică a populației irlandeze din cauza recentei creșteri a prețului combustibililor pentru transport, cauzată, de asemenea, de ostilitățile din Orientul Mijlociu și de perturbarea Strâmtorii Hormuz, care riscă să aibă efecte secundare asupra prețurilor, afectând transportul de mărfuri și furnizarea de servicii de transport.</w:t>
      </w:r>
    </w:p>
    <w:p w:rsidR="004874D5" w:rsidRPr="00BE45BE" w:rsidRDefault="004874D5" w:rsidP="004874D5">
      <w:pPr>
        <w:rPr>
          <w:rFonts w:eastAsia="Arial Unicode MS"/>
          <w:iCs/>
          <w:noProof/>
        </w:rPr>
      </w:pPr>
      <w:r w:rsidRPr="00BE45BE">
        <w:rPr>
          <w:noProof/>
        </w:rPr>
        <w:t xml:space="preserve">Ca urmare a acestei situații excepționale, este puțin probabil ca această măsură temporară să afecteze comerțul intra-UE. Per ansamblu, măsura pare acceptabilă din punctul de vedere al bunei funcționări a pieței interne și al necesității de a asigura o concurență loială. Având în vedere că atât durata, cât și efectele sale sunt limitate, măsura nu ar trebui să denatureze concurența sau să împiedice funcționarea pieței interne. </w:t>
      </w:r>
    </w:p>
    <w:p w:rsidR="004874D5" w:rsidRPr="00BE45BE" w:rsidRDefault="004874D5" w:rsidP="004874D5">
      <w:pPr>
        <w:pBdr>
          <w:top w:val="nil"/>
          <w:left w:val="nil"/>
          <w:bottom w:val="nil"/>
          <w:right w:val="nil"/>
          <w:between w:val="nil"/>
          <w:bar w:val="nil"/>
        </w:pBdr>
        <w:spacing w:before="0" w:after="240"/>
        <w:rPr>
          <w:rFonts w:eastAsia="Arial Unicode MS"/>
          <w:b/>
          <w:bCs/>
          <w:noProof/>
        </w:rPr>
      </w:pPr>
      <w:r w:rsidRPr="00BE45BE">
        <w:rPr>
          <w:b/>
          <w:noProof/>
        </w:rPr>
        <w:t>Politica privind mediul și clima</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Uniunea își menține angajamentul ferm față de obiectivele sale în materie de climă și energie, astfel cum se prevede în Legea europeană a climei [Regulamentul (UE) 2021/1119]. Reducerile fiscale temporare permise de acest act nu ar trebui să conducă la o slăbire structurală a semnalelor de preț care încurajează eficiența energetică și tranziția către surse regenerabile de energie.</w:t>
      </w:r>
    </w:p>
    <w:p w:rsidR="004874D5" w:rsidRPr="00BE45BE" w:rsidRDefault="004874D5" w:rsidP="004874D5">
      <w:pPr>
        <w:pBdr>
          <w:top w:val="nil"/>
          <w:left w:val="nil"/>
          <w:bottom w:val="nil"/>
          <w:right w:val="nil"/>
          <w:between w:val="nil"/>
          <w:bar w:val="nil"/>
        </w:pBdr>
        <w:spacing w:before="0" w:after="240"/>
        <w:rPr>
          <w:rFonts w:eastAsia="Arial Unicode MS"/>
          <w:b/>
          <w:bCs/>
          <w:noProof/>
        </w:rPr>
      </w:pPr>
      <w:r w:rsidRPr="00BE45BE">
        <w:rPr>
          <w:b/>
          <w:noProof/>
        </w:rPr>
        <w:t>Politica energetică</w:t>
      </w:r>
    </w:p>
    <w:p w:rsidR="004874D5" w:rsidRPr="00BE45BE" w:rsidRDefault="004874D5" w:rsidP="004874D5">
      <w:pPr>
        <w:rPr>
          <w:noProof/>
        </w:rPr>
      </w:pPr>
      <w:r w:rsidRPr="00BE45BE">
        <w:rPr>
          <w:noProof/>
        </w:rPr>
        <w:t xml:space="preserve">Având în vedere amploarea actualei creșteri bruște a prețurilor energiei care rezultă din situația din Orientul Mijlociu, statele membre pot solicita să li se permită să reducă temporar ratele accizelor sub ratele minime ale UE pentru produse. </w:t>
      </w:r>
    </w:p>
    <w:p w:rsidR="004874D5" w:rsidRPr="00BE45BE" w:rsidRDefault="004874D5" w:rsidP="004874D5">
      <w:pPr>
        <w:rPr>
          <w:rFonts w:eastAsia="Arial Unicode MS"/>
          <w:noProof/>
        </w:rPr>
      </w:pPr>
      <w:r w:rsidRPr="00BE45BE">
        <w:rPr>
          <w:noProof/>
        </w:rPr>
        <w:t xml:space="preserve">Având în vedere durata sa scurtă și circumstanțele excepționale actuale legate de situația geopolitică, precum și prețul de piață excepțional de ridicat al produselor energetice, posibilitatea de a reduce ratele accizelor sub ratele minime stabilite în temeiul directivei este considerată adecvată și proporțională cu necesitatea de a echilibra obiectivele de politică specifice enumerate la articolul 19 din directivă și, în special, politica de mediu a UE cu imperativul urgent de a asigura accesibilitatea pentru întreprinderi și gospodării. </w:t>
      </w:r>
    </w:p>
    <w:p w:rsidR="004874D5" w:rsidRPr="00BE45BE" w:rsidRDefault="004874D5" w:rsidP="004874D5">
      <w:pPr>
        <w:pBdr>
          <w:top w:val="nil"/>
          <w:left w:val="nil"/>
          <w:bottom w:val="nil"/>
          <w:right w:val="nil"/>
          <w:between w:val="nil"/>
          <w:bar w:val="nil"/>
        </w:pBdr>
        <w:spacing w:before="0" w:after="240"/>
        <w:rPr>
          <w:rFonts w:eastAsia="Arial Unicode MS"/>
          <w:b/>
          <w:bCs/>
          <w:noProof/>
        </w:rPr>
      </w:pPr>
      <w:r w:rsidRPr="00BE45BE">
        <w:rPr>
          <w:b/>
          <w:noProof/>
        </w:rPr>
        <w:t>Politica privind piața internă și concurența loială</w:t>
      </w:r>
    </w:p>
    <w:p w:rsidR="004874D5" w:rsidRPr="00BE45BE" w:rsidRDefault="004874D5" w:rsidP="004874D5">
      <w:pPr>
        <w:rPr>
          <w:rFonts w:eastAsia="Arial Unicode MS"/>
          <w:iCs/>
          <w:noProof/>
        </w:rPr>
      </w:pPr>
      <w:r w:rsidRPr="00BE45BE">
        <w:rPr>
          <w:noProof/>
        </w:rPr>
        <w:t xml:space="preserve">Ca urmare a situației excepționale, este puțin probabil ca această măsură temporară să afecteze comerțul intra-UE. Per ansamblu, măsura pare acceptabilă din punctul de vedere al bunei funcționări a pieței interne și al necesității de a asigura o concurență loială. Având în vedere că atât durata, cât și efectele sale sunt limitate, măsura nu ar trebui să denatureze concurența sau să împiedice funcționarea pieței interne. </w:t>
      </w:r>
    </w:p>
    <w:p w:rsidR="004874D5" w:rsidRPr="00BE45BE" w:rsidRDefault="004874D5" w:rsidP="00BE45BE">
      <w:pPr>
        <w:keepNext/>
        <w:keepLines/>
        <w:rPr>
          <w:rFonts w:eastAsia="Arial Unicode MS"/>
          <w:b/>
          <w:bCs/>
          <w:noProof/>
        </w:rPr>
      </w:pPr>
      <w:r w:rsidRPr="00BE45BE">
        <w:rPr>
          <w:b/>
          <w:noProof/>
        </w:rPr>
        <w:lastRenderedPageBreak/>
        <w:t xml:space="preserve">Politica socială </w:t>
      </w:r>
    </w:p>
    <w:p w:rsidR="004874D5" w:rsidRPr="00BE45BE" w:rsidRDefault="004874D5" w:rsidP="004874D5">
      <w:pPr>
        <w:rPr>
          <w:rFonts w:eastAsia="Arial Unicode MS"/>
          <w:noProof/>
        </w:rPr>
      </w:pPr>
      <w:r w:rsidRPr="00BE45BE">
        <w:rPr>
          <w:noProof/>
        </w:rPr>
        <w:t>Creșterea observată și preconizată a costului energiei în întreaga Uniune și efectele secundare rezultate au un impact disproporționat asupra gospodăriilor cu venituri mici</w:t>
      </w:r>
      <w:r w:rsidRPr="00BE45BE">
        <w:rPr>
          <w:rStyle w:val="FootnoteReference"/>
          <w:rFonts w:eastAsia="Arial Unicode MS"/>
          <w:noProof/>
        </w:rPr>
        <w:footnoteReference w:id="4"/>
      </w:r>
      <w:r w:rsidRPr="00BE45BE">
        <w:rPr>
          <w:noProof/>
        </w:rPr>
        <w:t xml:space="preserve">. Prin urmare, reducerile de accize care vizează operatorii de transport rutier și de transport cu autobuzul pot avea un impact social pozitiv, contribuind la minimizarea creșterii costurilor pentru gospodăriile cu venituri mici. </w:t>
      </w:r>
    </w:p>
    <w:p w:rsidR="00AA24D1" w:rsidRPr="00BE45BE" w:rsidRDefault="00AA24D1" w:rsidP="00550536">
      <w:pPr>
        <w:pStyle w:val="ManualHeading1"/>
        <w:rPr>
          <w:noProof/>
        </w:rPr>
      </w:pPr>
      <w:r w:rsidRPr="00BE45BE">
        <w:rPr>
          <w:noProof/>
        </w:rPr>
        <w:t>2.</w:t>
      </w:r>
      <w:r w:rsidRPr="00BE45BE">
        <w:rPr>
          <w:noProof/>
        </w:rPr>
        <w:tab/>
        <w:t>TEMEIUL JURIDIC, SUBSIDIARITATEA ȘI PROPORȚIONALITATEA</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Temei juridic</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Articolul 19 din Directiva 2003/96/CE a Consiliului.</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 xml:space="preserve">Subsidiaritate (în cazul competențelor neexclusive) </w:t>
      </w:r>
    </w:p>
    <w:p w:rsidR="004874D5" w:rsidRPr="00BE45BE" w:rsidRDefault="004874D5" w:rsidP="004874D5">
      <w:pPr>
        <w:pBdr>
          <w:top w:val="nil"/>
          <w:left w:val="nil"/>
          <w:bottom w:val="nil"/>
          <w:right w:val="nil"/>
          <w:between w:val="nil"/>
          <w:bar w:val="nil"/>
        </w:pBdr>
        <w:spacing w:before="0" w:after="240"/>
        <w:rPr>
          <w:noProof/>
        </w:rPr>
      </w:pPr>
      <w:r w:rsidRPr="00BE45BE">
        <w:rPr>
          <w:noProof/>
        </w:rPr>
        <w:t>Domeniul impozitării indirecte, reglementat de articolul 113 din TFUE, nu ține, în sine, de competența exclusivă a Uniunii Europene în sensul articolului 3 din TFUE.</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Cu toate acestea, în temeiul articolului 19 din Directiva 2003/96/CE, Consiliul a primit competența exclusivă, în virtutea legislației secundare, de a autoriza statele membre să introducă și alte scutiri sau reduceri în sensul dispoziției respective. Prin urmare, statele membre nu se pot substitui Consiliului. În consecință, principiul subsidiarității nu este aplicabil în cazul prezentei decizii de punere în aplicare. În orice caz, întrucât nu este un proiect de act legislativ, prezentul act nu trebuie transmis parlamentelor naționale în temeiul Protocolului nr. 2 la tratate pentru verificarea respectării principiului subsidiarității.</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Proporționalitatea</w:t>
      </w:r>
    </w:p>
    <w:p w:rsidR="004874D5" w:rsidRPr="00BE45BE" w:rsidRDefault="004874D5" w:rsidP="004874D5">
      <w:pPr>
        <w:pBdr>
          <w:top w:val="nil"/>
          <w:left w:val="nil"/>
          <w:bottom w:val="nil"/>
          <w:right w:val="nil"/>
          <w:between w:val="nil"/>
          <w:bar w:val="nil"/>
        </w:pBdr>
        <w:spacing w:before="0" w:after="240"/>
        <w:rPr>
          <w:noProof/>
        </w:rPr>
      </w:pPr>
      <w:r w:rsidRPr="00BE45BE">
        <w:rPr>
          <w:noProof/>
        </w:rPr>
        <w:t xml:space="preserve">Propunerea respectă principiul proporționalității. Reducerile fiscale nu depășesc ceea ce este necesar pentru atingerea obiectivului urmărit. </w:t>
      </w:r>
    </w:p>
    <w:p w:rsidR="004874D5" w:rsidRPr="00BE45BE" w:rsidRDefault="004874D5" w:rsidP="004874D5">
      <w:pPr>
        <w:pBdr>
          <w:top w:val="nil"/>
          <w:left w:val="nil"/>
          <w:bottom w:val="nil"/>
          <w:right w:val="nil"/>
          <w:between w:val="nil"/>
          <w:bar w:val="nil"/>
        </w:pBdr>
        <w:spacing w:before="0" w:after="240"/>
        <w:rPr>
          <w:rFonts w:eastAsia="Arial Unicode MS"/>
          <w:iCs/>
          <w:noProof/>
        </w:rPr>
      </w:pPr>
      <w:r w:rsidRPr="00BE45BE">
        <w:rPr>
          <w:noProof/>
        </w:rPr>
        <w:t xml:space="preserve">Autorizația se acordă pentru o perioadă foarte limitată de timp (de la adoptarea de către Consiliu la 30 septembrie 2026) și într-un context de criză energetică. </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Alegerea instrumentului</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Instrumentul propus este o decizie de punere în aplicare a Consiliului. Articolul 19 din Directiva 2003/96/CE prevede numai acest tip de măsură.</w:t>
      </w:r>
    </w:p>
    <w:p w:rsidR="00AA24D1" w:rsidRPr="00BE45BE" w:rsidRDefault="00AA24D1" w:rsidP="00550536">
      <w:pPr>
        <w:pStyle w:val="ManualHeading1"/>
        <w:rPr>
          <w:noProof/>
        </w:rPr>
      </w:pPr>
      <w:r w:rsidRPr="00BE45BE">
        <w:rPr>
          <w:noProof/>
        </w:rPr>
        <w:t>3.</w:t>
      </w:r>
      <w:r w:rsidRPr="00BE45BE">
        <w:rPr>
          <w:noProof/>
        </w:rPr>
        <w:tab/>
        <w:t>REZULTATELE EVALUĂRILOR EX POST, ALE CONSULTĂRILOR CU PĂRȚILE INTERESATE ȘI ALE EVALUĂRILOR IMPACTULUI</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Evaluări ex post/verificări ale adecvării legislației existente</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Măsura nu impune o evaluare a legislației existente.</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Consultări cu părțile interesate</w:t>
      </w:r>
    </w:p>
    <w:p w:rsidR="004874D5" w:rsidRPr="00BE45BE" w:rsidRDefault="004874D5" w:rsidP="004874D5">
      <w:pPr>
        <w:pBdr>
          <w:top w:val="nil"/>
          <w:left w:val="nil"/>
          <w:bottom w:val="nil"/>
          <w:right w:val="nil"/>
          <w:between w:val="nil"/>
          <w:bar w:val="nil"/>
        </w:pBdr>
        <w:spacing w:before="0" w:after="240"/>
        <w:rPr>
          <w:noProof/>
        </w:rPr>
      </w:pPr>
      <w:r w:rsidRPr="00BE45BE">
        <w:rPr>
          <w:noProof/>
        </w:rPr>
        <w:t xml:space="preserve">Prezenta propunere se bazează pe o cerere înaintată de Irlanda și vizează doar acest stat membru. </w:t>
      </w:r>
    </w:p>
    <w:p w:rsidR="00AA24D1" w:rsidRPr="00BE45BE" w:rsidRDefault="00AA24D1" w:rsidP="00A4693B">
      <w:pPr>
        <w:pStyle w:val="ManualHeading2"/>
        <w:rPr>
          <w:rFonts w:eastAsia="Arial Unicode MS"/>
          <w:noProof/>
          <w:u w:color="000000"/>
          <w:bdr w:val="nil"/>
        </w:rPr>
      </w:pPr>
      <w:r w:rsidRPr="00BE45BE">
        <w:rPr>
          <w:noProof/>
          <w:u w:color="000000"/>
          <w:bdr w:val="nil"/>
        </w:rPr>
        <w:lastRenderedPageBreak/>
        <w:t>•</w:t>
      </w:r>
      <w:r w:rsidRPr="00BE45BE">
        <w:rPr>
          <w:noProof/>
          <w:u w:color="000000"/>
          <w:bdr w:val="nil"/>
        </w:rPr>
        <w:tab/>
        <w:t>Obținerea și utilizarea cunoștințelor de specialitate</w:t>
      </w:r>
    </w:p>
    <w:p w:rsidR="004874D5" w:rsidRPr="00BE45BE" w:rsidRDefault="004874D5" w:rsidP="004874D5">
      <w:pPr>
        <w:pBdr>
          <w:top w:val="nil"/>
          <w:left w:val="nil"/>
          <w:bottom w:val="nil"/>
          <w:right w:val="nil"/>
          <w:between w:val="nil"/>
          <w:bar w:val="nil"/>
        </w:pBdr>
        <w:spacing w:before="0" w:after="240"/>
        <w:rPr>
          <w:noProof/>
        </w:rPr>
      </w:pPr>
      <w:r w:rsidRPr="00BE45BE">
        <w:rPr>
          <w:noProof/>
        </w:rPr>
        <w:t>Nu a fost necesar să se recurgă la cunoștințe de specialitate externe.</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Evaluarea impactului</w:t>
      </w:r>
    </w:p>
    <w:p w:rsidR="004874D5" w:rsidRPr="00BE45BE" w:rsidRDefault="004874D5" w:rsidP="004874D5">
      <w:pPr>
        <w:pBdr>
          <w:top w:val="nil"/>
          <w:left w:val="nil"/>
          <w:bottom w:val="nil"/>
          <w:right w:val="nil"/>
          <w:between w:val="nil"/>
          <w:bar w:val="nil"/>
        </w:pBdr>
        <w:spacing w:before="0" w:after="240"/>
        <w:rPr>
          <w:noProof/>
        </w:rPr>
      </w:pPr>
      <w:r w:rsidRPr="00BE45BE">
        <w:rPr>
          <w:noProof/>
        </w:rPr>
        <w:t>Prezenta propunere se referă la acordarea unei autorizări unui stat membru, la cererea acestuia, și nu necesită efectuarea unei evaluări a impactului. În conformitate cu normele privind o mai bună legiferare, aceste tipuri de acte, prin natura lor, nu fac obiectul unei evaluări a impactului.</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Adecvarea reglementărilor și simplificarea</w:t>
      </w:r>
    </w:p>
    <w:p w:rsidR="004874D5" w:rsidRPr="00BE45BE" w:rsidRDefault="004874D5" w:rsidP="004874D5">
      <w:pPr>
        <w:pBdr>
          <w:top w:val="nil"/>
          <w:left w:val="nil"/>
          <w:bottom w:val="nil"/>
          <w:right w:val="nil"/>
          <w:between w:val="nil"/>
          <w:bar w:val="nil"/>
        </w:pBdr>
        <w:spacing w:before="0" w:after="240"/>
        <w:rPr>
          <w:noProof/>
        </w:rPr>
      </w:pPr>
      <w:r w:rsidRPr="00BE45BE">
        <w:rPr>
          <w:noProof/>
        </w:rPr>
        <w:t>Măsura nu prevede o simplificare. Ea se bazează pe o cerere înaintată de Irlanda și se referă doar la acest stat membru.</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Drepturile fundamentale</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Măsura nu privește drepturile fundamentale.</w:t>
      </w:r>
    </w:p>
    <w:p w:rsidR="00AA24D1" w:rsidRPr="00BE45BE" w:rsidRDefault="00AA24D1" w:rsidP="00550536">
      <w:pPr>
        <w:pStyle w:val="ManualHeading1"/>
        <w:rPr>
          <w:noProof/>
        </w:rPr>
      </w:pPr>
      <w:r w:rsidRPr="00BE45BE">
        <w:rPr>
          <w:noProof/>
        </w:rPr>
        <w:t>4.</w:t>
      </w:r>
      <w:r w:rsidRPr="00BE45BE">
        <w:rPr>
          <w:noProof/>
        </w:rPr>
        <w:tab/>
        <w:t>IMPLICAȚII BUGETARE</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Această măsură nu impune Uniunii nicio sarcină financiară sau administrativă. Prin urmare, propunerea nu are implicații asupra bugetului Uniunii.</w:t>
      </w:r>
    </w:p>
    <w:p w:rsidR="00AA24D1" w:rsidRPr="00BE45BE" w:rsidRDefault="00AA24D1" w:rsidP="00550536">
      <w:pPr>
        <w:pStyle w:val="ManualHeading1"/>
        <w:rPr>
          <w:noProof/>
        </w:rPr>
      </w:pPr>
      <w:r w:rsidRPr="00BE45BE">
        <w:rPr>
          <w:noProof/>
        </w:rPr>
        <w:t>5.</w:t>
      </w:r>
      <w:r w:rsidRPr="00BE45BE">
        <w:rPr>
          <w:noProof/>
        </w:rPr>
        <w:tab/>
        <w:t>ALTE ELEMENTE</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Planuri de punere în aplicare și măsuri de monitorizare, evaluare și raportare</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Nu este necesar un plan de punere în aplicare. Prezenta propunere se referă la autorizarea unei reduceri fiscale efective, care este prevăzută pentru o perioadă limitată de timp. Ratele de impozitare aplicabile pot scădea sub ratele minime de impozitare stabilite de Directiva privind impozitarea energiei. Măsura poate fi evaluată în cazul unei propuneri de prelungire a valabilității acestei decizii.</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Documentele explicative (în cazul directivelor)</w:t>
      </w:r>
    </w:p>
    <w:p w:rsidR="004874D5" w:rsidRPr="00BE45BE" w:rsidRDefault="004874D5" w:rsidP="004874D5">
      <w:pPr>
        <w:pBdr>
          <w:top w:val="nil"/>
          <w:left w:val="nil"/>
          <w:bottom w:val="nil"/>
          <w:right w:val="nil"/>
          <w:between w:val="nil"/>
          <w:bar w:val="nil"/>
        </w:pBdr>
        <w:spacing w:before="0" w:after="240"/>
        <w:rPr>
          <w:rFonts w:eastAsia="Arial Unicode MS"/>
          <w:noProof/>
        </w:rPr>
      </w:pPr>
      <w:r w:rsidRPr="00BE45BE">
        <w:rPr>
          <w:noProof/>
        </w:rPr>
        <w:t>Propunerea nu necesită documente explicative privind transpunerea.</w:t>
      </w:r>
    </w:p>
    <w:p w:rsidR="00AA24D1" w:rsidRPr="00BE45BE" w:rsidRDefault="00AA24D1" w:rsidP="00A4693B">
      <w:pPr>
        <w:pStyle w:val="ManualHeading2"/>
        <w:rPr>
          <w:rFonts w:eastAsia="Arial Unicode MS"/>
          <w:noProof/>
          <w:u w:color="000000"/>
          <w:bdr w:val="nil"/>
        </w:rPr>
      </w:pPr>
      <w:r w:rsidRPr="00BE45BE">
        <w:rPr>
          <w:noProof/>
          <w:u w:color="000000"/>
          <w:bdr w:val="nil"/>
        </w:rPr>
        <w:t>•</w:t>
      </w:r>
      <w:r w:rsidRPr="00BE45BE">
        <w:rPr>
          <w:noProof/>
          <w:u w:color="000000"/>
          <w:bdr w:val="nil"/>
        </w:rPr>
        <w:tab/>
        <w:t>Explicații detaliate cu privire la dispozițiile specifice ale propunerii</w:t>
      </w:r>
    </w:p>
    <w:p w:rsidR="004874D5" w:rsidRPr="00BE45BE" w:rsidRDefault="004874D5" w:rsidP="004874D5">
      <w:pPr>
        <w:pBdr>
          <w:top w:val="nil"/>
          <w:left w:val="nil"/>
          <w:bottom w:val="nil"/>
          <w:right w:val="nil"/>
          <w:between w:val="nil"/>
          <w:bar w:val="nil"/>
        </w:pBdr>
        <w:spacing w:before="0" w:after="240"/>
        <w:rPr>
          <w:noProof/>
        </w:rPr>
      </w:pPr>
      <w:r w:rsidRPr="00BE45BE">
        <w:rPr>
          <w:noProof/>
        </w:rPr>
        <w:t>Articolul 1 prevede că Irlanda va fi autorizată să aplice rate reduse ale impozitelor la motorina utilizată în scop comercial în sectorul transportului rutier, sub ratele minime de impozitare.</w:t>
      </w:r>
    </w:p>
    <w:p w:rsidR="004874D5" w:rsidRPr="00BE45BE" w:rsidRDefault="004874D5" w:rsidP="004874D5">
      <w:pPr>
        <w:pBdr>
          <w:top w:val="nil"/>
          <w:left w:val="nil"/>
          <w:bottom w:val="nil"/>
          <w:right w:val="nil"/>
          <w:between w:val="nil"/>
          <w:bar w:val="nil"/>
        </w:pBdr>
        <w:spacing w:before="0" w:after="240"/>
        <w:rPr>
          <w:noProof/>
        </w:rPr>
      </w:pPr>
      <w:r w:rsidRPr="00BE45BE">
        <w:rPr>
          <w:noProof/>
        </w:rPr>
        <w:t>Articolul 2 prevede că autorizația solicitată se acordă până la 30 septembrie 2026 după intrarea în vigoare a deciziei, astfel cum solicită Irlanda, în limita perioadei maxime de 6 ani permise de directivă.</w:t>
      </w:r>
    </w:p>
    <w:p w:rsidR="00AA24D1" w:rsidRPr="00BE45BE" w:rsidRDefault="00AA24D1" w:rsidP="00D8676A">
      <w:pPr>
        <w:rPr>
          <w:noProof/>
        </w:rPr>
        <w:sectPr w:rsidR="00AA24D1" w:rsidRPr="00BE45BE" w:rsidSect="00F4261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C211CE" w:rsidRDefault="00452781">
      <w:pPr>
        <w:pStyle w:val="Rfrenceinterinstitutionnelle"/>
        <w:rPr>
          <w:noProof/>
        </w:rPr>
      </w:pPr>
      <w:r>
        <w:rPr>
          <w:noProof/>
        </w:rPr>
        <w:lastRenderedPageBreak/>
        <w:t>2026/0190 (NLE)</w:t>
      </w:r>
    </w:p>
    <w:p w:rsidR="00AA24D1" w:rsidRPr="00BE45BE" w:rsidRDefault="00E23D22" w:rsidP="00E23D22">
      <w:pPr>
        <w:pStyle w:val="Statut"/>
        <w:rPr>
          <w:noProof/>
        </w:rPr>
      </w:pPr>
      <w:r w:rsidRPr="00BE45BE">
        <w:rPr>
          <w:noProof/>
        </w:rPr>
        <w:t>Propunere de</w:t>
      </w:r>
    </w:p>
    <w:p w:rsidR="00AA24D1" w:rsidRPr="00BE45BE" w:rsidRDefault="00E23D22" w:rsidP="00E23D22">
      <w:pPr>
        <w:pStyle w:val="Typedudocument"/>
        <w:rPr>
          <w:noProof/>
        </w:rPr>
      </w:pPr>
      <w:r w:rsidRPr="00BE45BE">
        <w:rPr>
          <w:noProof/>
        </w:rPr>
        <w:t>DECIZIE DE PUNERE ÎN APLICARE A CONSILIULUI</w:t>
      </w:r>
    </w:p>
    <w:p w:rsidR="00AA24D1" w:rsidRPr="00BE45BE" w:rsidRDefault="00E23D22" w:rsidP="00E23D22">
      <w:pPr>
        <w:pStyle w:val="Titreobjet"/>
        <w:rPr>
          <w:noProof/>
        </w:rPr>
      </w:pPr>
      <w:r w:rsidRPr="00BE45BE">
        <w:rPr>
          <w:noProof/>
        </w:rPr>
        <w:t>prin care Irlanda este autorizată să aplice rate reduse ale accizelor pentru utilizarea în scop comercial a motorinei de către anumiți operatori de transport rutier, în conformitate cu articolul 19 din Directiva 2003/96/CE</w:t>
      </w:r>
    </w:p>
    <w:p w:rsidR="00AA24D1" w:rsidRPr="00BE45BE" w:rsidRDefault="00AA24D1" w:rsidP="00CE1658">
      <w:pPr>
        <w:pStyle w:val="Institutionquiagit"/>
        <w:rPr>
          <w:noProof/>
        </w:rPr>
      </w:pPr>
      <w:r w:rsidRPr="00BE45BE">
        <w:rPr>
          <w:noProof/>
        </w:rPr>
        <w:t>CONSILIUL UNIUNII EUROPENE,</w:t>
      </w:r>
    </w:p>
    <w:p w:rsidR="00AA24D1" w:rsidRPr="00BE45BE" w:rsidRDefault="00AA24D1" w:rsidP="00CE1658">
      <w:pPr>
        <w:rPr>
          <w:noProof/>
        </w:rPr>
      </w:pPr>
      <w:r w:rsidRPr="00BE45BE">
        <w:rPr>
          <w:noProof/>
        </w:rPr>
        <w:t xml:space="preserve">având în vedere Tratatul privind funcționarea Uniunii Europene, </w:t>
      </w:r>
    </w:p>
    <w:p w:rsidR="00AA24D1" w:rsidRPr="00BE45BE" w:rsidRDefault="00AA24D1" w:rsidP="00CE1658">
      <w:pPr>
        <w:rPr>
          <w:noProof/>
        </w:rPr>
      </w:pPr>
      <w:r w:rsidRPr="00BE45BE">
        <w:rPr>
          <w:noProof/>
        </w:rPr>
        <w:t>având în vedere Directiva 2003/96/CE a Consiliului din 27 octombrie 2003 privind restructurarea cadrului comunitar de impozitare a produselor energetice și a electricității</w:t>
      </w:r>
      <w:r w:rsidRPr="00BE45BE">
        <w:rPr>
          <w:rStyle w:val="FootnoteReference"/>
          <w:noProof/>
        </w:rPr>
        <w:footnoteReference w:id="5"/>
      </w:r>
      <w:r w:rsidRPr="00BE45BE">
        <w:rPr>
          <w:noProof/>
        </w:rPr>
        <w:t>, în special articolul 19 alineatul (1),</w:t>
      </w:r>
    </w:p>
    <w:p w:rsidR="00AA24D1" w:rsidRPr="00BE45BE" w:rsidRDefault="00AA24D1" w:rsidP="00CE1658">
      <w:pPr>
        <w:rPr>
          <w:noProof/>
        </w:rPr>
      </w:pPr>
      <w:r w:rsidRPr="00BE45BE">
        <w:rPr>
          <w:noProof/>
        </w:rPr>
        <w:t>având în vedere propunerea Comisiei Europene,</w:t>
      </w:r>
    </w:p>
    <w:p w:rsidR="00AA24D1" w:rsidRPr="00BE45BE" w:rsidRDefault="00AA24D1" w:rsidP="00CE1658">
      <w:pPr>
        <w:rPr>
          <w:noProof/>
        </w:rPr>
      </w:pPr>
      <w:r w:rsidRPr="00BE45BE">
        <w:rPr>
          <w:noProof/>
        </w:rPr>
        <w:t>întrucât:</w:t>
      </w:r>
    </w:p>
    <w:p w:rsidR="007776C7" w:rsidRPr="00BE45BE" w:rsidRDefault="007776C7" w:rsidP="00EF24EE">
      <w:pPr>
        <w:pStyle w:val="ManualConsidrant"/>
        <w:rPr>
          <w:noProof/>
        </w:rPr>
      </w:pPr>
      <w:r>
        <w:rPr>
          <w:noProof/>
        </w:rPr>
        <w:t>(1)</w:t>
      </w:r>
      <w:r>
        <w:rPr>
          <w:noProof/>
        </w:rPr>
        <w:tab/>
      </w:r>
      <w:r w:rsidRPr="00BE45BE">
        <w:rPr>
          <w:noProof/>
        </w:rPr>
        <w:t xml:space="preserve">Înainte de adoptarea prezentei decizii, evoluțiile geopolitice din Orientul Mijlociu, care au afectat lanțurile de aprovizionare cu petrol și produse petroliere la nivel mondial, au declanșat creșteri bruște și persistente ale prețurilor angro și cu amănuntul ale produselor energetice. Evoluțiile respective au avut efecte negative semnificative asupra gospodăriilor, în special asupra consumatorilor vulnerabili, și asupra întreprinderilor, inclusiv asupra întreprinderilor mici și mijlocii, prezentând astfel un risc grav pentru coeziunea socială, stabilitatea economică și buna funcționare a pieței interne. </w:t>
      </w:r>
    </w:p>
    <w:p w:rsidR="007776C7" w:rsidRPr="00BE45BE" w:rsidRDefault="007776C7" w:rsidP="007776C7">
      <w:pPr>
        <w:pStyle w:val="ManualConsidrant"/>
        <w:rPr>
          <w:noProof/>
        </w:rPr>
      </w:pPr>
      <w:r>
        <w:rPr>
          <w:noProof/>
        </w:rPr>
        <w:t>(2)</w:t>
      </w:r>
      <w:r>
        <w:rPr>
          <w:noProof/>
        </w:rPr>
        <w:tab/>
      </w:r>
      <w:r w:rsidRPr="00BE45BE">
        <w:rPr>
          <w:noProof/>
        </w:rPr>
        <w:t>În concluziile sale din 19 martie 2026</w:t>
      </w:r>
      <w:r w:rsidRPr="00BE45BE">
        <w:rPr>
          <w:rStyle w:val="FootnoteReference"/>
          <w:noProof/>
        </w:rPr>
        <w:footnoteReference w:id="6"/>
      </w:r>
      <w:r w:rsidRPr="00BE45BE">
        <w:rPr>
          <w:noProof/>
        </w:rPr>
        <w:t>, Consiliul European a recunoscut caracterul extraordinar al situației de pe piața energiei și implicațiile sale macroeconomice. Consiliul a invitat Comisia să colaboreze îndeaproape cu statele membre pentru a elabora măsuri naționale temporare și specifice de atenuare a impactului semnificativ al creșterilor prețurilor combustibililor generate de criza din Orientul Mijlociu și a subliniat, în special, necesitatea unui răspuns coordonat, întrucât conflictul din Orientul Mijlociu are un impact imediat asupra prețurilor la energie pentru cetățenii și întreprinderile Uniunii.</w:t>
      </w:r>
    </w:p>
    <w:p w:rsidR="00AA24D1" w:rsidRPr="00BE45BE" w:rsidRDefault="007776C7" w:rsidP="00AA24D1">
      <w:pPr>
        <w:pStyle w:val="ManualConsidrant"/>
        <w:rPr>
          <w:noProof/>
        </w:rPr>
      </w:pPr>
      <w:r>
        <w:rPr>
          <w:noProof/>
        </w:rPr>
        <w:t>(3)</w:t>
      </w:r>
      <w:r>
        <w:rPr>
          <w:noProof/>
        </w:rPr>
        <w:tab/>
      </w:r>
      <w:r w:rsidRPr="00BE45BE">
        <w:rPr>
          <w:noProof/>
        </w:rPr>
        <w:t>Accizele stabilite prin Directiva 2003/96/CE contribuie la costul final al produselor energetice furnizate în Uniune. O reducere a accizelor sub ratele minime poate atenua unele dintre creșterile costurilor energiei cu care se confruntă în prezent statele membre.</w:t>
      </w:r>
    </w:p>
    <w:p w:rsidR="007776C7" w:rsidRPr="00BE45BE" w:rsidRDefault="007776C7" w:rsidP="00AA24D1">
      <w:pPr>
        <w:pStyle w:val="ManualConsidrant"/>
        <w:rPr>
          <w:noProof/>
        </w:rPr>
      </w:pPr>
      <w:r>
        <w:rPr>
          <w:noProof/>
        </w:rPr>
        <w:t>(4)</w:t>
      </w:r>
      <w:r>
        <w:rPr>
          <w:noProof/>
        </w:rPr>
        <w:tab/>
      </w:r>
      <w:r w:rsidRPr="00BE45BE">
        <w:rPr>
          <w:noProof/>
        </w:rPr>
        <w:t>Mecanismele prevăzute de Directiva 2003/96/CE permit statelor membre să reducă, în limite definite, sarcina fiscală asupra anumitor produse energetice într-un mod țintit și temporar. Având în vedere caracterul excepțional și urgent al situației actuale, este necesar să se prevadă mecanisme specifice și cu durată limitată, care au scopul explicit de a atenua impactul șocului prețurilor la energie.</w:t>
      </w:r>
    </w:p>
    <w:p w:rsidR="007776C7" w:rsidRPr="00BE45BE" w:rsidRDefault="007776C7" w:rsidP="007776C7">
      <w:pPr>
        <w:pStyle w:val="ManualConsidrant"/>
        <w:rPr>
          <w:noProof/>
        </w:rPr>
      </w:pPr>
      <w:r>
        <w:rPr>
          <w:noProof/>
        </w:rPr>
        <w:lastRenderedPageBreak/>
        <w:t>(5)</w:t>
      </w:r>
      <w:r>
        <w:rPr>
          <w:noProof/>
        </w:rPr>
        <w:tab/>
      </w:r>
      <w:r w:rsidRPr="00BE45BE">
        <w:rPr>
          <w:noProof/>
        </w:rPr>
        <w:t>Reducerile temporare ale impozitării anumitor produse energetice sunt în măsură să ofere un ajutor rapid gospodăriilor și întreprinderilor prin scăderea directă a prețurilor pentru utilizatorii finali. În situația actuală, astfel de reduceri extraordinare reprezintă un instrument adecvat și necesar pentru soluționarea perturbării economice serioase cauzate de șocul prețurilor la energie.</w:t>
      </w:r>
    </w:p>
    <w:p w:rsidR="007776C7" w:rsidRPr="00BE45BE" w:rsidRDefault="007776C7" w:rsidP="007776C7">
      <w:pPr>
        <w:pStyle w:val="ManualConsidrant"/>
        <w:rPr>
          <w:noProof/>
        </w:rPr>
      </w:pPr>
      <w:r>
        <w:rPr>
          <w:noProof/>
        </w:rPr>
        <w:t>(6)</w:t>
      </w:r>
      <w:r>
        <w:rPr>
          <w:noProof/>
        </w:rPr>
        <w:tab/>
      </w:r>
      <w:r w:rsidRPr="00BE45BE">
        <w:rPr>
          <w:noProof/>
        </w:rPr>
        <w:t xml:space="preserve">Prin scrisoarea din 20 mai 2026 și din 1 iulie 2026, autoritățile irlandeze au solicitat autorizarea, în conformitate cu articolul 19 din Directiva 2003/96/CE, de a aplica, sub formă de rambursări, rate reduse ale accizei la motorina utilizată în scopuri comerciale, în special în sectorul transportului rutier de marfă și în cel al transportului de călători cu autobuzul. </w:t>
      </w:r>
    </w:p>
    <w:p w:rsidR="007776C7" w:rsidRPr="00BE45BE" w:rsidRDefault="007776C7" w:rsidP="007776C7">
      <w:pPr>
        <w:pStyle w:val="ManualConsidrant"/>
        <w:rPr>
          <w:noProof/>
        </w:rPr>
      </w:pPr>
      <w:r>
        <w:rPr>
          <w:noProof/>
        </w:rPr>
        <w:t>(7)</w:t>
      </w:r>
      <w:r>
        <w:rPr>
          <w:noProof/>
        </w:rPr>
        <w:tab/>
      </w:r>
      <w:r w:rsidRPr="00BE45BE">
        <w:rPr>
          <w:noProof/>
        </w:rPr>
        <w:t>Prin astfel de rambursări, pe care Irlanda le-ar efectua prin intermediul sistemului său de reduceri pentru motorină stabilit în acest scop, rata efectivă a accizei pentru motorină aplicată părților care îndeplinesc condițiile ar scădea la 0,25185 EUR pe litru pentru perioada până la 31 august 2026 și la 0,31689 EUR pe litru pentru perioada cuprinsă între 1 septembrie 2026 și 30 septembrie 2026. Aceste rate efective se situează sub ratele minime de impozitare aplicabile motorinei menționate la articolul 7 din Directiva 2003/96/CE.</w:t>
      </w:r>
    </w:p>
    <w:p w:rsidR="007776C7" w:rsidRPr="00BE45BE" w:rsidRDefault="007776C7" w:rsidP="007776C7">
      <w:pPr>
        <w:pStyle w:val="ManualConsidrant"/>
        <w:rPr>
          <w:noProof/>
        </w:rPr>
      </w:pPr>
      <w:r>
        <w:rPr>
          <w:noProof/>
        </w:rPr>
        <w:t>(8)</w:t>
      </w:r>
      <w:r>
        <w:rPr>
          <w:noProof/>
        </w:rPr>
        <w:tab/>
      </w:r>
      <w:bookmarkStart w:id="1" w:name="_Hlk233811801"/>
      <w:r w:rsidRPr="00BE45BE">
        <w:rPr>
          <w:noProof/>
        </w:rPr>
        <w:t>Potrivit autorităților irlandeze, aplicarea unor astfel de rate reduse ale accizei vizează atenuarea impactului creșterii prețului motorinei</w:t>
      </w:r>
      <w:r w:rsidR="00AD4A16" w:rsidRPr="00BE45BE">
        <w:rPr>
          <w:noProof/>
        </w:rPr>
        <w:t xml:space="preserve"> </w:t>
      </w:r>
      <w:r w:rsidRPr="00BE45BE">
        <w:rPr>
          <w:noProof/>
        </w:rPr>
        <w:t>ca urmare a situației geopolitice și care afectează în mod direct sau, prin efecte secundare, indirect, atât gospodăriile, cât și întreprinderile</w:t>
      </w:r>
      <w:bookmarkEnd w:id="1"/>
      <w:r w:rsidRPr="00BE45BE">
        <w:rPr>
          <w:noProof/>
        </w:rPr>
        <w:t>.</w:t>
      </w:r>
    </w:p>
    <w:p w:rsidR="007776C7" w:rsidRPr="00BE45BE" w:rsidRDefault="007776C7" w:rsidP="00AA24D1">
      <w:pPr>
        <w:pStyle w:val="ManualConsidrant"/>
        <w:rPr>
          <w:noProof/>
        </w:rPr>
      </w:pPr>
      <w:r>
        <w:rPr>
          <w:noProof/>
        </w:rPr>
        <w:t>(9)</w:t>
      </w:r>
      <w:r>
        <w:rPr>
          <w:noProof/>
        </w:rPr>
        <w:tab/>
      </w:r>
      <w:r w:rsidRPr="00BE45BE">
        <w:rPr>
          <w:noProof/>
        </w:rPr>
        <w:t>Comisia a examinat autorizația solicitată și consideră că este puțin probabil ca aceasta să împiedice buna funcționare a pieței interne. Comisia consideră că derogarea solicitată este adecvată și proporțională, având în vedere durata sa scurtă, circumstanțele excepționale legate de situația geopolitică, împreună cu un preț de piață excepțional de ridicat al petrolului, precum și necesitatea de a găsi un echilibru între obiectivele de politică specifice enumerate la articolul 19 alineatul (1) al treilea paragraf din Directiva 2003/96/CE, în special politica de mediu a Uniunii, și imperativul de urgență de a asigura accesibilitatea energiei pentru întreprinderi și gospodării.</w:t>
      </w:r>
    </w:p>
    <w:p w:rsidR="007776C7" w:rsidRPr="00BE45BE" w:rsidRDefault="007776C7" w:rsidP="007776C7">
      <w:pPr>
        <w:pStyle w:val="ManualConsidrant"/>
        <w:rPr>
          <w:noProof/>
        </w:rPr>
      </w:pPr>
      <w:r>
        <w:rPr>
          <w:noProof/>
        </w:rPr>
        <w:t>(10)</w:t>
      </w:r>
      <w:r>
        <w:rPr>
          <w:noProof/>
        </w:rPr>
        <w:tab/>
      </w:r>
      <w:r w:rsidRPr="00BE45BE">
        <w:rPr>
          <w:noProof/>
        </w:rPr>
        <w:t>Prin urmare, Irlanda ar trebui să fie autorizată să aplice temporar rate reduse ale accizelor sub ratele minime ale Uniunii la motorina utilizată drept carburant de către persoane sau entități care se califică pentru rambursări în cadrul sistemului de reduceri fiscale pentru motorină al Irlandei.</w:t>
      </w:r>
    </w:p>
    <w:p w:rsidR="007776C7" w:rsidRPr="00BE45BE" w:rsidRDefault="007776C7" w:rsidP="007776C7">
      <w:pPr>
        <w:pStyle w:val="ManualConsidrant"/>
        <w:rPr>
          <w:noProof/>
        </w:rPr>
      </w:pPr>
      <w:r>
        <w:rPr>
          <w:noProof/>
        </w:rPr>
        <w:t>(11)</w:t>
      </w:r>
      <w:r>
        <w:rPr>
          <w:noProof/>
        </w:rPr>
        <w:tab/>
      </w:r>
      <w:r w:rsidRPr="00BE45BE">
        <w:rPr>
          <w:noProof/>
        </w:rPr>
        <w:t>În conformitate cu articolul 19 alineatul (2) din Directiva 2003/96/CE, fiecare autorizație acordată în temeiul respectivei dispoziții trebuie să fie strict limitată în timp. Totuși, pentru a nu aduce atingere evoluțiilor viitoare ale cadrului juridic existent, este necesar să se prevadă că, în cazul în care Consiliul, hotărând în temeiul articolului 113 sau al oricărei alte dispoziții relevante din Tratatul privind funcționarea Uniunii Europene, introduce noi rate minime de impozitare pentru motorina utilizată drept carburant cu care autorizația acordată prin prezenta decizie nu este compatibilă, această autorizație încetează să se aplice.</w:t>
      </w:r>
    </w:p>
    <w:p w:rsidR="007776C7" w:rsidRPr="00BE45BE" w:rsidRDefault="007776C7" w:rsidP="007776C7">
      <w:pPr>
        <w:pStyle w:val="ManualConsidrant"/>
        <w:rPr>
          <w:noProof/>
        </w:rPr>
      </w:pPr>
      <w:r>
        <w:rPr>
          <w:noProof/>
        </w:rPr>
        <w:t>(12)</w:t>
      </w:r>
      <w:r>
        <w:rPr>
          <w:noProof/>
        </w:rPr>
        <w:tab/>
      </w:r>
      <w:r w:rsidRPr="00BE45BE">
        <w:rPr>
          <w:noProof/>
        </w:rPr>
        <w:t>În același timp, reducerile fiscale implică costuri bugetare semnificative și tind să determine o creștere a cererii de combustibili fosili, exacerbând astfel dezechilibrul dintre cerere și ofertă. Prin urmare, autorizația acordată prin prezenta decizie trebuie să rămână strict limitată în timp,</w:t>
      </w:r>
    </w:p>
    <w:p w:rsidR="00AA24D1" w:rsidRPr="00BE45BE" w:rsidRDefault="00AA24D1" w:rsidP="00CE1658">
      <w:pPr>
        <w:pStyle w:val="Formuledadoption"/>
        <w:rPr>
          <w:noProof/>
        </w:rPr>
      </w:pPr>
      <w:r w:rsidRPr="00BE45BE">
        <w:rPr>
          <w:noProof/>
        </w:rPr>
        <w:lastRenderedPageBreak/>
        <w:t xml:space="preserve">ADOPTĂ PREZENTA DECIZIE: </w:t>
      </w:r>
    </w:p>
    <w:p w:rsidR="00AA24D1" w:rsidRPr="00BE45BE" w:rsidRDefault="00AA24D1" w:rsidP="00CE1658">
      <w:pPr>
        <w:pStyle w:val="Titrearticle"/>
        <w:rPr>
          <w:noProof/>
        </w:rPr>
      </w:pPr>
      <w:r w:rsidRPr="00BE45BE">
        <w:rPr>
          <w:noProof/>
        </w:rPr>
        <w:t>Articolul 1</w:t>
      </w:r>
    </w:p>
    <w:p w:rsidR="007116FE" w:rsidRPr="00BE45BE" w:rsidRDefault="007116FE" w:rsidP="007116FE">
      <w:pPr>
        <w:rPr>
          <w:noProof/>
        </w:rPr>
      </w:pPr>
      <w:r w:rsidRPr="00BE45BE">
        <w:rPr>
          <w:noProof/>
        </w:rPr>
        <w:t>Irlanda este autorizată să aplice următoarele rate minime efective ale accizelor pentru operatorii de transport rutier care utilizează motorina comercială drept carburant, astfel cum este definit la articolul 7 alineatul (3) din Directiva 2003/96/CE:</w:t>
      </w:r>
    </w:p>
    <w:p w:rsidR="007116FE" w:rsidRPr="00BE45BE" w:rsidRDefault="007116FE" w:rsidP="00EF24EE">
      <w:pPr>
        <w:pStyle w:val="Point0"/>
        <w:rPr>
          <w:noProof/>
        </w:rPr>
      </w:pPr>
      <w:r>
        <w:rPr>
          <w:noProof/>
        </w:rPr>
        <w:t>(a)</w:t>
      </w:r>
      <w:r>
        <w:rPr>
          <w:noProof/>
        </w:rPr>
        <w:tab/>
      </w:r>
      <w:r w:rsidRPr="00BE45BE">
        <w:rPr>
          <w:noProof/>
        </w:rPr>
        <w:t>0,25185 EUR pe litru de motorină, pentru perioada cuprinsă între data notificării prezentei decizii și 31 august 2026;</w:t>
      </w:r>
    </w:p>
    <w:p w:rsidR="007116FE" w:rsidRPr="00BE45BE" w:rsidRDefault="007116FE" w:rsidP="007116FE">
      <w:pPr>
        <w:pStyle w:val="Point0"/>
        <w:rPr>
          <w:noProof/>
        </w:rPr>
      </w:pPr>
      <w:r>
        <w:rPr>
          <w:noProof/>
        </w:rPr>
        <w:t>(b)</w:t>
      </w:r>
      <w:r>
        <w:rPr>
          <w:noProof/>
        </w:rPr>
        <w:tab/>
      </w:r>
      <w:r w:rsidRPr="00BE45BE">
        <w:rPr>
          <w:noProof/>
        </w:rPr>
        <w:t>0,31689 EUR pe litru de motorină, pentru perioada cuprinsă între 1 septembrie 2026 și 30 septembrie 2026.</w:t>
      </w:r>
    </w:p>
    <w:p w:rsidR="00AA24D1" w:rsidRPr="00BE45BE" w:rsidRDefault="00AA24D1" w:rsidP="00CE1658">
      <w:pPr>
        <w:pStyle w:val="Titrearticle"/>
        <w:rPr>
          <w:noProof/>
        </w:rPr>
      </w:pPr>
      <w:r w:rsidRPr="00BE45BE">
        <w:rPr>
          <w:noProof/>
        </w:rPr>
        <w:t>Articolul 2</w:t>
      </w:r>
    </w:p>
    <w:p w:rsidR="00F5258C" w:rsidRPr="00BE45BE" w:rsidRDefault="00F5258C" w:rsidP="00F5258C">
      <w:pPr>
        <w:rPr>
          <w:noProof/>
        </w:rPr>
      </w:pPr>
      <w:r w:rsidRPr="00BE45BE">
        <w:rPr>
          <w:noProof/>
        </w:rPr>
        <w:t>Prezenta decizie se aplică până la 30 septembrie 2026.</w:t>
      </w:r>
    </w:p>
    <w:p w:rsidR="00F5258C" w:rsidRPr="00BE45BE" w:rsidRDefault="00F5258C" w:rsidP="00F5258C">
      <w:pPr>
        <w:rPr>
          <w:noProof/>
        </w:rPr>
      </w:pPr>
      <w:r w:rsidRPr="00BE45BE">
        <w:rPr>
          <w:noProof/>
        </w:rPr>
        <w:t>Cu toate acestea, în cazul în care Consiliul, hotărând în temeiul articolului 113 sau al oricărei alte dispoziții relevante din Tratatul privind funcționarea Uniunii Europene, modifică ratele minime de impozitare, astfel cum se menționează la articolul 7 din Directiva 2003/96/CE, pentru motorina utilizată drept carburant la rate minime de impozitare cu care autorizația acordată la articolul 1 din prezenta decizie nu este compatibilă, prezenta decizie încetează să se aplice la data de la care se aplică ratele minime de impozitare modificate respective.</w:t>
      </w:r>
    </w:p>
    <w:p w:rsidR="00F5258C" w:rsidRPr="00BE45BE" w:rsidRDefault="00F5258C" w:rsidP="00A62677">
      <w:pPr>
        <w:pStyle w:val="Titrearticle"/>
        <w:rPr>
          <w:noProof/>
        </w:rPr>
      </w:pPr>
      <w:r w:rsidRPr="00BE45BE">
        <w:rPr>
          <w:noProof/>
        </w:rPr>
        <w:t>Articolul 3</w:t>
      </w:r>
    </w:p>
    <w:p w:rsidR="00AA24D1" w:rsidRPr="00BE45BE" w:rsidRDefault="00AA24D1" w:rsidP="00CE1658">
      <w:pPr>
        <w:keepNext/>
        <w:keepLines/>
        <w:rPr>
          <w:noProof/>
        </w:rPr>
      </w:pPr>
      <w:r w:rsidRPr="00BE45BE">
        <w:rPr>
          <w:noProof/>
        </w:rPr>
        <w:t>Prezenta decizie se adresează Irlandei.</w:t>
      </w:r>
    </w:p>
    <w:p w:rsidR="00AA24D1" w:rsidRPr="00BE45BE" w:rsidRDefault="00E23D22" w:rsidP="00A62677">
      <w:pPr>
        <w:pStyle w:val="Fait"/>
        <w:rPr>
          <w:noProof/>
        </w:rPr>
      </w:pPr>
      <w:r>
        <w:rPr>
          <w:noProof/>
        </w:rPr>
        <w:t>Adoptată la Bruxelles,</w:t>
      </w:r>
    </w:p>
    <w:p w:rsidR="00AA24D1" w:rsidRPr="00BE45BE" w:rsidRDefault="00AA24D1" w:rsidP="00A62677">
      <w:pPr>
        <w:pStyle w:val="Institutionquisigne"/>
        <w:rPr>
          <w:noProof/>
        </w:rPr>
      </w:pPr>
      <w:r w:rsidRPr="00BE45BE">
        <w:rPr>
          <w:noProof/>
        </w:rPr>
        <w:tab/>
        <w:t>Pentru Consiliu</w:t>
      </w:r>
    </w:p>
    <w:p w:rsidR="00AA24D1" w:rsidRPr="00BE45BE" w:rsidRDefault="00AA24D1" w:rsidP="00AA24D1">
      <w:pPr>
        <w:pStyle w:val="Personnequisigne"/>
        <w:rPr>
          <w:noProof/>
        </w:rPr>
      </w:pPr>
      <w:r w:rsidRPr="00BE45BE">
        <w:rPr>
          <w:noProof/>
        </w:rPr>
        <w:tab/>
        <w:t>Președintele</w:t>
      </w:r>
    </w:p>
    <w:sectPr w:rsidR="00AA24D1" w:rsidRPr="00BE45BE" w:rsidSect="00F4261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B0E" w:rsidRPr="00BE45BE" w:rsidRDefault="00061B0E" w:rsidP="00AA24D1">
      <w:pPr>
        <w:spacing w:before="0" w:after="0"/>
      </w:pPr>
      <w:r w:rsidRPr="00BE45BE">
        <w:separator/>
      </w:r>
    </w:p>
  </w:endnote>
  <w:endnote w:type="continuationSeparator" w:id="0">
    <w:p w:rsidR="00061B0E" w:rsidRPr="00BE45BE" w:rsidRDefault="00061B0E" w:rsidP="00AA24D1">
      <w:pPr>
        <w:spacing w:before="0" w:after="0"/>
      </w:pPr>
      <w:r w:rsidRPr="00BE45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61E" w:rsidRPr="00F4261E" w:rsidRDefault="00F4261E" w:rsidP="00F4261E">
    <w:pPr>
      <w:pStyle w:val="Footer"/>
      <w:rPr>
        <w:rFonts w:ascii="Arial" w:hAnsi="Arial" w:cs="Arial"/>
        <w:b/>
        <w:sz w:val="48"/>
      </w:rPr>
    </w:pPr>
    <w:r w:rsidRPr="00F4261E">
      <w:rPr>
        <w:rFonts w:ascii="Arial" w:hAnsi="Arial" w:cs="Arial"/>
        <w:b/>
        <w:sz w:val="48"/>
      </w:rPr>
      <w:t>RO</w:t>
    </w:r>
    <w:r w:rsidRPr="00F4261E">
      <w:rPr>
        <w:rFonts w:ascii="Arial" w:hAnsi="Arial" w:cs="Arial"/>
        <w:b/>
        <w:sz w:val="48"/>
      </w:rPr>
      <w:tab/>
    </w:r>
    <w:r w:rsidRPr="00F4261E">
      <w:rPr>
        <w:rFonts w:ascii="Arial" w:hAnsi="Arial" w:cs="Arial"/>
        <w:b/>
        <w:sz w:val="48"/>
      </w:rPr>
      <w:tab/>
    </w:r>
    <w:r w:rsidRPr="00F4261E">
      <w:tab/>
    </w:r>
    <w:r w:rsidRPr="00F4261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61E" w:rsidRPr="00F4261E" w:rsidRDefault="00F4261E" w:rsidP="00F4261E">
    <w:pPr>
      <w:pStyle w:val="Footer"/>
      <w:rPr>
        <w:rFonts w:ascii="Arial" w:hAnsi="Arial" w:cs="Arial"/>
        <w:b/>
        <w:sz w:val="48"/>
      </w:rPr>
    </w:pPr>
    <w:r w:rsidRPr="00F4261E">
      <w:rPr>
        <w:rFonts w:ascii="Arial" w:hAnsi="Arial" w:cs="Arial"/>
        <w:b/>
        <w:sz w:val="48"/>
      </w:rPr>
      <w:t>RO</w:t>
    </w:r>
    <w:r w:rsidRPr="00F4261E">
      <w:rPr>
        <w:rFonts w:ascii="Arial" w:hAnsi="Arial" w:cs="Arial"/>
        <w:b/>
        <w:sz w:val="48"/>
      </w:rPr>
      <w:tab/>
    </w:r>
    <w:r w:rsidRPr="00F4261E">
      <w:rPr>
        <w:rFonts w:ascii="Arial" w:hAnsi="Arial" w:cs="Arial"/>
        <w:b/>
        <w:sz w:val="48"/>
      </w:rPr>
      <w:tab/>
    </w:r>
    <w:r w:rsidRPr="00F4261E">
      <w:tab/>
    </w:r>
    <w:r w:rsidRPr="00F4261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61E" w:rsidRDefault="00F426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61E" w:rsidRPr="00F4261E" w:rsidRDefault="00F4261E" w:rsidP="00F4261E">
    <w:pPr>
      <w:pStyle w:val="Footer"/>
      <w:rPr>
        <w:rFonts w:ascii="Arial" w:hAnsi="Arial" w:cs="Arial"/>
        <w:b/>
        <w:sz w:val="48"/>
      </w:rPr>
    </w:pPr>
    <w:r w:rsidRPr="00F4261E">
      <w:rPr>
        <w:rFonts w:ascii="Arial" w:hAnsi="Arial" w:cs="Arial"/>
        <w:b/>
        <w:sz w:val="48"/>
      </w:rPr>
      <w:t>RO</w:t>
    </w:r>
    <w:r w:rsidRPr="00F4261E">
      <w:rPr>
        <w:rFonts w:ascii="Arial" w:hAnsi="Arial" w:cs="Arial"/>
        <w:b/>
        <w:sz w:val="48"/>
      </w:rPr>
      <w:tab/>
    </w:r>
    <w:r>
      <w:fldChar w:fldCharType="begin"/>
    </w:r>
    <w:r>
      <w:instrText xml:space="preserve"> PAGE  \* MERGEFORMAT </w:instrText>
    </w:r>
    <w:r>
      <w:fldChar w:fldCharType="separate"/>
    </w:r>
    <w:r w:rsidR="00A62677">
      <w:rPr>
        <w:noProof/>
      </w:rPr>
      <w:t>9</w:t>
    </w:r>
    <w:r>
      <w:fldChar w:fldCharType="end"/>
    </w:r>
    <w:r>
      <w:tab/>
    </w:r>
    <w:r w:rsidRPr="00F4261E">
      <w:tab/>
    </w:r>
    <w:r w:rsidRPr="00F4261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61E" w:rsidRDefault="00F4261E" w:rsidP="00F42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B0E" w:rsidRPr="00BE45BE" w:rsidRDefault="00061B0E" w:rsidP="00AA24D1">
      <w:pPr>
        <w:spacing w:before="0" w:after="0"/>
      </w:pPr>
      <w:r w:rsidRPr="00BE45BE">
        <w:separator/>
      </w:r>
    </w:p>
  </w:footnote>
  <w:footnote w:type="continuationSeparator" w:id="0">
    <w:p w:rsidR="00061B0E" w:rsidRPr="00BE45BE" w:rsidRDefault="00061B0E" w:rsidP="00AA24D1">
      <w:pPr>
        <w:spacing w:before="0" w:after="0"/>
      </w:pPr>
      <w:r w:rsidRPr="00BE45BE">
        <w:continuationSeparator/>
      </w:r>
    </w:p>
  </w:footnote>
  <w:footnote w:id="1">
    <w:p w:rsidR="004874D5" w:rsidRPr="00BE45BE" w:rsidRDefault="004874D5" w:rsidP="004874D5">
      <w:pPr>
        <w:pStyle w:val="FootnoteText"/>
      </w:pPr>
      <w:r w:rsidRPr="00BE45BE">
        <w:rPr>
          <w:rStyle w:val="FootnoteReference"/>
        </w:rPr>
        <w:footnoteRef/>
      </w:r>
      <w:r w:rsidRPr="00BE45BE">
        <w:tab/>
        <w:t>Directiva 2003/96/CE a Consiliului din 27 octombrie 2003 privind restructurarea cadrului comunitar de impozitare a produselor energetice și a electricității (JO L 283, 31.10.2003, p. 51, ELI: http://data.europa.eu/eli/dir/2003/96/oj).</w:t>
      </w:r>
    </w:p>
  </w:footnote>
  <w:footnote w:id="2">
    <w:p w:rsidR="004874D5" w:rsidRPr="00BE45BE" w:rsidRDefault="004874D5" w:rsidP="004874D5">
      <w:pPr>
        <w:pStyle w:val="FootnoteText"/>
      </w:pPr>
      <w:r w:rsidRPr="00BE45BE">
        <w:rPr>
          <w:rStyle w:val="FootnoteReference"/>
        </w:rPr>
        <w:footnoteRef/>
      </w:r>
      <w:r w:rsidRPr="00BE45BE">
        <w:tab/>
        <w:t xml:space="preserve">DG ENER, </w:t>
      </w:r>
      <w:r w:rsidRPr="00BE45BE">
        <w:rPr>
          <w:i/>
          <w:iCs/>
        </w:rPr>
        <w:t>Weekly oil bulletin</w:t>
      </w:r>
      <w:r w:rsidRPr="00BE45BE">
        <w:t>, 2 aprilie 2026, https://energy.ec.europa.eu/data-and-analysis/weekly-oil-bulletin_en.</w:t>
      </w:r>
    </w:p>
  </w:footnote>
  <w:footnote w:id="3">
    <w:p w:rsidR="004874D5" w:rsidRPr="00BE45BE" w:rsidRDefault="004874D5" w:rsidP="004874D5">
      <w:pPr>
        <w:pStyle w:val="FootnoteText"/>
      </w:pPr>
      <w:r w:rsidRPr="00BE45BE">
        <w:rPr>
          <w:rStyle w:val="FootnoteReference"/>
        </w:rPr>
        <w:footnoteRef/>
      </w:r>
      <w:r w:rsidRPr="00BE45BE">
        <w:tab/>
      </w:r>
      <w:hyperlink r:id="rId1" w:history="1">
        <w:r w:rsidRPr="00BE45BE">
          <w:rPr>
            <w:rStyle w:val="Hyperlink"/>
          </w:rPr>
          <w:t>Focus on Fuel and Home Heating Costs March 2026 - Central Statistics Office</w:t>
        </w:r>
      </w:hyperlink>
      <w:r w:rsidR="00BE45BE">
        <w:t>.</w:t>
      </w:r>
    </w:p>
  </w:footnote>
  <w:footnote w:id="4">
    <w:p w:rsidR="004874D5" w:rsidRPr="00BE45BE" w:rsidRDefault="004874D5" w:rsidP="004874D5">
      <w:pPr>
        <w:pStyle w:val="FootnoteText"/>
      </w:pPr>
      <w:r w:rsidRPr="00BE45BE">
        <w:rPr>
          <w:rStyle w:val="FootnoteReference"/>
        </w:rPr>
        <w:footnoteRef/>
      </w:r>
      <w:r w:rsidRPr="00BE45BE">
        <w:tab/>
      </w:r>
      <w:hyperlink r:id="rId2">
        <w:r w:rsidRPr="00BE45BE">
          <w:rPr>
            <w:rStyle w:val="Hyperlink"/>
            <w:i/>
            <w:iCs/>
          </w:rPr>
          <w:t>Economic and distributional effects of higher energy prices on households in the EU - Employment, Social Affairs and Inclusion</w:t>
        </w:r>
        <w:r w:rsidRPr="00BE45BE">
          <w:rPr>
            <w:rStyle w:val="Hyperlink"/>
          </w:rPr>
          <w:t xml:space="preserve"> (Efectele economice și distributive ale creșterii prețurilor la energie asupra gospodăriilor din UE – Ocuparea forței de muncă, afaceri sociale și incluziune)</w:t>
        </w:r>
      </w:hyperlink>
      <w:r w:rsidR="00BE45BE">
        <w:t>.</w:t>
      </w:r>
    </w:p>
  </w:footnote>
  <w:footnote w:id="5">
    <w:p w:rsidR="00AA24D1" w:rsidRPr="00BE45BE" w:rsidRDefault="00AA24D1" w:rsidP="00CE1658">
      <w:pPr>
        <w:pStyle w:val="FootnoteText"/>
      </w:pPr>
      <w:r w:rsidRPr="00BE45BE">
        <w:rPr>
          <w:rStyle w:val="FootnoteReference"/>
        </w:rPr>
        <w:footnoteRef/>
      </w:r>
      <w:r w:rsidRPr="00BE45BE">
        <w:tab/>
        <w:t>JO</w:t>
      </w:r>
      <w:r w:rsidR="00BE45BE">
        <w:t> </w:t>
      </w:r>
      <w:r w:rsidRPr="00BE45BE">
        <w:t>L , , p. .</w:t>
      </w:r>
    </w:p>
  </w:footnote>
  <w:footnote w:id="6">
    <w:p w:rsidR="007776C7" w:rsidRPr="00BD3894" w:rsidRDefault="007776C7" w:rsidP="007776C7">
      <w:pPr>
        <w:pStyle w:val="FootnoteText"/>
      </w:pPr>
      <w:r w:rsidRPr="00BE45BE">
        <w:rPr>
          <w:rStyle w:val="FootnoteReference"/>
        </w:rPr>
        <w:footnoteRef/>
      </w:r>
      <w:r w:rsidRPr="00BE45BE">
        <w:tab/>
        <w:t>https://www.consilium.europa.eu/media/lwhk3itd/en-20260319-european-council-conclusions.pdf</w:t>
      </w:r>
      <w:r w:rsidR="00BE45B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61E" w:rsidRDefault="00F42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61E" w:rsidRDefault="00F42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D906A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5E4981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C94A08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9 08:42: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835723E-61D9-42C8-8C37-83A2A2D97639"/>
    <w:docVar w:name="LW_COVERPAGE_TYPE" w:val="1"/>
    <w:docVar w:name="LW_CreatedUtc" w:val="2026-07-02T08:21:59.0765640Z"/>
    <w:docVar w:name="LW_CROSSREFERENCE" w:val="&lt;UNUSED&gt;"/>
    <w:docVar w:name="LW_DocType" w:val="COM"/>
    <w:docVar w:name="LW_EMISSION" w:val="6.7.2026"/>
    <w:docVar w:name="LW_EMISSION_ISODATE" w:val="2026-07-0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90"/>
    <w:docVar w:name="LW_REF.II.NEW.CP_YEAR" w:val="2026"/>
    <w:docVar w:name="LW_REF.INST.NEW" w:val="COM"/>
    <w:docVar w:name="LW_REF.INST.NEW_ADOPTED" w:val="final"/>
    <w:docVar w:name="LW_REF.INST.NEW_TEXT" w:val="(2026) 3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n care Irlanda este autorizat\u259? s\u259? aplice rate reduse ale accizelor pentru utilizarea în scop comercial a motorinei de c\u259?tre anumi\u539?i operatori de transport rutier, în conformitate cu articolul 19 din Directiva 2003/96/CE"/>
    <w:docVar w:name="LW_TYPE.DOC.CP" w:val="DECIZIE DE PUNERE ÎN APLICARE A CONSILIULUI"/>
    <w:docVar w:name="LwApiVersions" w:val="LW4CoDe 1.24.5.0; LW 9.2, Build 20251112"/>
  </w:docVars>
  <w:rsids>
    <w:rsidRoot w:val="00AA24D1"/>
    <w:rsid w:val="00004BDC"/>
    <w:rsid w:val="000073A0"/>
    <w:rsid w:val="00010442"/>
    <w:rsid w:val="000126AC"/>
    <w:rsid w:val="00015BBB"/>
    <w:rsid w:val="000231D4"/>
    <w:rsid w:val="000245CB"/>
    <w:rsid w:val="00024E9A"/>
    <w:rsid w:val="000306D0"/>
    <w:rsid w:val="00030FC9"/>
    <w:rsid w:val="00043018"/>
    <w:rsid w:val="00046A98"/>
    <w:rsid w:val="00061B0E"/>
    <w:rsid w:val="00065AF8"/>
    <w:rsid w:val="000732E7"/>
    <w:rsid w:val="00075FF1"/>
    <w:rsid w:val="00083AF5"/>
    <w:rsid w:val="00086FED"/>
    <w:rsid w:val="00092390"/>
    <w:rsid w:val="0009576B"/>
    <w:rsid w:val="000A13A1"/>
    <w:rsid w:val="000A6BEF"/>
    <w:rsid w:val="000B6F91"/>
    <w:rsid w:val="000C7B3B"/>
    <w:rsid w:val="000E31C0"/>
    <w:rsid w:val="0010658E"/>
    <w:rsid w:val="001065F5"/>
    <w:rsid w:val="00107148"/>
    <w:rsid w:val="00113AEF"/>
    <w:rsid w:val="001209DB"/>
    <w:rsid w:val="00121B11"/>
    <w:rsid w:val="001238EF"/>
    <w:rsid w:val="00125678"/>
    <w:rsid w:val="00125E38"/>
    <w:rsid w:val="00132BC0"/>
    <w:rsid w:val="00134711"/>
    <w:rsid w:val="00155B51"/>
    <w:rsid w:val="001665F0"/>
    <w:rsid w:val="00170207"/>
    <w:rsid w:val="00172017"/>
    <w:rsid w:val="00174520"/>
    <w:rsid w:val="0017776A"/>
    <w:rsid w:val="00197613"/>
    <w:rsid w:val="001B176E"/>
    <w:rsid w:val="001C3F97"/>
    <w:rsid w:val="001C4BB0"/>
    <w:rsid w:val="001E0E40"/>
    <w:rsid w:val="001F3E41"/>
    <w:rsid w:val="00206AE8"/>
    <w:rsid w:val="00214E7B"/>
    <w:rsid w:val="00224708"/>
    <w:rsid w:val="00227234"/>
    <w:rsid w:val="00230A73"/>
    <w:rsid w:val="00233DC7"/>
    <w:rsid w:val="00243E51"/>
    <w:rsid w:val="00246437"/>
    <w:rsid w:val="00247779"/>
    <w:rsid w:val="00251147"/>
    <w:rsid w:val="002606CD"/>
    <w:rsid w:val="002662C1"/>
    <w:rsid w:val="0027105C"/>
    <w:rsid w:val="00273D46"/>
    <w:rsid w:val="00281558"/>
    <w:rsid w:val="0028326E"/>
    <w:rsid w:val="00285BEE"/>
    <w:rsid w:val="0029533F"/>
    <w:rsid w:val="002A7B91"/>
    <w:rsid w:val="002B1393"/>
    <w:rsid w:val="002B30AF"/>
    <w:rsid w:val="002B3A06"/>
    <w:rsid w:val="002B4DD5"/>
    <w:rsid w:val="002B5F85"/>
    <w:rsid w:val="002B775C"/>
    <w:rsid w:val="002C0ECB"/>
    <w:rsid w:val="002C4508"/>
    <w:rsid w:val="002C78D6"/>
    <w:rsid w:val="002D001A"/>
    <w:rsid w:val="002D4DEF"/>
    <w:rsid w:val="002E2255"/>
    <w:rsid w:val="00311D87"/>
    <w:rsid w:val="003137CF"/>
    <w:rsid w:val="00314A3E"/>
    <w:rsid w:val="0031564E"/>
    <w:rsid w:val="00316862"/>
    <w:rsid w:val="003272BF"/>
    <w:rsid w:val="0033344A"/>
    <w:rsid w:val="00350E4D"/>
    <w:rsid w:val="00354111"/>
    <w:rsid w:val="00354234"/>
    <w:rsid w:val="00361A90"/>
    <w:rsid w:val="003778B4"/>
    <w:rsid w:val="00381460"/>
    <w:rsid w:val="00391E53"/>
    <w:rsid w:val="003C3B75"/>
    <w:rsid w:val="003C7738"/>
    <w:rsid w:val="003D0EA4"/>
    <w:rsid w:val="003D0F71"/>
    <w:rsid w:val="003F6FF9"/>
    <w:rsid w:val="00402D3E"/>
    <w:rsid w:val="00410995"/>
    <w:rsid w:val="004165EC"/>
    <w:rsid w:val="00421291"/>
    <w:rsid w:val="0042648E"/>
    <w:rsid w:val="00436E81"/>
    <w:rsid w:val="00453265"/>
    <w:rsid w:val="00453DF4"/>
    <w:rsid w:val="004552B0"/>
    <w:rsid w:val="00460336"/>
    <w:rsid w:val="00460ACC"/>
    <w:rsid w:val="0046734F"/>
    <w:rsid w:val="00474930"/>
    <w:rsid w:val="004773EE"/>
    <w:rsid w:val="00477BFA"/>
    <w:rsid w:val="004839F1"/>
    <w:rsid w:val="004874D5"/>
    <w:rsid w:val="004936D2"/>
    <w:rsid w:val="004961A5"/>
    <w:rsid w:val="004A0D8A"/>
    <w:rsid w:val="004A2BFB"/>
    <w:rsid w:val="004B04DC"/>
    <w:rsid w:val="004C4DE2"/>
    <w:rsid w:val="004C58B9"/>
    <w:rsid w:val="004D0A3A"/>
    <w:rsid w:val="004E0989"/>
    <w:rsid w:val="004E6498"/>
    <w:rsid w:val="004F4791"/>
    <w:rsid w:val="005102AF"/>
    <w:rsid w:val="00511E38"/>
    <w:rsid w:val="00512091"/>
    <w:rsid w:val="0051211C"/>
    <w:rsid w:val="005516F7"/>
    <w:rsid w:val="005530F7"/>
    <w:rsid w:val="005728A6"/>
    <w:rsid w:val="00591859"/>
    <w:rsid w:val="00592456"/>
    <w:rsid w:val="00595C9C"/>
    <w:rsid w:val="00595DB0"/>
    <w:rsid w:val="005A007A"/>
    <w:rsid w:val="005A1AD1"/>
    <w:rsid w:val="005A265D"/>
    <w:rsid w:val="005A5032"/>
    <w:rsid w:val="005B1EB6"/>
    <w:rsid w:val="005B7AC2"/>
    <w:rsid w:val="005C183E"/>
    <w:rsid w:val="005C5E3C"/>
    <w:rsid w:val="005D1F90"/>
    <w:rsid w:val="005D511B"/>
    <w:rsid w:val="005E3EB6"/>
    <w:rsid w:val="006009C3"/>
    <w:rsid w:val="0061003C"/>
    <w:rsid w:val="00621B93"/>
    <w:rsid w:val="00625CA3"/>
    <w:rsid w:val="00637CFD"/>
    <w:rsid w:val="0064027F"/>
    <w:rsid w:val="00653173"/>
    <w:rsid w:val="00686B99"/>
    <w:rsid w:val="00687C3D"/>
    <w:rsid w:val="006924C4"/>
    <w:rsid w:val="006A26F5"/>
    <w:rsid w:val="006B6474"/>
    <w:rsid w:val="006B7360"/>
    <w:rsid w:val="006C58A8"/>
    <w:rsid w:val="006D037D"/>
    <w:rsid w:val="006D07DA"/>
    <w:rsid w:val="006D2FDF"/>
    <w:rsid w:val="006D3C3B"/>
    <w:rsid w:val="006E1AA7"/>
    <w:rsid w:val="006E261A"/>
    <w:rsid w:val="006E4701"/>
    <w:rsid w:val="006E7415"/>
    <w:rsid w:val="006F528A"/>
    <w:rsid w:val="006F7235"/>
    <w:rsid w:val="0070250B"/>
    <w:rsid w:val="007116FE"/>
    <w:rsid w:val="007221EA"/>
    <w:rsid w:val="0072321E"/>
    <w:rsid w:val="00724831"/>
    <w:rsid w:val="00730E73"/>
    <w:rsid w:val="00732649"/>
    <w:rsid w:val="00734996"/>
    <w:rsid w:val="00740F55"/>
    <w:rsid w:val="0074504E"/>
    <w:rsid w:val="0075175C"/>
    <w:rsid w:val="007621C7"/>
    <w:rsid w:val="00765971"/>
    <w:rsid w:val="00773331"/>
    <w:rsid w:val="007776C7"/>
    <w:rsid w:val="0078010B"/>
    <w:rsid w:val="007811D3"/>
    <w:rsid w:val="00783A61"/>
    <w:rsid w:val="007932EF"/>
    <w:rsid w:val="007A10DE"/>
    <w:rsid w:val="007B5CC1"/>
    <w:rsid w:val="007D02A7"/>
    <w:rsid w:val="007D0FB0"/>
    <w:rsid w:val="007D753C"/>
    <w:rsid w:val="007E05B0"/>
    <w:rsid w:val="007E4CE3"/>
    <w:rsid w:val="00802B66"/>
    <w:rsid w:val="00805A4B"/>
    <w:rsid w:val="008173F1"/>
    <w:rsid w:val="0081773A"/>
    <w:rsid w:val="0082018F"/>
    <w:rsid w:val="00821995"/>
    <w:rsid w:val="00821C1F"/>
    <w:rsid w:val="00827A44"/>
    <w:rsid w:val="00832A05"/>
    <w:rsid w:val="00835744"/>
    <w:rsid w:val="00853605"/>
    <w:rsid w:val="00854C9E"/>
    <w:rsid w:val="00874D22"/>
    <w:rsid w:val="00881822"/>
    <w:rsid w:val="00890289"/>
    <w:rsid w:val="008A1113"/>
    <w:rsid w:val="008A2914"/>
    <w:rsid w:val="008B7CA6"/>
    <w:rsid w:val="008C31EB"/>
    <w:rsid w:val="008C4A96"/>
    <w:rsid w:val="008D19C2"/>
    <w:rsid w:val="008E3DE1"/>
    <w:rsid w:val="008E4D8E"/>
    <w:rsid w:val="008E6112"/>
    <w:rsid w:val="008F242C"/>
    <w:rsid w:val="0090747A"/>
    <w:rsid w:val="009207B2"/>
    <w:rsid w:val="0092638A"/>
    <w:rsid w:val="00930E3C"/>
    <w:rsid w:val="00931132"/>
    <w:rsid w:val="00933AFE"/>
    <w:rsid w:val="009412FC"/>
    <w:rsid w:val="00952D89"/>
    <w:rsid w:val="0095505E"/>
    <w:rsid w:val="00991BEA"/>
    <w:rsid w:val="0099538E"/>
    <w:rsid w:val="009A2DA5"/>
    <w:rsid w:val="009A7843"/>
    <w:rsid w:val="009D0626"/>
    <w:rsid w:val="009D24D1"/>
    <w:rsid w:val="009D626F"/>
    <w:rsid w:val="009F0BCE"/>
    <w:rsid w:val="00A0342D"/>
    <w:rsid w:val="00A049BC"/>
    <w:rsid w:val="00A2252A"/>
    <w:rsid w:val="00A2254E"/>
    <w:rsid w:val="00A446F7"/>
    <w:rsid w:val="00A54CC5"/>
    <w:rsid w:val="00A62677"/>
    <w:rsid w:val="00A63F65"/>
    <w:rsid w:val="00A641AA"/>
    <w:rsid w:val="00A75B8A"/>
    <w:rsid w:val="00A90A26"/>
    <w:rsid w:val="00AA24D1"/>
    <w:rsid w:val="00AB5C0C"/>
    <w:rsid w:val="00AC4FCE"/>
    <w:rsid w:val="00AD4A16"/>
    <w:rsid w:val="00AD4B70"/>
    <w:rsid w:val="00AF486B"/>
    <w:rsid w:val="00B06B01"/>
    <w:rsid w:val="00B31D90"/>
    <w:rsid w:val="00B3348F"/>
    <w:rsid w:val="00B36183"/>
    <w:rsid w:val="00B366FB"/>
    <w:rsid w:val="00B437C7"/>
    <w:rsid w:val="00B71114"/>
    <w:rsid w:val="00B73F80"/>
    <w:rsid w:val="00B859AF"/>
    <w:rsid w:val="00B87162"/>
    <w:rsid w:val="00B973A9"/>
    <w:rsid w:val="00B97831"/>
    <w:rsid w:val="00BA1D0F"/>
    <w:rsid w:val="00BA43B5"/>
    <w:rsid w:val="00BB08CB"/>
    <w:rsid w:val="00BB5044"/>
    <w:rsid w:val="00BC0993"/>
    <w:rsid w:val="00BC63D2"/>
    <w:rsid w:val="00BE45BE"/>
    <w:rsid w:val="00BE668A"/>
    <w:rsid w:val="00C110AA"/>
    <w:rsid w:val="00C12301"/>
    <w:rsid w:val="00C211CE"/>
    <w:rsid w:val="00C22993"/>
    <w:rsid w:val="00C24355"/>
    <w:rsid w:val="00C307A2"/>
    <w:rsid w:val="00C3141F"/>
    <w:rsid w:val="00C34DE6"/>
    <w:rsid w:val="00C44E19"/>
    <w:rsid w:val="00C4787B"/>
    <w:rsid w:val="00C5443F"/>
    <w:rsid w:val="00C56969"/>
    <w:rsid w:val="00C77BB5"/>
    <w:rsid w:val="00C85EBE"/>
    <w:rsid w:val="00CB2B7B"/>
    <w:rsid w:val="00CB42BB"/>
    <w:rsid w:val="00CB76D4"/>
    <w:rsid w:val="00CD57FC"/>
    <w:rsid w:val="00CE51BE"/>
    <w:rsid w:val="00CE618B"/>
    <w:rsid w:val="00D03665"/>
    <w:rsid w:val="00D138BD"/>
    <w:rsid w:val="00D20381"/>
    <w:rsid w:val="00D23821"/>
    <w:rsid w:val="00D2436F"/>
    <w:rsid w:val="00D25F82"/>
    <w:rsid w:val="00D330B3"/>
    <w:rsid w:val="00D3538B"/>
    <w:rsid w:val="00D42D88"/>
    <w:rsid w:val="00D522B9"/>
    <w:rsid w:val="00D57AD9"/>
    <w:rsid w:val="00D6594A"/>
    <w:rsid w:val="00D77593"/>
    <w:rsid w:val="00D8758A"/>
    <w:rsid w:val="00DA4BD2"/>
    <w:rsid w:val="00DA752F"/>
    <w:rsid w:val="00DC2DA4"/>
    <w:rsid w:val="00DC33E4"/>
    <w:rsid w:val="00DD70E9"/>
    <w:rsid w:val="00DE42EB"/>
    <w:rsid w:val="00DE569F"/>
    <w:rsid w:val="00E027B6"/>
    <w:rsid w:val="00E06722"/>
    <w:rsid w:val="00E14F58"/>
    <w:rsid w:val="00E23D22"/>
    <w:rsid w:val="00E33126"/>
    <w:rsid w:val="00E44224"/>
    <w:rsid w:val="00E5070B"/>
    <w:rsid w:val="00E515D3"/>
    <w:rsid w:val="00E533AA"/>
    <w:rsid w:val="00E6129A"/>
    <w:rsid w:val="00E646B1"/>
    <w:rsid w:val="00E664ED"/>
    <w:rsid w:val="00E66EF1"/>
    <w:rsid w:val="00E716D2"/>
    <w:rsid w:val="00E71CC8"/>
    <w:rsid w:val="00E7792B"/>
    <w:rsid w:val="00E94172"/>
    <w:rsid w:val="00E94A20"/>
    <w:rsid w:val="00EA17E9"/>
    <w:rsid w:val="00EA5055"/>
    <w:rsid w:val="00EE3B91"/>
    <w:rsid w:val="00EF24EE"/>
    <w:rsid w:val="00EF6D59"/>
    <w:rsid w:val="00F1274F"/>
    <w:rsid w:val="00F1410A"/>
    <w:rsid w:val="00F221CB"/>
    <w:rsid w:val="00F2695D"/>
    <w:rsid w:val="00F347CC"/>
    <w:rsid w:val="00F4261E"/>
    <w:rsid w:val="00F42B41"/>
    <w:rsid w:val="00F5258C"/>
    <w:rsid w:val="00F52D83"/>
    <w:rsid w:val="00F56D8D"/>
    <w:rsid w:val="00F632DF"/>
    <w:rsid w:val="00F656C0"/>
    <w:rsid w:val="00F666AC"/>
    <w:rsid w:val="00F724F2"/>
    <w:rsid w:val="00F75505"/>
    <w:rsid w:val="00F93D8B"/>
    <w:rsid w:val="00FA100E"/>
    <w:rsid w:val="00FB261D"/>
    <w:rsid w:val="00FC38F8"/>
    <w:rsid w:val="00FD14CA"/>
    <w:rsid w:val="00FE2C22"/>
    <w:rsid w:val="00FF71F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3A6CD4D-A730-4C92-9023-48D18905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AA24D1"/>
    <w:pPr>
      <w:numPr>
        <w:numId w:val="1"/>
      </w:numPr>
      <w:tabs>
        <w:tab w:val="clear" w:pos="360"/>
      </w:tabs>
      <w:ind w:left="0" w:firstLine="0"/>
    </w:pPr>
    <w:rPr>
      <w:rFonts w:eastAsia="Times New Roman"/>
      <w:lang w:eastAsia="en-GB"/>
    </w:rPr>
  </w:style>
  <w:style w:type="paragraph" w:styleId="ListBullet2">
    <w:name w:val="List Bullet 2"/>
    <w:basedOn w:val="Normal"/>
    <w:uiPriority w:val="99"/>
    <w:semiHidden/>
    <w:unhideWhenUsed/>
    <w:rsid w:val="004874D5"/>
    <w:pPr>
      <w:numPr>
        <w:numId w:val="2"/>
      </w:numPr>
      <w:contextualSpacing/>
    </w:pPr>
  </w:style>
  <w:style w:type="paragraph" w:styleId="ListBullet3">
    <w:name w:val="List Bullet 3"/>
    <w:basedOn w:val="Normal"/>
    <w:uiPriority w:val="99"/>
    <w:semiHidden/>
    <w:unhideWhenUsed/>
    <w:rsid w:val="004874D5"/>
    <w:pPr>
      <w:numPr>
        <w:numId w:val="3"/>
      </w:numPr>
      <w:contextualSpacing/>
    </w:pPr>
  </w:style>
  <w:style w:type="paragraph" w:styleId="ListBullet4">
    <w:name w:val="List Bullet 4"/>
    <w:basedOn w:val="Normal"/>
    <w:uiPriority w:val="99"/>
    <w:semiHidden/>
    <w:unhideWhenUsed/>
    <w:rsid w:val="004874D5"/>
    <w:pPr>
      <w:numPr>
        <w:numId w:val="4"/>
      </w:numPr>
      <w:contextualSpacing/>
    </w:pPr>
  </w:style>
  <w:style w:type="character" w:styleId="Hyperlink">
    <w:name w:val="Hyperlink"/>
    <w:basedOn w:val="DefaultParagraphFont"/>
    <w:unhideWhenUsed/>
    <w:rsid w:val="004874D5"/>
    <w:rPr>
      <w:color w:val="0000FF"/>
      <w:u w:val="single"/>
    </w:rPr>
  </w:style>
  <w:style w:type="character" w:styleId="CommentReference">
    <w:name w:val="annotation reference"/>
    <w:basedOn w:val="DefaultParagraphFont"/>
    <w:uiPriority w:val="99"/>
    <w:semiHidden/>
    <w:unhideWhenUsed/>
    <w:rsid w:val="007776C7"/>
    <w:rPr>
      <w:sz w:val="16"/>
      <w:szCs w:val="16"/>
    </w:rPr>
  </w:style>
  <w:style w:type="paragraph" w:styleId="CommentText">
    <w:name w:val="annotation text"/>
    <w:basedOn w:val="Normal"/>
    <w:link w:val="CommentTextChar"/>
    <w:uiPriority w:val="99"/>
    <w:unhideWhenUsed/>
    <w:rsid w:val="00DE42EB"/>
    <w:rPr>
      <w:sz w:val="20"/>
      <w:szCs w:val="20"/>
    </w:rPr>
  </w:style>
  <w:style w:type="character" w:customStyle="1" w:styleId="CommentTextChar">
    <w:name w:val="Comment Text Char"/>
    <w:basedOn w:val="DefaultParagraphFont"/>
    <w:link w:val="CommentText"/>
    <w:uiPriority w:val="99"/>
    <w:rsid w:val="00DE42EB"/>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DE42EB"/>
    <w:rPr>
      <w:b/>
      <w:bCs/>
    </w:rPr>
  </w:style>
  <w:style w:type="character" w:customStyle="1" w:styleId="CommentSubjectChar">
    <w:name w:val="Comment Subject Char"/>
    <w:basedOn w:val="CommentTextChar"/>
    <w:link w:val="CommentSubject"/>
    <w:uiPriority w:val="99"/>
    <w:semiHidden/>
    <w:rsid w:val="00DE42EB"/>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DE42EB"/>
    <w:rPr>
      <w:color w:val="605E5C"/>
      <w:shd w:val="clear" w:color="auto" w:fill="E1DFDD"/>
    </w:rPr>
  </w:style>
  <w:style w:type="paragraph" w:styleId="Revision">
    <w:name w:val="Revision"/>
    <w:hidden/>
    <w:uiPriority w:val="99"/>
    <w:semiHidden/>
    <w:rsid w:val="00061B0E"/>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BE45BE"/>
    <w:rPr>
      <w:color w:val="800080" w:themeColor="followedHyperlink"/>
      <w:u w:val="single"/>
    </w:rPr>
  </w:style>
  <w:style w:type="character" w:customStyle="1" w:styleId="HeaderChar">
    <w:name w:val="Header Char"/>
    <w:basedOn w:val="DefaultParagraphFont"/>
    <w:link w:val="Header"/>
    <w:uiPriority w:val="99"/>
    <w:rsid w:val="00F4261E"/>
    <w:rPr>
      <w:rFonts w:ascii="Times New Roman" w:hAnsi="Times New Roman" w:cs="Times New Roman"/>
      <w:sz w:val="24"/>
      <w:lang w:val="ro-RO"/>
    </w:rPr>
  </w:style>
  <w:style w:type="character" w:customStyle="1" w:styleId="FooterChar">
    <w:name w:val="Footer Char"/>
    <w:basedOn w:val="DefaultParagraphFont"/>
    <w:link w:val="Footer"/>
    <w:uiPriority w:val="99"/>
    <w:rsid w:val="00F4261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4261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4261E"/>
    <w:pPr>
      <w:spacing w:before="0"/>
      <w:jc w:val="right"/>
    </w:pPr>
    <w:rPr>
      <w:sz w:val="28"/>
    </w:rPr>
  </w:style>
  <w:style w:type="paragraph" w:customStyle="1" w:styleId="FooterSensitivity">
    <w:name w:val="Footer Sensitivity"/>
    <w:basedOn w:val="Normal"/>
    <w:rsid w:val="00F4261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4261E"/>
    <w:pPr>
      <w:tabs>
        <w:tab w:val="center" w:pos="4535"/>
        <w:tab w:val="right" w:pos="9071"/>
      </w:tabs>
      <w:spacing w:before="0"/>
    </w:pPr>
  </w:style>
  <w:style w:type="paragraph" w:customStyle="1" w:styleId="HeaderLandscape">
    <w:name w:val="HeaderLandscape"/>
    <w:basedOn w:val="Normal"/>
    <w:rsid w:val="00F4261E"/>
    <w:pPr>
      <w:tabs>
        <w:tab w:val="center" w:pos="7285"/>
        <w:tab w:val="right" w:pos="14003"/>
      </w:tabs>
      <w:spacing w:before="0"/>
    </w:pPr>
  </w:style>
  <w:style w:type="paragraph" w:styleId="Footer">
    <w:name w:val="footer"/>
    <w:basedOn w:val="Normal"/>
    <w:link w:val="FooterChar"/>
    <w:uiPriority w:val="99"/>
    <w:unhideWhenUsed/>
    <w:rsid w:val="00F4261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4261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mployment-social-affairs.ec.europa.eu/economic-and-distributional-effects-higher-energy-prices-households-eu_en" TargetMode="External"/><Relationship Id="rId1" Type="http://schemas.openxmlformats.org/officeDocument/2006/relationships/hyperlink" Target="https://www.cso.ie/en/releasesandpublications/is/is-ffhhc/focusonfuelandhomeheatingcostsmarch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26F16-BE9D-420C-BED1-539D3234F80C}">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5965225F-7901-4217-9460-5C4D9DA5C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71890F-F8C1-441D-AF3D-F3DCDCE191C2}">
  <ds:schemaRefs>
    <ds:schemaRef ds:uri="http://schemas.microsoft.com/sharepoint/v3/contenttype/forms"/>
  </ds:schemaRefs>
</ds:datastoreItem>
</file>

<file path=customXml/itemProps4.xml><?xml version="1.0" encoding="utf-8"?>
<ds:datastoreItem xmlns:ds="http://schemas.openxmlformats.org/officeDocument/2006/customXml" ds:itemID="{549C0A66-5D96-4993-A287-5EA263218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176</TotalTime>
  <Pages>10</Pages>
  <Words>3625</Words>
  <Characters>20667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2026-07-02T08:52:00Z</dcterms:created>
  <dcterms:modified xsi:type="dcterms:W3CDTF">2026-07-09T06:42:00Z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2026-07-02T08:22:30Z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45ac6e78-630b-4810-8cc3-2fc800de489a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