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D00C29" w14:textId="23F76E34" w:rsidR="00FD0455" w:rsidRPr="00D07939" w:rsidRDefault="00225190" w:rsidP="00225190">
      <w:pPr>
        <w:pStyle w:val="Pagedecouverture"/>
        <w:rPr>
          <w:noProof/>
        </w:rPr>
      </w:pPr>
      <w:bookmarkStart w:id="0" w:name="LW_BM_COVERPAGE"/>
      <w:r>
        <w:rPr>
          <w:noProof/>
        </w:rPr>
        <w:pict w14:anchorId="30F0EA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FC33DAD-0600-4A67-9F67-AF83ABD9A82F" style="width:455.25pt;height:300pt">
            <v:imagedata r:id="rId11" o:title=""/>
          </v:shape>
        </w:pict>
      </w:r>
    </w:p>
    <w:bookmarkEnd w:id="0"/>
    <w:p w14:paraId="0F5EA7AC" w14:textId="77777777" w:rsidR="00FD0455" w:rsidRPr="00D07939" w:rsidRDefault="00FD0455" w:rsidP="00FD0455">
      <w:pPr>
        <w:rPr>
          <w:noProof/>
        </w:rPr>
        <w:sectPr w:rsidR="00FD0455" w:rsidRPr="00D07939" w:rsidSect="0022519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AF4A9F2" w14:textId="672862AF" w:rsidR="00230C20" w:rsidRPr="00D07939" w:rsidRDefault="00230C20" w:rsidP="00230C20">
      <w:pPr>
        <w:pStyle w:val="Typedudocument"/>
        <w:rPr>
          <w:noProof/>
        </w:rPr>
      </w:pPr>
      <w:bookmarkStart w:id="1" w:name="_Toc99914316"/>
      <w:bookmarkStart w:id="2" w:name="_Toc99915109"/>
      <w:bookmarkStart w:id="3" w:name="_Toc99975153"/>
      <w:bookmarkStart w:id="4" w:name="_Toc100086464"/>
      <w:bookmarkStart w:id="5" w:name="_Toc100337669"/>
      <w:bookmarkStart w:id="6" w:name="_Toc100341020"/>
      <w:bookmarkStart w:id="7" w:name="_Toc100588923"/>
      <w:bookmarkStart w:id="8" w:name="_Toc100657390"/>
      <w:bookmarkStart w:id="9" w:name="_Toc99997600"/>
      <w:bookmarkStart w:id="10" w:name="_Toc103931083"/>
      <w:bookmarkStart w:id="11" w:name="_Toc106888617"/>
      <w:bookmarkStart w:id="12" w:name="_GoBack"/>
      <w:bookmarkEnd w:id="12"/>
      <w:r w:rsidRPr="00D07939">
        <w:rPr>
          <w:noProof/>
        </w:rPr>
        <w:lastRenderedPageBreak/>
        <w:t>REPORT FROM THE COMMISSION TO THE EUROPEAN PARLIAMENT AND THE COUNCIL</w:t>
      </w:r>
    </w:p>
    <w:p w14:paraId="60BAA355" w14:textId="7318E1B9" w:rsidR="00230C20" w:rsidRPr="00D07939" w:rsidRDefault="00230C20" w:rsidP="00230C20">
      <w:pPr>
        <w:pStyle w:val="Titreobjet"/>
        <w:rPr>
          <w:noProof/>
        </w:rPr>
      </w:pPr>
      <w:bookmarkStart w:id="13" w:name="_Hlk218423764"/>
      <w:r w:rsidRPr="00D07939">
        <w:rPr>
          <w:noProof/>
        </w:rPr>
        <w:t>on the functioning of the European Electronic Communications Code, Directive (EU) 2018/1972 (‘EECC’)</w:t>
      </w:r>
      <w:bookmarkEnd w:id="13"/>
    </w:p>
    <w:p w14:paraId="0E85A1E0" w14:textId="4D9B7A96" w:rsidR="00F821E9" w:rsidRPr="00D07939" w:rsidRDefault="23EB2D18" w:rsidP="000B0F7F">
      <w:pPr>
        <w:pStyle w:val="Heading1"/>
        <w:numPr>
          <w:ilvl w:val="0"/>
          <w:numId w:val="2"/>
        </w:numPr>
        <w:spacing w:before="360" w:after="80" w:line="276" w:lineRule="auto"/>
        <w:ind w:left="240" w:hanging="240"/>
        <w:jc w:val="left"/>
        <w:rPr>
          <w:rFonts w:ascii="Times New Roman" w:eastAsia="Times New Roman" w:hAnsi="Times New Roman" w:cs="Times New Roman"/>
          <w:bCs w:val="0"/>
          <w:caps w:val="0"/>
          <w:smallCaps/>
          <w:noProof/>
          <w:spacing w:val="0"/>
          <w:sz w:val="24"/>
          <w:szCs w:val="20"/>
        </w:rPr>
      </w:pPr>
      <w:r w:rsidRPr="00D07939">
        <w:rPr>
          <w:rFonts w:ascii="Times New Roman" w:eastAsia="Times New Roman" w:hAnsi="Times New Roman" w:cs="Times New Roman"/>
          <w:bCs w:val="0"/>
          <w:caps w:val="0"/>
          <w:smallCaps/>
          <w:noProof/>
          <w:spacing w:val="0"/>
          <w:sz w:val="24"/>
          <w:szCs w:val="20"/>
        </w:rPr>
        <w:t>Introduction</w:t>
      </w:r>
    </w:p>
    <w:p w14:paraId="37DECCD1" w14:textId="3BDA8065" w:rsidR="009B630A" w:rsidRPr="00D07939" w:rsidRDefault="23EB2D18" w:rsidP="001506B7">
      <w:pPr>
        <w:spacing w:before="240" w:after="240" w:line="240" w:lineRule="auto"/>
        <w:rPr>
          <w:b/>
          <w:bCs/>
          <w:noProof/>
        </w:rPr>
      </w:pPr>
      <w:r w:rsidRPr="00D07939">
        <w:rPr>
          <w:rFonts w:ascii="Times New Roman" w:hAnsi="Times New Roman"/>
          <w:noProof/>
          <w:sz w:val="24"/>
          <w:szCs w:val="24"/>
        </w:rPr>
        <w:t xml:space="preserve">By this </w:t>
      </w:r>
      <w:r w:rsidR="00282394" w:rsidRPr="00D07939">
        <w:rPr>
          <w:rFonts w:ascii="Times New Roman" w:hAnsi="Times New Roman"/>
          <w:noProof/>
          <w:sz w:val="24"/>
          <w:szCs w:val="24"/>
        </w:rPr>
        <w:t>report</w:t>
      </w:r>
      <w:r w:rsidRPr="00D07939">
        <w:rPr>
          <w:rFonts w:ascii="Times New Roman" w:hAnsi="Times New Roman"/>
          <w:noProof/>
          <w:sz w:val="24"/>
          <w:szCs w:val="24"/>
        </w:rPr>
        <w:t xml:space="preserve"> the Commission </w:t>
      </w:r>
      <w:r w:rsidR="00282394" w:rsidRPr="00D07939">
        <w:rPr>
          <w:rFonts w:ascii="Times New Roman" w:hAnsi="Times New Roman"/>
          <w:noProof/>
          <w:sz w:val="24"/>
          <w:szCs w:val="24"/>
        </w:rPr>
        <w:t>fulfil</w:t>
      </w:r>
      <w:r w:rsidR="00BC75B9" w:rsidRPr="00D07939">
        <w:rPr>
          <w:rFonts w:ascii="Times New Roman" w:hAnsi="Times New Roman"/>
          <w:noProof/>
          <w:sz w:val="24"/>
          <w:szCs w:val="24"/>
        </w:rPr>
        <w:t>s</w:t>
      </w:r>
      <w:r w:rsidR="00282394" w:rsidRPr="00D07939">
        <w:rPr>
          <w:rFonts w:ascii="Times New Roman" w:hAnsi="Times New Roman"/>
          <w:noProof/>
          <w:sz w:val="24"/>
          <w:szCs w:val="24"/>
        </w:rPr>
        <w:t xml:space="preserve"> its obligation to </w:t>
      </w:r>
      <w:r w:rsidRPr="00D07939">
        <w:rPr>
          <w:rFonts w:ascii="Times New Roman" w:hAnsi="Times New Roman"/>
          <w:noProof/>
          <w:sz w:val="24"/>
          <w:szCs w:val="24"/>
        </w:rPr>
        <w:t xml:space="preserve">report to </w:t>
      </w:r>
      <w:r w:rsidR="00282394" w:rsidRPr="00D07939">
        <w:rPr>
          <w:rFonts w:ascii="Times New Roman" w:hAnsi="Times New Roman"/>
          <w:noProof/>
          <w:sz w:val="24"/>
          <w:szCs w:val="24"/>
        </w:rPr>
        <w:t xml:space="preserve">the </w:t>
      </w:r>
      <w:r w:rsidR="002A1FC0" w:rsidRPr="00D07939">
        <w:rPr>
          <w:rFonts w:ascii="Times New Roman" w:hAnsi="Times New Roman"/>
          <w:noProof/>
          <w:sz w:val="24"/>
          <w:szCs w:val="24"/>
        </w:rPr>
        <w:t>European</w:t>
      </w:r>
      <w:r w:rsidR="427198A2" w:rsidRPr="00D07939">
        <w:rPr>
          <w:rFonts w:ascii="Times New Roman" w:hAnsi="Times New Roman"/>
          <w:noProof/>
          <w:sz w:val="24"/>
          <w:szCs w:val="24"/>
        </w:rPr>
        <w:t xml:space="preserve"> </w:t>
      </w:r>
      <w:r w:rsidRPr="00D07939">
        <w:rPr>
          <w:rFonts w:ascii="Times New Roman" w:hAnsi="Times New Roman"/>
          <w:noProof/>
          <w:sz w:val="24"/>
          <w:szCs w:val="24"/>
        </w:rPr>
        <w:t>P</w:t>
      </w:r>
      <w:r w:rsidR="427198A2" w:rsidRPr="00D07939">
        <w:rPr>
          <w:rFonts w:ascii="Times New Roman" w:hAnsi="Times New Roman"/>
          <w:noProof/>
          <w:sz w:val="24"/>
          <w:szCs w:val="24"/>
        </w:rPr>
        <w:t>arliament</w:t>
      </w:r>
      <w:r w:rsidRPr="00D07939">
        <w:rPr>
          <w:rFonts w:ascii="Times New Roman" w:hAnsi="Times New Roman"/>
          <w:noProof/>
          <w:sz w:val="24"/>
          <w:szCs w:val="24"/>
        </w:rPr>
        <w:t xml:space="preserve"> and </w:t>
      </w:r>
      <w:r w:rsidR="00282394" w:rsidRPr="00D07939">
        <w:rPr>
          <w:rFonts w:ascii="Times New Roman" w:hAnsi="Times New Roman"/>
          <w:noProof/>
          <w:sz w:val="24"/>
          <w:szCs w:val="24"/>
        </w:rPr>
        <w:t xml:space="preserve">to the </w:t>
      </w:r>
      <w:r w:rsidRPr="00D07939">
        <w:rPr>
          <w:rFonts w:ascii="Times New Roman" w:hAnsi="Times New Roman"/>
          <w:noProof/>
          <w:sz w:val="24"/>
          <w:szCs w:val="24"/>
        </w:rPr>
        <w:t xml:space="preserve">Council on the review of Directive (EU) 2018/1972 </w:t>
      </w:r>
      <w:r w:rsidR="00282394" w:rsidRPr="00D07939">
        <w:rPr>
          <w:rFonts w:ascii="Times New Roman" w:hAnsi="Times New Roman"/>
          <w:noProof/>
          <w:sz w:val="24"/>
          <w:szCs w:val="24"/>
        </w:rPr>
        <w:t xml:space="preserve">establishing the European Electronic Communications Code </w:t>
      </w:r>
      <w:r w:rsidRPr="00D07939">
        <w:rPr>
          <w:rFonts w:ascii="Times New Roman" w:hAnsi="Times New Roman"/>
          <w:noProof/>
          <w:sz w:val="24"/>
          <w:szCs w:val="24"/>
        </w:rPr>
        <w:t>(‘EECC’)</w:t>
      </w:r>
      <w:r w:rsidR="000F6BD4" w:rsidRPr="00D07939">
        <w:rPr>
          <w:rStyle w:val="FootnoteReference"/>
          <w:rFonts w:ascii="Times New Roman" w:hAnsi="Times New Roman"/>
          <w:noProof/>
          <w:sz w:val="24"/>
          <w:szCs w:val="24"/>
        </w:rPr>
        <w:footnoteReference w:id="2"/>
      </w:r>
      <w:r w:rsidRPr="00D07939">
        <w:rPr>
          <w:rFonts w:ascii="Times New Roman" w:hAnsi="Times New Roman"/>
          <w:noProof/>
          <w:sz w:val="24"/>
          <w:szCs w:val="24"/>
        </w:rPr>
        <w:t xml:space="preserve">, pursuant to its Articles 122 and 123(2). </w:t>
      </w:r>
    </w:p>
    <w:p w14:paraId="1CBB0226" w14:textId="3410430D" w:rsidR="00A04335" w:rsidRPr="00D07939" w:rsidRDefault="00316F24" w:rsidP="001506B7">
      <w:pPr>
        <w:spacing w:after="240" w:line="240" w:lineRule="auto"/>
        <w:rPr>
          <w:rFonts w:ascii="Times New Roman" w:hAnsi="Times New Roman"/>
          <w:noProof/>
          <w:sz w:val="24"/>
        </w:rPr>
      </w:pPr>
      <w:r w:rsidRPr="00D07939">
        <w:rPr>
          <w:rFonts w:ascii="Times New Roman" w:hAnsi="Times New Roman"/>
          <w:noProof/>
          <w:sz w:val="24"/>
          <w:szCs w:val="24"/>
        </w:rPr>
        <w:t xml:space="preserve">The </w:t>
      </w:r>
      <w:r w:rsidR="00AE0D4E" w:rsidRPr="00D07939">
        <w:rPr>
          <w:rFonts w:ascii="Times New Roman" w:hAnsi="Times New Roman"/>
          <w:noProof/>
          <w:sz w:val="24"/>
          <w:szCs w:val="24"/>
        </w:rPr>
        <w:t>EECC</w:t>
      </w:r>
      <w:r w:rsidR="005971DF" w:rsidRPr="00D07939">
        <w:rPr>
          <w:rFonts w:ascii="Times New Roman" w:hAnsi="Times New Roman"/>
          <w:noProof/>
          <w:sz w:val="24"/>
          <w:szCs w:val="24"/>
        </w:rPr>
        <w:t xml:space="preserve"> in </w:t>
      </w:r>
      <w:r w:rsidR="00EA57B3" w:rsidRPr="00D07939">
        <w:rPr>
          <w:rFonts w:ascii="Times New Roman" w:hAnsi="Times New Roman"/>
          <w:noProof/>
          <w:sz w:val="24"/>
          <w:szCs w:val="24"/>
        </w:rPr>
        <w:t>A</w:t>
      </w:r>
      <w:r w:rsidR="00AE0D4E" w:rsidRPr="00D07939">
        <w:rPr>
          <w:rFonts w:ascii="Times New Roman" w:hAnsi="Times New Roman"/>
          <w:noProof/>
          <w:sz w:val="24"/>
          <w:szCs w:val="24"/>
        </w:rPr>
        <w:t>rticle 122 requires the Commission</w:t>
      </w:r>
      <w:r w:rsidR="005971DF" w:rsidRPr="00D07939">
        <w:rPr>
          <w:rFonts w:ascii="Times New Roman" w:hAnsi="Times New Roman"/>
          <w:noProof/>
          <w:sz w:val="24"/>
          <w:szCs w:val="24"/>
        </w:rPr>
        <w:t xml:space="preserve"> </w:t>
      </w:r>
      <w:r w:rsidR="00AE0D4E" w:rsidRPr="00D07939">
        <w:rPr>
          <w:rFonts w:ascii="Times New Roman" w:hAnsi="Times New Roman"/>
          <w:noProof/>
          <w:sz w:val="24"/>
          <w:szCs w:val="24"/>
        </w:rPr>
        <w:t>to</w:t>
      </w:r>
      <w:r w:rsidR="005971DF" w:rsidRPr="00D07939">
        <w:rPr>
          <w:rFonts w:ascii="Times New Roman" w:hAnsi="Times New Roman"/>
          <w:noProof/>
          <w:sz w:val="24"/>
          <w:szCs w:val="24"/>
        </w:rPr>
        <w:t xml:space="preserve"> </w:t>
      </w:r>
      <w:r w:rsidR="00AE0D4E" w:rsidRPr="00D07939">
        <w:rPr>
          <w:rFonts w:ascii="Times New Roman" w:hAnsi="Times New Roman"/>
          <w:noProof/>
          <w:sz w:val="24"/>
          <w:szCs w:val="24"/>
        </w:rPr>
        <w:t>review the functioning of the</w:t>
      </w:r>
      <w:r w:rsidR="005971DF" w:rsidRPr="00D07939">
        <w:rPr>
          <w:rFonts w:ascii="Times New Roman" w:hAnsi="Times New Roman"/>
          <w:noProof/>
          <w:sz w:val="24"/>
          <w:szCs w:val="24"/>
        </w:rPr>
        <w:t xml:space="preserve"> </w:t>
      </w:r>
      <w:r w:rsidR="00AE0D4E" w:rsidRPr="00D07939">
        <w:rPr>
          <w:rFonts w:ascii="Times New Roman" w:hAnsi="Times New Roman"/>
          <w:noProof/>
          <w:sz w:val="24"/>
          <w:szCs w:val="24"/>
        </w:rPr>
        <w:t>EECC.</w:t>
      </w:r>
      <w:r w:rsidR="005971DF" w:rsidRPr="00D07939">
        <w:rPr>
          <w:rFonts w:ascii="Times New Roman" w:hAnsi="Times New Roman"/>
          <w:noProof/>
          <w:sz w:val="24"/>
          <w:szCs w:val="24"/>
        </w:rPr>
        <w:t xml:space="preserve"> </w:t>
      </w:r>
      <w:r w:rsidR="00AE0D4E" w:rsidRPr="00D07939">
        <w:rPr>
          <w:rFonts w:ascii="Times New Roman" w:hAnsi="Times New Roman"/>
          <w:noProof/>
          <w:sz w:val="24"/>
          <w:szCs w:val="24"/>
        </w:rPr>
        <w:t>Therefore,</w:t>
      </w:r>
      <w:r w:rsidR="00566091" w:rsidRPr="00D07939">
        <w:rPr>
          <w:rFonts w:ascii="Times New Roman" w:hAnsi="Times New Roman"/>
          <w:noProof/>
          <w:sz w:val="24"/>
          <w:szCs w:val="24"/>
        </w:rPr>
        <w:t xml:space="preserve"> </w:t>
      </w:r>
      <w:r w:rsidR="00456743" w:rsidRPr="00D07939">
        <w:rPr>
          <w:rFonts w:ascii="Times New Roman" w:hAnsi="Times New Roman"/>
          <w:noProof/>
          <w:sz w:val="24"/>
          <w:szCs w:val="24"/>
        </w:rPr>
        <w:t xml:space="preserve">the </w:t>
      </w:r>
      <w:r w:rsidR="00BA4C08" w:rsidRPr="00D07939">
        <w:rPr>
          <w:rFonts w:ascii="Times New Roman" w:hAnsi="Times New Roman"/>
          <w:noProof/>
          <w:sz w:val="24"/>
          <w:szCs w:val="24"/>
        </w:rPr>
        <w:t>general</w:t>
      </w:r>
      <w:r w:rsidR="00566091" w:rsidRPr="00D07939">
        <w:rPr>
          <w:rFonts w:ascii="Times New Roman" w:hAnsi="Times New Roman"/>
          <w:noProof/>
          <w:sz w:val="24"/>
          <w:szCs w:val="24"/>
        </w:rPr>
        <w:t xml:space="preserve"> </w:t>
      </w:r>
      <w:r w:rsidR="00AE0D4E" w:rsidRPr="00D07939">
        <w:rPr>
          <w:rFonts w:ascii="Times New Roman" w:hAnsi="Times New Roman"/>
          <w:noProof/>
          <w:sz w:val="24"/>
          <w:szCs w:val="24"/>
        </w:rPr>
        <w:t>aim of this review report is to assess the functioning of the</w:t>
      </w:r>
      <w:r w:rsidR="00566091" w:rsidRPr="00D07939">
        <w:rPr>
          <w:rFonts w:ascii="Times New Roman" w:hAnsi="Times New Roman"/>
          <w:noProof/>
          <w:sz w:val="24"/>
          <w:szCs w:val="24"/>
        </w:rPr>
        <w:t xml:space="preserve"> </w:t>
      </w:r>
      <w:r w:rsidR="00AE0D4E" w:rsidRPr="00D07939">
        <w:rPr>
          <w:rFonts w:ascii="Times New Roman" w:hAnsi="Times New Roman"/>
          <w:noProof/>
          <w:sz w:val="24"/>
          <w:szCs w:val="24"/>
        </w:rPr>
        <w:t>EECC</w:t>
      </w:r>
      <w:r w:rsidR="00566091" w:rsidRPr="00D07939">
        <w:rPr>
          <w:rFonts w:ascii="Times New Roman" w:hAnsi="Times New Roman"/>
          <w:noProof/>
          <w:sz w:val="24"/>
          <w:szCs w:val="24"/>
        </w:rPr>
        <w:t xml:space="preserve"> </w:t>
      </w:r>
      <w:r w:rsidR="00AE0D4E" w:rsidRPr="00D07939">
        <w:rPr>
          <w:rFonts w:ascii="Times New Roman" w:hAnsi="Times New Roman"/>
          <w:noProof/>
          <w:sz w:val="24"/>
          <w:szCs w:val="24"/>
        </w:rPr>
        <w:t>since its applicability</w:t>
      </w:r>
      <w:r w:rsidR="00566091" w:rsidRPr="00D07939">
        <w:rPr>
          <w:rFonts w:ascii="Times New Roman" w:hAnsi="Times New Roman"/>
          <w:noProof/>
          <w:sz w:val="24"/>
          <w:szCs w:val="24"/>
        </w:rPr>
        <w:t xml:space="preserve"> </w:t>
      </w:r>
      <w:r w:rsidR="00AE0D4E" w:rsidRPr="00D07939">
        <w:rPr>
          <w:rFonts w:ascii="Times New Roman" w:hAnsi="Times New Roman"/>
          <w:noProof/>
          <w:sz w:val="24"/>
          <w:szCs w:val="24"/>
        </w:rPr>
        <w:t>as of</w:t>
      </w:r>
      <w:r w:rsidR="00566091" w:rsidRPr="00D07939">
        <w:rPr>
          <w:rFonts w:ascii="Times New Roman" w:hAnsi="Times New Roman"/>
          <w:noProof/>
          <w:sz w:val="24"/>
          <w:szCs w:val="24"/>
        </w:rPr>
        <w:t xml:space="preserve"> </w:t>
      </w:r>
      <w:r w:rsidR="00AE0D4E" w:rsidRPr="00D07939">
        <w:rPr>
          <w:rFonts w:ascii="Times New Roman" w:hAnsi="Times New Roman"/>
          <w:noProof/>
          <w:sz w:val="24"/>
          <w:szCs w:val="24"/>
        </w:rPr>
        <w:t>21 December 2020</w:t>
      </w:r>
      <w:r w:rsidR="00A04335" w:rsidRPr="00D07939">
        <w:rPr>
          <w:rFonts w:ascii="Times New Roman" w:hAnsi="Times New Roman"/>
          <w:noProof/>
          <w:sz w:val="24"/>
        </w:rPr>
        <w:t xml:space="preserve">. </w:t>
      </w:r>
    </w:p>
    <w:p w14:paraId="3C06EC2E" w14:textId="77777777" w:rsidR="00061340" w:rsidRPr="00D07939" w:rsidRDefault="00A04335" w:rsidP="001506B7">
      <w:pPr>
        <w:spacing w:after="240" w:line="240" w:lineRule="auto"/>
        <w:rPr>
          <w:rFonts w:ascii="Times New Roman" w:hAnsi="Times New Roman"/>
          <w:noProof/>
          <w:sz w:val="24"/>
        </w:rPr>
      </w:pPr>
      <w:r w:rsidRPr="00D07939">
        <w:rPr>
          <w:rFonts w:ascii="Times New Roman" w:hAnsi="Times New Roman"/>
          <w:noProof/>
          <w:sz w:val="24"/>
        </w:rPr>
        <w:t>I</w:t>
      </w:r>
      <w:r w:rsidR="00FB78C4" w:rsidRPr="00D07939">
        <w:rPr>
          <w:rFonts w:ascii="Times New Roman" w:hAnsi="Times New Roman"/>
          <w:noProof/>
          <w:sz w:val="24"/>
        </w:rPr>
        <w:t xml:space="preserve">n particular, </w:t>
      </w:r>
      <w:r w:rsidR="00A6035C" w:rsidRPr="00D07939">
        <w:rPr>
          <w:rFonts w:ascii="Times New Roman" w:hAnsi="Times New Roman"/>
          <w:noProof/>
          <w:sz w:val="24"/>
        </w:rPr>
        <w:t xml:space="preserve">it assesses </w:t>
      </w:r>
      <w:r w:rsidR="00FB78C4" w:rsidRPr="00D07939">
        <w:rPr>
          <w:rFonts w:ascii="Times New Roman" w:hAnsi="Times New Roman"/>
          <w:noProof/>
          <w:sz w:val="24"/>
        </w:rPr>
        <w:t>the functioning of</w:t>
      </w:r>
      <w:r w:rsidR="00A6035C" w:rsidRPr="00D07939">
        <w:rPr>
          <w:rFonts w:ascii="Times New Roman" w:hAnsi="Times New Roman"/>
          <w:noProof/>
          <w:sz w:val="24"/>
        </w:rPr>
        <w:t>:</w:t>
      </w:r>
      <w:r w:rsidR="00FB78C4" w:rsidRPr="00D07939">
        <w:rPr>
          <w:rFonts w:ascii="Times New Roman" w:hAnsi="Times New Roman"/>
          <w:noProof/>
          <w:sz w:val="24"/>
        </w:rPr>
        <w:t xml:space="preserve"> </w:t>
      </w:r>
    </w:p>
    <w:p w14:paraId="54DD3E84" w14:textId="705FAA76" w:rsidR="00061340" w:rsidRPr="00D07939" w:rsidRDefault="00FB78C4" w:rsidP="00061340">
      <w:pPr>
        <w:pStyle w:val="ListParagraph"/>
        <w:numPr>
          <w:ilvl w:val="0"/>
          <w:numId w:val="23"/>
        </w:numPr>
        <w:spacing w:after="240" w:line="240" w:lineRule="auto"/>
        <w:rPr>
          <w:rFonts w:ascii="Times New Roman" w:hAnsi="Times New Roman"/>
          <w:noProof/>
          <w:sz w:val="24"/>
        </w:rPr>
      </w:pPr>
      <w:r w:rsidRPr="00D07939">
        <w:rPr>
          <w:rFonts w:ascii="Times New Roman" w:hAnsi="Times New Roman"/>
          <w:noProof/>
          <w:sz w:val="24"/>
        </w:rPr>
        <w:t>the powers granted to national regulatory authorities (NRAs) to impose obligations to grant access to wiring and cables and associated facilities inside buildings in Article 61(3)</w:t>
      </w:r>
      <w:r w:rsidR="00061340" w:rsidRPr="00D07939">
        <w:rPr>
          <w:rFonts w:ascii="Times New Roman" w:hAnsi="Times New Roman"/>
          <w:noProof/>
          <w:sz w:val="24"/>
        </w:rPr>
        <w:t>;</w:t>
      </w:r>
      <w:r w:rsidRPr="00D07939">
        <w:rPr>
          <w:rFonts w:ascii="Times New Roman" w:hAnsi="Times New Roman"/>
          <w:noProof/>
          <w:sz w:val="24"/>
        </w:rPr>
        <w:t xml:space="preserve"> </w:t>
      </w:r>
    </w:p>
    <w:p w14:paraId="5283EE9B" w14:textId="285D1F9B" w:rsidR="00F769A4" w:rsidRPr="00D07939" w:rsidRDefault="00FB78C4" w:rsidP="00061340">
      <w:pPr>
        <w:pStyle w:val="ListParagraph"/>
        <w:numPr>
          <w:ilvl w:val="0"/>
          <w:numId w:val="23"/>
        </w:numPr>
        <w:spacing w:after="240" w:line="240" w:lineRule="auto"/>
        <w:rPr>
          <w:rFonts w:ascii="Times New Roman" w:hAnsi="Times New Roman"/>
          <w:noProof/>
          <w:sz w:val="24"/>
        </w:rPr>
      </w:pPr>
      <w:r w:rsidRPr="00D07939">
        <w:rPr>
          <w:rFonts w:ascii="Times New Roman" w:hAnsi="Times New Roman"/>
          <w:noProof/>
          <w:sz w:val="24"/>
        </w:rPr>
        <w:t>the regulatory treatment of new very high capacity network</w:t>
      </w:r>
      <w:r w:rsidR="0030398E" w:rsidRPr="00D07939">
        <w:rPr>
          <w:rFonts w:ascii="Times New Roman" w:hAnsi="Times New Roman"/>
          <w:noProof/>
          <w:sz w:val="24"/>
        </w:rPr>
        <w:t xml:space="preserve"> (VHCN)</w:t>
      </w:r>
      <w:r w:rsidRPr="00D07939">
        <w:rPr>
          <w:rFonts w:ascii="Times New Roman" w:hAnsi="Times New Roman"/>
          <w:noProof/>
          <w:sz w:val="24"/>
        </w:rPr>
        <w:t xml:space="preserve"> elements in Article 76</w:t>
      </w:r>
      <w:r w:rsidR="00F769A4" w:rsidRPr="00D07939">
        <w:rPr>
          <w:rFonts w:ascii="Times New Roman" w:hAnsi="Times New Roman"/>
          <w:noProof/>
          <w:sz w:val="24"/>
        </w:rPr>
        <w:t>;</w:t>
      </w:r>
    </w:p>
    <w:p w14:paraId="151BF06E" w14:textId="3C275E09" w:rsidR="00F769A4" w:rsidRPr="00D07939" w:rsidRDefault="00FB78C4" w:rsidP="00061340">
      <w:pPr>
        <w:pStyle w:val="ListParagraph"/>
        <w:numPr>
          <w:ilvl w:val="0"/>
          <w:numId w:val="23"/>
        </w:numPr>
        <w:spacing w:after="240" w:line="240" w:lineRule="auto"/>
        <w:rPr>
          <w:rFonts w:ascii="Times New Roman" w:hAnsi="Times New Roman"/>
          <w:noProof/>
          <w:sz w:val="24"/>
        </w:rPr>
      </w:pPr>
      <w:r w:rsidRPr="00D07939">
        <w:rPr>
          <w:rFonts w:ascii="Times New Roman" w:hAnsi="Times New Roman"/>
          <w:noProof/>
          <w:sz w:val="24"/>
        </w:rPr>
        <w:t xml:space="preserve">the rules on voluntary separation by a vertically </w:t>
      </w:r>
      <w:r w:rsidR="00A669EF" w:rsidRPr="00D07939">
        <w:rPr>
          <w:rFonts w:ascii="Times New Roman" w:hAnsi="Times New Roman"/>
          <w:noProof/>
          <w:sz w:val="24"/>
        </w:rPr>
        <w:t>integrated</w:t>
      </w:r>
      <w:r w:rsidRPr="00D07939">
        <w:rPr>
          <w:rFonts w:ascii="Times New Roman" w:hAnsi="Times New Roman"/>
          <w:noProof/>
          <w:sz w:val="24"/>
        </w:rPr>
        <w:t xml:space="preserve"> undertaking in Article 78</w:t>
      </w:r>
      <w:r w:rsidR="00D07939" w:rsidRPr="00D07939">
        <w:rPr>
          <w:rFonts w:ascii="Times New Roman" w:hAnsi="Times New Roman"/>
          <w:noProof/>
          <w:sz w:val="24"/>
        </w:rPr>
        <w:t xml:space="preserve">; </w:t>
      </w:r>
      <w:r w:rsidRPr="00D07939">
        <w:rPr>
          <w:rFonts w:ascii="Times New Roman" w:hAnsi="Times New Roman"/>
          <w:noProof/>
          <w:sz w:val="24"/>
        </w:rPr>
        <w:t xml:space="preserve"> and </w:t>
      </w:r>
    </w:p>
    <w:p w14:paraId="344CC043" w14:textId="10B85408" w:rsidR="00800D17" w:rsidRPr="00D07939" w:rsidRDefault="00FB78C4" w:rsidP="00641C1C">
      <w:pPr>
        <w:pStyle w:val="ListParagraph"/>
        <w:numPr>
          <w:ilvl w:val="0"/>
          <w:numId w:val="23"/>
        </w:numPr>
        <w:spacing w:after="240" w:line="240" w:lineRule="auto"/>
        <w:rPr>
          <w:rFonts w:ascii="Times New Roman" w:hAnsi="Times New Roman"/>
          <w:noProof/>
          <w:sz w:val="24"/>
        </w:rPr>
      </w:pPr>
      <w:r w:rsidRPr="00D07939">
        <w:rPr>
          <w:rFonts w:ascii="Times New Roman" w:hAnsi="Times New Roman"/>
          <w:noProof/>
          <w:sz w:val="24"/>
        </w:rPr>
        <w:t xml:space="preserve">the rules on </w:t>
      </w:r>
      <w:r w:rsidR="00A669EF" w:rsidRPr="00D07939">
        <w:rPr>
          <w:rFonts w:ascii="Times New Roman" w:hAnsi="Times New Roman"/>
          <w:noProof/>
          <w:sz w:val="24"/>
        </w:rPr>
        <w:t>commitments</w:t>
      </w:r>
      <w:r w:rsidRPr="00D07939">
        <w:rPr>
          <w:rFonts w:ascii="Times New Roman" w:hAnsi="Times New Roman"/>
          <w:noProof/>
          <w:sz w:val="24"/>
        </w:rPr>
        <w:t xml:space="preserve"> offered by undertakings designated as having significant market power in Article 79. </w:t>
      </w:r>
    </w:p>
    <w:p w14:paraId="0B3770E4" w14:textId="5A3758AB" w:rsidR="00AE0D4E" w:rsidRPr="00D07939" w:rsidRDefault="00FB78C4" w:rsidP="009266D2">
      <w:pPr>
        <w:spacing w:after="240" w:line="240" w:lineRule="auto"/>
        <w:rPr>
          <w:rFonts w:ascii="Times New Roman" w:hAnsi="Times New Roman"/>
          <w:noProof/>
          <w:sz w:val="24"/>
        </w:rPr>
      </w:pPr>
      <w:r w:rsidRPr="00D07939">
        <w:rPr>
          <w:rFonts w:ascii="Times New Roman" w:hAnsi="Times New Roman"/>
          <w:noProof/>
          <w:sz w:val="24"/>
        </w:rPr>
        <w:t xml:space="preserve">The report also evaluates whether the </w:t>
      </w:r>
      <w:r w:rsidR="00A669EF" w:rsidRPr="00D07939">
        <w:rPr>
          <w:rFonts w:ascii="Times New Roman" w:hAnsi="Times New Roman"/>
          <w:i/>
          <w:iCs/>
          <w:noProof/>
          <w:sz w:val="24"/>
        </w:rPr>
        <w:t>ex</w:t>
      </w:r>
      <w:r w:rsidR="00E30FDC" w:rsidRPr="00D07939">
        <w:rPr>
          <w:rFonts w:ascii="Times New Roman" w:hAnsi="Times New Roman"/>
          <w:i/>
          <w:iCs/>
          <w:noProof/>
          <w:sz w:val="24"/>
        </w:rPr>
        <w:t xml:space="preserve"> </w:t>
      </w:r>
      <w:r w:rsidR="00A669EF" w:rsidRPr="00D07939">
        <w:rPr>
          <w:rFonts w:ascii="Times New Roman" w:hAnsi="Times New Roman"/>
          <w:i/>
          <w:iCs/>
          <w:noProof/>
          <w:sz w:val="24"/>
        </w:rPr>
        <w:t>ante</w:t>
      </w:r>
      <w:r w:rsidRPr="00D07939">
        <w:rPr>
          <w:rFonts w:ascii="Times New Roman" w:hAnsi="Times New Roman"/>
          <w:noProof/>
          <w:sz w:val="24"/>
        </w:rPr>
        <w:t xml:space="preserve"> and other intervention powers in the EECC are sufficient to enable national regulatory authorities to address uncompetitive oligopolistic market structures, and to ensure that competition in electronic communications markets continues to thrive to the benefit of end-users. </w:t>
      </w:r>
      <w:r w:rsidR="00AE0D4E" w:rsidRPr="00D07939">
        <w:rPr>
          <w:rFonts w:ascii="Times New Roman" w:hAnsi="Times New Roman"/>
          <w:noProof/>
          <w:sz w:val="24"/>
        </w:rPr>
        <w:t xml:space="preserve"> </w:t>
      </w:r>
    </w:p>
    <w:p w14:paraId="68F29AD1" w14:textId="494CED4D" w:rsidR="00AE0D4E" w:rsidRPr="00D07939" w:rsidRDefault="00AE0D4E" w:rsidP="001506B7">
      <w:pPr>
        <w:pStyle w:val="Normal1"/>
        <w:spacing w:after="240" w:line="240" w:lineRule="auto"/>
      </w:pPr>
      <w:r w:rsidRPr="00D07939">
        <w:t>In addition, Article 122(2) requires that the Commission review</w:t>
      </w:r>
      <w:r w:rsidR="00000F5D" w:rsidRPr="00D07939">
        <w:t>s</w:t>
      </w:r>
      <w:r w:rsidRPr="00D07939">
        <w:t xml:space="preserve"> the scope of universal service</w:t>
      </w:r>
      <w:r w:rsidR="00566091" w:rsidRPr="00D07939">
        <w:t xml:space="preserve"> </w:t>
      </w:r>
      <w:r w:rsidRPr="00D07939">
        <w:t>in light of</w:t>
      </w:r>
      <w:r w:rsidR="00566091" w:rsidRPr="00D07939">
        <w:t xml:space="preserve"> </w:t>
      </w:r>
      <w:r w:rsidRPr="00D07939">
        <w:t>social,</w:t>
      </w:r>
      <w:r w:rsidR="00566091" w:rsidRPr="00D07939">
        <w:t xml:space="preserve"> </w:t>
      </w:r>
      <w:r w:rsidRPr="00D07939">
        <w:t>economic</w:t>
      </w:r>
      <w:r w:rsidR="00566091" w:rsidRPr="00D07939">
        <w:t xml:space="preserve"> </w:t>
      </w:r>
      <w:r w:rsidRPr="00D07939">
        <w:t>and technological developments</w:t>
      </w:r>
      <w:r w:rsidR="004950DF" w:rsidRPr="00D07939">
        <w:t xml:space="preserve"> in Articles 84 to 92</w:t>
      </w:r>
      <w:r w:rsidR="00EF24CE" w:rsidRPr="00D07939">
        <w:t>.</w:t>
      </w:r>
      <w:r w:rsidR="004950DF" w:rsidRPr="00D07939">
        <w:t xml:space="preserve"> </w:t>
      </w:r>
      <w:r w:rsidR="007A7252" w:rsidRPr="00D07939">
        <w:t>Th</w:t>
      </w:r>
      <w:r w:rsidR="00615A81" w:rsidRPr="00D07939">
        <w:t>is</w:t>
      </w:r>
      <w:r w:rsidR="007A7252" w:rsidRPr="00D07939">
        <w:t xml:space="preserve"> report provides an overview of the functioning of th</w:t>
      </w:r>
      <w:r w:rsidR="00F0384F" w:rsidRPr="00D07939">
        <w:t>os</w:t>
      </w:r>
      <w:r w:rsidR="007A7252" w:rsidRPr="00D07939">
        <w:t xml:space="preserve">e provisions, presents the first lessons drawn from the EECC’s application and functioning, and outlines the way forward. </w:t>
      </w:r>
    </w:p>
    <w:p w14:paraId="7CCBB1D6" w14:textId="032FB7DD" w:rsidR="003064DC" w:rsidRPr="00D07939" w:rsidRDefault="00070998" w:rsidP="001506B7">
      <w:pPr>
        <w:spacing w:after="240" w:line="240" w:lineRule="auto"/>
        <w:rPr>
          <w:rFonts w:ascii="Times New Roman" w:hAnsi="Times New Roman"/>
          <w:noProof/>
          <w:sz w:val="24"/>
        </w:rPr>
      </w:pPr>
      <w:r w:rsidRPr="00D07939">
        <w:rPr>
          <w:rFonts w:ascii="Times New Roman" w:hAnsi="Times New Roman"/>
          <w:noProof/>
          <w:sz w:val="24"/>
          <w:szCs w:val="24"/>
        </w:rPr>
        <w:t>Furthermore</w:t>
      </w:r>
      <w:r w:rsidR="00AE0D4E" w:rsidRPr="00D07939">
        <w:rPr>
          <w:rFonts w:ascii="Times New Roman" w:hAnsi="Times New Roman"/>
          <w:noProof/>
          <w:sz w:val="24"/>
          <w:szCs w:val="24"/>
        </w:rPr>
        <w:t>, Art</w:t>
      </w:r>
      <w:r w:rsidR="1E3B81FF" w:rsidRPr="00D07939">
        <w:rPr>
          <w:rFonts w:ascii="Times New Roman" w:hAnsi="Times New Roman"/>
          <w:noProof/>
          <w:sz w:val="24"/>
          <w:szCs w:val="24"/>
        </w:rPr>
        <w:t>icle</w:t>
      </w:r>
      <w:r w:rsidR="00AE0D4E" w:rsidRPr="00D07939">
        <w:rPr>
          <w:rFonts w:ascii="Times New Roman" w:hAnsi="Times New Roman"/>
          <w:noProof/>
          <w:sz w:val="24"/>
          <w:szCs w:val="24"/>
        </w:rPr>
        <w:t xml:space="preserve"> 122(3) allows the Commission, taking utmost account of the opinion of </w:t>
      </w:r>
      <w:r w:rsidR="00F2299A" w:rsidRPr="00D07939">
        <w:rPr>
          <w:rFonts w:ascii="Times New Roman" w:hAnsi="Times New Roman"/>
          <w:noProof/>
          <w:sz w:val="24"/>
          <w:szCs w:val="24"/>
        </w:rPr>
        <w:t xml:space="preserve">the </w:t>
      </w:r>
      <w:r w:rsidR="00625861" w:rsidRPr="00D07939">
        <w:rPr>
          <w:rFonts w:ascii="Times New Roman" w:hAnsi="Times New Roman"/>
          <w:noProof/>
          <w:sz w:val="24"/>
          <w:szCs w:val="24"/>
        </w:rPr>
        <w:t>B</w:t>
      </w:r>
      <w:r w:rsidR="00F2299A" w:rsidRPr="00D07939">
        <w:rPr>
          <w:rFonts w:ascii="Times New Roman" w:hAnsi="Times New Roman"/>
          <w:noProof/>
          <w:sz w:val="24"/>
          <w:szCs w:val="24"/>
        </w:rPr>
        <w:t>ody of European Regulators for Electronic Communications (BEREC)</w:t>
      </w:r>
      <w:r w:rsidR="00AE0D4E" w:rsidRPr="00D07939">
        <w:rPr>
          <w:rFonts w:ascii="Times New Roman" w:hAnsi="Times New Roman"/>
          <w:noProof/>
          <w:sz w:val="24"/>
          <w:szCs w:val="24"/>
        </w:rPr>
        <w:t>, to publish a report on the application of the general authorisation provisions</w:t>
      </w:r>
      <w:r w:rsidR="009C0CF1" w:rsidRPr="00D07939">
        <w:rPr>
          <w:rFonts w:ascii="Times New Roman" w:hAnsi="Times New Roman"/>
          <w:noProof/>
          <w:sz w:val="24"/>
          <w:szCs w:val="24"/>
        </w:rPr>
        <w:t xml:space="preserve"> in Articles 12 to 19</w:t>
      </w:r>
      <w:r w:rsidR="00AE0D4E" w:rsidRPr="00D07939">
        <w:rPr>
          <w:rFonts w:ascii="Times New Roman" w:hAnsi="Times New Roman"/>
          <w:noProof/>
          <w:sz w:val="24"/>
          <w:szCs w:val="24"/>
        </w:rPr>
        <w:t>, including on the possible conditions and to submit a legislative proposal to amend those provisions where it considers this to be necessary for the purpose of addressing obstacles to the proper functioning of the internal market.</w:t>
      </w:r>
      <w:r w:rsidR="00615A81" w:rsidRPr="00D07939">
        <w:rPr>
          <w:rFonts w:ascii="Times New Roman" w:hAnsi="Times New Roman"/>
          <w:noProof/>
          <w:sz w:val="24"/>
          <w:szCs w:val="24"/>
        </w:rPr>
        <w:t xml:space="preserve"> </w:t>
      </w:r>
      <w:r w:rsidRPr="00D07939">
        <w:rPr>
          <w:rFonts w:ascii="Times New Roman" w:hAnsi="Times New Roman"/>
          <w:noProof/>
          <w:sz w:val="24"/>
        </w:rPr>
        <w:t>Finally</w:t>
      </w:r>
      <w:r w:rsidR="00AE0D4E" w:rsidRPr="00D07939">
        <w:rPr>
          <w:rFonts w:ascii="Times New Roman" w:hAnsi="Times New Roman"/>
          <w:noProof/>
          <w:sz w:val="24"/>
        </w:rPr>
        <w:t xml:space="preserve">, Article 123 of the EECC requires that the Commission publishes a report on the application of end-user rights, taking utmost account of the BEREC opinion. </w:t>
      </w:r>
    </w:p>
    <w:p w14:paraId="7176F1DB" w14:textId="4E4F3FF1" w:rsidR="00AE0D4E" w:rsidRPr="00D07939" w:rsidRDefault="00AE0D4E" w:rsidP="001506B7">
      <w:pPr>
        <w:spacing w:after="240" w:line="240" w:lineRule="auto"/>
        <w:rPr>
          <w:rFonts w:ascii="Times New Roman" w:hAnsi="Times New Roman"/>
          <w:noProof/>
          <w:sz w:val="24"/>
        </w:rPr>
      </w:pPr>
      <w:r w:rsidRPr="00D07939">
        <w:rPr>
          <w:rFonts w:ascii="Times New Roman" w:hAnsi="Times New Roman"/>
          <w:noProof/>
          <w:sz w:val="24"/>
        </w:rPr>
        <w:t xml:space="preserve">The aim of this </w:t>
      </w:r>
      <w:r w:rsidR="00615A81" w:rsidRPr="00D07939">
        <w:rPr>
          <w:rFonts w:ascii="Times New Roman" w:hAnsi="Times New Roman"/>
          <w:noProof/>
          <w:sz w:val="24"/>
        </w:rPr>
        <w:t>report</w:t>
      </w:r>
      <w:r w:rsidR="00463138" w:rsidRPr="00D07939">
        <w:rPr>
          <w:rFonts w:ascii="Times New Roman" w:hAnsi="Times New Roman"/>
          <w:noProof/>
          <w:sz w:val="24"/>
        </w:rPr>
        <w:t xml:space="preserve"> is</w:t>
      </w:r>
      <w:r w:rsidRPr="00D07939">
        <w:rPr>
          <w:rFonts w:ascii="Times New Roman" w:hAnsi="Times New Roman"/>
          <w:noProof/>
          <w:sz w:val="24"/>
        </w:rPr>
        <w:t xml:space="preserve"> to</w:t>
      </w:r>
      <w:r w:rsidR="00566091" w:rsidRPr="00D07939">
        <w:rPr>
          <w:rFonts w:ascii="Times New Roman" w:hAnsi="Times New Roman"/>
          <w:noProof/>
          <w:sz w:val="24"/>
        </w:rPr>
        <w:t xml:space="preserve"> </w:t>
      </w:r>
      <w:r w:rsidRPr="00D07939">
        <w:rPr>
          <w:rFonts w:ascii="Times New Roman" w:hAnsi="Times New Roman"/>
          <w:noProof/>
          <w:sz w:val="24"/>
        </w:rPr>
        <w:t>accomplish</w:t>
      </w:r>
      <w:r w:rsidR="00566091" w:rsidRPr="00D07939">
        <w:rPr>
          <w:rFonts w:ascii="Times New Roman" w:hAnsi="Times New Roman"/>
          <w:noProof/>
          <w:sz w:val="24"/>
        </w:rPr>
        <w:t xml:space="preserve"> </w:t>
      </w:r>
      <w:r w:rsidR="003064DC" w:rsidRPr="00D07939">
        <w:rPr>
          <w:rFonts w:ascii="Times New Roman" w:hAnsi="Times New Roman"/>
          <w:noProof/>
          <w:sz w:val="24"/>
        </w:rPr>
        <w:t>all these tasks as required in Articles 122 and 123(2)</w:t>
      </w:r>
      <w:r w:rsidRPr="00D07939">
        <w:rPr>
          <w:rFonts w:ascii="Times New Roman" w:hAnsi="Times New Roman"/>
          <w:noProof/>
          <w:sz w:val="24"/>
        </w:rPr>
        <w:t>.</w:t>
      </w:r>
    </w:p>
    <w:p w14:paraId="7E42E819" w14:textId="64235997" w:rsidR="00373E4B" w:rsidRPr="00D07939" w:rsidRDefault="427198A2" w:rsidP="001506B7">
      <w:pPr>
        <w:spacing w:after="240" w:line="240" w:lineRule="auto"/>
        <w:rPr>
          <w:b/>
          <w:bCs/>
          <w:noProof/>
        </w:rPr>
      </w:pPr>
      <w:r w:rsidRPr="00D07939">
        <w:rPr>
          <w:rFonts w:ascii="Times New Roman" w:hAnsi="Times New Roman"/>
          <w:noProof/>
          <w:sz w:val="24"/>
          <w:szCs w:val="24"/>
        </w:rPr>
        <w:t>Unless indicated differently, references to articles in this report are to articles of the EECC.</w:t>
      </w:r>
      <w:bookmarkEnd w:id="1"/>
      <w:bookmarkEnd w:id="2"/>
      <w:bookmarkEnd w:id="3"/>
      <w:bookmarkEnd w:id="4"/>
      <w:bookmarkEnd w:id="5"/>
      <w:bookmarkEnd w:id="6"/>
      <w:bookmarkEnd w:id="7"/>
      <w:bookmarkEnd w:id="8"/>
      <w:bookmarkEnd w:id="9"/>
      <w:bookmarkEnd w:id="10"/>
      <w:bookmarkEnd w:id="11"/>
    </w:p>
    <w:p w14:paraId="468B6EE0" w14:textId="43E8D7F8" w:rsidR="00373E4B" w:rsidRPr="00D07939" w:rsidRDefault="00373E4B" w:rsidP="7922D46A">
      <w:pPr>
        <w:pStyle w:val="Heading2"/>
        <w:keepNext w:val="0"/>
        <w:keepLines w:val="0"/>
        <w:numPr>
          <w:ilvl w:val="1"/>
          <w:numId w:val="3"/>
        </w:numPr>
        <w:spacing w:before="0" w:after="200" w:line="276" w:lineRule="auto"/>
        <w:ind w:left="792" w:hanging="432"/>
        <w:rPr>
          <w:rFonts w:ascii="Times New Roman" w:eastAsia="Times New Roman" w:hAnsi="Times New Roman" w:cs="Times New Roman"/>
          <w:noProof/>
          <w:sz w:val="24"/>
          <w:szCs w:val="24"/>
        </w:rPr>
      </w:pPr>
      <w:bookmarkStart w:id="14" w:name="_Toc99914317"/>
      <w:bookmarkStart w:id="15" w:name="_Toc99915110"/>
      <w:bookmarkStart w:id="16" w:name="_Toc99975154"/>
      <w:bookmarkStart w:id="17" w:name="_Toc99997602"/>
      <w:bookmarkStart w:id="18" w:name="_Toc100086466"/>
      <w:bookmarkStart w:id="19" w:name="_Toc100337671"/>
      <w:bookmarkStart w:id="20" w:name="_Toc100341022"/>
      <w:bookmarkStart w:id="21" w:name="_Toc100588925"/>
      <w:bookmarkStart w:id="22" w:name="_Toc100657392"/>
      <w:bookmarkStart w:id="23" w:name="_Toc103931084"/>
      <w:bookmarkStart w:id="24" w:name="_Toc106888618"/>
      <w:r w:rsidRPr="00D07939">
        <w:rPr>
          <w:rFonts w:ascii="Times New Roman" w:eastAsia="Times New Roman" w:hAnsi="Times New Roman" w:cs="Times New Roman"/>
          <w:noProof/>
          <w:sz w:val="24"/>
          <w:szCs w:val="24"/>
        </w:rPr>
        <w:t xml:space="preserve"> </w:t>
      </w:r>
      <w:r w:rsidR="00E85252" w:rsidRPr="00D07939">
        <w:rPr>
          <w:rFonts w:ascii="Times New Roman" w:eastAsia="Times New Roman" w:hAnsi="Times New Roman" w:cs="Times New Roman"/>
          <w:noProof/>
          <w:sz w:val="24"/>
          <w:szCs w:val="24"/>
        </w:rPr>
        <w:t>Overal</w:t>
      </w:r>
      <w:r w:rsidR="00DE1CDF" w:rsidRPr="00D07939">
        <w:rPr>
          <w:rFonts w:ascii="Times New Roman" w:eastAsia="Times New Roman" w:hAnsi="Times New Roman" w:cs="Times New Roman"/>
          <w:noProof/>
          <w:sz w:val="24"/>
          <w:szCs w:val="24"/>
        </w:rPr>
        <w:t>l</w:t>
      </w:r>
      <w:r w:rsidR="00E85252" w:rsidRPr="00D07939">
        <w:rPr>
          <w:rFonts w:ascii="Times New Roman" w:eastAsia="Times New Roman" w:hAnsi="Times New Roman" w:cs="Times New Roman"/>
          <w:noProof/>
          <w:sz w:val="24"/>
          <w:szCs w:val="24"/>
        </w:rPr>
        <w:t xml:space="preserve"> r</w:t>
      </w:r>
      <w:r w:rsidR="00A04335" w:rsidRPr="00D07939">
        <w:rPr>
          <w:rFonts w:ascii="Times New Roman" w:eastAsia="Times New Roman" w:hAnsi="Times New Roman" w:cs="Times New Roman"/>
          <w:noProof/>
          <w:sz w:val="24"/>
          <w:szCs w:val="24"/>
        </w:rPr>
        <w:t>eview of the EECC</w:t>
      </w:r>
      <w:r w:rsidR="00E85252" w:rsidRPr="00D07939">
        <w:rPr>
          <w:rFonts w:ascii="Times New Roman" w:eastAsia="Times New Roman" w:hAnsi="Times New Roman" w:cs="Times New Roman"/>
          <w:noProof/>
          <w:sz w:val="24"/>
          <w:szCs w:val="24"/>
        </w:rPr>
        <w:t xml:space="preserve"> </w:t>
      </w:r>
      <w:bookmarkEnd w:id="14"/>
      <w:bookmarkEnd w:id="15"/>
      <w:bookmarkEnd w:id="16"/>
      <w:bookmarkEnd w:id="17"/>
      <w:bookmarkEnd w:id="18"/>
      <w:bookmarkEnd w:id="19"/>
      <w:bookmarkEnd w:id="20"/>
      <w:bookmarkEnd w:id="21"/>
      <w:bookmarkEnd w:id="22"/>
      <w:bookmarkEnd w:id="23"/>
      <w:bookmarkEnd w:id="24"/>
    </w:p>
    <w:p w14:paraId="0FFD2954" w14:textId="4BDA7F1C" w:rsidR="001E6211" w:rsidRPr="00D07939" w:rsidRDefault="001D3D07" w:rsidP="001506B7">
      <w:pPr>
        <w:pStyle w:val="Normal1"/>
        <w:spacing w:after="240" w:line="240" w:lineRule="auto"/>
      </w:pPr>
      <w:r w:rsidRPr="00D07939">
        <w:t>I</w:t>
      </w:r>
      <w:r w:rsidR="00A04335" w:rsidRPr="00D07939">
        <w:t xml:space="preserve">n view of new challenges concerning the competitiveness of the sector, </w:t>
      </w:r>
      <w:r w:rsidR="00FB29F3" w:rsidRPr="00D07939">
        <w:t xml:space="preserve">and of </w:t>
      </w:r>
      <w:r w:rsidR="00A04335" w:rsidRPr="00D07939">
        <w:t xml:space="preserve">the need to deepen the Single Market for electronic communications as well as security and resilience of networks, the need for a major regulatory reform has been identified. Therefore, this </w:t>
      </w:r>
      <w:r w:rsidR="00615A81" w:rsidRPr="00D07939">
        <w:t>report</w:t>
      </w:r>
      <w:r w:rsidR="00A04335" w:rsidRPr="00D07939">
        <w:t xml:space="preserve"> includes </w:t>
      </w:r>
      <w:r w:rsidR="000C63A6" w:rsidRPr="00D07939">
        <w:t xml:space="preserve">the </w:t>
      </w:r>
      <w:r w:rsidR="00A04335" w:rsidRPr="00D07939">
        <w:t xml:space="preserve">main findings from </w:t>
      </w:r>
      <w:r w:rsidR="00114529" w:rsidRPr="00D07939">
        <w:t xml:space="preserve">the </w:t>
      </w:r>
      <w:r w:rsidR="00A04335" w:rsidRPr="00D07939">
        <w:t xml:space="preserve">comprehensive evaluation of the electronic communications framework accompanying the Impact Assessment (IA) of the </w:t>
      </w:r>
      <w:r w:rsidR="00D47AFE" w:rsidRPr="00D07939">
        <w:t>P</w:t>
      </w:r>
      <w:r w:rsidR="00A04335" w:rsidRPr="00D07939">
        <w:t>ropos</w:t>
      </w:r>
      <w:r w:rsidR="00EC004E" w:rsidRPr="00D07939">
        <w:t xml:space="preserve">al for </w:t>
      </w:r>
      <w:r w:rsidR="00D47AFE" w:rsidRPr="00D07939">
        <w:t xml:space="preserve">a Regulation of the European Parliament and of the Council on digital networks, amending Regulation (EU) 2015/2120, Directive </w:t>
      </w:r>
      <w:r w:rsidR="00893B54" w:rsidRPr="00D07939">
        <w:t>(EU) 2002/58/EC and Decision No 676/2002/EC and repealing Regulation (EU) 2018/1971, Directive (EU) 2018/1972 and Decision No 234/2012/EU (</w:t>
      </w:r>
      <w:r w:rsidR="00A04335" w:rsidRPr="00D07939">
        <w:t>Digital Networks Act</w:t>
      </w:r>
      <w:r w:rsidR="00893B54" w:rsidRPr="00D07939">
        <w:t>)</w:t>
      </w:r>
      <w:r w:rsidR="00AA54FC" w:rsidRPr="00D07939">
        <w:t xml:space="preserve">, hereinafter </w:t>
      </w:r>
      <w:r w:rsidR="00262C9A" w:rsidRPr="00D07939">
        <w:t>referred</w:t>
      </w:r>
      <w:r w:rsidR="00AA54FC" w:rsidRPr="00D07939">
        <w:t xml:space="preserve"> to as the ‘</w:t>
      </w:r>
      <w:r w:rsidR="00A04335" w:rsidRPr="00D07939">
        <w:t>DNA</w:t>
      </w:r>
      <w:r w:rsidR="00AA54FC" w:rsidRPr="00D07939">
        <w:t>’</w:t>
      </w:r>
      <w:r w:rsidR="00A04335" w:rsidRPr="00D07939">
        <w:t>. The her</w:t>
      </w:r>
      <w:r w:rsidR="00BC2E00" w:rsidRPr="00D07939">
        <w:t>e</w:t>
      </w:r>
      <w:r w:rsidR="00A04335" w:rsidRPr="00D07939">
        <w:t xml:space="preserve">by mentioned evaluation for the purpose of </w:t>
      </w:r>
      <w:r w:rsidR="000C63A6" w:rsidRPr="00D07939">
        <w:t xml:space="preserve">the </w:t>
      </w:r>
      <w:r w:rsidR="00A04335" w:rsidRPr="00D07939">
        <w:t>IA, apart from the assessment of the EECC provisions</w:t>
      </w:r>
      <w:r w:rsidR="001F228F" w:rsidRPr="00D07939">
        <w:t>,</w:t>
      </w:r>
      <w:r w:rsidR="00A04335" w:rsidRPr="00D07939">
        <w:t xml:space="preserve"> includes an assessment of Regulation (EU) 2015/2120 on Open Internet Access (OIR)</w:t>
      </w:r>
      <w:r w:rsidR="00201FE2" w:rsidRPr="00D07939">
        <w:rPr>
          <w:rStyle w:val="FootnoteReference"/>
        </w:rPr>
        <w:footnoteReference w:id="3"/>
      </w:r>
      <w:r w:rsidR="00A04335" w:rsidRPr="00D07939">
        <w:t xml:space="preserve">, </w:t>
      </w:r>
      <w:r w:rsidR="00615A81" w:rsidRPr="00D07939">
        <w:t>of</w:t>
      </w:r>
      <w:r w:rsidR="00A04335" w:rsidRPr="00D07939">
        <w:t xml:space="preserve"> some telecom specific (number-related) aspects of Directive 2002/58/EC (ePrivacy</w:t>
      </w:r>
      <w:r w:rsidR="00AA54FC" w:rsidRPr="00D07939">
        <w:t xml:space="preserve"> </w:t>
      </w:r>
      <w:r w:rsidR="00A04335" w:rsidRPr="00D07939">
        <w:t>Directive)</w:t>
      </w:r>
      <w:r w:rsidR="00F23328" w:rsidRPr="00D07939">
        <w:rPr>
          <w:rStyle w:val="FootnoteReference"/>
        </w:rPr>
        <w:footnoteReference w:id="4"/>
      </w:r>
      <w:r w:rsidR="00A04335" w:rsidRPr="00D07939">
        <w:t xml:space="preserve"> and </w:t>
      </w:r>
      <w:r w:rsidR="00615A81" w:rsidRPr="00D07939">
        <w:t xml:space="preserve">of </w:t>
      </w:r>
      <w:r w:rsidR="00A04335" w:rsidRPr="00D07939">
        <w:t>the Radio Spectrum Policy Programme</w:t>
      </w:r>
      <w:r w:rsidR="00AA54FC" w:rsidRPr="00D07939">
        <w:t xml:space="preserve"> </w:t>
      </w:r>
      <w:r w:rsidR="00A04335" w:rsidRPr="00D07939">
        <w:t>(RSPP)</w:t>
      </w:r>
      <w:r w:rsidR="00F23328" w:rsidRPr="00D07939">
        <w:rPr>
          <w:rStyle w:val="FootnoteReference"/>
        </w:rPr>
        <w:footnoteReference w:id="5"/>
      </w:r>
      <w:r w:rsidR="00A04335" w:rsidRPr="00D07939">
        <w:t>. </w:t>
      </w:r>
    </w:p>
    <w:p w14:paraId="44980A35" w14:textId="1C113F6B" w:rsidR="00C75D4C" w:rsidRPr="00D07939" w:rsidRDefault="00DF57A7" w:rsidP="00D07939">
      <w:pPr>
        <w:spacing w:after="240" w:line="240" w:lineRule="auto"/>
        <w:rPr>
          <w:noProof/>
        </w:rPr>
      </w:pPr>
      <w:r w:rsidRPr="00D07939">
        <w:rPr>
          <w:rFonts w:ascii="Times New Roman" w:hAnsi="Times New Roman"/>
          <w:noProof/>
          <w:sz w:val="24"/>
        </w:rPr>
        <w:t>This report is conducted together with the evaluation of the Regulation (EU) 2018/1971 establishing the Body of European Regulators for Electronic Communications (BEREC) and the Agency for Support for BEREC (BEREC Office) as required by Article 48 of the BEREC Evaluation</w:t>
      </w:r>
      <w:r w:rsidR="00490CB2" w:rsidRPr="00D07939">
        <w:rPr>
          <w:rFonts w:ascii="Times New Roman" w:hAnsi="Times New Roman"/>
          <w:noProof/>
          <w:sz w:val="24"/>
        </w:rPr>
        <w:t>.</w:t>
      </w:r>
    </w:p>
    <w:p w14:paraId="387A7B36" w14:textId="29138A77" w:rsidR="00337B78" w:rsidRPr="00D07939" w:rsidRDefault="00337B78" w:rsidP="001506B7">
      <w:pPr>
        <w:pStyle w:val="Normal1"/>
        <w:spacing w:after="240" w:line="240" w:lineRule="auto"/>
      </w:pPr>
      <w:r w:rsidRPr="00D07939">
        <w:t>Finally, the EECC is one of several pillars supporting and regulating the roll-out and provision of electronic communications networks and services. Other important pillars have not been covered by the evaluation report. The Commission will report about their reviews separately. More specifically, the full review of the Roaming Regulation</w:t>
      </w:r>
      <w:r w:rsidR="001B683E" w:rsidRPr="00D07939">
        <w:rPr>
          <w:rStyle w:val="FootnoteReference"/>
        </w:rPr>
        <w:footnoteReference w:id="6"/>
      </w:r>
      <w:r w:rsidRPr="00D07939">
        <w:t xml:space="preserve"> is scheduled for</w:t>
      </w:r>
      <w:r w:rsidR="001F228F" w:rsidRPr="00D07939">
        <w:t xml:space="preserve"> </w:t>
      </w:r>
      <w:r w:rsidRPr="00D07939">
        <w:t>June 2029 and the report on the implementation of the Gigabit Infrastructure Act (GIA)</w:t>
      </w:r>
      <w:r w:rsidR="001B683E" w:rsidRPr="00D07939">
        <w:rPr>
          <w:rStyle w:val="FootnoteReference"/>
        </w:rPr>
        <w:footnoteReference w:id="7"/>
      </w:r>
      <w:r w:rsidRPr="00D07939">
        <w:t xml:space="preserve"> for  May 2028.</w:t>
      </w:r>
    </w:p>
    <w:p w14:paraId="281B2FA0" w14:textId="3729BBBA" w:rsidR="004D7A29" w:rsidRPr="00D07939" w:rsidRDefault="00F769A4" w:rsidP="001506B7">
      <w:pPr>
        <w:pStyle w:val="Normal1"/>
        <w:spacing w:after="120" w:line="240" w:lineRule="auto"/>
      </w:pPr>
      <w:r w:rsidRPr="00D07939">
        <w:t>T</w:t>
      </w:r>
      <w:r w:rsidR="001D3D07" w:rsidRPr="00D07939">
        <w:t xml:space="preserve">his </w:t>
      </w:r>
      <w:r w:rsidR="001F228F" w:rsidRPr="00D07939">
        <w:t>report</w:t>
      </w:r>
      <w:r w:rsidR="00A85A80" w:rsidRPr="00D07939">
        <w:t xml:space="preserve"> </w:t>
      </w:r>
      <w:r w:rsidRPr="00D07939">
        <w:t>presents</w:t>
      </w:r>
      <w:r w:rsidR="001D3D07" w:rsidRPr="00D07939">
        <w:t xml:space="preserve"> only </w:t>
      </w:r>
      <w:r w:rsidR="006E320D" w:rsidRPr="00D07939">
        <w:t xml:space="preserve">the </w:t>
      </w:r>
      <w:r w:rsidR="001D3D07" w:rsidRPr="00D07939">
        <w:t>main finding</w:t>
      </w:r>
      <w:r w:rsidR="006E320D" w:rsidRPr="00D07939">
        <w:t>s</w:t>
      </w:r>
      <w:r w:rsidR="001D3D07" w:rsidRPr="00D07939">
        <w:t xml:space="preserve"> of the EECC review</w:t>
      </w:r>
      <w:r w:rsidR="004D7A29" w:rsidRPr="00D07939">
        <w:t xml:space="preserve"> </w:t>
      </w:r>
      <w:r w:rsidR="00ED2CEE" w:rsidRPr="00D07939">
        <w:t xml:space="preserve"> which </w:t>
      </w:r>
      <w:r w:rsidR="004D7A29" w:rsidRPr="00D07939">
        <w:t>are the following:</w:t>
      </w:r>
    </w:p>
    <w:p w14:paraId="7A658658" w14:textId="69839E01" w:rsidR="00B62E25" w:rsidRPr="00D07939" w:rsidRDefault="00B62E25" w:rsidP="001506B7">
      <w:pPr>
        <w:pStyle w:val="Normal1"/>
        <w:numPr>
          <w:ilvl w:val="0"/>
          <w:numId w:val="21"/>
        </w:numPr>
        <w:spacing w:after="120" w:line="240" w:lineRule="auto"/>
      </w:pPr>
      <w:r w:rsidRPr="00D07939">
        <w:t xml:space="preserve">The Significant Market Power (SMP) regime remains the key instrument for </w:t>
      </w:r>
      <w:r w:rsidRPr="00D07939">
        <w:rPr>
          <w:i/>
          <w:iCs/>
        </w:rPr>
        <w:t>ex ante</w:t>
      </w:r>
      <w:r w:rsidRPr="00D07939">
        <w:t xml:space="preserve"> regulation. </w:t>
      </w:r>
    </w:p>
    <w:p w14:paraId="23DFD076" w14:textId="77777777" w:rsidR="00B62E25" w:rsidRPr="00D07939" w:rsidRDefault="00B62E25" w:rsidP="001506B7">
      <w:pPr>
        <w:pStyle w:val="Normal1"/>
        <w:numPr>
          <w:ilvl w:val="0"/>
          <w:numId w:val="21"/>
        </w:numPr>
        <w:spacing w:after="120" w:line="240" w:lineRule="auto"/>
      </w:pPr>
      <w:r w:rsidRPr="00D07939">
        <w:t>Radio spectrum is of outmost strategic and geopolitical importance; it is essential to enable communication, drive economic growth and social prosperity, and support critical services across various sectors.</w:t>
      </w:r>
    </w:p>
    <w:p w14:paraId="5C4D0752" w14:textId="24E72F46" w:rsidR="00B62E25" w:rsidRPr="00D07939" w:rsidRDefault="00B62E25" w:rsidP="001506B7">
      <w:pPr>
        <w:pStyle w:val="Normal1"/>
        <w:numPr>
          <w:ilvl w:val="0"/>
          <w:numId w:val="21"/>
        </w:numPr>
        <w:spacing w:after="120" w:line="240" w:lineRule="auto"/>
      </w:pPr>
      <w:r w:rsidRPr="00D07939">
        <w:t>The universal service obligations (USO) in the EECC are a safety net to ensure all consumers in the Union have affordable adequate internet and voice communications services</w:t>
      </w:r>
      <w:r w:rsidR="00FA3024" w:rsidRPr="00D07939">
        <w:t xml:space="preserve">. </w:t>
      </w:r>
      <w:bookmarkStart w:id="25" w:name="_Hlk218334954"/>
      <w:r w:rsidR="0064306C" w:rsidRPr="00D07939">
        <w:t>H</w:t>
      </w:r>
      <w:r w:rsidRPr="00D07939">
        <w:t>owever</w:t>
      </w:r>
      <w:r w:rsidR="00230C20" w:rsidRPr="00D07939">
        <w:t>,</w:t>
      </w:r>
      <w:r w:rsidRPr="00D07939">
        <w:t xml:space="preserve"> </w:t>
      </w:r>
      <w:r w:rsidR="0064306C" w:rsidRPr="00D07939">
        <w:t>t</w:t>
      </w:r>
      <w:r w:rsidR="00DA6ED3" w:rsidRPr="00D07939">
        <w:rPr>
          <w:rFonts w:eastAsia="Times New Roman" w:cs="Times New Roman"/>
          <w:color w:val="000000" w:themeColor="text2"/>
          <w:szCs w:val="24"/>
        </w:rPr>
        <w:t xml:space="preserve">he possibility to </w:t>
      </w:r>
      <w:r w:rsidR="00900484" w:rsidRPr="00D07939">
        <w:rPr>
          <w:rFonts w:eastAsia="Times New Roman" w:cs="Times New Roman"/>
          <w:color w:val="000000" w:themeColor="text2"/>
          <w:szCs w:val="24"/>
        </w:rPr>
        <w:t xml:space="preserve">impose </w:t>
      </w:r>
      <w:r w:rsidR="004D0D54" w:rsidRPr="00D07939">
        <w:rPr>
          <w:rFonts w:eastAsia="Times New Roman" w:cs="Times New Roman"/>
          <w:color w:val="000000" w:themeColor="text2"/>
          <w:szCs w:val="24"/>
        </w:rPr>
        <w:t>USO</w:t>
      </w:r>
      <w:r w:rsidR="00DA6ED3" w:rsidRPr="00D07939">
        <w:rPr>
          <w:rFonts w:eastAsia="Times New Roman" w:cs="Times New Roman"/>
          <w:color w:val="000000" w:themeColor="text2"/>
          <w:szCs w:val="24"/>
        </w:rPr>
        <w:t xml:space="preserve"> for </w:t>
      </w:r>
      <w:r w:rsidR="006B04C9" w:rsidRPr="00D07939">
        <w:rPr>
          <w:rFonts w:eastAsia="Times New Roman" w:cs="Times New Roman"/>
          <w:color w:val="000000" w:themeColor="text2"/>
          <w:szCs w:val="24"/>
        </w:rPr>
        <w:t>the</w:t>
      </w:r>
      <w:r w:rsidR="00AE68D6" w:rsidRPr="00D07939">
        <w:rPr>
          <w:rFonts w:eastAsia="Times New Roman" w:cs="Times New Roman"/>
          <w:color w:val="000000" w:themeColor="text2"/>
          <w:szCs w:val="24"/>
        </w:rPr>
        <w:t xml:space="preserve"> </w:t>
      </w:r>
      <w:r w:rsidR="00DA6ED3" w:rsidRPr="00D07939">
        <w:rPr>
          <w:rFonts w:eastAsia="Times New Roman" w:cs="Times New Roman"/>
          <w:color w:val="000000" w:themeColor="text2"/>
          <w:szCs w:val="24"/>
        </w:rPr>
        <w:t>availability</w:t>
      </w:r>
      <w:r w:rsidR="001A7C5F" w:rsidRPr="00D07939">
        <w:rPr>
          <w:rFonts w:eastAsia="Times New Roman" w:cs="Times New Roman"/>
          <w:color w:val="000000" w:themeColor="text2"/>
          <w:szCs w:val="24"/>
        </w:rPr>
        <w:t xml:space="preserve"> </w:t>
      </w:r>
      <w:r w:rsidR="00A776CA" w:rsidRPr="00D07939">
        <w:rPr>
          <w:rFonts w:eastAsia="Times New Roman" w:cs="Times New Roman"/>
          <w:color w:val="000000" w:themeColor="text2"/>
          <w:szCs w:val="24"/>
        </w:rPr>
        <w:t xml:space="preserve">of the services </w:t>
      </w:r>
      <w:r w:rsidR="00DA6ED3" w:rsidRPr="00D07939">
        <w:rPr>
          <w:rFonts w:eastAsia="Times New Roman" w:cs="Times New Roman"/>
          <w:color w:val="000000" w:themeColor="text2"/>
          <w:szCs w:val="24"/>
        </w:rPr>
        <w:t>is not widely used by Member States</w:t>
      </w:r>
      <w:r w:rsidR="00956EC3" w:rsidRPr="00D07939">
        <w:rPr>
          <w:rFonts w:eastAsia="Times New Roman" w:cs="Times New Roman"/>
          <w:color w:val="000000" w:themeColor="text2"/>
          <w:szCs w:val="24"/>
        </w:rPr>
        <w:t xml:space="preserve"> </w:t>
      </w:r>
      <w:r w:rsidR="005621B1" w:rsidRPr="00D07939">
        <w:rPr>
          <w:rFonts w:eastAsia="Times New Roman" w:cs="Times New Roman"/>
          <w:color w:val="000000" w:themeColor="text2"/>
          <w:szCs w:val="24"/>
        </w:rPr>
        <w:t xml:space="preserve">and the </w:t>
      </w:r>
      <w:r w:rsidR="00AF6EDC" w:rsidRPr="00D07939">
        <w:rPr>
          <w:rFonts w:eastAsia="Times New Roman" w:cs="Times New Roman"/>
          <w:color w:val="000000" w:themeColor="text2"/>
          <w:szCs w:val="24"/>
        </w:rPr>
        <w:t>me</w:t>
      </w:r>
      <w:r w:rsidR="00CD4C60" w:rsidRPr="00D07939">
        <w:rPr>
          <w:rFonts w:eastAsia="Times New Roman" w:cs="Times New Roman"/>
          <w:color w:val="000000" w:themeColor="text2"/>
          <w:szCs w:val="24"/>
        </w:rPr>
        <w:t xml:space="preserve">asures </w:t>
      </w:r>
      <w:r w:rsidR="00DA6ED3" w:rsidRPr="00D07939">
        <w:rPr>
          <w:rFonts w:eastAsia="Times New Roman" w:cs="Times New Roman"/>
          <w:color w:val="000000" w:themeColor="text2"/>
          <w:szCs w:val="24"/>
        </w:rPr>
        <w:t xml:space="preserve">to </w:t>
      </w:r>
      <w:r w:rsidR="00BE0BEC" w:rsidRPr="00D07939">
        <w:rPr>
          <w:rFonts w:eastAsia="Times New Roman" w:cs="Times New Roman"/>
          <w:color w:val="000000" w:themeColor="text2"/>
          <w:szCs w:val="24"/>
        </w:rPr>
        <w:t xml:space="preserve">ensure </w:t>
      </w:r>
      <w:r w:rsidR="00DA6ED3" w:rsidRPr="00D07939">
        <w:rPr>
          <w:rFonts w:eastAsia="Times New Roman" w:cs="Times New Roman"/>
          <w:color w:val="000000" w:themeColor="text2"/>
          <w:szCs w:val="24"/>
        </w:rPr>
        <w:t>affordability</w:t>
      </w:r>
      <w:r w:rsidR="00CD4C60" w:rsidRPr="00D07939">
        <w:rPr>
          <w:rFonts w:eastAsia="Times New Roman" w:cs="Times New Roman"/>
          <w:color w:val="000000" w:themeColor="text2"/>
          <w:szCs w:val="24"/>
        </w:rPr>
        <w:t>, where used,</w:t>
      </w:r>
      <w:r w:rsidR="00DA6ED3" w:rsidRPr="00D07939">
        <w:rPr>
          <w:rFonts w:eastAsia="Times New Roman" w:cs="Times New Roman"/>
          <w:color w:val="000000" w:themeColor="text2"/>
          <w:szCs w:val="24"/>
        </w:rPr>
        <w:t xml:space="preserve"> differ across Member States</w:t>
      </w:r>
      <w:bookmarkEnd w:id="25"/>
      <w:r w:rsidRPr="00D07939">
        <w:t>.</w:t>
      </w:r>
      <w:r w:rsidR="001B37A2" w:rsidRPr="00D07939">
        <w:t xml:space="preserve"> </w:t>
      </w:r>
      <w:r w:rsidR="00B51FFA" w:rsidRPr="00D07939">
        <w:t xml:space="preserve"> </w:t>
      </w:r>
      <w:r w:rsidR="001B37A2" w:rsidRPr="00D07939">
        <w:t xml:space="preserve"> </w:t>
      </w:r>
      <w:r w:rsidR="00931097" w:rsidRPr="00D07939">
        <w:t xml:space="preserve"> </w:t>
      </w:r>
    </w:p>
    <w:p w14:paraId="121EC76F" w14:textId="7C345989" w:rsidR="00B62E25" w:rsidRPr="00D07939" w:rsidRDefault="00B62E25" w:rsidP="001506B7">
      <w:pPr>
        <w:pStyle w:val="Normal1"/>
        <w:numPr>
          <w:ilvl w:val="0"/>
          <w:numId w:val="21"/>
        </w:numPr>
        <w:spacing w:after="240" w:line="240" w:lineRule="auto"/>
      </w:pPr>
      <w:r w:rsidRPr="00D07939">
        <w:t>The provisions on end-user rights are mostly still fit for purpose but in some respects could be simplified</w:t>
      </w:r>
      <w:r w:rsidR="006E1A66" w:rsidRPr="00D07939">
        <w:t>.</w:t>
      </w:r>
    </w:p>
    <w:p w14:paraId="120C0072" w14:textId="17F6F477" w:rsidR="000B0F7F" w:rsidRPr="00D07939" w:rsidRDefault="00050F6B" w:rsidP="001506B7">
      <w:pPr>
        <w:pStyle w:val="Normal1"/>
        <w:spacing w:after="240" w:line="240" w:lineRule="auto"/>
      </w:pPr>
      <w:r w:rsidRPr="00D07939">
        <w:t>F</w:t>
      </w:r>
      <w:r w:rsidR="00A04335" w:rsidRPr="00D07939">
        <w:t xml:space="preserve">or more detailed findings on the provisions covered in this report and for the full evaluation of EECC provisions, together with the other legislation revised for the preparation of the Commission’s proposal for a Digital Networks Act (DNA) please refer to Annex 11 of the </w:t>
      </w:r>
      <w:r w:rsidR="00CB1388" w:rsidRPr="00D07939">
        <w:t>IA</w:t>
      </w:r>
      <w:r w:rsidR="00A04335" w:rsidRPr="00D07939">
        <w:t xml:space="preserve"> to the DNA legislative proposal</w:t>
      </w:r>
      <w:r w:rsidR="0003157C" w:rsidRPr="00D07939">
        <w:t xml:space="preserve">: </w:t>
      </w:r>
      <w:r w:rsidR="00752688" w:rsidRPr="00D07939">
        <w:t>‘</w:t>
      </w:r>
      <w:r w:rsidR="0003157C" w:rsidRPr="00D07939">
        <w:t>Evaluation – Review of the functioning of European Electronic Communications Code (EECC), BEREC Regulation, Open Internet Regulation, and certain aspects of the ePrivacy Directive</w:t>
      </w:r>
      <w:r w:rsidR="00752688" w:rsidRPr="00D07939">
        <w:t>’</w:t>
      </w:r>
      <w:r w:rsidR="00322E8E" w:rsidRPr="00D07939">
        <w:t xml:space="preserve"> (</w:t>
      </w:r>
      <w:r w:rsidR="00742A04" w:rsidRPr="00D07939">
        <w:t>Part 3 /3 of the IA</w:t>
      </w:r>
      <w:r w:rsidR="00742A04" w:rsidRPr="00D07939">
        <w:rPr>
          <w:rFonts w:eastAsia="Times New Roman" w:cs="Times New Roman"/>
          <w:szCs w:val="24"/>
        </w:rPr>
        <w:t>)</w:t>
      </w:r>
      <w:r w:rsidR="00A04335" w:rsidRPr="00D07939">
        <w:t>.</w:t>
      </w:r>
    </w:p>
    <w:p w14:paraId="01015DAB" w14:textId="46D3BA93" w:rsidR="003414BF" w:rsidRPr="00D07939" w:rsidRDefault="003414BF" w:rsidP="001506B7">
      <w:pPr>
        <w:pStyle w:val="Heading2"/>
        <w:keepNext w:val="0"/>
        <w:keepLines w:val="0"/>
        <w:numPr>
          <w:ilvl w:val="1"/>
          <w:numId w:val="3"/>
        </w:numPr>
        <w:spacing w:before="0" w:after="240" w:line="240" w:lineRule="auto"/>
        <w:ind w:left="792" w:hanging="432"/>
        <w:rPr>
          <w:rFonts w:ascii="Times New Roman" w:eastAsia="Times New Roman" w:hAnsi="Times New Roman" w:cs="Times New Roman"/>
          <w:bCs w:val="0"/>
          <w:noProof/>
          <w:sz w:val="24"/>
          <w:szCs w:val="24"/>
        </w:rPr>
      </w:pPr>
      <w:bookmarkStart w:id="26" w:name="_Toc100657397"/>
      <w:bookmarkStart w:id="27" w:name="_Toc103931086"/>
      <w:bookmarkStart w:id="28" w:name="_Toc106888620"/>
      <w:r w:rsidRPr="00D07939">
        <w:rPr>
          <w:rFonts w:ascii="Times New Roman" w:eastAsia="Times New Roman" w:hAnsi="Times New Roman" w:cs="Times New Roman"/>
          <w:bCs w:val="0"/>
          <w:noProof/>
          <w:sz w:val="24"/>
          <w:szCs w:val="24"/>
        </w:rPr>
        <w:t xml:space="preserve"> </w:t>
      </w:r>
      <w:r w:rsidR="75154CCF" w:rsidRPr="00D07939">
        <w:rPr>
          <w:rFonts w:ascii="Times New Roman" w:eastAsia="Times New Roman" w:hAnsi="Times New Roman" w:cs="Times New Roman"/>
          <w:bCs w:val="0"/>
          <w:noProof/>
          <w:sz w:val="24"/>
          <w:szCs w:val="24"/>
        </w:rPr>
        <w:t xml:space="preserve">Sources </w:t>
      </w:r>
      <w:bookmarkStart w:id="29" w:name="_Toc99914319"/>
      <w:bookmarkStart w:id="30" w:name="_Toc99915112"/>
      <w:bookmarkStart w:id="31" w:name="_Toc99975156"/>
      <w:bookmarkStart w:id="32" w:name="_Toc99997608"/>
      <w:bookmarkStart w:id="33" w:name="_Toc100086471"/>
      <w:bookmarkStart w:id="34" w:name="_Toc100337676"/>
      <w:bookmarkStart w:id="35" w:name="_Toc100341027"/>
      <w:bookmarkStart w:id="36" w:name="_Toc100588930"/>
      <w:bookmarkStart w:id="37" w:name="_Toc100657398"/>
      <w:bookmarkEnd w:id="26"/>
      <w:r w:rsidR="2E3ACDBE" w:rsidRPr="00D07939">
        <w:rPr>
          <w:rFonts w:ascii="Times New Roman" w:eastAsia="Times New Roman" w:hAnsi="Times New Roman" w:cs="Times New Roman"/>
          <w:bCs w:val="0"/>
          <w:noProof/>
          <w:sz w:val="24"/>
          <w:szCs w:val="24"/>
        </w:rPr>
        <w:t>and transposition process</w:t>
      </w:r>
      <w:bookmarkEnd w:id="27"/>
      <w:bookmarkEnd w:id="28"/>
      <w:bookmarkEnd w:id="29"/>
      <w:bookmarkEnd w:id="30"/>
      <w:bookmarkEnd w:id="31"/>
      <w:bookmarkEnd w:id="32"/>
      <w:bookmarkEnd w:id="33"/>
      <w:bookmarkEnd w:id="34"/>
      <w:bookmarkEnd w:id="35"/>
      <w:bookmarkEnd w:id="36"/>
      <w:bookmarkEnd w:id="37"/>
    </w:p>
    <w:p w14:paraId="0D858487" w14:textId="0AF22AFD" w:rsidR="003414BF" w:rsidRPr="00D07939" w:rsidRDefault="003414BF" w:rsidP="001506B7">
      <w:pPr>
        <w:pStyle w:val="Normal1"/>
        <w:spacing w:after="240" w:line="240" w:lineRule="auto"/>
      </w:pPr>
      <w:r w:rsidRPr="00D07939">
        <w:t xml:space="preserve">In preparing this report, the Commission gathered information and feedback from a variety of sources and targeted consultation activities </w:t>
      </w:r>
      <w:r w:rsidR="48B2DD16" w:rsidRPr="00D07939">
        <w:t xml:space="preserve">carried out during the </w:t>
      </w:r>
      <w:r w:rsidR="003C13F9" w:rsidRPr="00D07939">
        <w:t>preparatory stages of the DNA proposal</w:t>
      </w:r>
      <w:r w:rsidRPr="00D07939">
        <w:t xml:space="preserve">. The main sources are listed in Annex I of the </w:t>
      </w:r>
      <w:r w:rsidR="001B0E23" w:rsidRPr="00D07939">
        <w:t>IA</w:t>
      </w:r>
      <w:r w:rsidR="00F97E85" w:rsidRPr="00D07939">
        <w:t xml:space="preserve"> (Part 2/3 of the IA)</w:t>
      </w:r>
      <w:r w:rsidRPr="00D07939">
        <w:t>.</w:t>
      </w:r>
    </w:p>
    <w:p w14:paraId="0306531E" w14:textId="5E4937D4" w:rsidR="003414BF" w:rsidRPr="00D07939" w:rsidRDefault="293E8124" w:rsidP="001506B7">
      <w:pPr>
        <w:pStyle w:val="Normal1"/>
        <w:spacing w:after="240" w:line="240" w:lineRule="auto"/>
      </w:pPr>
      <w:r w:rsidRPr="00D07939">
        <w:t>Further</w:t>
      </w:r>
      <w:r w:rsidR="25704E7F" w:rsidRPr="00D07939">
        <w:t>more, the Commission</w:t>
      </w:r>
      <w:r w:rsidRPr="00D07939">
        <w:t xml:space="preserve"> </w:t>
      </w:r>
      <w:r w:rsidR="00642B5C" w:rsidRPr="00D07939">
        <w:t>considered</w:t>
      </w:r>
      <w:r w:rsidRPr="00D07939">
        <w:t xml:space="preserve"> </w:t>
      </w:r>
      <w:r w:rsidR="25704E7F" w:rsidRPr="00D07939">
        <w:t>findings from its ongoing monitoring of transpositions and application of the EECC provisions in the Member S</w:t>
      </w:r>
      <w:r w:rsidR="000C63A6" w:rsidRPr="00D07939">
        <w:t>t</w:t>
      </w:r>
      <w:r w:rsidR="25704E7F" w:rsidRPr="00D07939">
        <w:t>ates and from the complaints received</w:t>
      </w:r>
      <w:r w:rsidR="00F97E85" w:rsidRPr="00D07939">
        <w:t>.</w:t>
      </w:r>
      <w:r w:rsidRPr="00D07939">
        <w:t xml:space="preserve"> </w:t>
      </w:r>
    </w:p>
    <w:p w14:paraId="48E7A71B" w14:textId="638F796D" w:rsidR="003414BF" w:rsidRPr="00D07939" w:rsidRDefault="293E8124" w:rsidP="00F97E85">
      <w:pPr>
        <w:pStyle w:val="Normal1"/>
        <w:spacing w:after="240" w:line="240" w:lineRule="auto"/>
      </w:pPr>
      <w:r w:rsidRPr="00D07939">
        <w:t xml:space="preserve">Firstly, </w:t>
      </w:r>
      <w:r w:rsidR="25704E7F" w:rsidRPr="00D07939">
        <w:t>only three</w:t>
      </w:r>
      <w:r w:rsidRPr="00D07939">
        <w:t xml:space="preserve"> Member States </w:t>
      </w:r>
      <w:r w:rsidR="25704E7F" w:rsidRPr="00D07939">
        <w:t>met</w:t>
      </w:r>
      <w:r w:rsidRPr="00D07939">
        <w:t xml:space="preserve"> the </w:t>
      </w:r>
      <w:r w:rsidR="25704E7F" w:rsidRPr="00D07939">
        <w:t>December</w:t>
      </w:r>
      <w:r w:rsidRPr="00D07939">
        <w:t xml:space="preserve"> 20</w:t>
      </w:r>
      <w:r w:rsidR="25704E7F" w:rsidRPr="00D07939">
        <w:t>20</w:t>
      </w:r>
      <w:r w:rsidRPr="00D07939">
        <w:t xml:space="preserve"> deadline for transposing the </w:t>
      </w:r>
      <w:r w:rsidR="25704E7F" w:rsidRPr="00D07939">
        <w:t>EECC</w:t>
      </w:r>
      <w:r w:rsidRPr="00D07939">
        <w:t xml:space="preserve"> into national law. </w:t>
      </w:r>
      <w:r w:rsidR="25704E7F" w:rsidRPr="00D07939">
        <w:t>The transposition in all 27 Member States was only completed in August 2024.</w:t>
      </w:r>
      <w:r w:rsidR="78DEB352" w:rsidRPr="00D07939">
        <w:t xml:space="preserve"> </w:t>
      </w:r>
    </w:p>
    <w:p w14:paraId="144DC8A3" w14:textId="21366930" w:rsidR="003414BF" w:rsidRPr="00D07939" w:rsidRDefault="293E8124" w:rsidP="00F97E85">
      <w:pPr>
        <w:pStyle w:val="Normal1"/>
        <w:spacing w:after="240" w:line="240" w:lineRule="auto"/>
      </w:pPr>
      <w:r w:rsidRPr="00D07939">
        <w:t xml:space="preserve">Secondly, </w:t>
      </w:r>
      <w:r w:rsidR="78DEB352" w:rsidRPr="00D07939">
        <w:t xml:space="preserve">several Member States adopted national provisions which relate to </w:t>
      </w:r>
      <w:r w:rsidR="00B26CD4" w:rsidRPr="00D07939">
        <w:t xml:space="preserve">the </w:t>
      </w:r>
      <w:r w:rsidR="78DEB352" w:rsidRPr="00D07939">
        <w:t xml:space="preserve">EECC provisions but go beyond what would be necessary for the completeness and conformity of the transposition. This resulted in </w:t>
      </w:r>
      <w:r w:rsidR="00573AF8" w:rsidRPr="00D07939">
        <w:t>overly complex</w:t>
      </w:r>
      <w:r w:rsidR="0056635D" w:rsidRPr="00D07939">
        <w:t xml:space="preserve"> national legislation and subsequently in </w:t>
      </w:r>
      <w:r w:rsidR="78DEB352" w:rsidRPr="00D07939">
        <w:t>unnecessary regulatory burden for operators</w:t>
      </w:r>
      <w:r w:rsidR="0056635D" w:rsidRPr="00D07939">
        <w:t>, notably</w:t>
      </w:r>
      <w:r w:rsidR="78DEB352" w:rsidRPr="00D07939">
        <w:t xml:space="preserve"> related to security incidents and threads to security of public electronic communications networks. </w:t>
      </w:r>
    </w:p>
    <w:p w14:paraId="51792F6B" w14:textId="41927F82" w:rsidR="00563DC1" w:rsidRPr="00D07939" w:rsidRDefault="006C5CA7" w:rsidP="001506B7">
      <w:pPr>
        <w:pStyle w:val="Normal1"/>
        <w:spacing w:after="240" w:line="240" w:lineRule="auto"/>
      </w:pPr>
      <w:r w:rsidRPr="00D07939">
        <w:t>Lastly, i</w:t>
      </w:r>
      <w:r w:rsidR="293E8124" w:rsidRPr="00D07939">
        <w:t xml:space="preserve">t is important to consider that case law is only starting to be developed regarding the application of the </w:t>
      </w:r>
      <w:r w:rsidR="78DEB352" w:rsidRPr="00D07939">
        <w:t>EECC</w:t>
      </w:r>
      <w:r w:rsidR="293E8124" w:rsidRPr="00D07939">
        <w:t xml:space="preserve">. Several cases are currently pending before the Court of Justice of the European Union (‘the CJEU’) concerning the interpretation of key </w:t>
      </w:r>
      <w:r w:rsidR="78DEB352" w:rsidRPr="00D07939">
        <w:t>EECC</w:t>
      </w:r>
      <w:r w:rsidR="293E8124" w:rsidRPr="00D07939">
        <w:t xml:space="preserve"> provisions such as </w:t>
      </w:r>
      <w:r w:rsidR="78DEB352" w:rsidRPr="00D07939">
        <w:t xml:space="preserve">those on </w:t>
      </w:r>
      <w:r w:rsidR="293E8124" w:rsidRPr="00D07939">
        <w:t>right</w:t>
      </w:r>
      <w:r w:rsidR="78DEB352" w:rsidRPr="00D07939">
        <w:t>s</w:t>
      </w:r>
      <w:r w:rsidR="293E8124" w:rsidRPr="00D07939">
        <w:t xml:space="preserve"> of </w:t>
      </w:r>
      <w:r w:rsidR="78DEB352" w:rsidRPr="00D07939">
        <w:t>spectrum use – both for radio and for TV broadcasting</w:t>
      </w:r>
      <w:r w:rsidR="293E8124" w:rsidRPr="00D07939">
        <w:t xml:space="preserve"> and </w:t>
      </w:r>
      <w:r w:rsidR="235CADDB" w:rsidRPr="00D07939">
        <w:t xml:space="preserve">on </w:t>
      </w:r>
      <w:r w:rsidR="293E8124" w:rsidRPr="00D07939">
        <w:t xml:space="preserve">the </w:t>
      </w:r>
      <w:r w:rsidR="235CADDB" w:rsidRPr="00D07939">
        <w:t>provision of contractual information to end-users</w:t>
      </w:r>
      <w:r w:rsidR="293E8124" w:rsidRPr="00D07939">
        <w:t>. These judgments will provide more clarity and will contribute to a more harmonised approach amongst Member States.</w:t>
      </w:r>
    </w:p>
    <w:p w14:paraId="68D929C5" w14:textId="386B692A" w:rsidR="005D5E48" w:rsidRPr="00D07939" w:rsidRDefault="6664BCE0" w:rsidP="000B0F7F">
      <w:pPr>
        <w:pStyle w:val="Heading1"/>
        <w:numPr>
          <w:ilvl w:val="0"/>
          <w:numId w:val="2"/>
        </w:numPr>
        <w:spacing w:before="360" w:after="80" w:line="276" w:lineRule="auto"/>
        <w:ind w:left="240" w:hanging="240"/>
        <w:jc w:val="left"/>
        <w:rPr>
          <w:rFonts w:ascii="Times New Roman" w:eastAsia="Times New Roman" w:hAnsi="Times New Roman" w:cs="Times New Roman"/>
          <w:bCs w:val="0"/>
          <w:caps w:val="0"/>
          <w:smallCaps/>
          <w:noProof/>
          <w:spacing w:val="0"/>
          <w:sz w:val="24"/>
          <w:szCs w:val="20"/>
        </w:rPr>
      </w:pPr>
      <w:r w:rsidRPr="00D07939">
        <w:rPr>
          <w:rFonts w:ascii="Times New Roman" w:eastAsia="Times New Roman" w:hAnsi="Times New Roman" w:cs="Times New Roman"/>
          <w:bCs w:val="0"/>
          <w:caps w:val="0"/>
          <w:smallCaps/>
          <w:noProof/>
          <w:spacing w:val="0"/>
          <w:sz w:val="24"/>
          <w:szCs w:val="20"/>
        </w:rPr>
        <w:t>Review and evaluation</w:t>
      </w:r>
      <w:r w:rsidR="6B9E5134" w:rsidRPr="00D07939">
        <w:rPr>
          <w:rFonts w:ascii="Times New Roman" w:eastAsia="Times New Roman" w:hAnsi="Times New Roman" w:cs="Times New Roman"/>
          <w:bCs w:val="0"/>
          <w:caps w:val="0"/>
          <w:smallCaps/>
          <w:noProof/>
          <w:spacing w:val="0"/>
          <w:sz w:val="24"/>
          <w:szCs w:val="20"/>
        </w:rPr>
        <w:t xml:space="preserve"> of the access provisions</w:t>
      </w:r>
    </w:p>
    <w:p w14:paraId="136E2316" w14:textId="37E87C3C" w:rsidR="001C5904" w:rsidRPr="00D07939" w:rsidRDefault="005D5E48" w:rsidP="001506B7">
      <w:pPr>
        <w:pStyle w:val="Normal1"/>
        <w:spacing w:before="240" w:after="240" w:line="240" w:lineRule="auto"/>
      </w:pPr>
      <w:r w:rsidRPr="00D07939">
        <w:t>In line with Article 122, t</w:t>
      </w:r>
      <w:r w:rsidR="000378BC" w:rsidRPr="00D07939">
        <w:t>h</w:t>
      </w:r>
      <w:r w:rsidR="3E20ECCD" w:rsidRPr="00D07939">
        <w:t xml:space="preserve">e Commission reviewed </w:t>
      </w:r>
      <w:r w:rsidR="000378BC" w:rsidRPr="00D07939">
        <w:t>in particular the market implications of Article 61(3) and</w:t>
      </w:r>
      <w:r w:rsidR="008A70D4" w:rsidRPr="00D07939">
        <w:t xml:space="preserve"> </w:t>
      </w:r>
      <w:r w:rsidR="000378BC" w:rsidRPr="00D07939">
        <w:t>Articles</w:t>
      </w:r>
      <w:r w:rsidR="008A70D4" w:rsidRPr="00D07939">
        <w:t xml:space="preserve"> </w:t>
      </w:r>
      <w:r w:rsidR="000378BC" w:rsidRPr="00D07939">
        <w:t>76, 78 and</w:t>
      </w:r>
      <w:r w:rsidR="008A70D4" w:rsidRPr="00D07939">
        <w:t xml:space="preserve"> </w:t>
      </w:r>
      <w:r w:rsidR="000378BC" w:rsidRPr="00D07939">
        <w:t xml:space="preserve">79 and </w:t>
      </w:r>
      <w:r w:rsidR="59810648" w:rsidRPr="00D07939">
        <w:t xml:space="preserve">assessed </w:t>
      </w:r>
      <w:r w:rsidR="000378BC" w:rsidRPr="00D07939">
        <w:t xml:space="preserve">whether the </w:t>
      </w:r>
      <w:r w:rsidR="000378BC" w:rsidRPr="00D07939">
        <w:rPr>
          <w:i/>
          <w:iCs/>
        </w:rPr>
        <w:t>ex</w:t>
      </w:r>
      <w:r w:rsidR="00F92A36" w:rsidRPr="00D07939">
        <w:rPr>
          <w:i/>
          <w:iCs/>
        </w:rPr>
        <w:t xml:space="preserve"> </w:t>
      </w:r>
      <w:r w:rsidR="000378BC" w:rsidRPr="00D07939">
        <w:rPr>
          <w:i/>
          <w:iCs/>
        </w:rPr>
        <w:t>ante</w:t>
      </w:r>
      <w:r w:rsidR="000378BC" w:rsidRPr="00D07939">
        <w:t xml:space="preserve"> and other intervention powers pursuant to this Directive are sufficient to enable national regulatory authorities to address uncompetitive oligopolistic market structures, and to ensure that competition in electronic communications markets continues to thrive to the benefit of end-users.</w:t>
      </w:r>
    </w:p>
    <w:p w14:paraId="0AD98F7E" w14:textId="1693F66A" w:rsidR="001C5904" w:rsidRPr="00D07939" w:rsidRDefault="004F0C41" w:rsidP="001506B7">
      <w:pPr>
        <w:pStyle w:val="Normal1"/>
        <w:spacing w:after="240" w:line="240" w:lineRule="auto"/>
      </w:pPr>
      <w:r w:rsidRPr="00D07939">
        <w:t xml:space="preserve">Wholesale access regulation has been widely applied across the EU. </w:t>
      </w:r>
      <w:r w:rsidR="00283C6A" w:rsidRPr="00D07939">
        <w:t xml:space="preserve">Such a system promotes regulatory predictability by ensuring a consistent regulatory approach. </w:t>
      </w:r>
      <w:r w:rsidRPr="00D07939">
        <w:t>Access regulation has supported the development of</w:t>
      </w:r>
      <w:r w:rsidR="00827FD7" w:rsidRPr="00D07939">
        <w:rPr>
          <w:rFonts w:asciiTheme="minorHAnsi" w:hAnsiTheme="minorHAnsi"/>
          <w:sz w:val="22"/>
        </w:rPr>
        <w:t xml:space="preserve"> </w:t>
      </w:r>
      <w:r w:rsidR="00827FD7" w:rsidRPr="00D07939">
        <w:t>competition (including efficient</w:t>
      </w:r>
      <w:r w:rsidRPr="00D07939">
        <w:t xml:space="preserve"> infrastructure-based competition</w:t>
      </w:r>
      <w:r w:rsidR="00827FD7" w:rsidRPr="00D07939">
        <w:t>)</w:t>
      </w:r>
      <w:r w:rsidRPr="00D07939">
        <w:t xml:space="preserve"> </w:t>
      </w:r>
      <w:r w:rsidR="00642B5C" w:rsidRPr="00D07939">
        <w:t>by</w:t>
      </w:r>
      <w:r w:rsidR="7F36F0FA" w:rsidRPr="00D07939">
        <w:t xml:space="preserve"> </w:t>
      </w:r>
      <w:r w:rsidRPr="00D07939">
        <w:t xml:space="preserve">granting access to physical infrastructure and </w:t>
      </w:r>
      <w:r w:rsidR="2660FD0C" w:rsidRPr="00D07939">
        <w:t xml:space="preserve">of </w:t>
      </w:r>
      <w:r w:rsidRPr="00D07939">
        <w:t xml:space="preserve">choice in broadband services, including VHCN, for a high proportion of households in the EU.  </w:t>
      </w:r>
    </w:p>
    <w:p w14:paraId="746DE983" w14:textId="590220F3" w:rsidR="000A6271" w:rsidRPr="00D07939" w:rsidRDefault="79868694" w:rsidP="000B0F7F">
      <w:pPr>
        <w:pStyle w:val="Heading2"/>
        <w:keepNext w:val="0"/>
        <w:keepLines w:val="0"/>
        <w:numPr>
          <w:ilvl w:val="1"/>
          <w:numId w:val="2"/>
        </w:numPr>
        <w:spacing w:before="0" w:after="200" w:line="276" w:lineRule="auto"/>
        <w:rPr>
          <w:rFonts w:ascii="Times New Roman" w:eastAsia="Times New Roman" w:hAnsi="Times New Roman" w:cs="Times New Roman"/>
          <w:bCs w:val="0"/>
          <w:noProof/>
          <w:sz w:val="24"/>
          <w:szCs w:val="24"/>
        </w:rPr>
      </w:pPr>
      <w:bookmarkStart w:id="38" w:name="_Hlk215559684"/>
      <w:r w:rsidRPr="00D07939">
        <w:rPr>
          <w:rFonts w:ascii="Times New Roman" w:eastAsia="Times New Roman" w:hAnsi="Times New Roman" w:cs="Times New Roman"/>
          <w:bCs w:val="0"/>
          <w:noProof/>
          <w:sz w:val="24"/>
          <w:szCs w:val="24"/>
        </w:rPr>
        <w:t>A</w:t>
      </w:r>
      <w:r w:rsidR="27D1F288" w:rsidRPr="00D07939">
        <w:rPr>
          <w:rFonts w:ascii="Times New Roman" w:eastAsia="Times New Roman" w:hAnsi="Times New Roman" w:cs="Times New Roman"/>
          <w:bCs w:val="0"/>
          <w:noProof/>
          <w:sz w:val="24"/>
          <w:szCs w:val="24"/>
        </w:rPr>
        <w:t>ccess to in-building wiring</w:t>
      </w:r>
    </w:p>
    <w:bookmarkEnd w:id="38"/>
    <w:p w14:paraId="204BD676" w14:textId="5A08C756" w:rsidR="00FE4159" w:rsidRPr="00D07939" w:rsidRDefault="00DF77D6" w:rsidP="001506B7">
      <w:pPr>
        <w:spacing w:after="240" w:line="240" w:lineRule="auto"/>
        <w:rPr>
          <w:rFonts w:ascii="Times New Roman" w:eastAsia="Calibri" w:hAnsi="Times New Roman" w:cs="Arial"/>
          <w:noProof/>
          <w:kern w:val="2"/>
          <w:sz w:val="24"/>
          <w:szCs w:val="24"/>
          <w14:ligatures w14:val="standardContextual"/>
        </w:rPr>
      </w:pPr>
      <w:r w:rsidRPr="00D07939">
        <w:rPr>
          <w:rFonts w:ascii="Times New Roman" w:eastAsia="Calibri" w:hAnsi="Times New Roman" w:cs="Arial"/>
          <w:noProof/>
          <w:sz w:val="24"/>
          <w:szCs w:val="24"/>
        </w:rPr>
        <w:t xml:space="preserve">Article </w:t>
      </w:r>
      <w:r w:rsidRPr="00D07939">
        <w:rPr>
          <w:rFonts w:ascii="Times New Roman" w:eastAsia="Calibri" w:hAnsi="Times New Roman" w:cs="Arial"/>
          <w:b/>
          <w:bCs/>
          <w:noProof/>
          <w:sz w:val="24"/>
          <w:szCs w:val="24"/>
        </w:rPr>
        <w:t>61(3)</w:t>
      </w:r>
      <w:r w:rsidRPr="00D07939">
        <w:rPr>
          <w:rFonts w:ascii="Times New Roman" w:eastAsia="Calibri" w:hAnsi="Times New Roman" w:cs="Arial"/>
          <w:noProof/>
          <w:sz w:val="24"/>
          <w:szCs w:val="24"/>
        </w:rPr>
        <w:t xml:space="preserve"> was</w:t>
      </w:r>
      <w:r w:rsidR="00C93D9C" w:rsidRPr="00D07939">
        <w:rPr>
          <w:rFonts w:ascii="Times New Roman" w:eastAsia="Calibri" w:hAnsi="Times New Roman" w:cs="Arial"/>
          <w:noProof/>
          <w:sz w:val="24"/>
          <w:szCs w:val="24"/>
        </w:rPr>
        <w:t xml:space="preserve">, in </w:t>
      </w:r>
      <w:r w:rsidR="00E61E69" w:rsidRPr="00D07939">
        <w:rPr>
          <w:rFonts w:ascii="Times New Roman" w:eastAsia="Calibri" w:hAnsi="Times New Roman" w:cs="Arial"/>
          <w:noProof/>
          <w:sz w:val="24"/>
          <w:szCs w:val="24"/>
        </w:rPr>
        <w:t>principle,</w:t>
      </w:r>
      <w:r w:rsidRPr="00D07939">
        <w:rPr>
          <w:rFonts w:ascii="Times New Roman" w:eastAsia="Calibri" w:hAnsi="Times New Roman" w:cs="Arial"/>
          <w:noProof/>
          <w:sz w:val="24"/>
          <w:szCs w:val="24"/>
        </w:rPr>
        <w:t xml:space="preserve"> designed to limit network duplication </w:t>
      </w:r>
      <w:r w:rsidR="17003D3E" w:rsidRPr="00D07939">
        <w:rPr>
          <w:rFonts w:ascii="Times New Roman" w:eastAsia="Calibri" w:hAnsi="Times New Roman" w:cs="Arial"/>
          <w:noProof/>
          <w:sz w:val="24"/>
          <w:szCs w:val="24"/>
        </w:rPr>
        <w:t>inside buildings</w:t>
      </w:r>
      <w:r w:rsidR="4DAC195F" w:rsidRPr="00D07939">
        <w:rPr>
          <w:rFonts w:ascii="Times New Roman" w:eastAsia="Calibri" w:hAnsi="Times New Roman" w:cs="Arial"/>
          <w:noProof/>
          <w:sz w:val="24"/>
          <w:szCs w:val="24"/>
        </w:rPr>
        <w:t>.</w:t>
      </w:r>
      <w:r w:rsidRPr="00D07939">
        <w:rPr>
          <w:rFonts w:ascii="Times New Roman" w:eastAsia="Calibri" w:hAnsi="Times New Roman" w:cs="Arial"/>
          <w:noProof/>
          <w:sz w:val="24"/>
          <w:szCs w:val="24"/>
        </w:rPr>
        <w:t xml:space="preserve"> </w:t>
      </w:r>
      <w:r w:rsidR="174FD192" w:rsidRPr="00D07939">
        <w:rPr>
          <w:rFonts w:ascii="Times New Roman" w:eastAsia="Calibri" w:hAnsi="Times New Roman" w:cs="Arial"/>
          <w:noProof/>
          <w:sz w:val="24"/>
          <w:szCs w:val="24"/>
        </w:rPr>
        <w:t>It</w:t>
      </w:r>
      <w:r w:rsidRPr="00D07939">
        <w:rPr>
          <w:rFonts w:ascii="Times New Roman" w:eastAsia="Calibri" w:hAnsi="Times New Roman" w:cs="Arial"/>
          <w:noProof/>
          <w:sz w:val="24"/>
          <w:szCs w:val="24"/>
        </w:rPr>
        <w:t xml:space="preserve"> identifi</w:t>
      </w:r>
      <w:r w:rsidR="68707203" w:rsidRPr="00D07939">
        <w:rPr>
          <w:rFonts w:ascii="Times New Roman" w:eastAsia="Calibri" w:hAnsi="Times New Roman" w:cs="Arial"/>
          <w:noProof/>
          <w:sz w:val="24"/>
          <w:szCs w:val="24"/>
        </w:rPr>
        <w:t>es</w:t>
      </w:r>
      <w:r w:rsidRPr="00D07939">
        <w:rPr>
          <w:rFonts w:ascii="Times New Roman" w:eastAsia="Calibri" w:hAnsi="Times New Roman" w:cs="Arial"/>
          <w:noProof/>
          <w:sz w:val="24"/>
          <w:szCs w:val="24"/>
        </w:rPr>
        <w:t xml:space="preserve"> a connection point for wholesale access and requir</w:t>
      </w:r>
      <w:r w:rsidR="3CB2DFA1" w:rsidRPr="00D07939">
        <w:rPr>
          <w:rFonts w:ascii="Times New Roman" w:eastAsia="Calibri" w:hAnsi="Times New Roman" w:cs="Arial"/>
          <w:noProof/>
          <w:sz w:val="24"/>
          <w:szCs w:val="24"/>
        </w:rPr>
        <w:t>es that any network operator</w:t>
      </w:r>
      <w:r w:rsidRPr="00D07939">
        <w:rPr>
          <w:rFonts w:ascii="Times New Roman" w:eastAsia="Calibri" w:hAnsi="Times New Roman" w:cs="Arial"/>
          <w:noProof/>
          <w:sz w:val="24"/>
          <w:szCs w:val="24"/>
        </w:rPr>
        <w:t xml:space="preserve"> </w:t>
      </w:r>
      <w:r w:rsidR="73D34ACE" w:rsidRPr="00D07939">
        <w:rPr>
          <w:rFonts w:ascii="Times New Roman" w:eastAsia="Calibri" w:hAnsi="Times New Roman" w:cs="Arial"/>
          <w:noProof/>
          <w:sz w:val="24"/>
          <w:szCs w:val="24"/>
        </w:rPr>
        <w:t>grants</w:t>
      </w:r>
      <w:r w:rsidRPr="00D07939">
        <w:rPr>
          <w:rFonts w:ascii="Times New Roman" w:eastAsia="Calibri" w:hAnsi="Times New Roman" w:cs="Arial"/>
          <w:noProof/>
          <w:sz w:val="24"/>
          <w:szCs w:val="24"/>
        </w:rPr>
        <w:t xml:space="preserve"> access</w:t>
      </w:r>
      <w:r w:rsidR="4760449B" w:rsidRPr="00D07939">
        <w:rPr>
          <w:rFonts w:ascii="Times New Roman" w:eastAsia="Calibri" w:hAnsi="Times New Roman" w:cs="Arial"/>
          <w:noProof/>
          <w:sz w:val="24"/>
          <w:szCs w:val="24"/>
        </w:rPr>
        <w:t xml:space="preserve"> to competitors</w:t>
      </w:r>
      <w:r w:rsidRPr="00D07939">
        <w:rPr>
          <w:rFonts w:ascii="Times New Roman" w:eastAsia="Calibri" w:hAnsi="Times New Roman" w:cs="Arial"/>
          <w:noProof/>
          <w:sz w:val="24"/>
          <w:szCs w:val="24"/>
        </w:rPr>
        <w:t xml:space="preserve">. </w:t>
      </w:r>
    </w:p>
    <w:p w14:paraId="17530D0E" w14:textId="780987AE" w:rsidR="00DF77D6" w:rsidRPr="00D07939" w:rsidRDefault="00975C92" w:rsidP="001506B7">
      <w:pPr>
        <w:spacing w:after="240" w:line="240" w:lineRule="auto"/>
        <w:rPr>
          <w:rFonts w:ascii="Times New Roman" w:eastAsia="Calibri" w:hAnsi="Times New Roman" w:cs="Arial"/>
          <w:noProof/>
          <w:sz w:val="24"/>
          <w:szCs w:val="24"/>
        </w:rPr>
      </w:pPr>
      <w:r w:rsidRPr="00D07939">
        <w:rPr>
          <w:rFonts w:ascii="Times New Roman" w:eastAsia="Calibri" w:hAnsi="Times New Roman" w:cs="Arial"/>
          <w:noProof/>
          <w:sz w:val="24"/>
          <w:szCs w:val="24"/>
        </w:rPr>
        <w:t>E</w:t>
      </w:r>
      <w:r w:rsidR="006F78F0" w:rsidRPr="00D07939">
        <w:rPr>
          <w:rFonts w:ascii="Times New Roman" w:eastAsia="Calibri" w:hAnsi="Times New Roman" w:cs="Arial"/>
          <w:noProof/>
          <w:sz w:val="24"/>
          <w:szCs w:val="24"/>
        </w:rPr>
        <w:t>ight countries have applied symmetric access to in-building wiring</w:t>
      </w:r>
      <w:r w:rsidR="006F78F0" w:rsidRPr="00D07939">
        <w:rPr>
          <w:rFonts w:ascii="Times New Roman" w:eastAsia="Calibri" w:hAnsi="Times New Roman" w:cs="Arial"/>
          <w:noProof/>
          <w:kern w:val="2"/>
          <w:sz w:val="24"/>
          <w:szCs w:val="24"/>
          <w:vertAlign w:val="superscript"/>
          <w14:ligatures w14:val="standardContextual"/>
        </w:rPr>
        <w:footnoteReference w:id="8"/>
      </w:r>
      <w:r w:rsidR="006F78F0" w:rsidRPr="00D07939">
        <w:rPr>
          <w:rFonts w:ascii="Times New Roman" w:eastAsia="Calibri" w:hAnsi="Times New Roman" w:cs="Arial"/>
          <w:noProof/>
          <w:sz w:val="24"/>
          <w:szCs w:val="24"/>
        </w:rPr>
        <w:t xml:space="preserve">. </w:t>
      </w:r>
      <w:r w:rsidR="00B7429E" w:rsidRPr="00D07939">
        <w:rPr>
          <w:rFonts w:ascii="Times New Roman" w:eastAsia="Calibri" w:hAnsi="Times New Roman" w:cs="Arial"/>
          <w:noProof/>
          <w:sz w:val="24"/>
          <w:szCs w:val="24"/>
        </w:rPr>
        <w:t>Limited use of Article 61(3)</w:t>
      </w:r>
      <w:r w:rsidR="00DF77D6" w:rsidRPr="00D07939">
        <w:rPr>
          <w:rFonts w:ascii="Times New Roman" w:eastAsia="Calibri" w:hAnsi="Times New Roman" w:cs="Arial"/>
          <w:noProof/>
          <w:sz w:val="24"/>
          <w:szCs w:val="24"/>
        </w:rPr>
        <w:t xml:space="preserve"> may be part</w:t>
      </w:r>
      <w:r w:rsidR="646D8DC8" w:rsidRPr="00D07939">
        <w:rPr>
          <w:rFonts w:ascii="Times New Roman" w:eastAsia="Calibri" w:hAnsi="Times New Roman" w:cs="Arial"/>
          <w:noProof/>
          <w:sz w:val="24"/>
          <w:szCs w:val="24"/>
        </w:rPr>
        <w:t>ly because</w:t>
      </w:r>
      <w:r w:rsidR="00DF77D6" w:rsidRPr="00D07939">
        <w:rPr>
          <w:rFonts w:ascii="Times New Roman" w:eastAsia="Calibri" w:hAnsi="Times New Roman" w:cs="Arial"/>
          <w:noProof/>
          <w:sz w:val="24"/>
          <w:szCs w:val="24"/>
        </w:rPr>
        <w:t xml:space="preserve"> </w:t>
      </w:r>
      <w:r w:rsidR="0671468A" w:rsidRPr="00D07939">
        <w:rPr>
          <w:rFonts w:ascii="Times New Roman" w:eastAsia="Calibri" w:hAnsi="Times New Roman" w:cs="Arial"/>
          <w:noProof/>
          <w:sz w:val="24"/>
          <w:szCs w:val="24"/>
        </w:rPr>
        <w:t xml:space="preserve">it applies only </w:t>
      </w:r>
      <w:r w:rsidR="7EFC4C4B" w:rsidRPr="00D07939">
        <w:rPr>
          <w:rFonts w:ascii="Times New Roman" w:eastAsia="Calibri" w:hAnsi="Times New Roman" w:cs="Arial"/>
          <w:noProof/>
          <w:sz w:val="24"/>
          <w:szCs w:val="24"/>
        </w:rPr>
        <w:t xml:space="preserve">upon </w:t>
      </w:r>
      <w:r w:rsidR="0671468A" w:rsidRPr="00D07939">
        <w:rPr>
          <w:rFonts w:ascii="Times New Roman" w:eastAsia="Calibri" w:hAnsi="Times New Roman" w:cs="Arial"/>
          <w:noProof/>
          <w:sz w:val="24"/>
          <w:szCs w:val="24"/>
        </w:rPr>
        <w:t xml:space="preserve">reasonable request by </w:t>
      </w:r>
      <w:r w:rsidR="210AC289" w:rsidRPr="00D07939">
        <w:rPr>
          <w:rFonts w:ascii="Times New Roman" w:eastAsia="Calibri" w:hAnsi="Times New Roman" w:cs="Arial"/>
          <w:noProof/>
          <w:sz w:val="24"/>
          <w:szCs w:val="24"/>
        </w:rPr>
        <w:t xml:space="preserve">an </w:t>
      </w:r>
      <w:r w:rsidR="0671468A" w:rsidRPr="00D07939">
        <w:rPr>
          <w:rFonts w:ascii="Times New Roman" w:eastAsia="Calibri" w:hAnsi="Times New Roman" w:cs="Arial"/>
          <w:noProof/>
          <w:sz w:val="24"/>
          <w:szCs w:val="24"/>
        </w:rPr>
        <w:t>acc</w:t>
      </w:r>
      <w:r w:rsidR="5DFE7B26" w:rsidRPr="00D07939">
        <w:rPr>
          <w:rFonts w:ascii="Times New Roman" w:eastAsia="Calibri" w:hAnsi="Times New Roman" w:cs="Arial"/>
          <w:noProof/>
          <w:sz w:val="24"/>
          <w:szCs w:val="24"/>
        </w:rPr>
        <w:t xml:space="preserve">ess seeker </w:t>
      </w:r>
      <w:r w:rsidR="59C63FEF" w:rsidRPr="00D07939">
        <w:rPr>
          <w:rFonts w:ascii="Times New Roman" w:eastAsia="Calibri" w:hAnsi="Times New Roman" w:cs="Arial"/>
          <w:noProof/>
          <w:sz w:val="24"/>
          <w:szCs w:val="24"/>
        </w:rPr>
        <w:t>and</w:t>
      </w:r>
      <w:r w:rsidR="5DFE7B26" w:rsidRPr="00D07939">
        <w:rPr>
          <w:rFonts w:ascii="Times New Roman" w:eastAsia="Calibri" w:hAnsi="Times New Roman" w:cs="Arial"/>
          <w:noProof/>
          <w:sz w:val="24"/>
          <w:szCs w:val="24"/>
        </w:rPr>
        <w:t xml:space="preserve"> NRA</w:t>
      </w:r>
      <w:r w:rsidR="4AE47458" w:rsidRPr="00D07939">
        <w:rPr>
          <w:rFonts w:ascii="Times New Roman" w:eastAsia="Calibri" w:hAnsi="Times New Roman" w:cs="Arial"/>
          <w:noProof/>
          <w:sz w:val="24"/>
          <w:szCs w:val="24"/>
        </w:rPr>
        <w:t>s</w:t>
      </w:r>
      <w:r w:rsidR="1C6F2E08" w:rsidRPr="00D07939">
        <w:rPr>
          <w:rFonts w:ascii="Times New Roman" w:eastAsia="Calibri" w:hAnsi="Times New Roman" w:cs="Arial"/>
          <w:noProof/>
          <w:sz w:val="24"/>
          <w:szCs w:val="24"/>
        </w:rPr>
        <w:t xml:space="preserve"> cannot apply it </w:t>
      </w:r>
      <w:r w:rsidR="1C6F2E08" w:rsidRPr="00D07939">
        <w:rPr>
          <w:rFonts w:ascii="Times New Roman" w:eastAsia="Calibri" w:hAnsi="Times New Roman" w:cs="Arial"/>
          <w:i/>
          <w:iCs/>
          <w:noProof/>
          <w:sz w:val="24"/>
          <w:szCs w:val="24"/>
        </w:rPr>
        <w:t>ex officio</w:t>
      </w:r>
      <w:r w:rsidR="5DFE7B26" w:rsidRPr="00D07939">
        <w:rPr>
          <w:rFonts w:ascii="Times New Roman" w:eastAsia="Calibri" w:hAnsi="Times New Roman" w:cs="Arial"/>
          <w:noProof/>
          <w:sz w:val="24"/>
          <w:szCs w:val="24"/>
        </w:rPr>
        <w:t xml:space="preserve">. </w:t>
      </w:r>
    </w:p>
    <w:p w14:paraId="53AE5580" w14:textId="30FE02A3" w:rsidR="00DF77D6" w:rsidRPr="00D07939" w:rsidRDefault="4AC46314" w:rsidP="001506B7">
      <w:pPr>
        <w:spacing w:after="240" w:line="240" w:lineRule="auto"/>
        <w:rPr>
          <w:rFonts w:ascii="Times New Roman" w:eastAsia="Calibri" w:hAnsi="Times New Roman" w:cs="Arial"/>
          <w:noProof/>
          <w:sz w:val="24"/>
          <w:szCs w:val="24"/>
        </w:rPr>
      </w:pPr>
      <w:r w:rsidRPr="00D07939">
        <w:rPr>
          <w:rFonts w:ascii="Times New Roman" w:eastAsia="Calibri" w:hAnsi="Times New Roman" w:cs="Arial"/>
          <w:noProof/>
          <w:sz w:val="24"/>
          <w:szCs w:val="24"/>
        </w:rPr>
        <w:t>Mandating a</w:t>
      </w:r>
      <w:r w:rsidR="5F7EEE12" w:rsidRPr="00D07939">
        <w:rPr>
          <w:rFonts w:ascii="Times New Roman" w:eastAsia="Calibri" w:hAnsi="Times New Roman" w:cs="Arial"/>
          <w:noProof/>
          <w:sz w:val="24"/>
          <w:szCs w:val="24"/>
        </w:rPr>
        <w:t xml:space="preserve">ccess to </w:t>
      </w:r>
      <w:r w:rsidR="00DF77D6" w:rsidRPr="00D07939">
        <w:rPr>
          <w:rFonts w:ascii="Times New Roman" w:eastAsia="Calibri" w:hAnsi="Times New Roman" w:cs="Arial"/>
          <w:noProof/>
          <w:sz w:val="24"/>
          <w:szCs w:val="24"/>
        </w:rPr>
        <w:t>in-building wiring requires</w:t>
      </w:r>
      <w:r w:rsidR="7BFAFE8E" w:rsidRPr="00D07939">
        <w:rPr>
          <w:rFonts w:ascii="Times New Roman" w:eastAsia="Calibri" w:hAnsi="Times New Roman" w:cs="Arial"/>
          <w:noProof/>
          <w:sz w:val="24"/>
          <w:szCs w:val="24"/>
        </w:rPr>
        <w:t xml:space="preserve"> the NRA</w:t>
      </w:r>
      <w:r w:rsidR="00DF77D6" w:rsidRPr="00D07939">
        <w:rPr>
          <w:rFonts w:ascii="Times New Roman" w:eastAsia="Calibri" w:hAnsi="Times New Roman" w:cs="Arial"/>
          <w:noProof/>
          <w:sz w:val="24"/>
          <w:szCs w:val="24"/>
        </w:rPr>
        <w:t xml:space="preserve"> </w:t>
      </w:r>
      <w:r w:rsidR="22F2278B" w:rsidRPr="00D07939">
        <w:rPr>
          <w:rFonts w:ascii="Times New Roman" w:eastAsia="Calibri" w:hAnsi="Times New Roman" w:cs="Arial"/>
          <w:noProof/>
          <w:sz w:val="24"/>
          <w:szCs w:val="24"/>
        </w:rPr>
        <w:t>to demonstrate that</w:t>
      </w:r>
      <w:r w:rsidR="005722B0" w:rsidRPr="00D07939">
        <w:rPr>
          <w:rFonts w:ascii="Times New Roman" w:eastAsia="Calibri" w:hAnsi="Times New Roman" w:cs="Arial"/>
          <w:noProof/>
          <w:sz w:val="24"/>
          <w:szCs w:val="24"/>
        </w:rPr>
        <w:t xml:space="preserve"> replication of </w:t>
      </w:r>
      <w:r w:rsidR="006A2667" w:rsidRPr="00D07939">
        <w:rPr>
          <w:rFonts w:ascii="Times New Roman" w:eastAsia="Calibri" w:hAnsi="Times New Roman" w:cs="Arial"/>
          <w:noProof/>
          <w:sz w:val="24"/>
          <w:szCs w:val="24"/>
        </w:rPr>
        <w:t>the in-building wiring</w:t>
      </w:r>
      <w:r w:rsidR="005722B0" w:rsidRPr="00D07939">
        <w:rPr>
          <w:rFonts w:ascii="Times New Roman" w:eastAsia="Calibri" w:hAnsi="Times New Roman" w:cs="Arial"/>
          <w:noProof/>
          <w:sz w:val="24"/>
          <w:szCs w:val="24"/>
        </w:rPr>
        <w:t xml:space="preserve"> would be economically inefficient or physically</w:t>
      </w:r>
      <w:r w:rsidR="006A25BF" w:rsidRPr="00D07939">
        <w:rPr>
          <w:rFonts w:ascii="Times New Roman" w:eastAsia="Calibri" w:hAnsi="Times New Roman" w:cs="Arial"/>
          <w:noProof/>
          <w:sz w:val="24"/>
          <w:szCs w:val="24"/>
        </w:rPr>
        <w:t xml:space="preserve"> </w:t>
      </w:r>
      <w:r w:rsidR="005722B0" w:rsidRPr="00D07939">
        <w:rPr>
          <w:rFonts w:ascii="Times New Roman" w:eastAsia="Calibri" w:hAnsi="Times New Roman" w:cs="Arial"/>
          <w:noProof/>
          <w:sz w:val="24"/>
          <w:szCs w:val="24"/>
        </w:rPr>
        <w:t>impracticable</w:t>
      </w:r>
      <w:r w:rsidR="0017566E" w:rsidRPr="00D07939">
        <w:rPr>
          <w:rFonts w:ascii="Times New Roman" w:eastAsia="Calibri" w:hAnsi="Times New Roman" w:cs="Arial"/>
          <w:noProof/>
          <w:sz w:val="24"/>
          <w:szCs w:val="24"/>
        </w:rPr>
        <w:t>.</w:t>
      </w:r>
      <w:r w:rsidR="33F2D1FE" w:rsidRPr="00D07939">
        <w:rPr>
          <w:rFonts w:ascii="Times New Roman" w:eastAsia="Calibri" w:hAnsi="Times New Roman" w:cs="Arial"/>
          <w:noProof/>
          <w:sz w:val="24"/>
          <w:szCs w:val="24"/>
        </w:rPr>
        <w:t xml:space="preserve"> Extending the access obligations beyond the building and the first c</w:t>
      </w:r>
      <w:r w:rsidR="5DA965A6" w:rsidRPr="00D07939">
        <w:rPr>
          <w:rFonts w:ascii="Times New Roman" w:eastAsia="Calibri" w:hAnsi="Times New Roman" w:cs="Arial"/>
          <w:noProof/>
          <w:sz w:val="24"/>
          <w:szCs w:val="24"/>
        </w:rPr>
        <w:t>oncentration point is possible under Article 61(3)</w:t>
      </w:r>
      <w:r w:rsidR="0F500F95" w:rsidRPr="00D07939">
        <w:rPr>
          <w:rFonts w:ascii="Times New Roman" w:eastAsia="Calibri" w:hAnsi="Times New Roman" w:cs="Arial"/>
          <w:noProof/>
          <w:sz w:val="24"/>
          <w:szCs w:val="24"/>
        </w:rPr>
        <w:t xml:space="preserve">, </w:t>
      </w:r>
      <w:r w:rsidR="00C0090B" w:rsidRPr="00D07939">
        <w:rPr>
          <w:rFonts w:ascii="Times New Roman" w:eastAsia="Calibri" w:hAnsi="Times New Roman" w:cs="Arial"/>
          <w:noProof/>
          <w:sz w:val="24"/>
          <w:szCs w:val="24"/>
        </w:rPr>
        <w:t>if the</w:t>
      </w:r>
      <w:r w:rsidR="00E41E36" w:rsidRPr="00D07939">
        <w:rPr>
          <w:rFonts w:ascii="Times New Roman" w:eastAsia="Calibri" w:hAnsi="Times New Roman" w:cs="Arial"/>
          <w:noProof/>
          <w:sz w:val="24"/>
          <w:szCs w:val="24"/>
        </w:rPr>
        <w:t xml:space="preserve"> access</w:t>
      </w:r>
      <w:r w:rsidR="007F7F70" w:rsidRPr="00D07939">
        <w:rPr>
          <w:rFonts w:ascii="Times New Roman" w:eastAsia="Calibri" w:hAnsi="Times New Roman" w:cs="Arial"/>
          <w:noProof/>
          <w:sz w:val="24"/>
          <w:szCs w:val="24"/>
        </w:rPr>
        <w:t xml:space="preserve"> obligations</w:t>
      </w:r>
      <w:r w:rsidR="00E41E36" w:rsidRPr="00D07939">
        <w:rPr>
          <w:rFonts w:ascii="Times New Roman" w:eastAsia="Calibri" w:hAnsi="Times New Roman" w:cs="Arial"/>
          <w:noProof/>
          <w:sz w:val="24"/>
          <w:szCs w:val="24"/>
        </w:rPr>
        <w:t xml:space="preserve"> to</w:t>
      </w:r>
      <w:r w:rsidR="00703DB7" w:rsidRPr="00D07939">
        <w:rPr>
          <w:rFonts w:ascii="Times New Roman" w:eastAsia="Calibri" w:hAnsi="Times New Roman" w:cs="Arial"/>
          <w:noProof/>
          <w:sz w:val="24"/>
          <w:szCs w:val="24"/>
        </w:rPr>
        <w:t xml:space="preserve"> in-building</w:t>
      </w:r>
      <w:r w:rsidR="007532AE" w:rsidRPr="00D07939">
        <w:rPr>
          <w:rFonts w:ascii="Times New Roman" w:eastAsia="Calibri" w:hAnsi="Times New Roman" w:cs="Arial"/>
          <w:noProof/>
          <w:sz w:val="24"/>
          <w:szCs w:val="24"/>
        </w:rPr>
        <w:t xml:space="preserve"> wires</w:t>
      </w:r>
      <w:r w:rsidR="00703DB7" w:rsidRPr="00D07939">
        <w:rPr>
          <w:rFonts w:ascii="Times New Roman" w:eastAsia="Calibri" w:hAnsi="Times New Roman" w:cs="Arial"/>
          <w:noProof/>
          <w:sz w:val="24"/>
          <w:szCs w:val="24"/>
        </w:rPr>
        <w:t xml:space="preserve"> </w:t>
      </w:r>
      <w:r w:rsidR="007532AE" w:rsidRPr="00D07939">
        <w:rPr>
          <w:rFonts w:ascii="Times New Roman" w:eastAsia="Calibri" w:hAnsi="Times New Roman" w:cs="Arial"/>
          <w:noProof/>
          <w:sz w:val="24"/>
          <w:szCs w:val="24"/>
        </w:rPr>
        <w:t>“</w:t>
      </w:r>
      <w:r w:rsidR="00C0090B" w:rsidRPr="00D07939">
        <w:rPr>
          <w:rFonts w:ascii="Times New Roman" w:eastAsia="Calibri" w:hAnsi="Times New Roman" w:cs="Arial"/>
          <w:i/>
          <w:iCs/>
          <w:noProof/>
          <w:sz w:val="24"/>
          <w:szCs w:val="24"/>
        </w:rPr>
        <w:t>do not sufficiently address high and non-transitory economic or physical barriers to replication which underlie an existing or emerging market situation significantly limiting competitive outcomes for end-users</w:t>
      </w:r>
      <w:r w:rsidR="007532AE" w:rsidRPr="00D07939">
        <w:rPr>
          <w:rFonts w:ascii="Times New Roman" w:eastAsia="Calibri" w:hAnsi="Times New Roman" w:cs="Arial"/>
          <w:noProof/>
          <w:sz w:val="24"/>
          <w:szCs w:val="24"/>
        </w:rPr>
        <w:t>”</w:t>
      </w:r>
      <w:r w:rsidR="6C07356B" w:rsidRPr="00D07939">
        <w:rPr>
          <w:rFonts w:ascii="Times New Roman" w:eastAsia="Calibri" w:hAnsi="Times New Roman" w:cs="Arial"/>
          <w:noProof/>
          <w:sz w:val="24"/>
          <w:szCs w:val="24"/>
        </w:rPr>
        <w:t>.</w:t>
      </w:r>
    </w:p>
    <w:p w14:paraId="4FA9B551" w14:textId="46FB838D" w:rsidR="00DF77D6" w:rsidRPr="00D07939" w:rsidRDefault="0018225A" w:rsidP="001506B7">
      <w:pPr>
        <w:spacing w:after="240" w:line="240" w:lineRule="auto"/>
        <w:rPr>
          <w:rFonts w:ascii="Times New Roman" w:eastAsia="Calibri" w:hAnsi="Times New Roman" w:cs="Arial"/>
          <w:noProof/>
          <w:kern w:val="2"/>
          <w:sz w:val="24"/>
          <w:szCs w:val="24"/>
          <w14:ligatures w14:val="standardContextual"/>
        </w:rPr>
      </w:pPr>
      <w:r w:rsidRPr="00D07939">
        <w:rPr>
          <w:rFonts w:ascii="Times New Roman" w:eastAsia="Calibri" w:hAnsi="Times New Roman" w:cs="Arial"/>
          <w:noProof/>
          <w:sz w:val="24"/>
          <w:szCs w:val="24"/>
        </w:rPr>
        <w:t xml:space="preserve">Symmetric access </w:t>
      </w:r>
      <w:r w:rsidR="009E15BC" w:rsidRPr="00D07939">
        <w:rPr>
          <w:rFonts w:ascii="Times New Roman" w:eastAsia="Calibri" w:hAnsi="Times New Roman" w:cs="Arial"/>
          <w:noProof/>
          <w:sz w:val="24"/>
          <w:szCs w:val="24"/>
        </w:rPr>
        <w:t xml:space="preserve">to </w:t>
      </w:r>
      <w:r w:rsidR="002239CE" w:rsidRPr="00D07939">
        <w:rPr>
          <w:rFonts w:ascii="Times New Roman" w:eastAsia="Calibri" w:hAnsi="Times New Roman" w:cs="Arial"/>
          <w:noProof/>
          <w:sz w:val="24"/>
          <w:szCs w:val="24"/>
        </w:rPr>
        <w:t xml:space="preserve">the </w:t>
      </w:r>
      <w:r w:rsidR="00872E0E" w:rsidRPr="00D07939">
        <w:rPr>
          <w:rFonts w:ascii="Times New Roman" w:eastAsia="Calibri" w:hAnsi="Times New Roman" w:cs="Arial"/>
          <w:noProof/>
          <w:sz w:val="24"/>
          <w:szCs w:val="24"/>
        </w:rPr>
        <w:t>network that goe</w:t>
      </w:r>
      <w:r w:rsidR="00896F6D" w:rsidRPr="00D07939">
        <w:rPr>
          <w:rFonts w:ascii="Times New Roman" w:eastAsia="Calibri" w:hAnsi="Times New Roman" w:cs="Arial"/>
          <w:noProof/>
          <w:sz w:val="24"/>
          <w:szCs w:val="24"/>
        </w:rPr>
        <w:t xml:space="preserve">s beyond </w:t>
      </w:r>
      <w:r w:rsidR="003D62CA" w:rsidRPr="00D07939">
        <w:rPr>
          <w:rFonts w:ascii="Times New Roman" w:eastAsia="Calibri" w:hAnsi="Times New Roman" w:cs="Arial"/>
          <w:noProof/>
          <w:sz w:val="24"/>
          <w:szCs w:val="24"/>
        </w:rPr>
        <w:t xml:space="preserve">the in-building wiring </w:t>
      </w:r>
      <w:r w:rsidR="008D6DA0" w:rsidRPr="00D07939">
        <w:rPr>
          <w:rFonts w:ascii="Times New Roman" w:eastAsia="Calibri" w:hAnsi="Times New Roman" w:cs="Arial"/>
          <w:noProof/>
          <w:sz w:val="24"/>
          <w:szCs w:val="24"/>
        </w:rPr>
        <w:t>is shielded by a</w:t>
      </w:r>
      <w:r w:rsidR="3CE57494" w:rsidRPr="00D07939">
        <w:rPr>
          <w:rFonts w:ascii="Times New Roman" w:eastAsia="Calibri" w:hAnsi="Times New Roman" w:cs="Arial"/>
          <w:noProof/>
          <w:sz w:val="24"/>
          <w:szCs w:val="24"/>
        </w:rPr>
        <w:t xml:space="preserve"> high burden of proof to satisfy, </w:t>
      </w:r>
      <w:r w:rsidR="005920BC" w:rsidRPr="00D07939">
        <w:rPr>
          <w:rFonts w:ascii="Times New Roman" w:eastAsia="Calibri" w:hAnsi="Times New Roman" w:cs="Arial"/>
          <w:noProof/>
          <w:sz w:val="24"/>
          <w:szCs w:val="24"/>
        </w:rPr>
        <w:t>notwithstanding the circumstance</w:t>
      </w:r>
      <w:r w:rsidR="3CE57494" w:rsidRPr="00D07939">
        <w:rPr>
          <w:rFonts w:ascii="Times New Roman" w:eastAsia="Calibri" w:hAnsi="Times New Roman" w:cs="Arial"/>
          <w:noProof/>
          <w:sz w:val="24"/>
          <w:szCs w:val="24"/>
        </w:rPr>
        <w:t xml:space="preserve"> that</w:t>
      </w:r>
      <w:r w:rsidR="00DF77D6" w:rsidRPr="00D07939">
        <w:rPr>
          <w:rFonts w:ascii="Times New Roman" w:eastAsia="Calibri" w:hAnsi="Times New Roman" w:cs="Arial"/>
          <w:noProof/>
          <w:sz w:val="24"/>
          <w:szCs w:val="24"/>
        </w:rPr>
        <w:t xml:space="preserve"> there is limited </w:t>
      </w:r>
      <w:r w:rsidR="1B4C8020" w:rsidRPr="00D07939">
        <w:rPr>
          <w:rFonts w:ascii="Times New Roman" w:eastAsia="Calibri" w:hAnsi="Times New Roman" w:cs="Arial"/>
          <w:noProof/>
          <w:sz w:val="24"/>
          <w:szCs w:val="24"/>
        </w:rPr>
        <w:t xml:space="preserve">decisional practice </w:t>
      </w:r>
      <w:r w:rsidR="00DF77D6" w:rsidRPr="00D07939">
        <w:rPr>
          <w:rFonts w:ascii="Times New Roman" w:eastAsia="Calibri" w:hAnsi="Times New Roman" w:cs="Arial"/>
          <w:noProof/>
          <w:sz w:val="24"/>
          <w:szCs w:val="24"/>
        </w:rPr>
        <w:t xml:space="preserve"> or case la</w:t>
      </w:r>
      <w:r w:rsidR="3C45A544" w:rsidRPr="00D07939">
        <w:rPr>
          <w:rFonts w:ascii="Times New Roman" w:eastAsia="Calibri" w:hAnsi="Times New Roman" w:cs="Arial"/>
          <w:noProof/>
          <w:sz w:val="24"/>
          <w:szCs w:val="24"/>
        </w:rPr>
        <w:t xml:space="preserve">w. </w:t>
      </w:r>
    </w:p>
    <w:p w14:paraId="324B0F0C" w14:textId="3FFE5D29" w:rsidR="00611F5E" w:rsidRPr="00D07939" w:rsidRDefault="00DF77D6" w:rsidP="001506B7">
      <w:pPr>
        <w:spacing w:after="240" w:line="240" w:lineRule="auto"/>
        <w:rPr>
          <w:rFonts w:ascii="Times New Roman" w:eastAsia="Calibri" w:hAnsi="Times New Roman" w:cs="Arial"/>
          <w:noProof/>
          <w:kern w:val="2"/>
          <w:sz w:val="24"/>
          <w:szCs w:val="24"/>
          <w:u w:val="single"/>
          <w14:ligatures w14:val="standardContextual"/>
        </w:rPr>
      </w:pPr>
      <w:r w:rsidRPr="00D07939">
        <w:rPr>
          <w:rFonts w:ascii="Times New Roman" w:eastAsia="Calibri" w:hAnsi="Times New Roman" w:cs="Arial"/>
          <w:noProof/>
          <w:sz w:val="24"/>
          <w:szCs w:val="24"/>
        </w:rPr>
        <w:t>The limited use of symmetric regulation under Art</w:t>
      </w:r>
      <w:r w:rsidR="001148A7" w:rsidRPr="00D07939">
        <w:rPr>
          <w:rFonts w:ascii="Times New Roman" w:eastAsia="Calibri" w:hAnsi="Times New Roman" w:cs="Arial"/>
          <w:noProof/>
          <w:sz w:val="24"/>
          <w:szCs w:val="24"/>
        </w:rPr>
        <w:t>icle</w:t>
      </w:r>
      <w:r w:rsidRPr="00D07939">
        <w:rPr>
          <w:rFonts w:ascii="Times New Roman" w:eastAsia="Calibri" w:hAnsi="Times New Roman" w:cs="Arial"/>
          <w:noProof/>
          <w:sz w:val="24"/>
          <w:szCs w:val="24"/>
        </w:rPr>
        <w:t xml:space="preserve"> 61(3) </w:t>
      </w:r>
      <w:r w:rsidR="00650E5E" w:rsidRPr="00D07939">
        <w:rPr>
          <w:rFonts w:ascii="Times New Roman" w:eastAsia="Calibri" w:hAnsi="Times New Roman" w:cs="Arial"/>
          <w:noProof/>
          <w:sz w:val="24"/>
          <w:szCs w:val="24"/>
        </w:rPr>
        <w:t>in</w:t>
      </w:r>
      <w:r w:rsidRPr="00D07939">
        <w:rPr>
          <w:rFonts w:ascii="Times New Roman" w:eastAsia="Calibri" w:hAnsi="Times New Roman" w:cs="Arial"/>
          <w:noProof/>
          <w:sz w:val="24"/>
          <w:szCs w:val="24"/>
        </w:rPr>
        <w:t xml:space="preserve"> other Member States could be due </w:t>
      </w:r>
      <w:r w:rsidR="7D2554A6" w:rsidRPr="00D07939">
        <w:rPr>
          <w:rFonts w:ascii="Times New Roman" w:eastAsia="Calibri" w:hAnsi="Times New Roman" w:cs="Arial"/>
          <w:noProof/>
          <w:sz w:val="24"/>
          <w:szCs w:val="24"/>
        </w:rPr>
        <w:t xml:space="preserve">to </w:t>
      </w:r>
      <w:r w:rsidRPr="00D07939">
        <w:rPr>
          <w:rFonts w:ascii="Times New Roman" w:eastAsia="Calibri" w:hAnsi="Times New Roman" w:cs="Arial"/>
          <w:noProof/>
          <w:sz w:val="24"/>
          <w:szCs w:val="24"/>
        </w:rPr>
        <w:t xml:space="preserve">the fact that the EECC </w:t>
      </w:r>
      <w:r w:rsidR="3AA15CC9" w:rsidRPr="00D07939">
        <w:rPr>
          <w:rFonts w:ascii="Times New Roman" w:eastAsia="Calibri" w:hAnsi="Times New Roman" w:cs="Arial"/>
          <w:noProof/>
          <w:sz w:val="24"/>
          <w:szCs w:val="24"/>
        </w:rPr>
        <w:t xml:space="preserve">seems to prioritise </w:t>
      </w:r>
      <w:r w:rsidRPr="00D07939">
        <w:rPr>
          <w:rFonts w:ascii="Times New Roman" w:eastAsia="Calibri" w:hAnsi="Times New Roman" w:cs="Arial"/>
          <w:noProof/>
          <w:sz w:val="24"/>
          <w:szCs w:val="24"/>
        </w:rPr>
        <w:t>SMP regulation, which provides an alternative means of mandating wholesale access including to FTTH</w:t>
      </w:r>
      <w:r w:rsidR="2E255D74" w:rsidRPr="00D07939">
        <w:rPr>
          <w:rFonts w:ascii="Times New Roman" w:eastAsia="Calibri" w:hAnsi="Times New Roman" w:cs="Arial"/>
          <w:noProof/>
          <w:sz w:val="24"/>
          <w:szCs w:val="24"/>
        </w:rPr>
        <w:t xml:space="preserve">. </w:t>
      </w:r>
      <w:r w:rsidR="43F47AB5" w:rsidRPr="00D07939">
        <w:rPr>
          <w:rFonts w:ascii="Times New Roman" w:eastAsia="Calibri" w:hAnsi="Times New Roman" w:cs="Arial"/>
          <w:noProof/>
          <w:sz w:val="24"/>
          <w:szCs w:val="24"/>
        </w:rPr>
        <w:t>SMP based remed</w:t>
      </w:r>
      <w:r w:rsidR="00276653" w:rsidRPr="00D07939">
        <w:rPr>
          <w:rFonts w:ascii="Times New Roman" w:eastAsia="Calibri" w:hAnsi="Times New Roman" w:cs="Arial"/>
          <w:noProof/>
          <w:sz w:val="24"/>
          <w:szCs w:val="24"/>
        </w:rPr>
        <w:t>ies</w:t>
      </w:r>
      <w:r w:rsidR="43F47AB5" w:rsidRPr="00D07939">
        <w:rPr>
          <w:rFonts w:ascii="Times New Roman" w:eastAsia="Calibri" w:hAnsi="Times New Roman" w:cs="Arial"/>
          <w:noProof/>
          <w:sz w:val="24"/>
          <w:szCs w:val="24"/>
        </w:rPr>
        <w:t xml:space="preserve"> are</w:t>
      </w:r>
      <w:r w:rsidR="5FD24589" w:rsidRPr="00D07939">
        <w:rPr>
          <w:rFonts w:ascii="Times New Roman" w:eastAsia="Calibri" w:hAnsi="Times New Roman" w:cs="Arial"/>
          <w:noProof/>
          <w:sz w:val="24"/>
          <w:szCs w:val="24"/>
        </w:rPr>
        <w:t xml:space="preserve"> </w:t>
      </w:r>
      <w:r w:rsidR="008B6B80" w:rsidRPr="00D07939">
        <w:rPr>
          <w:rFonts w:ascii="Times New Roman" w:eastAsia="Calibri" w:hAnsi="Times New Roman" w:cs="Arial"/>
          <w:noProof/>
          <w:sz w:val="24"/>
          <w:szCs w:val="24"/>
        </w:rPr>
        <w:t>frequently</w:t>
      </w:r>
      <w:r w:rsidR="5FD24589" w:rsidRPr="00D07939">
        <w:rPr>
          <w:rFonts w:ascii="Times New Roman" w:eastAsia="Calibri" w:hAnsi="Times New Roman" w:cs="Arial"/>
          <w:noProof/>
          <w:sz w:val="24"/>
          <w:szCs w:val="24"/>
        </w:rPr>
        <w:t xml:space="preserve"> appl</w:t>
      </w:r>
      <w:r w:rsidR="008B6B80" w:rsidRPr="00D07939">
        <w:rPr>
          <w:rFonts w:ascii="Times New Roman" w:eastAsia="Calibri" w:hAnsi="Times New Roman" w:cs="Arial"/>
          <w:noProof/>
          <w:sz w:val="24"/>
          <w:szCs w:val="24"/>
        </w:rPr>
        <w:t>ied</w:t>
      </w:r>
      <w:r w:rsidR="5FD24589" w:rsidRPr="00D07939">
        <w:rPr>
          <w:rFonts w:ascii="Times New Roman" w:eastAsia="Calibri" w:hAnsi="Times New Roman" w:cs="Arial"/>
          <w:noProof/>
          <w:sz w:val="24"/>
          <w:szCs w:val="24"/>
        </w:rPr>
        <w:t xml:space="preserve"> as</w:t>
      </w:r>
      <w:r w:rsidR="00567EBC" w:rsidRPr="00D07939">
        <w:rPr>
          <w:rFonts w:ascii="Times New Roman" w:eastAsia="Calibri" w:hAnsi="Times New Roman" w:cs="Arial"/>
          <w:noProof/>
          <w:sz w:val="24"/>
          <w:szCs w:val="24"/>
        </w:rPr>
        <w:t>, contrary to the “optional</w:t>
      </w:r>
      <w:r w:rsidR="008F06C0" w:rsidRPr="00D07939">
        <w:rPr>
          <w:rFonts w:ascii="Times New Roman" w:eastAsia="Calibri" w:hAnsi="Times New Roman" w:cs="Arial"/>
          <w:noProof/>
          <w:sz w:val="24"/>
          <w:szCs w:val="24"/>
        </w:rPr>
        <w:t>” symmetric regulation,</w:t>
      </w:r>
      <w:r w:rsidR="00567EBC" w:rsidRPr="00D07939">
        <w:rPr>
          <w:rFonts w:ascii="Times New Roman" w:eastAsia="Calibri" w:hAnsi="Times New Roman" w:cs="Arial"/>
          <w:noProof/>
          <w:sz w:val="24"/>
          <w:szCs w:val="24"/>
        </w:rPr>
        <w:t xml:space="preserve"> the requirement to conduct a market analysis of markets listed in the Relevant Market Recommendation as susceptible to </w:t>
      </w:r>
      <w:r w:rsidR="00567EBC" w:rsidRPr="00D07939">
        <w:rPr>
          <w:rFonts w:ascii="Times New Roman" w:eastAsia="Calibri" w:hAnsi="Times New Roman" w:cs="Arial"/>
          <w:i/>
          <w:iCs/>
          <w:noProof/>
          <w:sz w:val="24"/>
          <w:szCs w:val="24"/>
        </w:rPr>
        <w:t>ex ante</w:t>
      </w:r>
      <w:r w:rsidR="00567EBC" w:rsidRPr="00D07939">
        <w:rPr>
          <w:rFonts w:ascii="Times New Roman" w:eastAsia="Calibri" w:hAnsi="Times New Roman" w:cs="Arial"/>
          <w:noProof/>
          <w:sz w:val="24"/>
          <w:szCs w:val="24"/>
        </w:rPr>
        <w:t xml:space="preserve"> regulation is, in principle, mandatory. </w:t>
      </w:r>
    </w:p>
    <w:p w14:paraId="5A7B6C3F" w14:textId="06AD7165" w:rsidR="004F11D7" w:rsidRPr="00D07939" w:rsidRDefault="4FA0896E" w:rsidP="000B0F7F">
      <w:pPr>
        <w:pStyle w:val="Heading2"/>
        <w:keepNext w:val="0"/>
        <w:keepLines w:val="0"/>
        <w:numPr>
          <w:ilvl w:val="1"/>
          <w:numId w:val="2"/>
        </w:numPr>
        <w:spacing w:before="0" w:after="200" w:line="276" w:lineRule="auto"/>
        <w:rPr>
          <w:rFonts w:ascii="Times New Roman" w:eastAsia="Times New Roman" w:hAnsi="Times New Roman" w:cs="Times New Roman"/>
          <w:bCs w:val="0"/>
          <w:noProof/>
          <w:sz w:val="24"/>
          <w:szCs w:val="24"/>
        </w:rPr>
      </w:pPr>
      <w:r w:rsidRPr="00D07939">
        <w:rPr>
          <w:rFonts w:ascii="Times New Roman" w:eastAsia="Times New Roman" w:hAnsi="Times New Roman" w:cs="Times New Roman"/>
          <w:bCs w:val="0"/>
          <w:noProof/>
          <w:sz w:val="24"/>
          <w:szCs w:val="24"/>
        </w:rPr>
        <w:t>F</w:t>
      </w:r>
      <w:r w:rsidR="1BE2A057" w:rsidRPr="00D07939">
        <w:rPr>
          <w:rFonts w:ascii="Times New Roman" w:eastAsia="Times New Roman" w:hAnsi="Times New Roman" w:cs="Times New Roman"/>
          <w:bCs w:val="0"/>
          <w:noProof/>
          <w:sz w:val="24"/>
          <w:szCs w:val="24"/>
        </w:rPr>
        <w:t>unctional separation, vertical separa</w:t>
      </w:r>
      <w:r w:rsidR="1627C551" w:rsidRPr="00D07939">
        <w:rPr>
          <w:rFonts w:ascii="Times New Roman" w:eastAsia="Times New Roman" w:hAnsi="Times New Roman" w:cs="Times New Roman"/>
          <w:bCs w:val="0"/>
          <w:noProof/>
          <w:sz w:val="24"/>
          <w:szCs w:val="24"/>
        </w:rPr>
        <w:t>tion a</w:t>
      </w:r>
      <w:r w:rsidR="039A9E25" w:rsidRPr="00D07939">
        <w:rPr>
          <w:rFonts w:ascii="Times New Roman" w:eastAsia="Times New Roman" w:hAnsi="Times New Roman" w:cs="Times New Roman"/>
          <w:bCs w:val="0"/>
          <w:noProof/>
          <w:sz w:val="24"/>
          <w:szCs w:val="24"/>
        </w:rPr>
        <w:t xml:space="preserve">nd </w:t>
      </w:r>
      <w:r w:rsidR="00667718" w:rsidRPr="00D07939">
        <w:rPr>
          <w:rFonts w:ascii="Times New Roman" w:eastAsia="Times New Roman" w:hAnsi="Times New Roman" w:cs="Times New Roman"/>
          <w:bCs w:val="0"/>
          <w:noProof/>
          <w:sz w:val="24"/>
          <w:szCs w:val="24"/>
        </w:rPr>
        <w:t>commitments</w:t>
      </w:r>
      <w:r w:rsidR="039A9E25" w:rsidRPr="00D07939">
        <w:rPr>
          <w:rFonts w:ascii="Times New Roman" w:eastAsia="Times New Roman" w:hAnsi="Times New Roman" w:cs="Times New Roman"/>
          <w:bCs w:val="0"/>
          <w:noProof/>
          <w:sz w:val="24"/>
          <w:szCs w:val="24"/>
        </w:rPr>
        <w:t xml:space="preserve"> by undertakings</w:t>
      </w:r>
      <w:r w:rsidR="1BE2A057" w:rsidRPr="00D07939">
        <w:rPr>
          <w:rFonts w:ascii="Times New Roman" w:eastAsia="Times New Roman" w:hAnsi="Times New Roman" w:cs="Times New Roman"/>
          <w:bCs w:val="0"/>
          <w:noProof/>
          <w:sz w:val="24"/>
          <w:szCs w:val="24"/>
        </w:rPr>
        <w:t xml:space="preserve"> </w:t>
      </w:r>
    </w:p>
    <w:p w14:paraId="2DDD8CA0" w14:textId="1F9B9F1F" w:rsidR="00AC6280" w:rsidRPr="00D07939" w:rsidRDefault="00AC6280" w:rsidP="001506B7">
      <w:pPr>
        <w:spacing w:after="240" w:line="240" w:lineRule="auto"/>
        <w:rPr>
          <w:rFonts w:ascii="Times New Roman" w:eastAsia="Calibri" w:hAnsi="Times New Roman" w:cs="Arial"/>
          <w:noProof/>
          <w:kern w:val="2"/>
          <w:sz w:val="24"/>
          <w:szCs w:val="24"/>
          <w14:ligatures w14:val="standardContextual"/>
        </w:rPr>
      </w:pPr>
      <w:r w:rsidRPr="00D07939">
        <w:rPr>
          <w:rFonts w:ascii="Times New Roman" w:eastAsia="Calibri" w:hAnsi="Times New Roman" w:cs="Arial"/>
          <w:noProof/>
          <w:kern w:val="2"/>
          <w:sz w:val="24"/>
          <w:szCs w:val="24"/>
          <w14:ligatures w14:val="standardContextual"/>
        </w:rPr>
        <w:t xml:space="preserve">Regarding co-investment under </w:t>
      </w:r>
      <w:r w:rsidR="001506B7" w:rsidRPr="00D07939">
        <w:rPr>
          <w:rFonts w:ascii="Times New Roman" w:eastAsia="Calibri" w:hAnsi="Times New Roman" w:cs="Arial"/>
          <w:b/>
          <w:bCs/>
          <w:noProof/>
          <w:kern w:val="2"/>
          <w:sz w:val="24"/>
          <w:szCs w:val="24"/>
          <w14:ligatures w14:val="standardContextual"/>
        </w:rPr>
        <w:t>A</w:t>
      </w:r>
      <w:r w:rsidRPr="00D07939">
        <w:rPr>
          <w:rFonts w:ascii="Times New Roman" w:eastAsia="Calibri" w:hAnsi="Times New Roman" w:cs="Arial"/>
          <w:b/>
          <w:noProof/>
          <w:kern w:val="2"/>
          <w:sz w:val="24"/>
          <w:szCs w:val="24"/>
          <w14:ligatures w14:val="standardContextual"/>
        </w:rPr>
        <w:t>rticle 76</w:t>
      </w:r>
      <w:r w:rsidRPr="00D07939">
        <w:rPr>
          <w:rFonts w:ascii="Times New Roman" w:eastAsia="Calibri" w:hAnsi="Times New Roman" w:cs="Arial"/>
          <w:noProof/>
          <w:kern w:val="2"/>
          <w:sz w:val="24"/>
          <w:szCs w:val="24"/>
          <w14:ligatures w14:val="standardContextual"/>
        </w:rPr>
        <w:t>, there were no cases, in which the NRAs have formally applied this provision in the adopted measure</w:t>
      </w:r>
      <w:r w:rsidRPr="00D07939">
        <w:rPr>
          <w:rFonts w:ascii="Times New Roman" w:eastAsia="Calibri" w:hAnsi="Times New Roman" w:cs="Times New Roman"/>
          <w:noProof/>
          <w:kern w:val="2"/>
          <w:sz w:val="24"/>
          <w:szCs w:val="24"/>
          <w:vertAlign w:val="superscript"/>
          <w14:ligatures w14:val="standardContextual"/>
        </w:rPr>
        <w:footnoteReference w:id="9"/>
      </w:r>
      <w:r w:rsidRPr="00D07939">
        <w:rPr>
          <w:rFonts w:ascii="Times New Roman" w:eastAsia="Calibri" w:hAnsi="Times New Roman" w:cs="Arial"/>
          <w:noProof/>
          <w:kern w:val="2"/>
          <w:sz w:val="24"/>
          <w:szCs w:val="24"/>
          <w14:ligatures w14:val="standardContextual"/>
        </w:rPr>
        <w:t xml:space="preserve">. </w:t>
      </w:r>
    </w:p>
    <w:p w14:paraId="2768924B" w14:textId="26F1141E" w:rsidR="00AC6280" w:rsidRPr="00D07939" w:rsidRDefault="00AC6280" w:rsidP="001506B7">
      <w:pPr>
        <w:spacing w:after="240" w:line="240" w:lineRule="auto"/>
        <w:rPr>
          <w:rFonts w:ascii="Times New Roman" w:eastAsia="Calibri" w:hAnsi="Times New Roman" w:cs="Arial"/>
          <w:noProof/>
          <w:kern w:val="2"/>
          <w:sz w:val="24"/>
          <w:szCs w:val="24"/>
          <w14:ligatures w14:val="standardContextual"/>
        </w:rPr>
      </w:pPr>
      <w:r w:rsidRPr="00D07939">
        <w:rPr>
          <w:rFonts w:ascii="Times New Roman" w:eastAsia="Calibri" w:hAnsi="Times New Roman" w:cs="Arial"/>
          <w:noProof/>
          <w:sz w:val="24"/>
          <w:szCs w:val="24"/>
        </w:rPr>
        <w:t xml:space="preserve">Therefore, </w:t>
      </w:r>
      <w:r w:rsidRPr="00D07939">
        <w:rPr>
          <w:rFonts w:ascii="Times New Roman" w:eastAsia="Calibri" w:hAnsi="Times New Roman" w:cs="Arial"/>
          <w:b/>
          <w:bCs/>
          <w:noProof/>
          <w:sz w:val="24"/>
          <w:szCs w:val="24"/>
        </w:rPr>
        <w:t xml:space="preserve">Article 76 </w:t>
      </w:r>
      <w:r w:rsidRPr="00D07939">
        <w:rPr>
          <w:rFonts w:ascii="Times New Roman" w:eastAsia="Calibri" w:hAnsi="Times New Roman" w:cs="Arial"/>
          <w:noProof/>
          <w:sz w:val="24"/>
          <w:szCs w:val="24"/>
        </w:rPr>
        <w:t>did not prove</w:t>
      </w:r>
      <w:r w:rsidR="00A85A80" w:rsidRPr="00D07939">
        <w:rPr>
          <w:rFonts w:ascii="Times New Roman" w:eastAsia="Calibri" w:hAnsi="Times New Roman" w:cs="Arial"/>
          <w:noProof/>
          <w:sz w:val="24"/>
          <w:szCs w:val="24"/>
        </w:rPr>
        <w:t>,</w:t>
      </w:r>
      <w:r w:rsidR="007208D1" w:rsidRPr="00D07939">
        <w:rPr>
          <w:rFonts w:ascii="Times New Roman" w:eastAsia="Calibri" w:hAnsi="Times New Roman" w:cs="Arial"/>
          <w:noProof/>
          <w:sz w:val="24"/>
          <w:szCs w:val="24"/>
        </w:rPr>
        <w:t xml:space="preserve"> </w:t>
      </w:r>
      <w:r w:rsidR="00A85A80" w:rsidRPr="00D07939">
        <w:rPr>
          <w:rFonts w:ascii="Times New Roman" w:eastAsia="Calibri" w:hAnsi="Times New Roman" w:cs="Arial"/>
          <w:noProof/>
          <w:sz w:val="24"/>
          <w:szCs w:val="24"/>
        </w:rPr>
        <w:t>o</w:t>
      </w:r>
      <w:r w:rsidR="007208D1" w:rsidRPr="00D07939">
        <w:rPr>
          <w:rFonts w:ascii="Times New Roman" w:eastAsia="Calibri" w:hAnsi="Times New Roman" w:cs="Arial"/>
          <w:noProof/>
          <w:sz w:val="24"/>
          <w:szCs w:val="24"/>
        </w:rPr>
        <w:t xml:space="preserve">ver </w:t>
      </w:r>
      <w:r w:rsidR="00C93F34" w:rsidRPr="00D07939">
        <w:rPr>
          <w:rFonts w:ascii="Times New Roman" w:eastAsia="Calibri" w:hAnsi="Times New Roman" w:cs="Arial"/>
          <w:noProof/>
          <w:sz w:val="24"/>
          <w:szCs w:val="24"/>
        </w:rPr>
        <w:t xml:space="preserve">the past five years of </w:t>
      </w:r>
      <w:r w:rsidR="008C382E" w:rsidRPr="00D07939">
        <w:rPr>
          <w:rFonts w:ascii="Times New Roman" w:eastAsia="Calibri" w:hAnsi="Times New Roman" w:cs="Arial"/>
          <w:noProof/>
          <w:sz w:val="24"/>
          <w:szCs w:val="24"/>
        </w:rPr>
        <w:t>application, to</w:t>
      </w:r>
      <w:r w:rsidRPr="00D07939">
        <w:rPr>
          <w:rFonts w:ascii="Times New Roman" w:eastAsia="Calibri" w:hAnsi="Times New Roman" w:cs="Arial"/>
          <w:noProof/>
          <w:sz w:val="24"/>
          <w:szCs w:val="24"/>
        </w:rPr>
        <w:t xml:space="preserve"> be an efficient tool to incentivi</w:t>
      </w:r>
      <w:r w:rsidR="00CF7DAB" w:rsidRPr="00D07939">
        <w:rPr>
          <w:rFonts w:ascii="Times New Roman" w:eastAsia="Calibri" w:hAnsi="Times New Roman" w:cs="Arial"/>
          <w:noProof/>
          <w:sz w:val="24"/>
          <w:szCs w:val="24"/>
        </w:rPr>
        <w:t>s</w:t>
      </w:r>
      <w:r w:rsidRPr="00D07939">
        <w:rPr>
          <w:rFonts w:ascii="Times New Roman" w:eastAsia="Calibri" w:hAnsi="Times New Roman" w:cs="Arial"/>
          <w:noProof/>
          <w:sz w:val="24"/>
          <w:szCs w:val="24"/>
        </w:rPr>
        <w:t>e SMP operators to share investments with (potential) competitors on a voluntary basis. The co-investment provisions in Art</w:t>
      </w:r>
      <w:r w:rsidR="001148A7" w:rsidRPr="00D07939">
        <w:rPr>
          <w:rFonts w:ascii="Times New Roman" w:eastAsia="Calibri" w:hAnsi="Times New Roman" w:cs="Arial"/>
          <w:noProof/>
          <w:sz w:val="24"/>
          <w:szCs w:val="24"/>
        </w:rPr>
        <w:t>icle</w:t>
      </w:r>
      <w:r w:rsidRPr="00D07939">
        <w:rPr>
          <w:rFonts w:ascii="Times New Roman" w:eastAsia="Calibri" w:hAnsi="Times New Roman" w:cs="Arial"/>
          <w:noProof/>
          <w:sz w:val="24"/>
          <w:szCs w:val="24"/>
        </w:rPr>
        <w:t xml:space="preserve"> 76 appeared complex, limiting their potential application. The provision, if applied, could potentially be counterproductive, as it would risk locking in customers to the SMP operators’ network, thereby reducing the potential customer base that would be needed to support the entry of infrastructure-based competitors. Therefore, Article 76 provisions should either be substantially revised or removed.</w:t>
      </w:r>
    </w:p>
    <w:p w14:paraId="5C5DBF36" w14:textId="1ED10E20" w:rsidR="001D477F" w:rsidRPr="00D07939" w:rsidRDefault="001D477F" w:rsidP="001506B7">
      <w:pPr>
        <w:spacing w:after="240" w:line="240" w:lineRule="auto"/>
        <w:rPr>
          <w:rFonts w:ascii="Times New Roman" w:eastAsia="Calibri" w:hAnsi="Times New Roman" w:cs="Arial"/>
          <w:noProof/>
          <w:sz w:val="24"/>
          <w:szCs w:val="24"/>
        </w:rPr>
      </w:pPr>
      <w:r w:rsidRPr="00D07939">
        <w:rPr>
          <w:rFonts w:ascii="Times New Roman" w:eastAsia="Calibri" w:hAnsi="Times New Roman" w:cs="Arial"/>
          <w:noProof/>
          <w:sz w:val="24"/>
          <w:szCs w:val="24"/>
        </w:rPr>
        <w:t>The EECC contains two provisions regarding</w:t>
      </w:r>
      <w:r w:rsidR="00C8580B" w:rsidRPr="00D07939">
        <w:rPr>
          <w:rFonts w:ascii="Times New Roman" w:eastAsia="Calibri" w:hAnsi="Times New Roman" w:cs="Arial"/>
          <w:noProof/>
          <w:sz w:val="24"/>
          <w:szCs w:val="24"/>
        </w:rPr>
        <w:t xml:space="preserve"> </w:t>
      </w:r>
      <w:r w:rsidR="00345D17" w:rsidRPr="00D07939">
        <w:rPr>
          <w:rFonts w:ascii="Times New Roman" w:eastAsia="Calibri" w:hAnsi="Times New Roman" w:cs="Arial"/>
          <w:noProof/>
          <w:sz w:val="24"/>
          <w:szCs w:val="24"/>
        </w:rPr>
        <w:t xml:space="preserve">the </w:t>
      </w:r>
      <w:r w:rsidR="00C8580B" w:rsidRPr="00D07939">
        <w:rPr>
          <w:rFonts w:ascii="Times New Roman" w:eastAsia="Calibri" w:hAnsi="Times New Roman" w:cs="Arial"/>
          <w:noProof/>
          <w:sz w:val="24"/>
          <w:szCs w:val="24"/>
        </w:rPr>
        <w:t xml:space="preserve">separation of </w:t>
      </w:r>
      <w:r w:rsidR="00280AF1" w:rsidRPr="00D07939">
        <w:rPr>
          <w:rFonts w:ascii="Times New Roman" w:eastAsia="Calibri" w:hAnsi="Times New Roman" w:cs="Arial"/>
          <w:noProof/>
          <w:sz w:val="24"/>
          <w:szCs w:val="24"/>
        </w:rPr>
        <w:t xml:space="preserve">vertically integrated operators. </w:t>
      </w:r>
      <w:r w:rsidR="00280AF1" w:rsidRPr="00D07939">
        <w:rPr>
          <w:rFonts w:ascii="Times New Roman" w:eastAsia="Calibri" w:hAnsi="Times New Roman" w:cs="Arial"/>
          <w:b/>
          <w:bCs/>
          <w:noProof/>
          <w:sz w:val="24"/>
          <w:szCs w:val="24"/>
        </w:rPr>
        <w:t>Article 77</w:t>
      </w:r>
      <w:r w:rsidR="00280AF1" w:rsidRPr="00D07939">
        <w:rPr>
          <w:rFonts w:ascii="Times New Roman" w:eastAsia="Calibri" w:hAnsi="Times New Roman" w:cs="Arial"/>
          <w:noProof/>
          <w:sz w:val="24"/>
          <w:szCs w:val="24"/>
        </w:rPr>
        <w:t xml:space="preserve"> </w:t>
      </w:r>
      <w:r w:rsidR="00A4141E" w:rsidRPr="00D07939">
        <w:rPr>
          <w:rFonts w:ascii="Times New Roman" w:eastAsia="Calibri" w:hAnsi="Times New Roman" w:cs="Arial"/>
          <w:noProof/>
          <w:sz w:val="24"/>
          <w:szCs w:val="24"/>
        </w:rPr>
        <w:t>empowers the NRAs to impose functional separation</w:t>
      </w:r>
      <w:r w:rsidR="00503C8D" w:rsidRPr="00D07939">
        <w:rPr>
          <w:rFonts w:ascii="Times New Roman" w:eastAsia="Calibri" w:hAnsi="Times New Roman" w:cs="Arial"/>
          <w:noProof/>
          <w:sz w:val="24"/>
          <w:szCs w:val="24"/>
        </w:rPr>
        <w:t xml:space="preserve"> as a ‘last resort’ remedy</w:t>
      </w:r>
      <w:r w:rsidR="00A4141E" w:rsidRPr="00D07939">
        <w:rPr>
          <w:rFonts w:ascii="Times New Roman" w:eastAsia="Calibri" w:hAnsi="Times New Roman" w:cs="Arial"/>
          <w:noProof/>
          <w:sz w:val="24"/>
          <w:szCs w:val="24"/>
        </w:rPr>
        <w:t xml:space="preserve">, </w:t>
      </w:r>
      <w:r w:rsidR="00DD0642" w:rsidRPr="00D07939">
        <w:rPr>
          <w:rFonts w:ascii="Times New Roman" w:eastAsia="Calibri" w:hAnsi="Times New Roman" w:cs="Arial"/>
          <w:noProof/>
          <w:sz w:val="24"/>
          <w:szCs w:val="24"/>
        </w:rPr>
        <w:t>whereas</w:t>
      </w:r>
      <w:r w:rsidR="00A4141E" w:rsidRPr="00D07939">
        <w:rPr>
          <w:rFonts w:ascii="Times New Roman" w:eastAsia="Calibri" w:hAnsi="Times New Roman" w:cs="Arial"/>
          <w:noProof/>
          <w:sz w:val="24"/>
          <w:szCs w:val="24"/>
        </w:rPr>
        <w:t xml:space="preserve"> </w:t>
      </w:r>
      <w:r w:rsidR="00A4141E" w:rsidRPr="00D07939">
        <w:rPr>
          <w:rFonts w:ascii="Times New Roman" w:eastAsia="Calibri" w:hAnsi="Times New Roman" w:cs="Arial"/>
          <w:b/>
          <w:bCs/>
          <w:noProof/>
          <w:sz w:val="24"/>
          <w:szCs w:val="24"/>
        </w:rPr>
        <w:t>Article 78</w:t>
      </w:r>
      <w:r w:rsidR="00A4141E" w:rsidRPr="00D07939">
        <w:rPr>
          <w:rFonts w:ascii="Times New Roman" w:eastAsia="Calibri" w:hAnsi="Times New Roman" w:cs="Arial"/>
          <w:noProof/>
          <w:sz w:val="24"/>
          <w:szCs w:val="24"/>
        </w:rPr>
        <w:t xml:space="preserve"> </w:t>
      </w:r>
      <w:r w:rsidR="00753A5A" w:rsidRPr="00D07939">
        <w:rPr>
          <w:rFonts w:ascii="Times New Roman" w:eastAsia="Calibri" w:hAnsi="Times New Roman" w:cs="Arial"/>
          <w:noProof/>
          <w:sz w:val="24"/>
          <w:szCs w:val="24"/>
        </w:rPr>
        <w:t xml:space="preserve">obliges the SMP operators to inform the NRAs about </w:t>
      </w:r>
      <w:r w:rsidR="00905466" w:rsidRPr="00D07939">
        <w:rPr>
          <w:rFonts w:ascii="Times New Roman" w:eastAsia="Calibri" w:hAnsi="Times New Roman" w:cs="Arial"/>
          <w:noProof/>
          <w:sz w:val="24"/>
          <w:szCs w:val="24"/>
        </w:rPr>
        <w:t xml:space="preserve">voluntary separation. That allows the NRAs to </w:t>
      </w:r>
      <w:r w:rsidR="00613558" w:rsidRPr="00D07939">
        <w:rPr>
          <w:rFonts w:ascii="Times New Roman" w:eastAsia="Calibri" w:hAnsi="Times New Roman" w:cs="Arial"/>
          <w:noProof/>
          <w:sz w:val="24"/>
          <w:szCs w:val="24"/>
        </w:rPr>
        <w:t>re-a</w:t>
      </w:r>
      <w:r w:rsidR="00731AFD" w:rsidRPr="00D07939">
        <w:rPr>
          <w:rFonts w:ascii="Times New Roman" w:eastAsia="Calibri" w:hAnsi="Times New Roman" w:cs="Arial"/>
          <w:noProof/>
          <w:sz w:val="24"/>
          <w:szCs w:val="24"/>
        </w:rPr>
        <w:t>ssess</w:t>
      </w:r>
      <w:r w:rsidR="00613558" w:rsidRPr="00D07939">
        <w:rPr>
          <w:rFonts w:ascii="Times New Roman" w:eastAsia="Calibri" w:hAnsi="Times New Roman" w:cs="Arial"/>
          <w:noProof/>
          <w:sz w:val="24"/>
          <w:szCs w:val="24"/>
        </w:rPr>
        <w:t xml:space="preserve"> the markets affected by the voluntary separation</w:t>
      </w:r>
      <w:r w:rsidR="00731AFD" w:rsidRPr="00D07939">
        <w:rPr>
          <w:rFonts w:ascii="Times New Roman" w:eastAsia="Calibri" w:hAnsi="Times New Roman" w:cs="Arial"/>
          <w:noProof/>
          <w:sz w:val="24"/>
          <w:szCs w:val="24"/>
        </w:rPr>
        <w:t>.</w:t>
      </w:r>
    </w:p>
    <w:p w14:paraId="7B9464B0" w14:textId="1CE70B9F" w:rsidR="009F78B2" w:rsidRPr="00D07939" w:rsidRDefault="00AC6280" w:rsidP="001506B7">
      <w:pPr>
        <w:spacing w:after="240" w:line="240" w:lineRule="auto"/>
        <w:rPr>
          <w:rFonts w:ascii="Times New Roman" w:eastAsia="Calibri" w:hAnsi="Times New Roman" w:cs="Arial"/>
          <w:noProof/>
          <w:sz w:val="24"/>
          <w:szCs w:val="24"/>
        </w:rPr>
      </w:pPr>
      <w:r w:rsidRPr="00D07939">
        <w:rPr>
          <w:rFonts w:ascii="Times New Roman" w:eastAsia="Calibri" w:hAnsi="Times New Roman" w:cs="Arial"/>
          <w:noProof/>
          <w:sz w:val="24"/>
          <w:szCs w:val="24"/>
        </w:rPr>
        <w:t xml:space="preserve">No NRA has </w:t>
      </w:r>
      <w:r w:rsidR="001D477F" w:rsidRPr="00D07939">
        <w:rPr>
          <w:rFonts w:ascii="Times New Roman" w:eastAsia="Calibri" w:hAnsi="Times New Roman" w:cs="Arial"/>
          <w:noProof/>
          <w:sz w:val="24"/>
          <w:szCs w:val="24"/>
        </w:rPr>
        <w:t xml:space="preserve">ever </w:t>
      </w:r>
      <w:r w:rsidRPr="00D07939">
        <w:rPr>
          <w:rFonts w:ascii="Times New Roman" w:eastAsia="Calibri" w:hAnsi="Times New Roman" w:cs="Arial"/>
          <w:noProof/>
          <w:sz w:val="24"/>
          <w:szCs w:val="24"/>
        </w:rPr>
        <w:t>mandated functional separation under Article 77. However voluntary legal or functional separation has been pursued in at least t</w:t>
      </w:r>
      <w:r w:rsidR="00B603BC" w:rsidRPr="00D07939">
        <w:rPr>
          <w:rFonts w:ascii="Times New Roman" w:eastAsia="Calibri" w:hAnsi="Times New Roman" w:cs="Arial"/>
          <w:noProof/>
          <w:sz w:val="24"/>
          <w:szCs w:val="24"/>
        </w:rPr>
        <w:t>wo</w:t>
      </w:r>
      <w:r w:rsidRPr="00D07939">
        <w:rPr>
          <w:rFonts w:ascii="Times New Roman" w:eastAsia="Calibri" w:hAnsi="Times New Roman" w:cs="Arial"/>
          <w:noProof/>
          <w:sz w:val="24"/>
          <w:szCs w:val="24"/>
        </w:rPr>
        <w:t xml:space="preserve"> </w:t>
      </w:r>
      <w:r w:rsidR="00D17B57" w:rsidRPr="00D07939">
        <w:rPr>
          <w:rFonts w:ascii="Times New Roman" w:eastAsia="Calibri" w:hAnsi="Times New Roman" w:cs="Arial"/>
          <w:noProof/>
          <w:sz w:val="24"/>
          <w:szCs w:val="24"/>
        </w:rPr>
        <w:t xml:space="preserve">Member </w:t>
      </w:r>
      <w:r w:rsidR="00024241" w:rsidRPr="00D07939">
        <w:rPr>
          <w:rFonts w:ascii="Times New Roman" w:eastAsia="Calibri" w:hAnsi="Times New Roman" w:cs="Arial"/>
          <w:noProof/>
          <w:sz w:val="24"/>
          <w:szCs w:val="24"/>
        </w:rPr>
        <w:t>States</w:t>
      </w:r>
      <w:r w:rsidRPr="00D07939">
        <w:rPr>
          <w:rFonts w:ascii="Times New Roman" w:eastAsia="Calibri" w:hAnsi="Times New Roman" w:cs="Arial"/>
          <w:noProof/>
          <w:kern w:val="2"/>
          <w:sz w:val="24"/>
          <w:szCs w:val="24"/>
          <w:vertAlign w:val="superscript"/>
          <w14:ligatures w14:val="standardContextual"/>
        </w:rPr>
        <w:footnoteReference w:id="10"/>
      </w:r>
      <w:r w:rsidRPr="00D07939">
        <w:rPr>
          <w:rFonts w:ascii="Times New Roman" w:eastAsia="Calibri" w:hAnsi="Times New Roman" w:cs="Arial"/>
          <w:noProof/>
          <w:sz w:val="24"/>
          <w:szCs w:val="24"/>
          <w:vertAlign w:val="superscript"/>
        </w:rPr>
        <w:t xml:space="preserve"> </w:t>
      </w:r>
      <w:r w:rsidRPr="00D07939">
        <w:rPr>
          <w:rFonts w:ascii="Times New Roman" w:eastAsia="Calibri" w:hAnsi="Times New Roman" w:cs="Arial"/>
          <w:noProof/>
          <w:sz w:val="24"/>
          <w:szCs w:val="24"/>
        </w:rPr>
        <w:t xml:space="preserve">under Article 78. </w:t>
      </w:r>
      <w:r w:rsidR="00A70980" w:rsidRPr="00D07939">
        <w:rPr>
          <w:rFonts w:ascii="Times New Roman" w:eastAsia="Calibri" w:hAnsi="Times New Roman" w:cs="Arial"/>
          <w:noProof/>
          <w:sz w:val="24"/>
          <w:szCs w:val="24"/>
        </w:rPr>
        <w:t>Therefore</w:t>
      </w:r>
      <w:r w:rsidR="00024241" w:rsidRPr="00D07939">
        <w:rPr>
          <w:rFonts w:ascii="Times New Roman" w:eastAsia="Calibri" w:hAnsi="Times New Roman" w:cs="Arial"/>
          <w:noProof/>
          <w:sz w:val="24"/>
          <w:szCs w:val="24"/>
        </w:rPr>
        <w:t>,</w:t>
      </w:r>
      <w:r w:rsidR="00A70980" w:rsidRPr="00D07939">
        <w:rPr>
          <w:rFonts w:ascii="Times New Roman" w:eastAsia="Calibri" w:hAnsi="Times New Roman" w:cs="Arial"/>
          <w:noProof/>
          <w:sz w:val="24"/>
          <w:szCs w:val="24"/>
        </w:rPr>
        <w:t xml:space="preserve"> </w:t>
      </w:r>
      <w:r w:rsidR="00EE77CA" w:rsidRPr="00D07939">
        <w:rPr>
          <w:rFonts w:ascii="Times New Roman" w:eastAsia="Calibri" w:hAnsi="Times New Roman" w:cs="Arial"/>
          <w:noProof/>
          <w:sz w:val="24"/>
          <w:szCs w:val="24"/>
        </w:rPr>
        <w:t>Article</w:t>
      </w:r>
      <w:r w:rsidR="00D060B7" w:rsidRPr="00D07939">
        <w:rPr>
          <w:rFonts w:ascii="Times New Roman" w:eastAsia="Calibri" w:hAnsi="Times New Roman" w:cs="Arial"/>
          <w:noProof/>
          <w:sz w:val="24"/>
          <w:szCs w:val="24"/>
        </w:rPr>
        <w:t xml:space="preserve"> 77 </w:t>
      </w:r>
      <w:r w:rsidR="00CF7D03" w:rsidRPr="00D07939">
        <w:rPr>
          <w:rFonts w:ascii="Times New Roman" w:eastAsia="Calibri" w:hAnsi="Times New Roman" w:cs="Arial"/>
          <w:noProof/>
          <w:sz w:val="24"/>
          <w:szCs w:val="24"/>
        </w:rPr>
        <w:t>c</w:t>
      </w:r>
      <w:r w:rsidR="00D060B7" w:rsidRPr="00D07939">
        <w:rPr>
          <w:rFonts w:ascii="Times New Roman" w:eastAsia="Calibri" w:hAnsi="Times New Roman" w:cs="Arial"/>
          <w:noProof/>
          <w:sz w:val="24"/>
          <w:szCs w:val="24"/>
        </w:rPr>
        <w:t>ould be</w:t>
      </w:r>
      <w:r w:rsidR="00836559" w:rsidRPr="00D07939">
        <w:rPr>
          <w:rFonts w:ascii="Times New Roman" w:eastAsia="Calibri" w:hAnsi="Times New Roman" w:cs="Arial"/>
          <w:noProof/>
          <w:sz w:val="24"/>
          <w:szCs w:val="24"/>
        </w:rPr>
        <w:t xml:space="preserve"> considered for</w:t>
      </w:r>
      <w:r w:rsidR="00D060B7" w:rsidRPr="00D07939">
        <w:rPr>
          <w:rFonts w:ascii="Times New Roman" w:eastAsia="Calibri" w:hAnsi="Times New Roman" w:cs="Arial"/>
          <w:noProof/>
          <w:sz w:val="24"/>
          <w:szCs w:val="24"/>
        </w:rPr>
        <w:t xml:space="preserve"> </w:t>
      </w:r>
      <w:r w:rsidR="00836559" w:rsidRPr="00D07939">
        <w:rPr>
          <w:rFonts w:ascii="Times New Roman" w:eastAsia="Calibri" w:hAnsi="Times New Roman" w:cs="Arial"/>
          <w:noProof/>
          <w:sz w:val="24"/>
          <w:szCs w:val="24"/>
        </w:rPr>
        <w:t xml:space="preserve">removal </w:t>
      </w:r>
      <w:r w:rsidR="00D060B7" w:rsidRPr="00D07939">
        <w:rPr>
          <w:rFonts w:ascii="Times New Roman" w:eastAsia="Calibri" w:hAnsi="Times New Roman" w:cs="Arial"/>
          <w:noProof/>
          <w:sz w:val="24"/>
          <w:szCs w:val="24"/>
        </w:rPr>
        <w:t>as the provision has never been applied</w:t>
      </w:r>
      <w:r w:rsidR="007B6DA7" w:rsidRPr="00D07939">
        <w:rPr>
          <w:rFonts w:ascii="Times New Roman" w:eastAsia="Calibri" w:hAnsi="Times New Roman" w:cs="Arial"/>
          <w:noProof/>
          <w:sz w:val="24"/>
          <w:szCs w:val="24"/>
        </w:rPr>
        <w:t xml:space="preserve"> </w:t>
      </w:r>
      <w:r w:rsidR="004C7F95" w:rsidRPr="00D07939">
        <w:rPr>
          <w:rFonts w:ascii="Times New Roman" w:eastAsia="Calibri" w:hAnsi="Times New Roman" w:cs="Arial"/>
          <w:noProof/>
          <w:sz w:val="24"/>
          <w:szCs w:val="24"/>
        </w:rPr>
        <w:t xml:space="preserve">not only </w:t>
      </w:r>
      <w:r w:rsidR="007B6DA7" w:rsidRPr="00D07939">
        <w:rPr>
          <w:rFonts w:ascii="Times New Roman" w:eastAsia="Calibri" w:hAnsi="Times New Roman" w:cs="Arial"/>
          <w:noProof/>
          <w:sz w:val="24"/>
          <w:szCs w:val="24"/>
        </w:rPr>
        <w:t xml:space="preserve">over the past </w:t>
      </w:r>
      <w:r w:rsidR="00FB0EC1" w:rsidRPr="00D07939">
        <w:rPr>
          <w:rFonts w:ascii="Times New Roman" w:eastAsia="Calibri" w:hAnsi="Times New Roman" w:cs="Arial"/>
          <w:noProof/>
          <w:sz w:val="24"/>
          <w:szCs w:val="24"/>
        </w:rPr>
        <w:t>five</w:t>
      </w:r>
      <w:r w:rsidR="007B6DA7" w:rsidRPr="00D07939">
        <w:rPr>
          <w:rFonts w:ascii="Times New Roman" w:eastAsia="Calibri" w:hAnsi="Times New Roman" w:cs="Arial"/>
          <w:noProof/>
          <w:sz w:val="24"/>
          <w:szCs w:val="24"/>
        </w:rPr>
        <w:t xml:space="preserve"> yea</w:t>
      </w:r>
      <w:r w:rsidR="004C7F95" w:rsidRPr="00D07939">
        <w:rPr>
          <w:rFonts w:ascii="Times New Roman" w:eastAsia="Calibri" w:hAnsi="Times New Roman" w:cs="Arial"/>
          <w:noProof/>
          <w:sz w:val="24"/>
          <w:szCs w:val="24"/>
        </w:rPr>
        <w:t xml:space="preserve">rs of </w:t>
      </w:r>
      <w:r w:rsidR="00FB0EC1" w:rsidRPr="00D07939">
        <w:rPr>
          <w:rFonts w:ascii="Times New Roman" w:eastAsia="Calibri" w:hAnsi="Times New Roman" w:cs="Arial"/>
          <w:noProof/>
          <w:sz w:val="24"/>
          <w:szCs w:val="24"/>
        </w:rPr>
        <w:t>application of</w:t>
      </w:r>
      <w:r w:rsidR="00127F59" w:rsidRPr="00D07939">
        <w:rPr>
          <w:rFonts w:ascii="Times New Roman" w:eastAsia="Calibri" w:hAnsi="Times New Roman" w:cs="Arial"/>
          <w:noProof/>
          <w:sz w:val="24"/>
          <w:szCs w:val="24"/>
        </w:rPr>
        <w:t xml:space="preserve"> </w:t>
      </w:r>
      <w:r w:rsidR="004C7F95" w:rsidRPr="00D07939">
        <w:rPr>
          <w:rFonts w:ascii="Times New Roman" w:eastAsia="Calibri" w:hAnsi="Times New Roman" w:cs="Arial"/>
          <w:noProof/>
          <w:sz w:val="24"/>
          <w:szCs w:val="24"/>
        </w:rPr>
        <w:t>the EECC</w:t>
      </w:r>
      <w:r w:rsidR="00127F59" w:rsidRPr="00D07939">
        <w:rPr>
          <w:rFonts w:ascii="Times New Roman" w:eastAsia="Calibri" w:hAnsi="Times New Roman" w:cs="Arial"/>
          <w:noProof/>
          <w:sz w:val="24"/>
          <w:szCs w:val="24"/>
        </w:rPr>
        <w:t>,</w:t>
      </w:r>
      <w:r w:rsidR="004C7F95" w:rsidRPr="00D07939">
        <w:rPr>
          <w:rFonts w:ascii="Times New Roman" w:eastAsia="Calibri" w:hAnsi="Times New Roman" w:cs="Arial"/>
          <w:noProof/>
          <w:sz w:val="24"/>
          <w:szCs w:val="24"/>
        </w:rPr>
        <w:t xml:space="preserve"> but also earlier</w:t>
      </w:r>
      <w:r w:rsidR="00127F59" w:rsidRPr="00D07939">
        <w:rPr>
          <w:rFonts w:ascii="Times New Roman" w:eastAsia="Calibri" w:hAnsi="Times New Roman" w:cs="Arial"/>
          <w:noProof/>
          <w:sz w:val="24"/>
          <w:szCs w:val="24"/>
        </w:rPr>
        <w:t>, since</w:t>
      </w:r>
      <w:r w:rsidR="00E61FD9" w:rsidRPr="00D07939">
        <w:rPr>
          <w:rFonts w:ascii="Times New Roman" w:eastAsia="Calibri" w:hAnsi="Times New Roman" w:cs="Arial"/>
          <w:noProof/>
          <w:sz w:val="24"/>
          <w:szCs w:val="24"/>
        </w:rPr>
        <w:t xml:space="preserve"> introduction of this obligation the EU law </w:t>
      </w:r>
      <w:r w:rsidR="009164D4" w:rsidRPr="00D07939">
        <w:rPr>
          <w:rFonts w:ascii="Times New Roman" w:eastAsia="Calibri" w:hAnsi="Times New Roman" w:cs="Arial"/>
          <w:noProof/>
          <w:sz w:val="24"/>
          <w:szCs w:val="24"/>
        </w:rPr>
        <w:t xml:space="preserve">in 2009. </w:t>
      </w:r>
      <w:r w:rsidR="00AE4049" w:rsidRPr="00D07939">
        <w:rPr>
          <w:rFonts w:ascii="Times New Roman" w:eastAsia="Calibri" w:hAnsi="Times New Roman" w:cs="Arial"/>
          <w:noProof/>
          <w:sz w:val="24"/>
          <w:szCs w:val="24"/>
        </w:rPr>
        <w:t>Removal of this tool would not</w:t>
      </w:r>
      <w:r w:rsidR="003C70D4" w:rsidRPr="00D07939">
        <w:rPr>
          <w:rFonts w:ascii="Times New Roman" w:eastAsia="Calibri" w:hAnsi="Times New Roman" w:cs="Arial"/>
          <w:noProof/>
          <w:sz w:val="24"/>
          <w:szCs w:val="24"/>
        </w:rPr>
        <w:t xml:space="preserve"> </w:t>
      </w:r>
      <w:r w:rsidR="00AE4049" w:rsidRPr="00D07939">
        <w:rPr>
          <w:rFonts w:ascii="Times New Roman" w:eastAsia="Calibri" w:hAnsi="Times New Roman" w:cs="Arial"/>
          <w:noProof/>
          <w:sz w:val="24"/>
          <w:szCs w:val="24"/>
        </w:rPr>
        <w:t xml:space="preserve">have negative consequences </w:t>
      </w:r>
      <w:r w:rsidR="00150022" w:rsidRPr="00D07939">
        <w:rPr>
          <w:rFonts w:ascii="Times New Roman" w:eastAsia="Calibri" w:hAnsi="Times New Roman" w:cs="Arial"/>
          <w:noProof/>
          <w:sz w:val="24"/>
          <w:szCs w:val="24"/>
        </w:rPr>
        <w:t xml:space="preserve">for the </w:t>
      </w:r>
      <w:r w:rsidR="008D6107" w:rsidRPr="00D07939">
        <w:rPr>
          <w:rFonts w:ascii="Times New Roman" w:eastAsia="Calibri" w:hAnsi="Times New Roman" w:cs="Arial"/>
          <w:noProof/>
          <w:sz w:val="24"/>
          <w:szCs w:val="24"/>
        </w:rPr>
        <w:t>NRA</w:t>
      </w:r>
      <w:r w:rsidR="00150022" w:rsidRPr="00D07939">
        <w:rPr>
          <w:rFonts w:ascii="Times New Roman" w:eastAsia="Calibri" w:hAnsi="Times New Roman" w:cs="Arial"/>
          <w:noProof/>
          <w:sz w:val="24"/>
          <w:szCs w:val="24"/>
        </w:rPr>
        <w:t>s who use standard obligations</w:t>
      </w:r>
      <w:r w:rsidR="006A0198" w:rsidRPr="00D07939">
        <w:rPr>
          <w:rFonts w:ascii="Times New Roman" w:eastAsia="Calibri" w:hAnsi="Times New Roman" w:cs="Arial"/>
          <w:noProof/>
          <w:sz w:val="24"/>
          <w:szCs w:val="24"/>
        </w:rPr>
        <w:t xml:space="preserve"> </w:t>
      </w:r>
      <w:r w:rsidR="00C12766" w:rsidRPr="00D07939">
        <w:rPr>
          <w:rFonts w:ascii="Times New Roman" w:eastAsia="Calibri" w:hAnsi="Times New Roman" w:cs="Arial"/>
          <w:noProof/>
          <w:sz w:val="24"/>
          <w:szCs w:val="24"/>
        </w:rPr>
        <w:t>such as</w:t>
      </w:r>
      <w:r w:rsidR="006A0198" w:rsidRPr="00D07939">
        <w:rPr>
          <w:rFonts w:ascii="Times New Roman" w:eastAsia="Calibri" w:hAnsi="Times New Roman" w:cs="Arial"/>
          <w:noProof/>
          <w:sz w:val="24"/>
          <w:szCs w:val="24"/>
        </w:rPr>
        <w:t xml:space="preserve"> </w:t>
      </w:r>
      <w:r w:rsidR="00E04952" w:rsidRPr="00D07939">
        <w:rPr>
          <w:rFonts w:ascii="Times New Roman" w:eastAsia="Calibri" w:hAnsi="Times New Roman" w:cs="Arial"/>
          <w:noProof/>
          <w:sz w:val="24"/>
          <w:szCs w:val="24"/>
        </w:rPr>
        <w:t xml:space="preserve">detailed non-discrimination rules to ensure equivalence of access and </w:t>
      </w:r>
      <w:r w:rsidR="00C12766" w:rsidRPr="00D07939">
        <w:rPr>
          <w:rFonts w:ascii="Times New Roman" w:eastAsia="Calibri" w:hAnsi="Times New Roman" w:cs="Arial"/>
          <w:noProof/>
          <w:sz w:val="24"/>
          <w:szCs w:val="24"/>
        </w:rPr>
        <w:t xml:space="preserve">to </w:t>
      </w:r>
      <w:r w:rsidR="00580305" w:rsidRPr="00D07939">
        <w:rPr>
          <w:rFonts w:ascii="Times New Roman" w:eastAsia="Calibri" w:hAnsi="Times New Roman" w:cs="Arial"/>
          <w:noProof/>
          <w:sz w:val="24"/>
          <w:szCs w:val="24"/>
        </w:rPr>
        <w:t>offset</w:t>
      </w:r>
      <w:r w:rsidR="0026103A" w:rsidRPr="00D07939">
        <w:rPr>
          <w:rFonts w:ascii="Times New Roman" w:eastAsia="Calibri" w:hAnsi="Times New Roman" w:cs="Arial"/>
          <w:noProof/>
          <w:sz w:val="24"/>
          <w:szCs w:val="24"/>
        </w:rPr>
        <w:t xml:space="preserve"> the advantage stemming from vertical integration of an access provider</w:t>
      </w:r>
      <w:r w:rsidR="002B102A" w:rsidRPr="00D07939">
        <w:rPr>
          <w:rFonts w:ascii="Times New Roman" w:eastAsia="Calibri" w:hAnsi="Times New Roman" w:cs="Arial"/>
          <w:noProof/>
          <w:sz w:val="24"/>
          <w:szCs w:val="24"/>
        </w:rPr>
        <w:t>,</w:t>
      </w:r>
      <w:r w:rsidR="003A6394" w:rsidRPr="00D07939">
        <w:rPr>
          <w:rFonts w:ascii="Times New Roman" w:eastAsia="Calibri" w:hAnsi="Times New Roman" w:cs="Arial"/>
          <w:noProof/>
          <w:sz w:val="24"/>
          <w:szCs w:val="24"/>
        </w:rPr>
        <w:t xml:space="preserve"> address</w:t>
      </w:r>
      <w:r w:rsidR="002B102A" w:rsidRPr="00D07939">
        <w:rPr>
          <w:rFonts w:ascii="Times New Roman" w:eastAsia="Calibri" w:hAnsi="Times New Roman" w:cs="Arial"/>
          <w:noProof/>
          <w:sz w:val="24"/>
          <w:szCs w:val="24"/>
        </w:rPr>
        <w:t>ing the</w:t>
      </w:r>
      <w:r w:rsidR="003A6394" w:rsidRPr="00D07939">
        <w:rPr>
          <w:rFonts w:ascii="Times New Roman" w:eastAsia="Calibri" w:hAnsi="Times New Roman" w:cs="Arial"/>
          <w:noProof/>
          <w:sz w:val="24"/>
          <w:szCs w:val="24"/>
        </w:rPr>
        <w:t xml:space="preserve"> competition problems identified</w:t>
      </w:r>
      <w:r w:rsidR="001B5B57" w:rsidRPr="00D07939">
        <w:rPr>
          <w:rFonts w:ascii="Times New Roman" w:eastAsia="Calibri" w:hAnsi="Times New Roman" w:cs="Arial"/>
          <w:noProof/>
          <w:sz w:val="24"/>
          <w:szCs w:val="24"/>
        </w:rPr>
        <w:t>.</w:t>
      </w:r>
      <w:r w:rsidR="004C5049" w:rsidRPr="00D07939">
        <w:rPr>
          <w:rFonts w:ascii="Times New Roman" w:eastAsia="Calibri" w:hAnsi="Times New Roman" w:cs="Arial"/>
          <w:noProof/>
          <w:sz w:val="24"/>
          <w:szCs w:val="24"/>
        </w:rPr>
        <w:t xml:space="preserve"> </w:t>
      </w:r>
      <w:r w:rsidR="00D060B7" w:rsidRPr="00D07939">
        <w:rPr>
          <w:rFonts w:ascii="Times New Roman" w:eastAsia="Calibri" w:hAnsi="Times New Roman" w:cs="Arial"/>
          <w:noProof/>
          <w:sz w:val="24"/>
          <w:szCs w:val="24"/>
        </w:rPr>
        <w:t xml:space="preserve"> </w:t>
      </w:r>
      <w:r w:rsidR="00503C8D" w:rsidRPr="00D07939">
        <w:rPr>
          <w:rFonts w:ascii="Times New Roman" w:eastAsia="Calibri" w:hAnsi="Times New Roman" w:cs="Arial"/>
          <w:noProof/>
          <w:sz w:val="24"/>
          <w:szCs w:val="24"/>
        </w:rPr>
        <w:t xml:space="preserve">Article 78 </w:t>
      </w:r>
      <w:r w:rsidR="00683527" w:rsidRPr="00D07939">
        <w:rPr>
          <w:rFonts w:ascii="Times New Roman" w:eastAsia="Calibri" w:hAnsi="Times New Roman" w:cs="Arial"/>
          <w:noProof/>
          <w:sz w:val="24"/>
          <w:szCs w:val="24"/>
        </w:rPr>
        <w:t xml:space="preserve">could be simplified </w:t>
      </w:r>
      <w:r w:rsidR="005767A5" w:rsidRPr="00D07939">
        <w:rPr>
          <w:rFonts w:ascii="Times New Roman" w:eastAsia="Calibri" w:hAnsi="Times New Roman" w:cs="Arial"/>
          <w:noProof/>
          <w:sz w:val="24"/>
          <w:szCs w:val="24"/>
        </w:rPr>
        <w:t xml:space="preserve">and qualified as one of </w:t>
      </w:r>
      <w:r w:rsidR="0055074C" w:rsidRPr="00D07939">
        <w:rPr>
          <w:rFonts w:ascii="Times New Roman" w:eastAsia="Calibri" w:hAnsi="Times New Roman" w:cs="Arial"/>
          <w:noProof/>
          <w:sz w:val="24"/>
          <w:szCs w:val="24"/>
        </w:rPr>
        <w:t xml:space="preserve">general </w:t>
      </w:r>
      <w:r w:rsidR="005767A5" w:rsidRPr="00D07939">
        <w:rPr>
          <w:rFonts w:ascii="Times New Roman" w:eastAsia="Calibri" w:hAnsi="Times New Roman" w:cs="Arial"/>
          <w:noProof/>
          <w:sz w:val="24"/>
          <w:szCs w:val="24"/>
        </w:rPr>
        <w:t>regulatory commitments</w:t>
      </w:r>
      <w:r w:rsidR="0055074C" w:rsidRPr="00D07939">
        <w:rPr>
          <w:rFonts w:ascii="Times New Roman" w:eastAsia="Calibri" w:hAnsi="Times New Roman" w:cs="Arial"/>
          <w:noProof/>
          <w:sz w:val="24"/>
          <w:szCs w:val="24"/>
        </w:rPr>
        <w:t xml:space="preserve">, which SMP operators can </w:t>
      </w:r>
      <w:r w:rsidR="006F4279" w:rsidRPr="00D07939">
        <w:rPr>
          <w:rFonts w:ascii="Times New Roman" w:eastAsia="Calibri" w:hAnsi="Times New Roman" w:cs="Arial"/>
          <w:noProof/>
          <w:sz w:val="24"/>
          <w:szCs w:val="24"/>
        </w:rPr>
        <w:t>propose</w:t>
      </w:r>
      <w:r w:rsidR="005767A5" w:rsidRPr="00D07939">
        <w:rPr>
          <w:rFonts w:ascii="Times New Roman" w:eastAsia="Calibri" w:hAnsi="Times New Roman" w:cs="Arial"/>
          <w:noProof/>
          <w:sz w:val="24"/>
          <w:szCs w:val="24"/>
        </w:rPr>
        <w:t xml:space="preserve"> </w:t>
      </w:r>
      <w:r w:rsidR="00AE01B5" w:rsidRPr="00D07939">
        <w:rPr>
          <w:rFonts w:ascii="Times New Roman" w:eastAsia="Calibri" w:hAnsi="Times New Roman" w:cs="Arial"/>
          <w:noProof/>
          <w:sz w:val="24"/>
          <w:szCs w:val="24"/>
        </w:rPr>
        <w:t>under</w:t>
      </w:r>
      <w:r w:rsidR="005767A5" w:rsidRPr="00D07939">
        <w:rPr>
          <w:rFonts w:ascii="Times New Roman" w:eastAsia="Calibri" w:hAnsi="Times New Roman" w:cs="Arial"/>
          <w:noProof/>
          <w:sz w:val="24"/>
          <w:szCs w:val="24"/>
        </w:rPr>
        <w:t xml:space="preserve"> Artic</w:t>
      </w:r>
      <w:r w:rsidR="0055074C" w:rsidRPr="00D07939">
        <w:rPr>
          <w:rFonts w:ascii="Times New Roman" w:eastAsia="Calibri" w:hAnsi="Times New Roman" w:cs="Arial"/>
          <w:noProof/>
          <w:sz w:val="24"/>
          <w:szCs w:val="24"/>
        </w:rPr>
        <w:t>le 78.</w:t>
      </w:r>
    </w:p>
    <w:p w14:paraId="1A118C2B" w14:textId="76373843" w:rsidR="00DA2FD3" w:rsidRPr="00D07939" w:rsidRDefault="4A7659F2" w:rsidP="000B0F7F">
      <w:pPr>
        <w:pStyle w:val="Heading2"/>
        <w:keepNext w:val="0"/>
        <w:keepLines w:val="0"/>
        <w:numPr>
          <w:ilvl w:val="1"/>
          <w:numId w:val="2"/>
        </w:numPr>
        <w:spacing w:before="0" w:after="200" w:line="276" w:lineRule="auto"/>
        <w:rPr>
          <w:rFonts w:ascii="Times New Roman" w:eastAsia="Times New Roman" w:hAnsi="Times New Roman" w:cs="Times New Roman"/>
          <w:bCs w:val="0"/>
          <w:noProof/>
          <w:sz w:val="24"/>
          <w:szCs w:val="24"/>
        </w:rPr>
      </w:pPr>
      <w:r w:rsidRPr="00D07939">
        <w:rPr>
          <w:rFonts w:ascii="Times New Roman" w:eastAsia="Times New Roman" w:hAnsi="Times New Roman" w:cs="Times New Roman"/>
          <w:bCs w:val="0"/>
          <w:noProof/>
          <w:sz w:val="24"/>
          <w:szCs w:val="24"/>
        </w:rPr>
        <w:t>U</w:t>
      </w:r>
      <w:r w:rsidR="00E909E3" w:rsidRPr="00D07939">
        <w:rPr>
          <w:rFonts w:ascii="Times New Roman" w:eastAsia="Times New Roman" w:hAnsi="Times New Roman" w:cs="Times New Roman"/>
          <w:bCs w:val="0"/>
          <w:noProof/>
          <w:sz w:val="24"/>
          <w:szCs w:val="24"/>
        </w:rPr>
        <w:t xml:space="preserve">ncompetitive oligopolistic market structures </w:t>
      </w:r>
      <w:r w:rsidR="00C95DB1" w:rsidRPr="00D07939">
        <w:rPr>
          <w:rFonts w:ascii="Times New Roman" w:eastAsia="Times New Roman" w:hAnsi="Times New Roman" w:cs="Times New Roman"/>
          <w:bCs w:val="0"/>
          <w:noProof/>
          <w:sz w:val="24"/>
          <w:szCs w:val="24"/>
        </w:rPr>
        <w:t>and ensuring</w:t>
      </w:r>
      <w:r w:rsidR="00E909E3" w:rsidRPr="00D07939">
        <w:rPr>
          <w:rFonts w:ascii="Times New Roman" w:eastAsia="Times New Roman" w:hAnsi="Times New Roman" w:cs="Times New Roman"/>
          <w:bCs w:val="0"/>
          <w:noProof/>
          <w:sz w:val="24"/>
          <w:szCs w:val="24"/>
        </w:rPr>
        <w:t xml:space="preserve"> competition to the benefit of end-users</w:t>
      </w:r>
    </w:p>
    <w:p w14:paraId="3699CA3D" w14:textId="210F55D0" w:rsidR="00854494" w:rsidRPr="00D07939" w:rsidRDefault="6F3D15A6" w:rsidP="001506B7">
      <w:pPr>
        <w:spacing w:after="240" w:line="240" w:lineRule="auto"/>
        <w:rPr>
          <w:rFonts w:ascii="Times New Roman" w:eastAsia="Calibri" w:hAnsi="Times New Roman" w:cs="Arial"/>
          <w:noProof/>
          <w:kern w:val="2"/>
          <w:sz w:val="24"/>
          <w:szCs w:val="24"/>
          <w14:ligatures w14:val="standardContextual"/>
        </w:rPr>
      </w:pPr>
      <w:r w:rsidRPr="00D07939">
        <w:rPr>
          <w:rFonts w:ascii="Times New Roman" w:eastAsia="Calibri" w:hAnsi="Times New Roman" w:cs="Arial"/>
          <w:noProof/>
          <w:sz w:val="24"/>
          <w:szCs w:val="24"/>
        </w:rPr>
        <w:t xml:space="preserve">Since the entry into force </w:t>
      </w:r>
      <w:r w:rsidR="008D33C5" w:rsidRPr="00D07939">
        <w:rPr>
          <w:rFonts w:ascii="Times New Roman" w:eastAsia="Calibri" w:hAnsi="Times New Roman" w:cs="Arial"/>
          <w:noProof/>
          <w:sz w:val="24"/>
          <w:szCs w:val="24"/>
        </w:rPr>
        <w:t>o</w:t>
      </w:r>
      <w:r w:rsidRPr="00D07939">
        <w:rPr>
          <w:rFonts w:ascii="Times New Roman" w:eastAsia="Calibri" w:hAnsi="Times New Roman" w:cs="Arial"/>
          <w:noProof/>
          <w:sz w:val="24"/>
          <w:szCs w:val="24"/>
        </w:rPr>
        <w:t>f the EE</w:t>
      </w:r>
      <w:r w:rsidR="00024241" w:rsidRPr="00D07939">
        <w:rPr>
          <w:rFonts w:ascii="Times New Roman" w:eastAsia="Calibri" w:hAnsi="Times New Roman" w:cs="Arial"/>
          <w:noProof/>
          <w:sz w:val="24"/>
          <w:szCs w:val="24"/>
        </w:rPr>
        <w:t>C</w:t>
      </w:r>
      <w:r w:rsidRPr="00D07939">
        <w:rPr>
          <w:rFonts w:ascii="Times New Roman" w:eastAsia="Calibri" w:hAnsi="Times New Roman" w:cs="Arial"/>
          <w:noProof/>
          <w:sz w:val="24"/>
          <w:szCs w:val="24"/>
        </w:rPr>
        <w:t xml:space="preserve">C, </w:t>
      </w:r>
      <w:r w:rsidR="5C9C0DD4" w:rsidRPr="00D07939">
        <w:rPr>
          <w:rFonts w:ascii="Times New Roman" w:eastAsia="Calibri" w:hAnsi="Times New Roman" w:cs="Arial"/>
          <w:noProof/>
          <w:sz w:val="24"/>
          <w:szCs w:val="24"/>
        </w:rPr>
        <w:t>NRAs</w:t>
      </w:r>
      <w:r w:rsidRPr="00D07939">
        <w:rPr>
          <w:rFonts w:ascii="Times New Roman" w:eastAsia="Calibri" w:hAnsi="Times New Roman" w:cs="Arial"/>
          <w:noProof/>
          <w:sz w:val="24"/>
          <w:szCs w:val="24"/>
        </w:rPr>
        <w:t xml:space="preserve"> </w:t>
      </w:r>
      <w:r w:rsidR="53E265DF" w:rsidRPr="00D07939">
        <w:rPr>
          <w:rFonts w:ascii="Times New Roman" w:eastAsia="Calibri" w:hAnsi="Times New Roman" w:cs="Arial"/>
          <w:noProof/>
          <w:sz w:val="24"/>
          <w:szCs w:val="24"/>
        </w:rPr>
        <w:t>found</w:t>
      </w:r>
      <w:r w:rsidRPr="00D07939">
        <w:rPr>
          <w:rFonts w:ascii="Times New Roman" w:eastAsia="Calibri" w:hAnsi="Times New Roman" w:cs="Arial"/>
          <w:noProof/>
          <w:sz w:val="24"/>
          <w:szCs w:val="24"/>
        </w:rPr>
        <w:t xml:space="preserve"> no </w:t>
      </w:r>
      <w:r w:rsidR="00022630" w:rsidRPr="00D07939">
        <w:rPr>
          <w:rFonts w:ascii="Times New Roman" w:eastAsia="Calibri" w:hAnsi="Times New Roman" w:cs="Arial"/>
          <w:noProof/>
          <w:sz w:val="24"/>
          <w:szCs w:val="24"/>
        </w:rPr>
        <w:t xml:space="preserve">cases </w:t>
      </w:r>
      <w:r w:rsidR="7036A0F1" w:rsidRPr="00D07939">
        <w:rPr>
          <w:rFonts w:ascii="Times New Roman" w:eastAsia="Calibri" w:hAnsi="Times New Roman" w:cs="Arial"/>
          <w:noProof/>
          <w:sz w:val="24"/>
          <w:szCs w:val="24"/>
        </w:rPr>
        <w:t>of</w:t>
      </w:r>
      <w:r w:rsidR="00022630" w:rsidRPr="00D07939">
        <w:rPr>
          <w:rFonts w:ascii="Times New Roman" w:eastAsia="Calibri" w:hAnsi="Times New Roman" w:cs="Arial"/>
          <w:noProof/>
          <w:sz w:val="24"/>
          <w:szCs w:val="24"/>
        </w:rPr>
        <w:t xml:space="preserve"> joint SMP w</w:t>
      </w:r>
      <w:r w:rsidR="73070361" w:rsidRPr="00D07939">
        <w:rPr>
          <w:rFonts w:ascii="Times New Roman" w:eastAsia="Calibri" w:hAnsi="Times New Roman" w:cs="Arial"/>
          <w:noProof/>
          <w:sz w:val="24"/>
          <w:szCs w:val="24"/>
        </w:rPr>
        <w:t>hich were</w:t>
      </w:r>
      <w:r w:rsidR="7049DFFB" w:rsidRPr="00D07939">
        <w:rPr>
          <w:rFonts w:ascii="Times New Roman" w:eastAsia="Calibri" w:hAnsi="Times New Roman" w:cs="Arial"/>
          <w:noProof/>
          <w:sz w:val="24"/>
          <w:szCs w:val="24"/>
        </w:rPr>
        <w:t xml:space="preserve"> confirmed </w:t>
      </w:r>
      <w:r w:rsidR="067EB9AC" w:rsidRPr="00D07939">
        <w:rPr>
          <w:rFonts w:ascii="Times New Roman" w:eastAsia="Calibri" w:hAnsi="Times New Roman" w:cs="Arial"/>
          <w:noProof/>
          <w:sz w:val="24"/>
          <w:szCs w:val="24"/>
        </w:rPr>
        <w:t>by the Court</w:t>
      </w:r>
      <w:r w:rsidR="79F29C53" w:rsidRPr="00D07939">
        <w:rPr>
          <w:rFonts w:ascii="Times New Roman" w:eastAsia="Calibri" w:hAnsi="Times New Roman" w:cs="Arial"/>
          <w:noProof/>
          <w:sz w:val="24"/>
          <w:szCs w:val="24"/>
        </w:rPr>
        <w:t xml:space="preserve"> of Justice of the EU</w:t>
      </w:r>
      <w:r w:rsidR="7049DFFB" w:rsidRPr="00D07939">
        <w:rPr>
          <w:rFonts w:ascii="Times New Roman" w:eastAsia="Calibri" w:hAnsi="Times New Roman" w:cs="Arial"/>
          <w:noProof/>
          <w:sz w:val="24"/>
          <w:szCs w:val="24"/>
        </w:rPr>
        <w:t xml:space="preserve">. </w:t>
      </w:r>
      <w:r w:rsidR="00854494" w:rsidRPr="00D07939">
        <w:rPr>
          <w:rFonts w:ascii="Times New Roman" w:eastAsia="Calibri" w:hAnsi="Times New Roman" w:cs="Arial"/>
          <w:noProof/>
          <w:sz w:val="24"/>
          <w:szCs w:val="24"/>
        </w:rPr>
        <w:t>In its April 2018 SMP Guidelines, the Commission provided guidance on the interpretation and application of the joint SMP concept</w:t>
      </w:r>
      <w:r w:rsidR="00854494" w:rsidRPr="00D07939">
        <w:rPr>
          <w:rFonts w:ascii="Times New Roman" w:eastAsia="Calibri" w:hAnsi="Times New Roman" w:cs="Arial"/>
          <w:noProof/>
          <w:kern w:val="2"/>
          <w:sz w:val="24"/>
          <w:szCs w:val="24"/>
          <w:vertAlign w:val="superscript"/>
          <w14:ligatures w14:val="standardContextual"/>
        </w:rPr>
        <w:footnoteReference w:id="11"/>
      </w:r>
      <w:r w:rsidR="00CF7DAB" w:rsidRPr="00D07939">
        <w:rPr>
          <w:rFonts w:ascii="Times New Roman" w:eastAsia="Calibri" w:hAnsi="Times New Roman" w:cs="Arial"/>
          <w:noProof/>
          <w:sz w:val="24"/>
          <w:szCs w:val="24"/>
        </w:rPr>
        <w:t>.</w:t>
      </w:r>
      <w:r w:rsidR="00854494" w:rsidRPr="00D07939">
        <w:rPr>
          <w:rFonts w:ascii="Times New Roman" w:eastAsia="Calibri" w:hAnsi="Times New Roman" w:cs="Arial"/>
          <w:noProof/>
          <w:sz w:val="24"/>
          <w:szCs w:val="24"/>
        </w:rPr>
        <w:t xml:space="preserve"> </w:t>
      </w:r>
    </w:p>
    <w:p w14:paraId="4F2D25D5" w14:textId="54F1714D" w:rsidR="00854494" w:rsidRPr="00D07939" w:rsidRDefault="3CFE6495" w:rsidP="001506B7">
      <w:pPr>
        <w:spacing w:after="240" w:line="240" w:lineRule="auto"/>
        <w:rPr>
          <w:rFonts w:ascii="Times New Roman" w:eastAsia="Calibri" w:hAnsi="Times New Roman" w:cs="Arial"/>
          <w:noProof/>
          <w:sz w:val="24"/>
          <w:szCs w:val="24"/>
        </w:rPr>
      </w:pPr>
      <w:r w:rsidRPr="00D07939">
        <w:rPr>
          <w:rFonts w:ascii="Times New Roman" w:eastAsia="Calibri" w:hAnsi="Times New Roman" w:cs="Arial"/>
          <w:noProof/>
          <w:sz w:val="24"/>
          <w:szCs w:val="24"/>
        </w:rPr>
        <w:t>Under Article 32, NRAs notified only a very limited</w:t>
      </w:r>
      <w:r w:rsidR="00022630" w:rsidRPr="00D07939">
        <w:rPr>
          <w:rFonts w:ascii="Times New Roman" w:eastAsia="Calibri" w:hAnsi="Times New Roman" w:cs="Arial"/>
          <w:noProof/>
          <w:sz w:val="24"/>
          <w:szCs w:val="24"/>
        </w:rPr>
        <w:t xml:space="preserve"> number of draft measures, </w:t>
      </w:r>
      <w:r w:rsidR="3F66C977" w:rsidRPr="00D07939">
        <w:rPr>
          <w:rFonts w:ascii="Times New Roman" w:eastAsia="Calibri" w:hAnsi="Times New Roman" w:cs="Arial"/>
          <w:noProof/>
          <w:sz w:val="24"/>
          <w:szCs w:val="24"/>
        </w:rPr>
        <w:t>in which they found</w:t>
      </w:r>
      <w:r w:rsidR="00022630" w:rsidRPr="00D07939">
        <w:rPr>
          <w:rFonts w:ascii="Times New Roman" w:eastAsia="Calibri" w:hAnsi="Times New Roman" w:cs="Arial"/>
          <w:noProof/>
          <w:sz w:val="24"/>
          <w:szCs w:val="24"/>
        </w:rPr>
        <w:t xml:space="preserve"> collective dominance. </w:t>
      </w:r>
    </w:p>
    <w:p w14:paraId="418E6805" w14:textId="56DAF38D" w:rsidR="00022630" w:rsidRPr="00D07939" w:rsidRDefault="0C8E5D5B" w:rsidP="001506B7">
      <w:pPr>
        <w:spacing w:after="240" w:line="240" w:lineRule="auto"/>
        <w:rPr>
          <w:rFonts w:ascii="Times New Roman" w:eastAsia="Calibri" w:hAnsi="Times New Roman" w:cs="Arial"/>
          <w:noProof/>
          <w:sz w:val="24"/>
          <w:szCs w:val="24"/>
        </w:rPr>
      </w:pPr>
      <w:r w:rsidRPr="00D07939">
        <w:rPr>
          <w:rFonts w:ascii="Times New Roman" w:eastAsia="Calibri" w:hAnsi="Times New Roman" w:cs="Arial"/>
          <w:noProof/>
          <w:sz w:val="24"/>
          <w:szCs w:val="24"/>
        </w:rPr>
        <w:t>S</w:t>
      </w:r>
      <w:r w:rsidR="0ECF2626" w:rsidRPr="00D07939">
        <w:rPr>
          <w:rFonts w:ascii="Times New Roman" w:eastAsia="Calibri" w:hAnsi="Times New Roman" w:cs="Arial"/>
          <w:noProof/>
          <w:sz w:val="24"/>
          <w:szCs w:val="24"/>
        </w:rPr>
        <w:t xml:space="preserve">till in 2018, </w:t>
      </w:r>
      <w:r w:rsidRPr="00D07939">
        <w:rPr>
          <w:rFonts w:ascii="Times New Roman" w:eastAsia="Calibri" w:hAnsi="Times New Roman" w:cs="Arial"/>
          <w:noProof/>
          <w:sz w:val="24"/>
          <w:szCs w:val="24"/>
        </w:rPr>
        <w:t xml:space="preserve">the Dutch NRA ACM </w:t>
      </w:r>
      <w:r w:rsidR="00022630" w:rsidRPr="00D07939">
        <w:rPr>
          <w:rFonts w:ascii="Times New Roman" w:eastAsia="Calibri" w:hAnsi="Times New Roman" w:cs="Arial"/>
          <w:noProof/>
          <w:sz w:val="24"/>
          <w:szCs w:val="24"/>
        </w:rPr>
        <w:t>f</w:t>
      </w:r>
      <w:r w:rsidR="0CC3744F" w:rsidRPr="00D07939">
        <w:rPr>
          <w:rFonts w:ascii="Times New Roman" w:eastAsia="Calibri" w:hAnsi="Times New Roman" w:cs="Arial"/>
          <w:noProof/>
          <w:sz w:val="24"/>
          <w:szCs w:val="24"/>
        </w:rPr>
        <w:t>ou</w:t>
      </w:r>
      <w:r w:rsidR="00022630" w:rsidRPr="00D07939">
        <w:rPr>
          <w:rFonts w:ascii="Times New Roman" w:eastAsia="Calibri" w:hAnsi="Times New Roman" w:cs="Arial"/>
          <w:noProof/>
          <w:sz w:val="24"/>
          <w:szCs w:val="24"/>
        </w:rPr>
        <w:t xml:space="preserve">nd joint SMP </w:t>
      </w:r>
      <w:r w:rsidR="51611369" w:rsidRPr="00D07939">
        <w:rPr>
          <w:rFonts w:ascii="Times New Roman" w:eastAsia="Calibri" w:hAnsi="Times New Roman" w:cs="Arial"/>
          <w:noProof/>
          <w:sz w:val="24"/>
          <w:szCs w:val="24"/>
        </w:rPr>
        <w:t xml:space="preserve">in </w:t>
      </w:r>
      <w:r w:rsidR="00650E5E" w:rsidRPr="00D07939">
        <w:rPr>
          <w:rFonts w:ascii="Times New Roman" w:eastAsia="Calibri" w:hAnsi="Times New Roman" w:cs="Arial"/>
          <w:noProof/>
          <w:sz w:val="24"/>
          <w:szCs w:val="24"/>
        </w:rPr>
        <w:t>the</w:t>
      </w:r>
      <w:r w:rsidR="009352D6" w:rsidRPr="00D07939">
        <w:rPr>
          <w:rFonts w:ascii="Times New Roman" w:eastAsia="Calibri" w:hAnsi="Times New Roman" w:cs="Arial"/>
          <w:noProof/>
          <w:sz w:val="24"/>
          <w:szCs w:val="24"/>
        </w:rPr>
        <w:t xml:space="preserve"> wholesale fixed access</w:t>
      </w:r>
      <w:r w:rsidR="6FAD0CC9" w:rsidRPr="00D07939">
        <w:rPr>
          <w:rFonts w:ascii="Times New Roman" w:eastAsia="Calibri" w:hAnsi="Times New Roman" w:cs="Arial"/>
          <w:noProof/>
          <w:sz w:val="24"/>
          <w:szCs w:val="24"/>
        </w:rPr>
        <w:t>, a finding which</w:t>
      </w:r>
      <w:r w:rsidR="00022630" w:rsidRPr="00D07939">
        <w:rPr>
          <w:rFonts w:ascii="Times New Roman" w:eastAsia="Calibri" w:hAnsi="Times New Roman" w:cs="Arial"/>
          <w:noProof/>
          <w:sz w:val="24"/>
          <w:szCs w:val="24"/>
        </w:rPr>
        <w:t xml:space="preserve"> </w:t>
      </w:r>
      <w:r w:rsidR="366580C8" w:rsidRPr="00D07939">
        <w:rPr>
          <w:rFonts w:ascii="Times New Roman" w:eastAsia="Calibri" w:hAnsi="Times New Roman" w:cs="Arial"/>
          <w:noProof/>
          <w:sz w:val="24"/>
          <w:szCs w:val="24"/>
        </w:rPr>
        <w:t>the Commission did</w:t>
      </w:r>
      <w:r w:rsidR="00022630" w:rsidRPr="00D07939">
        <w:rPr>
          <w:rFonts w:ascii="Times New Roman" w:eastAsia="Calibri" w:hAnsi="Times New Roman" w:cs="Arial"/>
          <w:noProof/>
          <w:sz w:val="24"/>
          <w:szCs w:val="24"/>
        </w:rPr>
        <w:t xml:space="preserve"> not veto</w:t>
      </w:r>
      <w:r w:rsidR="00022630" w:rsidRPr="00D07939">
        <w:rPr>
          <w:rFonts w:ascii="Times New Roman" w:eastAsia="Calibri" w:hAnsi="Times New Roman" w:cs="Arial"/>
          <w:noProof/>
          <w:kern w:val="2"/>
          <w:sz w:val="24"/>
          <w:szCs w:val="24"/>
          <w:vertAlign w:val="superscript"/>
          <w14:ligatures w14:val="standardContextual"/>
        </w:rPr>
        <w:footnoteReference w:id="12"/>
      </w:r>
      <w:r w:rsidR="00022630" w:rsidRPr="00D07939">
        <w:rPr>
          <w:rFonts w:ascii="Times New Roman" w:eastAsia="Calibri" w:hAnsi="Times New Roman" w:cs="Arial"/>
          <w:noProof/>
          <w:sz w:val="24"/>
          <w:szCs w:val="24"/>
        </w:rPr>
        <w:t xml:space="preserve"> under the review procedure for market analyses in force at that time (Article 7(3) Framework Directive). However, despite the Commission’s absence of </w:t>
      </w:r>
      <w:r w:rsidR="00D459F2" w:rsidRPr="00D07939">
        <w:rPr>
          <w:rFonts w:ascii="Times New Roman" w:eastAsia="Calibri" w:hAnsi="Times New Roman" w:cs="Arial"/>
          <w:noProof/>
          <w:sz w:val="24"/>
          <w:szCs w:val="24"/>
        </w:rPr>
        <w:t>serious doubts</w:t>
      </w:r>
      <w:r w:rsidR="00022630" w:rsidRPr="00D07939">
        <w:rPr>
          <w:rFonts w:ascii="Times New Roman" w:eastAsia="Calibri" w:hAnsi="Times New Roman" w:cs="Arial"/>
          <w:noProof/>
          <w:sz w:val="24"/>
          <w:szCs w:val="24"/>
        </w:rPr>
        <w:t xml:space="preserve"> </w:t>
      </w:r>
      <w:r w:rsidR="00F13179" w:rsidRPr="00D07939">
        <w:rPr>
          <w:rFonts w:ascii="Times New Roman" w:eastAsia="Calibri" w:hAnsi="Times New Roman" w:cs="Arial"/>
          <w:noProof/>
          <w:sz w:val="24"/>
          <w:szCs w:val="24"/>
        </w:rPr>
        <w:t>regarding</w:t>
      </w:r>
      <w:r w:rsidR="00022630" w:rsidRPr="00D07939">
        <w:rPr>
          <w:rFonts w:ascii="Times New Roman" w:eastAsia="Calibri" w:hAnsi="Times New Roman" w:cs="Arial"/>
          <w:noProof/>
          <w:sz w:val="24"/>
          <w:szCs w:val="24"/>
        </w:rPr>
        <w:t xml:space="preserve"> the finding of joint SMP, the ACM’s decision was subsequently annulled by the Dutch court</w:t>
      </w:r>
      <w:r w:rsidR="00022630" w:rsidRPr="00D07939">
        <w:rPr>
          <w:rFonts w:ascii="Times New Roman" w:eastAsia="Calibri" w:hAnsi="Times New Roman" w:cs="Arial"/>
          <w:bCs/>
          <w:noProof/>
          <w:kern w:val="2"/>
          <w:sz w:val="24"/>
          <w:szCs w:val="24"/>
          <w:vertAlign w:val="superscript"/>
          <w14:ligatures w14:val="standardContextual"/>
        </w:rPr>
        <w:footnoteReference w:id="13"/>
      </w:r>
      <w:r w:rsidR="00CF7DAB" w:rsidRPr="00D07939">
        <w:rPr>
          <w:rFonts w:ascii="Times New Roman" w:eastAsia="Calibri" w:hAnsi="Times New Roman" w:cs="Arial"/>
          <w:noProof/>
          <w:sz w:val="24"/>
          <w:szCs w:val="24"/>
        </w:rPr>
        <w:t>.</w:t>
      </w:r>
      <w:r w:rsidR="0080519E" w:rsidRPr="00D07939">
        <w:rPr>
          <w:rFonts w:ascii="Times New Roman" w:eastAsia="Calibri" w:hAnsi="Times New Roman" w:cs="Arial"/>
          <w:noProof/>
          <w:sz w:val="24"/>
          <w:szCs w:val="24"/>
        </w:rPr>
        <w:t xml:space="preserve"> </w:t>
      </w:r>
      <w:r w:rsidR="5DC8E42C" w:rsidRPr="00D07939">
        <w:rPr>
          <w:rFonts w:ascii="Times New Roman" w:eastAsia="Calibri" w:hAnsi="Times New Roman" w:cs="Arial"/>
          <w:noProof/>
          <w:sz w:val="24"/>
          <w:szCs w:val="24"/>
        </w:rPr>
        <w:t>More precisely, t</w:t>
      </w:r>
      <w:r w:rsidR="00CE5146" w:rsidRPr="00D07939">
        <w:rPr>
          <w:rFonts w:ascii="Times New Roman" w:eastAsia="Calibri" w:hAnsi="Times New Roman" w:cs="Arial"/>
          <w:noProof/>
          <w:sz w:val="24"/>
          <w:szCs w:val="24"/>
        </w:rPr>
        <w:t>he Dutch court rejected ACM’s position that commercial agreements cannot be taken into account in the market power assessment.</w:t>
      </w:r>
      <w:r w:rsidR="0080519E" w:rsidRPr="00D07939">
        <w:rPr>
          <w:rFonts w:ascii="Times New Roman" w:eastAsia="Calibri" w:hAnsi="Times New Roman" w:cs="Arial"/>
          <w:noProof/>
          <w:sz w:val="24"/>
          <w:szCs w:val="24"/>
        </w:rPr>
        <w:t xml:space="preserve"> </w:t>
      </w:r>
      <w:r w:rsidR="7EB7E3F1" w:rsidRPr="00D07939">
        <w:rPr>
          <w:rFonts w:ascii="Times New Roman" w:eastAsia="Calibri" w:hAnsi="Times New Roman" w:cs="Arial"/>
          <w:noProof/>
          <w:sz w:val="24"/>
          <w:szCs w:val="24"/>
        </w:rPr>
        <w:t>On</w:t>
      </w:r>
      <w:r w:rsidR="00ED667F" w:rsidRPr="00D07939">
        <w:rPr>
          <w:rFonts w:ascii="Times New Roman" w:eastAsia="Calibri" w:hAnsi="Times New Roman" w:cs="Arial"/>
          <w:noProof/>
          <w:sz w:val="24"/>
          <w:szCs w:val="24"/>
        </w:rPr>
        <w:t xml:space="preserve"> ACM’s market power assessment, the court stated that demonstrating a hypothetical possibility of dominance is not a sufficient basis for regulation. Instead, the ACM should demonstrate that an undertaking has the incentive and the ability to restrict competition.</w:t>
      </w:r>
      <w:r w:rsidR="00022630" w:rsidRPr="00D07939">
        <w:rPr>
          <w:rFonts w:ascii="Times New Roman" w:eastAsia="Calibri" w:hAnsi="Times New Roman" w:cs="Arial"/>
          <w:noProof/>
          <w:sz w:val="24"/>
          <w:szCs w:val="24"/>
          <w:vertAlign w:val="superscript"/>
        </w:rPr>
        <w:t xml:space="preserve"> </w:t>
      </w:r>
    </w:p>
    <w:p w14:paraId="0F394F3A" w14:textId="33115B76" w:rsidR="00022630" w:rsidRPr="00D07939" w:rsidRDefault="00022630" w:rsidP="001506B7">
      <w:pPr>
        <w:spacing w:after="240" w:line="240" w:lineRule="auto"/>
        <w:rPr>
          <w:rFonts w:ascii="Times New Roman" w:eastAsia="Calibri" w:hAnsi="Times New Roman" w:cs="Arial"/>
          <w:noProof/>
          <w:kern w:val="2"/>
          <w:sz w:val="24"/>
          <w:szCs w:val="24"/>
          <w14:ligatures w14:val="standardContextual"/>
        </w:rPr>
      </w:pPr>
      <w:r w:rsidRPr="00D07939">
        <w:rPr>
          <w:rFonts w:ascii="Times New Roman" w:eastAsia="Calibri" w:hAnsi="Times New Roman" w:cs="Arial"/>
          <w:noProof/>
          <w:sz w:val="24"/>
          <w:szCs w:val="24"/>
        </w:rPr>
        <w:t>In February 2022</w:t>
      </w:r>
      <w:r w:rsidRPr="00D07939">
        <w:rPr>
          <w:rFonts w:ascii="Times New Roman" w:eastAsia="Calibri" w:hAnsi="Times New Roman" w:cs="Arial"/>
          <w:bCs/>
          <w:noProof/>
          <w:kern w:val="2"/>
          <w:sz w:val="24"/>
          <w:szCs w:val="24"/>
          <w:vertAlign w:val="superscript"/>
          <w14:ligatures w14:val="standardContextual"/>
        </w:rPr>
        <w:footnoteReference w:id="14"/>
      </w:r>
      <w:r w:rsidRPr="00D07939">
        <w:rPr>
          <w:rFonts w:ascii="Times New Roman" w:eastAsia="Calibri" w:hAnsi="Times New Roman" w:cs="Arial"/>
          <w:noProof/>
          <w:sz w:val="24"/>
          <w:szCs w:val="24"/>
        </w:rPr>
        <w:t xml:space="preserve"> and in March 2023</w:t>
      </w:r>
      <w:r w:rsidRPr="00D07939">
        <w:rPr>
          <w:rFonts w:ascii="Times New Roman" w:eastAsia="Calibri" w:hAnsi="Times New Roman" w:cs="Arial"/>
          <w:bCs/>
          <w:noProof/>
          <w:kern w:val="2"/>
          <w:sz w:val="24"/>
          <w:szCs w:val="24"/>
          <w:vertAlign w:val="superscript"/>
          <w14:ligatures w14:val="standardContextual"/>
        </w:rPr>
        <w:footnoteReference w:id="15"/>
      </w:r>
      <w:r w:rsidRPr="00D07939">
        <w:rPr>
          <w:rFonts w:ascii="Times New Roman" w:eastAsia="Calibri" w:hAnsi="Times New Roman" w:cs="Arial"/>
          <w:noProof/>
          <w:sz w:val="24"/>
          <w:szCs w:val="24"/>
        </w:rPr>
        <w:t xml:space="preserve">, the Commission adopted decisions requiring the Czech </w:t>
      </w:r>
      <w:r w:rsidR="00D86AA1" w:rsidRPr="00D07939">
        <w:rPr>
          <w:rFonts w:ascii="Times New Roman" w:eastAsia="Calibri" w:hAnsi="Times New Roman" w:cs="Arial"/>
          <w:noProof/>
          <w:sz w:val="24"/>
          <w:szCs w:val="24"/>
        </w:rPr>
        <w:t>NRA</w:t>
      </w:r>
      <w:r w:rsidRPr="00D07939">
        <w:rPr>
          <w:rFonts w:ascii="Times New Roman" w:eastAsia="Calibri" w:hAnsi="Times New Roman" w:cs="Arial"/>
          <w:noProof/>
          <w:sz w:val="24"/>
          <w:szCs w:val="24"/>
        </w:rPr>
        <w:t xml:space="preserve"> to withdraw its proposed draft measures to regulate wholesale access to mobile networks in Czechia via a finding of joint SMP. </w:t>
      </w:r>
      <w:r w:rsidR="630E5DF6" w:rsidRPr="00D07939">
        <w:rPr>
          <w:rFonts w:ascii="Times New Roman" w:eastAsia="Calibri" w:hAnsi="Times New Roman" w:cs="Arial"/>
          <w:noProof/>
          <w:sz w:val="24"/>
          <w:szCs w:val="24"/>
        </w:rPr>
        <w:t>The  Commission</w:t>
      </w:r>
      <w:r w:rsidRPr="00D07939">
        <w:rPr>
          <w:rFonts w:ascii="Times New Roman" w:eastAsia="Calibri" w:hAnsi="Times New Roman" w:cs="Arial"/>
          <w:noProof/>
          <w:sz w:val="24"/>
          <w:szCs w:val="24"/>
        </w:rPr>
        <w:t xml:space="preserve"> </w:t>
      </w:r>
      <w:r w:rsidR="74B45111" w:rsidRPr="00D07939">
        <w:rPr>
          <w:rFonts w:ascii="Times New Roman" w:eastAsia="Calibri" w:hAnsi="Times New Roman" w:cs="Arial"/>
          <w:noProof/>
          <w:sz w:val="24"/>
          <w:szCs w:val="24"/>
        </w:rPr>
        <w:t>found</w:t>
      </w:r>
      <w:r w:rsidRPr="00D07939">
        <w:rPr>
          <w:rFonts w:ascii="Times New Roman" w:eastAsia="Calibri" w:hAnsi="Times New Roman" w:cs="Arial"/>
          <w:noProof/>
          <w:sz w:val="24"/>
          <w:szCs w:val="24"/>
        </w:rPr>
        <w:t xml:space="preserve"> that other regulatory tools such as the enforcement of already imposed spectrum related obligations had the potential to solve the problems</w:t>
      </w:r>
      <w:r w:rsidRPr="00D07939">
        <w:rPr>
          <w:rFonts w:ascii="Times New Roman" w:eastAsia="Calibri" w:hAnsi="Times New Roman" w:cs="Arial"/>
          <w:bCs/>
          <w:noProof/>
          <w:kern w:val="2"/>
          <w:sz w:val="24"/>
          <w:szCs w:val="24"/>
          <w:vertAlign w:val="superscript"/>
          <w14:ligatures w14:val="standardContextual"/>
        </w:rPr>
        <w:footnoteReference w:id="16"/>
      </w:r>
      <w:r w:rsidR="00CF7DAB" w:rsidRPr="00D07939">
        <w:rPr>
          <w:rFonts w:ascii="Times New Roman" w:eastAsia="Calibri" w:hAnsi="Times New Roman" w:cs="Arial"/>
          <w:noProof/>
          <w:sz w:val="24"/>
          <w:szCs w:val="24"/>
        </w:rPr>
        <w:t>.</w:t>
      </w:r>
      <w:r w:rsidRPr="00D07939">
        <w:rPr>
          <w:rFonts w:ascii="Times New Roman" w:eastAsia="Calibri" w:hAnsi="Times New Roman" w:cs="Arial"/>
          <w:noProof/>
          <w:sz w:val="24"/>
          <w:szCs w:val="24"/>
        </w:rPr>
        <w:t xml:space="preserve"> </w:t>
      </w:r>
    </w:p>
    <w:p w14:paraId="24A11B85" w14:textId="5DE004D5" w:rsidR="00022630" w:rsidRPr="00D07939" w:rsidRDefault="5F7C6CBD" w:rsidP="001506B7">
      <w:pPr>
        <w:spacing w:after="240" w:line="240" w:lineRule="auto"/>
        <w:rPr>
          <w:rFonts w:ascii="Times New Roman" w:eastAsia="Calibri" w:hAnsi="Times New Roman" w:cs="Arial"/>
          <w:noProof/>
          <w:kern w:val="2"/>
          <w:sz w:val="24"/>
          <w:szCs w:val="24"/>
          <w14:ligatures w14:val="standardContextual"/>
        </w:rPr>
      </w:pPr>
      <w:r w:rsidRPr="00D07939">
        <w:rPr>
          <w:rFonts w:ascii="Times New Roman" w:eastAsia="Calibri" w:hAnsi="Times New Roman" w:cs="Arial"/>
          <w:noProof/>
          <w:sz w:val="24"/>
          <w:szCs w:val="24"/>
        </w:rPr>
        <w:t>T</w:t>
      </w:r>
      <w:r w:rsidR="00022630" w:rsidRPr="00D07939">
        <w:rPr>
          <w:rFonts w:ascii="Times New Roman" w:eastAsia="Calibri" w:hAnsi="Times New Roman" w:cs="Arial"/>
          <w:noProof/>
          <w:sz w:val="24"/>
          <w:szCs w:val="24"/>
        </w:rPr>
        <w:t xml:space="preserve">he Maltese </w:t>
      </w:r>
      <w:r w:rsidR="00D86AA1" w:rsidRPr="00D07939">
        <w:rPr>
          <w:rFonts w:ascii="Times New Roman" w:eastAsia="Calibri" w:hAnsi="Times New Roman" w:cs="Arial"/>
          <w:noProof/>
          <w:sz w:val="24"/>
          <w:szCs w:val="24"/>
        </w:rPr>
        <w:t>NRA</w:t>
      </w:r>
      <w:r w:rsidR="00022630" w:rsidRPr="00D07939">
        <w:rPr>
          <w:rFonts w:ascii="Times New Roman" w:eastAsia="Calibri" w:hAnsi="Times New Roman" w:cs="Arial"/>
          <w:noProof/>
          <w:sz w:val="24"/>
          <w:szCs w:val="24"/>
        </w:rPr>
        <w:t xml:space="preserve"> attempted to regulate the broadband access market with two local nationwide networks </w:t>
      </w:r>
      <w:r w:rsidR="00647CD7" w:rsidRPr="00D07939">
        <w:rPr>
          <w:rFonts w:ascii="Times New Roman" w:eastAsia="Calibri" w:hAnsi="Times New Roman" w:cs="Arial"/>
          <w:noProof/>
          <w:sz w:val="24"/>
          <w:szCs w:val="24"/>
        </w:rPr>
        <w:t>based on</w:t>
      </w:r>
      <w:r w:rsidR="00022630" w:rsidRPr="00D07939">
        <w:rPr>
          <w:rFonts w:ascii="Times New Roman" w:eastAsia="Calibri" w:hAnsi="Times New Roman" w:cs="Arial"/>
          <w:noProof/>
          <w:sz w:val="24"/>
          <w:szCs w:val="24"/>
        </w:rPr>
        <w:t xml:space="preserve"> single SMP findings and to regulate only one out of two nationwide networks. After a thorough investigation, the Commission found that the Maltese </w:t>
      </w:r>
      <w:r w:rsidR="6BFC6F68" w:rsidRPr="00D07939">
        <w:rPr>
          <w:rFonts w:ascii="Times New Roman" w:eastAsia="Calibri" w:hAnsi="Times New Roman" w:cs="Arial"/>
          <w:noProof/>
          <w:sz w:val="24"/>
          <w:szCs w:val="24"/>
        </w:rPr>
        <w:t>NRA</w:t>
      </w:r>
      <w:r w:rsidR="00022630" w:rsidRPr="00D07939">
        <w:rPr>
          <w:rFonts w:ascii="Times New Roman" w:eastAsia="Calibri" w:hAnsi="Times New Roman" w:cs="Arial"/>
          <w:noProof/>
          <w:sz w:val="24"/>
          <w:szCs w:val="24"/>
        </w:rPr>
        <w:t xml:space="preserve"> should take into account the </w:t>
      </w:r>
      <w:r w:rsidR="00C802E3" w:rsidRPr="00D07939">
        <w:rPr>
          <w:rFonts w:ascii="Times New Roman" w:eastAsia="Calibri" w:hAnsi="Times New Roman" w:cs="Arial"/>
          <w:noProof/>
          <w:sz w:val="24"/>
          <w:szCs w:val="24"/>
        </w:rPr>
        <w:t>competitive</w:t>
      </w:r>
      <w:r w:rsidR="34B6A4F4" w:rsidRPr="00D07939">
        <w:rPr>
          <w:rFonts w:ascii="Times New Roman" w:eastAsia="Calibri" w:hAnsi="Times New Roman" w:cs="Arial"/>
          <w:noProof/>
          <w:sz w:val="24"/>
          <w:szCs w:val="24"/>
        </w:rPr>
        <w:t xml:space="preserve"> constraints e</w:t>
      </w:r>
      <w:r w:rsidR="26A08D08" w:rsidRPr="00D07939">
        <w:rPr>
          <w:rFonts w:ascii="Times New Roman" w:eastAsia="Calibri" w:hAnsi="Times New Roman" w:cs="Arial"/>
          <w:noProof/>
          <w:sz w:val="24"/>
          <w:szCs w:val="24"/>
        </w:rPr>
        <w:t>xert</w:t>
      </w:r>
      <w:r w:rsidR="34B6A4F4" w:rsidRPr="00D07939">
        <w:rPr>
          <w:rFonts w:ascii="Times New Roman" w:eastAsia="Calibri" w:hAnsi="Times New Roman" w:cs="Arial"/>
          <w:noProof/>
          <w:sz w:val="24"/>
          <w:szCs w:val="24"/>
        </w:rPr>
        <w:t>ed</w:t>
      </w:r>
      <w:r w:rsidR="00022630" w:rsidRPr="00D07939">
        <w:rPr>
          <w:rFonts w:ascii="Times New Roman" w:eastAsia="Calibri" w:hAnsi="Times New Roman" w:cs="Arial"/>
          <w:noProof/>
          <w:sz w:val="24"/>
          <w:szCs w:val="24"/>
        </w:rPr>
        <w:t xml:space="preserve"> </w:t>
      </w:r>
      <w:r w:rsidR="35984B60" w:rsidRPr="00D07939">
        <w:rPr>
          <w:rFonts w:ascii="Times New Roman" w:eastAsia="Calibri" w:hAnsi="Times New Roman" w:cs="Arial"/>
          <w:noProof/>
          <w:sz w:val="24"/>
          <w:szCs w:val="24"/>
        </w:rPr>
        <w:t>by the presence</w:t>
      </w:r>
      <w:r w:rsidR="00022630" w:rsidRPr="00D07939">
        <w:rPr>
          <w:rFonts w:ascii="Times New Roman" w:eastAsia="Calibri" w:hAnsi="Times New Roman" w:cs="Arial"/>
          <w:noProof/>
          <w:sz w:val="24"/>
          <w:szCs w:val="24"/>
        </w:rPr>
        <w:t xml:space="preserve"> of </w:t>
      </w:r>
      <w:r w:rsidR="001E0253" w:rsidRPr="00D07939">
        <w:rPr>
          <w:rFonts w:ascii="Times New Roman" w:eastAsia="Calibri" w:hAnsi="Times New Roman" w:cs="Arial"/>
          <w:noProof/>
          <w:sz w:val="24"/>
          <w:szCs w:val="24"/>
        </w:rPr>
        <w:t xml:space="preserve">a </w:t>
      </w:r>
      <w:r w:rsidR="00022630" w:rsidRPr="00D07939">
        <w:rPr>
          <w:rFonts w:ascii="Times New Roman" w:eastAsia="Calibri" w:hAnsi="Times New Roman" w:cs="Arial"/>
          <w:noProof/>
          <w:sz w:val="24"/>
          <w:szCs w:val="24"/>
        </w:rPr>
        <w:t xml:space="preserve">second </w:t>
      </w:r>
      <w:r w:rsidR="001E0253" w:rsidRPr="00D07939">
        <w:rPr>
          <w:rFonts w:ascii="Times New Roman" w:eastAsia="Calibri" w:hAnsi="Times New Roman" w:cs="Arial"/>
          <w:noProof/>
          <w:sz w:val="24"/>
          <w:szCs w:val="24"/>
        </w:rPr>
        <w:t xml:space="preserve">undertaking </w:t>
      </w:r>
      <w:r w:rsidR="00022630" w:rsidRPr="00D07939">
        <w:rPr>
          <w:rFonts w:ascii="Times New Roman" w:eastAsia="Calibri" w:hAnsi="Times New Roman" w:cs="Arial"/>
          <w:noProof/>
          <w:sz w:val="24"/>
          <w:szCs w:val="24"/>
        </w:rPr>
        <w:t>operat</w:t>
      </w:r>
      <w:r w:rsidR="001E0253" w:rsidRPr="00D07939">
        <w:rPr>
          <w:rFonts w:ascii="Times New Roman" w:eastAsia="Calibri" w:hAnsi="Times New Roman" w:cs="Arial"/>
          <w:noProof/>
          <w:sz w:val="24"/>
          <w:szCs w:val="24"/>
        </w:rPr>
        <w:t>ing</w:t>
      </w:r>
      <w:r w:rsidR="00022630" w:rsidRPr="00D07939">
        <w:rPr>
          <w:rFonts w:ascii="Times New Roman" w:eastAsia="Calibri" w:hAnsi="Times New Roman" w:cs="Arial"/>
          <w:noProof/>
          <w:sz w:val="24"/>
          <w:szCs w:val="24"/>
        </w:rPr>
        <w:t xml:space="preserve"> an alternative cable infrastructure </w:t>
      </w:r>
      <w:r w:rsidR="5D5C1632" w:rsidRPr="00D07939">
        <w:rPr>
          <w:rFonts w:ascii="Times New Roman" w:eastAsia="Calibri" w:hAnsi="Times New Roman" w:cs="Arial"/>
          <w:noProof/>
          <w:sz w:val="24"/>
          <w:szCs w:val="24"/>
        </w:rPr>
        <w:t>and</w:t>
      </w:r>
      <w:r w:rsidR="00022630" w:rsidRPr="00D07939">
        <w:rPr>
          <w:rFonts w:ascii="Times New Roman" w:eastAsia="Calibri" w:hAnsi="Times New Roman" w:cs="Arial"/>
          <w:noProof/>
          <w:sz w:val="24"/>
          <w:szCs w:val="24"/>
        </w:rPr>
        <w:t xml:space="preserve"> determined that the draft measure </w:t>
      </w:r>
      <w:r w:rsidR="005159DE" w:rsidRPr="00D07939">
        <w:rPr>
          <w:rFonts w:ascii="Times New Roman" w:eastAsia="Calibri" w:hAnsi="Times New Roman" w:cs="Arial"/>
          <w:noProof/>
          <w:sz w:val="24"/>
          <w:szCs w:val="24"/>
        </w:rPr>
        <w:t xml:space="preserve">would </w:t>
      </w:r>
      <w:r w:rsidR="00022630" w:rsidRPr="00D07939">
        <w:rPr>
          <w:rFonts w:ascii="Times New Roman" w:eastAsia="Calibri" w:hAnsi="Times New Roman" w:cs="Arial"/>
          <w:noProof/>
          <w:sz w:val="24"/>
          <w:szCs w:val="24"/>
        </w:rPr>
        <w:t xml:space="preserve">not </w:t>
      </w:r>
      <w:r w:rsidR="00F37498" w:rsidRPr="00D07939">
        <w:rPr>
          <w:rFonts w:ascii="Times New Roman" w:eastAsia="Calibri" w:hAnsi="Times New Roman" w:cs="Arial"/>
          <w:noProof/>
          <w:sz w:val="24"/>
          <w:szCs w:val="24"/>
        </w:rPr>
        <w:t xml:space="preserve">be </w:t>
      </w:r>
      <w:r w:rsidR="00022630" w:rsidRPr="00D07939">
        <w:rPr>
          <w:rFonts w:ascii="Times New Roman" w:eastAsia="Calibri" w:hAnsi="Times New Roman" w:cs="Arial"/>
          <w:noProof/>
          <w:sz w:val="24"/>
          <w:szCs w:val="24"/>
        </w:rPr>
        <w:t>compatible with EU law and issued a veto</w:t>
      </w:r>
      <w:r w:rsidR="00022630" w:rsidRPr="00D07939">
        <w:rPr>
          <w:rFonts w:ascii="Times New Roman" w:eastAsia="Calibri" w:hAnsi="Times New Roman" w:cs="Times New Roman"/>
          <w:noProof/>
          <w:kern w:val="2"/>
          <w:sz w:val="24"/>
          <w:szCs w:val="24"/>
          <w:vertAlign w:val="superscript"/>
          <w14:ligatures w14:val="standardContextual"/>
        </w:rPr>
        <w:footnoteReference w:id="17"/>
      </w:r>
      <w:r w:rsidR="00022630" w:rsidRPr="00D07939">
        <w:rPr>
          <w:rFonts w:ascii="Times New Roman" w:eastAsia="Calibri" w:hAnsi="Times New Roman" w:cs="Arial"/>
          <w:noProof/>
          <w:sz w:val="24"/>
          <w:szCs w:val="24"/>
        </w:rPr>
        <w:t>.</w:t>
      </w:r>
    </w:p>
    <w:p w14:paraId="53A980AD" w14:textId="039C899E" w:rsidR="00022630" w:rsidRPr="00D07939" w:rsidRDefault="00022630" w:rsidP="001506B7">
      <w:pPr>
        <w:spacing w:after="240" w:line="240" w:lineRule="auto"/>
        <w:rPr>
          <w:rFonts w:ascii="Times New Roman" w:eastAsia="Calibri" w:hAnsi="Times New Roman" w:cs="Arial"/>
          <w:noProof/>
          <w:kern w:val="2"/>
          <w:sz w:val="24"/>
          <w:szCs w:val="24"/>
          <w14:ligatures w14:val="standardContextual"/>
        </w:rPr>
      </w:pPr>
      <w:r w:rsidRPr="00D07939">
        <w:rPr>
          <w:rFonts w:ascii="Times New Roman" w:eastAsia="Calibri" w:hAnsi="Times New Roman" w:cs="Arial"/>
          <w:noProof/>
          <w:sz w:val="24"/>
          <w:szCs w:val="24"/>
        </w:rPr>
        <w:t xml:space="preserve">No other proposed </w:t>
      </w:r>
      <w:r w:rsidR="00F37498" w:rsidRPr="00D07939">
        <w:rPr>
          <w:rFonts w:ascii="Times New Roman" w:eastAsia="Calibri" w:hAnsi="Times New Roman" w:cs="Arial"/>
          <w:noProof/>
          <w:sz w:val="24"/>
          <w:szCs w:val="24"/>
        </w:rPr>
        <w:t xml:space="preserve">measures </w:t>
      </w:r>
      <w:r w:rsidR="008E32C2" w:rsidRPr="00D07939">
        <w:rPr>
          <w:rFonts w:ascii="Times New Roman" w:eastAsia="Calibri" w:hAnsi="Times New Roman" w:cs="Arial"/>
          <w:noProof/>
          <w:sz w:val="24"/>
          <w:szCs w:val="24"/>
        </w:rPr>
        <w:t>addressing</w:t>
      </w:r>
      <w:r w:rsidRPr="00D07939">
        <w:rPr>
          <w:rFonts w:ascii="Times New Roman" w:eastAsia="Calibri" w:hAnsi="Times New Roman" w:cs="Arial"/>
          <w:noProof/>
          <w:sz w:val="24"/>
          <w:szCs w:val="24"/>
        </w:rPr>
        <w:t xml:space="preserve"> </w:t>
      </w:r>
      <w:r w:rsidR="0072265A" w:rsidRPr="00D07939">
        <w:rPr>
          <w:rFonts w:ascii="Times New Roman" w:eastAsia="Calibri" w:hAnsi="Times New Roman" w:cs="Arial"/>
          <w:noProof/>
          <w:sz w:val="24"/>
          <w:szCs w:val="24"/>
        </w:rPr>
        <w:t xml:space="preserve">findings of </w:t>
      </w:r>
      <w:r w:rsidRPr="00D07939">
        <w:rPr>
          <w:rFonts w:ascii="Times New Roman" w:eastAsia="Calibri" w:hAnsi="Times New Roman" w:cs="Arial"/>
          <w:noProof/>
          <w:sz w:val="24"/>
          <w:szCs w:val="24"/>
        </w:rPr>
        <w:t>joint SMP have been notified.</w:t>
      </w:r>
    </w:p>
    <w:p w14:paraId="28BA5201" w14:textId="18F9AB91" w:rsidR="00022630" w:rsidRPr="00D07939" w:rsidRDefault="00022630" w:rsidP="001506B7">
      <w:pPr>
        <w:spacing w:after="240" w:line="240" w:lineRule="auto"/>
        <w:rPr>
          <w:rFonts w:ascii="Times New Roman" w:eastAsia="Calibri" w:hAnsi="Times New Roman" w:cs="Arial"/>
          <w:noProof/>
          <w:kern w:val="2"/>
          <w:sz w:val="24"/>
          <w:szCs w:val="24"/>
          <w14:ligatures w14:val="standardContextual"/>
        </w:rPr>
      </w:pPr>
      <w:r w:rsidRPr="00D07939">
        <w:rPr>
          <w:rFonts w:ascii="Times New Roman" w:eastAsia="Calibri" w:hAnsi="Times New Roman" w:cs="Arial"/>
          <w:noProof/>
          <w:sz w:val="24"/>
          <w:szCs w:val="24"/>
        </w:rPr>
        <w:t xml:space="preserve">Despite </w:t>
      </w:r>
      <w:r w:rsidR="046E48EC" w:rsidRPr="00D07939">
        <w:rPr>
          <w:rFonts w:ascii="Times New Roman" w:eastAsia="Calibri" w:hAnsi="Times New Roman" w:cs="Arial"/>
          <w:noProof/>
          <w:sz w:val="24"/>
          <w:szCs w:val="24"/>
        </w:rPr>
        <w:t xml:space="preserve">the </w:t>
      </w:r>
      <w:r w:rsidRPr="00D07939">
        <w:rPr>
          <w:rFonts w:ascii="Times New Roman" w:eastAsia="Calibri" w:hAnsi="Times New Roman" w:cs="Arial"/>
          <w:noProof/>
          <w:sz w:val="24"/>
          <w:szCs w:val="24"/>
        </w:rPr>
        <w:t xml:space="preserve">small number of joint SMP </w:t>
      </w:r>
      <w:r w:rsidR="009F0CD0" w:rsidRPr="00D07939">
        <w:rPr>
          <w:rFonts w:ascii="Times New Roman" w:eastAsia="Calibri" w:hAnsi="Times New Roman" w:cs="Arial"/>
          <w:noProof/>
          <w:sz w:val="24"/>
          <w:szCs w:val="24"/>
        </w:rPr>
        <w:t>cases</w:t>
      </w:r>
      <w:r w:rsidRPr="00D07939">
        <w:rPr>
          <w:rFonts w:ascii="Times New Roman" w:eastAsia="Calibri" w:hAnsi="Times New Roman" w:cs="Arial"/>
          <w:noProof/>
          <w:sz w:val="24"/>
          <w:szCs w:val="24"/>
        </w:rPr>
        <w:t xml:space="preserve">, </w:t>
      </w:r>
      <w:r w:rsidRPr="00D07939">
        <w:rPr>
          <w:rFonts w:ascii="Times New Roman" w:eastAsia="Calibri" w:hAnsi="Times New Roman" w:cs="Arial"/>
          <w:b/>
          <w:bCs/>
          <w:noProof/>
          <w:sz w:val="24"/>
          <w:szCs w:val="24"/>
        </w:rPr>
        <w:t>competitive concerns in oligopolistic markets</w:t>
      </w:r>
      <w:r w:rsidRPr="00D07939">
        <w:rPr>
          <w:rFonts w:ascii="Times New Roman" w:eastAsia="Calibri" w:hAnsi="Times New Roman" w:cs="Arial"/>
          <w:noProof/>
          <w:sz w:val="24"/>
          <w:szCs w:val="24"/>
        </w:rPr>
        <w:t xml:space="preserve"> (most often </w:t>
      </w:r>
      <w:r w:rsidR="07344E56" w:rsidRPr="00D07939">
        <w:rPr>
          <w:rFonts w:ascii="Times New Roman" w:eastAsia="Calibri" w:hAnsi="Times New Roman" w:cs="Arial"/>
          <w:noProof/>
          <w:sz w:val="24"/>
          <w:szCs w:val="24"/>
        </w:rPr>
        <w:t xml:space="preserve">with only </w:t>
      </w:r>
      <w:r w:rsidRPr="00D07939">
        <w:rPr>
          <w:rFonts w:ascii="Times New Roman" w:eastAsia="Calibri" w:hAnsi="Times New Roman" w:cs="Arial"/>
          <w:noProof/>
          <w:sz w:val="24"/>
          <w:szCs w:val="24"/>
        </w:rPr>
        <w:t>two</w:t>
      </w:r>
      <w:r w:rsidR="12DDA5E7" w:rsidRPr="00D07939">
        <w:rPr>
          <w:rFonts w:ascii="Times New Roman" w:eastAsia="Calibri" w:hAnsi="Times New Roman" w:cs="Arial"/>
          <w:noProof/>
          <w:sz w:val="24"/>
          <w:szCs w:val="24"/>
        </w:rPr>
        <w:t xml:space="preserve"> operators</w:t>
      </w:r>
      <w:r w:rsidRPr="00D07939">
        <w:rPr>
          <w:rFonts w:ascii="Times New Roman" w:eastAsia="Calibri" w:hAnsi="Times New Roman" w:cs="Arial"/>
          <w:noProof/>
          <w:sz w:val="24"/>
          <w:szCs w:val="24"/>
        </w:rPr>
        <w:t>) have been addressed in different ways</w:t>
      </w:r>
      <w:r w:rsidR="00543E03" w:rsidRPr="00D07939">
        <w:rPr>
          <w:rFonts w:ascii="Times New Roman" w:eastAsia="Calibri" w:hAnsi="Times New Roman" w:cs="Arial"/>
          <w:noProof/>
          <w:sz w:val="24"/>
          <w:szCs w:val="24"/>
        </w:rPr>
        <w:t xml:space="preserve">. </w:t>
      </w:r>
    </w:p>
    <w:p w14:paraId="33AC2DD7" w14:textId="53920A59" w:rsidR="00C90AC6" w:rsidRPr="00D07939" w:rsidRDefault="00022630" w:rsidP="00022630">
      <w:pPr>
        <w:spacing w:after="120" w:line="240" w:lineRule="auto"/>
        <w:rPr>
          <w:rFonts w:ascii="Times New Roman" w:eastAsia="Calibri" w:hAnsi="Times New Roman" w:cs="Arial"/>
          <w:noProof/>
          <w:kern w:val="2"/>
          <w:sz w:val="24"/>
          <w:szCs w:val="24"/>
          <w14:ligatures w14:val="standardContextual"/>
        </w:rPr>
      </w:pPr>
      <w:r w:rsidRPr="00D07939">
        <w:rPr>
          <w:rFonts w:ascii="Times New Roman" w:eastAsia="Calibri" w:hAnsi="Times New Roman" w:cs="Arial"/>
          <w:noProof/>
          <w:sz w:val="24"/>
          <w:szCs w:val="24"/>
        </w:rPr>
        <w:t>For example, in the Belgian market they were addressed through distinguishing separate markets for</w:t>
      </w:r>
      <w:r w:rsidR="00641305" w:rsidRPr="00D07939">
        <w:rPr>
          <w:rFonts w:ascii="Times New Roman" w:eastAsia="Calibri" w:hAnsi="Times New Roman" w:cs="Arial"/>
          <w:noProof/>
          <w:sz w:val="24"/>
          <w:szCs w:val="24"/>
        </w:rPr>
        <w:t>, on the one hand</w:t>
      </w:r>
      <w:r w:rsidR="25EC7169" w:rsidRPr="00D07939">
        <w:rPr>
          <w:rFonts w:ascii="Times New Roman" w:eastAsia="Calibri" w:hAnsi="Times New Roman" w:cs="Arial"/>
          <w:noProof/>
          <w:sz w:val="24"/>
          <w:szCs w:val="24"/>
        </w:rPr>
        <w:t>,</w:t>
      </w:r>
      <w:r w:rsidR="00641305" w:rsidRPr="00D07939">
        <w:rPr>
          <w:rFonts w:ascii="Times New Roman" w:eastAsia="Calibri" w:hAnsi="Times New Roman" w:cs="Arial"/>
          <w:noProof/>
          <w:sz w:val="24"/>
          <w:szCs w:val="24"/>
        </w:rPr>
        <w:t xml:space="preserve"> </w:t>
      </w:r>
      <w:r w:rsidRPr="00D07939">
        <w:rPr>
          <w:rFonts w:ascii="Times New Roman" w:eastAsia="Calibri" w:hAnsi="Times New Roman" w:cs="Arial"/>
          <w:noProof/>
          <w:sz w:val="24"/>
          <w:szCs w:val="24"/>
        </w:rPr>
        <w:t>access</w:t>
      </w:r>
      <w:r w:rsidR="001822E2" w:rsidRPr="00D07939">
        <w:rPr>
          <w:rFonts w:ascii="Times New Roman" w:eastAsia="Calibri" w:hAnsi="Times New Roman" w:cs="Arial"/>
          <w:noProof/>
          <w:sz w:val="24"/>
          <w:szCs w:val="24"/>
        </w:rPr>
        <w:t xml:space="preserve"> </w:t>
      </w:r>
      <w:r w:rsidR="00641305" w:rsidRPr="00D07939">
        <w:rPr>
          <w:rFonts w:ascii="Times New Roman" w:eastAsia="Calibri" w:hAnsi="Times New Roman" w:cs="Arial"/>
          <w:noProof/>
          <w:sz w:val="24"/>
          <w:szCs w:val="24"/>
        </w:rPr>
        <w:t>to copper and fibre</w:t>
      </w:r>
      <w:r w:rsidRPr="00D07939">
        <w:rPr>
          <w:rFonts w:ascii="Times New Roman" w:eastAsia="Calibri" w:hAnsi="Times New Roman" w:cs="Arial"/>
          <w:noProof/>
          <w:sz w:val="24"/>
          <w:szCs w:val="24"/>
        </w:rPr>
        <w:t xml:space="preserve"> and</w:t>
      </w:r>
      <w:r w:rsidR="00641305" w:rsidRPr="00D07939">
        <w:rPr>
          <w:rFonts w:ascii="Times New Roman" w:eastAsia="Calibri" w:hAnsi="Times New Roman" w:cs="Arial"/>
          <w:noProof/>
          <w:sz w:val="24"/>
          <w:szCs w:val="24"/>
        </w:rPr>
        <w:t>, on the other hand,</w:t>
      </w:r>
      <w:r w:rsidRPr="00D07939">
        <w:rPr>
          <w:rFonts w:ascii="Times New Roman" w:eastAsia="Calibri" w:hAnsi="Times New Roman" w:cs="Arial"/>
          <w:noProof/>
          <w:sz w:val="24"/>
          <w:szCs w:val="24"/>
        </w:rPr>
        <w:t xml:space="preserve"> </w:t>
      </w:r>
      <w:r w:rsidR="7A6C814F" w:rsidRPr="00D07939">
        <w:rPr>
          <w:rFonts w:ascii="Times New Roman" w:eastAsia="Calibri" w:hAnsi="Times New Roman" w:cs="Arial"/>
          <w:noProof/>
          <w:sz w:val="24"/>
          <w:szCs w:val="24"/>
        </w:rPr>
        <w:t xml:space="preserve">to </w:t>
      </w:r>
      <w:r w:rsidRPr="00D07939">
        <w:rPr>
          <w:rFonts w:ascii="Times New Roman" w:eastAsia="Calibri" w:hAnsi="Times New Roman" w:cs="Arial"/>
          <w:noProof/>
          <w:sz w:val="24"/>
          <w:szCs w:val="24"/>
        </w:rPr>
        <w:t>cable</w:t>
      </w:r>
      <w:r w:rsidR="00141C02" w:rsidRPr="00D07939">
        <w:rPr>
          <w:rFonts w:ascii="Times New Roman" w:eastAsia="Calibri" w:hAnsi="Times New Roman" w:cs="Arial"/>
          <w:noProof/>
          <w:sz w:val="24"/>
          <w:szCs w:val="24"/>
        </w:rPr>
        <w:t xml:space="preserve">. In </w:t>
      </w:r>
      <w:r w:rsidR="0D3A8F46" w:rsidRPr="00D07939">
        <w:rPr>
          <w:rFonts w:ascii="Times New Roman" w:eastAsia="Calibri" w:hAnsi="Times New Roman" w:cs="Arial"/>
          <w:noProof/>
          <w:sz w:val="24"/>
          <w:szCs w:val="24"/>
        </w:rPr>
        <w:t xml:space="preserve">each of </w:t>
      </w:r>
      <w:r w:rsidR="00141C02" w:rsidRPr="00D07939">
        <w:rPr>
          <w:rFonts w:ascii="Times New Roman" w:eastAsia="Calibri" w:hAnsi="Times New Roman" w:cs="Arial"/>
          <w:noProof/>
          <w:sz w:val="24"/>
          <w:szCs w:val="24"/>
        </w:rPr>
        <w:t>those separate markets the NRAs identified single SMP</w:t>
      </w:r>
      <w:r w:rsidR="00C90AC6" w:rsidRPr="00D07939">
        <w:rPr>
          <w:rFonts w:ascii="Times New Roman" w:eastAsia="Calibri" w:hAnsi="Times New Roman" w:cs="Arial"/>
          <w:noProof/>
          <w:sz w:val="24"/>
          <w:szCs w:val="24"/>
        </w:rPr>
        <w:t>.</w:t>
      </w:r>
      <w:r w:rsidRPr="00D07939">
        <w:rPr>
          <w:rFonts w:ascii="Times New Roman" w:eastAsia="Calibri" w:hAnsi="Times New Roman" w:cs="Arial"/>
          <w:noProof/>
          <w:sz w:val="24"/>
          <w:szCs w:val="24"/>
        </w:rPr>
        <w:t xml:space="preserve"> </w:t>
      </w:r>
    </w:p>
    <w:p w14:paraId="0D8F5F9A" w14:textId="51C2B19C" w:rsidR="00BD0059" w:rsidRPr="00D07939" w:rsidRDefault="00C90AC6" w:rsidP="00022630">
      <w:pPr>
        <w:spacing w:after="120" w:line="240" w:lineRule="auto"/>
        <w:rPr>
          <w:rFonts w:ascii="Times New Roman" w:eastAsia="Calibri" w:hAnsi="Times New Roman" w:cs="Arial"/>
          <w:noProof/>
          <w:kern w:val="2"/>
          <w:sz w:val="24"/>
          <w:szCs w:val="24"/>
          <w14:ligatures w14:val="standardContextual"/>
        </w:rPr>
      </w:pPr>
      <w:r w:rsidRPr="00D07939">
        <w:rPr>
          <w:rFonts w:ascii="Times New Roman" w:eastAsia="Calibri" w:hAnsi="Times New Roman" w:cs="Arial"/>
          <w:noProof/>
          <w:sz w:val="24"/>
          <w:szCs w:val="24"/>
        </w:rPr>
        <w:t>I</w:t>
      </w:r>
      <w:r w:rsidR="00022630" w:rsidRPr="00D07939">
        <w:rPr>
          <w:rFonts w:ascii="Times New Roman" w:eastAsia="Calibri" w:hAnsi="Times New Roman" w:cs="Arial"/>
          <w:noProof/>
          <w:sz w:val="24"/>
          <w:szCs w:val="24"/>
        </w:rPr>
        <w:t xml:space="preserve">n the Dutch market, following the </w:t>
      </w:r>
      <w:r w:rsidR="58BEB9B6" w:rsidRPr="00D07939">
        <w:rPr>
          <w:rFonts w:ascii="Times New Roman" w:eastAsia="Calibri" w:hAnsi="Times New Roman" w:cs="Arial"/>
          <w:noProof/>
          <w:sz w:val="24"/>
          <w:szCs w:val="24"/>
        </w:rPr>
        <w:t>above-mentioned</w:t>
      </w:r>
      <w:r w:rsidR="0BF9F75A" w:rsidRPr="00D07939">
        <w:rPr>
          <w:rFonts w:ascii="Times New Roman" w:eastAsia="Calibri" w:hAnsi="Times New Roman" w:cs="Arial"/>
          <w:noProof/>
          <w:sz w:val="24"/>
          <w:szCs w:val="24"/>
        </w:rPr>
        <w:t xml:space="preserve"> Court decision</w:t>
      </w:r>
      <w:r w:rsidR="00022630" w:rsidRPr="00D07939">
        <w:rPr>
          <w:rFonts w:ascii="Times New Roman" w:eastAsia="Calibri" w:hAnsi="Times New Roman" w:cs="Arial"/>
          <w:noProof/>
          <w:sz w:val="24"/>
          <w:szCs w:val="24"/>
        </w:rPr>
        <w:t xml:space="preserve">, concerns were addressed </w:t>
      </w:r>
      <w:r w:rsidR="4E5D1941" w:rsidRPr="00D07939">
        <w:rPr>
          <w:rFonts w:ascii="Times New Roman" w:eastAsia="Calibri" w:hAnsi="Times New Roman" w:cs="Arial"/>
          <w:noProof/>
          <w:sz w:val="24"/>
          <w:szCs w:val="24"/>
        </w:rPr>
        <w:t>by way of</w:t>
      </w:r>
      <w:r w:rsidR="00022630" w:rsidRPr="00D07939">
        <w:rPr>
          <w:rFonts w:ascii="Times New Roman" w:eastAsia="Calibri" w:hAnsi="Times New Roman" w:cs="Arial"/>
          <w:noProof/>
          <w:sz w:val="24"/>
          <w:szCs w:val="24"/>
        </w:rPr>
        <w:t xml:space="preserve"> commitments, which </w:t>
      </w:r>
      <w:r w:rsidR="1DE9B1BA" w:rsidRPr="00D07939">
        <w:rPr>
          <w:rFonts w:ascii="Times New Roman" w:eastAsia="Calibri" w:hAnsi="Times New Roman" w:cs="Arial"/>
          <w:noProof/>
          <w:sz w:val="24"/>
          <w:szCs w:val="24"/>
        </w:rPr>
        <w:t>the providers</w:t>
      </w:r>
      <w:r w:rsidR="00022630" w:rsidRPr="00D07939">
        <w:rPr>
          <w:rFonts w:ascii="Times New Roman" w:eastAsia="Calibri" w:hAnsi="Times New Roman" w:cs="Arial"/>
          <w:noProof/>
          <w:sz w:val="24"/>
          <w:szCs w:val="24"/>
        </w:rPr>
        <w:t xml:space="preserve"> entered into following a market investigation under competition law. </w:t>
      </w:r>
    </w:p>
    <w:p w14:paraId="48F49F48" w14:textId="6E27B907" w:rsidR="00C82B8B" w:rsidRPr="00D07939" w:rsidRDefault="50E3FF62" w:rsidP="001925ED">
      <w:pPr>
        <w:rPr>
          <w:rFonts w:ascii="Times New Roman" w:eastAsia="Calibri" w:hAnsi="Times New Roman" w:cs="Arial"/>
          <w:noProof/>
          <w:sz w:val="24"/>
          <w:szCs w:val="24"/>
        </w:rPr>
      </w:pPr>
      <w:r w:rsidRPr="00D07939">
        <w:rPr>
          <w:rFonts w:ascii="Times New Roman" w:eastAsia="Calibri" w:hAnsi="Times New Roman" w:cs="Arial"/>
          <w:noProof/>
          <w:sz w:val="24"/>
          <w:szCs w:val="24"/>
        </w:rPr>
        <w:t>In addition, t</w:t>
      </w:r>
      <w:r w:rsidR="00543E03" w:rsidRPr="00D07939">
        <w:rPr>
          <w:rFonts w:ascii="Times New Roman" w:eastAsia="Calibri" w:hAnsi="Times New Roman" w:cs="Arial"/>
          <w:noProof/>
          <w:sz w:val="24"/>
          <w:szCs w:val="24"/>
        </w:rPr>
        <w:t>he oligopolistic market</w:t>
      </w:r>
      <w:r w:rsidR="65E54AB8" w:rsidRPr="00D07939">
        <w:rPr>
          <w:rFonts w:ascii="Times New Roman" w:eastAsia="Calibri" w:hAnsi="Times New Roman" w:cs="Arial"/>
          <w:noProof/>
          <w:sz w:val="24"/>
          <w:szCs w:val="24"/>
        </w:rPr>
        <w:t xml:space="preserve"> structure</w:t>
      </w:r>
      <w:r w:rsidR="00543E03" w:rsidRPr="00D07939">
        <w:rPr>
          <w:rFonts w:ascii="Times New Roman" w:eastAsia="Calibri" w:hAnsi="Times New Roman" w:cs="Arial"/>
          <w:noProof/>
          <w:sz w:val="24"/>
          <w:szCs w:val="24"/>
        </w:rPr>
        <w:t>s</w:t>
      </w:r>
      <w:r w:rsidR="2643B1A1" w:rsidRPr="00D07939">
        <w:rPr>
          <w:rFonts w:ascii="Times New Roman" w:eastAsia="Calibri" w:hAnsi="Times New Roman" w:cs="Arial"/>
          <w:noProof/>
          <w:sz w:val="24"/>
          <w:szCs w:val="24"/>
        </w:rPr>
        <w:t xml:space="preserve"> in the mobile sector </w:t>
      </w:r>
      <w:r w:rsidR="00543E03" w:rsidRPr="00D07939">
        <w:rPr>
          <w:rFonts w:ascii="Times New Roman" w:eastAsia="Calibri" w:hAnsi="Times New Roman" w:cs="Arial"/>
          <w:noProof/>
          <w:sz w:val="24"/>
          <w:szCs w:val="24"/>
        </w:rPr>
        <w:t>have, so far been addressed</w:t>
      </w:r>
      <w:r w:rsidR="3567BC6D" w:rsidRPr="00D07939">
        <w:rPr>
          <w:rFonts w:ascii="Times New Roman" w:eastAsia="Calibri" w:hAnsi="Times New Roman" w:cs="Arial"/>
          <w:noProof/>
          <w:sz w:val="24"/>
          <w:szCs w:val="24"/>
        </w:rPr>
        <w:t xml:space="preserve"> in two ways,</w:t>
      </w:r>
      <w:r w:rsidR="00543E03" w:rsidRPr="00D07939">
        <w:rPr>
          <w:rFonts w:ascii="Times New Roman" w:eastAsia="Calibri" w:hAnsi="Times New Roman" w:cs="Arial"/>
          <w:noProof/>
          <w:sz w:val="24"/>
          <w:szCs w:val="24"/>
        </w:rPr>
        <w:t xml:space="preserve"> either</w:t>
      </w:r>
      <w:r w:rsidR="1E84CC8C" w:rsidRPr="00D07939">
        <w:rPr>
          <w:rFonts w:ascii="Times New Roman" w:eastAsia="Calibri" w:hAnsi="Times New Roman" w:cs="Arial"/>
          <w:noProof/>
          <w:sz w:val="24"/>
          <w:szCs w:val="24"/>
        </w:rPr>
        <w:t xml:space="preserve"> by</w:t>
      </w:r>
      <w:r w:rsidR="7E7A4E09" w:rsidRPr="00D07939">
        <w:rPr>
          <w:rFonts w:ascii="Times New Roman" w:eastAsia="Calibri" w:hAnsi="Times New Roman" w:cs="Arial"/>
          <w:noProof/>
          <w:sz w:val="24"/>
          <w:szCs w:val="24"/>
        </w:rPr>
        <w:t xml:space="preserve"> </w:t>
      </w:r>
      <w:r w:rsidR="1E84CC8C" w:rsidRPr="00D07939">
        <w:rPr>
          <w:rFonts w:ascii="Times New Roman" w:eastAsia="Calibri" w:hAnsi="Times New Roman" w:cs="Arial"/>
          <w:noProof/>
          <w:sz w:val="24"/>
          <w:szCs w:val="24"/>
        </w:rPr>
        <w:t>conditions</w:t>
      </w:r>
      <w:r w:rsidR="0DA23E0E" w:rsidRPr="00D07939">
        <w:rPr>
          <w:rFonts w:ascii="Times New Roman" w:eastAsia="Calibri" w:hAnsi="Times New Roman" w:cs="Arial"/>
          <w:noProof/>
          <w:sz w:val="24"/>
          <w:szCs w:val="24"/>
        </w:rPr>
        <w:t xml:space="preserve"> to provide access to mobile virtual network op</w:t>
      </w:r>
      <w:r w:rsidR="45D15A50" w:rsidRPr="00D07939">
        <w:rPr>
          <w:rFonts w:ascii="Times New Roman" w:eastAsia="Calibri" w:hAnsi="Times New Roman" w:cs="Arial"/>
          <w:noProof/>
          <w:sz w:val="24"/>
          <w:szCs w:val="24"/>
        </w:rPr>
        <w:t>erators, among others,</w:t>
      </w:r>
      <w:r w:rsidR="1E84CC8C" w:rsidRPr="00D07939">
        <w:rPr>
          <w:rFonts w:ascii="Times New Roman" w:eastAsia="Calibri" w:hAnsi="Times New Roman" w:cs="Arial"/>
          <w:noProof/>
          <w:sz w:val="24"/>
          <w:szCs w:val="24"/>
        </w:rPr>
        <w:t xml:space="preserve"> attached to</w:t>
      </w:r>
      <w:r w:rsidR="544849F5" w:rsidRPr="00D07939">
        <w:rPr>
          <w:rFonts w:ascii="Times New Roman" w:eastAsia="Calibri" w:hAnsi="Times New Roman" w:cs="Arial"/>
          <w:noProof/>
          <w:sz w:val="24"/>
          <w:szCs w:val="24"/>
        </w:rPr>
        <w:t xml:space="preserve"> </w:t>
      </w:r>
      <w:r w:rsidR="00705710" w:rsidRPr="00D07939">
        <w:rPr>
          <w:rFonts w:ascii="Times New Roman" w:eastAsia="Calibri" w:hAnsi="Times New Roman" w:cs="Arial"/>
          <w:noProof/>
          <w:sz w:val="24"/>
          <w:szCs w:val="24"/>
        </w:rPr>
        <w:t>the rights</w:t>
      </w:r>
      <w:r w:rsidR="18DA5D89" w:rsidRPr="00D07939">
        <w:rPr>
          <w:rFonts w:ascii="Times New Roman" w:eastAsia="Calibri" w:hAnsi="Times New Roman" w:cs="Arial"/>
          <w:noProof/>
          <w:sz w:val="24"/>
          <w:szCs w:val="24"/>
        </w:rPr>
        <w:t xml:space="preserve"> of spectrum use </w:t>
      </w:r>
      <w:r w:rsidR="00543E03" w:rsidRPr="00D07939">
        <w:rPr>
          <w:rFonts w:ascii="Times New Roman" w:eastAsia="Calibri" w:hAnsi="Times New Roman" w:cs="Arial"/>
          <w:noProof/>
          <w:sz w:val="24"/>
          <w:szCs w:val="24"/>
        </w:rPr>
        <w:t>under the spectrum authorisation regime</w:t>
      </w:r>
      <w:r w:rsidR="00EE5D8D" w:rsidRPr="00D07939">
        <w:rPr>
          <w:rFonts w:ascii="Times New Roman" w:eastAsia="Calibri" w:hAnsi="Times New Roman" w:cs="Arial"/>
          <w:noProof/>
          <w:sz w:val="24"/>
          <w:szCs w:val="24"/>
        </w:rPr>
        <w:t xml:space="preserve"> </w:t>
      </w:r>
      <w:r w:rsidR="002727F0" w:rsidRPr="00D07939">
        <w:rPr>
          <w:rFonts w:ascii="Times New Roman" w:eastAsia="Calibri" w:hAnsi="Times New Roman" w:cs="Arial"/>
          <w:noProof/>
          <w:sz w:val="24"/>
          <w:szCs w:val="24"/>
        </w:rPr>
        <w:t xml:space="preserve">– </w:t>
      </w:r>
      <w:r w:rsidR="00543E03" w:rsidRPr="00D07939">
        <w:rPr>
          <w:rFonts w:ascii="Times New Roman" w:eastAsia="Calibri" w:hAnsi="Times New Roman" w:cs="Arial"/>
          <w:noProof/>
          <w:sz w:val="24"/>
          <w:szCs w:val="24"/>
        </w:rPr>
        <w:t>or under competition law</w:t>
      </w:r>
      <w:r w:rsidR="00EC5B63" w:rsidRPr="00D07939">
        <w:rPr>
          <w:rFonts w:ascii="Times New Roman" w:eastAsia="Calibri" w:hAnsi="Times New Roman" w:cs="Arial"/>
          <w:noProof/>
          <w:sz w:val="24"/>
          <w:szCs w:val="24"/>
        </w:rPr>
        <w:t xml:space="preserve"> </w:t>
      </w:r>
      <w:r w:rsidR="005C293B" w:rsidRPr="00D07939">
        <w:rPr>
          <w:rFonts w:ascii="Times New Roman" w:eastAsia="Calibri" w:hAnsi="Times New Roman" w:cs="Arial"/>
          <w:noProof/>
          <w:sz w:val="24"/>
          <w:szCs w:val="24"/>
        </w:rPr>
        <w:t xml:space="preserve">commitments </w:t>
      </w:r>
      <w:r w:rsidR="150EC8FC" w:rsidRPr="00D07939">
        <w:rPr>
          <w:rFonts w:ascii="Times New Roman" w:eastAsia="Calibri" w:hAnsi="Times New Roman" w:cs="Arial"/>
          <w:noProof/>
          <w:sz w:val="24"/>
          <w:szCs w:val="24"/>
        </w:rPr>
        <w:t>in the case of</w:t>
      </w:r>
      <w:r w:rsidR="005C293B" w:rsidRPr="00D07939">
        <w:rPr>
          <w:rFonts w:ascii="Times New Roman" w:eastAsia="Calibri" w:hAnsi="Times New Roman" w:cs="Arial"/>
          <w:noProof/>
          <w:sz w:val="24"/>
          <w:szCs w:val="24"/>
        </w:rPr>
        <w:t xml:space="preserve"> merger </w:t>
      </w:r>
      <w:r w:rsidR="3C80AB33" w:rsidRPr="00D07939">
        <w:rPr>
          <w:rFonts w:ascii="Times New Roman" w:eastAsia="Calibri" w:hAnsi="Times New Roman" w:cs="Arial"/>
          <w:noProof/>
          <w:sz w:val="24"/>
          <w:szCs w:val="24"/>
        </w:rPr>
        <w:t>approvals</w:t>
      </w:r>
      <w:r w:rsidR="00543E03" w:rsidRPr="00D07939">
        <w:rPr>
          <w:rFonts w:ascii="Times New Roman" w:eastAsia="Calibri" w:hAnsi="Times New Roman" w:cs="Arial"/>
          <w:noProof/>
          <w:sz w:val="24"/>
          <w:szCs w:val="24"/>
        </w:rPr>
        <w:t xml:space="preserve">. </w:t>
      </w:r>
    </w:p>
    <w:p w14:paraId="66BDB93C" w14:textId="482598F0" w:rsidR="00E909E3" w:rsidRPr="00D07939" w:rsidRDefault="0917A0C9" w:rsidP="004D3A12">
      <w:pPr>
        <w:rPr>
          <w:noProof/>
        </w:rPr>
      </w:pPr>
      <w:r w:rsidRPr="00D07939">
        <w:rPr>
          <w:rFonts w:ascii="Times New Roman" w:eastAsia="Calibri" w:hAnsi="Times New Roman" w:cs="Arial"/>
          <w:noProof/>
          <w:sz w:val="24"/>
          <w:szCs w:val="24"/>
        </w:rPr>
        <w:t xml:space="preserve">Despite the small number of </w:t>
      </w:r>
      <w:r w:rsidR="51C80674" w:rsidRPr="00D07939">
        <w:rPr>
          <w:rFonts w:ascii="Times New Roman" w:eastAsia="Calibri" w:hAnsi="Times New Roman" w:cs="Arial"/>
          <w:noProof/>
          <w:sz w:val="24"/>
          <w:szCs w:val="24"/>
        </w:rPr>
        <w:t xml:space="preserve">cases where the NRAs proposed regulation of oligopolistic markets, the current </w:t>
      </w:r>
      <w:r w:rsidR="6270B8D1" w:rsidRPr="00D07939">
        <w:rPr>
          <w:rFonts w:ascii="Times New Roman" w:eastAsia="Calibri" w:hAnsi="Times New Roman" w:cs="Arial"/>
          <w:noProof/>
          <w:sz w:val="24"/>
          <w:szCs w:val="24"/>
        </w:rPr>
        <w:t>approach</w:t>
      </w:r>
      <w:r w:rsidR="396C550D" w:rsidRPr="00D07939">
        <w:rPr>
          <w:rFonts w:ascii="Times New Roman" w:eastAsia="Calibri" w:hAnsi="Times New Roman" w:cs="Arial"/>
          <w:noProof/>
          <w:sz w:val="24"/>
          <w:szCs w:val="24"/>
        </w:rPr>
        <w:t>, allowing the NRAs to regulate the markets with single and joint SMP should be maintained</w:t>
      </w:r>
      <w:r w:rsidR="007325B4" w:rsidRPr="00D07939">
        <w:rPr>
          <w:rFonts w:ascii="Times New Roman" w:eastAsia="Calibri" w:hAnsi="Times New Roman" w:cs="Arial"/>
          <w:noProof/>
          <w:sz w:val="24"/>
          <w:szCs w:val="24"/>
        </w:rPr>
        <w:t xml:space="preserve"> because</w:t>
      </w:r>
      <w:r w:rsidR="00D2548C" w:rsidRPr="00D07939">
        <w:rPr>
          <w:rFonts w:ascii="Times New Roman" w:eastAsia="Calibri" w:hAnsi="Times New Roman" w:cs="Arial"/>
          <w:noProof/>
          <w:sz w:val="24"/>
          <w:szCs w:val="24"/>
        </w:rPr>
        <w:t xml:space="preserve"> </w:t>
      </w:r>
      <w:r w:rsidR="005B1F1A" w:rsidRPr="00D07939">
        <w:rPr>
          <w:rFonts w:ascii="Times New Roman" w:eastAsia="Calibri" w:hAnsi="Times New Roman" w:cs="Arial"/>
          <w:noProof/>
          <w:sz w:val="24"/>
          <w:szCs w:val="24"/>
        </w:rPr>
        <w:t>SMP assessment (single or joint)</w:t>
      </w:r>
      <w:r w:rsidR="00410A3B" w:rsidRPr="00D07939">
        <w:rPr>
          <w:rFonts w:ascii="Times New Roman" w:eastAsia="Calibri" w:hAnsi="Times New Roman" w:cs="Arial"/>
          <w:noProof/>
          <w:sz w:val="24"/>
          <w:szCs w:val="24"/>
        </w:rPr>
        <w:t>, based on the same principles of competition law ensure</w:t>
      </w:r>
      <w:r w:rsidR="00910B4B" w:rsidRPr="00D07939">
        <w:rPr>
          <w:rFonts w:ascii="Times New Roman" w:eastAsia="Calibri" w:hAnsi="Times New Roman" w:cs="Arial"/>
          <w:noProof/>
          <w:sz w:val="24"/>
          <w:szCs w:val="24"/>
        </w:rPr>
        <w:t>s</w:t>
      </w:r>
      <w:r w:rsidR="00410A3B" w:rsidRPr="00D07939">
        <w:rPr>
          <w:rFonts w:ascii="Times New Roman" w:eastAsia="Calibri" w:hAnsi="Times New Roman" w:cs="Arial"/>
          <w:noProof/>
          <w:sz w:val="24"/>
          <w:szCs w:val="24"/>
        </w:rPr>
        <w:t xml:space="preserve"> internal coherence</w:t>
      </w:r>
      <w:r w:rsidR="001925ED" w:rsidRPr="00D07939">
        <w:rPr>
          <w:rFonts w:ascii="Times New Roman" w:eastAsia="Calibri" w:hAnsi="Times New Roman" w:cs="Arial"/>
          <w:noProof/>
          <w:sz w:val="24"/>
          <w:szCs w:val="24"/>
        </w:rPr>
        <w:t xml:space="preserve"> and regulatory predictability. The SMP Guidelines</w:t>
      </w:r>
      <w:r w:rsidR="001925ED" w:rsidRPr="00D07939">
        <w:rPr>
          <w:rFonts w:ascii="Times New Roman" w:eastAsia="Calibri" w:hAnsi="Times New Roman" w:cs="Arial"/>
          <w:noProof/>
          <w:sz w:val="24"/>
          <w:szCs w:val="24"/>
          <w:vertAlign w:val="superscript"/>
        </w:rPr>
        <w:footnoteReference w:id="18"/>
      </w:r>
      <w:r w:rsidR="001925ED" w:rsidRPr="00D07939">
        <w:rPr>
          <w:rFonts w:ascii="Times New Roman" w:eastAsia="Calibri" w:hAnsi="Times New Roman" w:cs="Arial"/>
          <w:noProof/>
          <w:sz w:val="24"/>
          <w:szCs w:val="24"/>
        </w:rPr>
        <w:t xml:space="preserve"> adopted by the Commission set out the main principles and criteria for determining single SMP and joint SMP.</w:t>
      </w:r>
    </w:p>
    <w:p w14:paraId="3A3856A3" w14:textId="36E4477A" w:rsidR="00E909E3" w:rsidRPr="00D07939" w:rsidRDefault="7B52E2E5" w:rsidP="000B0F7F">
      <w:pPr>
        <w:pStyle w:val="Heading1"/>
        <w:numPr>
          <w:ilvl w:val="0"/>
          <w:numId w:val="2"/>
        </w:numPr>
        <w:spacing w:before="360" w:after="80" w:line="276" w:lineRule="auto"/>
        <w:ind w:left="240" w:hanging="240"/>
        <w:jc w:val="left"/>
        <w:rPr>
          <w:rFonts w:ascii="Times New Roman" w:eastAsia="Times New Roman" w:hAnsi="Times New Roman" w:cs="Times New Roman"/>
          <w:bCs w:val="0"/>
          <w:caps w:val="0"/>
          <w:smallCaps/>
          <w:noProof/>
          <w:spacing w:val="0"/>
          <w:sz w:val="24"/>
          <w:szCs w:val="20"/>
        </w:rPr>
      </w:pPr>
      <w:r w:rsidRPr="00D07939">
        <w:rPr>
          <w:rFonts w:ascii="Times New Roman" w:eastAsia="Times New Roman" w:hAnsi="Times New Roman" w:cs="Times New Roman"/>
          <w:bCs w:val="0"/>
          <w:caps w:val="0"/>
          <w:smallCaps/>
          <w:noProof/>
          <w:spacing w:val="0"/>
          <w:sz w:val="24"/>
          <w:szCs w:val="20"/>
        </w:rPr>
        <w:t xml:space="preserve">Review of the scope of </w:t>
      </w:r>
      <w:r w:rsidR="00C70A33" w:rsidRPr="00D07939">
        <w:rPr>
          <w:rFonts w:ascii="Times New Roman" w:eastAsia="Times New Roman" w:hAnsi="Times New Roman" w:cs="Times New Roman"/>
          <w:bCs w:val="0"/>
          <w:caps w:val="0"/>
          <w:smallCaps/>
          <w:noProof/>
          <w:spacing w:val="0"/>
          <w:sz w:val="24"/>
          <w:szCs w:val="20"/>
        </w:rPr>
        <w:t>u</w:t>
      </w:r>
      <w:r w:rsidRPr="00D07939">
        <w:rPr>
          <w:rFonts w:ascii="Times New Roman" w:eastAsia="Times New Roman" w:hAnsi="Times New Roman" w:cs="Times New Roman"/>
          <w:bCs w:val="0"/>
          <w:caps w:val="0"/>
          <w:smallCaps/>
          <w:noProof/>
          <w:spacing w:val="0"/>
          <w:sz w:val="24"/>
          <w:szCs w:val="20"/>
        </w:rPr>
        <w:t>niversal Service</w:t>
      </w:r>
    </w:p>
    <w:p w14:paraId="38A4D305" w14:textId="2B152011" w:rsidR="00553108" w:rsidRPr="00D07939" w:rsidRDefault="447B9169" w:rsidP="00CF7DAB">
      <w:pPr>
        <w:spacing w:before="240" w:after="240" w:line="240" w:lineRule="auto"/>
        <w:rPr>
          <w:rFonts w:ascii="Times New Roman" w:eastAsia="Times New Roman" w:hAnsi="Times New Roman" w:cs="Times New Roman"/>
          <w:noProof/>
          <w:color w:val="000000" w:themeColor="text2"/>
          <w:sz w:val="24"/>
          <w:szCs w:val="24"/>
        </w:rPr>
      </w:pPr>
      <w:r w:rsidRPr="00D07939">
        <w:rPr>
          <w:rFonts w:ascii="Times New Roman" w:eastAsia="Times New Roman" w:hAnsi="Times New Roman" w:cs="Times New Roman"/>
          <w:noProof/>
          <w:color w:val="000000" w:themeColor="text2"/>
          <w:sz w:val="24"/>
          <w:szCs w:val="24"/>
        </w:rPr>
        <w:t xml:space="preserve">Universal </w:t>
      </w:r>
      <w:r w:rsidR="00C70A33" w:rsidRPr="00D07939">
        <w:rPr>
          <w:rFonts w:ascii="Times New Roman" w:eastAsia="Times New Roman" w:hAnsi="Times New Roman" w:cs="Times New Roman"/>
          <w:noProof/>
          <w:color w:val="000000" w:themeColor="text2"/>
          <w:sz w:val="24"/>
          <w:szCs w:val="24"/>
        </w:rPr>
        <w:t>s</w:t>
      </w:r>
      <w:r w:rsidRPr="00D07939">
        <w:rPr>
          <w:rFonts w:ascii="Times New Roman" w:eastAsia="Times New Roman" w:hAnsi="Times New Roman" w:cs="Times New Roman"/>
          <w:noProof/>
          <w:color w:val="000000" w:themeColor="text2"/>
          <w:sz w:val="24"/>
          <w:szCs w:val="24"/>
        </w:rPr>
        <w:t xml:space="preserve">ervice </w:t>
      </w:r>
      <w:r w:rsidR="7ADAC636" w:rsidRPr="00D07939">
        <w:rPr>
          <w:rFonts w:ascii="Times New Roman" w:eastAsia="Times New Roman" w:hAnsi="Times New Roman" w:cs="Times New Roman"/>
          <w:noProof/>
          <w:color w:val="000000" w:themeColor="text2"/>
          <w:sz w:val="24"/>
          <w:szCs w:val="24"/>
        </w:rPr>
        <w:t>obligations</w:t>
      </w:r>
      <w:r w:rsidRPr="00D07939">
        <w:rPr>
          <w:rFonts w:ascii="Times New Roman" w:eastAsia="Times New Roman" w:hAnsi="Times New Roman" w:cs="Times New Roman"/>
          <w:noProof/>
          <w:color w:val="000000" w:themeColor="text2"/>
          <w:sz w:val="24"/>
          <w:szCs w:val="24"/>
        </w:rPr>
        <w:t xml:space="preserve"> </w:t>
      </w:r>
      <w:r w:rsidR="1FD603D6" w:rsidRPr="00D07939">
        <w:rPr>
          <w:rFonts w:ascii="Times New Roman" w:eastAsia="Times New Roman" w:hAnsi="Times New Roman" w:cs="Times New Roman"/>
          <w:noProof/>
          <w:color w:val="000000" w:themeColor="text2"/>
          <w:sz w:val="24"/>
          <w:szCs w:val="24"/>
        </w:rPr>
        <w:t xml:space="preserve">(USO) </w:t>
      </w:r>
      <w:r w:rsidRPr="00D07939">
        <w:rPr>
          <w:rFonts w:ascii="Times New Roman" w:eastAsia="Times New Roman" w:hAnsi="Times New Roman" w:cs="Times New Roman"/>
          <w:noProof/>
          <w:color w:val="000000" w:themeColor="text2"/>
          <w:sz w:val="24"/>
          <w:szCs w:val="24"/>
        </w:rPr>
        <w:t>in the EECC</w:t>
      </w:r>
      <w:r w:rsidR="5675D918" w:rsidRPr="00D07939">
        <w:rPr>
          <w:rFonts w:ascii="Times New Roman" w:eastAsia="Times New Roman" w:hAnsi="Times New Roman" w:cs="Times New Roman"/>
          <w:noProof/>
          <w:color w:val="000000" w:themeColor="text2"/>
          <w:sz w:val="24"/>
          <w:szCs w:val="24"/>
        </w:rPr>
        <w:t xml:space="preserve"> provide a safety net to consumers in the Union and ensure that </w:t>
      </w:r>
      <w:r w:rsidR="79BC80BB" w:rsidRPr="00D07939">
        <w:rPr>
          <w:rFonts w:ascii="Times New Roman" w:eastAsia="Times New Roman" w:hAnsi="Times New Roman" w:cs="Times New Roman"/>
          <w:noProof/>
          <w:color w:val="000000" w:themeColor="text2"/>
          <w:sz w:val="24"/>
          <w:szCs w:val="24"/>
        </w:rPr>
        <w:t>they can</w:t>
      </w:r>
      <w:r w:rsidR="5675D918" w:rsidRPr="00D07939">
        <w:rPr>
          <w:rFonts w:ascii="Times New Roman" w:eastAsia="Times New Roman" w:hAnsi="Times New Roman" w:cs="Times New Roman"/>
          <w:noProof/>
          <w:color w:val="000000" w:themeColor="text2"/>
          <w:sz w:val="24"/>
          <w:szCs w:val="24"/>
        </w:rPr>
        <w:t xml:space="preserve"> have access to adequate </w:t>
      </w:r>
      <w:r w:rsidR="6ED452C5" w:rsidRPr="00D07939">
        <w:rPr>
          <w:rFonts w:ascii="Times New Roman" w:eastAsia="Times New Roman" w:hAnsi="Times New Roman" w:cs="Times New Roman"/>
          <w:noProof/>
          <w:color w:val="000000" w:themeColor="text2"/>
          <w:sz w:val="24"/>
          <w:szCs w:val="24"/>
        </w:rPr>
        <w:t xml:space="preserve">broadband </w:t>
      </w:r>
      <w:r w:rsidR="6A0B3DFF" w:rsidRPr="00D07939">
        <w:rPr>
          <w:rFonts w:ascii="Times New Roman" w:eastAsia="Times New Roman" w:hAnsi="Times New Roman" w:cs="Times New Roman"/>
          <w:noProof/>
          <w:color w:val="000000" w:themeColor="text2"/>
          <w:sz w:val="24"/>
          <w:szCs w:val="24"/>
        </w:rPr>
        <w:t xml:space="preserve">internet </w:t>
      </w:r>
      <w:r w:rsidR="0056188C" w:rsidRPr="00D07939">
        <w:rPr>
          <w:rFonts w:ascii="Times New Roman" w:eastAsia="Times New Roman" w:hAnsi="Times New Roman" w:cs="Times New Roman"/>
          <w:noProof/>
          <w:color w:val="000000" w:themeColor="text2"/>
          <w:sz w:val="24"/>
          <w:szCs w:val="24"/>
        </w:rPr>
        <w:t xml:space="preserve">access </w:t>
      </w:r>
      <w:r w:rsidR="6A0B3DFF" w:rsidRPr="00D07939">
        <w:rPr>
          <w:rFonts w:ascii="Times New Roman" w:eastAsia="Times New Roman" w:hAnsi="Times New Roman" w:cs="Times New Roman"/>
          <w:noProof/>
          <w:color w:val="000000" w:themeColor="text2"/>
          <w:sz w:val="24"/>
          <w:szCs w:val="24"/>
        </w:rPr>
        <w:t xml:space="preserve">and </w:t>
      </w:r>
      <w:r w:rsidR="36CEBD43" w:rsidRPr="00D07939">
        <w:rPr>
          <w:rFonts w:ascii="Times New Roman" w:eastAsia="Times New Roman" w:hAnsi="Times New Roman" w:cs="Times New Roman"/>
          <w:noProof/>
          <w:color w:val="000000" w:themeColor="text2"/>
          <w:sz w:val="24"/>
          <w:szCs w:val="24"/>
        </w:rPr>
        <w:t>voice communication servi</w:t>
      </w:r>
      <w:r w:rsidR="50AD5DE3" w:rsidRPr="00D07939">
        <w:rPr>
          <w:rFonts w:ascii="Times New Roman" w:eastAsia="Times New Roman" w:hAnsi="Times New Roman" w:cs="Times New Roman"/>
          <w:noProof/>
          <w:color w:val="000000" w:themeColor="text2"/>
          <w:sz w:val="24"/>
          <w:szCs w:val="24"/>
        </w:rPr>
        <w:t>ce</w:t>
      </w:r>
      <w:r w:rsidR="00F21877" w:rsidRPr="00D07939">
        <w:rPr>
          <w:rFonts w:ascii="Times New Roman" w:eastAsia="Times New Roman" w:hAnsi="Times New Roman" w:cs="Times New Roman"/>
          <w:noProof/>
          <w:color w:val="000000" w:themeColor="text2"/>
          <w:sz w:val="24"/>
          <w:szCs w:val="24"/>
        </w:rPr>
        <w:t>s</w:t>
      </w:r>
      <w:r w:rsidR="50AD5DE3" w:rsidRPr="00D07939">
        <w:rPr>
          <w:rFonts w:ascii="Times New Roman" w:eastAsia="Times New Roman" w:hAnsi="Times New Roman" w:cs="Times New Roman"/>
          <w:noProof/>
          <w:color w:val="000000" w:themeColor="text2"/>
          <w:sz w:val="24"/>
          <w:szCs w:val="24"/>
        </w:rPr>
        <w:t xml:space="preserve"> at an affordable price. </w:t>
      </w:r>
      <w:r w:rsidR="00310BD1" w:rsidRPr="00D07939">
        <w:rPr>
          <w:rFonts w:ascii="Times New Roman" w:eastAsia="Times New Roman" w:hAnsi="Times New Roman" w:cs="Times New Roman"/>
          <w:noProof/>
          <w:color w:val="000000" w:themeColor="text2"/>
          <w:sz w:val="24"/>
          <w:szCs w:val="24"/>
        </w:rPr>
        <w:t xml:space="preserve">The definitions of </w:t>
      </w:r>
      <w:r w:rsidR="00802446" w:rsidRPr="00D07939">
        <w:rPr>
          <w:rFonts w:ascii="Times New Roman" w:eastAsia="Times New Roman" w:hAnsi="Times New Roman" w:cs="Times New Roman"/>
          <w:noProof/>
          <w:color w:val="000000" w:themeColor="text2"/>
          <w:sz w:val="24"/>
          <w:szCs w:val="24"/>
        </w:rPr>
        <w:t xml:space="preserve">adequate internet access </w:t>
      </w:r>
      <w:r w:rsidR="00AA47B2" w:rsidRPr="00D07939">
        <w:rPr>
          <w:rFonts w:ascii="Times New Roman" w:eastAsia="Times New Roman" w:hAnsi="Times New Roman" w:cs="Times New Roman"/>
          <w:noProof/>
          <w:color w:val="000000" w:themeColor="text2"/>
          <w:sz w:val="24"/>
          <w:szCs w:val="24"/>
        </w:rPr>
        <w:t>vary between M</w:t>
      </w:r>
      <w:r w:rsidR="00FD1BFE" w:rsidRPr="00D07939">
        <w:rPr>
          <w:rFonts w:ascii="Times New Roman" w:eastAsia="Times New Roman" w:hAnsi="Times New Roman" w:cs="Times New Roman"/>
          <w:noProof/>
          <w:color w:val="000000" w:themeColor="text2"/>
          <w:sz w:val="24"/>
          <w:szCs w:val="24"/>
        </w:rPr>
        <w:t>ember States</w:t>
      </w:r>
      <w:r w:rsidR="005E7D23" w:rsidRPr="00D07939">
        <w:rPr>
          <w:rFonts w:ascii="Times New Roman" w:eastAsia="Times New Roman" w:hAnsi="Times New Roman" w:cs="Times New Roman"/>
          <w:noProof/>
          <w:color w:val="000000" w:themeColor="text2"/>
          <w:sz w:val="24"/>
          <w:szCs w:val="24"/>
        </w:rPr>
        <w:t>.</w:t>
      </w:r>
      <w:r w:rsidR="00FD1BFE" w:rsidRPr="00D07939">
        <w:rPr>
          <w:rFonts w:ascii="Times New Roman" w:eastAsia="Times New Roman" w:hAnsi="Times New Roman" w:cs="Times New Roman"/>
          <w:noProof/>
          <w:color w:val="000000" w:themeColor="text2"/>
          <w:sz w:val="24"/>
          <w:szCs w:val="24"/>
        </w:rPr>
        <w:t xml:space="preserve"> </w:t>
      </w:r>
      <w:r w:rsidR="264873F8" w:rsidRPr="00D07939">
        <w:rPr>
          <w:rFonts w:ascii="Times New Roman" w:eastAsia="Times New Roman" w:hAnsi="Times New Roman" w:cs="Times New Roman"/>
          <w:noProof/>
          <w:color w:val="000000" w:themeColor="text2"/>
          <w:sz w:val="24"/>
          <w:szCs w:val="24"/>
        </w:rPr>
        <w:t>T</w:t>
      </w:r>
      <w:r w:rsidR="67883D5B" w:rsidRPr="00D07939">
        <w:rPr>
          <w:rFonts w:ascii="Times New Roman" w:eastAsia="Times New Roman" w:hAnsi="Times New Roman" w:cs="Times New Roman"/>
          <w:noProof/>
          <w:color w:val="000000" w:themeColor="text2"/>
          <w:sz w:val="24"/>
          <w:szCs w:val="24"/>
        </w:rPr>
        <w:t xml:space="preserve">he </w:t>
      </w:r>
      <w:r w:rsidR="45B176FF" w:rsidRPr="00D07939">
        <w:rPr>
          <w:rFonts w:ascii="Times New Roman" w:eastAsia="Times New Roman" w:hAnsi="Times New Roman" w:cs="Times New Roman"/>
          <w:noProof/>
          <w:color w:val="000000" w:themeColor="text2"/>
          <w:sz w:val="24"/>
          <w:szCs w:val="24"/>
        </w:rPr>
        <w:t xml:space="preserve">possibility </w:t>
      </w:r>
      <w:r w:rsidR="32234C1D" w:rsidRPr="00D07939">
        <w:rPr>
          <w:rFonts w:ascii="Times New Roman" w:eastAsia="Times New Roman" w:hAnsi="Times New Roman" w:cs="Times New Roman"/>
          <w:noProof/>
          <w:color w:val="000000" w:themeColor="text2"/>
          <w:sz w:val="24"/>
          <w:szCs w:val="24"/>
        </w:rPr>
        <w:t>to impose</w:t>
      </w:r>
      <w:r w:rsidR="67883D5B" w:rsidRPr="00D07939">
        <w:rPr>
          <w:rFonts w:ascii="Times New Roman" w:eastAsia="Times New Roman" w:hAnsi="Times New Roman" w:cs="Times New Roman"/>
          <w:noProof/>
          <w:color w:val="000000" w:themeColor="text2"/>
          <w:sz w:val="24"/>
          <w:szCs w:val="24"/>
        </w:rPr>
        <w:t xml:space="preserve"> </w:t>
      </w:r>
      <w:r w:rsidR="00D76E51" w:rsidRPr="00D07939">
        <w:rPr>
          <w:rFonts w:ascii="Times New Roman" w:eastAsia="Times New Roman" w:hAnsi="Times New Roman" w:cs="Times New Roman"/>
          <w:noProof/>
          <w:color w:val="000000" w:themeColor="text2"/>
          <w:sz w:val="24"/>
          <w:szCs w:val="24"/>
        </w:rPr>
        <w:t>USO</w:t>
      </w:r>
      <w:r w:rsidR="67D5B38E" w:rsidRPr="00D07939">
        <w:rPr>
          <w:rFonts w:ascii="Times New Roman" w:eastAsia="Times New Roman" w:hAnsi="Times New Roman" w:cs="Times New Roman"/>
          <w:noProof/>
          <w:color w:val="000000" w:themeColor="text2"/>
          <w:sz w:val="24"/>
          <w:szCs w:val="24"/>
        </w:rPr>
        <w:t xml:space="preserve"> </w:t>
      </w:r>
      <w:r w:rsidR="007835AD" w:rsidRPr="00D07939">
        <w:rPr>
          <w:rFonts w:ascii="Times New Roman" w:eastAsia="Times New Roman" w:hAnsi="Times New Roman" w:cs="Times New Roman"/>
          <w:noProof/>
          <w:color w:val="000000" w:themeColor="text2"/>
          <w:sz w:val="24"/>
          <w:szCs w:val="24"/>
        </w:rPr>
        <w:t xml:space="preserve">for availability </w:t>
      </w:r>
      <w:r w:rsidR="4343CF9B" w:rsidRPr="00D07939">
        <w:rPr>
          <w:rFonts w:ascii="Times New Roman" w:eastAsia="Times New Roman" w:hAnsi="Times New Roman" w:cs="Times New Roman"/>
          <w:noProof/>
          <w:color w:val="000000" w:themeColor="text2"/>
          <w:sz w:val="24"/>
          <w:szCs w:val="24"/>
        </w:rPr>
        <w:t>is not widely used by</w:t>
      </w:r>
      <w:r w:rsidR="424B1F3F" w:rsidRPr="00D07939">
        <w:rPr>
          <w:rFonts w:ascii="Times New Roman" w:eastAsia="Times New Roman" w:hAnsi="Times New Roman" w:cs="Times New Roman"/>
          <w:noProof/>
          <w:color w:val="000000" w:themeColor="text2"/>
          <w:sz w:val="24"/>
          <w:szCs w:val="24"/>
        </w:rPr>
        <w:t xml:space="preserve"> </w:t>
      </w:r>
      <w:r w:rsidR="1B2EAC80" w:rsidRPr="00D07939">
        <w:rPr>
          <w:rFonts w:ascii="Times New Roman" w:eastAsia="Times New Roman" w:hAnsi="Times New Roman" w:cs="Times New Roman"/>
          <w:noProof/>
          <w:color w:val="000000" w:themeColor="text2"/>
          <w:sz w:val="24"/>
          <w:szCs w:val="24"/>
        </w:rPr>
        <w:t>Member States</w:t>
      </w:r>
      <w:r w:rsidR="3A379B23" w:rsidRPr="00D07939">
        <w:rPr>
          <w:rFonts w:ascii="Times New Roman" w:eastAsia="Times New Roman" w:hAnsi="Times New Roman" w:cs="Times New Roman"/>
          <w:noProof/>
          <w:color w:val="000000" w:themeColor="text2"/>
          <w:sz w:val="24"/>
          <w:szCs w:val="24"/>
        </w:rPr>
        <w:t>,</w:t>
      </w:r>
      <w:r w:rsidR="5212C25B" w:rsidRPr="00D07939">
        <w:rPr>
          <w:rFonts w:ascii="Times New Roman" w:eastAsia="Times New Roman" w:hAnsi="Times New Roman" w:cs="Times New Roman"/>
          <w:noProof/>
          <w:color w:val="000000" w:themeColor="text2"/>
          <w:sz w:val="24"/>
          <w:szCs w:val="24"/>
        </w:rPr>
        <w:t xml:space="preserve"> </w:t>
      </w:r>
      <w:r w:rsidR="00206C2E" w:rsidRPr="00D07939">
        <w:rPr>
          <w:rFonts w:ascii="Times New Roman" w:eastAsia="Times New Roman" w:hAnsi="Times New Roman" w:cs="Times New Roman"/>
          <w:noProof/>
          <w:color w:val="000000" w:themeColor="text2"/>
          <w:sz w:val="24"/>
          <w:szCs w:val="24"/>
        </w:rPr>
        <w:t>and</w:t>
      </w:r>
      <w:r w:rsidR="002917F9" w:rsidRPr="00D07939">
        <w:rPr>
          <w:rFonts w:ascii="Times New Roman" w:eastAsia="Times New Roman" w:hAnsi="Times New Roman" w:cs="Times New Roman"/>
          <w:noProof/>
          <w:color w:val="000000" w:themeColor="text2"/>
          <w:sz w:val="24"/>
          <w:szCs w:val="24"/>
        </w:rPr>
        <w:t xml:space="preserve"> the measures to ensure affordability</w:t>
      </w:r>
      <w:r w:rsidR="00263FFE" w:rsidRPr="00D07939">
        <w:rPr>
          <w:rFonts w:ascii="Times New Roman" w:eastAsia="Times New Roman" w:hAnsi="Times New Roman" w:cs="Times New Roman"/>
          <w:noProof/>
          <w:color w:val="000000" w:themeColor="text2"/>
          <w:sz w:val="24"/>
          <w:szCs w:val="24"/>
        </w:rPr>
        <w:t>, where used,</w:t>
      </w:r>
      <w:r w:rsidR="002917F9" w:rsidRPr="00D07939">
        <w:rPr>
          <w:rFonts w:ascii="Times New Roman" w:eastAsia="Times New Roman" w:hAnsi="Times New Roman" w:cs="Times New Roman"/>
          <w:noProof/>
          <w:color w:val="000000" w:themeColor="text2"/>
          <w:sz w:val="24"/>
          <w:szCs w:val="24"/>
        </w:rPr>
        <w:t xml:space="preserve"> differ across Member States. </w:t>
      </w:r>
      <w:r w:rsidR="02F64059" w:rsidRPr="00D07939">
        <w:rPr>
          <w:rFonts w:ascii="Times New Roman" w:eastAsia="Times New Roman" w:hAnsi="Times New Roman" w:cs="Times New Roman"/>
          <w:noProof/>
          <w:color w:val="000000" w:themeColor="text2"/>
          <w:sz w:val="24"/>
          <w:szCs w:val="24"/>
        </w:rPr>
        <w:t>The</w:t>
      </w:r>
      <w:r w:rsidR="00FE9C9D" w:rsidRPr="00D07939">
        <w:rPr>
          <w:rFonts w:ascii="Times New Roman" w:eastAsia="Times New Roman" w:hAnsi="Times New Roman" w:cs="Times New Roman"/>
          <w:noProof/>
          <w:color w:val="000000" w:themeColor="text2"/>
          <w:sz w:val="24"/>
          <w:szCs w:val="24"/>
        </w:rPr>
        <w:t xml:space="preserve"> </w:t>
      </w:r>
      <w:bookmarkStart w:id="39" w:name="_Hlk218334748"/>
      <w:r w:rsidR="00FE9C9D" w:rsidRPr="00D07939">
        <w:rPr>
          <w:rFonts w:ascii="Times New Roman" w:eastAsia="Times New Roman" w:hAnsi="Times New Roman" w:cs="Times New Roman"/>
          <w:noProof/>
          <w:color w:val="000000" w:themeColor="text2"/>
          <w:sz w:val="24"/>
          <w:szCs w:val="24"/>
        </w:rPr>
        <w:t xml:space="preserve">sector-specific designation rules are </w:t>
      </w:r>
      <w:r w:rsidR="7ADAC636" w:rsidRPr="00D07939">
        <w:rPr>
          <w:rFonts w:ascii="Times New Roman" w:eastAsia="Times New Roman" w:hAnsi="Times New Roman" w:cs="Times New Roman"/>
          <w:noProof/>
          <w:color w:val="000000" w:themeColor="text2"/>
          <w:sz w:val="24"/>
          <w:szCs w:val="24"/>
        </w:rPr>
        <w:t>administratively</w:t>
      </w:r>
      <w:r w:rsidR="69350D9C" w:rsidRPr="00D07939">
        <w:rPr>
          <w:rFonts w:ascii="Times New Roman" w:eastAsia="Times New Roman" w:hAnsi="Times New Roman" w:cs="Times New Roman"/>
          <w:noProof/>
          <w:color w:val="000000" w:themeColor="text2"/>
          <w:sz w:val="24"/>
          <w:szCs w:val="24"/>
        </w:rPr>
        <w:t xml:space="preserve"> burdensome</w:t>
      </w:r>
      <w:bookmarkEnd w:id="39"/>
      <w:r w:rsidR="62C4F7EB" w:rsidRPr="00D07939">
        <w:rPr>
          <w:rFonts w:ascii="Times New Roman" w:eastAsia="Times New Roman" w:hAnsi="Times New Roman" w:cs="Times New Roman"/>
          <w:noProof/>
          <w:color w:val="000000" w:themeColor="text2"/>
          <w:sz w:val="24"/>
          <w:szCs w:val="24"/>
        </w:rPr>
        <w:t xml:space="preserve"> and </w:t>
      </w:r>
      <w:r w:rsidR="42E8A388" w:rsidRPr="00D07939">
        <w:rPr>
          <w:rFonts w:ascii="Times New Roman" w:eastAsia="Times New Roman" w:hAnsi="Times New Roman" w:cs="Times New Roman"/>
          <w:noProof/>
          <w:color w:val="000000" w:themeColor="text2"/>
          <w:sz w:val="24"/>
          <w:szCs w:val="24"/>
        </w:rPr>
        <w:t xml:space="preserve">procedures to </w:t>
      </w:r>
      <w:r w:rsidR="21AC3AAE" w:rsidRPr="00D07939">
        <w:rPr>
          <w:rFonts w:ascii="Times New Roman" w:eastAsia="Times New Roman" w:hAnsi="Times New Roman" w:cs="Times New Roman"/>
          <w:noProof/>
          <w:color w:val="000000" w:themeColor="text2"/>
          <w:sz w:val="24"/>
          <w:szCs w:val="24"/>
        </w:rPr>
        <w:t xml:space="preserve">benefit from </w:t>
      </w:r>
      <w:r w:rsidR="07F87E9C" w:rsidRPr="00D07939">
        <w:rPr>
          <w:rFonts w:ascii="Times New Roman" w:eastAsia="Times New Roman" w:hAnsi="Times New Roman" w:cs="Times New Roman"/>
          <w:noProof/>
          <w:color w:val="000000" w:themeColor="text2"/>
          <w:sz w:val="24"/>
          <w:szCs w:val="24"/>
        </w:rPr>
        <w:t xml:space="preserve">affordability </w:t>
      </w:r>
      <w:r w:rsidR="11E73CA8" w:rsidRPr="00D07939">
        <w:rPr>
          <w:rFonts w:ascii="Times New Roman" w:eastAsia="Times New Roman" w:hAnsi="Times New Roman" w:cs="Times New Roman"/>
          <w:noProof/>
          <w:color w:val="000000" w:themeColor="text2"/>
          <w:sz w:val="24"/>
          <w:szCs w:val="24"/>
        </w:rPr>
        <w:t xml:space="preserve">can be complex </w:t>
      </w:r>
      <w:r w:rsidR="3D864A26" w:rsidRPr="00D07939">
        <w:rPr>
          <w:rFonts w:ascii="Times New Roman" w:eastAsia="Times New Roman" w:hAnsi="Times New Roman" w:cs="Times New Roman"/>
          <w:noProof/>
          <w:color w:val="000000" w:themeColor="text2"/>
          <w:sz w:val="24"/>
          <w:szCs w:val="24"/>
        </w:rPr>
        <w:t>for</w:t>
      </w:r>
      <w:r w:rsidR="11E73CA8" w:rsidRPr="00D07939">
        <w:rPr>
          <w:rFonts w:ascii="Times New Roman" w:eastAsia="Times New Roman" w:hAnsi="Times New Roman" w:cs="Times New Roman"/>
          <w:noProof/>
          <w:color w:val="000000" w:themeColor="text2"/>
          <w:sz w:val="24"/>
          <w:szCs w:val="24"/>
        </w:rPr>
        <w:t xml:space="preserve"> consumers</w:t>
      </w:r>
      <w:r w:rsidR="69350D9C" w:rsidRPr="00D07939">
        <w:rPr>
          <w:rFonts w:ascii="Times New Roman" w:eastAsia="Times New Roman" w:hAnsi="Times New Roman" w:cs="Times New Roman"/>
          <w:noProof/>
          <w:color w:val="000000" w:themeColor="text2"/>
          <w:sz w:val="24"/>
          <w:szCs w:val="24"/>
        </w:rPr>
        <w:t xml:space="preserve">. </w:t>
      </w:r>
      <w:r w:rsidR="2BFC5E48" w:rsidRPr="00D07939">
        <w:rPr>
          <w:rFonts w:ascii="Times New Roman" w:eastAsia="Times New Roman" w:hAnsi="Times New Roman" w:cs="Times New Roman"/>
          <w:noProof/>
          <w:color w:val="000000" w:themeColor="text2"/>
          <w:sz w:val="24"/>
          <w:szCs w:val="24"/>
        </w:rPr>
        <w:t xml:space="preserve">However, </w:t>
      </w:r>
      <w:r w:rsidR="00812924" w:rsidRPr="00D07939">
        <w:rPr>
          <w:rFonts w:ascii="Times New Roman" w:eastAsia="Times New Roman" w:hAnsi="Times New Roman" w:cs="Times New Roman"/>
          <w:noProof/>
          <w:color w:val="000000" w:themeColor="text2"/>
          <w:sz w:val="24"/>
          <w:szCs w:val="24"/>
        </w:rPr>
        <w:t>USO</w:t>
      </w:r>
      <w:r w:rsidR="5D2E46B1" w:rsidRPr="00D07939">
        <w:rPr>
          <w:rFonts w:ascii="Times New Roman" w:eastAsia="Times New Roman" w:hAnsi="Times New Roman" w:cs="Times New Roman"/>
          <w:noProof/>
          <w:color w:val="000000" w:themeColor="text2"/>
          <w:sz w:val="24"/>
          <w:szCs w:val="24"/>
        </w:rPr>
        <w:t xml:space="preserve"> continue </w:t>
      </w:r>
      <w:r w:rsidR="7C604CC4" w:rsidRPr="00D07939">
        <w:rPr>
          <w:rFonts w:ascii="Times New Roman" w:eastAsia="Times New Roman" w:hAnsi="Times New Roman" w:cs="Times New Roman"/>
          <w:noProof/>
          <w:color w:val="000000" w:themeColor="text2"/>
          <w:sz w:val="24"/>
          <w:szCs w:val="24"/>
        </w:rPr>
        <w:t>as a safety net also in the</w:t>
      </w:r>
      <w:r w:rsidR="1701FD40" w:rsidRPr="00D07939">
        <w:rPr>
          <w:rFonts w:ascii="Times New Roman" w:eastAsia="Times New Roman" w:hAnsi="Times New Roman" w:cs="Times New Roman"/>
          <w:noProof/>
          <w:color w:val="000000" w:themeColor="text2"/>
          <w:sz w:val="24"/>
          <w:szCs w:val="24"/>
        </w:rPr>
        <w:t xml:space="preserve"> contexts of urban-rural divide, </w:t>
      </w:r>
      <w:r w:rsidR="440F47CB" w:rsidRPr="00D07939">
        <w:rPr>
          <w:rFonts w:ascii="Times New Roman" w:eastAsia="Times New Roman" w:hAnsi="Times New Roman" w:cs="Times New Roman"/>
          <w:noProof/>
          <w:color w:val="000000" w:themeColor="text2"/>
          <w:sz w:val="24"/>
          <w:szCs w:val="24"/>
        </w:rPr>
        <w:t xml:space="preserve">levels of </w:t>
      </w:r>
      <w:r w:rsidR="4FC073FF" w:rsidRPr="00D07939">
        <w:rPr>
          <w:rFonts w:ascii="Times New Roman" w:eastAsia="Times New Roman" w:hAnsi="Times New Roman" w:cs="Times New Roman"/>
          <w:noProof/>
          <w:color w:val="000000" w:themeColor="text2"/>
          <w:sz w:val="24"/>
          <w:szCs w:val="24"/>
        </w:rPr>
        <w:t xml:space="preserve">risk of poverty for EU consumers and </w:t>
      </w:r>
      <w:r w:rsidR="7ADAC636" w:rsidRPr="00D07939">
        <w:rPr>
          <w:rFonts w:ascii="Times New Roman" w:eastAsia="Times New Roman" w:hAnsi="Times New Roman" w:cs="Times New Roman"/>
          <w:noProof/>
          <w:color w:val="000000" w:themeColor="text2"/>
          <w:sz w:val="24"/>
          <w:szCs w:val="24"/>
        </w:rPr>
        <w:t>technological evolution.</w:t>
      </w:r>
    </w:p>
    <w:p w14:paraId="1942ADAD" w14:textId="64B083AD" w:rsidR="301AAF75" w:rsidRPr="00D07939" w:rsidRDefault="301AAF75" w:rsidP="000B0F7F">
      <w:pPr>
        <w:pStyle w:val="Heading2"/>
        <w:keepNext w:val="0"/>
        <w:keepLines w:val="0"/>
        <w:numPr>
          <w:ilvl w:val="1"/>
          <w:numId w:val="2"/>
        </w:numPr>
        <w:spacing w:before="0" w:after="200" w:line="276" w:lineRule="auto"/>
        <w:rPr>
          <w:rFonts w:ascii="Times New Roman" w:eastAsia="Times New Roman" w:hAnsi="Times New Roman" w:cs="Times New Roman"/>
          <w:bCs w:val="0"/>
          <w:noProof/>
          <w:sz w:val="24"/>
          <w:szCs w:val="24"/>
        </w:rPr>
      </w:pPr>
      <w:r w:rsidRPr="00D07939">
        <w:rPr>
          <w:rFonts w:ascii="Times New Roman" w:eastAsia="Times New Roman" w:hAnsi="Times New Roman" w:cs="Times New Roman"/>
          <w:bCs w:val="0"/>
          <w:noProof/>
          <w:sz w:val="24"/>
          <w:szCs w:val="24"/>
        </w:rPr>
        <w:t xml:space="preserve">Availability of </w:t>
      </w:r>
      <w:r w:rsidR="00C70A33" w:rsidRPr="00D07939">
        <w:rPr>
          <w:rFonts w:ascii="Times New Roman" w:eastAsia="Times New Roman" w:hAnsi="Times New Roman" w:cs="Times New Roman"/>
          <w:bCs w:val="0"/>
          <w:noProof/>
          <w:sz w:val="24"/>
          <w:szCs w:val="24"/>
        </w:rPr>
        <w:t>u</w:t>
      </w:r>
      <w:r w:rsidRPr="00D07939">
        <w:rPr>
          <w:rFonts w:ascii="Times New Roman" w:eastAsia="Times New Roman" w:hAnsi="Times New Roman" w:cs="Times New Roman"/>
          <w:bCs w:val="0"/>
          <w:noProof/>
          <w:sz w:val="24"/>
          <w:szCs w:val="24"/>
        </w:rPr>
        <w:t xml:space="preserve">niversal </w:t>
      </w:r>
      <w:r w:rsidR="00C70A33" w:rsidRPr="00D07939">
        <w:rPr>
          <w:rFonts w:ascii="Times New Roman" w:eastAsia="Times New Roman" w:hAnsi="Times New Roman" w:cs="Times New Roman"/>
          <w:bCs w:val="0"/>
          <w:noProof/>
          <w:sz w:val="24"/>
          <w:szCs w:val="24"/>
        </w:rPr>
        <w:t>s</w:t>
      </w:r>
      <w:r w:rsidRPr="00D07939">
        <w:rPr>
          <w:rFonts w:ascii="Times New Roman" w:eastAsia="Times New Roman" w:hAnsi="Times New Roman" w:cs="Times New Roman"/>
          <w:bCs w:val="0"/>
          <w:noProof/>
          <w:sz w:val="24"/>
          <w:szCs w:val="24"/>
        </w:rPr>
        <w:t>ervice</w:t>
      </w:r>
    </w:p>
    <w:p w14:paraId="5717ED8E" w14:textId="5C8BFA2B" w:rsidR="00716912" w:rsidRPr="00D07939" w:rsidRDefault="16AFE800" w:rsidP="00CF7DAB">
      <w:pPr>
        <w:spacing w:after="240" w:line="240" w:lineRule="auto"/>
        <w:rPr>
          <w:rFonts w:ascii="Times New Roman" w:eastAsia="Times New Roman" w:hAnsi="Times New Roman" w:cs="Times New Roman"/>
          <w:noProof/>
          <w:color w:val="000000" w:themeColor="text2"/>
          <w:sz w:val="24"/>
          <w:szCs w:val="24"/>
        </w:rPr>
      </w:pPr>
      <w:r w:rsidRPr="00D07939">
        <w:rPr>
          <w:rFonts w:ascii="Times New Roman" w:eastAsia="Times New Roman" w:hAnsi="Times New Roman" w:cs="Times New Roman"/>
          <w:noProof/>
          <w:color w:val="000000" w:themeColor="text2"/>
          <w:sz w:val="24"/>
          <w:szCs w:val="24"/>
        </w:rPr>
        <w:t xml:space="preserve">Thanks to widespread commercial roll-out of fixed and mobile networks, </w:t>
      </w:r>
      <w:r w:rsidR="1F35FE67" w:rsidRPr="00D07939">
        <w:rPr>
          <w:rFonts w:ascii="Times New Roman" w:eastAsia="Times New Roman" w:hAnsi="Times New Roman" w:cs="Times New Roman"/>
          <w:noProof/>
          <w:color w:val="000000" w:themeColor="text2"/>
          <w:sz w:val="24"/>
          <w:szCs w:val="24"/>
        </w:rPr>
        <w:t xml:space="preserve">the </w:t>
      </w:r>
      <w:r w:rsidRPr="00D07939">
        <w:rPr>
          <w:rFonts w:ascii="Times New Roman" w:eastAsia="Times New Roman" w:hAnsi="Times New Roman" w:cs="Times New Roman"/>
          <w:noProof/>
          <w:color w:val="000000" w:themeColor="text2"/>
          <w:sz w:val="24"/>
          <w:szCs w:val="24"/>
        </w:rPr>
        <w:t xml:space="preserve">availability </w:t>
      </w:r>
      <w:r w:rsidR="13DF58B5" w:rsidRPr="00D07939">
        <w:rPr>
          <w:rFonts w:ascii="Times New Roman" w:eastAsia="Times New Roman" w:hAnsi="Times New Roman" w:cs="Times New Roman"/>
          <w:noProof/>
          <w:color w:val="000000" w:themeColor="text2"/>
          <w:sz w:val="24"/>
          <w:szCs w:val="24"/>
        </w:rPr>
        <w:t xml:space="preserve">(Article 86) </w:t>
      </w:r>
      <w:r w:rsidR="459A48DA" w:rsidRPr="00D07939">
        <w:rPr>
          <w:rFonts w:ascii="Times New Roman" w:eastAsia="Times New Roman" w:hAnsi="Times New Roman" w:cs="Times New Roman"/>
          <w:noProof/>
          <w:color w:val="000000" w:themeColor="text2"/>
          <w:sz w:val="24"/>
          <w:szCs w:val="24"/>
        </w:rPr>
        <w:t xml:space="preserve">of adequate </w:t>
      </w:r>
      <w:r w:rsidR="1F35FE67" w:rsidRPr="00D07939">
        <w:rPr>
          <w:rFonts w:ascii="Times New Roman" w:eastAsia="Times New Roman" w:hAnsi="Times New Roman" w:cs="Times New Roman"/>
          <w:noProof/>
          <w:color w:val="000000" w:themeColor="text2"/>
          <w:sz w:val="24"/>
          <w:szCs w:val="24"/>
        </w:rPr>
        <w:t xml:space="preserve">broadband internet access </w:t>
      </w:r>
      <w:r w:rsidR="38800F6A" w:rsidRPr="00D07939">
        <w:rPr>
          <w:rFonts w:ascii="Times New Roman" w:eastAsia="Times New Roman" w:hAnsi="Times New Roman" w:cs="Times New Roman"/>
          <w:noProof/>
          <w:color w:val="000000" w:themeColor="text2"/>
          <w:sz w:val="24"/>
          <w:szCs w:val="24"/>
        </w:rPr>
        <w:t xml:space="preserve">(as defined </w:t>
      </w:r>
      <w:r w:rsidR="0880DDBD" w:rsidRPr="00D07939">
        <w:rPr>
          <w:rFonts w:ascii="Times New Roman" w:eastAsia="Times New Roman" w:hAnsi="Times New Roman" w:cs="Times New Roman"/>
          <w:noProof/>
          <w:color w:val="000000" w:themeColor="text2"/>
          <w:sz w:val="24"/>
          <w:szCs w:val="24"/>
        </w:rPr>
        <w:t xml:space="preserve">individually </w:t>
      </w:r>
      <w:r w:rsidR="38800F6A" w:rsidRPr="00D07939">
        <w:rPr>
          <w:rFonts w:ascii="Times New Roman" w:eastAsia="Times New Roman" w:hAnsi="Times New Roman" w:cs="Times New Roman"/>
          <w:noProof/>
          <w:color w:val="000000" w:themeColor="text2"/>
          <w:sz w:val="24"/>
          <w:szCs w:val="24"/>
        </w:rPr>
        <w:t>by the Member States</w:t>
      </w:r>
      <w:r w:rsidR="106A9D3D" w:rsidRPr="00D07939">
        <w:rPr>
          <w:rFonts w:ascii="Times New Roman" w:eastAsia="Times New Roman" w:hAnsi="Times New Roman" w:cs="Times New Roman"/>
          <w:noProof/>
          <w:color w:val="000000" w:themeColor="text2"/>
          <w:sz w:val="24"/>
          <w:szCs w:val="24"/>
        </w:rPr>
        <w:t xml:space="preserve">, typically in the range of </w:t>
      </w:r>
      <w:r w:rsidR="27F12072" w:rsidRPr="00D07939">
        <w:rPr>
          <w:rFonts w:ascii="Times New Roman" w:eastAsia="Times New Roman" w:hAnsi="Times New Roman" w:cs="Times New Roman"/>
          <w:noProof/>
          <w:color w:val="000000" w:themeColor="text2"/>
          <w:sz w:val="24"/>
          <w:szCs w:val="24"/>
        </w:rPr>
        <w:t>1</w:t>
      </w:r>
      <w:r w:rsidR="106A9D3D" w:rsidRPr="00D07939">
        <w:rPr>
          <w:rFonts w:ascii="Times New Roman" w:eastAsia="Times New Roman" w:hAnsi="Times New Roman" w:cs="Times New Roman"/>
          <w:noProof/>
          <w:color w:val="000000" w:themeColor="text2"/>
          <w:sz w:val="24"/>
          <w:szCs w:val="24"/>
        </w:rPr>
        <w:t>0 Mbit/s</w:t>
      </w:r>
      <w:r w:rsidR="2455F40E" w:rsidRPr="00D07939">
        <w:rPr>
          <w:rFonts w:ascii="Times New Roman" w:eastAsia="Times New Roman" w:hAnsi="Times New Roman" w:cs="Times New Roman"/>
          <w:noProof/>
          <w:color w:val="000000" w:themeColor="text2"/>
          <w:sz w:val="24"/>
          <w:szCs w:val="24"/>
        </w:rPr>
        <w:t xml:space="preserve"> download speed</w:t>
      </w:r>
      <w:r w:rsidR="38800F6A" w:rsidRPr="00D07939">
        <w:rPr>
          <w:rFonts w:ascii="Times New Roman" w:eastAsia="Times New Roman" w:hAnsi="Times New Roman" w:cs="Times New Roman"/>
          <w:noProof/>
          <w:color w:val="000000" w:themeColor="text2"/>
          <w:sz w:val="24"/>
          <w:szCs w:val="24"/>
        </w:rPr>
        <w:t xml:space="preserve">) </w:t>
      </w:r>
      <w:r w:rsidR="5B723A51" w:rsidRPr="00D07939">
        <w:rPr>
          <w:rFonts w:ascii="Times New Roman" w:eastAsia="Times New Roman" w:hAnsi="Times New Roman" w:cs="Times New Roman"/>
          <w:noProof/>
          <w:color w:val="000000" w:themeColor="text2"/>
          <w:sz w:val="24"/>
          <w:szCs w:val="24"/>
        </w:rPr>
        <w:t>is not</w:t>
      </w:r>
      <w:r w:rsidRPr="00D07939">
        <w:rPr>
          <w:rFonts w:ascii="Times New Roman" w:eastAsia="Times New Roman" w:hAnsi="Times New Roman" w:cs="Times New Roman"/>
          <w:noProof/>
          <w:color w:val="000000" w:themeColor="text2"/>
          <w:sz w:val="24"/>
          <w:szCs w:val="24"/>
        </w:rPr>
        <w:t xml:space="preserve"> a concern</w:t>
      </w:r>
      <w:r w:rsidR="6DEAC588" w:rsidRPr="00D07939">
        <w:rPr>
          <w:rFonts w:ascii="Times New Roman" w:eastAsia="Times New Roman" w:hAnsi="Times New Roman" w:cs="Times New Roman"/>
          <w:noProof/>
          <w:color w:val="000000" w:themeColor="text2"/>
          <w:sz w:val="24"/>
          <w:szCs w:val="24"/>
        </w:rPr>
        <w:t xml:space="preserve"> because of the widespread prevalence of </w:t>
      </w:r>
      <w:r w:rsidR="004489DD" w:rsidRPr="00D07939">
        <w:rPr>
          <w:rFonts w:ascii="Times New Roman" w:eastAsia="Times New Roman" w:hAnsi="Times New Roman" w:cs="Times New Roman"/>
          <w:noProof/>
          <w:color w:val="000000" w:themeColor="text2"/>
          <w:sz w:val="24"/>
          <w:szCs w:val="24"/>
        </w:rPr>
        <w:t xml:space="preserve">fixed and mobile </w:t>
      </w:r>
      <w:r w:rsidR="6DEAC588" w:rsidRPr="00D07939">
        <w:rPr>
          <w:rFonts w:ascii="Times New Roman" w:eastAsia="Times New Roman" w:hAnsi="Times New Roman" w:cs="Times New Roman"/>
          <w:noProof/>
          <w:color w:val="000000" w:themeColor="text2"/>
          <w:sz w:val="24"/>
          <w:szCs w:val="24"/>
        </w:rPr>
        <w:t xml:space="preserve">networks which </w:t>
      </w:r>
      <w:r w:rsidR="3B18ACBA" w:rsidRPr="00D07939">
        <w:rPr>
          <w:rFonts w:ascii="Times New Roman" w:eastAsia="Times New Roman" w:hAnsi="Times New Roman" w:cs="Times New Roman"/>
          <w:noProof/>
          <w:color w:val="000000" w:themeColor="text2"/>
          <w:sz w:val="24"/>
          <w:szCs w:val="24"/>
        </w:rPr>
        <w:t>are sufficient to provide such basic broadband speeds</w:t>
      </w:r>
      <w:r w:rsidRPr="00D07939">
        <w:rPr>
          <w:rFonts w:ascii="Times New Roman" w:eastAsia="Times New Roman" w:hAnsi="Times New Roman" w:cs="Times New Roman"/>
          <w:noProof/>
          <w:color w:val="000000" w:themeColor="text2"/>
          <w:sz w:val="24"/>
          <w:szCs w:val="24"/>
        </w:rPr>
        <w:t>. The availability</w:t>
      </w:r>
      <w:r w:rsidR="0931F10A" w:rsidRPr="00D07939">
        <w:rPr>
          <w:rFonts w:ascii="Times New Roman" w:eastAsia="Times New Roman" w:hAnsi="Times New Roman" w:cs="Times New Roman"/>
          <w:noProof/>
          <w:color w:val="000000" w:themeColor="text2"/>
          <w:sz w:val="24"/>
          <w:szCs w:val="24"/>
        </w:rPr>
        <w:t xml:space="preserve"> </w:t>
      </w:r>
      <w:r w:rsidR="22B07DFE" w:rsidRPr="00D07939">
        <w:rPr>
          <w:rFonts w:ascii="Times New Roman" w:eastAsia="Times New Roman" w:hAnsi="Times New Roman" w:cs="Times New Roman"/>
          <w:noProof/>
          <w:color w:val="000000" w:themeColor="text2"/>
          <w:sz w:val="24"/>
          <w:szCs w:val="24"/>
        </w:rPr>
        <w:t xml:space="preserve">is also addressed through alternative public policy tools </w:t>
      </w:r>
      <w:r w:rsidR="03525617" w:rsidRPr="00D07939">
        <w:rPr>
          <w:rFonts w:ascii="Times New Roman" w:eastAsia="Times New Roman" w:hAnsi="Times New Roman" w:cs="Times New Roman"/>
          <w:noProof/>
          <w:color w:val="000000" w:themeColor="text2"/>
          <w:sz w:val="24"/>
          <w:szCs w:val="24"/>
        </w:rPr>
        <w:t>such</w:t>
      </w:r>
      <w:r w:rsidR="22B07DFE" w:rsidRPr="00D07939">
        <w:rPr>
          <w:rFonts w:ascii="Times New Roman" w:eastAsia="Times New Roman" w:hAnsi="Times New Roman" w:cs="Times New Roman"/>
          <w:noProof/>
          <w:color w:val="000000" w:themeColor="text2"/>
          <w:sz w:val="24"/>
          <w:szCs w:val="24"/>
        </w:rPr>
        <w:t xml:space="preserve"> as State </w:t>
      </w:r>
      <w:r w:rsidR="0BB738D5" w:rsidRPr="00D07939">
        <w:rPr>
          <w:rFonts w:ascii="Times New Roman" w:eastAsia="Times New Roman" w:hAnsi="Times New Roman" w:cs="Times New Roman"/>
          <w:noProof/>
          <w:color w:val="000000" w:themeColor="text2"/>
          <w:sz w:val="24"/>
          <w:szCs w:val="24"/>
        </w:rPr>
        <w:t>A</w:t>
      </w:r>
      <w:r w:rsidR="22B07DFE" w:rsidRPr="00D07939">
        <w:rPr>
          <w:rFonts w:ascii="Times New Roman" w:eastAsia="Times New Roman" w:hAnsi="Times New Roman" w:cs="Times New Roman"/>
          <w:noProof/>
          <w:color w:val="000000" w:themeColor="text2"/>
          <w:sz w:val="24"/>
          <w:szCs w:val="24"/>
        </w:rPr>
        <w:t>id measures or financial instruments</w:t>
      </w:r>
      <w:r w:rsidRPr="00D07939">
        <w:rPr>
          <w:rFonts w:ascii="Times New Roman" w:eastAsia="Times New Roman" w:hAnsi="Times New Roman" w:cs="Times New Roman"/>
          <w:noProof/>
          <w:color w:val="000000" w:themeColor="text2"/>
          <w:sz w:val="24"/>
          <w:szCs w:val="24"/>
        </w:rPr>
        <w:t xml:space="preserve">. </w:t>
      </w:r>
      <w:r w:rsidR="0BB738D5" w:rsidRPr="00D07939">
        <w:rPr>
          <w:rFonts w:ascii="Times New Roman" w:eastAsia="Times New Roman" w:hAnsi="Times New Roman" w:cs="Times New Roman"/>
          <w:noProof/>
          <w:color w:val="000000" w:themeColor="text2"/>
          <w:sz w:val="24"/>
          <w:szCs w:val="24"/>
        </w:rPr>
        <w:t xml:space="preserve">Nine </w:t>
      </w:r>
      <w:r w:rsidR="505321AA" w:rsidRPr="00D07939">
        <w:rPr>
          <w:rFonts w:ascii="Times New Roman" w:eastAsia="Times New Roman" w:hAnsi="Times New Roman" w:cs="Times New Roman"/>
          <w:noProof/>
          <w:color w:val="000000" w:themeColor="text2"/>
          <w:sz w:val="24"/>
          <w:szCs w:val="24"/>
        </w:rPr>
        <w:t>Member States</w:t>
      </w:r>
      <w:r w:rsidRPr="00D07939">
        <w:rPr>
          <w:rFonts w:ascii="Times New Roman" w:eastAsia="Times New Roman" w:hAnsi="Times New Roman" w:cs="Times New Roman"/>
          <w:noProof/>
          <w:color w:val="000000" w:themeColor="text2"/>
          <w:sz w:val="24"/>
          <w:szCs w:val="24"/>
        </w:rPr>
        <w:t xml:space="preserve"> </w:t>
      </w:r>
      <w:r w:rsidR="21E9CBC4" w:rsidRPr="00D07939">
        <w:rPr>
          <w:rFonts w:ascii="Times New Roman" w:eastAsia="Times New Roman" w:hAnsi="Times New Roman" w:cs="Times New Roman"/>
          <w:noProof/>
          <w:color w:val="000000" w:themeColor="text2"/>
          <w:sz w:val="24"/>
          <w:szCs w:val="24"/>
        </w:rPr>
        <w:t>designated</w:t>
      </w:r>
      <w:r w:rsidRPr="00D07939">
        <w:rPr>
          <w:rFonts w:ascii="Times New Roman" w:eastAsia="Times New Roman" w:hAnsi="Times New Roman" w:cs="Times New Roman"/>
          <w:noProof/>
          <w:color w:val="000000" w:themeColor="text2"/>
          <w:sz w:val="24"/>
          <w:szCs w:val="24"/>
        </w:rPr>
        <w:t xml:space="preserve"> universal service providers</w:t>
      </w:r>
      <w:r w:rsidR="7E9C96B1" w:rsidRPr="00D07939">
        <w:rPr>
          <w:rFonts w:ascii="Times New Roman" w:eastAsia="Times New Roman" w:hAnsi="Times New Roman" w:cs="Times New Roman"/>
          <w:noProof/>
          <w:color w:val="000000" w:themeColor="text2"/>
          <w:sz w:val="24"/>
          <w:szCs w:val="24"/>
        </w:rPr>
        <w:t xml:space="preserve"> </w:t>
      </w:r>
      <w:r w:rsidR="355F41F2" w:rsidRPr="00D07939">
        <w:rPr>
          <w:rFonts w:ascii="Times New Roman" w:eastAsia="Times New Roman" w:hAnsi="Times New Roman" w:cs="Times New Roman"/>
          <w:noProof/>
          <w:color w:val="000000" w:themeColor="text2"/>
          <w:sz w:val="24"/>
          <w:szCs w:val="24"/>
        </w:rPr>
        <w:t xml:space="preserve">but </w:t>
      </w:r>
      <w:r w:rsidR="1E60AB61" w:rsidRPr="00D07939">
        <w:rPr>
          <w:rFonts w:ascii="Times New Roman" w:eastAsia="Times New Roman" w:hAnsi="Times New Roman" w:cs="Times New Roman"/>
          <w:noProof/>
          <w:color w:val="000000" w:themeColor="text2"/>
          <w:sz w:val="24"/>
          <w:szCs w:val="24"/>
        </w:rPr>
        <w:t xml:space="preserve">even where providers </w:t>
      </w:r>
      <w:r w:rsidR="32E471A6" w:rsidRPr="00D07939">
        <w:rPr>
          <w:rFonts w:ascii="Times New Roman" w:eastAsia="Times New Roman" w:hAnsi="Times New Roman" w:cs="Times New Roman"/>
          <w:noProof/>
          <w:color w:val="000000" w:themeColor="text2"/>
          <w:sz w:val="24"/>
          <w:szCs w:val="24"/>
        </w:rPr>
        <w:t xml:space="preserve">were designated, </w:t>
      </w:r>
      <w:r w:rsidR="7E9C96B1" w:rsidRPr="00D07939">
        <w:rPr>
          <w:rFonts w:ascii="Times New Roman" w:eastAsia="Times New Roman" w:hAnsi="Times New Roman" w:cs="Times New Roman"/>
          <w:noProof/>
          <w:color w:val="000000" w:themeColor="text2"/>
          <w:sz w:val="24"/>
          <w:szCs w:val="24"/>
        </w:rPr>
        <w:t xml:space="preserve">the </w:t>
      </w:r>
      <w:r w:rsidR="0AE1B623" w:rsidRPr="00D07939">
        <w:rPr>
          <w:rFonts w:ascii="Times New Roman" w:eastAsia="Times New Roman" w:hAnsi="Times New Roman" w:cs="Times New Roman"/>
          <w:noProof/>
          <w:color w:val="000000" w:themeColor="text2"/>
          <w:sz w:val="24"/>
          <w:szCs w:val="24"/>
        </w:rPr>
        <w:t>actual number of imposed obligations was relatively low</w:t>
      </w:r>
      <w:r w:rsidR="190C5764" w:rsidRPr="00D07939">
        <w:rPr>
          <w:rFonts w:ascii="Times New Roman" w:eastAsia="Times New Roman" w:hAnsi="Times New Roman" w:cs="Times New Roman"/>
          <w:noProof/>
          <w:color w:val="000000" w:themeColor="text2"/>
          <w:sz w:val="24"/>
          <w:szCs w:val="24"/>
        </w:rPr>
        <w:t>.</w:t>
      </w:r>
      <w:r w:rsidRPr="00D07939">
        <w:rPr>
          <w:rFonts w:ascii="Times New Roman" w:eastAsia="Times New Roman" w:hAnsi="Times New Roman" w:cs="Times New Roman"/>
          <w:noProof/>
          <w:color w:val="000000" w:themeColor="text2"/>
          <w:sz w:val="24"/>
          <w:szCs w:val="24"/>
        </w:rPr>
        <w:t xml:space="preserve"> </w:t>
      </w:r>
    </w:p>
    <w:p w14:paraId="42C90D07" w14:textId="6B935D00" w:rsidR="301AAF75" w:rsidRPr="00D07939" w:rsidRDefault="301AAF75" w:rsidP="000B0F7F">
      <w:pPr>
        <w:pStyle w:val="Heading2"/>
        <w:keepNext w:val="0"/>
        <w:keepLines w:val="0"/>
        <w:numPr>
          <w:ilvl w:val="1"/>
          <w:numId w:val="2"/>
        </w:numPr>
        <w:spacing w:before="0" w:after="200" w:line="276" w:lineRule="auto"/>
        <w:rPr>
          <w:rFonts w:ascii="Times New Roman" w:eastAsia="Times New Roman" w:hAnsi="Times New Roman" w:cs="Times New Roman"/>
          <w:bCs w:val="0"/>
          <w:noProof/>
          <w:sz w:val="24"/>
          <w:szCs w:val="24"/>
        </w:rPr>
      </w:pPr>
      <w:r w:rsidRPr="00D07939">
        <w:rPr>
          <w:rFonts w:ascii="Times New Roman" w:eastAsia="Times New Roman" w:hAnsi="Times New Roman" w:cs="Times New Roman"/>
          <w:bCs w:val="0"/>
          <w:noProof/>
          <w:sz w:val="24"/>
          <w:szCs w:val="24"/>
        </w:rPr>
        <w:t xml:space="preserve">Affordability of </w:t>
      </w:r>
      <w:r w:rsidR="00C70A33" w:rsidRPr="00D07939">
        <w:rPr>
          <w:rFonts w:ascii="Times New Roman" w:eastAsia="Times New Roman" w:hAnsi="Times New Roman" w:cs="Times New Roman"/>
          <w:bCs w:val="0"/>
          <w:noProof/>
          <w:sz w:val="24"/>
          <w:szCs w:val="24"/>
        </w:rPr>
        <w:t>u</w:t>
      </w:r>
      <w:r w:rsidRPr="00D07939">
        <w:rPr>
          <w:rFonts w:ascii="Times New Roman" w:eastAsia="Times New Roman" w:hAnsi="Times New Roman" w:cs="Times New Roman"/>
          <w:bCs w:val="0"/>
          <w:noProof/>
          <w:sz w:val="24"/>
          <w:szCs w:val="24"/>
        </w:rPr>
        <w:t xml:space="preserve">niversal </w:t>
      </w:r>
      <w:r w:rsidR="00C70A33" w:rsidRPr="00D07939">
        <w:rPr>
          <w:rFonts w:ascii="Times New Roman" w:eastAsia="Times New Roman" w:hAnsi="Times New Roman" w:cs="Times New Roman"/>
          <w:bCs w:val="0"/>
          <w:noProof/>
          <w:sz w:val="24"/>
          <w:szCs w:val="24"/>
        </w:rPr>
        <w:t>s</w:t>
      </w:r>
      <w:r w:rsidRPr="00D07939">
        <w:rPr>
          <w:rFonts w:ascii="Times New Roman" w:eastAsia="Times New Roman" w:hAnsi="Times New Roman" w:cs="Times New Roman"/>
          <w:bCs w:val="0"/>
          <w:noProof/>
          <w:sz w:val="24"/>
          <w:szCs w:val="24"/>
        </w:rPr>
        <w:t>ervice</w:t>
      </w:r>
    </w:p>
    <w:p w14:paraId="7A99D880" w14:textId="53D0977D" w:rsidR="00E05764" w:rsidRPr="00D07939" w:rsidRDefault="4C45E8DC" w:rsidP="00CF7DAB">
      <w:pPr>
        <w:spacing w:after="240" w:line="240" w:lineRule="auto"/>
        <w:rPr>
          <w:rFonts w:asciiTheme="majorHAnsi" w:hAnsiTheme="majorHAnsi" w:cstheme="majorBidi"/>
          <w:noProof/>
          <w:sz w:val="24"/>
          <w:szCs w:val="24"/>
        </w:rPr>
      </w:pPr>
      <w:r w:rsidRPr="00D07939">
        <w:rPr>
          <w:rFonts w:asciiTheme="majorHAnsi" w:hAnsiTheme="majorHAnsi" w:cstheme="majorBidi"/>
          <w:noProof/>
          <w:sz w:val="24"/>
          <w:szCs w:val="24"/>
        </w:rPr>
        <w:t>Member States used widely diverging m</w:t>
      </w:r>
      <w:r w:rsidR="000734FD" w:rsidRPr="00D07939">
        <w:rPr>
          <w:rFonts w:asciiTheme="majorHAnsi" w:hAnsiTheme="majorHAnsi" w:cstheme="majorBidi"/>
          <w:noProof/>
          <w:sz w:val="24"/>
          <w:szCs w:val="24"/>
        </w:rPr>
        <w:t>easures to ensure affordability (</w:t>
      </w:r>
      <w:r w:rsidR="000734FD" w:rsidRPr="00D07939">
        <w:rPr>
          <w:rFonts w:asciiTheme="majorHAnsi" w:hAnsiTheme="majorHAnsi" w:cstheme="majorBidi"/>
          <w:b/>
          <w:noProof/>
          <w:sz w:val="24"/>
          <w:szCs w:val="24"/>
        </w:rPr>
        <w:t>Article 85</w:t>
      </w:r>
      <w:r w:rsidR="000734FD" w:rsidRPr="00D07939">
        <w:rPr>
          <w:rFonts w:asciiTheme="majorHAnsi" w:hAnsiTheme="majorHAnsi" w:cstheme="majorBidi"/>
          <w:noProof/>
          <w:sz w:val="24"/>
          <w:szCs w:val="24"/>
        </w:rPr>
        <w:t>) for consumers with low</w:t>
      </w:r>
      <w:r w:rsidR="007535ED" w:rsidRPr="00D07939">
        <w:rPr>
          <w:rFonts w:asciiTheme="majorHAnsi" w:hAnsiTheme="majorHAnsi" w:cstheme="majorBidi"/>
          <w:noProof/>
          <w:sz w:val="24"/>
          <w:szCs w:val="24"/>
        </w:rPr>
        <w:t xml:space="preserve"> </w:t>
      </w:r>
      <w:r w:rsidR="000734FD" w:rsidRPr="00D07939">
        <w:rPr>
          <w:rFonts w:asciiTheme="majorHAnsi" w:hAnsiTheme="majorHAnsi" w:cstheme="majorBidi"/>
          <w:noProof/>
          <w:sz w:val="24"/>
          <w:szCs w:val="24"/>
        </w:rPr>
        <w:t>income and special social needs. The</w:t>
      </w:r>
      <w:r w:rsidR="00A2390F" w:rsidRPr="00D07939">
        <w:rPr>
          <w:rFonts w:asciiTheme="majorHAnsi" w:hAnsiTheme="majorHAnsi" w:cstheme="majorBidi"/>
          <w:noProof/>
          <w:sz w:val="24"/>
          <w:szCs w:val="24"/>
        </w:rPr>
        <w:t>se</w:t>
      </w:r>
      <w:r w:rsidR="000734FD" w:rsidRPr="00D07939">
        <w:rPr>
          <w:rFonts w:asciiTheme="majorHAnsi" w:hAnsiTheme="majorHAnsi" w:cstheme="majorBidi"/>
          <w:noProof/>
          <w:sz w:val="24"/>
          <w:szCs w:val="24"/>
        </w:rPr>
        <w:t xml:space="preserve"> include</w:t>
      </w:r>
      <w:r w:rsidR="7B64B6E2" w:rsidRPr="00D07939">
        <w:rPr>
          <w:rFonts w:asciiTheme="majorHAnsi" w:hAnsiTheme="majorHAnsi" w:cstheme="majorBidi"/>
          <w:noProof/>
          <w:sz w:val="24"/>
          <w:szCs w:val="24"/>
        </w:rPr>
        <w:t>d</w:t>
      </w:r>
      <w:r w:rsidR="000734FD" w:rsidRPr="00D07939">
        <w:rPr>
          <w:rFonts w:asciiTheme="majorHAnsi" w:hAnsiTheme="majorHAnsi" w:cstheme="majorBidi"/>
          <w:noProof/>
          <w:sz w:val="24"/>
          <w:szCs w:val="24"/>
        </w:rPr>
        <w:t xml:space="preserve"> various forms of support, such as vouchers, social tariffs and discounts</w:t>
      </w:r>
      <w:r w:rsidR="00E00104" w:rsidRPr="00D07939">
        <w:rPr>
          <w:rFonts w:asciiTheme="majorHAnsi" w:hAnsiTheme="majorHAnsi" w:cstheme="majorBidi"/>
          <w:noProof/>
          <w:sz w:val="24"/>
          <w:szCs w:val="24"/>
        </w:rPr>
        <w:t xml:space="preserve"> or </w:t>
      </w:r>
      <w:r w:rsidR="00694E6E" w:rsidRPr="00D07939">
        <w:rPr>
          <w:rFonts w:asciiTheme="majorHAnsi" w:hAnsiTheme="majorHAnsi" w:cstheme="majorBidi"/>
          <w:noProof/>
          <w:sz w:val="24"/>
          <w:szCs w:val="24"/>
        </w:rPr>
        <w:t>addressing affordability through the social welfare system</w:t>
      </w:r>
      <w:r w:rsidR="000734FD" w:rsidRPr="00D07939">
        <w:rPr>
          <w:rFonts w:asciiTheme="majorHAnsi" w:hAnsiTheme="majorHAnsi" w:cstheme="majorBidi"/>
          <w:noProof/>
          <w:sz w:val="24"/>
          <w:szCs w:val="24"/>
        </w:rPr>
        <w:t xml:space="preserve">. </w:t>
      </w:r>
    </w:p>
    <w:p w14:paraId="2009C817" w14:textId="30484F9B" w:rsidR="008D1887" w:rsidRPr="00D07939" w:rsidRDefault="008D5D23" w:rsidP="00CF7DAB">
      <w:pPr>
        <w:spacing w:after="240" w:line="240" w:lineRule="auto"/>
        <w:rPr>
          <w:rFonts w:asciiTheme="majorHAnsi" w:hAnsiTheme="majorHAnsi" w:cstheme="majorBidi"/>
          <w:noProof/>
          <w:sz w:val="24"/>
          <w:szCs w:val="24"/>
        </w:rPr>
      </w:pPr>
      <w:r w:rsidRPr="00D07939">
        <w:rPr>
          <w:rFonts w:asciiTheme="majorHAnsi" w:hAnsiTheme="majorHAnsi" w:cstheme="majorBidi"/>
          <w:noProof/>
          <w:sz w:val="24"/>
          <w:szCs w:val="24"/>
        </w:rPr>
        <w:t>T</w:t>
      </w:r>
      <w:r w:rsidR="004C0A56" w:rsidRPr="00D07939">
        <w:rPr>
          <w:rFonts w:asciiTheme="majorHAnsi" w:hAnsiTheme="majorHAnsi" w:cstheme="majorBidi"/>
          <w:noProof/>
          <w:sz w:val="24"/>
          <w:szCs w:val="24"/>
        </w:rPr>
        <w:t>he methodologies</w:t>
      </w:r>
      <w:r w:rsidR="00CC67A9" w:rsidRPr="00D07939">
        <w:rPr>
          <w:rFonts w:asciiTheme="majorHAnsi" w:hAnsiTheme="majorHAnsi" w:cstheme="majorBidi"/>
          <w:noProof/>
          <w:sz w:val="24"/>
          <w:szCs w:val="24"/>
        </w:rPr>
        <w:t xml:space="preserve"> </w:t>
      </w:r>
      <w:r w:rsidR="00B24D7C" w:rsidRPr="00D07939">
        <w:rPr>
          <w:rFonts w:asciiTheme="majorHAnsi" w:hAnsiTheme="majorHAnsi" w:cstheme="majorBidi"/>
          <w:noProof/>
          <w:sz w:val="24"/>
          <w:szCs w:val="24"/>
        </w:rPr>
        <w:t xml:space="preserve">used </w:t>
      </w:r>
      <w:r w:rsidR="004C0A56" w:rsidRPr="00D07939">
        <w:rPr>
          <w:rFonts w:asciiTheme="majorHAnsi" w:hAnsiTheme="majorHAnsi" w:cstheme="majorBidi"/>
          <w:noProof/>
          <w:sz w:val="24"/>
          <w:szCs w:val="24"/>
        </w:rPr>
        <w:t>for</w:t>
      </w:r>
      <w:r w:rsidR="00CC67A9" w:rsidRPr="00D07939">
        <w:rPr>
          <w:rFonts w:asciiTheme="majorHAnsi" w:hAnsiTheme="majorHAnsi" w:cstheme="majorBidi"/>
          <w:noProof/>
          <w:sz w:val="24"/>
          <w:szCs w:val="24"/>
        </w:rPr>
        <w:t xml:space="preserve"> </w:t>
      </w:r>
      <w:r w:rsidR="004C0A56" w:rsidRPr="00D07939">
        <w:rPr>
          <w:rFonts w:asciiTheme="majorHAnsi" w:hAnsiTheme="majorHAnsi" w:cstheme="majorBidi"/>
          <w:noProof/>
          <w:sz w:val="24"/>
          <w:szCs w:val="24"/>
        </w:rPr>
        <w:t>determining</w:t>
      </w:r>
      <w:r w:rsidR="00CC67A9" w:rsidRPr="00D07939">
        <w:rPr>
          <w:rFonts w:asciiTheme="majorHAnsi" w:hAnsiTheme="majorHAnsi" w:cstheme="majorBidi"/>
          <w:noProof/>
          <w:sz w:val="24"/>
          <w:szCs w:val="24"/>
        </w:rPr>
        <w:t xml:space="preserve"> </w:t>
      </w:r>
      <w:r w:rsidR="004C0A56" w:rsidRPr="00D07939">
        <w:rPr>
          <w:rFonts w:asciiTheme="majorHAnsi" w:hAnsiTheme="majorHAnsi" w:cstheme="majorBidi"/>
          <w:noProof/>
          <w:sz w:val="24"/>
          <w:szCs w:val="24"/>
        </w:rPr>
        <w:t>what constitutes</w:t>
      </w:r>
      <w:r w:rsidR="0040675D" w:rsidRPr="00D07939">
        <w:rPr>
          <w:rFonts w:asciiTheme="majorHAnsi" w:hAnsiTheme="majorHAnsi" w:cstheme="majorBidi"/>
          <w:noProof/>
          <w:sz w:val="24"/>
          <w:szCs w:val="24"/>
        </w:rPr>
        <w:t xml:space="preserve"> </w:t>
      </w:r>
      <w:r w:rsidR="004C0A56" w:rsidRPr="00D07939">
        <w:rPr>
          <w:rFonts w:asciiTheme="majorHAnsi" w:hAnsiTheme="majorHAnsi" w:cstheme="majorBidi"/>
          <w:noProof/>
          <w:sz w:val="24"/>
          <w:szCs w:val="24"/>
        </w:rPr>
        <w:t>an affordable price vary.</w:t>
      </w:r>
      <w:r w:rsidR="00CC67A9" w:rsidRPr="00D07939">
        <w:rPr>
          <w:rFonts w:asciiTheme="majorHAnsi" w:hAnsiTheme="majorHAnsi" w:cstheme="majorBidi"/>
          <w:noProof/>
          <w:sz w:val="24"/>
          <w:szCs w:val="24"/>
        </w:rPr>
        <w:t xml:space="preserve"> </w:t>
      </w:r>
      <w:r w:rsidR="004C0A56" w:rsidRPr="00D07939">
        <w:rPr>
          <w:rFonts w:asciiTheme="majorHAnsi" w:hAnsiTheme="majorHAnsi" w:cstheme="majorBidi"/>
          <w:noProof/>
          <w:sz w:val="24"/>
          <w:szCs w:val="24"/>
        </w:rPr>
        <w:t>Lack of transparency and</w:t>
      </w:r>
      <w:r w:rsidR="00CC67A9" w:rsidRPr="00D07939">
        <w:rPr>
          <w:rFonts w:asciiTheme="majorHAnsi" w:hAnsiTheme="majorHAnsi" w:cstheme="majorBidi"/>
          <w:noProof/>
          <w:sz w:val="24"/>
          <w:szCs w:val="24"/>
        </w:rPr>
        <w:t xml:space="preserve"> </w:t>
      </w:r>
      <w:r w:rsidR="004C0A56" w:rsidRPr="00D07939">
        <w:rPr>
          <w:rFonts w:asciiTheme="majorHAnsi" w:hAnsiTheme="majorHAnsi" w:cstheme="majorBidi"/>
          <w:noProof/>
          <w:sz w:val="24"/>
          <w:szCs w:val="24"/>
        </w:rPr>
        <w:t>the</w:t>
      </w:r>
      <w:r w:rsidR="00CC67A9" w:rsidRPr="00D07939">
        <w:rPr>
          <w:rFonts w:asciiTheme="majorHAnsi" w:hAnsiTheme="majorHAnsi" w:cstheme="majorBidi"/>
          <w:noProof/>
          <w:sz w:val="24"/>
          <w:szCs w:val="24"/>
        </w:rPr>
        <w:t xml:space="preserve"> </w:t>
      </w:r>
      <w:r w:rsidR="004C0A56" w:rsidRPr="00D07939">
        <w:rPr>
          <w:rFonts w:asciiTheme="majorHAnsi" w:hAnsiTheme="majorHAnsi" w:cstheme="majorBidi"/>
          <w:noProof/>
          <w:sz w:val="24"/>
          <w:szCs w:val="24"/>
        </w:rPr>
        <w:t>complexity of</w:t>
      </w:r>
      <w:r w:rsidR="00CC67A9" w:rsidRPr="00D07939">
        <w:rPr>
          <w:rFonts w:asciiTheme="majorHAnsi" w:hAnsiTheme="majorHAnsi" w:cstheme="majorBidi"/>
          <w:noProof/>
          <w:sz w:val="24"/>
          <w:szCs w:val="24"/>
        </w:rPr>
        <w:t xml:space="preserve"> </w:t>
      </w:r>
      <w:r w:rsidR="004C0A56" w:rsidRPr="00D07939">
        <w:rPr>
          <w:rFonts w:asciiTheme="majorHAnsi" w:hAnsiTheme="majorHAnsi" w:cstheme="majorBidi"/>
          <w:noProof/>
          <w:sz w:val="24"/>
          <w:szCs w:val="24"/>
        </w:rPr>
        <w:t>procedures</w:t>
      </w:r>
      <w:r w:rsidR="00CC67A9" w:rsidRPr="00D07939">
        <w:rPr>
          <w:rFonts w:asciiTheme="majorHAnsi" w:hAnsiTheme="majorHAnsi" w:cstheme="majorBidi"/>
          <w:noProof/>
          <w:sz w:val="24"/>
          <w:szCs w:val="24"/>
        </w:rPr>
        <w:t xml:space="preserve"> </w:t>
      </w:r>
      <w:r w:rsidR="004C0A56" w:rsidRPr="00D07939">
        <w:rPr>
          <w:rFonts w:asciiTheme="majorHAnsi" w:hAnsiTheme="majorHAnsi" w:cstheme="majorBidi"/>
          <w:noProof/>
          <w:sz w:val="24"/>
          <w:szCs w:val="24"/>
        </w:rPr>
        <w:t>can be</w:t>
      </w:r>
      <w:r w:rsidR="00CC67A9" w:rsidRPr="00D07939">
        <w:rPr>
          <w:rFonts w:asciiTheme="majorHAnsi" w:hAnsiTheme="majorHAnsi" w:cstheme="majorBidi"/>
          <w:noProof/>
          <w:sz w:val="24"/>
          <w:szCs w:val="24"/>
        </w:rPr>
        <w:t xml:space="preserve"> </w:t>
      </w:r>
      <w:r w:rsidR="004C0A56" w:rsidRPr="00D07939">
        <w:rPr>
          <w:rFonts w:asciiTheme="majorHAnsi" w:hAnsiTheme="majorHAnsi" w:cstheme="majorBidi"/>
          <w:noProof/>
          <w:sz w:val="24"/>
          <w:szCs w:val="24"/>
        </w:rPr>
        <w:t>barriers</w:t>
      </w:r>
      <w:r w:rsidR="2972A9F2" w:rsidRPr="00D07939">
        <w:rPr>
          <w:rFonts w:asciiTheme="majorHAnsi" w:hAnsiTheme="majorHAnsi" w:cstheme="majorBidi"/>
          <w:noProof/>
          <w:sz w:val="24"/>
          <w:szCs w:val="24"/>
        </w:rPr>
        <w:t xml:space="preserve"> for consumers to benefit from defined affordable prices and offers</w:t>
      </w:r>
      <w:r w:rsidR="004C0A56" w:rsidRPr="00D07939">
        <w:rPr>
          <w:rFonts w:asciiTheme="majorHAnsi" w:hAnsiTheme="majorHAnsi" w:cstheme="majorBidi"/>
          <w:noProof/>
          <w:sz w:val="24"/>
          <w:szCs w:val="24"/>
        </w:rPr>
        <w:t>.</w:t>
      </w:r>
      <w:r w:rsidR="00325711" w:rsidRPr="00D07939">
        <w:rPr>
          <w:rFonts w:asciiTheme="majorHAnsi" w:hAnsiTheme="majorHAnsi" w:cstheme="majorBidi"/>
          <w:noProof/>
          <w:sz w:val="24"/>
          <w:szCs w:val="24"/>
        </w:rPr>
        <w:t xml:space="preserve"> </w:t>
      </w:r>
      <w:r w:rsidR="02E53446" w:rsidRPr="00D07939">
        <w:rPr>
          <w:rFonts w:asciiTheme="majorHAnsi" w:hAnsiTheme="majorHAnsi" w:cstheme="majorBidi"/>
          <w:noProof/>
          <w:sz w:val="24"/>
          <w:szCs w:val="24"/>
        </w:rPr>
        <w:t xml:space="preserve">While </w:t>
      </w:r>
      <w:r w:rsidR="54ED0E3F" w:rsidRPr="00D07939">
        <w:rPr>
          <w:rFonts w:asciiTheme="majorHAnsi" w:hAnsiTheme="majorHAnsi" w:cstheme="majorBidi"/>
          <w:noProof/>
          <w:sz w:val="24"/>
          <w:szCs w:val="24"/>
        </w:rPr>
        <w:t>affordability</w:t>
      </w:r>
      <w:r w:rsidR="02E53446" w:rsidRPr="00D07939">
        <w:rPr>
          <w:rFonts w:asciiTheme="majorHAnsi" w:hAnsiTheme="majorHAnsi" w:cstheme="majorBidi"/>
          <w:noProof/>
          <w:sz w:val="24"/>
          <w:szCs w:val="24"/>
        </w:rPr>
        <w:t xml:space="preserve"> measures are in place, their practical impact</w:t>
      </w:r>
      <w:r w:rsidR="00CC67A9" w:rsidRPr="00D07939">
        <w:rPr>
          <w:rFonts w:asciiTheme="majorHAnsi" w:hAnsiTheme="majorHAnsi" w:cstheme="majorBidi"/>
          <w:noProof/>
          <w:sz w:val="24"/>
          <w:szCs w:val="24"/>
        </w:rPr>
        <w:t xml:space="preserve"> </w:t>
      </w:r>
      <w:r w:rsidR="02E53446" w:rsidRPr="00D07939">
        <w:rPr>
          <w:rFonts w:asciiTheme="majorHAnsi" w:hAnsiTheme="majorHAnsi" w:cstheme="majorBidi"/>
          <w:noProof/>
          <w:sz w:val="24"/>
          <w:szCs w:val="24"/>
        </w:rPr>
        <w:t>seems</w:t>
      </w:r>
      <w:r w:rsidR="00CC67A9" w:rsidRPr="00D07939">
        <w:rPr>
          <w:rFonts w:asciiTheme="majorHAnsi" w:hAnsiTheme="majorHAnsi" w:cstheme="majorBidi"/>
          <w:noProof/>
          <w:sz w:val="24"/>
          <w:szCs w:val="24"/>
        </w:rPr>
        <w:t xml:space="preserve"> </w:t>
      </w:r>
      <w:r w:rsidR="001E36D3" w:rsidRPr="00D07939">
        <w:rPr>
          <w:rFonts w:asciiTheme="majorHAnsi" w:hAnsiTheme="majorHAnsi" w:cstheme="majorBidi"/>
          <w:noProof/>
          <w:sz w:val="24"/>
          <w:szCs w:val="24"/>
        </w:rPr>
        <w:t xml:space="preserve">often </w:t>
      </w:r>
      <w:r w:rsidR="02E53446" w:rsidRPr="00D07939">
        <w:rPr>
          <w:rFonts w:asciiTheme="majorHAnsi" w:hAnsiTheme="majorHAnsi" w:cstheme="majorBidi"/>
          <w:noProof/>
          <w:sz w:val="24"/>
          <w:szCs w:val="24"/>
        </w:rPr>
        <w:t>limited due to low take-up, administrative burden, and lack of visibility.</w:t>
      </w:r>
    </w:p>
    <w:p w14:paraId="3DE48BC6" w14:textId="5015DE32" w:rsidR="00C3732D" w:rsidRPr="00D07939" w:rsidRDefault="00C3732D" w:rsidP="00CF7DAB">
      <w:pPr>
        <w:spacing w:after="240" w:line="240" w:lineRule="auto"/>
        <w:rPr>
          <w:rFonts w:asciiTheme="majorHAnsi" w:hAnsiTheme="majorHAnsi" w:cstheme="majorHAnsi"/>
          <w:noProof/>
          <w:sz w:val="24"/>
          <w:szCs w:val="24"/>
        </w:rPr>
      </w:pPr>
      <w:r w:rsidRPr="00D07939">
        <w:rPr>
          <w:rFonts w:asciiTheme="majorHAnsi" w:hAnsiTheme="majorHAnsi" w:cstheme="majorHAnsi"/>
          <w:noProof/>
          <w:sz w:val="24"/>
          <w:szCs w:val="24"/>
        </w:rPr>
        <w:t>Member States</w:t>
      </w:r>
      <w:r w:rsidR="00CC67A9" w:rsidRPr="00D07939">
        <w:rPr>
          <w:rFonts w:asciiTheme="majorHAnsi" w:hAnsiTheme="majorHAnsi" w:cstheme="majorHAnsi"/>
          <w:noProof/>
          <w:sz w:val="24"/>
          <w:szCs w:val="24"/>
        </w:rPr>
        <w:t xml:space="preserve"> </w:t>
      </w:r>
      <w:r w:rsidRPr="00D07939">
        <w:rPr>
          <w:rFonts w:asciiTheme="majorHAnsi" w:hAnsiTheme="majorHAnsi" w:cstheme="majorHAnsi"/>
          <w:noProof/>
          <w:sz w:val="24"/>
          <w:szCs w:val="24"/>
        </w:rPr>
        <w:t>have</w:t>
      </w:r>
      <w:r w:rsidR="00CC67A9" w:rsidRPr="00D07939">
        <w:rPr>
          <w:rFonts w:asciiTheme="majorHAnsi" w:hAnsiTheme="majorHAnsi" w:cstheme="majorHAnsi"/>
          <w:noProof/>
          <w:sz w:val="24"/>
          <w:szCs w:val="24"/>
        </w:rPr>
        <w:t xml:space="preserve"> </w:t>
      </w:r>
      <w:r w:rsidRPr="00D07939">
        <w:rPr>
          <w:rFonts w:asciiTheme="majorHAnsi" w:hAnsiTheme="majorHAnsi" w:cstheme="majorHAnsi"/>
          <w:noProof/>
          <w:sz w:val="24"/>
          <w:szCs w:val="24"/>
        </w:rPr>
        <w:t>additional measures to support consumers with disabilities through the universal services regime (</w:t>
      </w:r>
      <w:r w:rsidRPr="00D07939">
        <w:rPr>
          <w:rFonts w:asciiTheme="majorHAnsi" w:hAnsiTheme="majorHAnsi" w:cstheme="majorHAnsi"/>
          <w:b/>
          <w:bCs/>
          <w:noProof/>
          <w:sz w:val="24"/>
          <w:szCs w:val="24"/>
        </w:rPr>
        <w:t>Article 85(4)</w:t>
      </w:r>
      <w:r w:rsidRPr="00D07939">
        <w:rPr>
          <w:rFonts w:asciiTheme="majorHAnsi" w:hAnsiTheme="majorHAnsi" w:cstheme="majorHAnsi"/>
          <w:noProof/>
          <w:sz w:val="24"/>
          <w:szCs w:val="24"/>
        </w:rPr>
        <w:t>). These include, for example, higher quality of service, free service and equipment support</w:t>
      </w:r>
      <w:r w:rsidR="00E52A30" w:rsidRPr="00D07939">
        <w:rPr>
          <w:rFonts w:asciiTheme="majorHAnsi" w:hAnsiTheme="majorHAnsi" w:cstheme="majorHAnsi"/>
          <w:noProof/>
          <w:sz w:val="24"/>
          <w:szCs w:val="24"/>
        </w:rPr>
        <w:t>.</w:t>
      </w:r>
    </w:p>
    <w:p w14:paraId="011F8FB6" w14:textId="47893FF5" w:rsidR="00A65C71" w:rsidRPr="00D07939" w:rsidRDefault="00CA636D" w:rsidP="00A65C71">
      <w:pPr>
        <w:spacing w:after="240" w:line="240" w:lineRule="auto"/>
        <w:rPr>
          <w:rFonts w:ascii="Times New Roman" w:eastAsia="Times New Roman" w:hAnsi="Times New Roman" w:cs="Times New Roman"/>
          <w:noProof/>
          <w:color w:val="000000" w:themeColor="text2"/>
          <w:sz w:val="24"/>
          <w:szCs w:val="24"/>
        </w:rPr>
      </w:pPr>
      <w:r w:rsidRPr="00D07939">
        <w:rPr>
          <w:rFonts w:ascii="Times New Roman" w:eastAsia="Times New Roman" w:hAnsi="Times New Roman" w:cs="Times New Roman"/>
          <w:noProof/>
          <w:color w:val="000000" w:themeColor="text2"/>
          <w:sz w:val="24"/>
          <w:szCs w:val="24"/>
        </w:rPr>
        <w:t>The adequate broadband and voice communication</w:t>
      </w:r>
      <w:r w:rsidR="00AA7261" w:rsidRPr="00D07939">
        <w:rPr>
          <w:rFonts w:ascii="Times New Roman" w:eastAsia="Times New Roman" w:hAnsi="Times New Roman" w:cs="Times New Roman"/>
          <w:noProof/>
          <w:color w:val="000000" w:themeColor="text2"/>
          <w:sz w:val="24"/>
          <w:szCs w:val="24"/>
        </w:rPr>
        <w:t>s</w:t>
      </w:r>
      <w:r w:rsidRPr="00D07939">
        <w:rPr>
          <w:rFonts w:ascii="Times New Roman" w:eastAsia="Times New Roman" w:hAnsi="Times New Roman" w:cs="Times New Roman"/>
          <w:noProof/>
          <w:color w:val="000000" w:themeColor="text2"/>
          <w:sz w:val="24"/>
          <w:szCs w:val="24"/>
        </w:rPr>
        <w:t xml:space="preserve"> </w:t>
      </w:r>
      <w:r w:rsidR="00434CC6" w:rsidRPr="00D07939">
        <w:rPr>
          <w:rFonts w:ascii="Times New Roman" w:eastAsia="Times New Roman" w:hAnsi="Times New Roman" w:cs="Times New Roman"/>
          <w:noProof/>
          <w:color w:val="000000" w:themeColor="text2"/>
          <w:sz w:val="24"/>
          <w:szCs w:val="24"/>
        </w:rPr>
        <w:t xml:space="preserve">at </w:t>
      </w:r>
      <w:r w:rsidR="00F541FF" w:rsidRPr="00D07939">
        <w:rPr>
          <w:rFonts w:ascii="Times New Roman" w:eastAsia="Times New Roman" w:hAnsi="Times New Roman" w:cs="Times New Roman"/>
          <w:noProof/>
          <w:color w:val="000000" w:themeColor="text2"/>
          <w:sz w:val="24"/>
          <w:szCs w:val="24"/>
        </w:rPr>
        <w:t xml:space="preserve">basic broadband </w:t>
      </w:r>
      <w:r w:rsidR="002A73C7" w:rsidRPr="00D07939">
        <w:rPr>
          <w:rFonts w:ascii="Times New Roman" w:eastAsia="Times New Roman" w:hAnsi="Times New Roman" w:cs="Times New Roman"/>
          <w:noProof/>
          <w:color w:val="000000" w:themeColor="text2"/>
          <w:sz w:val="24"/>
          <w:szCs w:val="24"/>
        </w:rPr>
        <w:t>speeds</w:t>
      </w:r>
      <w:r w:rsidR="00671D18" w:rsidRPr="00D07939">
        <w:rPr>
          <w:rFonts w:ascii="Times New Roman" w:eastAsia="Times New Roman" w:hAnsi="Times New Roman" w:cs="Times New Roman"/>
          <w:noProof/>
          <w:color w:val="000000" w:themeColor="text2"/>
          <w:sz w:val="24"/>
          <w:szCs w:val="24"/>
        </w:rPr>
        <w:t xml:space="preserve"> (</w:t>
      </w:r>
      <w:r w:rsidR="00726C10" w:rsidRPr="00D07939">
        <w:rPr>
          <w:rFonts w:ascii="Times New Roman" w:eastAsia="Times New Roman" w:hAnsi="Times New Roman" w:cs="Times New Roman"/>
          <w:noProof/>
          <w:color w:val="000000" w:themeColor="text2"/>
          <w:sz w:val="24"/>
          <w:szCs w:val="24"/>
        </w:rPr>
        <w:t>taking into account both fixed and wireless technologies</w:t>
      </w:r>
      <w:r w:rsidR="00671D18" w:rsidRPr="00D07939">
        <w:rPr>
          <w:rFonts w:ascii="Times New Roman" w:eastAsia="Times New Roman" w:hAnsi="Times New Roman" w:cs="Times New Roman"/>
          <w:noProof/>
          <w:color w:val="000000" w:themeColor="text2"/>
          <w:sz w:val="24"/>
          <w:szCs w:val="24"/>
        </w:rPr>
        <w:t>)</w:t>
      </w:r>
      <w:r w:rsidR="00726C10" w:rsidRPr="00D07939">
        <w:rPr>
          <w:rFonts w:ascii="Times New Roman" w:eastAsia="Times New Roman" w:hAnsi="Times New Roman" w:cs="Times New Roman"/>
          <w:noProof/>
          <w:color w:val="000000" w:themeColor="text2"/>
          <w:sz w:val="24"/>
          <w:szCs w:val="24"/>
        </w:rPr>
        <w:t>,</w:t>
      </w:r>
      <w:r w:rsidR="002A73C7" w:rsidRPr="00D07939">
        <w:rPr>
          <w:rFonts w:ascii="Times New Roman" w:eastAsia="Times New Roman" w:hAnsi="Times New Roman" w:cs="Times New Roman"/>
          <w:noProof/>
          <w:color w:val="000000" w:themeColor="text2"/>
          <w:sz w:val="24"/>
          <w:szCs w:val="24"/>
        </w:rPr>
        <w:t xml:space="preserve"> </w:t>
      </w:r>
      <w:r w:rsidR="002D7574" w:rsidRPr="00D07939">
        <w:rPr>
          <w:rFonts w:ascii="Times New Roman" w:eastAsia="Times New Roman" w:hAnsi="Times New Roman" w:cs="Times New Roman"/>
          <w:noProof/>
          <w:color w:val="000000" w:themeColor="text2"/>
          <w:sz w:val="24"/>
          <w:szCs w:val="24"/>
        </w:rPr>
        <w:t xml:space="preserve">are virtually </w:t>
      </w:r>
      <w:r w:rsidR="00ED0988" w:rsidRPr="00D07939">
        <w:rPr>
          <w:rFonts w:ascii="Times New Roman" w:eastAsia="Times New Roman" w:hAnsi="Times New Roman" w:cs="Times New Roman"/>
          <w:noProof/>
          <w:color w:val="000000" w:themeColor="text2"/>
          <w:sz w:val="24"/>
          <w:szCs w:val="24"/>
        </w:rPr>
        <w:t>universally available in th</w:t>
      </w:r>
      <w:r w:rsidR="00516D84" w:rsidRPr="00D07939">
        <w:rPr>
          <w:rFonts w:ascii="Times New Roman" w:eastAsia="Times New Roman" w:hAnsi="Times New Roman" w:cs="Times New Roman"/>
          <w:noProof/>
          <w:color w:val="000000" w:themeColor="text2"/>
          <w:sz w:val="24"/>
          <w:szCs w:val="24"/>
        </w:rPr>
        <w:t>e Union</w:t>
      </w:r>
      <w:r w:rsidR="00846CD5" w:rsidRPr="00D07939">
        <w:rPr>
          <w:rFonts w:ascii="Times New Roman" w:eastAsia="Times New Roman" w:hAnsi="Times New Roman" w:cs="Times New Roman"/>
          <w:noProof/>
          <w:color w:val="000000" w:themeColor="text2"/>
          <w:sz w:val="24"/>
          <w:szCs w:val="24"/>
        </w:rPr>
        <w:t xml:space="preserve"> and t</w:t>
      </w:r>
      <w:r w:rsidR="0045502F" w:rsidRPr="00D07939">
        <w:rPr>
          <w:rFonts w:ascii="Times New Roman" w:eastAsia="Times New Roman" w:hAnsi="Times New Roman" w:cs="Times New Roman"/>
          <w:noProof/>
          <w:color w:val="000000" w:themeColor="text2"/>
          <w:sz w:val="24"/>
          <w:szCs w:val="24"/>
        </w:rPr>
        <w:t xml:space="preserve">he </w:t>
      </w:r>
      <w:r w:rsidR="00EF3F27" w:rsidRPr="00D07939">
        <w:rPr>
          <w:rFonts w:ascii="Times New Roman" w:eastAsia="Times New Roman" w:hAnsi="Times New Roman" w:cs="Times New Roman"/>
          <w:noProof/>
          <w:color w:val="000000" w:themeColor="text2"/>
          <w:sz w:val="24"/>
          <w:szCs w:val="24"/>
        </w:rPr>
        <w:t>possibility to impose USO for the availability is not widely used by Member States</w:t>
      </w:r>
      <w:r w:rsidR="00567694" w:rsidRPr="00D07939">
        <w:rPr>
          <w:rFonts w:ascii="Times New Roman" w:eastAsia="Times New Roman" w:hAnsi="Times New Roman" w:cs="Times New Roman"/>
          <w:noProof/>
          <w:color w:val="000000" w:themeColor="text2"/>
          <w:sz w:val="24"/>
          <w:szCs w:val="24"/>
        </w:rPr>
        <w:t>.</w:t>
      </w:r>
      <w:r w:rsidR="001E1206" w:rsidRPr="00D07939">
        <w:rPr>
          <w:rFonts w:ascii="Times New Roman" w:eastAsia="Times New Roman" w:hAnsi="Times New Roman" w:cs="Times New Roman"/>
          <w:noProof/>
          <w:color w:val="000000" w:themeColor="text2"/>
          <w:sz w:val="24"/>
          <w:szCs w:val="24"/>
        </w:rPr>
        <w:t xml:space="preserve"> </w:t>
      </w:r>
      <w:r w:rsidR="002C48A6" w:rsidRPr="00D07939">
        <w:rPr>
          <w:rFonts w:ascii="Times New Roman" w:eastAsia="Times New Roman" w:hAnsi="Times New Roman" w:cs="Times New Roman"/>
          <w:noProof/>
          <w:color w:val="000000" w:themeColor="text2"/>
          <w:sz w:val="24"/>
          <w:szCs w:val="24"/>
        </w:rPr>
        <w:t xml:space="preserve">However, </w:t>
      </w:r>
      <w:r w:rsidR="004622EB" w:rsidRPr="00D07939">
        <w:rPr>
          <w:rFonts w:ascii="Times New Roman" w:eastAsia="Times New Roman" w:hAnsi="Times New Roman" w:cs="Times New Roman"/>
          <w:noProof/>
          <w:color w:val="000000" w:themeColor="text2"/>
          <w:sz w:val="24"/>
          <w:szCs w:val="24"/>
        </w:rPr>
        <w:t xml:space="preserve">the USO rules </w:t>
      </w:r>
      <w:r w:rsidR="007F5617" w:rsidRPr="00D07939">
        <w:rPr>
          <w:rFonts w:ascii="Times New Roman" w:eastAsia="Times New Roman" w:hAnsi="Times New Roman" w:cs="Times New Roman"/>
          <w:noProof/>
          <w:color w:val="000000" w:themeColor="text2"/>
          <w:sz w:val="24"/>
          <w:szCs w:val="24"/>
        </w:rPr>
        <w:t xml:space="preserve">provide </w:t>
      </w:r>
      <w:r w:rsidR="004622EB" w:rsidRPr="00D07939">
        <w:rPr>
          <w:rFonts w:ascii="Times New Roman" w:eastAsia="Times New Roman" w:hAnsi="Times New Roman" w:cs="Times New Roman"/>
          <w:noProof/>
          <w:color w:val="000000" w:themeColor="text2"/>
          <w:sz w:val="24"/>
          <w:szCs w:val="24"/>
        </w:rPr>
        <w:t>a safety net</w:t>
      </w:r>
      <w:r w:rsidR="00A245B5" w:rsidRPr="00D07939">
        <w:rPr>
          <w:rFonts w:ascii="Times New Roman" w:eastAsia="Times New Roman" w:hAnsi="Times New Roman" w:cs="Times New Roman"/>
          <w:noProof/>
          <w:color w:val="000000" w:themeColor="text2"/>
          <w:sz w:val="24"/>
          <w:szCs w:val="24"/>
        </w:rPr>
        <w:t xml:space="preserve"> </w:t>
      </w:r>
      <w:r w:rsidR="00BB11EA" w:rsidRPr="00D07939">
        <w:rPr>
          <w:rFonts w:ascii="Times New Roman" w:eastAsia="Times New Roman" w:hAnsi="Times New Roman" w:cs="Times New Roman"/>
          <w:noProof/>
          <w:color w:val="000000" w:themeColor="text2"/>
          <w:sz w:val="24"/>
          <w:szCs w:val="24"/>
        </w:rPr>
        <w:t xml:space="preserve">for </w:t>
      </w:r>
      <w:r w:rsidR="0059548F" w:rsidRPr="00D07939">
        <w:rPr>
          <w:rFonts w:ascii="Times New Roman" w:eastAsia="Times New Roman" w:hAnsi="Times New Roman" w:cs="Times New Roman"/>
          <w:noProof/>
          <w:color w:val="000000" w:themeColor="text2"/>
          <w:sz w:val="24"/>
          <w:szCs w:val="24"/>
        </w:rPr>
        <w:t>end-users</w:t>
      </w:r>
      <w:r w:rsidR="009609CE" w:rsidRPr="00D07939">
        <w:rPr>
          <w:rFonts w:ascii="Times New Roman" w:eastAsia="Times New Roman" w:hAnsi="Times New Roman" w:cs="Times New Roman"/>
          <w:noProof/>
          <w:color w:val="000000" w:themeColor="text2"/>
          <w:sz w:val="24"/>
          <w:szCs w:val="24"/>
        </w:rPr>
        <w:t>’</w:t>
      </w:r>
      <w:r w:rsidR="0059548F" w:rsidRPr="00D07939">
        <w:rPr>
          <w:rFonts w:ascii="Times New Roman" w:eastAsia="Times New Roman" w:hAnsi="Times New Roman" w:cs="Times New Roman"/>
          <w:noProof/>
          <w:color w:val="000000" w:themeColor="text2"/>
          <w:sz w:val="24"/>
          <w:szCs w:val="24"/>
        </w:rPr>
        <w:t xml:space="preserve"> </w:t>
      </w:r>
      <w:r w:rsidR="00DB30E0" w:rsidRPr="00D07939">
        <w:rPr>
          <w:rFonts w:ascii="Times New Roman" w:eastAsia="Times New Roman" w:hAnsi="Times New Roman" w:cs="Times New Roman"/>
          <w:noProof/>
          <w:color w:val="000000" w:themeColor="text2"/>
          <w:sz w:val="24"/>
          <w:szCs w:val="24"/>
        </w:rPr>
        <w:t xml:space="preserve">fixed locations at </w:t>
      </w:r>
      <w:r w:rsidR="00BB11EA" w:rsidRPr="00D07939">
        <w:rPr>
          <w:rFonts w:ascii="Times New Roman" w:eastAsia="Times New Roman" w:hAnsi="Times New Roman" w:cs="Times New Roman"/>
          <w:noProof/>
          <w:color w:val="000000" w:themeColor="text2"/>
          <w:sz w:val="24"/>
          <w:szCs w:val="24"/>
        </w:rPr>
        <w:t>a</w:t>
      </w:r>
      <w:r w:rsidR="00A63F8F" w:rsidRPr="00D07939">
        <w:rPr>
          <w:rFonts w:ascii="Times New Roman" w:eastAsia="Times New Roman" w:hAnsi="Times New Roman" w:cs="Times New Roman"/>
          <w:noProof/>
          <w:color w:val="000000" w:themeColor="text2"/>
          <w:sz w:val="24"/>
          <w:szCs w:val="24"/>
        </w:rPr>
        <w:t>ll areas.</w:t>
      </w:r>
      <w:r w:rsidR="00DB30E0" w:rsidRPr="00D07939">
        <w:rPr>
          <w:rFonts w:ascii="Times New Roman" w:eastAsia="Times New Roman" w:hAnsi="Times New Roman" w:cs="Times New Roman"/>
          <w:noProof/>
          <w:color w:val="000000" w:themeColor="text2"/>
          <w:sz w:val="24"/>
          <w:szCs w:val="24"/>
        </w:rPr>
        <w:t xml:space="preserve"> </w:t>
      </w:r>
      <w:r w:rsidR="009A7881" w:rsidRPr="00D07939">
        <w:rPr>
          <w:rFonts w:ascii="Times New Roman" w:eastAsia="Times New Roman" w:hAnsi="Times New Roman" w:cs="Times New Roman"/>
          <w:noProof/>
          <w:color w:val="000000" w:themeColor="text2"/>
          <w:sz w:val="24"/>
          <w:szCs w:val="24"/>
        </w:rPr>
        <w:t>T</w:t>
      </w:r>
      <w:r w:rsidR="00CF5947" w:rsidRPr="00D07939">
        <w:rPr>
          <w:rFonts w:ascii="Times New Roman" w:eastAsia="Times New Roman" w:hAnsi="Times New Roman" w:cs="Times New Roman"/>
          <w:noProof/>
          <w:color w:val="000000" w:themeColor="text2"/>
          <w:sz w:val="24"/>
          <w:szCs w:val="24"/>
        </w:rPr>
        <w:t>he share of people in the Union that could not afford an internet connection has declined over the last decade</w:t>
      </w:r>
      <w:r w:rsidR="005B3352" w:rsidRPr="00D07939">
        <w:rPr>
          <w:rFonts w:ascii="Times New Roman" w:eastAsia="Times New Roman" w:hAnsi="Times New Roman" w:cs="Times New Roman"/>
          <w:noProof/>
          <w:color w:val="000000" w:themeColor="text2"/>
          <w:sz w:val="24"/>
          <w:szCs w:val="24"/>
        </w:rPr>
        <w:t xml:space="preserve">, </w:t>
      </w:r>
      <w:r w:rsidR="009A7881" w:rsidRPr="00D07939">
        <w:rPr>
          <w:rFonts w:ascii="Times New Roman" w:eastAsia="Times New Roman" w:hAnsi="Times New Roman" w:cs="Times New Roman"/>
          <w:noProof/>
          <w:color w:val="000000" w:themeColor="text2"/>
          <w:sz w:val="24"/>
          <w:szCs w:val="24"/>
        </w:rPr>
        <w:t xml:space="preserve">but </w:t>
      </w:r>
      <w:r w:rsidR="00011FF5" w:rsidRPr="00D07939">
        <w:rPr>
          <w:rFonts w:ascii="Times New Roman" w:eastAsia="Times New Roman" w:hAnsi="Times New Roman" w:cs="Times New Roman"/>
          <w:noProof/>
          <w:color w:val="000000" w:themeColor="text2"/>
          <w:sz w:val="24"/>
          <w:szCs w:val="24"/>
        </w:rPr>
        <w:t xml:space="preserve">affordability </w:t>
      </w:r>
      <w:r w:rsidR="00414D8F" w:rsidRPr="00D07939">
        <w:rPr>
          <w:rFonts w:ascii="Times New Roman" w:eastAsia="Times New Roman" w:hAnsi="Times New Roman" w:cs="Times New Roman"/>
          <w:noProof/>
          <w:color w:val="000000" w:themeColor="text2"/>
          <w:sz w:val="24"/>
          <w:szCs w:val="24"/>
        </w:rPr>
        <w:t xml:space="preserve">especially </w:t>
      </w:r>
      <w:r w:rsidR="00955F22" w:rsidRPr="00D07939">
        <w:rPr>
          <w:rFonts w:ascii="Times New Roman" w:eastAsia="Times New Roman" w:hAnsi="Times New Roman" w:cs="Times New Roman"/>
          <w:noProof/>
          <w:color w:val="000000" w:themeColor="text2"/>
          <w:sz w:val="24"/>
          <w:szCs w:val="24"/>
        </w:rPr>
        <w:t xml:space="preserve">for consumers with low income </w:t>
      </w:r>
      <w:r w:rsidR="00023844" w:rsidRPr="00D07939">
        <w:rPr>
          <w:rFonts w:ascii="Times New Roman" w:eastAsia="Times New Roman" w:hAnsi="Times New Roman" w:cs="Times New Roman"/>
          <w:noProof/>
          <w:color w:val="000000" w:themeColor="text2"/>
          <w:sz w:val="24"/>
          <w:szCs w:val="24"/>
        </w:rPr>
        <w:t xml:space="preserve">and </w:t>
      </w:r>
      <w:r w:rsidR="00955F22" w:rsidRPr="00D07939">
        <w:rPr>
          <w:rFonts w:ascii="Times New Roman" w:eastAsia="Times New Roman" w:hAnsi="Times New Roman" w:cs="Times New Roman"/>
          <w:noProof/>
          <w:color w:val="000000" w:themeColor="text2"/>
          <w:sz w:val="24"/>
          <w:szCs w:val="24"/>
        </w:rPr>
        <w:t xml:space="preserve">special social </w:t>
      </w:r>
      <w:r w:rsidR="00C61E48" w:rsidRPr="00D07939">
        <w:rPr>
          <w:rFonts w:ascii="Times New Roman" w:eastAsia="Times New Roman" w:hAnsi="Times New Roman" w:cs="Times New Roman"/>
          <w:noProof/>
          <w:color w:val="000000" w:themeColor="text2"/>
          <w:sz w:val="24"/>
          <w:szCs w:val="24"/>
        </w:rPr>
        <w:t xml:space="preserve">needs </w:t>
      </w:r>
      <w:r w:rsidR="007819EE" w:rsidRPr="00D07939">
        <w:rPr>
          <w:rFonts w:ascii="Times New Roman" w:eastAsia="Times New Roman" w:hAnsi="Times New Roman" w:cs="Times New Roman"/>
          <w:noProof/>
          <w:color w:val="000000" w:themeColor="text2"/>
          <w:sz w:val="24"/>
          <w:szCs w:val="24"/>
        </w:rPr>
        <w:t>remains</w:t>
      </w:r>
      <w:r w:rsidR="00414D8F" w:rsidRPr="00D07939">
        <w:rPr>
          <w:rFonts w:ascii="Times New Roman" w:eastAsia="Times New Roman" w:hAnsi="Times New Roman" w:cs="Times New Roman"/>
          <w:noProof/>
          <w:color w:val="000000" w:themeColor="text2"/>
          <w:sz w:val="24"/>
          <w:szCs w:val="24"/>
        </w:rPr>
        <w:t xml:space="preserve"> an issue</w:t>
      </w:r>
      <w:r w:rsidR="007046A9" w:rsidRPr="00D07939">
        <w:rPr>
          <w:rFonts w:ascii="Times New Roman" w:eastAsia="Times New Roman" w:hAnsi="Times New Roman" w:cs="Times New Roman"/>
          <w:noProof/>
          <w:color w:val="000000" w:themeColor="text2"/>
          <w:sz w:val="24"/>
          <w:szCs w:val="24"/>
        </w:rPr>
        <w:t xml:space="preserve"> in certain cases</w:t>
      </w:r>
      <w:r w:rsidR="00414D8F" w:rsidRPr="00D07939">
        <w:rPr>
          <w:rFonts w:ascii="Times New Roman" w:eastAsia="Times New Roman" w:hAnsi="Times New Roman" w:cs="Times New Roman"/>
          <w:noProof/>
          <w:color w:val="000000" w:themeColor="text2"/>
          <w:sz w:val="24"/>
          <w:szCs w:val="24"/>
        </w:rPr>
        <w:t>.</w:t>
      </w:r>
      <w:r w:rsidR="00955F22" w:rsidRPr="00D07939">
        <w:rPr>
          <w:rFonts w:ascii="Times New Roman" w:eastAsia="Times New Roman" w:hAnsi="Times New Roman" w:cs="Times New Roman"/>
          <w:noProof/>
          <w:color w:val="000000" w:themeColor="text2"/>
          <w:sz w:val="24"/>
          <w:szCs w:val="24"/>
        </w:rPr>
        <w:t xml:space="preserve"> </w:t>
      </w:r>
      <w:r w:rsidR="00A65C71" w:rsidRPr="00D07939">
        <w:rPr>
          <w:rFonts w:ascii="Times New Roman" w:eastAsia="Times New Roman" w:hAnsi="Times New Roman" w:cs="Times New Roman"/>
          <w:noProof/>
          <w:color w:val="000000" w:themeColor="text2"/>
          <w:sz w:val="24"/>
          <w:szCs w:val="24"/>
        </w:rPr>
        <w:t xml:space="preserve">Further harmonisation </w:t>
      </w:r>
      <w:r w:rsidR="0035087E" w:rsidRPr="00D07939">
        <w:rPr>
          <w:rFonts w:ascii="Times New Roman" w:eastAsia="Times New Roman" w:hAnsi="Times New Roman" w:cs="Times New Roman"/>
          <w:noProof/>
          <w:color w:val="000000" w:themeColor="text2"/>
          <w:sz w:val="24"/>
          <w:szCs w:val="24"/>
        </w:rPr>
        <w:t xml:space="preserve">of the </w:t>
      </w:r>
      <w:r w:rsidR="00602504" w:rsidRPr="00D07939">
        <w:rPr>
          <w:rFonts w:ascii="Times New Roman" w:eastAsia="Times New Roman" w:hAnsi="Times New Roman" w:cs="Times New Roman"/>
          <w:noProof/>
          <w:color w:val="000000" w:themeColor="text2"/>
          <w:sz w:val="24"/>
          <w:szCs w:val="24"/>
        </w:rPr>
        <w:t xml:space="preserve">assessment of </w:t>
      </w:r>
      <w:r w:rsidR="00C91D3C" w:rsidRPr="00D07939">
        <w:rPr>
          <w:rFonts w:ascii="Times New Roman" w:eastAsia="Times New Roman" w:hAnsi="Times New Roman" w:cs="Times New Roman"/>
          <w:noProof/>
          <w:color w:val="000000" w:themeColor="text2"/>
          <w:sz w:val="24"/>
          <w:szCs w:val="24"/>
        </w:rPr>
        <w:t xml:space="preserve">affordability </w:t>
      </w:r>
      <w:r w:rsidR="00EB62BD" w:rsidRPr="00D07939">
        <w:rPr>
          <w:rFonts w:ascii="Times New Roman" w:eastAsia="Times New Roman" w:hAnsi="Times New Roman" w:cs="Times New Roman"/>
          <w:noProof/>
          <w:color w:val="000000" w:themeColor="text2"/>
          <w:sz w:val="24"/>
          <w:szCs w:val="24"/>
        </w:rPr>
        <w:t xml:space="preserve">and </w:t>
      </w:r>
      <w:r w:rsidR="00D12A7D" w:rsidRPr="00D07939">
        <w:rPr>
          <w:rFonts w:ascii="Times New Roman" w:eastAsia="Times New Roman" w:hAnsi="Times New Roman" w:cs="Times New Roman"/>
          <w:noProof/>
          <w:color w:val="000000" w:themeColor="text2"/>
          <w:sz w:val="24"/>
          <w:szCs w:val="24"/>
        </w:rPr>
        <w:t xml:space="preserve">determining the </w:t>
      </w:r>
      <w:r w:rsidR="00E13914" w:rsidRPr="00D07939">
        <w:rPr>
          <w:rFonts w:ascii="Times New Roman" w:eastAsia="Times New Roman" w:hAnsi="Times New Roman" w:cs="Times New Roman"/>
          <w:noProof/>
          <w:color w:val="000000" w:themeColor="text2"/>
          <w:sz w:val="24"/>
          <w:szCs w:val="24"/>
        </w:rPr>
        <w:t xml:space="preserve">adequate internet access service </w:t>
      </w:r>
      <w:r w:rsidR="00A65C71" w:rsidRPr="00D07939">
        <w:rPr>
          <w:rFonts w:ascii="Times New Roman" w:eastAsia="Times New Roman" w:hAnsi="Times New Roman" w:cs="Times New Roman"/>
          <w:noProof/>
          <w:color w:val="000000" w:themeColor="text2"/>
          <w:sz w:val="24"/>
          <w:szCs w:val="24"/>
        </w:rPr>
        <w:t xml:space="preserve">could </w:t>
      </w:r>
      <w:r w:rsidR="00D359DF" w:rsidRPr="00D07939">
        <w:rPr>
          <w:rFonts w:ascii="Times New Roman" w:eastAsia="Times New Roman" w:hAnsi="Times New Roman" w:cs="Times New Roman"/>
          <w:noProof/>
          <w:color w:val="000000" w:themeColor="text2"/>
          <w:sz w:val="24"/>
          <w:szCs w:val="24"/>
        </w:rPr>
        <w:t xml:space="preserve">improve </w:t>
      </w:r>
      <w:r w:rsidR="00EB62BD" w:rsidRPr="00D07939">
        <w:rPr>
          <w:rFonts w:ascii="Times New Roman" w:eastAsia="Times New Roman" w:hAnsi="Times New Roman" w:cs="Times New Roman"/>
          <w:noProof/>
          <w:color w:val="000000" w:themeColor="text2"/>
          <w:sz w:val="24"/>
          <w:szCs w:val="24"/>
        </w:rPr>
        <w:t xml:space="preserve">the effectiveness of the rules. </w:t>
      </w:r>
      <w:r w:rsidR="00A65C71" w:rsidRPr="00D07939">
        <w:rPr>
          <w:rFonts w:ascii="Times New Roman" w:eastAsia="Times New Roman" w:hAnsi="Times New Roman" w:cs="Times New Roman"/>
          <w:noProof/>
          <w:color w:val="000000" w:themeColor="text2"/>
          <w:sz w:val="24"/>
          <w:szCs w:val="24"/>
        </w:rPr>
        <w:t xml:space="preserve">In addition, simplification </w:t>
      </w:r>
      <w:r w:rsidR="003576D9" w:rsidRPr="00D07939">
        <w:rPr>
          <w:rFonts w:ascii="Times New Roman" w:eastAsia="Times New Roman" w:hAnsi="Times New Roman" w:cs="Times New Roman"/>
          <w:noProof/>
          <w:color w:val="000000" w:themeColor="text2"/>
          <w:sz w:val="24"/>
          <w:szCs w:val="24"/>
        </w:rPr>
        <w:t xml:space="preserve">of the sector-specific designation </w:t>
      </w:r>
      <w:r w:rsidR="003802F5" w:rsidRPr="00D07939">
        <w:rPr>
          <w:rFonts w:ascii="Times New Roman" w:eastAsia="Times New Roman" w:hAnsi="Times New Roman" w:cs="Times New Roman"/>
          <w:noProof/>
          <w:color w:val="000000" w:themeColor="text2"/>
          <w:sz w:val="24"/>
          <w:szCs w:val="24"/>
        </w:rPr>
        <w:t xml:space="preserve">and </w:t>
      </w:r>
      <w:r w:rsidR="002664FD" w:rsidRPr="00D07939">
        <w:rPr>
          <w:rFonts w:ascii="Times New Roman" w:eastAsia="Times New Roman" w:hAnsi="Times New Roman" w:cs="Times New Roman"/>
          <w:noProof/>
          <w:color w:val="000000" w:themeColor="text2"/>
          <w:sz w:val="24"/>
          <w:szCs w:val="24"/>
        </w:rPr>
        <w:t xml:space="preserve">financing </w:t>
      </w:r>
      <w:r w:rsidR="003576D9" w:rsidRPr="00D07939">
        <w:rPr>
          <w:rFonts w:ascii="Times New Roman" w:eastAsia="Times New Roman" w:hAnsi="Times New Roman" w:cs="Times New Roman"/>
          <w:noProof/>
          <w:color w:val="000000" w:themeColor="text2"/>
          <w:sz w:val="24"/>
          <w:szCs w:val="24"/>
        </w:rPr>
        <w:t>could reduce administrative burden both for Member States and for providers</w:t>
      </w:r>
      <w:r w:rsidR="00A65C71" w:rsidRPr="00D07939">
        <w:rPr>
          <w:rFonts w:ascii="Times New Roman" w:eastAsia="Times New Roman" w:hAnsi="Times New Roman" w:cs="Times New Roman"/>
          <w:noProof/>
          <w:color w:val="000000" w:themeColor="text2"/>
          <w:sz w:val="24"/>
          <w:szCs w:val="24"/>
        </w:rPr>
        <w:t>.</w:t>
      </w:r>
    </w:p>
    <w:p w14:paraId="1838F974" w14:textId="35740A11" w:rsidR="001C6FBD" w:rsidRPr="00D07939" w:rsidRDefault="001C6FBD" w:rsidP="000B0F7F">
      <w:pPr>
        <w:pStyle w:val="Heading1"/>
        <w:numPr>
          <w:ilvl w:val="0"/>
          <w:numId w:val="2"/>
        </w:numPr>
        <w:spacing w:before="360" w:after="80" w:line="276" w:lineRule="auto"/>
        <w:ind w:left="240" w:hanging="240"/>
        <w:jc w:val="left"/>
        <w:rPr>
          <w:rFonts w:ascii="Times New Roman" w:eastAsia="Times New Roman" w:hAnsi="Times New Roman" w:cs="Times New Roman"/>
          <w:bCs w:val="0"/>
          <w:caps w:val="0"/>
          <w:smallCaps/>
          <w:noProof/>
          <w:spacing w:val="0"/>
          <w:sz w:val="24"/>
          <w:szCs w:val="20"/>
        </w:rPr>
      </w:pPr>
      <w:r w:rsidRPr="00D07939">
        <w:rPr>
          <w:rFonts w:ascii="Times New Roman" w:eastAsia="Times New Roman" w:hAnsi="Times New Roman" w:cs="Times New Roman"/>
          <w:bCs w:val="0"/>
          <w:caps w:val="0"/>
          <w:smallCaps/>
          <w:noProof/>
          <w:spacing w:val="0"/>
          <w:sz w:val="24"/>
          <w:szCs w:val="20"/>
        </w:rPr>
        <w:t xml:space="preserve">Review of </w:t>
      </w:r>
      <w:r w:rsidR="002D04C6" w:rsidRPr="00D07939">
        <w:rPr>
          <w:rFonts w:ascii="Times New Roman" w:eastAsia="Times New Roman" w:hAnsi="Times New Roman" w:cs="Times New Roman"/>
          <w:bCs w:val="0"/>
          <w:caps w:val="0"/>
          <w:smallCaps/>
          <w:noProof/>
          <w:spacing w:val="0"/>
          <w:sz w:val="24"/>
          <w:szCs w:val="20"/>
        </w:rPr>
        <w:t>end-user rights</w:t>
      </w:r>
    </w:p>
    <w:p w14:paraId="3A18D325" w14:textId="2DD4BC78" w:rsidR="73D4B10D" w:rsidRPr="00D07939" w:rsidRDefault="0FBC27A3" w:rsidP="00CF7DAB">
      <w:pPr>
        <w:spacing w:before="240" w:after="240" w:line="240" w:lineRule="auto"/>
        <w:rPr>
          <w:rFonts w:ascii="Times New Roman" w:eastAsia="Times New Roman" w:hAnsi="Times New Roman" w:cs="Times New Roman"/>
          <w:noProof/>
          <w:sz w:val="24"/>
          <w:szCs w:val="24"/>
        </w:rPr>
      </w:pPr>
      <w:r w:rsidRPr="00D07939">
        <w:rPr>
          <w:rFonts w:ascii="Times New Roman" w:eastAsia="Times New Roman" w:hAnsi="Times New Roman" w:cs="Times New Roman"/>
          <w:noProof/>
          <w:color w:val="000000" w:themeColor="text2"/>
          <w:sz w:val="24"/>
          <w:szCs w:val="24"/>
        </w:rPr>
        <w:t xml:space="preserve">The </w:t>
      </w:r>
      <w:r w:rsidRPr="00D07939">
        <w:rPr>
          <w:rFonts w:ascii="Times New Roman" w:eastAsia="Times New Roman" w:hAnsi="Times New Roman" w:cs="Times New Roman"/>
          <w:b/>
          <w:bCs/>
          <w:noProof/>
          <w:color w:val="000000" w:themeColor="text2"/>
          <w:sz w:val="24"/>
          <w:szCs w:val="24"/>
        </w:rPr>
        <w:t>end-user rights provisions</w:t>
      </w:r>
      <w:r w:rsidRPr="00D07939">
        <w:rPr>
          <w:rFonts w:ascii="Times New Roman" w:eastAsia="Times New Roman" w:hAnsi="Times New Roman" w:cs="Times New Roman"/>
          <w:noProof/>
          <w:color w:val="000000" w:themeColor="text2"/>
          <w:sz w:val="24"/>
          <w:szCs w:val="24"/>
        </w:rPr>
        <w:t xml:space="preserve"> </w:t>
      </w:r>
      <w:r w:rsidR="00B919D5" w:rsidRPr="00D07939">
        <w:rPr>
          <w:rFonts w:ascii="Times New Roman" w:eastAsia="Times New Roman" w:hAnsi="Times New Roman" w:cs="Times New Roman"/>
          <w:noProof/>
          <w:color w:val="000000" w:themeColor="text2"/>
          <w:sz w:val="24"/>
          <w:szCs w:val="24"/>
        </w:rPr>
        <w:t>(</w:t>
      </w:r>
      <w:r w:rsidR="00B919D5" w:rsidRPr="00D07939">
        <w:rPr>
          <w:rFonts w:ascii="Times New Roman" w:eastAsia="Times New Roman" w:hAnsi="Times New Roman" w:cs="Times New Roman"/>
          <w:b/>
          <w:noProof/>
          <w:color w:val="000000" w:themeColor="text2"/>
          <w:sz w:val="24"/>
          <w:szCs w:val="24"/>
        </w:rPr>
        <w:t xml:space="preserve">Articles </w:t>
      </w:r>
      <w:r w:rsidR="00D50E09" w:rsidRPr="00D07939">
        <w:rPr>
          <w:rFonts w:ascii="Times New Roman" w:eastAsia="Times New Roman" w:hAnsi="Times New Roman" w:cs="Times New Roman"/>
          <w:b/>
          <w:noProof/>
          <w:color w:val="000000" w:themeColor="text2"/>
          <w:sz w:val="24"/>
          <w:szCs w:val="24"/>
        </w:rPr>
        <w:t>98</w:t>
      </w:r>
      <w:r w:rsidR="00E93651" w:rsidRPr="00D07939">
        <w:rPr>
          <w:rFonts w:ascii="Times New Roman" w:eastAsia="Times New Roman" w:hAnsi="Times New Roman" w:cs="Times New Roman"/>
          <w:b/>
          <w:noProof/>
          <w:color w:val="000000" w:themeColor="text2"/>
          <w:sz w:val="24"/>
          <w:szCs w:val="24"/>
        </w:rPr>
        <w:t>-</w:t>
      </w:r>
      <w:r w:rsidR="00D50E09" w:rsidRPr="00D07939">
        <w:rPr>
          <w:rFonts w:ascii="Times New Roman" w:eastAsia="Times New Roman" w:hAnsi="Times New Roman" w:cs="Times New Roman"/>
          <w:b/>
          <w:noProof/>
          <w:color w:val="000000" w:themeColor="text2"/>
          <w:sz w:val="24"/>
          <w:szCs w:val="24"/>
        </w:rPr>
        <w:t>116</w:t>
      </w:r>
      <w:r w:rsidR="00D50E09" w:rsidRPr="00D07939">
        <w:rPr>
          <w:rFonts w:ascii="Times New Roman" w:eastAsia="Times New Roman" w:hAnsi="Times New Roman" w:cs="Times New Roman"/>
          <w:noProof/>
          <w:color w:val="000000" w:themeColor="text2"/>
          <w:sz w:val="24"/>
          <w:szCs w:val="24"/>
        </w:rPr>
        <w:t xml:space="preserve">) </w:t>
      </w:r>
      <w:r w:rsidRPr="00D07939">
        <w:rPr>
          <w:rFonts w:ascii="Times New Roman" w:eastAsia="Times New Roman" w:hAnsi="Times New Roman" w:cs="Times New Roman"/>
          <w:noProof/>
          <w:color w:val="000000" w:themeColor="text2"/>
          <w:sz w:val="24"/>
          <w:szCs w:val="24"/>
        </w:rPr>
        <w:t>are mostly still fit for purpose</w:t>
      </w:r>
      <w:r w:rsidR="7CD95395" w:rsidRPr="00D07939">
        <w:rPr>
          <w:rFonts w:ascii="Times New Roman" w:eastAsia="Times New Roman" w:hAnsi="Times New Roman" w:cs="Times New Roman"/>
          <w:noProof/>
          <w:color w:val="000000" w:themeColor="text2"/>
          <w:sz w:val="24"/>
          <w:szCs w:val="24"/>
        </w:rPr>
        <w:t xml:space="preserve">. </w:t>
      </w:r>
      <w:r w:rsidR="00985C75" w:rsidRPr="00D07939">
        <w:rPr>
          <w:rFonts w:ascii="Times New Roman" w:eastAsia="Times New Roman" w:hAnsi="Times New Roman" w:cs="Times New Roman"/>
          <w:noProof/>
          <w:color w:val="000000" w:themeColor="text2"/>
          <w:sz w:val="24"/>
          <w:szCs w:val="24"/>
        </w:rPr>
        <w:t>They comple</w:t>
      </w:r>
      <w:r w:rsidR="004B5829" w:rsidRPr="00D07939">
        <w:rPr>
          <w:rFonts w:ascii="Times New Roman" w:eastAsia="Times New Roman" w:hAnsi="Times New Roman" w:cs="Times New Roman"/>
          <w:noProof/>
          <w:color w:val="000000" w:themeColor="text2"/>
          <w:sz w:val="24"/>
          <w:szCs w:val="24"/>
        </w:rPr>
        <w:t xml:space="preserve">ment general consumer protection rules and </w:t>
      </w:r>
      <w:r w:rsidR="00D331A4" w:rsidRPr="00D07939">
        <w:rPr>
          <w:rFonts w:ascii="Times New Roman" w:eastAsia="Times New Roman" w:hAnsi="Times New Roman" w:cs="Times New Roman"/>
          <w:noProof/>
          <w:color w:val="000000" w:themeColor="text2"/>
          <w:sz w:val="24"/>
          <w:szCs w:val="24"/>
        </w:rPr>
        <w:t xml:space="preserve">have </w:t>
      </w:r>
      <w:r w:rsidR="0088159F" w:rsidRPr="00D07939">
        <w:rPr>
          <w:rFonts w:ascii="Times New Roman" w:eastAsia="Times New Roman" w:hAnsi="Times New Roman" w:cs="Times New Roman"/>
          <w:noProof/>
          <w:color w:val="000000" w:themeColor="text2"/>
          <w:sz w:val="24"/>
          <w:szCs w:val="24"/>
        </w:rPr>
        <w:t>supported the objective of promoting consumer choice</w:t>
      </w:r>
      <w:r w:rsidR="00C96E7D" w:rsidRPr="00D07939">
        <w:rPr>
          <w:rFonts w:ascii="Times New Roman" w:eastAsia="Times New Roman" w:hAnsi="Times New Roman" w:cs="Times New Roman"/>
          <w:noProof/>
          <w:color w:val="000000" w:themeColor="text2"/>
          <w:sz w:val="24"/>
          <w:szCs w:val="24"/>
        </w:rPr>
        <w:t xml:space="preserve">. </w:t>
      </w:r>
      <w:r w:rsidR="7CD95395" w:rsidRPr="00D07939">
        <w:rPr>
          <w:rFonts w:ascii="Times New Roman" w:eastAsia="Times New Roman" w:hAnsi="Times New Roman" w:cs="Times New Roman"/>
          <w:noProof/>
          <w:color w:val="000000" w:themeColor="text2"/>
          <w:sz w:val="24"/>
          <w:szCs w:val="24"/>
        </w:rPr>
        <w:t>While they</w:t>
      </w:r>
      <w:r w:rsidR="007C72A4" w:rsidRPr="00D07939">
        <w:rPr>
          <w:rFonts w:ascii="Times New Roman" w:eastAsia="Times New Roman" w:hAnsi="Times New Roman" w:cs="Times New Roman"/>
          <w:noProof/>
          <w:color w:val="000000" w:themeColor="text2"/>
          <w:sz w:val="24"/>
          <w:szCs w:val="24"/>
        </w:rPr>
        <w:t xml:space="preserve"> generally</w:t>
      </w:r>
      <w:r w:rsidR="7CD95395" w:rsidRPr="00D07939">
        <w:rPr>
          <w:rFonts w:ascii="Times New Roman" w:eastAsia="Times New Roman" w:hAnsi="Times New Roman" w:cs="Times New Roman"/>
          <w:noProof/>
          <w:color w:val="000000" w:themeColor="text2"/>
          <w:sz w:val="24"/>
          <w:szCs w:val="24"/>
        </w:rPr>
        <w:t xml:space="preserve"> provide for maximum harmonisation, their effectiveness is reduced by the possibilities included in the articles</w:t>
      </w:r>
      <w:r w:rsidR="00201982" w:rsidRPr="00D07939">
        <w:rPr>
          <w:rFonts w:ascii="Times New Roman" w:eastAsia="Times New Roman" w:hAnsi="Times New Roman" w:cs="Times New Roman"/>
          <w:noProof/>
          <w:color w:val="000000" w:themeColor="text2"/>
          <w:sz w:val="24"/>
          <w:szCs w:val="24"/>
        </w:rPr>
        <w:t xml:space="preserve"> to introduce additional national rules</w:t>
      </w:r>
      <w:r w:rsidR="3E29464F" w:rsidRPr="00D07939">
        <w:rPr>
          <w:rFonts w:ascii="Times New Roman" w:eastAsia="Times New Roman" w:hAnsi="Times New Roman" w:cs="Times New Roman"/>
          <w:noProof/>
          <w:color w:val="000000" w:themeColor="text2"/>
          <w:sz w:val="24"/>
          <w:szCs w:val="24"/>
        </w:rPr>
        <w:t>. The</w:t>
      </w:r>
      <w:r w:rsidR="00D60A31" w:rsidRPr="00D07939">
        <w:rPr>
          <w:rFonts w:ascii="Times New Roman" w:eastAsia="Times New Roman" w:hAnsi="Times New Roman" w:cs="Times New Roman"/>
          <w:noProof/>
          <w:color w:val="000000" w:themeColor="text2"/>
          <w:sz w:val="24"/>
          <w:szCs w:val="24"/>
        </w:rPr>
        <w:t xml:space="preserve"> </w:t>
      </w:r>
      <w:r w:rsidR="3E29464F" w:rsidRPr="00D07939">
        <w:rPr>
          <w:rFonts w:ascii="Times New Roman" w:eastAsia="Times New Roman" w:hAnsi="Times New Roman" w:cs="Times New Roman"/>
          <w:noProof/>
          <w:color w:val="000000" w:themeColor="text2"/>
          <w:sz w:val="24"/>
          <w:szCs w:val="24"/>
        </w:rPr>
        <w:t xml:space="preserve">use by Member States of the possibility to </w:t>
      </w:r>
      <w:r w:rsidR="00D42F03" w:rsidRPr="00D07939">
        <w:rPr>
          <w:rFonts w:ascii="Times New Roman" w:eastAsia="Times New Roman" w:hAnsi="Times New Roman" w:cs="Times New Roman"/>
          <w:noProof/>
          <w:color w:val="000000" w:themeColor="text2"/>
          <w:sz w:val="24"/>
          <w:szCs w:val="24"/>
        </w:rPr>
        <w:t>deviate</w:t>
      </w:r>
      <w:r w:rsidR="3E29464F" w:rsidRPr="00D07939">
        <w:rPr>
          <w:rFonts w:ascii="Times New Roman" w:eastAsia="Times New Roman" w:hAnsi="Times New Roman" w:cs="Times New Roman"/>
          <w:noProof/>
          <w:color w:val="000000" w:themeColor="text2"/>
          <w:sz w:val="24"/>
          <w:szCs w:val="24"/>
        </w:rPr>
        <w:t xml:space="preserve"> from sector specific rules has increased regulatory fragmentation of the </w:t>
      </w:r>
      <w:r w:rsidR="000B7DE2" w:rsidRPr="00D07939">
        <w:rPr>
          <w:rFonts w:ascii="Times New Roman" w:eastAsia="Times New Roman" w:hAnsi="Times New Roman" w:cs="Times New Roman"/>
          <w:noProof/>
          <w:color w:val="000000" w:themeColor="text2"/>
          <w:sz w:val="24"/>
          <w:szCs w:val="24"/>
        </w:rPr>
        <w:t xml:space="preserve">sector-specific </w:t>
      </w:r>
      <w:r w:rsidR="3E29464F" w:rsidRPr="00D07939">
        <w:rPr>
          <w:rFonts w:ascii="Times New Roman" w:eastAsia="Times New Roman" w:hAnsi="Times New Roman" w:cs="Times New Roman"/>
          <w:noProof/>
          <w:color w:val="000000" w:themeColor="text2"/>
          <w:sz w:val="24"/>
          <w:szCs w:val="24"/>
        </w:rPr>
        <w:t>consumer protection rules</w:t>
      </w:r>
      <w:r w:rsidR="00F1738C" w:rsidRPr="00D07939">
        <w:rPr>
          <w:rFonts w:ascii="Times New Roman" w:eastAsia="Times New Roman" w:hAnsi="Times New Roman" w:cs="Times New Roman"/>
          <w:noProof/>
          <w:color w:val="000000" w:themeColor="text2"/>
          <w:sz w:val="24"/>
          <w:szCs w:val="24"/>
        </w:rPr>
        <w:t xml:space="preserve"> for electronic communications</w:t>
      </w:r>
      <w:r w:rsidR="00707A03" w:rsidRPr="00D07939">
        <w:rPr>
          <w:rFonts w:ascii="Times New Roman" w:eastAsia="Times New Roman" w:hAnsi="Times New Roman" w:cs="Times New Roman"/>
          <w:noProof/>
          <w:color w:val="000000" w:themeColor="text2"/>
          <w:sz w:val="24"/>
          <w:szCs w:val="24"/>
        </w:rPr>
        <w:t>. Industry</w:t>
      </w:r>
      <w:r w:rsidR="00F161DE" w:rsidRPr="00D07939">
        <w:rPr>
          <w:rFonts w:ascii="Times New Roman" w:eastAsia="Times New Roman" w:hAnsi="Times New Roman" w:cs="Times New Roman"/>
          <w:noProof/>
          <w:color w:val="000000" w:themeColor="text2"/>
          <w:sz w:val="24"/>
          <w:szCs w:val="24"/>
        </w:rPr>
        <w:t xml:space="preserve"> stakeholders</w:t>
      </w:r>
      <w:r w:rsidR="00707A03" w:rsidRPr="00D07939">
        <w:rPr>
          <w:rFonts w:ascii="Times New Roman" w:eastAsia="Times New Roman" w:hAnsi="Times New Roman" w:cs="Times New Roman"/>
          <w:noProof/>
          <w:color w:val="000000" w:themeColor="text2"/>
          <w:sz w:val="24"/>
          <w:szCs w:val="24"/>
        </w:rPr>
        <w:t xml:space="preserve"> </w:t>
      </w:r>
      <w:r w:rsidR="002A3944" w:rsidRPr="00D07939">
        <w:rPr>
          <w:rFonts w:ascii="Times New Roman" w:eastAsia="Times New Roman" w:hAnsi="Times New Roman" w:cs="Times New Roman"/>
          <w:noProof/>
          <w:color w:val="000000" w:themeColor="text2"/>
          <w:sz w:val="24"/>
          <w:szCs w:val="24"/>
        </w:rPr>
        <w:t xml:space="preserve">have </w:t>
      </w:r>
      <w:r w:rsidR="75767B9E" w:rsidRPr="00D07939">
        <w:rPr>
          <w:rFonts w:ascii="Times New Roman" w:eastAsia="Times New Roman" w:hAnsi="Times New Roman" w:cs="Times New Roman"/>
          <w:noProof/>
          <w:color w:val="000000" w:themeColor="text2"/>
          <w:sz w:val="24"/>
          <w:szCs w:val="24"/>
        </w:rPr>
        <w:t>flagg</w:t>
      </w:r>
      <w:r w:rsidR="3E29464F" w:rsidRPr="00D07939">
        <w:rPr>
          <w:rFonts w:ascii="Times New Roman" w:eastAsia="Times New Roman" w:hAnsi="Times New Roman" w:cs="Times New Roman"/>
          <w:noProof/>
          <w:color w:val="000000" w:themeColor="text2"/>
          <w:sz w:val="24"/>
          <w:szCs w:val="24"/>
        </w:rPr>
        <w:t xml:space="preserve">ed </w:t>
      </w:r>
      <w:r w:rsidR="005B5410" w:rsidRPr="00D07939">
        <w:rPr>
          <w:rFonts w:ascii="Times New Roman" w:eastAsia="Times New Roman" w:hAnsi="Times New Roman" w:cs="Times New Roman"/>
          <w:noProof/>
          <w:color w:val="000000" w:themeColor="text2"/>
          <w:sz w:val="24"/>
          <w:szCs w:val="24"/>
        </w:rPr>
        <w:t xml:space="preserve">this </w:t>
      </w:r>
      <w:r w:rsidR="3E29464F" w:rsidRPr="00D07939">
        <w:rPr>
          <w:rFonts w:ascii="Times New Roman" w:eastAsia="Times New Roman" w:hAnsi="Times New Roman" w:cs="Times New Roman"/>
          <w:noProof/>
          <w:color w:val="000000" w:themeColor="text2"/>
          <w:sz w:val="24"/>
          <w:szCs w:val="24"/>
        </w:rPr>
        <w:t xml:space="preserve">as preventing </w:t>
      </w:r>
      <w:r w:rsidR="3C13B68A" w:rsidRPr="00D07939">
        <w:rPr>
          <w:rFonts w:ascii="Times New Roman" w:eastAsia="Times New Roman" w:hAnsi="Times New Roman" w:cs="Times New Roman"/>
          <w:noProof/>
          <w:color w:val="000000" w:themeColor="text2"/>
          <w:sz w:val="24"/>
          <w:szCs w:val="24"/>
        </w:rPr>
        <w:t>them from</w:t>
      </w:r>
      <w:r w:rsidR="3E29464F" w:rsidRPr="00D07939">
        <w:rPr>
          <w:rFonts w:ascii="Times New Roman" w:eastAsia="Times New Roman" w:hAnsi="Times New Roman" w:cs="Times New Roman"/>
          <w:noProof/>
          <w:color w:val="000000" w:themeColor="text2"/>
          <w:sz w:val="24"/>
          <w:szCs w:val="24"/>
        </w:rPr>
        <w:t xml:space="preserve"> operat</w:t>
      </w:r>
      <w:r w:rsidR="4BCB29CB" w:rsidRPr="00D07939">
        <w:rPr>
          <w:rFonts w:ascii="Times New Roman" w:eastAsia="Times New Roman" w:hAnsi="Times New Roman" w:cs="Times New Roman"/>
          <w:noProof/>
          <w:color w:val="000000" w:themeColor="text2"/>
          <w:sz w:val="24"/>
          <w:szCs w:val="24"/>
        </w:rPr>
        <w:t>ing</w:t>
      </w:r>
      <w:r w:rsidR="3E29464F" w:rsidRPr="00D07939">
        <w:rPr>
          <w:rFonts w:ascii="Times New Roman" w:eastAsia="Times New Roman" w:hAnsi="Times New Roman" w:cs="Times New Roman"/>
          <w:noProof/>
          <w:color w:val="000000" w:themeColor="text2"/>
          <w:sz w:val="24"/>
          <w:szCs w:val="24"/>
        </w:rPr>
        <w:t xml:space="preserve"> at scale </w:t>
      </w:r>
      <w:r w:rsidR="09B48D60" w:rsidRPr="00D07939">
        <w:rPr>
          <w:rFonts w:ascii="Times New Roman" w:eastAsia="Times New Roman" w:hAnsi="Times New Roman" w:cs="Times New Roman"/>
          <w:noProof/>
          <w:color w:val="000000" w:themeColor="text2"/>
          <w:sz w:val="24"/>
          <w:szCs w:val="24"/>
        </w:rPr>
        <w:t>and from</w:t>
      </w:r>
      <w:r w:rsidR="3E29464F" w:rsidRPr="00D07939">
        <w:rPr>
          <w:rFonts w:ascii="Times New Roman" w:eastAsia="Times New Roman" w:hAnsi="Times New Roman" w:cs="Times New Roman"/>
          <w:noProof/>
          <w:color w:val="000000" w:themeColor="text2"/>
          <w:sz w:val="24"/>
          <w:szCs w:val="24"/>
        </w:rPr>
        <w:t xml:space="preserve"> provid</w:t>
      </w:r>
      <w:r w:rsidR="784ACB6A" w:rsidRPr="00D07939">
        <w:rPr>
          <w:rFonts w:ascii="Times New Roman" w:eastAsia="Times New Roman" w:hAnsi="Times New Roman" w:cs="Times New Roman"/>
          <w:noProof/>
          <w:color w:val="000000" w:themeColor="text2"/>
          <w:sz w:val="24"/>
          <w:szCs w:val="24"/>
        </w:rPr>
        <w:t>ing</w:t>
      </w:r>
      <w:r w:rsidR="3E29464F" w:rsidRPr="00D07939">
        <w:rPr>
          <w:rFonts w:ascii="Times New Roman" w:eastAsia="Times New Roman" w:hAnsi="Times New Roman" w:cs="Times New Roman"/>
          <w:noProof/>
          <w:color w:val="000000" w:themeColor="text2"/>
          <w:sz w:val="24"/>
          <w:szCs w:val="24"/>
        </w:rPr>
        <w:t xml:space="preserve"> consistent cross</w:t>
      </w:r>
      <w:r w:rsidR="1357C221" w:rsidRPr="00D07939">
        <w:rPr>
          <w:rFonts w:ascii="Times New Roman" w:eastAsia="Times New Roman" w:hAnsi="Times New Roman" w:cs="Times New Roman"/>
          <w:noProof/>
          <w:color w:val="000000" w:themeColor="text2"/>
          <w:sz w:val="24"/>
          <w:szCs w:val="24"/>
        </w:rPr>
        <w:t>-</w:t>
      </w:r>
      <w:r w:rsidR="3E29464F" w:rsidRPr="00D07939">
        <w:rPr>
          <w:rFonts w:ascii="Times New Roman" w:eastAsia="Times New Roman" w:hAnsi="Times New Roman" w:cs="Times New Roman"/>
          <w:noProof/>
          <w:color w:val="000000" w:themeColor="text2"/>
          <w:sz w:val="24"/>
          <w:szCs w:val="24"/>
        </w:rPr>
        <w:t>border services.</w:t>
      </w:r>
      <w:r w:rsidR="7CD95395" w:rsidRPr="00D07939">
        <w:rPr>
          <w:rFonts w:ascii="Times New Roman" w:eastAsia="Times New Roman" w:hAnsi="Times New Roman" w:cs="Times New Roman"/>
          <w:noProof/>
          <w:color w:val="000000" w:themeColor="text2"/>
          <w:sz w:val="24"/>
          <w:szCs w:val="24"/>
        </w:rPr>
        <w:t xml:space="preserve"> </w:t>
      </w:r>
    </w:p>
    <w:p w14:paraId="7371B71D" w14:textId="5C2F67DA" w:rsidR="73D4B10D" w:rsidRPr="00D07939" w:rsidRDefault="5532BA1A" w:rsidP="6E192BF6">
      <w:pPr>
        <w:spacing w:after="240" w:line="240" w:lineRule="auto"/>
        <w:rPr>
          <w:rFonts w:ascii="Times New Roman" w:eastAsia="Times New Roman" w:hAnsi="Times New Roman" w:cs="Times New Roman"/>
          <w:noProof/>
          <w:color w:val="000000" w:themeColor="text2"/>
          <w:sz w:val="24"/>
          <w:szCs w:val="24"/>
        </w:rPr>
      </w:pPr>
      <w:r w:rsidRPr="00D07939">
        <w:rPr>
          <w:rFonts w:ascii="Times New Roman" w:eastAsia="Times New Roman" w:hAnsi="Times New Roman" w:cs="Times New Roman"/>
          <w:noProof/>
          <w:color w:val="000000" w:themeColor="text2"/>
          <w:sz w:val="24"/>
          <w:szCs w:val="24"/>
        </w:rPr>
        <w:t xml:space="preserve">As to electronic communications </w:t>
      </w:r>
      <w:r w:rsidR="7B14F556" w:rsidRPr="00D07939">
        <w:rPr>
          <w:rFonts w:ascii="Times New Roman" w:eastAsia="Times New Roman" w:hAnsi="Times New Roman" w:cs="Times New Roman"/>
          <w:noProof/>
          <w:color w:val="000000" w:themeColor="text2"/>
          <w:sz w:val="24"/>
          <w:szCs w:val="24"/>
        </w:rPr>
        <w:t xml:space="preserve">mass-market </w:t>
      </w:r>
      <w:r w:rsidRPr="00D07939">
        <w:rPr>
          <w:rFonts w:ascii="Times New Roman" w:eastAsia="Times New Roman" w:hAnsi="Times New Roman" w:cs="Times New Roman"/>
          <w:noProof/>
          <w:color w:val="000000" w:themeColor="text2"/>
          <w:sz w:val="24"/>
          <w:szCs w:val="24"/>
        </w:rPr>
        <w:t>services in general</w:t>
      </w:r>
      <w:r w:rsidR="193E892C" w:rsidRPr="00D07939">
        <w:rPr>
          <w:rFonts w:ascii="Times New Roman" w:eastAsia="Times New Roman" w:hAnsi="Times New Roman" w:cs="Times New Roman"/>
          <w:noProof/>
          <w:color w:val="000000" w:themeColor="text2"/>
          <w:sz w:val="24"/>
          <w:szCs w:val="24"/>
        </w:rPr>
        <w:t xml:space="preserve">, </w:t>
      </w:r>
      <w:r w:rsidR="49AC0DF0" w:rsidRPr="00D07939">
        <w:rPr>
          <w:rFonts w:ascii="Times New Roman" w:eastAsia="Times New Roman" w:hAnsi="Times New Roman" w:cs="Times New Roman"/>
          <w:noProof/>
          <w:color w:val="000000" w:themeColor="text2"/>
          <w:sz w:val="24"/>
          <w:szCs w:val="24"/>
        </w:rPr>
        <w:t xml:space="preserve">end-users </w:t>
      </w:r>
      <w:r w:rsidR="00C7488E" w:rsidRPr="00D07939">
        <w:rPr>
          <w:rFonts w:ascii="Times New Roman" w:eastAsia="Times New Roman" w:hAnsi="Times New Roman" w:cs="Times New Roman"/>
          <w:noProof/>
          <w:color w:val="000000" w:themeColor="text2"/>
          <w:sz w:val="24"/>
          <w:szCs w:val="24"/>
        </w:rPr>
        <w:t xml:space="preserve">in the Union </w:t>
      </w:r>
      <w:r w:rsidR="5800D45B" w:rsidRPr="00D07939">
        <w:rPr>
          <w:rFonts w:ascii="Times New Roman" w:eastAsia="Times New Roman" w:hAnsi="Times New Roman" w:cs="Times New Roman"/>
          <w:noProof/>
          <w:color w:val="000000" w:themeColor="text2"/>
          <w:sz w:val="24"/>
          <w:szCs w:val="24"/>
        </w:rPr>
        <w:t xml:space="preserve">enjoy a high-level of </w:t>
      </w:r>
      <w:r w:rsidR="49AC0DF0" w:rsidRPr="00D07939">
        <w:rPr>
          <w:rFonts w:ascii="Times New Roman" w:eastAsia="Times New Roman" w:hAnsi="Times New Roman" w:cs="Times New Roman"/>
          <w:noProof/>
          <w:color w:val="000000" w:themeColor="text2"/>
          <w:sz w:val="24"/>
          <w:szCs w:val="24"/>
        </w:rPr>
        <w:t>choice,</w:t>
      </w:r>
      <w:r w:rsidR="5800D45B" w:rsidRPr="00D07939">
        <w:rPr>
          <w:rFonts w:ascii="Times New Roman" w:eastAsia="Times New Roman" w:hAnsi="Times New Roman" w:cs="Times New Roman"/>
          <w:noProof/>
          <w:color w:val="000000" w:themeColor="text2"/>
          <w:sz w:val="24"/>
          <w:szCs w:val="24"/>
        </w:rPr>
        <w:t xml:space="preserve"> </w:t>
      </w:r>
      <w:r w:rsidR="0A459C84" w:rsidRPr="00D07939">
        <w:rPr>
          <w:rFonts w:ascii="Times New Roman" w:eastAsia="Times New Roman" w:hAnsi="Times New Roman" w:cs="Times New Roman"/>
          <w:noProof/>
          <w:color w:val="000000" w:themeColor="text2"/>
          <w:sz w:val="24"/>
          <w:szCs w:val="24"/>
        </w:rPr>
        <w:t>value-for-money</w:t>
      </w:r>
      <w:r w:rsidR="722DDE72" w:rsidRPr="00D07939">
        <w:rPr>
          <w:rFonts w:ascii="Times New Roman" w:eastAsia="Times New Roman" w:hAnsi="Times New Roman" w:cs="Times New Roman"/>
          <w:noProof/>
          <w:color w:val="000000" w:themeColor="text2"/>
          <w:sz w:val="24"/>
          <w:szCs w:val="24"/>
        </w:rPr>
        <w:t xml:space="preserve">, quality of service and </w:t>
      </w:r>
      <w:r w:rsidR="5800D45B" w:rsidRPr="00D07939">
        <w:rPr>
          <w:rFonts w:ascii="Times New Roman" w:eastAsia="Times New Roman" w:hAnsi="Times New Roman" w:cs="Times New Roman"/>
          <w:noProof/>
          <w:color w:val="000000" w:themeColor="text2"/>
          <w:sz w:val="24"/>
          <w:szCs w:val="24"/>
        </w:rPr>
        <w:t>protection in the electronic communication sector</w:t>
      </w:r>
      <w:r w:rsidR="0128861A" w:rsidRPr="00D07939">
        <w:rPr>
          <w:rFonts w:ascii="Times New Roman" w:eastAsia="Times New Roman" w:hAnsi="Times New Roman" w:cs="Times New Roman"/>
          <w:noProof/>
          <w:color w:val="000000" w:themeColor="text2"/>
          <w:sz w:val="24"/>
          <w:szCs w:val="24"/>
        </w:rPr>
        <w:t>.</w:t>
      </w:r>
      <w:r w:rsidR="5800D45B" w:rsidRPr="00D07939">
        <w:rPr>
          <w:rFonts w:ascii="Times New Roman" w:eastAsia="Times New Roman" w:hAnsi="Times New Roman" w:cs="Times New Roman"/>
          <w:noProof/>
          <w:color w:val="000000" w:themeColor="text2"/>
          <w:sz w:val="24"/>
          <w:szCs w:val="24"/>
        </w:rPr>
        <w:t xml:space="preserve"> </w:t>
      </w:r>
      <w:r w:rsidR="7B14F556" w:rsidRPr="00D07939">
        <w:rPr>
          <w:rFonts w:ascii="Times New Roman" w:eastAsia="Times New Roman" w:hAnsi="Times New Roman" w:cs="Times New Roman"/>
          <w:noProof/>
          <w:color w:val="000000" w:themeColor="text2"/>
          <w:sz w:val="24"/>
          <w:szCs w:val="24"/>
        </w:rPr>
        <w:t>The EECC</w:t>
      </w:r>
      <w:r w:rsidR="1E2F5C85" w:rsidRPr="00D07939">
        <w:rPr>
          <w:rFonts w:ascii="Times New Roman" w:eastAsia="Times New Roman" w:hAnsi="Times New Roman" w:cs="Times New Roman"/>
          <w:noProof/>
          <w:color w:val="000000" w:themeColor="text2"/>
          <w:sz w:val="24"/>
          <w:szCs w:val="24"/>
        </w:rPr>
        <w:t>, together</w:t>
      </w:r>
      <w:r w:rsidR="7B14F556" w:rsidRPr="00D07939">
        <w:rPr>
          <w:rFonts w:ascii="Times New Roman" w:eastAsia="Times New Roman" w:hAnsi="Times New Roman" w:cs="Times New Roman"/>
          <w:noProof/>
          <w:color w:val="000000" w:themeColor="text2"/>
          <w:sz w:val="24"/>
          <w:szCs w:val="24"/>
        </w:rPr>
        <w:t xml:space="preserve"> </w:t>
      </w:r>
      <w:r w:rsidR="3FA3918C" w:rsidRPr="00D07939">
        <w:rPr>
          <w:rFonts w:ascii="Times New Roman" w:eastAsia="Times New Roman" w:hAnsi="Times New Roman" w:cs="Times New Roman"/>
          <w:noProof/>
          <w:color w:val="000000" w:themeColor="text2"/>
          <w:sz w:val="24"/>
          <w:szCs w:val="24"/>
        </w:rPr>
        <w:t xml:space="preserve">with </w:t>
      </w:r>
      <w:r w:rsidR="7B14F556" w:rsidRPr="00D07939">
        <w:rPr>
          <w:rFonts w:ascii="Times New Roman" w:eastAsia="Times New Roman" w:hAnsi="Times New Roman" w:cs="Times New Roman"/>
          <w:noProof/>
          <w:color w:val="000000" w:themeColor="text2"/>
          <w:sz w:val="24"/>
          <w:szCs w:val="24"/>
        </w:rPr>
        <w:t xml:space="preserve">the EU’s competition </w:t>
      </w:r>
      <w:r w:rsidR="30C2E8A0" w:rsidRPr="00D07939">
        <w:rPr>
          <w:rFonts w:ascii="Times New Roman" w:eastAsia="Times New Roman" w:hAnsi="Times New Roman" w:cs="Times New Roman"/>
          <w:noProof/>
          <w:color w:val="000000" w:themeColor="text2"/>
          <w:sz w:val="24"/>
          <w:szCs w:val="24"/>
        </w:rPr>
        <w:t>rules</w:t>
      </w:r>
      <w:r w:rsidR="7B14F556" w:rsidRPr="00D07939">
        <w:rPr>
          <w:rFonts w:ascii="Times New Roman" w:eastAsia="Times New Roman" w:hAnsi="Times New Roman" w:cs="Times New Roman"/>
          <w:noProof/>
          <w:color w:val="000000" w:themeColor="text2"/>
          <w:sz w:val="24"/>
          <w:szCs w:val="24"/>
        </w:rPr>
        <w:t xml:space="preserve"> ensure consumer choice and competitive markets. </w:t>
      </w:r>
    </w:p>
    <w:p w14:paraId="3D36378E" w14:textId="08DA4AE0" w:rsidR="73D4B10D" w:rsidRPr="00D07939" w:rsidRDefault="0FBC27A3" w:rsidP="61013C10">
      <w:pPr>
        <w:spacing w:after="240" w:line="240" w:lineRule="auto"/>
        <w:rPr>
          <w:rFonts w:ascii="Times New Roman" w:eastAsia="Times New Roman" w:hAnsi="Times New Roman" w:cs="Times New Roman"/>
          <w:noProof/>
          <w:color w:val="000000" w:themeColor="text2"/>
          <w:sz w:val="24"/>
          <w:szCs w:val="24"/>
        </w:rPr>
      </w:pPr>
      <w:r w:rsidRPr="00D07939">
        <w:rPr>
          <w:rFonts w:ascii="Times New Roman" w:eastAsia="Times New Roman" w:hAnsi="Times New Roman" w:cs="Times New Roman"/>
          <w:noProof/>
          <w:color w:val="000000" w:themeColor="text2"/>
          <w:sz w:val="24"/>
          <w:szCs w:val="24"/>
        </w:rPr>
        <w:t>Further harmonisation</w:t>
      </w:r>
      <w:r w:rsidR="00B36122" w:rsidRPr="00D07939">
        <w:rPr>
          <w:rFonts w:ascii="Times New Roman" w:eastAsia="Times New Roman" w:hAnsi="Times New Roman" w:cs="Times New Roman"/>
          <w:noProof/>
          <w:color w:val="000000" w:themeColor="text2"/>
          <w:sz w:val="24"/>
          <w:szCs w:val="24"/>
        </w:rPr>
        <w:t xml:space="preserve"> of the rules</w:t>
      </w:r>
      <w:r w:rsidR="00770FA6" w:rsidRPr="00D07939">
        <w:rPr>
          <w:rFonts w:ascii="Times New Roman" w:eastAsia="Times New Roman" w:hAnsi="Times New Roman" w:cs="Times New Roman"/>
          <w:noProof/>
          <w:color w:val="000000" w:themeColor="text2"/>
          <w:sz w:val="24"/>
          <w:szCs w:val="24"/>
        </w:rPr>
        <w:t xml:space="preserve"> would reduce single market barriers </w:t>
      </w:r>
      <w:r w:rsidR="00EA56EA" w:rsidRPr="00D07939">
        <w:rPr>
          <w:rFonts w:ascii="Times New Roman" w:eastAsia="Times New Roman" w:hAnsi="Times New Roman" w:cs="Times New Roman"/>
          <w:noProof/>
          <w:color w:val="000000" w:themeColor="text2"/>
          <w:sz w:val="24"/>
          <w:szCs w:val="24"/>
        </w:rPr>
        <w:t xml:space="preserve">arising from </w:t>
      </w:r>
      <w:r w:rsidR="001A75BE" w:rsidRPr="00D07939">
        <w:rPr>
          <w:rFonts w:ascii="Times New Roman" w:eastAsia="Times New Roman" w:hAnsi="Times New Roman" w:cs="Times New Roman"/>
          <w:noProof/>
          <w:color w:val="000000" w:themeColor="text2"/>
          <w:sz w:val="24"/>
          <w:szCs w:val="24"/>
        </w:rPr>
        <w:t>divergent</w:t>
      </w:r>
      <w:r w:rsidR="00C05237" w:rsidRPr="00D07939">
        <w:rPr>
          <w:rFonts w:ascii="Times New Roman" w:eastAsia="Times New Roman" w:hAnsi="Times New Roman" w:cs="Times New Roman"/>
          <w:noProof/>
          <w:color w:val="000000" w:themeColor="text2"/>
          <w:sz w:val="24"/>
          <w:szCs w:val="24"/>
        </w:rPr>
        <w:t xml:space="preserve"> implementation of the rules and improve </w:t>
      </w:r>
      <w:r w:rsidR="008B54E0" w:rsidRPr="00D07939">
        <w:rPr>
          <w:rFonts w:ascii="Times New Roman" w:eastAsia="Times New Roman" w:hAnsi="Times New Roman" w:cs="Times New Roman"/>
          <w:noProof/>
          <w:color w:val="000000" w:themeColor="text2"/>
          <w:sz w:val="24"/>
          <w:szCs w:val="24"/>
        </w:rPr>
        <w:t xml:space="preserve">single market </w:t>
      </w:r>
      <w:r w:rsidR="00C05237" w:rsidRPr="00D07939">
        <w:rPr>
          <w:rFonts w:ascii="Times New Roman" w:eastAsia="Times New Roman" w:hAnsi="Times New Roman" w:cs="Times New Roman"/>
          <w:noProof/>
          <w:color w:val="000000" w:themeColor="text2"/>
          <w:sz w:val="24"/>
          <w:szCs w:val="24"/>
        </w:rPr>
        <w:t xml:space="preserve">functioning </w:t>
      </w:r>
      <w:r w:rsidR="00C861DB" w:rsidRPr="00D07939">
        <w:rPr>
          <w:rFonts w:ascii="Times New Roman" w:eastAsia="Times New Roman" w:hAnsi="Times New Roman" w:cs="Times New Roman"/>
          <w:noProof/>
          <w:color w:val="000000" w:themeColor="text2"/>
          <w:sz w:val="24"/>
          <w:szCs w:val="24"/>
        </w:rPr>
        <w:t xml:space="preserve">especially for cross-border providers. </w:t>
      </w:r>
      <w:r w:rsidR="008B54E0" w:rsidRPr="00D07939">
        <w:rPr>
          <w:rFonts w:ascii="Times New Roman" w:eastAsia="Times New Roman" w:hAnsi="Times New Roman" w:cs="Times New Roman"/>
          <w:noProof/>
          <w:color w:val="000000" w:themeColor="text2"/>
          <w:sz w:val="24"/>
          <w:szCs w:val="24"/>
        </w:rPr>
        <w:t>This</w:t>
      </w:r>
      <w:r w:rsidRPr="00D07939">
        <w:rPr>
          <w:rFonts w:ascii="Times New Roman" w:eastAsia="Times New Roman" w:hAnsi="Times New Roman" w:cs="Times New Roman"/>
          <w:noProof/>
          <w:color w:val="000000" w:themeColor="text2"/>
          <w:sz w:val="24"/>
          <w:szCs w:val="24"/>
        </w:rPr>
        <w:t xml:space="preserve"> could reduce administrative burden, lower compliance costs and enhance the delivery of cross-border services. In addition, some updates and simplification could be beneficial for both end-users and service providers, for example, </w:t>
      </w:r>
      <w:r w:rsidR="008F6DA8" w:rsidRPr="00D07939">
        <w:rPr>
          <w:rFonts w:ascii="Times New Roman" w:eastAsia="Times New Roman" w:hAnsi="Times New Roman" w:cs="Times New Roman"/>
          <w:noProof/>
          <w:color w:val="000000" w:themeColor="text2"/>
          <w:sz w:val="24"/>
          <w:szCs w:val="24"/>
        </w:rPr>
        <w:t xml:space="preserve">updating </w:t>
      </w:r>
      <w:r w:rsidR="00D729C6" w:rsidRPr="00D07939">
        <w:rPr>
          <w:rFonts w:ascii="Times New Roman" w:eastAsia="Times New Roman" w:hAnsi="Times New Roman" w:cs="Times New Roman"/>
          <w:noProof/>
          <w:color w:val="000000" w:themeColor="text2"/>
          <w:sz w:val="24"/>
          <w:szCs w:val="24"/>
        </w:rPr>
        <w:t xml:space="preserve">the </w:t>
      </w:r>
      <w:r w:rsidRPr="00D07939">
        <w:rPr>
          <w:rFonts w:ascii="Times New Roman" w:eastAsia="Times New Roman" w:hAnsi="Times New Roman" w:cs="Times New Roman"/>
          <w:noProof/>
          <w:color w:val="000000" w:themeColor="text2"/>
          <w:sz w:val="24"/>
          <w:szCs w:val="24"/>
        </w:rPr>
        <w:t>requirements for information provision</w:t>
      </w:r>
      <w:r w:rsidR="00575535" w:rsidRPr="00D07939">
        <w:rPr>
          <w:rFonts w:ascii="Times New Roman" w:eastAsia="Times New Roman" w:hAnsi="Times New Roman" w:cs="Times New Roman"/>
          <w:noProof/>
          <w:color w:val="000000" w:themeColor="text2"/>
          <w:sz w:val="24"/>
          <w:szCs w:val="24"/>
        </w:rPr>
        <w:t xml:space="preserve"> and </w:t>
      </w:r>
      <w:r w:rsidR="00D729C6" w:rsidRPr="00D07939">
        <w:rPr>
          <w:rFonts w:ascii="Times New Roman" w:eastAsia="Times New Roman" w:hAnsi="Times New Roman" w:cs="Times New Roman"/>
          <w:noProof/>
          <w:color w:val="000000" w:themeColor="text2"/>
          <w:sz w:val="24"/>
          <w:szCs w:val="24"/>
        </w:rPr>
        <w:t xml:space="preserve">streamlining </w:t>
      </w:r>
      <w:r w:rsidR="00507F01" w:rsidRPr="00D07939">
        <w:rPr>
          <w:rFonts w:ascii="Times New Roman" w:eastAsia="Times New Roman" w:hAnsi="Times New Roman" w:cs="Times New Roman"/>
          <w:noProof/>
          <w:color w:val="000000" w:themeColor="text2"/>
          <w:sz w:val="24"/>
          <w:szCs w:val="24"/>
        </w:rPr>
        <w:t xml:space="preserve">the </w:t>
      </w:r>
      <w:r w:rsidR="00E66F39" w:rsidRPr="00D07939">
        <w:rPr>
          <w:rFonts w:ascii="Times New Roman" w:eastAsia="Times New Roman" w:hAnsi="Times New Roman" w:cs="Times New Roman"/>
          <w:noProof/>
          <w:color w:val="000000" w:themeColor="text2"/>
          <w:sz w:val="24"/>
          <w:szCs w:val="24"/>
        </w:rPr>
        <w:t xml:space="preserve">protection </w:t>
      </w:r>
      <w:r w:rsidR="00D729C6" w:rsidRPr="00D07939">
        <w:rPr>
          <w:rFonts w:ascii="Times New Roman" w:eastAsia="Times New Roman" w:hAnsi="Times New Roman" w:cs="Times New Roman"/>
          <w:noProof/>
          <w:color w:val="000000" w:themeColor="text2"/>
          <w:sz w:val="24"/>
          <w:szCs w:val="24"/>
        </w:rPr>
        <w:t xml:space="preserve">granted to </w:t>
      </w:r>
      <w:r w:rsidR="00E66F39" w:rsidRPr="00D07939">
        <w:rPr>
          <w:rFonts w:ascii="Times New Roman" w:eastAsia="Times New Roman" w:hAnsi="Times New Roman" w:cs="Times New Roman"/>
          <w:noProof/>
          <w:color w:val="000000" w:themeColor="text2"/>
          <w:sz w:val="24"/>
          <w:szCs w:val="24"/>
        </w:rPr>
        <w:t>business customers</w:t>
      </w:r>
      <w:r w:rsidR="005145EA" w:rsidRPr="00D07939">
        <w:rPr>
          <w:rFonts w:ascii="Times New Roman" w:eastAsia="Times New Roman" w:hAnsi="Times New Roman" w:cs="Times New Roman"/>
          <w:noProof/>
          <w:color w:val="000000" w:themeColor="text2"/>
          <w:sz w:val="24"/>
          <w:szCs w:val="24"/>
        </w:rPr>
        <w:t xml:space="preserve"> and </w:t>
      </w:r>
      <w:r w:rsidR="009150F5" w:rsidRPr="00D07939">
        <w:rPr>
          <w:rFonts w:ascii="Times New Roman" w:eastAsia="Times New Roman" w:hAnsi="Times New Roman" w:cs="Times New Roman"/>
          <w:noProof/>
          <w:color w:val="000000" w:themeColor="text2"/>
          <w:sz w:val="24"/>
          <w:szCs w:val="24"/>
        </w:rPr>
        <w:t>further alignment with related legislation</w:t>
      </w:r>
      <w:r w:rsidR="00546E2F" w:rsidRPr="00D07939">
        <w:rPr>
          <w:rFonts w:ascii="Times New Roman" w:eastAsia="Times New Roman" w:hAnsi="Times New Roman" w:cs="Times New Roman"/>
          <w:noProof/>
          <w:color w:val="000000" w:themeColor="text2"/>
          <w:sz w:val="24"/>
          <w:szCs w:val="24"/>
        </w:rPr>
        <w:t xml:space="preserve"> in the sector</w:t>
      </w:r>
      <w:r w:rsidRPr="00D07939">
        <w:rPr>
          <w:rFonts w:ascii="Times New Roman" w:eastAsia="Times New Roman" w:hAnsi="Times New Roman" w:cs="Times New Roman"/>
          <w:noProof/>
          <w:color w:val="000000" w:themeColor="text2"/>
          <w:sz w:val="24"/>
          <w:szCs w:val="24"/>
        </w:rPr>
        <w:t>.</w:t>
      </w:r>
    </w:p>
    <w:p w14:paraId="182116BB" w14:textId="0B9E9151" w:rsidR="000B5EE6" w:rsidRPr="00D07939" w:rsidRDefault="00937D71" w:rsidP="000B0F7F">
      <w:pPr>
        <w:pStyle w:val="Heading1"/>
        <w:numPr>
          <w:ilvl w:val="0"/>
          <w:numId w:val="2"/>
        </w:numPr>
        <w:spacing w:before="360" w:after="80" w:line="276" w:lineRule="auto"/>
        <w:ind w:left="240" w:hanging="240"/>
        <w:jc w:val="left"/>
        <w:rPr>
          <w:rFonts w:ascii="Times New Roman" w:eastAsia="Times New Roman" w:hAnsi="Times New Roman" w:cs="Times New Roman"/>
          <w:bCs w:val="0"/>
          <w:caps w:val="0"/>
          <w:smallCaps/>
          <w:noProof/>
          <w:spacing w:val="0"/>
          <w:sz w:val="24"/>
          <w:szCs w:val="20"/>
        </w:rPr>
      </w:pPr>
      <w:r w:rsidRPr="00D07939">
        <w:rPr>
          <w:rFonts w:ascii="Times New Roman" w:eastAsia="Times New Roman" w:hAnsi="Times New Roman" w:cs="Times New Roman"/>
          <w:bCs w:val="0"/>
          <w:caps w:val="0"/>
          <w:smallCaps/>
          <w:noProof/>
          <w:spacing w:val="0"/>
          <w:sz w:val="24"/>
          <w:szCs w:val="20"/>
        </w:rPr>
        <w:t>L</w:t>
      </w:r>
      <w:r w:rsidR="004B5160" w:rsidRPr="00D07939">
        <w:rPr>
          <w:rFonts w:ascii="Times New Roman" w:eastAsia="Times New Roman" w:hAnsi="Times New Roman" w:cs="Times New Roman"/>
          <w:bCs w:val="0"/>
          <w:caps w:val="0"/>
          <w:smallCaps/>
          <w:noProof/>
          <w:spacing w:val="0"/>
          <w:sz w:val="24"/>
          <w:szCs w:val="20"/>
        </w:rPr>
        <w:t xml:space="preserve">essons learnt and </w:t>
      </w:r>
      <w:r w:rsidR="00C70A33" w:rsidRPr="00D07939">
        <w:rPr>
          <w:rFonts w:ascii="Times New Roman" w:eastAsia="Times New Roman" w:hAnsi="Times New Roman" w:cs="Times New Roman"/>
          <w:bCs w:val="0"/>
          <w:caps w:val="0"/>
          <w:smallCaps/>
          <w:noProof/>
          <w:spacing w:val="0"/>
          <w:sz w:val="24"/>
          <w:szCs w:val="20"/>
        </w:rPr>
        <w:t>w</w:t>
      </w:r>
      <w:r w:rsidR="004B5160" w:rsidRPr="00D07939">
        <w:rPr>
          <w:rFonts w:ascii="Times New Roman" w:eastAsia="Times New Roman" w:hAnsi="Times New Roman" w:cs="Times New Roman"/>
          <w:bCs w:val="0"/>
          <w:caps w:val="0"/>
          <w:smallCaps/>
          <w:noProof/>
          <w:spacing w:val="0"/>
          <w:sz w:val="24"/>
          <w:szCs w:val="20"/>
        </w:rPr>
        <w:t xml:space="preserve">ay </w:t>
      </w:r>
      <w:r w:rsidR="00C70A33" w:rsidRPr="00D07939">
        <w:rPr>
          <w:rFonts w:ascii="Times New Roman" w:eastAsia="Times New Roman" w:hAnsi="Times New Roman" w:cs="Times New Roman"/>
          <w:bCs w:val="0"/>
          <w:caps w:val="0"/>
          <w:smallCaps/>
          <w:noProof/>
          <w:spacing w:val="0"/>
          <w:sz w:val="24"/>
          <w:szCs w:val="20"/>
        </w:rPr>
        <w:t>f</w:t>
      </w:r>
      <w:r w:rsidR="004B5160" w:rsidRPr="00D07939">
        <w:rPr>
          <w:rFonts w:ascii="Times New Roman" w:eastAsia="Times New Roman" w:hAnsi="Times New Roman" w:cs="Times New Roman"/>
          <w:bCs w:val="0"/>
          <w:caps w:val="0"/>
          <w:smallCaps/>
          <w:noProof/>
          <w:spacing w:val="0"/>
          <w:sz w:val="24"/>
          <w:szCs w:val="20"/>
        </w:rPr>
        <w:t>orward</w:t>
      </w:r>
    </w:p>
    <w:p w14:paraId="0B92D6C3" w14:textId="3B539304" w:rsidR="000B5EE6" w:rsidRPr="00D07939" w:rsidRDefault="00C940DD" w:rsidP="00CF7DAB">
      <w:pPr>
        <w:spacing w:before="240" w:after="240" w:line="240" w:lineRule="auto"/>
        <w:rPr>
          <w:rFonts w:ascii="Times New Roman" w:eastAsia="Times New Roman" w:hAnsi="Times New Roman" w:cs="Times New Roman"/>
          <w:noProof/>
          <w:sz w:val="24"/>
          <w:szCs w:val="24"/>
        </w:rPr>
      </w:pPr>
      <w:r w:rsidRPr="00D07939">
        <w:rPr>
          <w:rFonts w:asciiTheme="majorHAnsi" w:hAnsiTheme="majorHAnsi" w:cstheme="majorBidi"/>
          <w:noProof/>
          <w:sz w:val="24"/>
          <w:szCs w:val="24"/>
        </w:rPr>
        <w:t>T</w:t>
      </w:r>
      <w:r w:rsidR="006767D8" w:rsidRPr="00D07939">
        <w:rPr>
          <w:rFonts w:asciiTheme="majorHAnsi" w:hAnsiTheme="majorHAnsi" w:cstheme="majorBidi"/>
          <w:noProof/>
          <w:sz w:val="24"/>
          <w:szCs w:val="24"/>
        </w:rPr>
        <w:t>he EECC, through its</w:t>
      </w:r>
      <w:r w:rsidR="0014714B" w:rsidRPr="00D07939">
        <w:rPr>
          <w:rFonts w:asciiTheme="majorHAnsi" w:hAnsiTheme="majorHAnsi" w:cstheme="majorBidi"/>
          <w:noProof/>
          <w:sz w:val="24"/>
          <w:szCs w:val="24"/>
        </w:rPr>
        <w:t xml:space="preserve"> </w:t>
      </w:r>
      <w:r w:rsidR="006767D8" w:rsidRPr="00D07939">
        <w:rPr>
          <w:rFonts w:asciiTheme="majorHAnsi" w:hAnsiTheme="majorHAnsi" w:cstheme="majorBidi"/>
          <w:noProof/>
          <w:sz w:val="24"/>
          <w:szCs w:val="24"/>
        </w:rPr>
        <w:t>objectives</w:t>
      </w:r>
      <w:r w:rsidR="0014714B" w:rsidRPr="00D07939">
        <w:rPr>
          <w:rFonts w:asciiTheme="majorHAnsi" w:hAnsiTheme="majorHAnsi" w:cstheme="majorBidi"/>
          <w:noProof/>
          <w:sz w:val="24"/>
          <w:szCs w:val="24"/>
        </w:rPr>
        <w:t xml:space="preserve"> </w:t>
      </w:r>
      <w:r w:rsidR="006767D8" w:rsidRPr="00D07939">
        <w:rPr>
          <w:rFonts w:asciiTheme="majorHAnsi" w:hAnsiTheme="majorHAnsi" w:cstheme="majorBidi"/>
          <w:noProof/>
          <w:sz w:val="24"/>
          <w:szCs w:val="24"/>
        </w:rPr>
        <w:t xml:space="preserve">of promotion of connectivity and access to, and take-up of, </w:t>
      </w:r>
      <w:r w:rsidR="0030398E" w:rsidRPr="00D07939">
        <w:rPr>
          <w:rFonts w:asciiTheme="majorHAnsi" w:hAnsiTheme="majorHAnsi" w:cstheme="majorBidi"/>
          <w:noProof/>
          <w:sz w:val="24"/>
          <w:szCs w:val="24"/>
        </w:rPr>
        <w:t>VHCN</w:t>
      </w:r>
      <w:r w:rsidR="006767D8" w:rsidRPr="00D07939">
        <w:rPr>
          <w:rFonts w:asciiTheme="majorHAnsi" w:hAnsiTheme="majorHAnsi" w:cstheme="majorBidi"/>
          <w:noProof/>
          <w:sz w:val="24"/>
          <w:szCs w:val="24"/>
        </w:rPr>
        <w:t>s, helped achieve/maintain</w:t>
      </w:r>
      <w:r w:rsidR="0014714B" w:rsidRPr="00D07939">
        <w:rPr>
          <w:rFonts w:asciiTheme="majorHAnsi" w:hAnsiTheme="majorHAnsi" w:cstheme="majorBidi"/>
          <w:noProof/>
          <w:sz w:val="24"/>
          <w:szCs w:val="24"/>
        </w:rPr>
        <w:t xml:space="preserve"> </w:t>
      </w:r>
      <w:r w:rsidR="006767D8" w:rsidRPr="00D07939">
        <w:rPr>
          <w:rFonts w:asciiTheme="majorHAnsi" w:hAnsiTheme="majorHAnsi" w:cstheme="majorBidi"/>
          <w:noProof/>
          <w:sz w:val="24"/>
          <w:szCs w:val="24"/>
        </w:rPr>
        <w:t>effective competition in the market for electronic communications networks and services</w:t>
      </w:r>
      <w:r w:rsidR="0014714B" w:rsidRPr="00D07939">
        <w:rPr>
          <w:rFonts w:asciiTheme="majorHAnsi" w:hAnsiTheme="majorHAnsi" w:cstheme="majorBidi"/>
          <w:noProof/>
          <w:sz w:val="24"/>
          <w:szCs w:val="24"/>
        </w:rPr>
        <w:t xml:space="preserve"> </w:t>
      </w:r>
      <w:r w:rsidR="006767D8" w:rsidRPr="00D07939">
        <w:rPr>
          <w:rFonts w:asciiTheme="majorHAnsi" w:hAnsiTheme="majorHAnsi" w:cstheme="majorBidi"/>
          <w:noProof/>
          <w:sz w:val="24"/>
          <w:szCs w:val="24"/>
        </w:rPr>
        <w:t>and protect the interests of the end users.</w:t>
      </w:r>
      <w:r w:rsidR="0014714B" w:rsidRPr="00D07939">
        <w:rPr>
          <w:rFonts w:asciiTheme="majorHAnsi" w:hAnsiTheme="majorHAnsi" w:cstheme="majorBidi"/>
          <w:noProof/>
          <w:sz w:val="24"/>
          <w:szCs w:val="24"/>
        </w:rPr>
        <w:t xml:space="preserve"> </w:t>
      </w:r>
      <w:r w:rsidR="006767D8" w:rsidRPr="00D07939">
        <w:rPr>
          <w:rFonts w:asciiTheme="majorHAnsi" w:hAnsiTheme="majorHAnsi" w:cstheme="majorBidi"/>
          <w:noProof/>
          <w:sz w:val="24"/>
          <w:szCs w:val="24"/>
        </w:rPr>
        <w:t>However, the EECC, as a Directive leaves significant room for national divergence</w:t>
      </w:r>
      <w:r w:rsidR="0014714B" w:rsidRPr="00D07939">
        <w:rPr>
          <w:rFonts w:asciiTheme="majorHAnsi" w:hAnsiTheme="majorHAnsi" w:cstheme="majorBidi"/>
          <w:noProof/>
          <w:sz w:val="24"/>
          <w:szCs w:val="24"/>
        </w:rPr>
        <w:t xml:space="preserve"> </w:t>
      </w:r>
      <w:r w:rsidR="006767D8" w:rsidRPr="00D07939">
        <w:rPr>
          <w:rFonts w:asciiTheme="majorHAnsi" w:hAnsiTheme="majorHAnsi" w:cstheme="majorBidi"/>
          <w:noProof/>
          <w:sz w:val="24"/>
          <w:szCs w:val="24"/>
        </w:rPr>
        <w:t>leading to fragmentation</w:t>
      </w:r>
      <w:r w:rsidR="0014714B" w:rsidRPr="00D07939">
        <w:rPr>
          <w:rFonts w:asciiTheme="majorHAnsi" w:hAnsiTheme="majorHAnsi" w:cstheme="majorBidi"/>
          <w:noProof/>
          <w:sz w:val="24"/>
          <w:szCs w:val="24"/>
        </w:rPr>
        <w:t xml:space="preserve"> </w:t>
      </w:r>
      <w:r w:rsidR="006767D8" w:rsidRPr="00D07939">
        <w:rPr>
          <w:rFonts w:asciiTheme="majorHAnsi" w:hAnsiTheme="majorHAnsi" w:cstheme="majorBidi"/>
          <w:noProof/>
          <w:sz w:val="24"/>
          <w:szCs w:val="24"/>
        </w:rPr>
        <w:t>and therefore, the evaluation shows</w:t>
      </w:r>
      <w:r w:rsidR="0014714B" w:rsidRPr="00D07939">
        <w:rPr>
          <w:rFonts w:asciiTheme="majorHAnsi" w:hAnsiTheme="majorHAnsi" w:cstheme="majorBidi"/>
          <w:noProof/>
          <w:sz w:val="24"/>
          <w:szCs w:val="24"/>
        </w:rPr>
        <w:t xml:space="preserve"> </w:t>
      </w:r>
      <w:r w:rsidR="006767D8" w:rsidRPr="00D07939">
        <w:rPr>
          <w:rFonts w:asciiTheme="majorHAnsi" w:hAnsiTheme="majorHAnsi" w:cstheme="majorBidi"/>
          <w:noProof/>
          <w:sz w:val="24"/>
          <w:szCs w:val="24"/>
        </w:rPr>
        <w:t xml:space="preserve">its limitations in </w:t>
      </w:r>
      <w:r w:rsidR="001923BA" w:rsidRPr="00D07939">
        <w:rPr>
          <w:rFonts w:asciiTheme="majorHAnsi" w:hAnsiTheme="majorHAnsi" w:cstheme="majorBidi"/>
          <w:noProof/>
          <w:sz w:val="24"/>
          <w:szCs w:val="24"/>
        </w:rPr>
        <w:t xml:space="preserve">deepening the </w:t>
      </w:r>
      <w:r w:rsidR="006767D8" w:rsidRPr="00D07939">
        <w:rPr>
          <w:rFonts w:asciiTheme="majorHAnsi" w:hAnsiTheme="majorHAnsi" w:cstheme="majorBidi"/>
          <w:noProof/>
          <w:sz w:val="24"/>
          <w:szCs w:val="24"/>
        </w:rPr>
        <w:t>single market</w:t>
      </w:r>
      <w:r w:rsidR="001923BA" w:rsidRPr="00D07939">
        <w:rPr>
          <w:rFonts w:asciiTheme="majorHAnsi" w:hAnsiTheme="majorHAnsi" w:cstheme="majorBidi"/>
          <w:noProof/>
          <w:sz w:val="24"/>
          <w:szCs w:val="24"/>
        </w:rPr>
        <w:t xml:space="preserve"> for electronic communications</w:t>
      </w:r>
      <w:r w:rsidR="006767D8" w:rsidRPr="00D07939">
        <w:rPr>
          <w:rFonts w:asciiTheme="majorHAnsi" w:hAnsiTheme="majorHAnsi" w:cstheme="majorBidi"/>
          <w:noProof/>
          <w:sz w:val="24"/>
          <w:szCs w:val="24"/>
        </w:rPr>
        <w:t xml:space="preserve">. </w:t>
      </w:r>
      <w:r w:rsidR="25E0D2BB" w:rsidRPr="00D07939">
        <w:rPr>
          <w:rFonts w:ascii="Times New Roman" w:eastAsia="Times New Roman" w:hAnsi="Times New Roman" w:cs="Times New Roman"/>
          <w:noProof/>
          <w:color w:val="000000" w:themeColor="text2"/>
          <w:sz w:val="24"/>
          <w:szCs w:val="24"/>
        </w:rPr>
        <w:t>European operators continue to face barriers to operating cross-border and scaling-up, limiting their ability to invest, innovate, and compete with their global counterparts. Furthermore</w:t>
      </w:r>
      <w:r w:rsidR="11720C8C" w:rsidRPr="00D07939">
        <w:rPr>
          <w:rFonts w:ascii="Times New Roman" w:eastAsia="Times New Roman" w:hAnsi="Times New Roman" w:cs="Times New Roman"/>
          <w:noProof/>
          <w:color w:val="000000" w:themeColor="text2"/>
          <w:sz w:val="24"/>
          <w:szCs w:val="24"/>
        </w:rPr>
        <w:t xml:space="preserve">, electronic communications, including satellite-based services, </w:t>
      </w:r>
      <w:r w:rsidR="257199CB" w:rsidRPr="00D07939">
        <w:rPr>
          <w:rFonts w:ascii="Times New Roman" w:eastAsia="Times New Roman" w:hAnsi="Times New Roman" w:cs="Times New Roman"/>
          <w:noProof/>
          <w:color w:val="000000" w:themeColor="text2"/>
          <w:sz w:val="24"/>
          <w:szCs w:val="24"/>
        </w:rPr>
        <w:t xml:space="preserve">and </w:t>
      </w:r>
      <w:r w:rsidR="11720C8C" w:rsidRPr="00D07939">
        <w:rPr>
          <w:rFonts w:ascii="Times New Roman" w:eastAsia="Times New Roman" w:hAnsi="Times New Roman" w:cs="Times New Roman"/>
          <w:noProof/>
          <w:color w:val="000000" w:themeColor="text2"/>
          <w:sz w:val="24"/>
          <w:szCs w:val="24"/>
        </w:rPr>
        <w:t xml:space="preserve">critical communication </w:t>
      </w:r>
      <w:r w:rsidR="5FAD8496" w:rsidRPr="00D07939">
        <w:rPr>
          <w:rFonts w:ascii="Times New Roman" w:eastAsia="Times New Roman" w:hAnsi="Times New Roman" w:cs="Times New Roman"/>
          <w:noProof/>
          <w:color w:val="000000" w:themeColor="text2"/>
          <w:sz w:val="24"/>
          <w:szCs w:val="24"/>
        </w:rPr>
        <w:t>have received increased attention</w:t>
      </w:r>
      <w:r w:rsidR="11720C8C" w:rsidRPr="00D07939">
        <w:rPr>
          <w:rFonts w:ascii="Times New Roman" w:eastAsia="Times New Roman" w:hAnsi="Times New Roman" w:cs="Times New Roman"/>
          <w:noProof/>
          <w:color w:val="000000" w:themeColor="text2"/>
          <w:sz w:val="24"/>
          <w:szCs w:val="24"/>
        </w:rPr>
        <w:t xml:space="preserve"> </w:t>
      </w:r>
      <w:r w:rsidR="00DB6DFF" w:rsidRPr="00D07939">
        <w:rPr>
          <w:rFonts w:ascii="Times New Roman" w:eastAsia="Times New Roman" w:hAnsi="Times New Roman" w:cs="Times New Roman"/>
          <w:noProof/>
          <w:color w:val="000000" w:themeColor="text2"/>
          <w:sz w:val="24"/>
          <w:szCs w:val="24"/>
        </w:rPr>
        <w:t>for ensuring</w:t>
      </w:r>
      <w:r w:rsidR="11720C8C" w:rsidRPr="00D07939">
        <w:rPr>
          <w:rFonts w:ascii="Times New Roman" w:eastAsia="Times New Roman" w:hAnsi="Times New Roman" w:cs="Times New Roman"/>
          <w:noProof/>
          <w:color w:val="000000" w:themeColor="text2"/>
          <w:sz w:val="24"/>
          <w:szCs w:val="24"/>
        </w:rPr>
        <w:t xml:space="preserve"> security, resilience and preparedness</w:t>
      </w:r>
      <w:r w:rsidR="2ECB4BEA" w:rsidRPr="00D07939">
        <w:rPr>
          <w:rFonts w:ascii="Times New Roman" w:eastAsia="Times New Roman" w:hAnsi="Times New Roman" w:cs="Times New Roman"/>
          <w:noProof/>
          <w:color w:val="000000" w:themeColor="text2"/>
          <w:sz w:val="24"/>
          <w:szCs w:val="24"/>
        </w:rPr>
        <w:t>.</w:t>
      </w:r>
    </w:p>
    <w:p w14:paraId="2E2681E6" w14:textId="69879360" w:rsidR="007E6976" w:rsidRPr="00D07939" w:rsidRDefault="003C1E85" w:rsidP="00CF7DAB">
      <w:pPr>
        <w:spacing w:after="240" w:line="240" w:lineRule="auto"/>
        <w:rPr>
          <w:rFonts w:asciiTheme="majorHAnsi" w:hAnsiTheme="majorHAnsi" w:cstheme="majorHAnsi"/>
          <w:noProof/>
          <w:sz w:val="24"/>
          <w:szCs w:val="24"/>
        </w:rPr>
      </w:pPr>
      <w:r w:rsidRPr="00D07939">
        <w:rPr>
          <w:rFonts w:asciiTheme="majorHAnsi" w:hAnsiTheme="majorHAnsi" w:cstheme="majorHAnsi"/>
          <w:noProof/>
          <w:sz w:val="24"/>
          <w:szCs w:val="24"/>
        </w:rPr>
        <w:t>The SMP regime</w:t>
      </w:r>
      <w:r w:rsidR="00245FB9" w:rsidRPr="00D07939">
        <w:rPr>
          <w:rFonts w:asciiTheme="majorHAnsi" w:hAnsiTheme="majorHAnsi" w:cstheme="majorHAnsi"/>
          <w:noProof/>
          <w:sz w:val="24"/>
          <w:szCs w:val="24"/>
        </w:rPr>
        <w:t xml:space="preserve"> coupled with </w:t>
      </w:r>
      <w:r w:rsidR="00C81D1C" w:rsidRPr="00D07939">
        <w:rPr>
          <w:rFonts w:asciiTheme="majorHAnsi" w:hAnsiTheme="majorHAnsi" w:cstheme="majorHAnsi"/>
          <w:noProof/>
          <w:sz w:val="24"/>
          <w:szCs w:val="24"/>
        </w:rPr>
        <w:t>symmetric regulation</w:t>
      </w:r>
      <w:r w:rsidR="000F3546" w:rsidRPr="00D07939">
        <w:rPr>
          <w:rFonts w:asciiTheme="majorHAnsi" w:hAnsiTheme="majorHAnsi" w:cstheme="majorHAnsi"/>
          <w:noProof/>
          <w:sz w:val="24"/>
          <w:szCs w:val="24"/>
        </w:rPr>
        <w:t>,</w:t>
      </w:r>
      <w:r w:rsidRPr="00D07939">
        <w:rPr>
          <w:rFonts w:asciiTheme="majorHAnsi" w:hAnsiTheme="majorHAnsi" w:cstheme="majorHAnsi"/>
          <w:noProof/>
          <w:sz w:val="24"/>
          <w:szCs w:val="24"/>
        </w:rPr>
        <w:t xml:space="preserve"> remain the key instrument for </w:t>
      </w:r>
      <w:r w:rsidRPr="00D07939">
        <w:rPr>
          <w:rFonts w:asciiTheme="majorHAnsi" w:hAnsiTheme="majorHAnsi" w:cstheme="majorHAnsi"/>
          <w:i/>
          <w:iCs/>
          <w:noProof/>
          <w:sz w:val="24"/>
          <w:szCs w:val="24"/>
        </w:rPr>
        <w:t>ex</w:t>
      </w:r>
      <w:r w:rsidR="00096E21" w:rsidRPr="00D07939">
        <w:rPr>
          <w:rFonts w:asciiTheme="majorHAnsi" w:hAnsiTheme="majorHAnsi" w:cstheme="majorHAnsi"/>
          <w:i/>
          <w:iCs/>
          <w:noProof/>
          <w:sz w:val="24"/>
          <w:szCs w:val="24"/>
        </w:rPr>
        <w:t> </w:t>
      </w:r>
      <w:r w:rsidRPr="00D07939">
        <w:rPr>
          <w:rFonts w:asciiTheme="majorHAnsi" w:hAnsiTheme="majorHAnsi" w:cstheme="majorHAnsi"/>
          <w:i/>
          <w:iCs/>
          <w:noProof/>
          <w:sz w:val="24"/>
          <w:szCs w:val="24"/>
        </w:rPr>
        <w:t>ante</w:t>
      </w:r>
      <w:r w:rsidRPr="00D07939">
        <w:rPr>
          <w:rFonts w:asciiTheme="majorHAnsi" w:hAnsiTheme="majorHAnsi" w:cstheme="majorHAnsi"/>
          <w:noProof/>
          <w:sz w:val="24"/>
          <w:szCs w:val="24"/>
        </w:rPr>
        <w:t xml:space="preserve"> regulation. </w:t>
      </w:r>
      <w:r w:rsidRPr="00D07939">
        <w:rPr>
          <w:rFonts w:asciiTheme="majorHAnsi" w:hAnsiTheme="majorHAnsi" w:cstheme="majorHAnsi"/>
          <w:i/>
          <w:iCs/>
          <w:noProof/>
          <w:sz w:val="24"/>
          <w:szCs w:val="24"/>
        </w:rPr>
        <w:t>Ex</w:t>
      </w:r>
      <w:r w:rsidR="00096E21" w:rsidRPr="00D07939">
        <w:rPr>
          <w:rFonts w:asciiTheme="majorHAnsi" w:hAnsiTheme="majorHAnsi" w:cstheme="majorHAnsi"/>
          <w:i/>
          <w:iCs/>
          <w:noProof/>
          <w:sz w:val="24"/>
          <w:szCs w:val="24"/>
        </w:rPr>
        <w:t> </w:t>
      </w:r>
      <w:r w:rsidRPr="00D07939">
        <w:rPr>
          <w:rFonts w:asciiTheme="majorHAnsi" w:hAnsiTheme="majorHAnsi" w:cstheme="majorHAnsi"/>
          <w:i/>
          <w:iCs/>
          <w:noProof/>
          <w:sz w:val="24"/>
          <w:szCs w:val="24"/>
        </w:rPr>
        <w:t>ante</w:t>
      </w:r>
      <w:r w:rsidRPr="00D07939">
        <w:rPr>
          <w:rFonts w:asciiTheme="majorHAnsi" w:hAnsiTheme="majorHAnsi" w:cstheme="majorHAnsi"/>
          <w:noProof/>
          <w:sz w:val="24"/>
          <w:szCs w:val="24"/>
        </w:rPr>
        <w:t xml:space="preserve"> regulation is still an important tool to ensure that </w:t>
      </w:r>
      <w:r w:rsidR="00AC7C6D" w:rsidRPr="00D07939">
        <w:rPr>
          <w:rFonts w:asciiTheme="majorHAnsi" w:hAnsiTheme="majorHAnsi" w:cstheme="majorHAnsi"/>
          <w:noProof/>
          <w:sz w:val="24"/>
          <w:szCs w:val="24"/>
        </w:rPr>
        <w:t>competition problems are addressed in a timely manner</w:t>
      </w:r>
      <w:r w:rsidR="00245FB9" w:rsidRPr="00D07939">
        <w:rPr>
          <w:rFonts w:asciiTheme="majorHAnsi" w:hAnsiTheme="majorHAnsi" w:cstheme="majorHAnsi"/>
          <w:noProof/>
          <w:sz w:val="24"/>
          <w:szCs w:val="24"/>
        </w:rPr>
        <w:t>.</w:t>
      </w:r>
      <w:r w:rsidR="0014714B" w:rsidRPr="00D07939">
        <w:rPr>
          <w:rFonts w:asciiTheme="majorHAnsi" w:hAnsiTheme="majorHAnsi" w:cstheme="majorHAnsi"/>
          <w:noProof/>
          <w:sz w:val="24"/>
          <w:szCs w:val="24"/>
        </w:rPr>
        <w:t xml:space="preserve"> </w:t>
      </w:r>
      <w:r w:rsidRPr="00D07939">
        <w:rPr>
          <w:rFonts w:asciiTheme="majorHAnsi" w:hAnsiTheme="majorHAnsi" w:cstheme="majorHAnsi"/>
          <w:noProof/>
          <w:sz w:val="24"/>
          <w:szCs w:val="24"/>
        </w:rPr>
        <w:t>However, </w:t>
      </w:r>
      <w:r w:rsidR="00AE0088" w:rsidRPr="00D07939">
        <w:rPr>
          <w:rFonts w:asciiTheme="majorHAnsi" w:hAnsiTheme="majorHAnsi" w:cstheme="majorHAnsi"/>
          <w:noProof/>
          <w:sz w:val="24"/>
          <w:szCs w:val="24"/>
        </w:rPr>
        <w:t>there is a room for simplification of some key provisions that have either not been applied by regulators (Article</w:t>
      </w:r>
      <w:r w:rsidR="00096E21" w:rsidRPr="00D07939">
        <w:rPr>
          <w:rFonts w:asciiTheme="majorHAnsi" w:hAnsiTheme="majorHAnsi" w:cstheme="majorHAnsi"/>
          <w:noProof/>
          <w:sz w:val="24"/>
          <w:szCs w:val="24"/>
        </w:rPr>
        <w:t> </w:t>
      </w:r>
      <w:r w:rsidR="00AE0088" w:rsidRPr="00D07939">
        <w:rPr>
          <w:rFonts w:asciiTheme="majorHAnsi" w:hAnsiTheme="majorHAnsi" w:cstheme="majorHAnsi"/>
          <w:noProof/>
          <w:sz w:val="24"/>
          <w:szCs w:val="24"/>
        </w:rPr>
        <w:t>76 regarding co-investments, Article 77 regarding the imposition of functional separation) or were applied by some regulators but should be further simplified to enable their broader application (e.g. Article 61(3) covering symmetric regulation).</w:t>
      </w:r>
      <w:r w:rsidR="00CD5A16" w:rsidRPr="00D07939">
        <w:rPr>
          <w:rFonts w:ascii="Times New Roman" w:eastAsiaTheme="minorHAnsi" w:hAnsi="Times New Roman" w:cs="Times New Roman"/>
          <w:noProof/>
          <w:kern w:val="2"/>
          <w:sz w:val="24"/>
          <w:szCs w:val="24"/>
          <w14:ligatures w14:val="standardContextual"/>
        </w:rPr>
        <w:t xml:space="preserve"> </w:t>
      </w:r>
      <w:r w:rsidR="00D56029" w:rsidRPr="00D07939">
        <w:rPr>
          <w:rFonts w:ascii="Times New Roman" w:eastAsiaTheme="minorHAnsi" w:hAnsi="Times New Roman" w:cs="Times New Roman"/>
          <w:noProof/>
          <w:kern w:val="2"/>
          <w:sz w:val="24"/>
          <w:szCs w:val="24"/>
          <w14:ligatures w14:val="standardContextual"/>
        </w:rPr>
        <w:t xml:space="preserve">Finally, as indicated above, </w:t>
      </w:r>
      <w:r w:rsidR="00D56029" w:rsidRPr="00D07939">
        <w:rPr>
          <w:rFonts w:asciiTheme="majorHAnsi" w:hAnsiTheme="majorHAnsi" w:cstheme="majorHAnsi"/>
          <w:noProof/>
          <w:sz w:val="24"/>
          <w:szCs w:val="24"/>
        </w:rPr>
        <w:t>t</w:t>
      </w:r>
      <w:r w:rsidR="00CD5A16" w:rsidRPr="00D07939">
        <w:rPr>
          <w:rFonts w:asciiTheme="majorHAnsi" w:hAnsiTheme="majorHAnsi" w:cstheme="majorHAnsi"/>
          <w:noProof/>
          <w:sz w:val="24"/>
          <w:szCs w:val="24"/>
        </w:rPr>
        <w:t>he number of cases regarding oligopolistic markets, notified under Article 32 was very limited. Possible issues in oligopolistic markets have been addressed either under the spectrum authorisation regime or under competition law.</w:t>
      </w:r>
    </w:p>
    <w:p w14:paraId="1B45BEC6" w14:textId="78A53CC7" w:rsidR="000B5EE6" w:rsidRPr="00D07939" w:rsidRDefault="00DD45E7" w:rsidP="00CF7DAB">
      <w:pPr>
        <w:spacing w:after="240" w:line="240" w:lineRule="auto"/>
        <w:rPr>
          <w:rFonts w:asciiTheme="majorHAnsi" w:hAnsiTheme="majorHAnsi" w:cstheme="majorBidi"/>
          <w:noProof/>
          <w:sz w:val="24"/>
          <w:szCs w:val="24"/>
        </w:rPr>
      </w:pPr>
      <w:r w:rsidRPr="00D07939">
        <w:rPr>
          <w:rFonts w:asciiTheme="majorHAnsi" w:hAnsiTheme="majorHAnsi" w:cstheme="majorBidi"/>
          <w:noProof/>
          <w:sz w:val="24"/>
          <w:szCs w:val="24"/>
        </w:rPr>
        <w:t xml:space="preserve">USO in the EECC </w:t>
      </w:r>
      <w:r w:rsidR="00FA0EAC" w:rsidRPr="00D07939">
        <w:rPr>
          <w:rFonts w:asciiTheme="majorHAnsi" w:hAnsiTheme="majorHAnsi" w:cstheme="majorBidi"/>
          <w:noProof/>
          <w:sz w:val="24"/>
          <w:szCs w:val="24"/>
        </w:rPr>
        <w:t xml:space="preserve">remain as </w:t>
      </w:r>
      <w:r w:rsidRPr="00D07939">
        <w:rPr>
          <w:rFonts w:asciiTheme="majorHAnsi" w:hAnsiTheme="majorHAnsi" w:cstheme="majorBidi"/>
          <w:noProof/>
          <w:sz w:val="24"/>
          <w:szCs w:val="24"/>
        </w:rPr>
        <w:t>a safety net to ensure all consumers in the Union have affordable adequate internet and voice communications services</w:t>
      </w:r>
      <w:r w:rsidR="00511363" w:rsidRPr="00D07939">
        <w:rPr>
          <w:rFonts w:asciiTheme="majorHAnsi" w:hAnsiTheme="majorHAnsi" w:cstheme="majorBidi"/>
          <w:noProof/>
          <w:sz w:val="24"/>
          <w:szCs w:val="24"/>
        </w:rPr>
        <w:t>.</w:t>
      </w:r>
      <w:r w:rsidR="00C00E07" w:rsidRPr="00D07939">
        <w:rPr>
          <w:rFonts w:asciiTheme="majorHAnsi" w:hAnsiTheme="majorHAnsi" w:cstheme="majorBidi"/>
          <w:noProof/>
          <w:sz w:val="24"/>
          <w:szCs w:val="24"/>
        </w:rPr>
        <w:t xml:space="preserve"> </w:t>
      </w:r>
      <w:r w:rsidR="00861DE6" w:rsidRPr="00D07939">
        <w:rPr>
          <w:rFonts w:asciiTheme="majorHAnsi" w:hAnsiTheme="majorHAnsi" w:cstheme="majorBidi"/>
          <w:noProof/>
          <w:sz w:val="24"/>
          <w:szCs w:val="24"/>
        </w:rPr>
        <w:t xml:space="preserve">Simplification </w:t>
      </w:r>
      <w:r w:rsidR="00A97871" w:rsidRPr="00D07939">
        <w:rPr>
          <w:rFonts w:asciiTheme="majorHAnsi" w:hAnsiTheme="majorHAnsi" w:cstheme="majorBidi"/>
          <w:noProof/>
          <w:sz w:val="24"/>
          <w:szCs w:val="24"/>
        </w:rPr>
        <w:t xml:space="preserve">of the </w:t>
      </w:r>
      <w:r w:rsidR="00466966" w:rsidRPr="00D07939">
        <w:rPr>
          <w:rFonts w:asciiTheme="majorHAnsi" w:hAnsiTheme="majorHAnsi" w:cstheme="majorBidi"/>
          <w:noProof/>
          <w:sz w:val="24"/>
          <w:szCs w:val="24"/>
        </w:rPr>
        <w:t xml:space="preserve">provisions </w:t>
      </w:r>
      <w:r w:rsidR="00866D78" w:rsidRPr="00D07939">
        <w:rPr>
          <w:rFonts w:asciiTheme="majorHAnsi" w:hAnsiTheme="majorHAnsi" w:cstheme="majorBidi"/>
          <w:noProof/>
          <w:sz w:val="24"/>
          <w:szCs w:val="24"/>
        </w:rPr>
        <w:t xml:space="preserve">in light of national conditions </w:t>
      </w:r>
      <w:r w:rsidR="00221ADE" w:rsidRPr="00D07939">
        <w:rPr>
          <w:rFonts w:asciiTheme="majorHAnsi" w:hAnsiTheme="majorHAnsi" w:cstheme="majorBidi"/>
          <w:noProof/>
          <w:sz w:val="24"/>
          <w:szCs w:val="24"/>
        </w:rPr>
        <w:t xml:space="preserve">could improve the effectiveness of the rules </w:t>
      </w:r>
      <w:r w:rsidR="00466966" w:rsidRPr="00D07939">
        <w:rPr>
          <w:rFonts w:asciiTheme="majorHAnsi" w:hAnsiTheme="majorHAnsi" w:cstheme="majorBidi"/>
          <w:noProof/>
          <w:sz w:val="24"/>
          <w:szCs w:val="24"/>
        </w:rPr>
        <w:t>and a future review</w:t>
      </w:r>
      <w:r w:rsidR="000E4EEC" w:rsidRPr="00D07939">
        <w:rPr>
          <w:rFonts w:asciiTheme="majorHAnsi" w:hAnsiTheme="majorHAnsi" w:cstheme="majorBidi"/>
          <w:noProof/>
          <w:sz w:val="24"/>
          <w:szCs w:val="24"/>
        </w:rPr>
        <w:t xml:space="preserve"> c</w:t>
      </w:r>
      <w:r w:rsidR="009439B6" w:rsidRPr="00D07939">
        <w:rPr>
          <w:rFonts w:asciiTheme="majorHAnsi" w:hAnsiTheme="majorHAnsi" w:cstheme="majorBidi"/>
          <w:noProof/>
          <w:sz w:val="24"/>
          <w:szCs w:val="24"/>
        </w:rPr>
        <w:t>ould</w:t>
      </w:r>
      <w:r w:rsidR="000E4EEC" w:rsidRPr="00D07939">
        <w:rPr>
          <w:rFonts w:asciiTheme="majorHAnsi" w:hAnsiTheme="majorHAnsi" w:cstheme="majorBidi"/>
          <w:noProof/>
          <w:sz w:val="24"/>
          <w:szCs w:val="24"/>
        </w:rPr>
        <w:t xml:space="preserve"> ensure</w:t>
      </w:r>
      <w:r w:rsidR="000B4C2F" w:rsidRPr="00D07939">
        <w:rPr>
          <w:rFonts w:asciiTheme="majorHAnsi" w:hAnsiTheme="majorHAnsi" w:cstheme="majorBidi"/>
          <w:noProof/>
          <w:sz w:val="24"/>
          <w:szCs w:val="24"/>
        </w:rPr>
        <w:t xml:space="preserve"> </w:t>
      </w:r>
      <w:r w:rsidR="00392B24" w:rsidRPr="00D07939">
        <w:rPr>
          <w:rFonts w:asciiTheme="majorHAnsi" w:hAnsiTheme="majorHAnsi" w:cstheme="majorBidi"/>
          <w:noProof/>
          <w:sz w:val="24"/>
          <w:szCs w:val="24"/>
        </w:rPr>
        <w:t>the rules follow social, economic and technological development</w:t>
      </w:r>
      <w:r w:rsidR="0010271D" w:rsidRPr="00D07939">
        <w:rPr>
          <w:rFonts w:asciiTheme="majorHAnsi" w:hAnsiTheme="majorHAnsi" w:cstheme="majorBidi"/>
          <w:noProof/>
          <w:sz w:val="24"/>
          <w:szCs w:val="24"/>
        </w:rPr>
        <w:t>s</w:t>
      </w:r>
      <w:r w:rsidR="00184F14" w:rsidRPr="00D07939">
        <w:rPr>
          <w:rFonts w:asciiTheme="majorHAnsi" w:hAnsiTheme="majorHAnsi" w:cstheme="majorBidi"/>
          <w:noProof/>
          <w:sz w:val="24"/>
          <w:szCs w:val="24"/>
        </w:rPr>
        <w:t>, including</w:t>
      </w:r>
      <w:r w:rsidR="005A3C7D" w:rsidRPr="00D07939">
        <w:rPr>
          <w:rFonts w:asciiTheme="majorHAnsi" w:hAnsiTheme="majorHAnsi" w:cstheme="majorBidi"/>
          <w:noProof/>
          <w:sz w:val="24"/>
          <w:szCs w:val="24"/>
        </w:rPr>
        <w:t xml:space="preserve"> transition to fibre</w:t>
      </w:r>
      <w:r w:rsidR="00392B24" w:rsidRPr="00D07939">
        <w:rPr>
          <w:rFonts w:asciiTheme="majorHAnsi" w:hAnsiTheme="majorHAnsi" w:cstheme="majorBidi"/>
          <w:noProof/>
          <w:sz w:val="24"/>
          <w:szCs w:val="24"/>
        </w:rPr>
        <w:t>.</w:t>
      </w:r>
      <w:r w:rsidR="000E4EEC" w:rsidRPr="00D07939">
        <w:rPr>
          <w:rFonts w:asciiTheme="majorHAnsi" w:hAnsiTheme="majorHAnsi" w:cstheme="majorBidi"/>
          <w:noProof/>
          <w:sz w:val="24"/>
          <w:szCs w:val="24"/>
        </w:rPr>
        <w:t xml:space="preserve"> </w:t>
      </w:r>
    </w:p>
    <w:p w14:paraId="7D3F7160" w14:textId="44524829" w:rsidR="00E05764" w:rsidRPr="00D07939" w:rsidRDefault="009777F9" w:rsidP="00CF7DAB">
      <w:pPr>
        <w:spacing w:after="240" w:line="240" w:lineRule="auto"/>
        <w:rPr>
          <w:rFonts w:asciiTheme="majorHAnsi" w:hAnsiTheme="majorHAnsi" w:cstheme="majorHAnsi"/>
          <w:noProof/>
          <w:sz w:val="24"/>
          <w:szCs w:val="24"/>
        </w:rPr>
      </w:pPr>
      <w:r w:rsidRPr="00D07939">
        <w:rPr>
          <w:rFonts w:asciiTheme="majorHAnsi" w:hAnsiTheme="majorHAnsi" w:cstheme="majorHAnsi"/>
          <w:noProof/>
          <w:sz w:val="24"/>
          <w:szCs w:val="24"/>
        </w:rPr>
        <w:t>The provisions on end-user rights are mostly still fit for purpose but in some </w:t>
      </w:r>
      <w:r w:rsidR="00096E21" w:rsidRPr="00D07939">
        <w:rPr>
          <w:rFonts w:asciiTheme="majorHAnsi" w:hAnsiTheme="majorHAnsi" w:cstheme="majorHAnsi"/>
          <w:noProof/>
          <w:sz w:val="24"/>
          <w:szCs w:val="24"/>
        </w:rPr>
        <w:t>respects</w:t>
      </w:r>
      <w:r w:rsidRPr="00D07939">
        <w:rPr>
          <w:rFonts w:asciiTheme="majorHAnsi" w:hAnsiTheme="majorHAnsi" w:cstheme="majorHAnsi"/>
          <w:noProof/>
          <w:sz w:val="24"/>
          <w:szCs w:val="24"/>
        </w:rPr>
        <w:t> could be simplified</w:t>
      </w:r>
      <w:r w:rsidR="00B70878" w:rsidRPr="00D07939">
        <w:rPr>
          <w:rFonts w:asciiTheme="majorHAnsi" w:hAnsiTheme="majorHAnsi" w:cstheme="majorHAnsi"/>
          <w:noProof/>
          <w:sz w:val="24"/>
          <w:szCs w:val="24"/>
        </w:rPr>
        <w:t xml:space="preserve"> and have scope for further harmonisation</w:t>
      </w:r>
      <w:r w:rsidR="00105E5B" w:rsidRPr="00D07939">
        <w:rPr>
          <w:rFonts w:asciiTheme="majorHAnsi" w:hAnsiTheme="majorHAnsi" w:cstheme="majorHAnsi"/>
          <w:noProof/>
          <w:sz w:val="24"/>
          <w:szCs w:val="24"/>
        </w:rPr>
        <w:t>.</w:t>
      </w:r>
    </w:p>
    <w:sectPr w:rsidR="00E05764" w:rsidRPr="00D07939" w:rsidSect="000D62D3">
      <w:headerReference w:type="even" r:id="rId18"/>
      <w:headerReference w:type="default" r:id="rId19"/>
      <w:footerReference w:type="even" r:id="rId20"/>
      <w:footerReference w:type="default" r:id="rId21"/>
      <w:headerReference w:type="first" r:id="rId22"/>
      <w:footerReference w:type="first" r:id="rId23"/>
      <w:pgSz w:w="11906" w:h="16838"/>
      <w:pgMar w:top="1417" w:right="1346" w:bottom="1440"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431683" w14:textId="77777777" w:rsidR="00FD1960" w:rsidRPr="00F125BD" w:rsidRDefault="00FD1960" w:rsidP="00FD0455">
      <w:pPr>
        <w:spacing w:after="0" w:line="240" w:lineRule="auto"/>
      </w:pPr>
      <w:r w:rsidRPr="00F125BD">
        <w:separator/>
      </w:r>
    </w:p>
  </w:endnote>
  <w:endnote w:type="continuationSeparator" w:id="0">
    <w:p w14:paraId="0D255008" w14:textId="77777777" w:rsidR="00FD1960" w:rsidRPr="00F125BD" w:rsidRDefault="00FD1960" w:rsidP="00FD0455">
      <w:pPr>
        <w:spacing w:after="0" w:line="240" w:lineRule="auto"/>
      </w:pPr>
      <w:r w:rsidRPr="00F125BD">
        <w:continuationSeparator/>
      </w:r>
    </w:p>
  </w:endnote>
  <w:endnote w:type="continuationNotice" w:id="1">
    <w:p w14:paraId="0BE49395" w14:textId="77777777" w:rsidR="00FD1960" w:rsidRPr="00F125BD" w:rsidRDefault="00FD19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Mincho">
    <w:charset w:val="80"/>
    <w:family w:val="roman"/>
    <w:pitch w:val="variable"/>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4BA2E" w14:textId="0B751567" w:rsidR="00225190" w:rsidRPr="00225190" w:rsidRDefault="00225190" w:rsidP="00225190">
    <w:pPr>
      <w:pStyle w:val="FooterCoverPage"/>
      <w:rPr>
        <w:rFonts w:ascii="Arial" w:hAnsi="Arial" w:cs="Arial"/>
        <w:b/>
        <w:sz w:val="48"/>
      </w:rPr>
    </w:pPr>
    <w:r w:rsidRPr="00225190">
      <w:rPr>
        <w:rFonts w:ascii="Arial" w:hAnsi="Arial" w:cs="Arial"/>
        <w:b/>
        <w:sz w:val="48"/>
      </w:rPr>
      <w:t>EN</w:t>
    </w:r>
    <w:r w:rsidRPr="00225190">
      <w:rPr>
        <w:rFonts w:ascii="Arial" w:hAnsi="Arial" w:cs="Arial"/>
        <w:b/>
        <w:sz w:val="48"/>
      </w:rPr>
      <w:tab/>
    </w:r>
    <w:r w:rsidRPr="00225190">
      <w:rPr>
        <w:rFonts w:ascii="Arial" w:hAnsi="Arial" w:cs="Arial"/>
        <w:b/>
        <w:sz w:val="48"/>
      </w:rPr>
      <w:tab/>
    </w:r>
    <w:r w:rsidRPr="00225190">
      <w:tab/>
    </w:r>
    <w:r w:rsidRPr="0022519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F77EA" w14:textId="05C15D35" w:rsidR="00225190" w:rsidRPr="00225190" w:rsidRDefault="00225190" w:rsidP="00225190">
    <w:pPr>
      <w:pStyle w:val="FooterCoverPage"/>
      <w:rPr>
        <w:rFonts w:ascii="Arial" w:hAnsi="Arial" w:cs="Arial"/>
        <w:b/>
        <w:sz w:val="48"/>
      </w:rPr>
    </w:pPr>
    <w:r w:rsidRPr="00225190">
      <w:rPr>
        <w:rFonts w:ascii="Arial" w:hAnsi="Arial" w:cs="Arial"/>
        <w:b/>
        <w:sz w:val="48"/>
      </w:rPr>
      <w:t>EN</w:t>
    </w:r>
    <w:r w:rsidRPr="00225190">
      <w:rPr>
        <w:rFonts w:ascii="Arial" w:hAnsi="Arial" w:cs="Arial"/>
        <w:b/>
        <w:sz w:val="48"/>
      </w:rPr>
      <w:tab/>
    </w:r>
    <w:r w:rsidRPr="00225190">
      <w:rPr>
        <w:rFonts w:ascii="Arial" w:hAnsi="Arial" w:cs="Arial"/>
        <w:b/>
        <w:sz w:val="48"/>
      </w:rPr>
      <w:tab/>
    </w:r>
    <w:r w:rsidRPr="00225190">
      <w:tab/>
    </w:r>
    <w:r w:rsidRPr="0022519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802E6" w14:textId="77777777" w:rsidR="00225190" w:rsidRPr="00225190" w:rsidRDefault="00225190" w:rsidP="0022519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EFA06" w14:textId="77777777" w:rsidR="000B0F7F" w:rsidRPr="00F125BD" w:rsidRDefault="000B0F7F" w:rsidP="006D6E0C">
    <w:pPr>
      <w:pStyle w:val="FooterCoverPage"/>
      <w:rPr>
        <w:rFonts w:ascii="Arial" w:hAnsi="Arial" w:cs="Arial"/>
        <w:b/>
        <w:sz w:val="48"/>
      </w:rPr>
    </w:pPr>
    <w:r w:rsidRPr="00F125BD">
      <w:rPr>
        <w:rFonts w:ascii="Arial" w:hAnsi="Arial" w:cs="Arial"/>
        <w:b/>
        <w:sz w:val="48"/>
      </w:rPr>
      <w:t>EN</w:t>
    </w:r>
    <w:r w:rsidRPr="00F125BD">
      <w:rPr>
        <w:rFonts w:ascii="Arial" w:hAnsi="Arial" w:cs="Arial"/>
        <w:b/>
        <w:sz w:val="48"/>
      </w:rPr>
      <w:tab/>
    </w:r>
    <w:r w:rsidRPr="00F125BD">
      <w:rPr>
        <w:rFonts w:ascii="Arial" w:hAnsi="Arial" w:cs="Arial"/>
        <w:b/>
        <w:sz w:val="48"/>
      </w:rPr>
      <w:tab/>
    </w:r>
    <w:r w:rsidRPr="00F125BD">
      <w:tab/>
    </w:r>
    <w:r w:rsidRPr="00F125BD">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cstheme="majorBidi"/>
      </w:rPr>
      <w:id w:val="-597019240"/>
      <w:docPartObj>
        <w:docPartGallery w:val="Page Numbers (Bottom of Page)"/>
        <w:docPartUnique/>
      </w:docPartObj>
    </w:sdtPr>
    <w:sdtEndPr/>
    <w:sdtContent>
      <w:p w14:paraId="03C7AF08" w14:textId="2BAD110F" w:rsidR="00CF7DAB" w:rsidRPr="00D07939" w:rsidRDefault="00CF7DAB">
        <w:pPr>
          <w:pStyle w:val="Footer"/>
          <w:jc w:val="right"/>
          <w:rPr>
            <w:rFonts w:asciiTheme="majorHAnsi" w:hAnsiTheme="majorHAnsi" w:cstheme="majorHAnsi"/>
          </w:rPr>
        </w:pPr>
        <w:r w:rsidRPr="00D07939">
          <w:rPr>
            <w:rFonts w:asciiTheme="majorHAnsi" w:hAnsiTheme="majorHAnsi" w:cstheme="majorHAnsi"/>
          </w:rPr>
          <w:fldChar w:fldCharType="begin"/>
        </w:r>
        <w:r w:rsidRPr="00F125BD">
          <w:rPr>
            <w:rFonts w:asciiTheme="majorHAnsi" w:hAnsiTheme="majorHAnsi" w:cstheme="majorHAnsi"/>
          </w:rPr>
          <w:instrText xml:space="preserve"> PAGE   \* MERGEFORMAT </w:instrText>
        </w:r>
        <w:r w:rsidRPr="00D07939">
          <w:rPr>
            <w:rFonts w:asciiTheme="majorHAnsi" w:hAnsiTheme="majorHAnsi" w:cstheme="majorHAnsi"/>
          </w:rPr>
          <w:fldChar w:fldCharType="separate"/>
        </w:r>
        <w:r w:rsidR="00225190">
          <w:rPr>
            <w:rFonts w:asciiTheme="majorHAnsi" w:hAnsiTheme="majorHAnsi" w:cstheme="majorHAnsi"/>
            <w:noProof/>
          </w:rPr>
          <w:t>1</w:t>
        </w:r>
        <w:r w:rsidRPr="00D07939">
          <w:rPr>
            <w:rFonts w:asciiTheme="majorHAnsi" w:hAnsiTheme="majorHAnsi" w:cstheme="majorHAnsi"/>
          </w:rPr>
          <w:fldChar w:fldCharType="end"/>
        </w:r>
      </w:p>
    </w:sdtContent>
  </w:sdt>
  <w:p w14:paraId="6CD323E2" w14:textId="77777777" w:rsidR="00FD0455" w:rsidRPr="00F125BD" w:rsidRDefault="00FD0455">
    <w:pPr>
      <w:pStyle w:val="Footer"/>
      <w:rPr>
        <w:rFonts w:asciiTheme="majorHAnsi" w:hAnsiTheme="majorHAnsi" w:cstheme="majorHAnsi"/>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23662" w14:textId="77777777" w:rsidR="000B0F7F" w:rsidRPr="00F125BD" w:rsidRDefault="000B0F7F" w:rsidP="006D6E0C">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247C3D" w14:textId="77777777" w:rsidR="00FD1960" w:rsidRPr="00F125BD" w:rsidRDefault="00FD1960" w:rsidP="00FD0455">
      <w:pPr>
        <w:spacing w:after="0" w:line="240" w:lineRule="auto"/>
      </w:pPr>
      <w:r w:rsidRPr="00F125BD">
        <w:separator/>
      </w:r>
    </w:p>
  </w:footnote>
  <w:footnote w:type="continuationSeparator" w:id="0">
    <w:p w14:paraId="5108FB7D" w14:textId="77777777" w:rsidR="00FD1960" w:rsidRPr="00F125BD" w:rsidRDefault="00FD1960" w:rsidP="00FD0455">
      <w:pPr>
        <w:spacing w:after="0" w:line="240" w:lineRule="auto"/>
      </w:pPr>
      <w:r w:rsidRPr="00F125BD">
        <w:continuationSeparator/>
      </w:r>
    </w:p>
  </w:footnote>
  <w:footnote w:type="continuationNotice" w:id="1">
    <w:p w14:paraId="2B770385" w14:textId="77777777" w:rsidR="00FD1960" w:rsidRPr="00F125BD" w:rsidRDefault="00FD1960">
      <w:pPr>
        <w:spacing w:after="0" w:line="240" w:lineRule="auto"/>
      </w:pPr>
    </w:p>
  </w:footnote>
  <w:footnote w:id="2">
    <w:p w14:paraId="0E3767FD" w14:textId="146431F8" w:rsidR="000F6BD4" w:rsidRPr="00D07939" w:rsidRDefault="000F6BD4" w:rsidP="00D07939">
      <w:pPr>
        <w:pStyle w:val="FootnoteText"/>
        <w:spacing w:after="60"/>
        <w:ind w:left="284" w:hanging="284"/>
      </w:pPr>
      <w:r>
        <w:rPr>
          <w:rStyle w:val="FootnoteReference"/>
        </w:rPr>
        <w:footnoteRef/>
      </w:r>
      <w:r w:rsidRPr="00D07939">
        <w:t xml:space="preserve"> </w:t>
      </w:r>
      <w:r w:rsidR="00082247" w:rsidRPr="00D07939">
        <w:tab/>
      </w:r>
      <w:r w:rsidR="00120296" w:rsidRPr="00D07939">
        <w:t xml:space="preserve">OJ L 321, 17.12.2018, p. 36, </w:t>
      </w:r>
      <w:r w:rsidR="004258BC" w:rsidRPr="00D07939">
        <w:t>ELI: </w:t>
      </w:r>
      <w:hyperlink r:id="rId1" w:tooltip="Gives access to this document through its ELI URI." w:history="1">
        <w:r w:rsidR="004258BC" w:rsidRPr="00D07939">
          <w:rPr>
            <w:rStyle w:val="Hyperlink"/>
          </w:rPr>
          <w:t>http://data.europa.eu/eli/dir/2018/1972/oj</w:t>
        </w:r>
      </w:hyperlink>
    </w:p>
  </w:footnote>
  <w:footnote w:id="3">
    <w:p w14:paraId="0507351B" w14:textId="2A65EF82" w:rsidR="00201FE2" w:rsidRPr="00D07939" w:rsidRDefault="00201FE2" w:rsidP="00D07939">
      <w:pPr>
        <w:pStyle w:val="FootnoteText"/>
        <w:spacing w:after="60"/>
        <w:ind w:left="284" w:hanging="284"/>
        <w:rPr>
          <w:lang w:val="pl-PL"/>
        </w:rPr>
      </w:pPr>
      <w:r>
        <w:rPr>
          <w:rStyle w:val="FootnoteReference"/>
        </w:rPr>
        <w:footnoteRef/>
      </w:r>
      <w:r w:rsidRPr="00D07939">
        <w:rPr>
          <w:lang w:val="pl-PL"/>
        </w:rPr>
        <w:t xml:space="preserve"> </w:t>
      </w:r>
      <w:r w:rsidR="00082247" w:rsidRPr="00D07939">
        <w:rPr>
          <w:lang w:val="pl-PL"/>
        </w:rPr>
        <w:tab/>
        <w:t>OJ L 310, 26.11.2015, p. 1</w:t>
      </w:r>
      <w:r w:rsidR="00F23328" w:rsidRPr="00D07939">
        <w:rPr>
          <w:lang w:val="pl-PL"/>
        </w:rPr>
        <w:t>, ELI: </w:t>
      </w:r>
      <w:hyperlink r:id="rId2" w:tooltip="Gives access to this document through its ELI URI." w:history="1">
        <w:r w:rsidR="00F23328" w:rsidRPr="00D07939">
          <w:rPr>
            <w:rStyle w:val="Hyperlink"/>
            <w:lang w:val="pl-PL"/>
          </w:rPr>
          <w:t>http://data.europa.eu/eli/reg/2015/2120/oj</w:t>
        </w:r>
      </w:hyperlink>
    </w:p>
  </w:footnote>
  <w:footnote w:id="4">
    <w:p w14:paraId="2951DA91" w14:textId="6343D876" w:rsidR="00F23328" w:rsidRPr="00D07939" w:rsidRDefault="00F23328" w:rsidP="00D07939">
      <w:pPr>
        <w:pStyle w:val="FootnoteText"/>
        <w:spacing w:after="60"/>
        <w:ind w:left="284" w:hanging="284"/>
        <w:rPr>
          <w:lang w:val="pl-PL"/>
        </w:rPr>
      </w:pPr>
      <w:r>
        <w:rPr>
          <w:rStyle w:val="FootnoteReference"/>
        </w:rPr>
        <w:footnoteRef/>
      </w:r>
      <w:r w:rsidRPr="00D07939">
        <w:rPr>
          <w:lang w:val="pl-PL"/>
        </w:rPr>
        <w:t xml:space="preserve"> </w:t>
      </w:r>
      <w:r w:rsidR="00002650" w:rsidRPr="00D07939">
        <w:rPr>
          <w:lang w:val="pl-PL"/>
        </w:rPr>
        <w:tab/>
        <w:t xml:space="preserve">OJ L 201, 31.7.2002, p. 37, </w:t>
      </w:r>
      <w:r w:rsidR="009E3958" w:rsidRPr="00D07939">
        <w:rPr>
          <w:lang w:val="pl-PL"/>
        </w:rPr>
        <w:t>ELI: </w:t>
      </w:r>
      <w:hyperlink r:id="rId3" w:tooltip="Gives access to this document through its ELI URI." w:history="1">
        <w:r w:rsidR="009E3958" w:rsidRPr="00D07939">
          <w:rPr>
            <w:rStyle w:val="Hyperlink"/>
            <w:lang w:val="pl-PL"/>
          </w:rPr>
          <w:t>http://data.europa.eu/eli/dir/2002/58/oj</w:t>
        </w:r>
      </w:hyperlink>
    </w:p>
  </w:footnote>
  <w:footnote w:id="5">
    <w:p w14:paraId="69C88886" w14:textId="295B62AD" w:rsidR="00F23328" w:rsidRPr="00D07939" w:rsidRDefault="00F23328" w:rsidP="00D07939">
      <w:pPr>
        <w:pStyle w:val="FootnoteText"/>
        <w:spacing w:after="60"/>
        <w:ind w:left="284" w:hanging="284"/>
        <w:rPr>
          <w:lang w:val="pl-PL"/>
        </w:rPr>
      </w:pPr>
      <w:r>
        <w:rPr>
          <w:rStyle w:val="FootnoteReference"/>
        </w:rPr>
        <w:footnoteRef/>
      </w:r>
      <w:r w:rsidRPr="00D07939">
        <w:rPr>
          <w:lang w:val="pl-PL"/>
        </w:rPr>
        <w:t xml:space="preserve"> </w:t>
      </w:r>
      <w:r w:rsidR="001B683E" w:rsidRPr="00D07939">
        <w:rPr>
          <w:lang w:val="pl-PL"/>
        </w:rPr>
        <w:tab/>
        <w:t>OJ L 81, p. 7, ELI: </w:t>
      </w:r>
      <w:hyperlink r:id="rId4" w:tooltip="Gives access to this document through its ELI URI." w:history="1">
        <w:r w:rsidR="001B683E" w:rsidRPr="00D07939">
          <w:rPr>
            <w:rStyle w:val="Hyperlink"/>
            <w:lang w:val="pl-PL"/>
          </w:rPr>
          <w:t>http://data.europa.eu/eli/dec/2012/243(2)/oj</w:t>
        </w:r>
      </w:hyperlink>
      <w:r w:rsidR="001B683E" w:rsidRPr="00D07939">
        <w:rPr>
          <w:lang w:val="pl-PL"/>
        </w:rPr>
        <w:t xml:space="preserve"> </w:t>
      </w:r>
    </w:p>
  </w:footnote>
  <w:footnote w:id="6">
    <w:p w14:paraId="0651C1B0" w14:textId="262BF4FE" w:rsidR="001B683E" w:rsidRPr="00D07939" w:rsidRDefault="001B683E" w:rsidP="00D07939">
      <w:pPr>
        <w:pStyle w:val="FootnoteText"/>
        <w:spacing w:after="60"/>
        <w:ind w:left="284" w:hanging="284"/>
        <w:rPr>
          <w:lang w:val="pl-PL"/>
        </w:rPr>
      </w:pPr>
      <w:r>
        <w:rPr>
          <w:rStyle w:val="FootnoteReference"/>
        </w:rPr>
        <w:footnoteRef/>
      </w:r>
      <w:r w:rsidRPr="00D07939">
        <w:rPr>
          <w:lang w:val="pl-PL"/>
        </w:rPr>
        <w:t xml:space="preserve"> </w:t>
      </w:r>
      <w:r w:rsidRPr="00D07939">
        <w:rPr>
          <w:lang w:val="pl-PL"/>
        </w:rPr>
        <w:tab/>
        <w:t>OJ L 115, 13.4.2022, p. 1, ELI: </w:t>
      </w:r>
      <w:hyperlink r:id="rId5" w:tooltip="Gives access to this document through its ELI URI." w:history="1">
        <w:r w:rsidRPr="00D07939">
          <w:rPr>
            <w:rStyle w:val="Hyperlink"/>
            <w:lang w:val="pl-PL"/>
          </w:rPr>
          <w:t>http://data.europa.eu/eli/reg/2022/612/oj</w:t>
        </w:r>
      </w:hyperlink>
    </w:p>
  </w:footnote>
  <w:footnote w:id="7">
    <w:p w14:paraId="6DB3CE85" w14:textId="4DC40312" w:rsidR="001B683E" w:rsidRPr="00D07939" w:rsidRDefault="001B683E" w:rsidP="00D07939">
      <w:pPr>
        <w:pStyle w:val="FootnoteText"/>
        <w:spacing w:after="60"/>
        <w:ind w:left="284" w:hanging="284"/>
        <w:rPr>
          <w:lang w:val="pl-PL"/>
        </w:rPr>
      </w:pPr>
      <w:r>
        <w:rPr>
          <w:rStyle w:val="FootnoteReference"/>
        </w:rPr>
        <w:footnoteRef/>
      </w:r>
      <w:r w:rsidRPr="00D07939">
        <w:rPr>
          <w:lang w:val="pl-PL"/>
        </w:rPr>
        <w:t xml:space="preserve"> </w:t>
      </w:r>
      <w:r w:rsidR="00446106">
        <w:rPr>
          <w:lang w:val="pl-PL"/>
        </w:rPr>
        <w:tab/>
      </w:r>
      <w:r w:rsidR="00446106" w:rsidRPr="00D07939">
        <w:rPr>
          <w:lang w:val="pl-PL"/>
        </w:rPr>
        <w:t>OJ L, 2024/1309, 8.5.2024, ELI: http://data.europa.eu/eli/reg/2024/1309/oj</w:t>
      </w:r>
    </w:p>
  </w:footnote>
  <w:footnote w:id="8">
    <w:p w14:paraId="27DB057A" w14:textId="0E74FEDF" w:rsidR="006F78F0" w:rsidRPr="00F125BD" w:rsidRDefault="006F78F0" w:rsidP="00D07939">
      <w:pPr>
        <w:pStyle w:val="FootnoteText"/>
        <w:spacing w:after="60"/>
        <w:ind w:left="284" w:hanging="284"/>
      </w:pPr>
      <w:r w:rsidRPr="00F125BD">
        <w:rPr>
          <w:rStyle w:val="FootnoteReference"/>
        </w:rPr>
        <w:footnoteRef/>
      </w:r>
      <w:r w:rsidRPr="00D07939">
        <w:t xml:space="preserve"> </w:t>
      </w:r>
      <w:r w:rsidRPr="00D07939">
        <w:tab/>
      </w:r>
      <w:r w:rsidR="000B0F7F" w:rsidRPr="00D07939">
        <w:rPr>
          <w:rFonts w:eastAsia="Times New Roman"/>
        </w:rPr>
        <w:t>I</w:t>
      </w:r>
      <w:r w:rsidRPr="00D07939">
        <w:rPr>
          <w:rFonts w:eastAsia="Times New Roman"/>
        </w:rPr>
        <w:t>n accordance with Article 61 (3) EECC.</w:t>
      </w:r>
      <w:r w:rsidRPr="00D07939">
        <w:t xml:space="preserve"> </w:t>
      </w:r>
      <w:r w:rsidRPr="00F125BD">
        <w:t>Of these, four countries (Cyprus, Greece, Italy and Poland) impose symmetric access for in-building wiring only, while the other four (France, Spain, Portugal and Croatia) impose symmetric access at the first distribution point with a possibility for this</w:t>
      </w:r>
      <w:r w:rsidR="001148A7">
        <w:t xml:space="preserve"> point</w:t>
      </w:r>
      <w:r w:rsidRPr="00F125BD">
        <w:t xml:space="preserve"> to lie outside the building.</w:t>
      </w:r>
    </w:p>
  </w:footnote>
  <w:footnote w:id="9">
    <w:p w14:paraId="184D441C" w14:textId="7BC8F130" w:rsidR="00AC6280" w:rsidRPr="00F125BD" w:rsidRDefault="00AC6280" w:rsidP="00D07939">
      <w:pPr>
        <w:pStyle w:val="FootnoteText"/>
        <w:spacing w:after="60"/>
        <w:ind w:left="284" w:hanging="284"/>
      </w:pPr>
      <w:r w:rsidRPr="00F125BD">
        <w:rPr>
          <w:rStyle w:val="FootnoteReference"/>
        </w:rPr>
        <w:footnoteRef/>
      </w:r>
      <w:r w:rsidRPr="00F125BD">
        <w:t xml:space="preserve"> </w:t>
      </w:r>
      <w:r w:rsidRPr="00F125BD">
        <w:tab/>
        <w:t>Only in Italy</w:t>
      </w:r>
      <w:r w:rsidR="00D07939">
        <w:t xml:space="preserve"> </w:t>
      </w:r>
      <w:r w:rsidRPr="00F125BD">
        <w:t>an SMP operator sought to make use of the new possibility offered by the Article 76. AGCOM, however, withdrew its notification once the SMP operator unilaterally changed its offer on an essential element  (prices), thus requiring a new assessment by AGCOM. Later, AGCOM requested amendments of the offer and eventually, when the SMP operator did not implement them, rejected the offer as non-compliant with the EECC.</w:t>
      </w:r>
    </w:p>
  </w:footnote>
  <w:footnote w:id="10">
    <w:p w14:paraId="4D2E1219" w14:textId="2B3860F3" w:rsidR="00AC6280" w:rsidRPr="00D07939" w:rsidRDefault="00AC6280" w:rsidP="00D07939">
      <w:pPr>
        <w:pStyle w:val="FootnoteText"/>
        <w:spacing w:after="60"/>
        <w:ind w:left="284" w:hanging="284"/>
      </w:pPr>
      <w:r w:rsidRPr="00F125BD">
        <w:rPr>
          <w:rStyle w:val="FootnoteReference"/>
        </w:rPr>
        <w:footnoteRef/>
      </w:r>
      <w:r w:rsidRPr="00D07939">
        <w:t xml:space="preserve"> </w:t>
      </w:r>
      <w:r w:rsidRPr="00D07939">
        <w:tab/>
        <w:t>Denmark, Italy.</w:t>
      </w:r>
    </w:p>
  </w:footnote>
  <w:footnote w:id="11">
    <w:p w14:paraId="5EAE15E4" w14:textId="73F28CFB" w:rsidR="00854494" w:rsidRPr="00F125BD" w:rsidRDefault="00854494" w:rsidP="00D07939">
      <w:pPr>
        <w:pStyle w:val="FootnoteText"/>
        <w:spacing w:after="60"/>
        <w:ind w:left="284" w:hanging="284"/>
      </w:pPr>
      <w:r w:rsidRPr="00F125BD">
        <w:rPr>
          <w:rStyle w:val="FootnoteReference"/>
          <w:rFonts w:asciiTheme="majorHAnsi" w:hAnsiTheme="majorHAnsi" w:cstheme="majorHAnsi"/>
        </w:rPr>
        <w:footnoteRef/>
      </w:r>
      <w:r w:rsidRPr="00D07939">
        <w:rPr>
          <w:rFonts w:asciiTheme="majorHAnsi" w:hAnsiTheme="majorHAnsi" w:cstheme="majorHAnsi"/>
        </w:rPr>
        <w:t xml:space="preserve"> </w:t>
      </w:r>
      <w:r w:rsidRPr="00D07939">
        <w:rPr>
          <w:rFonts w:asciiTheme="majorHAnsi" w:hAnsiTheme="majorHAnsi" w:cstheme="majorHAnsi"/>
        </w:rPr>
        <w:tab/>
      </w:r>
      <w:hyperlink r:id="rId6" w:history="1">
        <w:r w:rsidR="00E27D60" w:rsidRPr="00D07939">
          <w:rPr>
            <w:rStyle w:val="Hyperlink"/>
            <w:rFonts w:asciiTheme="majorHAnsi" w:hAnsiTheme="majorHAnsi" w:cstheme="majorHAnsi"/>
          </w:rPr>
          <w:t>Communication on SMP guidelines | Shaping Europe’s digital future</w:t>
        </w:r>
      </w:hyperlink>
      <w:r w:rsidRPr="00D07939">
        <w:rPr>
          <w:rFonts w:asciiTheme="majorHAnsi" w:hAnsiTheme="majorHAnsi" w:cstheme="majorHAnsi"/>
        </w:rPr>
        <w:t>.</w:t>
      </w:r>
    </w:p>
  </w:footnote>
  <w:footnote w:id="12">
    <w:p w14:paraId="69B7DD1A" w14:textId="449AD4D7" w:rsidR="00022630" w:rsidRPr="00F125BD" w:rsidRDefault="00022630" w:rsidP="00D07939">
      <w:pPr>
        <w:tabs>
          <w:tab w:val="right" w:pos="284"/>
          <w:tab w:val="left" w:pos="425"/>
        </w:tabs>
        <w:spacing w:after="60" w:line="240" w:lineRule="auto"/>
        <w:ind w:left="284" w:hanging="284"/>
        <w:rPr>
          <w:rFonts w:asciiTheme="majorHAnsi" w:hAnsiTheme="majorHAnsi" w:cstheme="majorHAnsi"/>
          <w:sz w:val="20"/>
          <w:szCs w:val="20"/>
        </w:rPr>
      </w:pPr>
      <w:r w:rsidRPr="00F125BD">
        <w:rPr>
          <w:rFonts w:asciiTheme="majorHAnsi" w:hAnsiTheme="majorHAnsi" w:cstheme="majorHAnsi"/>
          <w:sz w:val="20"/>
          <w:szCs w:val="20"/>
          <w:vertAlign w:val="superscript"/>
        </w:rPr>
        <w:footnoteRef/>
      </w:r>
      <w:r w:rsidRPr="00F125BD">
        <w:rPr>
          <w:rFonts w:asciiTheme="majorHAnsi" w:hAnsiTheme="majorHAnsi" w:cstheme="majorHAnsi"/>
          <w:sz w:val="20"/>
          <w:szCs w:val="20"/>
        </w:rPr>
        <w:t xml:space="preserve"> </w:t>
      </w:r>
      <w:r w:rsidRPr="00F125BD">
        <w:rPr>
          <w:rFonts w:asciiTheme="majorHAnsi" w:hAnsiTheme="majorHAnsi" w:cstheme="majorHAnsi"/>
          <w:sz w:val="20"/>
          <w:szCs w:val="20"/>
        </w:rPr>
        <w:tab/>
      </w:r>
      <w:r w:rsidRPr="00F125BD">
        <w:rPr>
          <w:rFonts w:asciiTheme="majorHAnsi" w:eastAsia="Arial" w:hAnsiTheme="majorHAnsi" w:cstheme="majorHAnsi"/>
          <w:sz w:val="20"/>
          <w:szCs w:val="20"/>
        </w:rPr>
        <w:t xml:space="preserve">Commission Decision </w:t>
      </w:r>
      <w:r w:rsidRPr="00F125BD">
        <w:rPr>
          <w:rFonts w:asciiTheme="majorHAnsi" w:hAnsiTheme="majorHAnsi" w:cstheme="majorHAnsi"/>
          <w:sz w:val="20"/>
          <w:szCs w:val="20"/>
        </w:rPr>
        <w:t>C(2018) 5848 final</w:t>
      </w:r>
      <w:r w:rsidRPr="00F125BD">
        <w:rPr>
          <w:rFonts w:asciiTheme="majorHAnsi" w:eastAsia="Arial" w:hAnsiTheme="majorHAnsi" w:cstheme="majorHAnsi"/>
          <w:sz w:val="20"/>
          <w:szCs w:val="20"/>
        </w:rPr>
        <w:t xml:space="preserve"> of </w:t>
      </w:r>
      <w:r w:rsidRPr="00F125BD">
        <w:rPr>
          <w:rFonts w:asciiTheme="majorHAnsi" w:hAnsiTheme="majorHAnsi" w:cstheme="majorHAnsi"/>
          <w:sz w:val="20"/>
          <w:szCs w:val="20"/>
        </w:rPr>
        <w:t>30.8.2018</w:t>
      </w:r>
      <w:r w:rsidRPr="00F125BD">
        <w:rPr>
          <w:rFonts w:asciiTheme="majorHAnsi" w:eastAsia="Arial" w:hAnsiTheme="majorHAnsi" w:cstheme="majorHAnsi"/>
          <w:sz w:val="20"/>
          <w:szCs w:val="20"/>
        </w:rPr>
        <w:t xml:space="preserve"> concerning Cases NL/2018/2099 and NL/2018/2100: Wholesale fixed access market in the Netherlands. </w:t>
      </w:r>
    </w:p>
  </w:footnote>
  <w:footnote w:id="13">
    <w:p w14:paraId="4DAA1CD0" w14:textId="77777777" w:rsidR="00022630" w:rsidRPr="00F125BD" w:rsidRDefault="00022630" w:rsidP="00D07939">
      <w:pPr>
        <w:pStyle w:val="FootnoteText"/>
        <w:spacing w:after="60"/>
        <w:ind w:left="284" w:hanging="284"/>
        <w:rPr>
          <w:rFonts w:asciiTheme="majorHAnsi" w:hAnsiTheme="majorHAnsi" w:cstheme="majorHAnsi"/>
        </w:rPr>
      </w:pPr>
      <w:r w:rsidRPr="00F125BD">
        <w:rPr>
          <w:rStyle w:val="FootnoteReference"/>
          <w:rFonts w:asciiTheme="majorHAnsi" w:hAnsiTheme="majorHAnsi" w:cstheme="majorHAnsi"/>
        </w:rPr>
        <w:footnoteRef/>
      </w:r>
      <w:r w:rsidRPr="00F125BD">
        <w:rPr>
          <w:rFonts w:asciiTheme="majorHAnsi" w:hAnsiTheme="majorHAnsi" w:cstheme="majorHAnsi"/>
        </w:rPr>
        <w:t xml:space="preserve"> </w:t>
      </w:r>
      <w:r w:rsidRPr="00F125BD">
        <w:rPr>
          <w:rFonts w:asciiTheme="majorHAnsi" w:hAnsiTheme="majorHAnsi" w:cstheme="majorHAnsi"/>
        </w:rPr>
        <w:tab/>
      </w:r>
      <w:hyperlink r:id="rId7" w:history="1">
        <w:r w:rsidRPr="00F125BD">
          <w:rPr>
            <w:rStyle w:val="Hyperlink1"/>
            <w:rFonts w:asciiTheme="majorHAnsi" w:hAnsiTheme="majorHAnsi" w:cstheme="majorHAnsi"/>
          </w:rPr>
          <w:t>https://www.jdsupra.com/legalnews/highest-dutch-court-annuls-acm-s-joint-71679/</w:t>
        </w:r>
      </w:hyperlink>
      <w:r w:rsidRPr="00F125BD">
        <w:rPr>
          <w:rFonts w:asciiTheme="majorHAnsi" w:hAnsiTheme="majorHAnsi" w:cstheme="majorHAnsi"/>
        </w:rPr>
        <w:t>.</w:t>
      </w:r>
    </w:p>
  </w:footnote>
  <w:footnote w:id="14">
    <w:p w14:paraId="122046C2" w14:textId="77777777" w:rsidR="00022630" w:rsidRPr="00F125BD" w:rsidRDefault="00022630" w:rsidP="00D07939">
      <w:pPr>
        <w:pStyle w:val="FootnoteText"/>
        <w:spacing w:after="60"/>
        <w:ind w:left="284" w:hanging="284"/>
        <w:rPr>
          <w:rFonts w:asciiTheme="majorHAnsi" w:hAnsiTheme="majorHAnsi" w:cstheme="majorHAnsi"/>
        </w:rPr>
      </w:pPr>
      <w:r w:rsidRPr="00F125BD">
        <w:rPr>
          <w:rStyle w:val="FootnoteReference"/>
          <w:rFonts w:asciiTheme="majorHAnsi" w:hAnsiTheme="majorHAnsi" w:cstheme="majorHAnsi"/>
        </w:rPr>
        <w:footnoteRef/>
      </w:r>
      <w:r w:rsidRPr="00F125BD">
        <w:rPr>
          <w:rFonts w:asciiTheme="majorHAnsi" w:hAnsiTheme="majorHAnsi" w:cstheme="majorHAnsi"/>
        </w:rPr>
        <w:t xml:space="preserve"> </w:t>
      </w:r>
      <w:r w:rsidRPr="00F125BD">
        <w:rPr>
          <w:rFonts w:asciiTheme="majorHAnsi" w:hAnsiTheme="majorHAnsi" w:cstheme="majorHAnsi"/>
        </w:rPr>
        <w:tab/>
      </w:r>
      <w:hyperlink r:id="rId8" w:history="1">
        <w:r w:rsidRPr="00F125BD">
          <w:rPr>
            <w:rStyle w:val="Hyperlink1"/>
            <w:rFonts w:asciiTheme="majorHAnsi" w:hAnsiTheme="majorHAnsi" w:cstheme="majorHAnsi"/>
          </w:rPr>
          <w:t>Commission closes its in-depth investigation on the proposed Czech regulation on mobile access market | Shaping Europe’s digital future</w:t>
        </w:r>
      </w:hyperlink>
      <w:r w:rsidRPr="00F125BD">
        <w:rPr>
          <w:rFonts w:asciiTheme="majorHAnsi" w:hAnsiTheme="majorHAnsi" w:cstheme="majorHAnsi"/>
        </w:rPr>
        <w:t>.</w:t>
      </w:r>
    </w:p>
  </w:footnote>
  <w:footnote w:id="15">
    <w:p w14:paraId="7B47493B" w14:textId="77777777" w:rsidR="00022630" w:rsidRPr="00F125BD" w:rsidRDefault="00022630" w:rsidP="00D07939">
      <w:pPr>
        <w:pStyle w:val="FootnoteText"/>
        <w:spacing w:after="60"/>
        <w:ind w:left="284" w:hanging="284"/>
        <w:rPr>
          <w:rFonts w:asciiTheme="majorHAnsi" w:hAnsiTheme="majorHAnsi" w:cstheme="majorHAnsi"/>
        </w:rPr>
      </w:pPr>
      <w:r w:rsidRPr="00F125BD">
        <w:rPr>
          <w:rStyle w:val="FootnoteReference"/>
          <w:rFonts w:asciiTheme="majorHAnsi" w:hAnsiTheme="majorHAnsi" w:cstheme="majorHAnsi"/>
        </w:rPr>
        <w:footnoteRef/>
      </w:r>
      <w:r w:rsidRPr="00F125BD">
        <w:rPr>
          <w:rFonts w:asciiTheme="majorHAnsi" w:hAnsiTheme="majorHAnsi" w:cstheme="majorHAnsi"/>
        </w:rPr>
        <w:t xml:space="preserve"> </w:t>
      </w:r>
      <w:r w:rsidRPr="00F125BD">
        <w:rPr>
          <w:rFonts w:asciiTheme="majorHAnsi" w:hAnsiTheme="majorHAnsi" w:cstheme="majorHAnsi"/>
        </w:rPr>
        <w:tab/>
      </w:r>
      <w:hyperlink r:id="rId9" w:history="1">
        <w:r w:rsidRPr="00F125BD">
          <w:rPr>
            <w:rStyle w:val="Hyperlink1"/>
            <w:rFonts w:asciiTheme="majorHAnsi" w:hAnsiTheme="majorHAnsi" w:cstheme="majorHAnsi"/>
          </w:rPr>
          <w:t>https://digital-strategy.ec.europa.eu/en/news/commission-closes-its-depth-investigation-proposed-regulation-market-wholesale-access-mobile</w:t>
        </w:r>
      </w:hyperlink>
      <w:r w:rsidRPr="00F125BD">
        <w:rPr>
          <w:rFonts w:asciiTheme="majorHAnsi" w:hAnsiTheme="majorHAnsi" w:cstheme="majorHAnsi"/>
        </w:rPr>
        <w:t>.</w:t>
      </w:r>
    </w:p>
  </w:footnote>
  <w:footnote w:id="16">
    <w:p w14:paraId="78D14495" w14:textId="77777777" w:rsidR="00022630" w:rsidRPr="00F125BD" w:rsidRDefault="00022630" w:rsidP="00D07939">
      <w:pPr>
        <w:pStyle w:val="FootnoteText"/>
        <w:spacing w:after="60"/>
        <w:ind w:left="284" w:hanging="284"/>
        <w:jc w:val="left"/>
        <w:rPr>
          <w:rFonts w:asciiTheme="majorHAnsi" w:hAnsiTheme="majorHAnsi" w:cstheme="majorHAnsi"/>
        </w:rPr>
      </w:pPr>
      <w:r w:rsidRPr="00F125BD">
        <w:rPr>
          <w:rStyle w:val="FootnoteReference"/>
          <w:rFonts w:asciiTheme="majorHAnsi" w:hAnsiTheme="majorHAnsi" w:cstheme="majorHAnsi"/>
        </w:rPr>
        <w:footnoteRef/>
      </w:r>
      <w:r w:rsidRPr="00F125BD">
        <w:rPr>
          <w:rFonts w:asciiTheme="majorHAnsi" w:hAnsiTheme="majorHAnsi" w:cstheme="majorHAnsi"/>
        </w:rPr>
        <w:t xml:space="preserve"> </w:t>
      </w:r>
      <w:r w:rsidRPr="00F125BD">
        <w:rPr>
          <w:rFonts w:asciiTheme="majorHAnsi" w:hAnsiTheme="majorHAnsi" w:cstheme="majorHAnsi"/>
        </w:rPr>
        <w:tab/>
        <w:t xml:space="preserve">In a 2023 study, see </w:t>
      </w:r>
      <w:hyperlink r:id="rId10" w:history="1">
        <w:r w:rsidRPr="00F125BD">
          <w:rPr>
            <w:rStyle w:val="Hyperlink1"/>
            <w:rFonts w:asciiTheme="majorHAnsi" w:hAnsiTheme="majorHAnsi" w:cstheme="majorHAnsi"/>
          </w:rPr>
          <w:t>https://www.berec.europa.eu/system/files/2023-04/BoR%20%2823%29%2041%20Study%20on%20wholesale%20mobile%20connectivity%20trends%20and%20issues%20for%20emerging%20mobile%20technologies%20and%20deployments_final_0.pdf</w:t>
        </w:r>
      </w:hyperlink>
      <w:r w:rsidRPr="00F125BD">
        <w:rPr>
          <w:rFonts w:asciiTheme="majorHAnsi" w:hAnsiTheme="majorHAnsi" w:cstheme="majorHAnsi"/>
        </w:rPr>
        <w:t xml:space="preserve">, </w:t>
      </w:r>
    </w:p>
    <w:p w14:paraId="0F40F48E" w14:textId="77777777" w:rsidR="00022630" w:rsidRPr="00F125BD" w:rsidRDefault="00022630" w:rsidP="00D07939">
      <w:pPr>
        <w:pStyle w:val="FootnoteText"/>
        <w:spacing w:after="60"/>
        <w:ind w:left="284"/>
      </w:pPr>
      <w:r w:rsidRPr="00F125BD">
        <w:rPr>
          <w:rFonts w:asciiTheme="majorHAnsi" w:hAnsiTheme="majorHAnsi" w:cstheme="majorHAnsi"/>
        </w:rPr>
        <w:t>WIK-Consult noted that the nature of MVNO obligations in spectrum licences might affect the degree to which an MVNO could differentiate its services from that of its host and thus its potential to provide competitive disruption. It noted that in the Czech case, the spectrum licence provides “prices must allow equally efficient operators to profitably operate on the downstream (retail) market”. The study noted in this context that “The fact that the spectrum licence MVNO obligations require wholesale prices to be set on the basis of an EEO margin-squeeze test in practice limits the potential for MVNOs to engage in price competition.”</w:t>
      </w:r>
    </w:p>
  </w:footnote>
  <w:footnote w:id="17">
    <w:p w14:paraId="49F298C4" w14:textId="77777777" w:rsidR="00022630" w:rsidRPr="00E27D60" w:rsidRDefault="00022630" w:rsidP="00D07939">
      <w:pPr>
        <w:pStyle w:val="FootnoteText"/>
        <w:spacing w:after="60"/>
        <w:ind w:left="284" w:hanging="284"/>
      </w:pPr>
      <w:r w:rsidRPr="00F125BD">
        <w:rPr>
          <w:rStyle w:val="FootnoteReference"/>
        </w:rPr>
        <w:footnoteRef/>
      </w:r>
      <w:r w:rsidRPr="00F125BD">
        <w:t xml:space="preserve"> </w:t>
      </w:r>
      <w:r w:rsidRPr="00F125BD">
        <w:tab/>
        <w:t>C(2024) 1928 final.</w:t>
      </w:r>
    </w:p>
  </w:footnote>
  <w:footnote w:id="18">
    <w:p w14:paraId="6148CF77" w14:textId="5358150C" w:rsidR="001925ED" w:rsidRPr="007D4F22" w:rsidRDefault="001925ED" w:rsidP="00D07939">
      <w:pPr>
        <w:pStyle w:val="FootnoteText"/>
        <w:spacing w:after="60"/>
        <w:ind w:left="284" w:hanging="284"/>
        <w:rPr>
          <w:lang w:val="en-GB"/>
        </w:rPr>
      </w:pPr>
      <w:r w:rsidRPr="007D4F22">
        <w:rPr>
          <w:rStyle w:val="FootnoteReference"/>
          <w:lang w:val="en-GB"/>
        </w:rPr>
        <w:footnoteRef/>
      </w:r>
      <w:r w:rsidRPr="007D4F22">
        <w:rPr>
          <w:lang w:val="en-GB"/>
        </w:rPr>
        <w:t xml:space="preserve"> </w:t>
      </w:r>
      <w:r w:rsidRPr="007D4F22">
        <w:rPr>
          <w:lang w:val="en-GB"/>
        </w:rPr>
        <w:tab/>
      </w:r>
      <w:r w:rsidR="00832427" w:rsidRPr="00832427">
        <w:rPr>
          <w:lang w:val="en-GB"/>
        </w:rPr>
        <w:t>Guidelines on market analysis and the assessment of significant market power under the EU regulatory framework for electronic communications networks and services (2018/C 159/01</w:t>
      </w:r>
      <w:r w:rsidR="00D07939" w:rsidRPr="00832427">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506B3" w14:textId="77777777" w:rsidR="00225190" w:rsidRPr="00225190" w:rsidRDefault="00225190" w:rsidP="0022519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7DBA1" w14:textId="77777777" w:rsidR="00225190" w:rsidRPr="00225190" w:rsidRDefault="00225190" w:rsidP="0022519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E8338" w14:textId="77777777" w:rsidR="00225190" w:rsidRPr="00225190" w:rsidRDefault="00225190" w:rsidP="0022519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E2EE8" w14:textId="77777777" w:rsidR="000B0F7F" w:rsidRPr="00F125BD" w:rsidRDefault="000B0F7F" w:rsidP="006D6E0C">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84E7D" w14:textId="77777777" w:rsidR="00FD0455" w:rsidRPr="00F125BD" w:rsidRDefault="00FD04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46F73" w14:textId="77777777" w:rsidR="000B0F7F" w:rsidRPr="00F125BD" w:rsidRDefault="000B0F7F" w:rsidP="006D6E0C">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07719"/>
    <w:multiLevelType w:val="multilevel"/>
    <w:tmpl w:val="2E4801A0"/>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 w15:restartNumberingAfterBreak="0">
    <w:nsid w:val="02FA6DF9"/>
    <w:multiLevelType w:val="hybridMultilevel"/>
    <w:tmpl w:val="4DC03FAC"/>
    <w:lvl w:ilvl="0" w:tplc="5D3A01E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3E028"/>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E5674B"/>
    <w:multiLevelType w:val="multilevel"/>
    <w:tmpl w:val="9BF80DFA"/>
    <w:lvl w:ilvl="0">
      <w:start w:val="1"/>
      <w:numFmt w:val="decimal"/>
      <w:lvlText w:val="%1."/>
      <w:lvlJc w:val="left"/>
      <w:pPr>
        <w:ind w:left="644" w:hanging="360"/>
      </w:pPr>
    </w:lvl>
    <w:lvl w:ilvl="1">
      <w:start w:val="1"/>
      <w:numFmt w:val="decimal"/>
      <w:lvlText w:val="%1.%2."/>
      <w:lvlJc w:val="left"/>
      <w:pPr>
        <w:ind w:left="644" w:hanging="360"/>
      </w:pPr>
      <w:rPr>
        <w:b/>
        <w:bCs/>
      </w:r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4" w15:restartNumberingAfterBreak="0">
    <w:nsid w:val="071792FF"/>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C45356"/>
    <w:multiLevelType w:val="multilevel"/>
    <w:tmpl w:val="2E4801A0"/>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6" w15:restartNumberingAfterBreak="0">
    <w:nsid w:val="0A32EF17"/>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EF157E3"/>
    <w:multiLevelType w:val="hybridMultilevel"/>
    <w:tmpl w:val="DD500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A04526"/>
    <w:multiLevelType w:val="multilevel"/>
    <w:tmpl w:val="0A965F64"/>
    <w:lvl w:ilvl="0">
      <w:start w:val="3"/>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9" w15:restartNumberingAfterBreak="0">
    <w:nsid w:val="165C048C"/>
    <w:multiLevelType w:val="multilevel"/>
    <w:tmpl w:val="D0CE2592"/>
    <w:lvl w:ilvl="0">
      <w:start w:val="1"/>
      <w:numFmt w:val="decimal"/>
      <w:lvlText w:val="%1."/>
      <w:lvlJc w:val="left"/>
      <w:pPr>
        <w:ind w:left="644" w:hanging="360"/>
      </w:pPr>
    </w:lvl>
    <w:lvl w:ilvl="1">
      <w:start w:val="2"/>
      <w:numFmt w:val="decimal"/>
      <w:lvlText w:val="%1.%2."/>
      <w:lvlJc w:val="left"/>
      <w:pPr>
        <w:ind w:left="644" w:hanging="360"/>
      </w:pPr>
      <w:rPr>
        <w:b/>
        <w:bCs/>
      </w:r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0" w15:restartNumberingAfterBreak="0">
    <w:nsid w:val="18781CED"/>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C2CD2A9"/>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0003496"/>
    <w:multiLevelType w:val="multilevel"/>
    <w:tmpl w:val="0A965F64"/>
    <w:lvl w:ilvl="0">
      <w:start w:val="3"/>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13" w15:restartNumberingAfterBreak="0">
    <w:nsid w:val="32E71307"/>
    <w:multiLevelType w:val="multilevel"/>
    <w:tmpl w:val="FFFFFFFF"/>
    <w:lvl w:ilvl="0">
      <w:start w:val="1"/>
      <w:numFmt w:val="bullet"/>
      <w:lvlText w:val=""/>
      <w:lvlJc w:val="left"/>
      <w:pPr>
        <w:ind w:left="720" w:hanging="360"/>
      </w:pPr>
      <w:rPr>
        <w:rFonts w:ascii="Symbol" w:hAnsi="Symbol" w:hint="default"/>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4" w15:restartNumberingAfterBreak="0">
    <w:nsid w:val="478DC26C"/>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9DAE127"/>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0EA6B89"/>
    <w:multiLevelType w:val="multilevel"/>
    <w:tmpl w:val="B4A47824"/>
    <w:lvl w:ilvl="0">
      <w:start w:val="1"/>
      <w:numFmt w:val="decimal"/>
      <w:lvlText w:val="%1."/>
      <w:lvlJc w:val="left"/>
      <w:pPr>
        <w:ind w:left="644" w:hanging="360"/>
      </w:pPr>
    </w:lvl>
    <w:lvl w:ilvl="1">
      <w:start w:val="1"/>
      <w:numFmt w:val="decimal"/>
      <w:lvlText w:val="%1.%2."/>
      <w:lvlJc w:val="left"/>
      <w:pPr>
        <w:ind w:left="644" w:hanging="360"/>
      </w:pPr>
      <w:rPr>
        <w:b/>
        <w:bCs/>
      </w:r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7" w15:restartNumberingAfterBreak="0">
    <w:nsid w:val="539BEDC2"/>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5FE4232"/>
    <w:multiLevelType w:val="multilevel"/>
    <w:tmpl w:val="7318FA72"/>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15:restartNumberingAfterBreak="0">
    <w:nsid w:val="6A7CB7BF"/>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DDFE44A"/>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70F42D4"/>
    <w:multiLevelType w:val="multilevel"/>
    <w:tmpl w:val="0A965F64"/>
    <w:lvl w:ilvl="0">
      <w:start w:val="3"/>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22" w15:restartNumberingAfterBreak="0">
    <w:nsid w:val="775D28F4"/>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0"/>
  </w:num>
  <w:num w:numId="3">
    <w:abstractNumId w:val="3"/>
  </w:num>
  <w:num w:numId="4">
    <w:abstractNumId w:val="16"/>
  </w:num>
  <w:num w:numId="5">
    <w:abstractNumId w:val="9"/>
  </w:num>
  <w:num w:numId="6">
    <w:abstractNumId w:val="5"/>
  </w:num>
  <w:num w:numId="7">
    <w:abstractNumId w:val="12"/>
  </w:num>
  <w:num w:numId="8">
    <w:abstractNumId w:val="21"/>
  </w:num>
  <w:num w:numId="9">
    <w:abstractNumId w:val="13"/>
  </w:num>
  <w:num w:numId="10">
    <w:abstractNumId w:val="19"/>
  </w:num>
  <w:num w:numId="11">
    <w:abstractNumId w:val="20"/>
  </w:num>
  <w:num w:numId="12">
    <w:abstractNumId w:val="22"/>
  </w:num>
  <w:num w:numId="13">
    <w:abstractNumId w:val="11"/>
  </w:num>
  <w:num w:numId="14">
    <w:abstractNumId w:val="6"/>
  </w:num>
  <w:num w:numId="15">
    <w:abstractNumId w:val="10"/>
  </w:num>
  <w:num w:numId="16">
    <w:abstractNumId w:val="2"/>
  </w:num>
  <w:num w:numId="17">
    <w:abstractNumId w:val="14"/>
  </w:num>
  <w:num w:numId="18">
    <w:abstractNumId w:val="4"/>
  </w:num>
  <w:num w:numId="19">
    <w:abstractNumId w:val="17"/>
  </w:num>
  <w:num w:numId="20">
    <w:abstractNumId w:val="15"/>
  </w:num>
  <w:num w:numId="21">
    <w:abstractNumId w:val="7"/>
  </w:num>
  <w:num w:numId="22">
    <w:abstractNumId w:val="18"/>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5FC33DAD-0600-4A67-9F67-AF83ABD9A82F"/>
    <w:docVar w:name="LW_COVERPAGE_TYPE" w:val="1"/>
    <w:docVar w:name="LW_CROSSREFERENCE" w:val="&lt;UNUSED&gt;"/>
    <w:docVar w:name="LW_DocType" w:val="NORMAL"/>
    <w:docVar w:name="LW_EMISSION" w:val="21.1.2026"/>
    <w:docVar w:name="LW_EMISSION_ISODATE" w:val="2026-01-21"/>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functioning of the European Electronic Communications Code, Directive (EU) 2018/1972 (\u8216?EECC\u8217?)"/>
    <w:docVar w:name="LW_TYPE.DOC.CP" w:val="REPORT FROM THE COMMISSION TO THE EUROPEAN PARLIAMENT AND THE COUNCIL"/>
    <w:docVar w:name="LwApiVersions" w:val="LW4CoDe 1.24.5.0; LW 9.2, Build 20251112"/>
  </w:docVars>
  <w:rsids>
    <w:rsidRoot w:val="00FD0455"/>
    <w:rsid w:val="000000D6"/>
    <w:rsid w:val="00000F5D"/>
    <w:rsid w:val="00000F88"/>
    <w:rsid w:val="0000220D"/>
    <w:rsid w:val="00002650"/>
    <w:rsid w:val="00002AC7"/>
    <w:rsid w:val="00002BAD"/>
    <w:rsid w:val="000031C2"/>
    <w:rsid w:val="00003759"/>
    <w:rsid w:val="00004C17"/>
    <w:rsid w:val="000062EC"/>
    <w:rsid w:val="00007368"/>
    <w:rsid w:val="0000741B"/>
    <w:rsid w:val="000074A7"/>
    <w:rsid w:val="00007940"/>
    <w:rsid w:val="00010444"/>
    <w:rsid w:val="000107BF"/>
    <w:rsid w:val="00011FF5"/>
    <w:rsid w:val="0001242C"/>
    <w:rsid w:val="000133B9"/>
    <w:rsid w:val="00014A12"/>
    <w:rsid w:val="00015129"/>
    <w:rsid w:val="00016531"/>
    <w:rsid w:val="00016A2C"/>
    <w:rsid w:val="00016A6B"/>
    <w:rsid w:val="00017361"/>
    <w:rsid w:val="00017856"/>
    <w:rsid w:val="00017D7B"/>
    <w:rsid w:val="00020152"/>
    <w:rsid w:val="0002024E"/>
    <w:rsid w:val="0002155B"/>
    <w:rsid w:val="000215EC"/>
    <w:rsid w:val="00021AAC"/>
    <w:rsid w:val="00022630"/>
    <w:rsid w:val="00023063"/>
    <w:rsid w:val="0002330A"/>
    <w:rsid w:val="00023844"/>
    <w:rsid w:val="00024241"/>
    <w:rsid w:val="000247FF"/>
    <w:rsid w:val="000249C6"/>
    <w:rsid w:val="00024D5E"/>
    <w:rsid w:val="000258BF"/>
    <w:rsid w:val="00025B2B"/>
    <w:rsid w:val="00026F8F"/>
    <w:rsid w:val="0003045B"/>
    <w:rsid w:val="00031314"/>
    <w:rsid w:val="0003157C"/>
    <w:rsid w:val="000322A6"/>
    <w:rsid w:val="000328B0"/>
    <w:rsid w:val="00032ADC"/>
    <w:rsid w:val="000331AF"/>
    <w:rsid w:val="000332B0"/>
    <w:rsid w:val="000335FD"/>
    <w:rsid w:val="000336F0"/>
    <w:rsid w:val="00033727"/>
    <w:rsid w:val="000347D9"/>
    <w:rsid w:val="00034816"/>
    <w:rsid w:val="00034C2C"/>
    <w:rsid w:val="000366F8"/>
    <w:rsid w:val="000367C6"/>
    <w:rsid w:val="00036C5D"/>
    <w:rsid w:val="000378BC"/>
    <w:rsid w:val="000402E4"/>
    <w:rsid w:val="00040536"/>
    <w:rsid w:val="00040773"/>
    <w:rsid w:val="00040AC7"/>
    <w:rsid w:val="00040B4A"/>
    <w:rsid w:val="00040DDB"/>
    <w:rsid w:val="00041034"/>
    <w:rsid w:val="000410A5"/>
    <w:rsid w:val="00042536"/>
    <w:rsid w:val="000435C7"/>
    <w:rsid w:val="0004404A"/>
    <w:rsid w:val="0004577A"/>
    <w:rsid w:val="000457D3"/>
    <w:rsid w:val="00045CA3"/>
    <w:rsid w:val="000467E1"/>
    <w:rsid w:val="00047587"/>
    <w:rsid w:val="000478C4"/>
    <w:rsid w:val="00050131"/>
    <w:rsid w:val="00050B68"/>
    <w:rsid w:val="00050F35"/>
    <w:rsid w:val="00050F6B"/>
    <w:rsid w:val="000515FA"/>
    <w:rsid w:val="0005173B"/>
    <w:rsid w:val="000523C6"/>
    <w:rsid w:val="00052BFE"/>
    <w:rsid w:val="00052C9F"/>
    <w:rsid w:val="00052F01"/>
    <w:rsid w:val="00052FDB"/>
    <w:rsid w:val="00053ABB"/>
    <w:rsid w:val="00053FAA"/>
    <w:rsid w:val="000545D5"/>
    <w:rsid w:val="000551FF"/>
    <w:rsid w:val="000561AE"/>
    <w:rsid w:val="0005638F"/>
    <w:rsid w:val="000567B7"/>
    <w:rsid w:val="000568E5"/>
    <w:rsid w:val="00060408"/>
    <w:rsid w:val="00061227"/>
    <w:rsid w:val="00061340"/>
    <w:rsid w:val="000616F6"/>
    <w:rsid w:val="000639BC"/>
    <w:rsid w:val="00064CE5"/>
    <w:rsid w:val="00065303"/>
    <w:rsid w:val="0006558C"/>
    <w:rsid w:val="000656F5"/>
    <w:rsid w:val="0006583D"/>
    <w:rsid w:val="00065EB5"/>
    <w:rsid w:val="00065ECA"/>
    <w:rsid w:val="00066729"/>
    <w:rsid w:val="0006677D"/>
    <w:rsid w:val="00066B0F"/>
    <w:rsid w:val="0006722D"/>
    <w:rsid w:val="00067963"/>
    <w:rsid w:val="00067AA9"/>
    <w:rsid w:val="00067C8C"/>
    <w:rsid w:val="000704F5"/>
    <w:rsid w:val="00070998"/>
    <w:rsid w:val="0007116C"/>
    <w:rsid w:val="0007145B"/>
    <w:rsid w:val="00071B9A"/>
    <w:rsid w:val="00072A07"/>
    <w:rsid w:val="0007301D"/>
    <w:rsid w:val="000734FD"/>
    <w:rsid w:val="000756BE"/>
    <w:rsid w:val="00075775"/>
    <w:rsid w:val="00075B35"/>
    <w:rsid w:val="00076D42"/>
    <w:rsid w:val="0008161F"/>
    <w:rsid w:val="00081AB1"/>
    <w:rsid w:val="00082247"/>
    <w:rsid w:val="00082292"/>
    <w:rsid w:val="00082446"/>
    <w:rsid w:val="00083492"/>
    <w:rsid w:val="00084DC0"/>
    <w:rsid w:val="000852A6"/>
    <w:rsid w:val="00085474"/>
    <w:rsid w:val="00085896"/>
    <w:rsid w:val="0008609C"/>
    <w:rsid w:val="000879C9"/>
    <w:rsid w:val="000902B2"/>
    <w:rsid w:val="00090CD9"/>
    <w:rsid w:val="0009537C"/>
    <w:rsid w:val="00095EC7"/>
    <w:rsid w:val="00096A76"/>
    <w:rsid w:val="00096B0F"/>
    <w:rsid w:val="00096E21"/>
    <w:rsid w:val="00097D51"/>
    <w:rsid w:val="00097F4C"/>
    <w:rsid w:val="000A03E3"/>
    <w:rsid w:val="000A0414"/>
    <w:rsid w:val="000A084B"/>
    <w:rsid w:val="000A0BB8"/>
    <w:rsid w:val="000A15F6"/>
    <w:rsid w:val="000A1F91"/>
    <w:rsid w:val="000A23F6"/>
    <w:rsid w:val="000A28AA"/>
    <w:rsid w:val="000A2ED6"/>
    <w:rsid w:val="000A2F54"/>
    <w:rsid w:val="000A3433"/>
    <w:rsid w:val="000A404B"/>
    <w:rsid w:val="000A4B80"/>
    <w:rsid w:val="000A6271"/>
    <w:rsid w:val="000A6D00"/>
    <w:rsid w:val="000A7D85"/>
    <w:rsid w:val="000B0107"/>
    <w:rsid w:val="000B0F7F"/>
    <w:rsid w:val="000B26C7"/>
    <w:rsid w:val="000B2EC8"/>
    <w:rsid w:val="000B34C2"/>
    <w:rsid w:val="000B4520"/>
    <w:rsid w:val="000B4C2F"/>
    <w:rsid w:val="000B5EE6"/>
    <w:rsid w:val="000B675B"/>
    <w:rsid w:val="000B7616"/>
    <w:rsid w:val="000B7D2D"/>
    <w:rsid w:val="000B7DE2"/>
    <w:rsid w:val="000C0557"/>
    <w:rsid w:val="000C0D1C"/>
    <w:rsid w:val="000C211D"/>
    <w:rsid w:val="000C21FB"/>
    <w:rsid w:val="000C3753"/>
    <w:rsid w:val="000C49ED"/>
    <w:rsid w:val="000C5277"/>
    <w:rsid w:val="000C540B"/>
    <w:rsid w:val="000C5878"/>
    <w:rsid w:val="000C5E24"/>
    <w:rsid w:val="000C6116"/>
    <w:rsid w:val="000C63A6"/>
    <w:rsid w:val="000C65F9"/>
    <w:rsid w:val="000C73FA"/>
    <w:rsid w:val="000C7AB8"/>
    <w:rsid w:val="000D01D8"/>
    <w:rsid w:val="000D0354"/>
    <w:rsid w:val="000D039A"/>
    <w:rsid w:val="000D0974"/>
    <w:rsid w:val="000D1020"/>
    <w:rsid w:val="000D13A7"/>
    <w:rsid w:val="000D1DCB"/>
    <w:rsid w:val="000D1F2F"/>
    <w:rsid w:val="000D210D"/>
    <w:rsid w:val="000D2415"/>
    <w:rsid w:val="000D2B2D"/>
    <w:rsid w:val="000D2B88"/>
    <w:rsid w:val="000D35F5"/>
    <w:rsid w:val="000D42E3"/>
    <w:rsid w:val="000D4392"/>
    <w:rsid w:val="000D5221"/>
    <w:rsid w:val="000D5628"/>
    <w:rsid w:val="000D62D3"/>
    <w:rsid w:val="000D7807"/>
    <w:rsid w:val="000E15BF"/>
    <w:rsid w:val="000E2F3B"/>
    <w:rsid w:val="000E3DE6"/>
    <w:rsid w:val="000E41A4"/>
    <w:rsid w:val="000E4EEC"/>
    <w:rsid w:val="000E5198"/>
    <w:rsid w:val="000E5F60"/>
    <w:rsid w:val="000E6063"/>
    <w:rsid w:val="000E6594"/>
    <w:rsid w:val="000E6FAF"/>
    <w:rsid w:val="000E7249"/>
    <w:rsid w:val="000E7907"/>
    <w:rsid w:val="000F1B4A"/>
    <w:rsid w:val="000F270D"/>
    <w:rsid w:val="000F335B"/>
    <w:rsid w:val="000F3546"/>
    <w:rsid w:val="000F44A8"/>
    <w:rsid w:val="000F4546"/>
    <w:rsid w:val="000F6B42"/>
    <w:rsid w:val="000F6BD4"/>
    <w:rsid w:val="00100B7D"/>
    <w:rsid w:val="00100DC3"/>
    <w:rsid w:val="0010184A"/>
    <w:rsid w:val="00101F73"/>
    <w:rsid w:val="00101F86"/>
    <w:rsid w:val="0010271D"/>
    <w:rsid w:val="00102DCF"/>
    <w:rsid w:val="0010342C"/>
    <w:rsid w:val="00104E8E"/>
    <w:rsid w:val="001056F8"/>
    <w:rsid w:val="00105B99"/>
    <w:rsid w:val="00105E5B"/>
    <w:rsid w:val="00106496"/>
    <w:rsid w:val="001065F8"/>
    <w:rsid w:val="001067FB"/>
    <w:rsid w:val="00107956"/>
    <w:rsid w:val="00107DFD"/>
    <w:rsid w:val="001104D8"/>
    <w:rsid w:val="00110782"/>
    <w:rsid w:val="00110DF7"/>
    <w:rsid w:val="00110EBD"/>
    <w:rsid w:val="00112728"/>
    <w:rsid w:val="00112E78"/>
    <w:rsid w:val="00112FF6"/>
    <w:rsid w:val="00113216"/>
    <w:rsid w:val="00114529"/>
    <w:rsid w:val="001148A7"/>
    <w:rsid w:val="00114A46"/>
    <w:rsid w:val="001159E2"/>
    <w:rsid w:val="00115B5B"/>
    <w:rsid w:val="00115FD3"/>
    <w:rsid w:val="00117CDE"/>
    <w:rsid w:val="001200C7"/>
    <w:rsid w:val="00120296"/>
    <w:rsid w:val="00120637"/>
    <w:rsid w:val="00120B50"/>
    <w:rsid w:val="00121A2F"/>
    <w:rsid w:val="0012363E"/>
    <w:rsid w:val="00123D62"/>
    <w:rsid w:val="00125F1A"/>
    <w:rsid w:val="00126082"/>
    <w:rsid w:val="00126862"/>
    <w:rsid w:val="00126A3F"/>
    <w:rsid w:val="00127270"/>
    <w:rsid w:val="0012750C"/>
    <w:rsid w:val="001278DA"/>
    <w:rsid w:val="00127B38"/>
    <w:rsid w:val="00127CF2"/>
    <w:rsid w:val="00127F59"/>
    <w:rsid w:val="00131E30"/>
    <w:rsid w:val="001325F7"/>
    <w:rsid w:val="00132DF0"/>
    <w:rsid w:val="0013476A"/>
    <w:rsid w:val="00134A70"/>
    <w:rsid w:val="00135415"/>
    <w:rsid w:val="00140027"/>
    <w:rsid w:val="001406C7"/>
    <w:rsid w:val="00140CF4"/>
    <w:rsid w:val="00140E2A"/>
    <w:rsid w:val="00141C02"/>
    <w:rsid w:val="00142602"/>
    <w:rsid w:val="0014269A"/>
    <w:rsid w:val="001428E5"/>
    <w:rsid w:val="00142D2A"/>
    <w:rsid w:val="0014305D"/>
    <w:rsid w:val="001430B8"/>
    <w:rsid w:val="00143CC5"/>
    <w:rsid w:val="0014508F"/>
    <w:rsid w:val="00145160"/>
    <w:rsid w:val="00145DBC"/>
    <w:rsid w:val="00145DCD"/>
    <w:rsid w:val="00146752"/>
    <w:rsid w:val="0014714B"/>
    <w:rsid w:val="00150022"/>
    <w:rsid w:val="001500FF"/>
    <w:rsid w:val="001506B7"/>
    <w:rsid w:val="00150D9D"/>
    <w:rsid w:val="001513E9"/>
    <w:rsid w:val="00151433"/>
    <w:rsid w:val="001514F0"/>
    <w:rsid w:val="00151942"/>
    <w:rsid w:val="0015463F"/>
    <w:rsid w:val="001550BB"/>
    <w:rsid w:val="0015616A"/>
    <w:rsid w:val="0015670A"/>
    <w:rsid w:val="00156E09"/>
    <w:rsid w:val="001571C3"/>
    <w:rsid w:val="001578D6"/>
    <w:rsid w:val="0016092E"/>
    <w:rsid w:val="00160CE3"/>
    <w:rsid w:val="00160E68"/>
    <w:rsid w:val="0016300D"/>
    <w:rsid w:val="00164415"/>
    <w:rsid w:val="00164733"/>
    <w:rsid w:val="00164AA8"/>
    <w:rsid w:val="00164C39"/>
    <w:rsid w:val="001650AB"/>
    <w:rsid w:val="0016602B"/>
    <w:rsid w:val="001664A4"/>
    <w:rsid w:val="001679CF"/>
    <w:rsid w:val="001708A7"/>
    <w:rsid w:val="00171AE5"/>
    <w:rsid w:val="00173E8D"/>
    <w:rsid w:val="001741B8"/>
    <w:rsid w:val="00174E2E"/>
    <w:rsid w:val="0017566E"/>
    <w:rsid w:val="00175887"/>
    <w:rsid w:val="00175956"/>
    <w:rsid w:val="00175DE0"/>
    <w:rsid w:val="00175E16"/>
    <w:rsid w:val="00175E4D"/>
    <w:rsid w:val="001762EE"/>
    <w:rsid w:val="001771B0"/>
    <w:rsid w:val="0017795B"/>
    <w:rsid w:val="00180D95"/>
    <w:rsid w:val="001812A7"/>
    <w:rsid w:val="00181C14"/>
    <w:rsid w:val="00181FAF"/>
    <w:rsid w:val="0018225A"/>
    <w:rsid w:val="001822E2"/>
    <w:rsid w:val="0018296F"/>
    <w:rsid w:val="00183F3A"/>
    <w:rsid w:val="00184F14"/>
    <w:rsid w:val="00186976"/>
    <w:rsid w:val="001903AB"/>
    <w:rsid w:val="0019045C"/>
    <w:rsid w:val="00191C0D"/>
    <w:rsid w:val="0019206E"/>
    <w:rsid w:val="001922E1"/>
    <w:rsid w:val="001923BA"/>
    <w:rsid w:val="00192566"/>
    <w:rsid w:val="001925ED"/>
    <w:rsid w:val="00193729"/>
    <w:rsid w:val="00194D13"/>
    <w:rsid w:val="00194FC9"/>
    <w:rsid w:val="00195354"/>
    <w:rsid w:val="00195DB2"/>
    <w:rsid w:val="00196843"/>
    <w:rsid w:val="0019688C"/>
    <w:rsid w:val="00196B35"/>
    <w:rsid w:val="00197386"/>
    <w:rsid w:val="001A1518"/>
    <w:rsid w:val="001A18A1"/>
    <w:rsid w:val="001A1C8C"/>
    <w:rsid w:val="001A1FB2"/>
    <w:rsid w:val="001A2F66"/>
    <w:rsid w:val="001A3027"/>
    <w:rsid w:val="001A45A8"/>
    <w:rsid w:val="001A5BDB"/>
    <w:rsid w:val="001A5E28"/>
    <w:rsid w:val="001A618A"/>
    <w:rsid w:val="001A6218"/>
    <w:rsid w:val="001A6497"/>
    <w:rsid w:val="001A6D97"/>
    <w:rsid w:val="001A707C"/>
    <w:rsid w:val="001A75BE"/>
    <w:rsid w:val="001A7796"/>
    <w:rsid w:val="001A79CF"/>
    <w:rsid w:val="001A7C5F"/>
    <w:rsid w:val="001A7C63"/>
    <w:rsid w:val="001A7F55"/>
    <w:rsid w:val="001B0042"/>
    <w:rsid w:val="001B0E23"/>
    <w:rsid w:val="001B1442"/>
    <w:rsid w:val="001B1711"/>
    <w:rsid w:val="001B1859"/>
    <w:rsid w:val="001B21DD"/>
    <w:rsid w:val="001B316D"/>
    <w:rsid w:val="001B37A2"/>
    <w:rsid w:val="001B3B0E"/>
    <w:rsid w:val="001B4255"/>
    <w:rsid w:val="001B52C5"/>
    <w:rsid w:val="001B5B57"/>
    <w:rsid w:val="001B65A7"/>
    <w:rsid w:val="001B67C7"/>
    <w:rsid w:val="001B683E"/>
    <w:rsid w:val="001B6D72"/>
    <w:rsid w:val="001C0296"/>
    <w:rsid w:val="001C091D"/>
    <w:rsid w:val="001C36AB"/>
    <w:rsid w:val="001C5722"/>
    <w:rsid w:val="001C5904"/>
    <w:rsid w:val="001C6FBD"/>
    <w:rsid w:val="001C7421"/>
    <w:rsid w:val="001D1B90"/>
    <w:rsid w:val="001D1C7F"/>
    <w:rsid w:val="001D252B"/>
    <w:rsid w:val="001D2A7B"/>
    <w:rsid w:val="001D2B81"/>
    <w:rsid w:val="001D3C13"/>
    <w:rsid w:val="001D3D07"/>
    <w:rsid w:val="001D422E"/>
    <w:rsid w:val="001D477F"/>
    <w:rsid w:val="001D4B23"/>
    <w:rsid w:val="001D5D20"/>
    <w:rsid w:val="001D6BEA"/>
    <w:rsid w:val="001D6FA6"/>
    <w:rsid w:val="001D7193"/>
    <w:rsid w:val="001D7B65"/>
    <w:rsid w:val="001E000E"/>
    <w:rsid w:val="001E006F"/>
    <w:rsid w:val="001E0253"/>
    <w:rsid w:val="001E0430"/>
    <w:rsid w:val="001E0461"/>
    <w:rsid w:val="001E0627"/>
    <w:rsid w:val="001E09D7"/>
    <w:rsid w:val="001E0B81"/>
    <w:rsid w:val="001E1206"/>
    <w:rsid w:val="001E1547"/>
    <w:rsid w:val="001E18B5"/>
    <w:rsid w:val="001E2791"/>
    <w:rsid w:val="001E36D3"/>
    <w:rsid w:val="001E4217"/>
    <w:rsid w:val="001E45FD"/>
    <w:rsid w:val="001E4EE3"/>
    <w:rsid w:val="001E4F08"/>
    <w:rsid w:val="001E5452"/>
    <w:rsid w:val="001E5B62"/>
    <w:rsid w:val="001E5B67"/>
    <w:rsid w:val="001E6211"/>
    <w:rsid w:val="001E6454"/>
    <w:rsid w:val="001F19AC"/>
    <w:rsid w:val="001F228F"/>
    <w:rsid w:val="001F22E3"/>
    <w:rsid w:val="001F3038"/>
    <w:rsid w:val="001F3E3D"/>
    <w:rsid w:val="001F3E43"/>
    <w:rsid w:val="001F4354"/>
    <w:rsid w:val="001F4A00"/>
    <w:rsid w:val="001F66B0"/>
    <w:rsid w:val="001F756D"/>
    <w:rsid w:val="001F7D6A"/>
    <w:rsid w:val="00200BF0"/>
    <w:rsid w:val="002015BF"/>
    <w:rsid w:val="00201982"/>
    <w:rsid w:val="00201AD2"/>
    <w:rsid w:val="00201FE2"/>
    <w:rsid w:val="00202578"/>
    <w:rsid w:val="00202C6B"/>
    <w:rsid w:val="00202DB9"/>
    <w:rsid w:val="00204E1B"/>
    <w:rsid w:val="00206300"/>
    <w:rsid w:val="002068FC"/>
    <w:rsid w:val="00206C2E"/>
    <w:rsid w:val="00207477"/>
    <w:rsid w:val="00207D2A"/>
    <w:rsid w:val="0021052B"/>
    <w:rsid w:val="00210B86"/>
    <w:rsid w:val="0021114A"/>
    <w:rsid w:val="0021196C"/>
    <w:rsid w:val="00211DED"/>
    <w:rsid w:val="00212C35"/>
    <w:rsid w:val="00212CB0"/>
    <w:rsid w:val="0021437D"/>
    <w:rsid w:val="00214966"/>
    <w:rsid w:val="00215C47"/>
    <w:rsid w:val="00216AE6"/>
    <w:rsid w:val="002176D2"/>
    <w:rsid w:val="00217B24"/>
    <w:rsid w:val="00221A1B"/>
    <w:rsid w:val="00221ADE"/>
    <w:rsid w:val="00222442"/>
    <w:rsid w:val="00222944"/>
    <w:rsid w:val="00222BA9"/>
    <w:rsid w:val="002239CE"/>
    <w:rsid w:val="0022459A"/>
    <w:rsid w:val="00224ACF"/>
    <w:rsid w:val="00225190"/>
    <w:rsid w:val="002262E7"/>
    <w:rsid w:val="00227A3B"/>
    <w:rsid w:val="002307B4"/>
    <w:rsid w:val="00230C20"/>
    <w:rsid w:val="00230CD7"/>
    <w:rsid w:val="0023123E"/>
    <w:rsid w:val="00231441"/>
    <w:rsid w:val="00232E97"/>
    <w:rsid w:val="00232FBE"/>
    <w:rsid w:val="00233154"/>
    <w:rsid w:val="00233279"/>
    <w:rsid w:val="00234233"/>
    <w:rsid w:val="00235288"/>
    <w:rsid w:val="00235F25"/>
    <w:rsid w:val="00236962"/>
    <w:rsid w:val="00236E07"/>
    <w:rsid w:val="00236F8B"/>
    <w:rsid w:val="002378BF"/>
    <w:rsid w:val="00241D19"/>
    <w:rsid w:val="00242155"/>
    <w:rsid w:val="00242AFC"/>
    <w:rsid w:val="0024338A"/>
    <w:rsid w:val="00243694"/>
    <w:rsid w:val="00245243"/>
    <w:rsid w:val="00245419"/>
    <w:rsid w:val="00245A5D"/>
    <w:rsid w:val="00245F05"/>
    <w:rsid w:val="00245FB9"/>
    <w:rsid w:val="002463E7"/>
    <w:rsid w:val="00246F97"/>
    <w:rsid w:val="00247649"/>
    <w:rsid w:val="0025003E"/>
    <w:rsid w:val="00250149"/>
    <w:rsid w:val="00250C0C"/>
    <w:rsid w:val="00250C3C"/>
    <w:rsid w:val="00250D89"/>
    <w:rsid w:val="00250EC2"/>
    <w:rsid w:val="00252738"/>
    <w:rsid w:val="00252E66"/>
    <w:rsid w:val="00253348"/>
    <w:rsid w:val="00253363"/>
    <w:rsid w:val="00253A8D"/>
    <w:rsid w:val="00253FC5"/>
    <w:rsid w:val="00254146"/>
    <w:rsid w:val="002542EC"/>
    <w:rsid w:val="002543DA"/>
    <w:rsid w:val="00255051"/>
    <w:rsid w:val="002557FB"/>
    <w:rsid w:val="002561C5"/>
    <w:rsid w:val="002562BD"/>
    <w:rsid w:val="0026103A"/>
    <w:rsid w:val="002618DC"/>
    <w:rsid w:val="00262C9A"/>
    <w:rsid w:val="002631EA"/>
    <w:rsid w:val="00263821"/>
    <w:rsid w:val="00263C4C"/>
    <w:rsid w:val="00263FFE"/>
    <w:rsid w:val="002642B9"/>
    <w:rsid w:val="00264C06"/>
    <w:rsid w:val="00265419"/>
    <w:rsid w:val="00265809"/>
    <w:rsid w:val="00265C44"/>
    <w:rsid w:val="002664FD"/>
    <w:rsid w:val="00270132"/>
    <w:rsid w:val="00270360"/>
    <w:rsid w:val="00270E37"/>
    <w:rsid w:val="00271129"/>
    <w:rsid w:val="002718C6"/>
    <w:rsid w:val="002726AE"/>
    <w:rsid w:val="002727F0"/>
    <w:rsid w:val="00274C12"/>
    <w:rsid w:val="00274CF0"/>
    <w:rsid w:val="00275F3C"/>
    <w:rsid w:val="0027603D"/>
    <w:rsid w:val="00276653"/>
    <w:rsid w:val="00276764"/>
    <w:rsid w:val="00277F7F"/>
    <w:rsid w:val="00280AF1"/>
    <w:rsid w:val="00281E02"/>
    <w:rsid w:val="00282394"/>
    <w:rsid w:val="0028252E"/>
    <w:rsid w:val="00282685"/>
    <w:rsid w:val="0028316E"/>
    <w:rsid w:val="00283824"/>
    <w:rsid w:val="00283A53"/>
    <w:rsid w:val="00283C6A"/>
    <w:rsid w:val="00283DF4"/>
    <w:rsid w:val="00284F6D"/>
    <w:rsid w:val="002861D4"/>
    <w:rsid w:val="0028620C"/>
    <w:rsid w:val="00286F7D"/>
    <w:rsid w:val="0028701A"/>
    <w:rsid w:val="00287488"/>
    <w:rsid w:val="00290B50"/>
    <w:rsid w:val="0029179E"/>
    <w:rsid w:val="002917F9"/>
    <w:rsid w:val="00291AEF"/>
    <w:rsid w:val="00292677"/>
    <w:rsid w:val="002928F6"/>
    <w:rsid w:val="00292B80"/>
    <w:rsid w:val="002932CC"/>
    <w:rsid w:val="00293A5F"/>
    <w:rsid w:val="00294B8D"/>
    <w:rsid w:val="00296E6B"/>
    <w:rsid w:val="00297875"/>
    <w:rsid w:val="00297E4D"/>
    <w:rsid w:val="002A0659"/>
    <w:rsid w:val="002A0984"/>
    <w:rsid w:val="002A0EED"/>
    <w:rsid w:val="002A0F67"/>
    <w:rsid w:val="002A1ACA"/>
    <w:rsid w:val="002A1FC0"/>
    <w:rsid w:val="002A242A"/>
    <w:rsid w:val="002A267E"/>
    <w:rsid w:val="002A3050"/>
    <w:rsid w:val="002A3944"/>
    <w:rsid w:val="002A5164"/>
    <w:rsid w:val="002A6670"/>
    <w:rsid w:val="002A6D30"/>
    <w:rsid w:val="002A6E92"/>
    <w:rsid w:val="002A73C7"/>
    <w:rsid w:val="002B0454"/>
    <w:rsid w:val="002B0F98"/>
    <w:rsid w:val="002B102A"/>
    <w:rsid w:val="002B129A"/>
    <w:rsid w:val="002B15AD"/>
    <w:rsid w:val="002B16C6"/>
    <w:rsid w:val="002B23D5"/>
    <w:rsid w:val="002B4337"/>
    <w:rsid w:val="002B6326"/>
    <w:rsid w:val="002B63EF"/>
    <w:rsid w:val="002B65B5"/>
    <w:rsid w:val="002B6A97"/>
    <w:rsid w:val="002B7234"/>
    <w:rsid w:val="002B7992"/>
    <w:rsid w:val="002B79A1"/>
    <w:rsid w:val="002B7CD2"/>
    <w:rsid w:val="002C0F47"/>
    <w:rsid w:val="002C3327"/>
    <w:rsid w:val="002C39B6"/>
    <w:rsid w:val="002C3A6C"/>
    <w:rsid w:val="002C48A6"/>
    <w:rsid w:val="002C4907"/>
    <w:rsid w:val="002C4C7F"/>
    <w:rsid w:val="002C5D60"/>
    <w:rsid w:val="002C6791"/>
    <w:rsid w:val="002C68F5"/>
    <w:rsid w:val="002C7A45"/>
    <w:rsid w:val="002C7BFA"/>
    <w:rsid w:val="002D04C6"/>
    <w:rsid w:val="002D0B15"/>
    <w:rsid w:val="002D17BF"/>
    <w:rsid w:val="002D301F"/>
    <w:rsid w:val="002D3528"/>
    <w:rsid w:val="002D3B7F"/>
    <w:rsid w:val="002D4BAC"/>
    <w:rsid w:val="002D63AA"/>
    <w:rsid w:val="002D67C4"/>
    <w:rsid w:val="002D7574"/>
    <w:rsid w:val="002D787E"/>
    <w:rsid w:val="002D7E78"/>
    <w:rsid w:val="002E1510"/>
    <w:rsid w:val="002E1A71"/>
    <w:rsid w:val="002E1C47"/>
    <w:rsid w:val="002E2684"/>
    <w:rsid w:val="002E6093"/>
    <w:rsid w:val="002E64E9"/>
    <w:rsid w:val="002E7C1E"/>
    <w:rsid w:val="002F040A"/>
    <w:rsid w:val="002F0CC0"/>
    <w:rsid w:val="002F0D37"/>
    <w:rsid w:val="002F1189"/>
    <w:rsid w:val="002F1B65"/>
    <w:rsid w:val="002F1F66"/>
    <w:rsid w:val="002F225C"/>
    <w:rsid w:val="002F2B79"/>
    <w:rsid w:val="002F2DDC"/>
    <w:rsid w:val="002F345D"/>
    <w:rsid w:val="002F3821"/>
    <w:rsid w:val="002F40D7"/>
    <w:rsid w:val="002F41B1"/>
    <w:rsid w:val="002F4781"/>
    <w:rsid w:val="002F47EC"/>
    <w:rsid w:val="002F4C66"/>
    <w:rsid w:val="002F6D98"/>
    <w:rsid w:val="002F7D1D"/>
    <w:rsid w:val="00300313"/>
    <w:rsid w:val="00300E4E"/>
    <w:rsid w:val="00301213"/>
    <w:rsid w:val="003013C1"/>
    <w:rsid w:val="00302055"/>
    <w:rsid w:val="0030393F"/>
    <w:rsid w:val="0030398E"/>
    <w:rsid w:val="00303BF9"/>
    <w:rsid w:val="00303C36"/>
    <w:rsid w:val="003040E1"/>
    <w:rsid w:val="003046D1"/>
    <w:rsid w:val="00304C4F"/>
    <w:rsid w:val="00304CEB"/>
    <w:rsid w:val="00305029"/>
    <w:rsid w:val="00305DEB"/>
    <w:rsid w:val="003064DC"/>
    <w:rsid w:val="00307217"/>
    <w:rsid w:val="0030734D"/>
    <w:rsid w:val="00307557"/>
    <w:rsid w:val="003108E5"/>
    <w:rsid w:val="00310BD1"/>
    <w:rsid w:val="00310D2D"/>
    <w:rsid w:val="00312B85"/>
    <w:rsid w:val="0031322C"/>
    <w:rsid w:val="0031456C"/>
    <w:rsid w:val="00314FA9"/>
    <w:rsid w:val="003150B6"/>
    <w:rsid w:val="00315195"/>
    <w:rsid w:val="00315644"/>
    <w:rsid w:val="00316196"/>
    <w:rsid w:val="00316672"/>
    <w:rsid w:val="003166C3"/>
    <w:rsid w:val="00316E07"/>
    <w:rsid w:val="00316F24"/>
    <w:rsid w:val="003176E4"/>
    <w:rsid w:val="003177BF"/>
    <w:rsid w:val="00317BB2"/>
    <w:rsid w:val="00317CFA"/>
    <w:rsid w:val="00317FFB"/>
    <w:rsid w:val="0032073B"/>
    <w:rsid w:val="003210BD"/>
    <w:rsid w:val="00321CDE"/>
    <w:rsid w:val="00321E62"/>
    <w:rsid w:val="00322E8E"/>
    <w:rsid w:val="00323676"/>
    <w:rsid w:val="00323F52"/>
    <w:rsid w:val="00325711"/>
    <w:rsid w:val="00325BD5"/>
    <w:rsid w:val="00325F1F"/>
    <w:rsid w:val="0032604F"/>
    <w:rsid w:val="003309DB"/>
    <w:rsid w:val="00331764"/>
    <w:rsid w:val="003321F7"/>
    <w:rsid w:val="00333381"/>
    <w:rsid w:val="00333937"/>
    <w:rsid w:val="00333A9F"/>
    <w:rsid w:val="00333FC7"/>
    <w:rsid w:val="00334131"/>
    <w:rsid w:val="00335D9C"/>
    <w:rsid w:val="00337B78"/>
    <w:rsid w:val="00337D36"/>
    <w:rsid w:val="003404D5"/>
    <w:rsid w:val="003414BF"/>
    <w:rsid w:val="00342472"/>
    <w:rsid w:val="003432B5"/>
    <w:rsid w:val="00343A53"/>
    <w:rsid w:val="00344A1D"/>
    <w:rsid w:val="00345D17"/>
    <w:rsid w:val="00346201"/>
    <w:rsid w:val="00347578"/>
    <w:rsid w:val="00347C11"/>
    <w:rsid w:val="003502D6"/>
    <w:rsid w:val="0035087E"/>
    <w:rsid w:val="00350DFF"/>
    <w:rsid w:val="00351F31"/>
    <w:rsid w:val="003527CC"/>
    <w:rsid w:val="00352BC1"/>
    <w:rsid w:val="00353303"/>
    <w:rsid w:val="003536D5"/>
    <w:rsid w:val="00354CAC"/>
    <w:rsid w:val="00355E85"/>
    <w:rsid w:val="003560AB"/>
    <w:rsid w:val="0035687B"/>
    <w:rsid w:val="00356981"/>
    <w:rsid w:val="00357047"/>
    <w:rsid w:val="003574B3"/>
    <w:rsid w:val="003576D9"/>
    <w:rsid w:val="00360975"/>
    <w:rsid w:val="00360EE5"/>
    <w:rsid w:val="003611D5"/>
    <w:rsid w:val="00362B34"/>
    <w:rsid w:val="00365513"/>
    <w:rsid w:val="00366664"/>
    <w:rsid w:val="00367332"/>
    <w:rsid w:val="003674CD"/>
    <w:rsid w:val="0036756B"/>
    <w:rsid w:val="00367660"/>
    <w:rsid w:val="0036779A"/>
    <w:rsid w:val="003679A6"/>
    <w:rsid w:val="00370F00"/>
    <w:rsid w:val="00371067"/>
    <w:rsid w:val="00372B0F"/>
    <w:rsid w:val="00373412"/>
    <w:rsid w:val="00373E4B"/>
    <w:rsid w:val="0037479B"/>
    <w:rsid w:val="00375A63"/>
    <w:rsid w:val="003760CA"/>
    <w:rsid w:val="00376BCA"/>
    <w:rsid w:val="00376E2C"/>
    <w:rsid w:val="00377EF7"/>
    <w:rsid w:val="003800AE"/>
    <w:rsid w:val="003802F5"/>
    <w:rsid w:val="003813B4"/>
    <w:rsid w:val="0038177A"/>
    <w:rsid w:val="00381EDE"/>
    <w:rsid w:val="003821D5"/>
    <w:rsid w:val="00384B1F"/>
    <w:rsid w:val="00384E3E"/>
    <w:rsid w:val="00384EC2"/>
    <w:rsid w:val="0038525E"/>
    <w:rsid w:val="003852AD"/>
    <w:rsid w:val="00386637"/>
    <w:rsid w:val="00386696"/>
    <w:rsid w:val="003873B1"/>
    <w:rsid w:val="00387D04"/>
    <w:rsid w:val="00390914"/>
    <w:rsid w:val="00390EE4"/>
    <w:rsid w:val="00391495"/>
    <w:rsid w:val="003924AF"/>
    <w:rsid w:val="00392B24"/>
    <w:rsid w:val="0039340C"/>
    <w:rsid w:val="0039383D"/>
    <w:rsid w:val="00393E51"/>
    <w:rsid w:val="003941D7"/>
    <w:rsid w:val="003950FE"/>
    <w:rsid w:val="00395673"/>
    <w:rsid w:val="0039595E"/>
    <w:rsid w:val="00395E7D"/>
    <w:rsid w:val="003960E6"/>
    <w:rsid w:val="003975E9"/>
    <w:rsid w:val="003A06E5"/>
    <w:rsid w:val="003A10F9"/>
    <w:rsid w:val="003A1EC6"/>
    <w:rsid w:val="003A2363"/>
    <w:rsid w:val="003A26AA"/>
    <w:rsid w:val="003A3D81"/>
    <w:rsid w:val="003A5525"/>
    <w:rsid w:val="003A55D0"/>
    <w:rsid w:val="003A6394"/>
    <w:rsid w:val="003A7FFB"/>
    <w:rsid w:val="003B04AA"/>
    <w:rsid w:val="003B0A7B"/>
    <w:rsid w:val="003B1098"/>
    <w:rsid w:val="003B17B2"/>
    <w:rsid w:val="003B2196"/>
    <w:rsid w:val="003B2DA2"/>
    <w:rsid w:val="003B4076"/>
    <w:rsid w:val="003B4C25"/>
    <w:rsid w:val="003B58BA"/>
    <w:rsid w:val="003B5CA7"/>
    <w:rsid w:val="003B630F"/>
    <w:rsid w:val="003B65EE"/>
    <w:rsid w:val="003B7016"/>
    <w:rsid w:val="003B724E"/>
    <w:rsid w:val="003B7331"/>
    <w:rsid w:val="003C0011"/>
    <w:rsid w:val="003C0A2F"/>
    <w:rsid w:val="003C13F9"/>
    <w:rsid w:val="003C1749"/>
    <w:rsid w:val="003C1E85"/>
    <w:rsid w:val="003C2D44"/>
    <w:rsid w:val="003C37EF"/>
    <w:rsid w:val="003C4806"/>
    <w:rsid w:val="003C4E22"/>
    <w:rsid w:val="003C70D4"/>
    <w:rsid w:val="003C74BE"/>
    <w:rsid w:val="003C7E39"/>
    <w:rsid w:val="003D1FE5"/>
    <w:rsid w:val="003D21AA"/>
    <w:rsid w:val="003D23C8"/>
    <w:rsid w:val="003D3AFC"/>
    <w:rsid w:val="003D4100"/>
    <w:rsid w:val="003D428E"/>
    <w:rsid w:val="003D5133"/>
    <w:rsid w:val="003D62CA"/>
    <w:rsid w:val="003D69E1"/>
    <w:rsid w:val="003D6C51"/>
    <w:rsid w:val="003D6CF9"/>
    <w:rsid w:val="003D6F11"/>
    <w:rsid w:val="003D7094"/>
    <w:rsid w:val="003D73E8"/>
    <w:rsid w:val="003E122A"/>
    <w:rsid w:val="003E13CA"/>
    <w:rsid w:val="003E31AE"/>
    <w:rsid w:val="003E3F37"/>
    <w:rsid w:val="003E4254"/>
    <w:rsid w:val="003E5812"/>
    <w:rsid w:val="003E6280"/>
    <w:rsid w:val="003E651D"/>
    <w:rsid w:val="003E694F"/>
    <w:rsid w:val="003E7050"/>
    <w:rsid w:val="003F038C"/>
    <w:rsid w:val="003F06F1"/>
    <w:rsid w:val="003F0D83"/>
    <w:rsid w:val="003F245F"/>
    <w:rsid w:val="003F319F"/>
    <w:rsid w:val="003F31BA"/>
    <w:rsid w:val="003F4195"/>
    <w:rsid w:val="003F4641"/>
    <w:rsid w:val="003F4763"/>
    <w:rsid w:val="003F5229"/>
    <w:rsid w:val="003F67B3"/>
    <w:rsid w:val="003F7E17"/>
    <w:rsid w:val="00400D12"/>
    <w:rsid w:val="00400D98"/>
    <w:rsid w:val="00400F19"/>
    <w:rsid w:val="00400F74"/>
    <w:rsid w:val="0040321E"/>
    <w:rsid w:val="00403874"/>
    <w:rsid w:val="004046BE"/>
    <w:rsid w:val="004046C1"/>
    <w:rsid w:val="00405868"/>
    <w:rsid w:val="00405AFF"/>
    <w:rsid w:val="00405F51"/>
    <w:rsid w:val="00405FE1"/>
    <w:rsid w:val="0040675D"/>
    <w:rsid w:val="00406C0F"/>
    <w:rsid w:val="00406CDE"/>
    <w:rsid w:val="004106B7"/>
    <w:rsid w:val="00410A3B"/>
    <w:rsid w:val="00412133"/>
    <w:rsid w:val="00412353"/>
    <w:rsid w:val="0041288A"/>
    <w:rsid w:val="00412A5C"/>
    <w:rsid w:val="00412D4B"/>
    <w:rsid w:val="004131B0"/>
    <w:rsid w:val="00413415"/>
    <w:rsid w:val="00414D8F"/>
    <w:rsid w:val="00415A56"/>
    <w:rsid w:val="004167FC"/>
    <w:rsid w:val="00416C7F"/>
    <w:rsid w:val="00416E3E"/>
    <w:rsid w:val="00417EB3"/>
    <w:rsid w:val="00422C8A"/>
    <w:rsid w:val="00423020"/>
    <w:rsid w:val="004232F5"/>
    <w:rsid w:val="004258BC"/>
    <w:rsid w:val="00425E62"/>
    <w:rsid w:val="004266C8"/>
    <w:rsid w:val="00426AA6"/>
    <w:rsid w:val="00426D18"/>
    <w:rsid w:val="004274C5"/>
    <w:rsid w:val="00431C3C"/>
    <w:rsid w:val="0043222C"/>
    <w:rsid w:val="0043253F"/>
    <w:rsid w:val="0043321B"/>
    <w:rsid w:val="00433B90"/>
    <w:rsid w:val="00434202"/>
    <w:rsid w:val="00434702"/>
    <w:rsid w:val="0043490A"/>
    <w:rsid w:val="00434BEB"/>
    <w:rsid w:val="00434CC6"/>
    <w:rsid w:val="00434E8D"/>
    <w:rsid w:val="00434ED2"/>
    <w:rsid w:val="00435547"/>
    <w:rsid w:val="00440C62"/>
    <w:rsid w:val="00443349"/>
    <w:rsid w:val="004436E6"/>
    <w:rsid w:val="00443FA3"/>
    <w:rsid w:val="0044449C"/>
    <w:rsid w:val="004449DD"/>
    <w:rsid w:val="00445E2E"/>
    <w:rsid w:val="00446106"/>
    <w:rsid w:val="00446155"/>
    <w:rsid w:val="004465EF"/>
    <w:rsid w:val="0044711F"/>
    <w:rsid w:val="004478C1"/>
    <w:rsid w:val="00447C22"/>
    <w:rsid w:val="004489DD"/>
    <w:rsid w:val="004511AA"/>
    <w:rsid w:val="0045189A"/>
    <w:rsid w:val="00451E21"/>
    <w:rsid w:val="00451E96"/>
    <w:rsid w:val="004524F7"/>
    <w:rsid w:val="004528A0"/>
    <w:rsid w:val="0045294D"/>
    <w:rsid w:val="004531AD"/>
    <w:rsid w:val="004540E7"/>
    <w:rsid w:val="00454C4A"/>
    <w:rsid w:val="0045502F"/>
    <w:rsid w:val="0045531E"/>
    <w:rsid w:val="00455548"/>
    <w:rsid w:val="00456147"/>
    <w:rsid w:val="00456743"/>
    <w:rsid w:val="00456B64"/>
    <w:rsid w:val="00456D13"/>
    <w:rsid w:val="00461F27"/>
    <w:rsid w:val="004622EB"/>
    <w:rsid w:val="00463138"/>
    <w:rsid w:val="004634C6"/>
    <w:rsid w:val="00464552"/>
    <w:rsid w:val="0046456C"/>
    <w:rsid w:val="00464D7D"/>
    <w:rsid w:val="004652ED"/>
    <w:rsid w:val="004665EF"/>
    <w:rsid w:val="00466966"/>
    <w:rsid w:val="00466F63"/>
    <w:rsid w:val="00467488"/>
    <w:rsid w:val="00467F4A"/>
    <w:rsid w:val="004708CE"/>
    <w:rsid w:val="00470B67"/>
    <w:rsid w:val="00470D4F"/>
    <w:rsid w:val="004711B0"/>
    <w:rsid w:val="004724F3"/>
    <w:rsid w:val="00473C86"/>
    <w:rsid w:val="004745B3"/>
    <w:rsid w:val="0047519F"/>
    <w:rsid w:val="00476431"/>
    <w:rsid w:val="00476FC5"/>
    <w:rsid w:val="00477140"/>
    <w:rsid w:val="0047742B"/>
    <w:rsid w:val="00477E8C"/>
    <w:rsid w:val="00480564"/>
    <w:rsid w:val="00480D22"/>
    <w:rsid w:val="0048231E"/>
    <w:rsid w:val="0048299E"/>
    <w:rsid w:val="004830C8"/>
    <w:rsid w:val="004832E3"/>
    <w:rsid w:val="004833DF"/>
    <w:rsid w:val="00483435"/>
    <w:rsid w:val="00486045"/>
    <w:rsid w:val="004861CB"/>
    <w:rsid w:val="00486398"/>
    <w:rsid w:val="00486B64"/>
    <w:rsid w:val="00486D1D"/>
    <w:rsid w:val="00486DE3"/>
    <w:rsid w:val="004873E3"/>
    <w:rsid w:val="00487D2A"/>
    <w:rsid w:val="00490B3A"/>
    <w:rsid w:val="00490CB2"/>
    <w:rsid w:val="0049115B"/>
    <w:rsid w:val="0049386E"/>
    <w:rsid w:val="004950DF"/>
    <w:rsid w:val="00495B5F"/>
    <w:rsid w:val="00496489"/>
    <w:rsid w:val="00496591"/>
    <w:rsid w:val="00496926"/>
    <w:rsid w:val="00496C3D"/>
    <w:rsid w:val="0049707B"/>
    <w:rsid w:val="00497C45"/>
    <w:rsid w:val="00497D09"/>
    <w:rsid w:val="004A02BA"/>
    <w:rsid w:val="004A0457"/>
    <w:rsid w:val="004A1060"/>
    <w:rsid w:val="004A108B"/>
    <w:rsid w:val="004A14BD"/>
    <w:rsid w:val="004A21EF"/>
    <w:rsid w:val="004A250A"/>
    <w:rsid w:val="004A28FB"/>
    <w:rsid w:val="004A2BE7"/>
    <w:rsid w:val="004A2D1E"/>
    <w:rsid w:val="004A3ACA"/>
    <w:rsid w:val="004A406D"/>
    <w:rsid w:val="004A4371"/>
    <w:rsid w:val="004A45D4"/>
    <w:rsid w:val="004A4E86"/>
    <w:rsid w:val="004A65E8"/>
    <w:rsid w:val="004A7873"/>
    <w:rsid w:val="004B020A"/>
    <w:rsid w:val="004B02B2"/>
    <w:rsid w:val="004B08A3"/>
    <w:rsid w:val="004B1364"/>
    <w:rsid w:val="004B3E06"/>
    <w:rsid w:val="004B5160"/>
    <w:rsid w:val="004B5829"/>
    <w:rsid w:val="004B5D6A"/>
    <w:rsid w:val="004B63A0"/>
    <w:rsid w:val="004B79E9"/>
    <w:rsid w:val="004B7CD6"/>
    <w:rsid w:val="004C0A56"/>
    <w:rsid w:val="004C18FA"/>
    <w:rsid w:val="004C1DCB"/>
    <w:rsid w:val="004C23E3"/>
    <w:rsid w:val="004C27CB"/>
    <w:rsid w:val="004C2CB5"/>
    <w:rsid w:val="004C2FC2"/>
    <w:rsid w:val="004C3ACC"/>
    <w:rsid w:val="004C408A"/>
    <w:rsid w:val="004C499B"/>
    <w:rsid w:val="004C5049"/>
    <w:rsid w:val="004C549E"/>
    <w:rsid w:val="004C5E49"/>
    <w:rsid w:val="004C5F98"/>
    <w:rsid w:val="004C628F"/>
    <w:rsid w:val="004C7795"/>
    <w:rsid w:val="004C7F95"/>
    <w:rsid w:val="004C7FC8"/>
    <w:rsid w:val="004D086D"/>
    <w:rsid w:val="004D0CA9"/>
    <w:rsid w:val="004D0CAC"/>
    <w:rsid w:val="004D0D54"/>
    <w:rsid w:val="004D21DD"/>
    <w:rsid w:val="004D2F5C"/>
    <w:rsid w:val="004D36B6"/>
    <w:rsid w:val="004D3A12"/>
    <w:rsid w:val="004D3F83"/>
    <w:rsid w:val="004D5B3C"/>
    <w:rsid w:val="004D6683"/>
    <w:rsid w:val="004D693A"/>
    <w:rsid w:val="004D75F7"/>
    <w:rsid w:val="004D7A29"/>
    <w:rsid w:val="004D7E38"/>
    <w:rsid w:val="004E0553"/>
    <w:rsid w:val="004E0613"/>
    <w:rsid w:val="004E06AC"/>
    <w:rsid w:val="004E0A61"/>
    <w:rsid w:val="004E31AB"/>
    <w:rsid w:val="004E37E3"/>
    <w:rsid w:val="004E3AC9"/>
    <w:rsid w:val="004E4236"/>
    <w:rsid w:val="004E4D9F"/>
    <w:rsid w:val="004E5799"/>
    <w:rsid w:val="004E606E"/>
    <w:rsid w:val="004E67EE"/>
    <w:rsid w:val="004E7717"/>
    <w:rsid w:val="004E777F"/>
    <w:rsid w:val="004F0C41"/>
    <w:rsid w:val="004F0E0B"/>
    <w:rsid w:val="004F11D7"/>
    <w:rsid w:val="004F2AED"/>
    <w:rsid w:val="004F30B6"/>
    <w:rsid w:val="004F45A1"/>
    <w:rsid w:val="004F4B1A"/>
    <w:rsid w:val="004F6413"/>
    <w:rsid w:val="004F6617"/>
    <w:rsid w:val="004F6763"/>
    <w:rsid w:val="004F6824"/>
    <w:rsid w:val="00501F79"/>
    <w:rsid w:val="00503C8D"/>
    <w:rsid w:val="00504F8D"/>
    <w:rsid w:val="005056C8"/>
    <w:rsid w:val="005058BD"/>
    <w:rsid w:val="0050686F"/>
    <w:rsid w:val="00506A51"/>
    <w:rsid w:val="00507F01"/>
    <w:rsid w:val="00511363"/>
    <w:rsid w:val="00511B71"/>
    <w:rsid w:val="00512295"/>
    <w:rsid w:val="00512F7B"/>
    <w:rsid w:val="00513051"/>
    <w:rsid w:val="0051333F"/>
    <w:rsid w:val="005142C8"/>
    <w:rsid w:val="005145EA"/>
    <w:rsid w:val="005145EF"/>
    <w:rsid w:val="00514ADA"/>
    <w:rsid w:val="00514C86"/>
    <w:rsid w:val="00514D1A"/>
    <w:rsid w:val="005154D6"/>
    <w:rsid w:val="005159DE"/>
    <w:rsid w:val="00515C1E"/>
    <w:rsid w:val="00516512"/>
    <w:rsid w:val="00516D84"/>
    <w:rsid w:val="00516D90"/>
    <w:rsid w:val="005171B9"/>
    <w:rsid w:val="005207CB"/>
    <w:rsid w:val="00520D8F"/>
    <w:rsid w:val="0052102E"/>
    <w:rsid w:val="00521546"/>
    <w:rsid w:val="00521899"/>
    <w:rsid w:val="00521F72"/>
    <w:rsid w:val="00522A67"/>
    <w:rsid w:val="0052343F"/>
    <w:rsid w:val="00523867"/>
    <w:rsid w:val="005248A2"/>
    <w:rsid w:val="00524A88"/>
    <w:rsid w:val="00525DE5"/>
    <w:rsid w:val="005262A4"/>
    <w:rsid w:val="00526310"/>
    <w:rsid w:val="0052657F"/>
    <w:rsid w:val="00526667"/>
    <w:rsid w:val="005274B1"/>
    <w:rsid w:val="00530098"/>
    <w:rsid w:val="00530A16"/>
    <w:rsid w:val="00530AD1"/>
    <w:rsid w:val="005326C9"/>
    <w:rsid w:val="00532917"/>
    <w:rsid w:val="00532FFF"/>
    <w:rsid w:val="0053325B"/>
    <w:rsid w:val="0053454C"/>
    <w:rsid w:val="005347E9"/>
    <w:rsid w:val="0053482E"/>
    <w:rsid w:val="00534B3D"/>
    <w:rsid w:val="00534B6D"/>
    <w:rsid w:val="00534E87"/>
    <w:rsid w:val="00534FF9"/>
    <w:rsid w:val="00536C11"/>
    <w:rsid w:val="00537426"/>
    <w:rsid w:val="005377A0"/>
    <w:rsid w:val="005403FE"/>
    <w:rsid w:val="0054142F"/>
    <w:rsid w:val="0054251A"/>
    <w:rsid w:val="00542685"/>
    <w:rsid w:val="00542708"/>
    <w:rsid w:val="0054292D"/>
    <w:rsid w:val="00543DD5"/>
    <w:rsid w:val="00543E03"/>
    <w:rsid w:val="00545B3F"/>
    <w:rsid w:val="00546E2F"/>
    <w:rsid w:val="00546EE3"/>
    <w:rsid w:val="005478CC"/>
    <w:rsid w:val="00547B62"/>
    <w:rsid w:val="00547E59"/>
    <w:rsid w:val="005502F1"/>
    <w:rsid w:val="0055074C"/>
    <w:rsid w:val="00551080"/>
    <w:rsid w:val="00551E3A"/>
    <w:rsid w:val="00551FC9"/>
    <w:rsid w:val="00552113"/>
    <w:rsid w:val="00552CAD"/>
    <w:rsid w:val="00553108"/>
    <w:rsid w:val="00553B8A"/>
    <w:rsid w:val="00554A8E"/>
    <w:rsid w:val="00554FB4"/>
    <w:rsid w:val="005551D8"/>
    <w:rsid w:val="0055545F"/>
    <w:rsid w:val="00555C24"/>
    <w:rsid w:val="00555D01"/>
    <w:rsid w:val="00556934"/>
    <w:rsid w:val="00556C64"/>
    <w:rsid w:val="00556CCB"/>
    <w:rsid w:val="0056044A"/>
    <w:rsid w:val="005604B9"/>
    <w:rsid w:val="005609B2"/>
    <w:rsid w:val="00561144"/>
    <w:rsid w:val="0056188C"/>
    <w:rsid w:val="005621B1"/>
    <w:rsid w:val="005626EE"/>
    <w:rsid w:val="0056339C"/>
    <w:rsid w:val="00563601"/>
    <w:rsid w:val="005639A4"/>
    <w:rsid w:val="00563BC2"/>
    <w:rsid w:val="00563DC1"/>
    <w:rsid w:val="005641B1"/>
    <w:rsid w:val="005648DC"/>
    <w:rsid w:val="00564FA0"/>
    <w:rsid w:val="00565322"/>
    <w:rsid w:val="005653DF"/>
    <w:rsid w:val="00565FF3"/>
    <w:rsid w:val="00566091"/>
    <w:rsid w:val="0056635D"/>
    <w:rsid w:val="00566769"/>
    <w:rsid w:val="00566C9D"/>
    <w:rsid w:val="00567067"/>
    <w:rsid w:val="00567694"/>
    <w:rsid w:val="0056776B"/>
    <w:rsid w:val="00567E20"/>
    <w:rsid w:val="00567EBC"/>
    <w:rsid w:val="00570687"/>
    <w:rsid w:val="00570FA7"/>
    <w:rsid w:val="00571A66"/>
    <w:rsid w:val="005722B0"/>
    <w:rsid w:val="00572E69"/>
    <w:rsid w:val="00573AF8"/>
    <w:rsid w:val="00574603"/>
    <w:rsid w:val="005746D0"/>
    <w:rsid w:val="00575535"/>
    <w:rsid w:val="00575694"/>
    <w:rsid w:val="00575963"/>
    <w:rsid w:val="005763DE"/>
    <w:rsid w:val="005767A5"/>
    <w:rsid w:val="00576C30"/>
    <w:rsid w:val="00577AAA"/>
    <w:rsid w:val="00577FBC"/>
    <w:rsid w:val="0058018E"/>
    <w:rsid w:val="00580305"/>
    <w:rsid w:val="0058084A"/>
    <w:rsid w:val="005811BB"/>
    <w:rsid w:val="0058251D"/>
    <w:rsid w:val="005827E9"/>
    <w:rsid w:val="00583ABF"/>
    <w:rsid w:val="00584314"/>
    <w:rsid w:val="00584E3D"/>
    <w:rsid w:val="00585875"/>
    <w:rsid w:val="0058747E"/>
    <w:rsid w:val="00587FE3"/>
    <w:rsid w:val="00591726"/>
    <w:rsid w:val="00591AB1"/>
    <w:rsid w:val="005920BC"/>
    <w:rsid w:val="005932B5"/>
    <w:rsid w:val="0059548F"/>
    <w:rsid w:val="005968C9"/>
    <w:rsid w:val="005971DF"/>
    <w:rsid w:val="005A060E"/>
    <w:rsid w:val="005A09AC"/>
    <w:rsid w:val="005A1770"/>
    <w:rsid w:val="005A1CE5"/>
    <w:rsid w:val="005A2ED9"/>
    <w:rsid w:val="005A3C7D"/>
    <w:rsid w:val="005A3F4C"/>
    <w:rsid w:val="005A464D"/>
    <w:rsid w:val="005A4E59"/>
    <w:rsid w:val="005A502E"/>
    <w:rsid w:val="005A52E3"/>
    <w:rsid w:val="005A5478"/>
    <w:rsid w:val="005A5FE4"/>
    <w:rsid w:val="005A6BF8"/>
    <w:rsid w:val="005A70EB"/>
    <w:rsid w:val="005A7102"/>
    <w:rsid w:val="005B046F"/>
    <w:rsid w:val="005B0553"/>
    <w:rsid w:val="005B0E42"/>
    <w:rsid w:val="005B102D"/>
    <w:rsid w:val="005B1138"/>
    <w:rsid w:val="005B1B26"/>
    <w:rsid w:val="005B1C70"/>
    <w:rsid w:val="005B1D9F"/>
    <w:rsid w:val="005B1F1A"/>
    <w:rsid w:val="005B24C2"/>
    <w:rsid w:val="005B2DBC"/>
    <w:rsid w:val="005B3352"/>
    <w:rsid w:val="005B3F0A"/>
    <w:rsid w:val="005B40BA"/>
    <w:rsid w:val="005B4372"/>
    <w:rsid w:val="005B5150"/>
    <w:rsid w:val="005B5410"/>
    <w:rsid w:val="005B64CE"/>
    <w:rsid w:val="005C035C"/>
    <w:rsid w:val="005C079C"/>
    <w:rsid w:val="005C181F"/>
    <w:rsid w:val="005C2018"/>
    <w:rsid w:val="005C255A"/>
    <w:rsid w:val="005C28A5"/>
    <w:rsid w:val="005C293B"/>
    <w:rsid w:val="005C2F2A"/>
    <w:rsid w:val="005C3723"/>
    <w:rsid w:val="005C3DA8"/>
    <w:rsid w:val="005C4031"/>
    <w:rsid w:val="005C413A"/>
    <w:rsid w:val="005C417E"/>
    <w:rsid w:val="005C424B"/>
    <w:rsid w:val="005C48B6"/>
    <w:rsid w:val="005C6038"/>
    <w:rsid w:val="005C605C"/>
    <w:rsid w:val="005C6192"/>
    <w:rsid w:val="005C6A2B"/>
    <w:rsid w:val="005C7D25"/>
    <w:rsid w:val="005D0020"/>
    <w:rsid w:val="005D0827"/>
    <w:rsid w:val="005D0AB5"/>
    <w:rsid w:val="005D11EF"/>
    <w:rsid w:val="005D17A6"/>
    <w:rsid w:val="005D2516"/>
    <w:rsid w:val="005D2741"/>
    <w:rsid w:val="005D2DEE"/>
    <w:rsid w:val="005D2E1E"/>
    <w:rsid w:val="005D3DC3"/>
    <w:rsid w:val="005D43E3"/>
    <w:rsid w:val="005D540F"/>
    <w:rsid w:val="005D5746"/>
    <w:rsid w:val="005D5E48"/>
    <w:rsid w:val="005D7D86"/>
    <w:rsid w:val="005E0E21"/>
    <w:rsid w:val="005E154C"/>
    <w:rsid w:val="005E15A0"/>
    <w:rsid w:val="005E210A"/>
    <w:rsid w:val="005E27E8"/>
    <w:rsid w:val="005E3230"/>
    <w:rsid w:val="005E39AD"/>
    <w:rsid w:val="005E434A"/>
    <w:rsid w:val="005E4742"/>
    <w:rsid w:val="005E481F"/>
    <w:rsid w:val="005E5140"/>
    <w:rsid w:val="005E5727"/>
    <w:rsid w:val="005E584C"/>
    <w:rsid w:val="005E5FEF"/>
    <w:rsid w:val="005E6016"/>
    <w:rsid w:val="005E7D23"/>
    <w:rsid w:val="005E7E2E"/>
    <w:rsid w:val="005F02EB"/>
    <w:rsid w:val="005F138E"/>
    <w:rsid w:val="005F145D"/>
    <w:rsid w:val="005F1E8F"/>
    <w:rsid w:val="005F352E"/>
    <w:rsid w:val="005F359C"/>
    <w:rsid w:val="005F5D7F"/>
    <w:rsid w:val="005F66F9"/>
    <w:rsid w:val="005F71D2"/>
    <w:rsid w:val="005F7CB2"/>
    <w:rsid w:val="00601337"/>
    <w:rsid w:val="006015BE"/>
    <w:rsid w:val="00601718"/>
    <w:rsid w:val="00602504"/>
    <w:rsid w:val="00602D08"/>
    <w:rsid w:val="00603537"/>
    <w:rsid w:val="00603DF5"/>
    <w:rsid w:val="00603F3C"/>
    <w:rsid w:val="006044F8"/>
    <w:rsid w:val="00604795"/>
    <w:rsid w:val="00604E55"/>
    <w:rsid w:val="00606E35"/>
    <w:rsid w:val="00607296"/>
    <w:rsid w:val="0060767C"/>
    <w:rsid w:val="00611142"/>
    <w:rsid w:val="0061164A"/>
    <w:rsid w:val="00611655"/>
    <w:rsid w:val="00611A8A"/>
    <w:rsid w:val="00611F5E"/>
    <w:rsid w:val="0061248E"/>
    <w:rsid w:val="00612C37"/>
    <w:rsid w:val="00612F19"/>
    <w:rsid w:val="00613558"/>
    <w:rsid w:val="006137DE"/>
    <w:rsid w:val="006143DC"/>
    <w:rsid w:val="00614BED"/>
    <w:rsid w:val="00614D10"/>
    <w:rsid w:val="006152A1"/>
    <w:rsid w:val="006155E0"/>
    <w:rsid w:val="00615A81"/>
    <w:rsid w:val="006164A9"/>
    <w:rsid w:val="006167C9"/>
    <w:rsid w:val="00616803"/>
    <w:rsid w:val="00616893"/>
    <w:rsid w:val="006179BA"/>
    <w:rsid w:val="0062072A"/>
    <w:rsid w:val="00620D94"/>
    <w:rsid w:val="006217E4"/>
    <w:rsid w:val="0062193D"/>
    <w:rsid w:val="00621969"/>
    <w:rsid w:val="00621FCD"/>
    <w:rsid w:val="00622557"/>
    <w:rsid w:val="00622C50"/>
    <w:rsid w:val="0062300E"/>
    <w:rsid w:val="00623EA9"/>
    <w:rsid w:val="0062461B"/>
    <w:rsid w:val="0062513F"/>
    <w:rsid w:val="00625861"/>
    <w:rsid w:val="00625AB0"/>
    <w:rsid w:val="006260E8"/>
    <w:rsid w:val="00626293"/>
    <w:rsid w:val="006265AD"/>
    <w:rsid w:val="00630099"/>
    <w:rsid w:val="00630262"/>
    <w:rsid w:val="006313E6"/>
    <w:rsid w:val="0063182B"/>
    <w:rsid w:val="006324A4"/>
    <w:rsid w:val="00632529"/>
    <w:rsid w:val="0063264E"/>
    <w:rsid w:val="006328FE"/>
    <w:rsid w:val="00632C1E"/>
    <w:rsid w:val="0063354D"/>
    <w:rsid w:val="006337BB"/>
    <w:rsid w:val="00633839"/>
    <w:rsid w:val="0063410D"/>
    <w:rsid w:val="00635105"/>
    <w:rsid w:val="006357D4"/>
    <w:rsid w:val="00637637"/>
    <w:rsid w:val="00637740"/>
    <w:rsid w:val="00640E03"/>
    <w:rsid w:val="00641305"/>
    <w:rsid w:val="00641C1C"/>
    <w:rsid w:val="00642022"/>
    <w:rsid w:val="00642B5C"/>
    <w:rsid w:val="0064306C"/>
    <w:rsid w:val="006435B8"/>
    <w:rsid w:val="00643693"/>
    <w:rsid w:val="00643D21"/>
    <w:rsid w:val="0064468D"/>
    <w:rsid w:val="00644781"/>
    <w:rsid w:val="00644B75"/>
    <w:rsid w:val="00645DAF"/>
    <w:rsid w:val="00645F5E"/>
    <w:rsid w:val="00646D39"/>
    <w:rsid w:val="006475EF"/>
    <w:rsid w:val="006479A7"/>
    <w:rsid w:val="00647CD7"/>
    <w:rsid w:val="00650954"/>
    <w:rsid w:val="00650E5E"/>
    <w:rsid w:val="0065117F"/>
    <w:rsid w:val="00651296"/>
    <w:rsid w:val="006512F6"/>
    <w:rsid w:val="0065152F"/>
    <w:rsid w:val="00653D8A"/>
    <w:rsid w:val="00654373"/>
    <w:rsid w:val="00654685"/>
    <w:rsid w:val="00654B16"/>
    <w:rsid w:val="00654F5D"/>
    <w:rsid w:val="00660D7F"/>
    <w:rsid w:val="00660F2A"/>
    <w:rsid w:val="0066167F"/>
    <w:rsid w:val="00663102"/>
    <w:rsid w:val="00663C27"/>
    <w:rsid w:val="006646E0"/>
    <w:rsid w:val="00665D8D"/>
    <w:rsid w:val="00665F4E"/>
    <w:rsid w:val="0066640D"/>
    <w:rsid w:val="00666ADE"/>
    <w:rsid w:val="00666CD0"/>
    <w:rsid w:val="00666F5F"/>
    <w:rsid w:val="006675DF"/>
    <w:rsid w:val="00667718"/>
    <w:rsid w:val="00670A11"/>
    <w:rsid w:val="00670DE3"/>
    <w:rsid w:val="00670E61"/>
    <w:rsid w:val="0067194E"/>
    <w:rsid w:val="00671954"/>
    <w:rsid w:val="00671D18"/>
    <w:rsid w:val="0067278F"/>
    <w:rsid w:val="00672ADE"/>
    <w:rsid w:val="006735CD"/>
    <w:rsid w:val="0067412A"/>
    <w:rsid w:val="00674A14"/>
    <w:rsid w:val="006767D8"/>
    <w:rsid w:val="006774C6"/>
    <w:rsid w:val="00682573"/>
    <w:rsid w:val="006826E9"/>
    <w:rsid w:val="00682D62"/>
    <w:rsid w:val="00683527"/>
    <w:rsid w:val="00684186"/>
    <w:rsid w:val="00684389"/>
    <w:rsid w:val="00684B49"/>
    <w:rsid w:val="0068527F"/>
    <w:rsid w:val="006852CD"/>
    <w:rsid w:val="0068568B"/>
    <w:rsid w:val="006870EE"/>
    <w:rsid w:val="00687E26"/>
    <w:rsid w:val="0069252F"/>
    <w:rsid w:val="006926B8"/>
    <w:rsid w:val="00693092"/>
    <w:rsid w:val="00693E37"/>
    <w:rsid w:val="00694686"/>
    <w:rsid w:val="006949A4"/>
    <w:rsid w:val="00694E6E"/>
    <w:rsid w:val="00697143"/>
    <w:rsid w:val="006973AA"/>
    <w:rsid w:val="00697BA7"/>
    <w:rsid w:val="006A0198"/>
    <w:rsid w:val="006A1347"/>
    <w:rsid w:val="006A22FA"/>
    <w:rsid w:val="006A25BF"/>
    <w:rsid w:val="006A2667"/>
    <w:rsid w:val="006A28FE"/>
    <w:rsid w:val="006A2AB6"/>
    <w:rsid w:val="006A35AA"/>
    <w:rsid w:val="006A3948"/>
    <w:rsid w:val="006A48F8"/>
    <w:rsid w:val="006A5C30"/>
    <w:rsid w:val="006A5C58"/>
    <w:rsid w:val="006A602A"/>
    <w:rsid w:val="006B04C9"/>
    <w:rsid w:val="006B0E48"/>
    <w:rsid w:val="006B2E07"/>
    <w:rsid w:val="006B4624"/>
    <w:rsid w:val="006B5658"/>
    <w:rsid w:val="006B68BE"/>
    <w:rsid w:val="006B6BB3"/>
    <w:rsid w:val="006B6BC8"/>
    <w:rsid w:val="006B7B79"/>
    <w:rsid w:val="006C086D"/>
    <w:rsid w:val="006C12CC"/>
    <w:rsid w:val="006C18C1"/>
    <w:rsid w:val="006C2651"/>
    <w:rsid w:val="006C312C"/>
    <w:rsid w:val="006C3359"/>
    <w:rsid w:val="006C4307"/>
    <w:rsid w:val="006C4D05"/>
    <w:rsid w:val="006C5261"/>
    <w:rsid w:val="006C54FD"/>
    <w:rsid w:val="006C5526"/>
    <w:rsid w:val="006C5A55"/>
    <w:rsid w:val="006C5CA7"/>
    <w:rsid w:val="006C699D"/>
    <w:rsid w:val="006C69F4"/>
    <w:rsid w:val="006C7579"/>
    <w:rsid w:val="006D0449"/>
    <w:rsid w:val="006D0E2B"/>
    <w:rsid w:val="006D1105"/>
    <w:rsid w:val="006D1466"/>
    <w:rsid w:val="006D14AB"/>
    <w:rsid w:val="006D203D"/>
    <w:rsid w:val="006D2660"/>
    <w:rsid w:val="006D3BDB"/>
    <w:rsid w:val="006D425F"/>
    <w:rsid w:val="006D43B1"/>
    <w:rsid w:val="006D4415"/>
    <w:rsid w:val="006D503E"/>
    <w:rsid w:val="006D5B4D"/>
    <w:rsid w:val="006D5D40"/>
    <w:rsid w:val="006D5E00"/>
    <w:rsid w:val="006D5E99"/>
    <w:rsid w:val="006D61B7"/>
    <w:rsid w:val="006D6CE0"/>
    <w:rsid w:val="006D6E0C"/>
    <w:rsid w:val="006D77B9"/>
    <w:rsid w:val="006E0250"/>
    <w:rsid w:val="006E1A66"/>
    <w:rsid w:val="006E1EC9"/>
    <w:rsid w:val="006E210D"/>
    <w:rsid w:val="006E2C4E"/>
    <w:rsid w:val="006E320D"/>
    <w:rsid w:val="006E4B9E"/>
    <w:rsid w:val="006E4CB3"/>
    <w:rsid w:val="006E5639"/>
    <w:rsid w:val="006E6086"/>
    <w:rsid w:val="006E6E70"/>
    <w:rsid w:val="006E7AE7"/>
    <w:rsid w:val="006F0C64"/>
    <w:rsid w:val="006F11D6"/>
    <w:rsid w:val="006F1FBB"/>
    <w:rsid w:val="006F2191"/>
    <w:rsid w:val="006F2C2D"/>
    <w:rsid w:val="006F36C5"/>
    <w:rsid w:val="006F3D11"/>
    <w:rsid w:val="006F4279"/>
    <w:rsid w:val="006F456E"/>
    <w:rsid w:val="006F4783"/>
    <w:rsid w:val="006F48E9"/>
    <w:rsid w:val="006F4B56"/>
    <w:rsid w:val="006F4ED1"/>
    <w:rsid w:val="006F5483"/>
    <w:rsid w:val="006F56FC"/>
    <w:rsid w:val="006F589E"/>
    <w:rsid w:val="006F6B00"/>
    <w:rsid w:val="006F78F0"/>
    <w:rsid w:val="006F7DEA"/>
    <w:rsid w:val="006F7E17"/>
    <w:rsid w:val="007003B7"/>
    <w:rsid w:val="00700812"/>
    <w:rsid w:val="00700CCC"/>
    <w:rsid w:val="00700E00"/>
    <w:rsid w:val="0070193B"/>
    <w:rsid w:val="00702FFF"/>
    <w:rsid w:val="00703307"/>
    <w:rsid w:val="00703853"/>
    <w:rsid w:val="00703A2B"/>
    <w:rsid w:val="00703A34"/>
    <w:rsid w:val="00703AFF"/>
    <w:rsid w:val="00703DB7"/>
    <w:rsid w:val="0070426B"/>
    <w:rsid w:val="007046A9"/>
    <w:rsid w:val="00704813"/>
    <w:rsid w:val="00704A45"/>
    <w:rsid w:val="00704F8B"/>
    <w:rsid w:val="0070526B"/>
    <w:rsid w:val="0070538B"/>
    <w:rsid w:val="00705710"/>
    <w:rsid w:val="00705C9E"/>
    <w:rsid w:val="00707307"/>
    <w:rsid w:val="00707A03"/>
    <w:rsid w:val="00707BA5"/>
    <w:rsid w:val="007107D9"/>
    <w:rsid w:val="00712543"/>
    <w:rsid w:val="00712AC6"/>
    <w:rsid w:val="00713313"/>
    <w:rsid w:val="0071532D"/>
    <w:rsid w:val="0071593E"/>
    <w:rsid w:val="00715D53"/>
    <w:rsid w:val="00716912"/>
    <w:rsid w:val="00716BCC"/>
    <w:rsid w:val="00716D70"/>
    <w:rsid w:val="00720030"/>
    <w:rsid w:val="007203DF"/>
    <w:rsid w:val="007205E9"/>
    <w:rsid w:val="007208D1"/>
    <w:rsid w:val="00720B1E"/>
    <w:rsid w:val="00720C0A"/>
    <w:rsid w:val="00720FC2"/>
    <w:rsid w:val="0072121D"/>
    <w:rsid w:val="00722195"/>
    <w:rsid w:val="0072265A"/>
    <w:rsid w:val="007230CD"/>
    <w:rsid w:val="007255E2"/>
    <w:rsid w:val="0072563E"/>
    <w:rsid w:val="00725EBB"/>
    <w:rsid w:val="00726B53"/>
    <w:rsid w:val="00726C10"/>
    <w:rsid w:val="00727095"/>
    <w:rsid w:val="007273F7"/>
    <w:rsid w:val="00727407"/>
    <w:rsid w:val="007274CB"/>
    <w:rsid w:val="00730C31"/>
    <w:rsid w:val="00731ACD"/>
    <w:rsid w:val="00731AFD"/>
    <w:rsid w:val="007324DD"/>
    <w:rsid w:val="007325B4"/>
    <w:rsid w:val="00734086"/>
    <w:rsid w:val="007341B1"/>
    <w:rsid w:val="00734289"/>
    <w:rsid w:val="007345BA"/>
    <w:rsid w:val="0073535B"/>
    <w:rsid w:val="00735ECF"/>
    <w:rsid w:val="00736907"/>
    <w:rsid w:val="00736DDF"/>
    <w:rsid w:val="00737565"/>
    <w:rsid w:val="00737620"/>
    <w:rsid w:val="00740E10"/>
    <w:rsid w:val="00740E24"/>
    <w:rsid w:val="00741745"/>
    <w:rsid w:val="00741D2C"/>
    <w:rsid w:val="00742124"/>
    <w:rsid w:val="00742445"/>
    <w:rsid w:val="00742A04"/>
    <w:rsid w:val="00742FE6"/>
    <w:rsid w:val="00743C14"/>
    <w:rsid w:val="00745169"/>
    <w:rsid w:val="00745A29"/>
    <w:rsid w:val="007463B9"/>
    <w:rsid w:val="007468C6"/>
    <w:rsid w:val="00746EB7"/>
    <w:rsid w:val="00750B40"/>
    <w:rsid w:val="00750F06"/>
    <w:rsid w:val="00751692"/>
    <w:rsid w:val="00751F0A"/>
    <w:rsid w:val="00752688"/>
    <w:rsid w:val="00752A17"/>
    <w:rsid w:val="00752B2A"/>
    <w:rsid w:val="007532AE"/>
    <w:rsid w:val="007535ED"/>
    <w:rsid w:val="00753A5A"/>
    <w:rsid w:val="00753FD4"/>
    <w:rsid w:val="007545EA"/>
    <w:rsid w:val="00755C0E"/>
    <w:rsid w:val="00756AB4"/>
    <w:rsid w:val="00756C46"/>
    <w:rsid w:val="00757302"/>
    <w:rsid w:val="00757CFE"/>
    <w:rsid w:val="0076055D"/>
    <w:rsid w:val="007606E3"/>
    <w:rsid w:val="00761309"/>
    <w:rsid w:val="00762260"/>
    <w:rsid w:val="00762D4F"/>
    <w:rsid w:val="0076487F"/>
    <w:rsid w:val="0076590B"/>
    <w:rsid w:val="00765C29"/>
    <w:rsid w:val="00765DDB"/>
    <w:rsid w:val="00765DDD"/>
    <w:rsid w:val="007661DF"/>
    <w:rsid w:val="00767227"/>
    <w:rsid w:val="00770B6F"/>
    <w:rsid w:val="00770FA6"/>
    <w:rsid w:val="00772189"/>
    <w:rsid w:val="007735F8"/>
    <w:rsid w:val="00773C73"/>
    <w:rsid w:val="00773F09"/>
    <w:rsid w:val="0077412C"/>
    <w:rsid w:val="007749B2"/>
    <w:rsid w:val="007765A8"/>
    <w:rsid w:val="00776A42"/>
    <w:rsid w:val="00776F9E"/>
    <w:rsid w:val="00777510"/>
    <w:rsid w:val="007819EE"/>
    <w:rsid w:val="0078289F"/>
    <w:rsid w:val="00782F24"/>
    <w:rsid w:val="007830B5"/>
    <w:rsid w:val="007835AD"/>
    <w:rsid w:val="00785326"/>
    <w:rsid w:val="0078578D"/>
    <w:rsid w:val="007857FB"/>
    <w:rsid w:val="00785FF6"/>
    <w:rsid w:val="00786A29"/>
    <w:rsid w:val="00786A8C"/>
    <w:rsid w:val="00786AE1"/>
    <w:rsid w:val="00786F6F"/>
    <w:rsid w:val="00791EEE"/>
    <w:rsid w:val="00792C24"/>
    <w:rsid w:val="00792FD9"/>
    <w:rsid w:val="007939A8"/>
    <w:rsid w:val="00793D29"/>
    <w:rsid w:val="00794EE4"/>
    <w:rsid w:val="00795183"/>
    <w:rsid w:val="007959B5"/>
    <w:rsid w:val="00795C58"/>
    <w:rsid w:val="00795E41"/>
    <w:rsid w:val="00796DF4"/>
    <w:rsid w:val="00797B34"/>
    <w:rsid w:val="007A09AE"/>
    <w:rsid w:val="007A226A"/>
    <w:rsid w:val="007A3ADA"/>
    <w:rsid w:val="007A4C07"/>
    <w:rsid w:val="007A5C37"/>
    <w:rsid w:val="007A7252"/>
    <w:rsid w:val="007A7B27"/>
    <w:rsid w:val="007B08CB"/>
    <w:rsid w:val="007B0BE9"/>
    <w:rsid w:val="007B14B2"/>
    <w:rsid w:val="007B1E91"/>
    <w:rsid w:val="007B1ECC"/>
    <w:rsid w:val="007B3622"/>
    <w:rsid w:val="007B3D73"/>
    <w:rsid w:val="007B40CF"/>
    <w:rsid w:val="007B40D3"/>
    <w:rsid w:val="007B5650"/>
    <w:rsid w:val="007B6D37"/>
    <w:rsid w:val="007B6DA7"/>
    <w:rsid w:val="007B730F"/>
    <w:rsid w:val="007B7662"/>
    <w:rsid w:val="007B7769"/>
    <w:rsid w:val="007B78E0"/>
    <w:rsid w:val="007B798B"/>
    <w:rsid w:val="007C1994"/>
    <w:rsid w:val="007C2A48"/>
    <w:rsid w:val="007C2E8F"/>
    <w:rsid w:val="007C3A74"/>
    <w:rsid w:val="007C4042"/>
    <w:rsid w:val="007C70CB"/>
    <w:rsid w:val="007C72A4"/>
    <w:rsid w:val="007C7AF0"/>
    <w:rsid w:val="007D06C9"/>
    <w:rsid w:val="007D0717"/>
    <w:rsid w:val="007D0EE5"/>
    <w:rsid w:val="007D0EE8"/>
    <w:rsid w:val="007D0F3C"/>
    <w:rsid w:val="007D111D"/>
    <w:rsid w:val="007D33AB"/>
    <w:rsid w:val="007D397D"/>
    <w:rsid w:val="007D41A9"/>
    <w:rsid w:val="007D42FE"/>
    <w:rsid w:val="007D43EB"/>
    <w:rsid w:val="007D4894"/>
    <w:rsid w:val="007D4D94"/>
    <w:rsid w:val="007D5CCF"/>
    <w:rsid w:val="007D7323"/>
    <w:rsid w:val="007D7653"/>
    <w:rsid w:val="007E13DC"/>
    <w:rsid w:val="007E1F99"/>
    <w:rsid w:val="007E2AAD"/>
    <w:rsid w:val="007E306F"/>
    <w:rsid w:val="007E30DC"/>
    <w:rsid w:val="007E3B7A"/>
    <w:rsid w:val="007E4480"/>
    <w:rsid w:val="007E478F"/>
    <w:rsid w:val="007E5173"/>
    <w:rsid w:val="007E53F3"/>
    <w:rsid w:val="007E6976"/>
    <w:rsid w:val="007E6C57"/>
    <w:rsid w:val="007E70C1"/>
    <w:rsid w:val="007E71C2"/>
    <w:rsid w:val="007E743C"/>
    <w:rsid w:val="007E788E"/>
    <w:rsid w:val="007E7F98"/>
    <w:rsid w:val="007EFD94"/>
    <w:rsid w:val="007F1C12"/>
    <w:rsid w:val="007F3C29"/>
    <w:rsid w:val="007F3DDD"/>
    <w:rsid w:val="007F5617"/>
    <w:rsid w:val="007F5929"/>
    <w:rsid w:val="007F5935"/>
    <w:rsid w:val="007F6365"/>
    <w:rsid w:val="007F65F3"/>
    <w:rsid w:val="007F7A25"/>
    <w:rsid w:val="007F7F70"/>
    <w:rsid w:val="008000CC"/>
    <w:rsid w:val="00800D17"/>
    <w:rsid w:val="00801A42"/>
    <w:rsid w:val="00801C41"/>
    <w:rsid w:val="00801FEE"/>
    <w:rsid w:val="00802446"/>
    <w:rsid w:val="0080304F"/>
    <w:rsid w:val="00803D0B"/>
    <w:rsid w:val="00804189"/>
    <w:rsid w:val="00804690"/>
    <w:rsid w:val="00804DA1"/>
    <w:rsid w:val="0080519E"/>
    <w:rsid w:val="00805463"/>
    <w:rsid w:val="00805686"/>
    <w:rsid w:val="008063BB"/>
    <w:rsid w:val="00807A64"/>
    <w:rsid w:val="00807FB5"/>
    <w:rsid w:val="00811CDA"/>
    <w:rsid w:val="0081238F"/>
    <w:rsid w:val="00812822"/>
    <w:rsid w:val="00812924"/>
    <w:rsid w:val="008146B7"/>
    <w:rsid w:val="00814AB6"/>
    <w:rsid w:val="00814F7F"/>
    <w:rsid w:val="008174A6"/>
    <w:rsid w:val="00817951"/>
    <w:rsid w:val="00817A98"/>
    <w:rsid w:val="00821C0F"/>
    <w:rsid w:val="00821D69"/>
    <w:rsid w:val="00822BDD"/>
    <w:rsid w:val="00824290"/>
    <w:rsid w:val="0082610A"/>
    <w:rsid w:val="0082616F"/>
    <w:rsid w:val="00826602"/>
    <w:rsid w:val="0082682E"/>
    <w:rsid w:val="00826B80"/>
    <w:rsid w:val="008277E1"/>
    <w:rsid w:val="00827FD7"/>
    <w:rsid w:val="00830146"/>
    <w:rsid w:val="008321A2"/>
    <w:rsid w:val="00832427"/>
    <w:rsid w:val="0083260A"/>
    <w:rsid w:val="00832F0B"/>
    <w:rsid w:val="0083370C"/>
    <w:rsid w:val="0083374D"/>
    <w:rsid w:val="00833AD7"/>
    <w:rsid w:val="00834304"/>
    <w:rsid w:val="0083449C"/>
    <w:rsid w:val="00834A3C"/>
    <w:rsid w:val="0083507C"/>
    <w:rsid w:val="008351A2"/>
    <w:rsid w:val="00835A31"/>
    <w:rsid w:val="00835EF8"/>
    <w:rsid w:val="00836559"/>
    <w:rsid w:val="00836FAC"/>
    <w:rsid w:val="00837F18"/>
    <w:rsid w:val="0084025D"/>
    <w:rsid w:val="008407AF"/>
    <w:rsid w:val="0084096F"/>
    <w:rsid w:val="00840A62"/>
    <w:rsid w:val="008419AE"/>
    <w:rsid w:val="008422CB"/>
    <w:rsid w:val="00843282"/>
    <w:rsid w:val="00843CCB"/>
    <w:rsid w:val="00843CF7"/>
    <w:rsid w:val="0084466B"/>
    <w:rsid w:val="008453EE"/>
    <w:rsid w:val="008454B5"/>
    <w:rsid w:val="0084555B"/>
    <w:rsid w:val="00845BE4"/>
    <w:rsid w:val="00846680"/>
    <w:rsid w:val="00846688"/>
    <w:rsid w:val="00846BCA"/>
    <w:rsid w:val="00846CD5"/>
    <w:rsid w:val="0084757E"/>
    <w:rsid w:val="00847827"/>
    <w:rsid w:val="0085084A"/>
    <w:rsid w:val="008509E0"/>
    <w:rsid w:val="0085239A"/>
    <w:rsid w:val="00852E31"/>
    <w:rsid w:val="00853499"/>
    <w:rsid w:val="00853B47"/>
    <w:rsid w:val="0085400C"/>
    <w:rsid w:val="00854494"/>
    <w:rsid w:val="008544DF"/>
    <w:rsid w:val="008545A0"/>
    <w:rsid w:val="008555A0"/>
    <w:rsid w:val="00855E84"/>
    <w:rsid w:val="008568E4"/>
    <w:rsid w:val="00856E77"/>
    <w:rsid w:val="00857697"/>
    <w:rsid w:val="00857F60"/>
    <w:rsid w:val="0086114B"/>
    <w:rsid w:val="00861481"/>
    <w:rsid w:val="00861DE6"/>
    <w:rsid w:val="008629D5"/>
    <w:rsid w:val="00863E53"/>
    <w:rsid w:val="0086404A"/>
    <w:rsid w:val="008651FC"/>
    <w:rsid w:val="00865664"/>
    <w:rsid w:val="00865E2E"/>
    <w:rsid w:val="00866C14"/>
    <w:rsid w:val="00866D78"/>
    <w:rsid w:val="008704F0"/>
    <w:rsid w:val="00870C33"/>
    <w:rsid w:val="00872E0E"/>
    <w:rsid w:val="00874F6A"/>
    <w:rsid w:val="00876CBE"/>
    <w:rsid w:val="0087765D"/>
    <w:rsid w:val="00880574"/>
    <w:rsid w:val="00880FCA"/>
    <w:rsid w:val="0088159F"/>
    <w:rsid w:val="00882392"/>
    <w:rsid w:val="00882843"/>
    <w:rsid w:val="008836EE"/>
    <w:rsid w:val="00884627"/>
    <w:rsid w:val="0088514A"/>
    <w:rsid w:val="00885456"/>
    <w:rsid w:val="00885D44"/>
    <w:rsid w:val="0088676F"/>
    <w:rsid w:val="008869AC"/>
    <w:rsid w:val="00886CD1"/>
    <w:rsid w:val="00887721"/>
    <w:rsid w:val="008906B9"/>
    <w:rsid w:val="00890AFD"/>
    <w:rsid w:val="00890F78"/>
    <w:rsid w:val="00892304"/>
    <w:rsid w:val="008928FF"/>
    <w:rsid w:val="0089336D"/>
    <w:rsid w:val="0089350F"/>
    <w:rsid w:val="008936D5"/>
    <w:rsid w:val="008936FA"/>
    <w:rsid w:val="00893B54"/>
    <w:rsid w:val="00893EAB"/>
    <w:rsid w:val="008952C0"/>
    <w:rsid w:val="00896B01"/>
    <w:rsid w:val="00896F6D"/>
    <w:rsid w:val="008A12F4"/>
    <w:rsid w:val="008A17D9"/>
    <w:rsid w:val="008A1CE0"/>
    <w:rsid w:val="008A3A76"/>
    <w:rsid w:val="008A41AE"/>
    <w:rsid w:val="008A44AA"/>
    <w:rsid w:val="008A4D91"/>
    <w:rsid w:val="008A618E"/>
    <w:rsid w:val="008A6362"/>
    <w:rsid w:val="008A6653"/>
    <w:rsid w:val="008A6CE4"/>
    <w:rsid w:val="008A70D4"/>
    <w:rsid w:val="008B0741"/>
    <w:rsid w:val="008B2AC8"/>
    <w:rsid w:val="008B2CFE"/>
    <w:rsid w:val="008B3CBC"/>
    <w:rsid w:val="008B4045"/>
    <w:rsid w:val="008B40C9"/>
    <w:rsid w:val="008B54E0"/>
    <w:rsid w:val="008B5722"/>
    <w:rsid w:val="008B5C78"/>
    <w:rsid w:val="008B5FD5"/>
    <w:rsid w:val="008B6B80"/>
    <w:rsid w:val="008B6C8A"/>
    <w:rsid w:val="008C0A2D"/>
    <w:rsid w:val="008C15EB"/>
    <w:rsid w:val="008C26E3"/>
    <w:rsid w:val="008C2C9B"/>
    <w:rsid w:val="008C3190"/>
    <w:rsid w:val="008C345C"/>
    <w:rsid w:val="008C36BF"/>
    <w:rsid w:val="008C382E"/>
    <w:rsid w:val="008C3E5E"/>
    <w:rsid w:val="008C53E9"/>
    <w:rsid w:val="008C71B6"/>
    <w:rsid w:val="008C7F71"/>
    <w:rsid w:val="008D0281"/>
    <w:rsid w:val="008D05F8"/>
    <w:rsid w:val="008D08D0"/>
    <w:rsid w:val="008D0959"/>
    <w:rsid w:val="008D1524"/>
    <w:rsid w:val="008D1887"/>
    <w:rsid w:val="008D1A27"/>
    <w:rsid w:val="008D1ABA"/>
    <w:rsid w:val="008D24B8"/>
    <w:rsid w:val="008D33C5"/>
    <w:rsid w:val="008D4335"/>
    <w:rsid w:val="008D4AE5"/>
    <w:rsid w:val="008D5513"/>
    <w:rsid w:val="008D59EF"/>
    <w:rsid w:val="008D5A4F"/>
    <w:rsid w:val="008D5D23"/>
    <w:rsid w:val="008D6107"/>
    <w:rsid w:val="008D6BEF"/>
    <w:rsid w:val="008D6C0C"/>
    <w:rsid w:val="008D6DA0"/>
    <w:rsid w:val="008E11A2"/>
    <w:rsid w:val="008E1B19"/>
    <w:rsid w:val="008E1D0B"/>
    <w:rsid w:val="008E28EF"/>
    <w:rsid w:val="008E32C2"/>
    <w:rsid w:val="008E393E"/>
    <w:rsid w:val="008E4F4D"/>
    <w:rsid w:val="008E516A"/>
    <w:rsid w:val="008E5221"/>
    <w:rsid w:val="008E5421"/>
    <w:rsid w:val="008E55AB"/>
    <w:rsid w:val="008E5F2F"/>
    <w:rsid w:val="008E6FFA"/>
    <w:rsid w:val="008F01C1"/>
    <w:rsid w:val="008F06C0"/>
    <w:rsid w:val="008F0AB9"/>
    <w:rsid w:val="008F0D0A"/>
    <w:rsid w:val="008F0D0F"/>
    <w:rsid w:val="008F1D4F"/>
    <w:rsid w:val="008F1F44"/>
    <w:rsid w:val="008F2356"/>
    <w:rsid w:val="008F3785"/>
    <w:rsid w:val="008F3DCD"/>
    <w:rsid w:val="008F48F3"/>
    <w:rsid w:val="008F6932"/>
    <w:rsid w:val="008F6DA8"/>
    <w:rsid w:val="008F76E8"/>
    <w:rsid w:val="008F77A2"/>
    <w:rsid w:val="00900484"/>
    <w:rsid w:val="0090323C"/>
    <w:rsid w:val="00903823"/>
    <w:rsid w:val="00903C86"/>
    <w:rsid w:val="00904186"/>
    <w:rsid w:val="00904641"/>
    <w:rsid w:val="009051EC"/>
    <w:rsid w:val="00905466"/>
    <w:rsid w:val="00907267"/>
    <w:rsid w:val="0090778E"/>
    <w:rsid w:val="00907918"/>
    <w:rsid w:val="00910783"/>
    <w:rsid w:val="00910957"/>
    <w:rsid w:val="00910B4B"/>
    <w:rsid w:val="00910B92"/>
    <w:rsid w:val="00910EED"/>
    <w:rsid w:val="0091124C"/>
    <w:rsid w:val="00911F8D"/>
    <w:rsid w:val="009122D7"/>
    <w:rsid w:val="009124DB"/>
    <w:rsid w:val="00913B8B"/>
    <w:rsid w:val="00914507"/>
    <w:rsid w:val="00914C39"/>
    <w:rsid w:val="009150F5"/>
    <w:rsid w:val="00915D94"/>
    <w:rsid w:val="00915F20"/>
    <w:rsid w:val="009164D4"/>
    <w:rsid w:val="00916CE9"/>
    <w:rsid w:val="00917ED0"/>
    <w:rsid w:val="00921E93"/>
    <w:rsid w:val="00922050"/>
    <w:rsid w:val="00922CFE"/>
    <w:rsid w:val="0092389B"/>
    <w:rsid w:val="009242F2"/>
    <w:rsid w:val="009246F4"/>
    <w:rsid w:val="009247E7"/>
    <w:rsid w:val="0092518B"/>
    <w:rsid w:val="00926233"/>
    <w:rsid w:val="0092656C"/>
    <w:rsid w:val="009266D2"/>
    <w:rsid w:val="009279E3"/>
    <w:rsid w:val="00927B9D"/>
    <w:rsid w:val="00927FBD"/>
    <w:rsid w:val="009307D5"/>
    <w:rsid w:val="00930946"/>
    <w:rsid w:val="00931097"/>
    <w:rsid w:val="00931836"/>
    <w:rsid w:val="00931A2A"/>
    <w:rsid w:val="00931D79"/>
    <w:rsid w:val="00931F55"/>
    <w:rsid w:val="00931F75"/>
    <w:rsid w:val="00932026"/>
    <w:rsid w:val="0093230A"/>
    <w:rsid w:val="0093298E"/>
    <w:rsid w:val="00932CC9"/>
    <w:rsid w:val="00933949"/>
    <w:rsid w:val="009352D6"/>
    <w:rsid w:val="00935DE1"/>
    <w:rsid w:val="00936369"/>
    <w:rsid w:val="0093684C"/>
    <w:rsid w:val="009369B6"/>
    <w:rsid w:val="00936B96"/>
    <w:rsid w:val="00936BA5"/>
    <w:rsid w:val="00936DAC"/>
    <w:rsid w:val="00937D71"/>
    <w:rsid w:val="00940A34"/>
    <w:rsid w:val="00940C2E"/>
    <w:rsid w:val="009427F4"/>
    <w:rsid w:val="00942ED3"/>
    <w:rsid w:val="00943055"/>
    <w:rsid w:val="009439B6"/>
    <w:rsid w:val="00944244"/>
    <w:rsid w:val="009443D8"/>
    <w:rsid w:val="009444E6"/>
    <w:rsid w:val="00944F7A"/>
    <w:rsid w:val="0094547F"/>
    <w:rsid w:val="009454E8"/>
    <w:rsid w:val="00947AA5"/>
    <w:rsid w:val="00947BBA"/>
    <w:rsid w:val="009503BA"/>
    <w:rsid w:val="00950732"/>
    <w:rsid w:val="009508DF"/>
    <w:rsid w:val="00950E58"/>
    <w:rsid w:val="009534E3"/>
    <w:rsid w:val="0095371A"/>
    <w:rsid w:val="009538AB"/>
    <w:rsid w:val="0095430F"/>
    <w:rsid w:val="00954523"/>
    <w:rsid w:val="00954FB3"/>
    <w:rsid w:val="00955580"/>
    <w:rsid w:val="00955F22"/>
    <w:rsid w:val="009568A7"/>
    <w:rsid w:val="00956EC3"/>
    <w:rsid w:val="009600F5"/>
    <w:rsid w:val="009601FD"/>
    <w:rsid w:val="009608CC"/>
    <w:rsid w:val="009609CE"/>
    <w:rsid w:val="009609D1"/>
    <w:rsid w:val="00961DC6"/>
    <w:rsid w:val="00961FBF"/>
    <w:rsid w:val="00962E6A"/>
    <w:rsid w:val="0096346B"/>
    <w:rsid w:val="00963A3F"/>
    <w:rsid w:val="00964049"/>
    <w:rsid w:val="009646BB"/>
    <w:rsid w:val="00965ABE"/>
    <w:rsid w:val="009663BC"/>
    <w:rsid w:val="00966667"/>
    <w:rsid w:val="00970CCE"/>
    <w:rsid w:val="00970F0C"/>
    <w:rsid w:val="00971480"/>
    <w:rsid w:val="0097162E"/>
    <w:rsid w:val="0097173C"/>
    <w:rsid w:val="00973508"/>
    <w:rsid w:val="00973CC0"/>
    <w:rsid w:val="0097483B"/>
    <w:rsid w:val="0097584D"/>
    <w:rsid w:val="00975C92"/>
    <w:rsid w:val="009760D0"/>
    <w:rsid w:val="00976579"/>
    <w:rsid w:val="009769F1"/>
    <w:rsid w:val="009777F9"/>
    <w:rsid w:val="0098088F"/>
    <w:rsid w:val="00982323"/>
    <w:rsid w:val="009825BC"/>
    <w:rsid w:val="00983CBC"/>
    <w:rsid w:val="00983E42"/>
    <w:rsid w:val="00983F35"/>
    <w:rsid w:val="0098511A"/>
    <w:rsid w:val="00985847"/>
    <w:rsid w:val="00985C75"/>
    <w:rsid w:val="00985D66"/>
    <w:rsid w:val="009864AE"/>
    <w:rsid w:val="00987488"/>
    <w:rsid w:val="00990829"/>
    <w:rsid w:val="009910B2"/>
    <w:rsid w:val="009913BE"/>
    <w:rsid w:val="00991FA3"/>
    <w:rsid w:val="00992D77"/>
    <w:rsid w:val="0099412D"/>
    <w:rsid w:val="00994232"/>
    <w:rsid w:val="0099465A"/>
    <w:rsid w:val="0099493A"/>
    <w:rsid w:val="00994D5D"/>
    <w:rsid w:val="00994E77"/>
    <w:rsid w:val="00994E86"/>
    <w:rsid w:val="00996AA6"/>
    <w:rsid w:val="0099D95B"/>
    <w:rsid w:val="009A0F67"/>
    <w:rsid w:val="009A144B"/>
    <w:rsid w:val="009A239B"/>
    <w:rsid w:val="009A3FC2"/>
    <w:rsid w:val="009A5C75"/>
    <w:rsid w:val="009A5E16"/>
    <w:rsid w:val="009A68A9"/>
    <w:rsid w:val="009A6C93"/>
    <w:rsid w:val="009A75A9"/>
    <w:rsid w:val="009A7881"/>
    <w:rsid w:val="009B0004"/>
    <w:rsid w:val="009B0104"/>
    <w:rsid w:val="009B0D69"/>
    <w:rsid w:val="009B203E"/>
    <w:rsid w:val="009B359E"/>
    <w:rsid w:val="009B3B73"/>
    <w:rsid w:val="009B447C"/>
    <w:rsid w:val="009B5ADE"/>
    <w:rsid w:val="009B630A"/>
    <w:rsid w:val="009B6A15"/>
    <w:rsid w:val="009B6FEB"/>
    <w:rsid w:val="009B75DE"/>
    <w:rsid w:val="009C0CF1"/>
    <w:rsid w:val="009C1558"/>
    <w:rsid w:val="009C15C9"/>
    <w:rsid w:val="009C1EAC"/>
    <w:rsid w:val="009C2115"/>
    <w:rsid w:val="009C32EE"/>
    <w:rsid w:val="009C45F2"/>
    <w:rsid w:val="009C47D3"/>
    <w:rsid w:val="009C5708"/>
    <w:rsid w:val="009C5757"/>
    <w:rsid w:val="009C5B3D"/>
    <w:rsid w:val="009D1AAA"/>
    <w:rsid w:val="009D1B23"/>
    <w:rsid w:val="009D2A7C"/>
    <w:rsid w:val="009D4742"/>
    <w:rsid w:val="009D483C"/>
    <w:rsid w:val="009D5412"/>
    <w:rsid w:val="009D6490"/>
    <w:rsid w:val="009D685C"/>
    <w:rsid w:val="009D690E"/>
    <w:rsid w:val="009E072C"/>
    <w:rsid w:val="009E15BC"/>
    <w:rsid w:val="009E1C24"/>
    <w:rsid w:val="009E23C0"/>
    <w:rsid w:val="009E33F2"/>
    <w:rsid w:val="009E34F4"/>
    <w:rsid w:val="009E389D"/>
    <w:rsid w:val="009E3958"/>
    <w:rsid w:val="009E395B"/>
    <w:rsid w:val="009E41DD"/>
    <w:rsid w:val="009E446E"/>
    <w:rsid w:val="009E4E3C"/>
    <w:rsid w:val="009E7115"/>
    <w:rsid w:val="009E7BA2"/>
    <w:rsid w:val="009F0808"/>
    <w:rsid w:val="009F0CD0"/>
    <w:rsid w:val="009F172E"/>
    <w:rsid w:val="009F1AD2"/>
    <w:rsid w:val="009F2943"/>
    <w:rsid w:val="009F2AD8"/>
    <w:rsid w:val="009F2B5B"/>
    <w:rsid w:val="009F39D0"/>
    <w:rsid w:val="009F78B2"/>
    <w:rsid w:val="00A00785"/>
    <w:rsid w:val="00A00C88"/>
    <w:rsid w:val="00A01632"/>
    <w:rsid w:val="00A01FEA"/>
    <w:rsid w:val="00A02911"/>
    <w:rsid w:val="00A03557"/>
    <w:rsid w:val="00A03F95"/>
    <w:rsid w:val="00A04335"/>
    <w:rsid w:val="00A051AA"/>
    <w:rsid w:val="00A05511"/>
    <w:rsid w:val="00A06A71"/>
    <w:rsid w:val="00A075F1"/>
    <w:rsid w:val="00A11453"/>
    <w:rsid w:val="00A1258F"/>
    <w:rsid w:val="00A204EA"/>
    <w:rsid w:val="00A2122E"/>
    <w:rsid w:val="00A21652"/>
    <w:rsid w:val="00A2390F"/>
    <w:rsid w:val="00A24543"/>
    <w:rsid w:val="00A245B5"/>
    <w:rsid w:val="00A24B76"/>
    <w:rsid w:val="00A25C75"/>
    <w:rsid w:val="00A26320"/>
    <w:rsid w:val="00A26C2D"/>
    <w:rsid w:val="00A2711E"/>
    <w:rsid w:val="00A278A5"/>
    <w:rsid w:val="00A27F6C"/>
    <w:rsid w:val="00A303CC"/>
    <w:rsid w:val="00A3069E"/>
    <w:rsid w:val="00A34877"/>
    <w:rsid w:val="00A363FB"/>
    <w:rsid w:val="00A37317"/>
    <w:rsid w:val="00A376E1"/>
    <w:rsid w:val="00A37C00"/>
    <w:rsid w:val="00A408ED"/>
    <w:rsid w:val="00A4141E"/>
    <w:rsid w:val="00A419A7"/>
    <w:rsid w:val="00A41B4B"/>
    <w:rsid w:val="00A43284"/>
    <w:rsid w:val="00A43737"/>
    <w:rsid w:val="00A44035"/>
    <w:rsid w:val="00A44388"/>
    <w:rsid w:val="00A45976"/>
    <w:rsid w:val="00A4668E"/>
    <w:rsid w:val="00A4674E"/>
    <w:rsid w:val="00A50BBB"/>
    <w:rsid w:val="00A50EEC"/>
    <w:rsid w:val="00A520D4"/>
    <w:rsid w:val="00A524AF"/>
    <w:rsid w:val="00A52B2D"/>
    <w:rsid w:val="00A52CAE"/>
    <w:rsid w:val="00A52FED"/>
    <w:rsid w:val="00A5385D"/>
    <w:rsid w:val="00A54007"/>
    <w:rsid w:val="00A54388"/>
    <w:rsid w:val="00A5483D"/>
    <w:rsid w:val="00A54A11"/>
    <w:rsid w:val="00A54A60"/>
    <w:rsid w:val="00A56220"/>
    <w:rsid w:val="00A57D32"/>
    <w:rsid w:val="00A6035C"/>
    <w:rsid w:val="00A60BDA"/>
    <w:rsid w:val="00A60C04"/>
    <w:rsid w:val="00A610FE"/>
    <w:rsid w:val="00A61483"/>
    <w:rsid w:val="00A61711"/>
    <w:rsid w:val="00A618AA"/>
    <w:rsid w:val="00A61CAB"/>
    <w:rsid w:val="00A635EE"/>
    <w:rsid w:val="00A63F8F"/>
    <w:rsid w:val="00A64DE9"/>
    <w:rsid w:val="00A65C71"/>
    <w:rsid w:val="00A661B3"/>
    <w:rsid w:val="00A669EF"/>
    <w:rsid w:val="00A679DA"/>
    <w:rsid w:val="00A67E91"/>
    <w:rsid w:val="00A67FCE"/>
    <w:rsid w:val="00A7023A"/>
    <w:rsid w:val="00A7051F"/>
    <w:rsid w:val="00A70980"/>
    <w:rsid w:val="00A7109F"/>
    <w:rsid w:val="00A718C3"/>
    <w:rsid w:val="00A74531"/>
    <w:rsid w:val="00A75046"/>
    <w:rsid w:val="00A76C21"/>
    <w:rsid w:val="00A776CA"/>
    <w:rsid w:val="00A77A8F"/>
    <w:rsid w:val="00A77CE1"/>
    <w:rsid w:val="00A80117"/>
    <w:rsid w:val="00A83131"/>
    <w:rsid w:val="00A8313D"/>
    <w:rsid w:val="00A8331D"/>
    <w:rsid w:val="00A84BCA"/>
    <w:rsid w:val="00A84D7D"/>
    <w:rsid w:val="00A85A80"/>
    <w:rsid w:val="00A86BA5"/>
    <w:rsid w:val="00A86EA9"/>
    <w:rsid w:val="00A87464"/>
    <w:rsid w:val="00A87E98"/>
    <w:rsid w:val="00A90C31"/>
    <w:rsid w:val="00A90D9C"/>
    <w:rsid w:val="00A93B4F"/>
    <w:rsid w:val="00A93E1C"/>
    <w:rsid w:val="00A94024"/>
    <w:rsid w:val="00A942D6"/>
    <w:rsid w:val="00A9474E"/>
    <w:rsid w:val="00A955C9"/>
    <w:rsid w:val="00A95772"/>
    <w:rsid w:val="00A960C5"/>
    <w:rsid w:val="00A9616F"/>
    <w:rsid w:val="00A96D01"/>
    <w:rsid w:val="00A97281"/>
    <w:rsid w:val="00A97871"/>
    <w:rsid w:val="00AA0741"/>
    <w:rsid w:val="00AA0812"/>
    <w:rsid w:val="00AA11A7"/>
    <w:rsid w:val="00AA1319"/>
    <w:rsid w:val="00AA251E"/>
    <w:rsid w:val="00AA2698"/>
    <w:rsid w:val="00AA280E"/>
    <w:rsid w:val="00AA318D"/>
    <w:rsid w:val="00AA335C"/>
    <w:rsid w:val="00AA47B2"/>
    <w:rsid w:val="00AA4C01"/>
    <w:rsid w:val="00AA5190"/>
    <w:rsid w:val="00AA54FC"/>
    <w:rsid w:val="00AA5766"/>
    <w:rsid w:val="00AA62EE"/>
    <w:rsid w:val="00AA684D"/>
    <w:rsid w:val="00AA7261"/>
    <w:rsid w:val="00AA738C"/>
    <w:rsid w:val="00AA7ABE"/>
    <w:rsid w:val="00AB1464"/>
    <w:rsid w:val="00AB15AA"/>
    <w:rsid w:val="00AB1A5A"/>
    <w:rsid w:val="00AB1CE3"/>
    <w:rsid w:val="00AB229C"/>
    <w:rsid w:val="00AB2301"/>
    <w:rsid w:val="00AB27AC"/>
    <w:rsid w:val="00AB3FFF"/>
    <w:rsid w:val="00AB4091"/>
    <w:rsid w:val="00AB4742"/>
    <w:rsid w:val="00AB51C2"/>
    <w:rsid w:val="00AB529B"/>
    <w:rsid w:val="00AB69D2"/>
    <w:rsid w:val="00AB6FF9"/>
    <w:rsid w:val="00AB7B39"/>
    <w:rsid w:val="00AC11A8"/>
    <w:rsid w:val="00AC20AB"/>
    <w:rsid w:val="00AC3036"/>
    <w:rsid w:val="00AC3846"/>
    <w:rsid w:val="00AC449B"/>
    <w:rsid w:val="00AC4685"/>
    <w:rsid w:val="00AC4DB4"/>
    <w:rsid w:val="00AC599B"/>
    <w:rsid w:val="00AC5F0D"/>
    <w:rsid w:val="00AC6280"/>
    <w:rsid w:val="00AC681B"/>
    <w:rsid w:val="00AC6A5E"/>
    <w:rsid w:val="00AC6BCD"/>
    <w:rsid w:val="00AC75A0"/>
    <w:rsid w:val="00AC7C6D"/>
    <w:rsid w:val="00AD0C12"/>
    <w:rsid w:val="00AD16A6"/>
    <w:rsid w:val="00AD1B32"/>
    <w:rsid w:val="00AD2A58"/>
    <w:rsid w:val="00AD2F57"/>
    <w:rsid w:val="00AD3027"/>
    <w:rsid w:val="00AD3576"/>
    <w:rsid w:val="00AD3BA3"/>
    <w:rsid w:val="00AD4740"/>
    <w:rsid w:val="00AD6685"/>
    <w:rsid w:val="00AD6E6A"/>
    <w:rsid w:val="00AD6FC1"/>
    <w:rsid w:val="00AE0088"/>
    <w:rsid w:val="00AE01B5"/>
    <w:rsid w:val="00AE0A0D"/>
    <w:rsid w:val="00AE0CD7"/>
    <w:rsid w:val="00AE0D4E"/>
    <w:rsid w:val="00AE169D"/>
    <w:rsid w:val="00AE2EE2"/>
    <w:rsid w:val="00AE3061"/>
    <w:rsid w:val="00AE34D4"/>
    <w:rsid w:val="00AE35CC"/>
    <w:rsid w:val="00AE4049"/>
    <w:rsid w:val="00AE40CD"/>
    <w:rsid w:val="00AE57B5"/>
    <w:rsid w:val="00AE5B3F"/>
    <w:rsid w:val="00AE5E5A"/>
    <w:rsid w:val="00AE65C4"/>
    <w:rsid w:val="00AE68D6"/>
    <w:rsid w:val="00AF12C8"/>
    <w:rsid w:val="00AF1B4C"/>
    <w:rsid w:val="00AF1EBA"/>
    <w:rsid w:val="00AF21EF"/>
    <w:rsid w:val="00AF2288"/>
    <w:rsid w:val="00AF23F3"/>
    <w:rsid w:val="00AF26CC"/>
    <w:rsid w:val="00AF27D3"/>
    <w:rsid w:val="00AF3036"/>
    <w:rsid w:val="00AF3A7A"/>
    <w:rsid w:val="00AF48E7"/>
    <w:rsid w:val="00AF4C28"/>
    <w:rsid w:val="00AF4CE0"/>
    <w:rsid w:val="00AF57A0"/>
    <w:rsid w:val="00AF66D4"/>
    <w:rsid w:val="00AF6E16"/>
    <w:rsid w:val="00AF6EDC"/>
    <w:rsid w:val="00AF78F5"/>
    <w:rsid w:val="00AF7C4A"/>
    <w:rsid w:val="00B00747"/>
    <w:rsid w:val="00B00D72"/>
    <w:rsid w:val="00B01F25"/>
    <w:rsid w:val="00B02054"/>
    <w:rsid w:val="00B04789"/>
    <w:rsid w:val="00B057C8"/>
    <w:rsid w:val="00B05CA9"/>
    <w:rsid w:val="00B07CEC"/>
    <w:rsid w:val="00B07D1D"/>
    <w:rsid w:val="00B11C70"/>
    <w:rsid w:val="00B12CF5"/>
    <w:rsid w:val="00B14A68"/>
    <w:rsid w:val="00B14E0C"/>
    <w:rsid w:val="00B15162"/>
    <w:rsid w:val="00B15876"/>
    <w:rsid w:val="00B17018"/>
    <w:rsid w:val="00B17073"/>
    <w:rsid w:val="00B1779E"/>
    <w:rsid w:val="00B1783F"/>
    <w:rsid w:val="00B17C59"/>
    <w:rsid w:val="00B2105E"/>
    <w:rsid w:val="00B219B9"/>
    <w:rsid w:val="00B224C5"/>
    <w:rsid w:val="00B2339F"/>
    <w:rsid w:val="00B240AA"/>
    <w:rsid w:val="00B2426B"/>
    <w:rsid w:val="00B2488A"/>
    <w:rsid w:val="00B249B1"/>
    <w:rsid w:val="00B24D7C"/>
    <w:rsid w:val="00B2555F"/>
    <w:rsid w:val="00B255A0"/>
    <w:rsid w:val="00B256FF"/>
    <w:rsid w:val="00B25EDA"/>
    <w:rsid w:val="00B26059"/>
    <w:rsid w:val="00B2611C"/>
    <w:rsid w:val="00B268F2"/>
    <w:rsid w:val="00B26970"/>
    <w:rsid w:val="00B26CD4"/>
    <w:rsid w:val="00B26DFE"/>
    <w:rsid w:val="00B26FD7"/>
    <w:rsid w:val="00B27D65"/>
    <w:rsid w:val="00B304D2"/>
    <w:rsid w:val="00B30544"/>
    <w:rsid w:val="00B3055F"/>
    <w:rsid w:val="00B32803"/>
    <w:rsid w:val="00B32E57"/>
    <w:rsid w:val="00B33506"/>
    <w:rsid w:val="00B33B0D"/>
    <w:rsid w:val="00B348F7"/>
    <w:rsid w:val="00B357DE"/>
    <w:rsid w:val="00B3598E"/>
    <w:rsid w:val="00B36122"/>
    <w:rsid w:val="00B36522"/>
    <w:rsid w:val="00B36ED9"/>
    <w:rsid w:val="00B37487"/>
    <w:rsid w:val="00B377DE"/>
    <w:rsid w:val="00B40AA2"/>
    <w:rsid w:val="00B41B95"/>
    <w:rsid w:val="00B42EAC"/>
    <w:rsid w:val="00B4317B"/>
    <w:rsid w:val="00B438DC"/>
    <w:rsid w:val="00B43AF2"/>
    <w:rsid w:val="00B4426A"/>
    <w:rsid w:val="00B44A25"/>
    <w:rsid w:val="00B452B4"/>
    <w:rsid w:val="00B453B4"/>
    <w:rsid w:val="00B46190"/>
    <w:rsid w:val="00B46DED"/>
    <w:rsid w:val="00B47CF1"/>
    <w:rsid w:val="00B51FFA"/>
    <w:rsid w:val="00B52CAF"/>
    <w:rsid w:val="00B52F8B"/>
    <w:rsid w:val="00B5392E"/>
    <w:rsid w:val="00B543EB"/>
    <w:rsid w:val="00B54C65"/>
    <w:rsid w:val="00B55A01"/>
    <w:rsid w:val="00B56776"/>
    <w:rsid w:val="00B603BC"/>
    <w:rsid w:val="00B60654"/>
    <w:rsid w:val="00B60D23"/>
    <w:rsid w:val="00B61428"/>
    <w:rsid w:val="00B61F84"/>
    <w:rsid w:val="00B62112"/>
    <w:rsid w:val="00B626F0"/>
    <w:rsid w:val="00B627E6"/>
    <w:rsid w:val="00B62DE1"/>
    <w:rsid w:val="00B62E25"/>
    <w:rsid w:val="00B63547"/>
    <w:rsid w:val="00B63B22"/>
    <w:rsid w:val="00B63E50"/>
    <w:rsid w:val="00B64055"/>
    <w:rsid w:val="00B64156"/>
    <w:rsid w:val="00B64A3B"/>
    <w:rsid w:val="00B64B58"/>
    <w:rsid w:val="00B65438"/>
    <w:rsid w:val="00B66AC8"/>
    <w:rsid w:val="00B67E1A"/>
    <w:rsid w:val="00B70878"/>
    <w:rsid w:val="00B72570"/>
    <w:rsid w:val="00B73C6C"/>
    <w:rsid w:val="00B74170"/>
    <w:rsid w:val="00B7429E"/>
    <w:rsid w:val="00B74A37"/>
    <w:rsid w:val="00B772E6"/>
    <w:rsid w:val="00B77BC1"/>
    <w:rsid w:val="00B80280"/>
    <w:rsid w:val="00B807F0"/>
    <w:rsid w:val="00B81CB7"/>
    <w:rsid w:val="00B82B50"/>
    <w:rsid w:val="00B82CF4"/>
    <w:rsid w:val="00B83103"/>
    <w:rsid w:val="00B832EB"/>
    <w:rsid w:val="00B83E62"/>
    <w:rsid w:val="00B843B6"/>
    <w:rsid w:val="00B844BB"/>
    <w:rsid w:val="00B8484A"/>
    <w:rsid w:val="00B85594"/>
    <w:rsid w:val="00B85CC0"/>
    <w:rsid w:val="00B86B00"/>
    <w:rsid w:val="00B86F7A"/>
    <w:rsid w:val="00B8750B"/>
    <w:rsid w:val="00B87591"/>
    <w:rsid w:val="00B87F41"/>
    <w:rsid w:val="00B90E1F"/>
    <w:rsid w:val="00B919D5"/>
    <w:rsid w:val="00B93D4F"/>
    <w:rsid w:val="00B94070"/>
    <w:rsid w:val="00B97DC6"/>
    <w:rsid w:val="00BA0066"/>
    <w:rsid w:val="00BA0C15"/>
    <w:rsid w:val="00BA1C02"/>
    <w:rsid w:val="00BA2629"/>
    <w:rsid w:val="00BA2D77"/>
    <w:rsid w:val="00BA3495"/>
    <w:rsid w:val="00BA4C08"/>
    <w:rsid w:val="00BA5050"/>
    <w:rsid w:val="00BA5D2B"/>
    <w:rsid w:val="00BA6567"/>
    <w:rsid w:val="00BA7059"/>
    <w:rsid w:val="00BA7442"/>
    <w:rsid w:val="00BA7A15"/>
    <w:rsid w:val="00BA7CE9"/>
    <w:rsid w:val="00BB0A60"/>
    <w:rsid w:val="00BB1127"/>
    <w:rsid w:val="00BB11EA"/>
    <w:rsid w:val="00BB1859"/>
    <w:rsid w:val="00BB21CF"/>
    <w:rsid w:val="00BB2553"/>
    <w:rsid w:val="00BB338C"/>
    <w:rsid w:val="00BB5008"/>
    <w:rsid w:val="00BB72AE"/>
    <w:rsid w:val="00BB7D2A"/>
    <w:rsid w:val="00BC0042"/>
    <w:rsid w:val="00BC027E"/>
    <w:rsid w:val="00BC2DE2"/>
    <w:rsid w:val="00BC2E00"/>
    <w:rsid w:val="00BC3461"/>
    <w:rsid w:val="00BC40C0"/>
    <w:rsid w:val="00BC4A66"/>
    <w:rsid w:val="00BC5164"/>
    <w:rsid w:val="00BC560E"/>
    <w:rsid w:val="00BC5C78"/>
    <w:rsid w:val="00BC6F76"/>
    <w:rsid w:val="00BC75B9"/>
    <w:rsid w:val="00BD0059"/>
    <w:rsid w:val="00BD097B"/>
    <w:rsid w:val="00BD1D15"/>
    <w:rsid w:val="00BD2455"/>
    <w:rsid w:val="00BD316B"/>
    <w:rsid w:val="00BD357D"/>
    <w:rsid w:val="00BD4CD5"/>
    <w:rsid w:val="00BD4CF8"/>
    <w:rsid w:val="00BD4F91"/>
    <w:rsid w:val="00BD525F"/>
    <w:rsid w:val="00BD602F"/>
    <w:rsid w:val="00BD61A2"/>
    <w:rsid w:val="00BD62E9"/>
    <w:rsid w:val="00BD6386"/>
    <w:rsid w:val="00BD7D78"/>
    <w:rsid w:val="00BE058A"/>
    <w:rsid w:val="00BE0BEC"/>
    <w:rsid w:val="00BE0F3F"/>
    <w:rsid w:val="00BE12AD"/>
    <w:rsid w:val="00BE155E"/>
    <w:rsid w:val="00BE1586"/>
    <w:rsid w:val="00BE185B"/>
    <w:rsid w:val="00BE1BB5"/>
    <w:rsid w:val="00BE3C2A"/>
    <w:rsid w:val="00BE4288"/>
    <w:rsid w:val="00BE4BF9"/>
    <w:rsid w:val="00BE5436"/>
    <w:rsid w:val="00BE5561"/>
    <w:rsid w:val="00BE57FD"/>
    <w:rsid w:val="00BE724D"/>
    <w:rsid w:val="00BF13EB"/>
    <w:rsid w:val="00BF1A5D"/>
    <w:rsid w:val="00BF21C2"/>
    <w:rsid w:val="00BF2587"/>
    <w:rsid w:val="00BF3200"/>
    <w:rsid w:val="00BF34E3"/>
    <w:rsid w:val="00BF4534"/>
    <w:rsid w:val="00BF50F5"/>
    <w:rsid w:val="00BF690F"/>
    <w:rsid w:val="00BF6F3D"/>
    <w:rsid w:val="00BF7BBA"/>
    <w:rsid w:val="00BF7CA6"/>
    <w:rsid w:val="00C0018E"/>
    <w:rsid w:val="00C0090B"/>
    <w:rsid w:val="00C00E07"/>
    <w:rsid w:val="00C01F2C"/>
    <w:rsid w:val="00C030CA"/>
    <w:rsid w:val="00C035EA"/>
    <w:rsid w:val="00C0406D"/>
    <w:rsid w:val="00C0419C"/>
    <w:rsid w:val="00C05237"/>
    <w:rsid w:val="00C0589A"/>
    <w:rsid w:val="00C06419"/>
    <w:rsid w:val="00C06A27"/>
    <w:rsid w:val="00C07973"/>
    <w:rsid w:val="00C10654"/>
    <w:rsid w:val="00C10B74"/>
    <w:rsid w:val="00C11113"/>
    <w:rsid w:val="00C112DE"/>
    <w:rsid w:val="00C11599"/>
    <w:rsid w:val="00C12766"/>
    <w:rsid w:val="00C12E21"/>
    <w:rsid w:val="00C12F71"/>
    <w:rsid w:val="00C1376C"/>
    <w:rsid w:val="00C137DF"/>
    <w:rsid w:val="00C1395E"/>
    <w:rsid w:val="00C13B31"/>
    <w:rsid w:val="00C147D3"/>
    <w:rsid w:val="00C149F3"/>
    <w:rsid w:val="00C15AE3"/>
    <w:rsid w:val="00C17A4E"/>
    <w:rsid w:val="00C20184"/>
    <w:rsid w:val="00C20957"/>
    <w:rsid w:val="00C2153A"/>
    <w:rsid w:val="00C215C6"/>
    <w:rsid w:val="00C228D4"/>
    <w:rsid w:val="00C229F4"/>
    <w:rsid w:val="00C24340"/>
    <w:rsid w:val="00C249FF"/>
    <w:rsid w:val="00C25767"/>
    <w:rsid w:val="00C2582F"/>
    <w:rsid w:val="00C25FDA"/>
    <w:rsid w:val="00C2689B"/>
    <w:rsid w:val="00C3075A"/>
    <w:rsid w:val="00C30A3D"/>
    <w:rsid w:val="00C3262D"/>
    <w:rsid w:val="00C350C2"/>
    <w:rsid w:val="00C35BAB"/>
    <w:rsid w:val="00C3668B"/>
    <w:rsid w:val="00C3732D"/>
    <w:rsid w:val="00C375AC"/>
    <w:rsid w:val="00C37DA9"/>
    <w:rsid w:val="00C37FC8"/>
    <w:rsid w:val="00C41000"/>
    <w:rsid w:val="00C425AD"/>
    <w:rsid w:val="00C42A68"/>
    <w:rsid w:val="00C435B5"/>
    <w:rsid w:val="00C43F0B"/>
    <w:rsid w:val="00C45153"/>
    <w:rsid w:val="00C45B53"/>
    <w:rsid w:val="00C4606A"/>
    <w:rsid w:val="00C467FA"/>
    <w:rsid w:val="00C470CF"/>
    <w:rsid w:val="00C50775"/>
    <w:rsid w:val="00C5160E"/>
    <w:rsid w:val="00C51A22"/>
    <w:rsid w:val="00C52742"/>
    <w:rsid w:val="00C52C1E"/>
    <w:rsid w:val="00C53EDF"/>
    <w:rsid w:val="00C54422"/>
    <w:rsid w:val="00C5444E"/>
    <w:rsid w:val="00C54C6A"/>
    <w:rsid w:val="00C55892"/>
    <w:rsid w:val="00C56361"/>
    <w:rsid w:val="00C5689E"/>
    <w:rsid w:val="00C60213"/>
    <w:rsid w:val="00C6095F"/>
    <w:rsid w:val="00C60ED3"/>
    <w:rsid w:val="00C6105B"/>
    <w:rsid w:val="00C61A70"/>
    <w:rsid w:val="00C61E48"/>
    <w:rsid w:val="00C62CB6"/>
    <w:rsid w:val="00C63505"/>
    <w:rsid w:val="00C639B2"/>
    <w:rsid w:val="00C65046"/>
    <w:rsid w:val="00C667CC"/>
    <w:rsid w:val="00C667EC"/>
    <w:rsid w:val="00C66B60"/>
    <w:rsid w:val="00C70A33"/>
    <w:rsid w:val="00C70FCA"/>
    <w:rsid w:val="00C715A7"/>
    <w:rsid w:val="00C71DBC"/>
    <w:rsid w:val="00C7228A"/>
    <w:rsid w:val="00C72300"/>
    <w:rsid w:val="00C731FF"/>
    <w:rsid w:val="00C741DE"/>
    <w:rsid w:val="00C7488E"/>
    <w:rsid w:val="00C748A3"/>
    <w:rsid w:val="00C74A5D"/>
    <w:rsid w:val="00C75D4C"/>
    <w:rsid w:val="00C76115"/>
    <w:rsid w:val="00C77CC5"/>
    <w:rsid w:val="00C802E3"/>
    <w:rsid w:val="00C80404"/>
    <w:rsid w:val="00C8098A"/>
    <w:rsid w:val="00C80C98"/>
    <w:rsid w:val="00C80E37"/>
    <w:rsid w:val="00C80E9E"/>
    <w:rsid w:val="00C81127"/>
    <w:rsid w:val="00C81D1C"/>
    <w:rsid w:val="00C82B8B"/>
    <w:rsid w:val="00C82DB3"/>
    <w:rsid w:val="00C83A1B"/>
    <w:rsid w:val="00C846A3"/>
    <w:rsid w:val="00C8580B"/>
    <w:rsid w:val="00C85B9F"/>
    <w:rsid w:val="00C861C7"/>
    <w:rsid w:val="00C861DB"/>
    <w:rsid w:val="00C86E7D"/>
    <w:rsid w:val="00C87013"/>
    <w:rsid w:val="00C87024"/>
    <w:rsid w:val="00C8762A"/>
    <w:rsid w:val="00C87C0F"/>
    <w:rsid w:val="00C90AC6"/>
    <w:rsid w:val="00C90B21"/>
    <w:rsid w:val="00C91CFC"/>
    <w:rsid w:val="00C91D3C"/>
    <w:rsid w:val="00C92658"/>
    <w:rsid w:val="00C93B5D"/>
    <w:rsid w:val="00C93D97"/>
    <w:rsid w:val="00C93D9C"/>
    <w:rsid w:val="00C93F34"/>
    <w:rsid w:val="00C940DD"/>
    <w:rsid w:val="00C95512"/>
    <w:rsid w:val="00C95DA3"/>
    <w:rsid w:val="00C95DB1"/>
    <w:rsid w:val="00C95EC4"/>
    <w:rsid w:val="00C96B61"/>
    <w:rsid w:val="00C96E7D"/>
    <w:rsid w:val="00C96EDD"/>
    <w:rsid w:val="00C973CF"/>
    <w:rsid w:val="00C979E0"/>
    <w:rsid w:val="00CA0145"/>
    <w:rsid w:val="00CA0917"/>
    <w:rsid w:val="00CA1B2F"/>
    <w:rsid w:val="00CA2072"/>
    <w:rsid w:val="00CA2093"/>
    <w:rsid w:val="00CA20EB"/>
    <w:rsid w:val="00CA3440"/>
    <w:rsid w:val="00CA360F"/>
    <w:rsid w:val="00CA4B2B"/>
    <w:rsid w:val="00CA57DB"/>
    <w:rsid w:val="00CA5B95"/>
    <w:rsid w:val="00CA5DAB"/>
    <w:rsid w:val="00CA631B"/>
    <w:rsid w:val="00CA636D"/>
    <w:rsid w:val="00CA7011"/>
    <w:rsid w:val="00CA7555"/>
    <w:rsid w:val="00CA7A70"/>
    <w:rsid w:val="00CB0641"/>
    <w:rsid w:val="00CB1388"/>
    <w:rsid w:val="00CB1B15"/>
    <w:rsid w:val="00CB33F7"/>
    <w:rsid w:val="00CB4834"/>
    <w:rsid w:val="00CB58E9"/>
    <w:rsid w:val="00CB743A"/>
    <w:rsid w:val="00CB7F64"/>
    <w:rsid w:val="00CC0582"/>
    <w:rsid w:val="00CC060C"/>
    <w:rsid w:val="00CC10BA"/>
    <w:rsid w:val="00CC17D8"/>
    <w:rsid w:val="00CC1924"/>
    <w:rsid w:val="00CC1EE8"/>
    <w:rsid w:val="00CC2488"/>
    <w:rsid w:val="00CC2E7D"/>
    <w:rsid w:val="00CC37A1"/>
    <w:rsid w:val="00CC3D11"/>
    <w:rsid w:val="00CC4352"/>
    <w:rsid w:val="00CC55D3"/>
    <w:rsid w:val="00CC5C23"/>
    <w:rsid w:val="00CC6624"/>
    <w:rsid w:val="00CC67A9"/>
    <w:rsid w:val="00CD07DF"/>
    <w:rsid w:val="00CD0DF8"/>
    <w:rsid w:val="00CD104C"/>
    <w:rsid w:val="00CD155B"/>
    <w:rsid w:val="00CD1A9E"/>
    <w:rsid w:val="00CD1F1A"/>
    <w:rsid w:val="00CD20BA"/>
    <w:rsid w:val="00CD29B4"/>
    <w:rsid w:val="00CD3015"/>
    <w:rsid w:val="00CD4280"/>
    <w:rsid w:val="00CD43A2"/>
    <w:rsid w:val="00CD4C60"/>
    <w:rsid w:val="00CD4D45"/>
    <w:rsid w:val="00CD5200"/>
    <w:rsid w:val="00CD5A16"/>
    <w:rsid w:val="00CE0A72"/>
    <w:rsid w:val="00CE20BC"/>
    <w:rsid w:val="00CE26CE"/>
    <w:rsid w:val="00CE307C"/>
    <w:rsid w:val="00CE3640"/>
    <w:rsid w:val="00CE455B"/>
    <w:rsid w:val="00CE4583"/>
    <w:rsid w:val="00CE4ADC"/>
    <w:rsid w:val="00CE5146"/>
    <w:rsid w:val="00CE537A"/>
    <w:rsid w:val="00CE5461"/>
    <w:rsid w:val="00CE5A01"/>
    <w:rsid w:val="00CE6C38"/>
    <w:rsid w:val="00CE7B07"/>
    <w:rsid w:val="00CE7F84"/>
    <w:rsid w:val="00CEFF6C"/>
    <w:rsid w:val="00CF0C34"/>
    <w:rsid w:val="00CF2714"/>
    <w:rsid w:val="00CF2B3E"/>
    <w:rsid w:val="00CF2C3A"/>
    <w:rsid w:val="00CF352F"/>
    <w:rsid w:val="00CF53C8"/>
    <w:rsid w:val="00CF5783"/>
    <w:rsid w:val="00CF5947"/>
    <w:rsid w:val="00CF5BBE"/>
    <w:rsid w:val="00CF7210"/>
    <w:rsid w:val="00CF7D03"/>
    <w:rsid w:val="00CF7DAB"/>
    <w:rsid w:val="00D00832"/>
    <w:rsid w:val="00D00E0E"/>
    <w:rsid w:val="00D019B1"/>
    <w:rsid w:val="00D01B8C"/>
    <w:rsid w:val="00D02276"/>
    <w:rsid w:val="00D05752"/>
    <w:rsid w:val="00D060B7"/>
    <w:rsid w:val="00D0668C"/>
    <w:rsid w:val="00D06D0C"/>
    <w:rsid w:val="00D07480"/>
    <w:rsid w:val="00D0760B"/>
    <w:rsid w:val="00D07939"/>
    <w:rsid w:val="00D10391"/>
    <w:rsid w:val="00D1089E"/>
    <w:rsid w:val="00D10B56"/>
    <w:rsid w:val="00D10CC4"/>
    <w:rsid w:val="00D11CE9"/>
    <w:rsid w:val="00D124DA"/>
    <w:rsid w:val="00D12A7D"/>
    <w:rsid w:val="00D13635"/>
    <w:rsid w:val="00D142AA"/>
    <w:rsid w:val="00D14BB7"/>
    <w:rsid w:val="00D14C25"/>
    <w:rsid w:val="00D14DF6"/>
    <w:rsid w:val="00D15108"/>
    <w:rsid w:val="00D16271"/>
    <w:rsid w:val="00D16532"/>
    <w:rsid w:val="00D16909"/>
    <w:rsid w:val="00D16D6A"/>
    <w:rsid w:val="00D173DD"/>
    <w:rsid w:val="00D17B57"/>
    <w:rsid w:val="00D17E11"/>
    <w:rsid w:val="00D20243"/>
    <w:rsid w:val="00D22B9F"/>
    <w:rsid w:val="00D23467"/>
    <w:rsid w:val="00D24156"/>
    <w:rsid w:val="00D2548C"/>
    <w:rsid w:val="00D25840"/>
    <w:rsid w:val="00D258F4"/>
    <w:rsid w:val="00D25996"/>
    <w:rsid w:val="00D25A81"/>
    <w:rsid w:val="00D265D4"/>
    <w:rsid w:val="00D266D6"/>
    <w:rsid w:val="00D26B96"/>
    <w:rsid w:val="00D26EE2"/>
    <w:rsid w:val="00D2709C"/>
    <w:rsid w:val="00D274E6"/>
    <w:rsid w:val="00D3149F"/>
    <w:rsid w:val="00D330D2"/>
    <w:rsid w:val="00D331A4"/>
    <w:rsid w:val="00D33568"/>
    <w:rsid w:val="00D33D7C"/>
    <w:rsid w:val="00D33F68"/>
    <w:rsid w:val="00D35906"/>
    <w:rsid w:val="00D359DF"/>
    <w:rsid w:val="00D36038"/>
    <w:rsid w:val="00D37D8A"/>
    <w:rsid w:val="00D400A6"/>
    <w:rsid w:val="00D400FE"/>
    <w:rsid w:val="00D40128"/>
    <w:rsid w:val="00D412A0"/>
    <w:rsid w:val="00D41753"/>
    <w:rsid w:val="00D41DB3"/>
    <w:rsid w:val="00D41F33"/>
    <w:rsid w:val="00D424DD"/>
    <w:rsid w:val="00D428E3"/>
    <w:rsid w:val="00D42C4A"/>
    <w:rsid w:val="00D42F03"/>
    <w:rsid w:val="00D43481"/>
    <w:rsid w:val="00D43BAE"/>
    <w:rsid w:val="00D44CE4"/>
    <w:rsid w:val="00D459F2"/>
    <w:rsid w:val="00D45E99"/>
    <w:rsid w:val="00D460A3"/>
    <w:rsid w:val="00D46768"/>
    <w:rsid w:val="00D468F6"/>
    <w:rsid w:val="00D46B84"/>
    <w:rsid w:val="00D47144"/>
    <w:rsid w:val="00D47AFE"/>
    <w:rsid w:val="00D47F53"/>
    <w:rsid w:val="00D47FC2"/>
    <w:rsid w:val="00D5097C"/>
    <w:rsid w:val="00D50A9C"/>
    <w:rsid w:val="00D50E09"/>
    <w:rsid w:val="00D51B1B"/>
    <w:rsid w:val="00D51C49"/>
    <w:rsid w:val="00D52310"/>
    <w:rsid w:val="00D5383E"/>
    <w:rsid w:val="00D56029"/>
    <w:rsid w:val="00D5667A"/>
    <w:rsid w:val="00D60924"/>
    <w:rsid w:val="00D60A31"/>
    <w:rsid w:val="00D61B5D"/>
    <w:rsid w:val="00D627C8"/>
    <w:rsid w:val="00D63D03"/>
    <w:rsid w:val="00D64213"/>
    <w:rsid w:val="00D645A3"/>
    <w:rsid w:val="00D64932"/>
    <w:rsid w:val="00D65BF4"/>
    <w:rsid w:val="00D6697F"/>
    <w:rsid w:val="00D66FFE"/>
    <w:rsid w:val="00D67DD7"/>
    <w:rsid w:val="00D7093E"/>
    <w:rsid w:val="00D71195"/>
    <w:rsid w:val="00D71262"/>
    <w:rsid w:val="00D715F4"/>
    <w:rsid w:val="00D71A86"/>
    <w:rsid w:val="00D729C6"/>
    <w:rsid w:val="00D731D2"/>
    <w:rsid w:val="00D73F0A"/>
    <w:rsid w:val="00D76275"/>
    <w:rsid w:val="00D76AFC"/>
    <w:rsid w:val="00D76DDA"/>
    <w:rsid w:val="00D76E51"/>
    <w:rsid w:val="00D76F8F"/>
    <w:rsid w:val="00D76FC0"/>
    <w:rsid w:val="00D771EC"/>
    <w:rsid w:val="00D77C7A"/>
    <w:rsid w:val="00D77F13"/>
    <w:rsid w:val="00D80162"/>
    <w:rsid w:val="00D8029D"/>
    <w:rsid w:val="00D808FB"/>
    <w:rsid w:val="00D81B2D"/>
    <w:rsid w:val="00D81E97"/>
    <w:rsid w:val="00D822C9"/>
    <w:rsid w:val="00D824FE"/>
    <w:rsid w:val="00D82AB2"/>
    <w:rsid w:val="00D830BD"/>
    <w:rsid w:val="00D859EA"/>
    <w:rsid w:val="00D8636B"/>
    <w:rsid w:val="00D865D5"/>
    <w:rsid w:val="00D867AD"/>
    <w:rsid w:val="00D86AA1"/>
    <w:rsid w:val="00D87AD3"/>
    <w:rsid w:val="00D90736"/>
    <w:rsid w:val="00D915ED"/>
    <w:rsid w:val="00D92204"/>
    <w:rsid w:val="00D926CE"/>
    <w:rsid w:val="00D9297C"/>
    <w:rsid w:val="00D938A7"/>
    <w:rsid w:val="00D93E7B"/>
    <w:rsid w:val="00D94557"/>
    <w:rsid w:val="00D946DD"/>
    <w:rsid w:val="00D949B7"/>
    <w:rsid w:val="00D94E10"/>
    <w:rsid w:val="00D94F62"/>
    <w:rsid w:val="00D97E23"/>
    <w:rsid w:val="00DA011F"/>
    <w:rsid w:val="00DA1FA8"/>
    <w:rsid w:val="00DA2156"/>
    <w:rsid w:val="00DA24B1"/>
    <w:rsid w:val="00DA2FD3"/>
    <w:rsid w:val="00DA4447"/>
    <w:rsid w:val="00DA452F"/>
    <w:rsid w:val="00DA4D8F"/>
    <w:rsid w:val="00DA6618"/>
    <w:rsid w:val="00DA6A5D"/>
    <w:rsid w:val="00DA6AE0"/>
    <w:rsid w:val="00DA6B7A"/>
    <w:rsid w:val="00DA6ED3"/>
    <w:rsid w:val="00DB125F"/>
    <w:rsid w:val="00DB15B4"/>
    <w:rsid w:val="00DB1DF4"/>
    <w:rsid w:val="00DB236D"/>
    <w:rsid w:val="00DB2985"/>
    <w:rsid w:val="00DB2BE6"/>
    <w:rsid w:val="00DB30E0"/>
    <w:rsid w:val="00DB4BA3"/>
    <w:rsid w:val="00DB4BEE"/>
    <w:rsid w:val="00DB5A77"/>
    <w:rsid w:val="00DB60C1"/>
    <w:rsid w:val="00DB619F"/>
    <w:rsid w:val="00DB6BD6"/>
    <w:rsid w:val="00DB6C7C"/>
    <w:rsid w:val="00DB6DFF"/>
    <w:rsid w:val="00DB7080"/>
    <w:rsid w:val="00DB72EA"/>
    <w:rsid w:val="00DC027D"/>
    <w:rsid w:val="00DC0CAB"/>
    <w:rsid w:val="00DC1EFD"/>
    <w:rsid w:val="00DC2F8B"/>
    <w:rsid w:val="00DC3EEF"/>
    <w:rsid w:val="00DC4012"/>
    <w:rsid w:val="00DC5C59"/>
    <w:rsid w:val="00DC6A18"/>
    <w:rsid w:val="00DC6C15"/>
    <w:rsid w:val="00DC6D94"/>
    <w:rsid w:val="00DD029D"/>
    <w:rsid w:val="00DD03BF"/>
    <w:rsid w:val="00DD0642"/>
    <w:rsid w:val="00DD18AC"/>
    <w:rsid w:val="00DD1CDF"/>
    <w:rsid w:val="00DD2418"/>
    <w:rsid w:val="00DD25B9"/>
    <w:rsid w:val="00DD33DA"/>
    <w:rsid w:val="00DD45E7"/>
    <w:rsid w:val="00DD6FEF"/>
    <w:rsid w:val="00DE0305"/>
    <w:rsid w:val="00DE0505"/>
    <w:rsid w:val="00DE1CDF"/>
    <w:rsid w:val="00DE20FC"/>
    <w:rsid w:val="00DE299F"/>
    <w:rsid w:val="00DE2BE1"/>
    <w:rsid w:val="00DE3823"/>
    <w:rsid w:val="00DE3AD8"/>
    <w:rsid w:val="00DE3AEE"/>
    <w:rsid w:val="00DE5D65"/>
    <w:rsid w:val="00DE6FDF"/>
    <w:rsid w:val="00DF0499"/>
    <w:rsid w:val="00DF05EA"/>
    <w:rsid w:val="00DF0779"/>
    <w:rsid w:val="00DF0982"/>
    <w:rsid w:val="00DF1AB2"/>
    <w:rsid w:val="00DF23C4"/>
    <w:rsid w:val="00DF29CD"/>
    <w:rsid w:val="00DF2A49"/>
    <w:rsid w:val="00DF2A58"/>
    <w:rsid w:val="00DF2D9D"/>
    <w:rsid w:val="00DF2F4C"/>
    <w:rsid w:val="00DF3242"/>
    <w:rsid w:val="00DF37D4"/>
    <w:rsid w:val="00DF3F15"/>
    <w:rsid w:val="00DF43FF"/>
    <w:rsid w:val="00DF4595"/>
    <w:rsid w:val="00DF4A82"/>
    <w:rsid w:val="00DF57A7"/>
    <w:rsid w:val="00DF65AF"/>
    <w:rsid w:val="00DF6BD3"/>
    <w:rsid w:val="00DF6C20"/>
    <w:rsid w:val="00DF6D86"/>
    <w:rsid w:val="00DF70BD"/>
    <w:rsid w:val="00DF7731"/>
    <w:rsid w:val="00DF77D6"/>
    <w:rsid w:val="00DF799F"/>
    <w:rsid w:val="00E00104"/>
    <w:rsid w:val="00E01055"/>
    <w:rsid w:val="00E020F3"/>
    <w:rsid w:val="00E03219"/>
    <w:rsid w:val="00E035D3"/>
    <w:rsid w:val="00E04952"/>
    <w:rsid w:val="00E051B8"/>
    <w:rsid w:val="00E05354"/>
    <w:rsid w:val="00E05528"/>
    <w:rsid w:val="00E05764"/>
    <w:rsid w:val="00E058A0"/>
    <w:rsid w:val="00E0788D"/>
    <w:rsid w:val="00E101A5"/>
    <w:rsid w:val="00E10FF1"/>
    <w:rsid w:val="00E12570"/>
    <w:rsid w:val="00E127A7"/>
    <w:rsid w:val="00E131B3"/>
    <w:rsid w:val="00E1328C"/>
    <w:rsid w:val="00E13914"/>
    <w:rsid w:val="00E147C9"/>
    <w:rsid w:val="00E152B4"/>
    <w:rsid w:val="00E15CDD"/>
    <w:rsid w:val="00E16841"/>
    <w:rsid w:val="00E205E0"/>
    <w:rsid w:val="00E20904"/>
    <w:rsid w:val="00E20DAB"/>
    <w:rsid w:val="00E2101F"/>
    <w:rsid w:val="00E211EC"/>
    <w:rsid w:val="00E227C5"/>
    <w:rsid w:val="00E22A1E"/>
    <w:rsid w:val="00E22ADC"/>
    <w:rsid w:val="00E22E8E"/>
    <w:rsid w:val="00E239EB"/>
    <w:rsid w:val="00E23E1F"/>
    <w:rsid w:val="00E23E65"/>
    <w:rsid w:val="00E244F2"/>
    <w:rsid w:val="00E251F4"/>
    <w:rsid w:val="00E2609D"/>
    <w:rsid w:val="00E26366"/>
    <w:rsid w:val="00E26739"/>
    <w:rsid w:val="00E26D76"/>
    <w:rsid w:val="00E27D60"/>
    <w:rsid w:val="00E30145"/>
    <w:rsid w:val="00E304E1"/>
    <w:rsid w:val="00E306A2"/>
    <w:rsid w:val="00E30FDC"/>
    <w:rsid w:val="00E31218"/>
    <w:rsid w:val="00E312F8"/>
    <w:rsid w:val="00E31FE3"/>
    <w:rsid w:val="00E32AED"/>
    <w:rsid w:val="00E330B1"/>
    <w:rsid w:val="00E33B5D"/>
    <w:rsid w:val="00E33F0C"/>
    <w:rsid w:val="00E349C9"/>
    <w:rsid w:val="00E34B9F"/>
    <w:rsid w:val="00E368B9"/>
    <w:rsid w:val="00E370BE"/>
    <w:rsid w:val="00E37FEA"/>
    <w:rsid w:val="00E407D0"/>
    <w:rsid w:val="00E40AF0"/>
    <w:rsid w:val="00E415CE"/>
    <w:rsid w:val="00E41873"/>
    <w:rsid w:val="00E4198D"/>
    <w:rsid w:val="00E41C70"/>
    <w:rsid w:val="00E41E36"/>
    <w:rsid w:val="00E4319D"/>
    <w:rsid w:val="00E44101"/>
    <w:rsid w:val="00E44572"/>
    <w:rsid w:val="00E45700"/>
    <w:rsid w:val="00E467CF"/>
    <w:rsid w:val="00E47A1E"/>
    <w:rsid w:val="00E47B91"/>
    <w:rsid w:val="00E5063D"/>
    <w:rsid w:val="00E50706"/>
    <w:rsid w:val="00E51C00"/>
    <w:rsid w:val="00E51E49"/>
    <w:rsid w:val="00E52945"/>
    <w:rsid w:val="00E52A30"/>
    <w:rsid w:val="00E52DB3"/>
    <w:rsid w:val="00E5379F"/>
    <w:rsid w:val="00E537FA"/>
    <w:rsid w:val="00E55485"/>
    <w:rsid w:val="00E5555A"/>
    <w:rsid w:val="00E56BAF"/>
    <w:rsid w:val="00E57E1B"/>
    <w:rsid w:val="00E605AF"/>
    <w:rsid w:val="00E605CC"/>
    <w:rsid w:val="00E60A04"/>
    <w:rsid w:val="00E61A21"/>
    <w:rsid w:val="00E61A2E"/>
    <w:rsid w:val="00E61AEA"/>
    <w:rsid w:val="00E61E69"/>
    <w:rsid w:val="00E61FD9"/>
    <w:rsid w:val="00E62CDA"/>
    <w:rsid w:val="00E62D57"/>
    <w:rsid w:val="00E62F37"/>
    <w:rsid w:val="00E634CF"/>
    <w:rsid w:val="00E63A80"/>
    <w:rsid w:val="00E63B74"/>
    <w:rsid w:val="00E64356"/>
    <w:rsid w:val="00E6443F"/>
    <w:rsid w:val="00E64B9C"/>
    <w:rsid w:val="00E64BF1"/>
    <w:rsid w:val="00E65DD6"/>
    <w:rsid w:val="00E6639D"/>
    <w:rsid w:val="00E667A8"/>
    <w:rsid w:val="00E66F39"/>
    <w:rsid w:val="00E67E4E"/>
    <w:rsid w:val="00E709B9"/>
    <w:rsid w:val="00E70E1E"/>
    <w:rsid w:val="00E71353"/>
    <w:rsid w:val="00E71C7E"/>
    <w:rsid w:val="00E7201A"/>
    <w:rsid w:val="00E72A9D"/>
    <w:rsid w:val="00E72BC9"/>
    <w:rsid w:val="00E72FF3"/>
    <w:rsid w:val="00E74653"/>
    <w:rsid w:val="00E758E1"/>
    <w:rsid w:val="00E77146"/>
    <w:rsid w:val="00E779BB"/>
    <w:rsid w:val="00E77F57"/>
    <w:rsid w:val="00E82674"/>
    <w:rsid w:val="00E8400D"/>
    <w:rsid w:val="00E85252"/>
    <w:rsid w:val="00E8604C"/>
    <w:rsid w:val="00E86662"/>
    <w:rsid w:val="00E86A18"/>
    <w:rsid w:val="00E87014"/>
    <w:rsid w:val="00E90966"/>
    <w:rsid w:val="00E909E3"/>
    <w:rsid w:val="00E9229F"/>
    <w:rsid w:val="00E93651"/>
    <w:rsid w:val="00E95013"/>
    <w:rsid w:val="00E95275"/>
    <w:rsid w:val="00E958C3"/>
    <w:rsid w:val="00E95E07"/>
    <w:rsid w:val="00E95E0D"/>
    <w:rsid w:val="00E962D6"/>
    <w:rsid w:val="00E96B5D"/>
    <w:rsid w:val="00E96F63"/>
    <w:rsid w:val="00E97571"/>
    <w:rsid w:val="00E97A56"/>
    <w:rsid w:val="00EA0424"/>
    <w:rsid w:val="00EA1235"/>
    <w:rsid w:val="00EA26A0"/>
    <w:rsid w:val="00EA288C"/>
    <w:rsid w:val="00EA3245"/>
    <w:rsid w:val="00EA36F0"/>
    <w:rsid w:val="00EA4827"/>
    <w:rsid w:val="00EA5182"/>
    <w:rsid w:val="00EA5353"/>
    <w:rsid w:val="00EA56EA"/>
    <w:rsid w:val="00EA57B3"/>
    <w:rsid w:val="00EA5CE0"/>
    <w:rsid w:val="00EA6BE0"/>
    <w:rsid w:val="00EA7648"/>
    <w:rsid w:val="00EA7C5E"/>
    <w:rsid w:val="00EB1BA7"/>
    <w:rsid w:val="00EB3582"/>
    <w:rsid w:val="00EB3FA4"/>
    <w:rsid w:val="00EB46F1"/>
    <w:rsid w:val="00EB4E71"/>
    <w:rsid w:val="00EB58BB"/>
    <w:rsid w:val="00EB5DE7"/>
    <w:rsid w:val="00EB62BD"/>
    <w:rsid w:val="00EB7387"/>
    <w:rsid w:val="00EB7B26"/>
    <w:rsid w:val="00EC004E"/>
    <w:rsid w:val="00EC00AA"/>
    <w:rsid w:val="00EC08D4"/>
    <w:rsid w:val="00EC0FD3"/>
    <w:rsid w:val="00EC1331"/>
    <w:rsid w:val="00EC30E3"/>
    <w:rsid w:val="00EC36A9"/>
    <w:rsid w:val="00EC38DE"/>
    <w:rsid w:val="00EC40BD"/>
    <w:rsid w:val="00EC498B"/>
    <w:rsid w:val="00EC56AC"/>
    <w:rsid w:val="00EC5B63"/>
    <w:rsid w:val="00EC6122"/>
    <w:rsid w:val="00EC76D8"/>
    <w:rsid w:val="00EC7F89"/>
    <w:rsid w:val="00ED0988"/>
    <w:rsid w:val="00ED0C1A"/>
    <w:rsid w:val="00ED13C2"/>
    <w:rsid w:val="00ED1602"/>
    <w:rsid w:val="00ED1FCF"/>
    <w:rsid w:val="00ED266D"/>
    <w:rsid w:val="00ED2C9A"/>
    <w:rsid w:val="00ED2CEE"/>
    <w:rsid w:val="00ED5365"/>
    <w:rsid w:val="00ED667F"/>
    <w:rsid w:val="00ED7E7D"/>
    <w:rsid w:val="00EE274C"/>
    <w:rsid w:val="00EE3BCD"/>
    <w:rsid w:val="00EE4C7E"/>
    <w:rsid w:val="00EE4EE7"/>
    <w:rsid w:val="00EE4F52"/>
    <w:rsid w:val="00EE5D8D"/>
    <w:rsid w:val="00EE706A"/>
    <w:rsid w:val="00EE706F"/>
    <w:rsid w:val="00EE743A"/>
    <w:rsid w:val="00EE76FA"/>
    <w:rsid w:val="00EE77CA"/>
    <w:rsid w:val="00EF01F4"/>
    <w:rsid w:val="00EF0C1C"/>
    <w:rsid w:val="00EF2233"/>
    <w:rsid w:val="00EF24CE"/>
    <w:rsid w:val="00EF2773"/>
    <w:rsid w:val="00EF3490"/>
    <w:rsid w:val="00EF3AAB"/>
    <w:rsid w:val="00EF3F27"/>
    <w:rsid w:val="00EF4309"/>
    <w:rsid w:val="00EF4744"/>
    <w:rsid w:val="00EF4E83"/>
    <w:rsid w:val="00EF538A"/>
    <w:rsid w:val="00EF60B1"/>
    <w:rsid w:val="00EF65A4"/>
    <w:rsid w:val="00EF6930"/>
    <w:rsid w:val="00EF6DE1"/>
    <w:rsid w:val="00EF76AB"/>
    <w:rsid w:val="00F00684"/>
    <w:rsid w:val="00F012A9"/>
    <w:rsid w:val="00F026D8"/>
    <w:rsid w:val="00F032BB"/>
    <w:rsid w:val="00F0384F"/>
    <w:rsid w:val="00F039AA"/>
    <w:rsid w:val="00F03C78"/>
    <w:rsid w:val="00F03CEE"/>
    <w:rsid w:val="00F03E4E"/>
    <w:rsid w:val="00F04E6D"/>
    <w:rsid w:val="00F04FD5"/>
    <w:rsid w:val="00F05246"/>
    <w:rsid w:val="00F05FE5"/>
    <w:rsid w:val="00F0729E"/>
    <w:rsid w:val="00F07986"/>
    <w:rsid w:val="00F10E71"/>
    <w:rsid w:val="00F1177C"/>
    <w:rsid w:val="00F125BD"/>
    <w:rsid w:val="00F13179"/>
    <w:rsid w:val="00F13944"/>
    <w:rsid w:val="00F146A3"/>
    <w:rsid w:val="00F15051"/>
    <w:rsid w:val="00F153EA"/>
    <w:rsid w:val="00F15A16"/>
    <w:rsid w:val="00F15ADC"/>
    <w:rsid w:val="00F15F58"/>
    <w:rsid w:val="00F160D6"/>
    <w:rsid w:val="00F161DE"/>
    <w:rsid w:val="00F169B7"/>
    <w:rsid w:val="00F1727F"/>
    <w:rsid w:val="00F1738C"/>
    <w:rsid w:val="00F20B70"/>
    <w:rsid w:val="00F2155C"/>
    <w:rsid w:val="00F21877"/>
    <w:rsid w:val="00F2299A"/>
    <w:rsid w:val="00F23328"/>
    <w:rsid w:val="00F2345C"/>
    <w:rsid w:val="00F23FF1"/>
    <w:rsid w:val="00F240FA"/>
    <w:rsid w:val="00F248AD"/>
    <w:rsid w:val="00F252A0"/>
    <w:rsid w:val="00F253B2"/>
    <w:rsid w:val="00F257DF"/>
    <w:rsid w:val="00F26287"/>
    <w:rsid w:val="00F2698A"/>
    <w:rsid w:val="00F274B0"/>
    <w:rsid w:val="00F27524"/>
    <w:rsid w:val="00F30216"/>
    <w:rsid w:val="00F303DD"/>
    <w:rsid w:val="00F30AB8"/>
    <w:rsid w:val="00F30B6C"/>
    <w:rsid w:val="00F31574"/>
    <w:rsid w:val="00F31C2D"/>
    <w:rsid w:val="00F32155"/>
    <w:rsid w:val="00F32719"/>
    <w:rsid w:val="00F3286C"/>
    <w:rsid w:val="00F32DE6"/>
    <w:rsid w:val="00F3320A"/>
    <w:rsid w:val="00F336A0"/>
    <w:rsid w:val="00F33CFC"/>
    <w:rsid w:val="00F33DDB"/>
    <w:rsid w:val="00F33E89"/>
    <w:rsid w:val="00F34A0F"/>
    <w:rsid w:val="00F34B4B"/>
    <w:rsid w:val="00F36CA2"/>
    <w:rsid w:val="00F36DC6"/>
    <w:rsid w:val="00F37498"/>
    <w:rsid w:val="00F37614"/>
    <w:rsid w:val="00F423EF"/>
    <w:rsid w:val="00F42572"/>
    <w:rsid w:val="00F445AB"/>
    <w:rsid w:val="00F44D94"/>
    <w:rsid w:val="00F4550A"/>
    <w:rsid w:val="00F46581"/>
    <w:rsid w:val="00F50DAE"/>
    <w:rsid w:val="00F514B9"/>
    <w:rsid w:val="00F51D30"/>
    <w:rsid w:val="00F51E3F"/>
    <w:rsid w:val="00F541FF"/>
    <w:rsid w:val="00F54AA3"/>
    <w:rsid w:val="00F54F07"/>
    <w:rsid w:val="00F557D8"/>
    <w:rsid w:val="00F55EBA"/>
    <w:rsid w:val="00F5765B"/>
    <w:rsid w:val="00F57A49"/>
    <w:rsid w:val="00F57EC3"/>
    <w:rsid w:val="00F62DF3"/>
    <w:rsid w:val="00F6398A"/>
    <w:rsid w:val="00F64DE6"/>
    <w:rsid w:val="00F6583A"/>
    <w:rsid w:val="00F65976"/>
    <w:rsid w:val="00F65A57"/>
    <w:rsid w:val="00F65B57"/>
    <w:rsid w:val="00F67699"/>
    <w:rsid w:val="00F705B4"/>
    <w:rsid w:val="00F705E5"/>
    <w:rsid w:val="00F70C40"/>
    <w:rsid w:val="00F70CBD"/>
    <w:rsid w:val="00F70F1F"/>
    <w:rsid w:val="00F71DFE"/>
    <w:rsid w:val="00F74104"/>
    <w:rsid w:val="00F74413"/>
    <w:rsid w:val="00F74EA6"/>
    <w:rsid w:val="00F769A4"/>
    <w:rsid w:val="00F774CE"/>
    <w:rsid w:val="00F77F77"/>
    <w:rsid w:val="00F81776"/>
    <w:rsid w:val="00F81F8E"/>
    <w:rsid w:val="00F821E9"/>
    <w:rsid w:val="00F8243C"/>
    <w:rsid w:val="00F83A4D"/>
    <w:rsid w:val="00F84503"/>
    <w:rsid w:val="00F8551A"/>
    <w:rsid w:val="00F86F8A"/>
    <w:rsid w:val="00F9028D"/>
    <w:rsid w:val="00F91A37"/>
    <w:rsid w:val="00F92193"/>
    <w:rsid w:val="00F92A36"/>
    <w:rsid w:val="00F93726"/>
    <w:rsid w:val="00F93806"/>
    <w:rsid w:val="00F93A93"/>
    <w:rsid w:val="00F93DB7"/>
    <w:rsid w:val="00F945AE"/>
    <w:rsid w:val="00F94A39"/>
    <w:rsid w:val="00F952C6"/>
    <w:rsid w:val="00F958BA"/>
    <w:rsid w:val="00F96467"/>
    <w:rsid w:val="00F96EE4"/>
    <w:rsid w:val="00F978F1"/>
    <w:rsid w:val="00F97A69"/>
    <w:rsid w:val="00F97E85"/>
    <w:rsid w:val="00FA05F5"/>
    <w:rsid w:val="00FA05FB"/>
    <w:rsid w:val="00FA0DDC"/>
    <w:rsid w:val="00FA0EAC"/>
    <w:rsid w:val="00FA1435"/>
    <w:rsid w:val="00FA1E77"/>
    <w:rsid w:val="00FA2B52"/>
    <w:rsid w:val="00FA3024"/>
    <w:rsid w:val="00FA307F"/>
    <w:rsid w:val="00FA3362"/>
    <w:rsid w:val="00FA382A"/>
    <w:rsid w:val="00FA510F"/>
    <w:rsid w:val="00FA5EC3"/>
    <w:rsid w:val="00FA60CE"/>
    <w:rsid w:val="00FA6515"/>
    <w:rsid w:val="00FA6767"/>
    <w:rsid w:val="00FA6E39"/>
    <w:rsid w:val="00FA71C1"/>
    <w:rsid w:val="00FA745F"/>
    <w:rsid w:val="00FB04DC"/>
    <w:rsid w:val="00FB0EC1"/>
    <w:rsid w:val="00FB12AD"/>
    <w:rsid w:val="00FB1EDD"/>
    <w:rsid w:val="00FB1FD3"/>
    <w:rsid w:val="00FB2272"/>
    <w:rsid w:val="00FB29F3"/>
    <w:rsid w:val="00FB3310"/>
    <w:rsid w:val="00FB3798"/>
    <w:rsid w:val="00FB380F"/>
    <w:rsid w:val="00FB41AC"/>
    <w:rsid w:val="00FB5A2B"/>
    <w:rsid w:val="00FB5A95"/>
    <w:rsid w:val="00FB78C4"/>
    <w:rsid w:val="00FB7B89"/>
    <w:rsid w:val="00FB7D86"/>
    <w:rsid w:val="00FC0BE6"/>
    <w:rsid w:val="00FC42DE"/>
    <w:rsid w:val="00FC437F"/>
    <w:rsid w:val="00FC45F8"/>
    <w:rsid w:val="00FC47D3"/>
    <w:rsid w:val="00FC4CC5"/>
    <w:rsid w:val="00FC50DC"/>
    <w:rsid w:val="00FC5452"/>
    <w:rsid w:val="00FC6F18"/>
    <w:rsid w:val="00FC7353"/>
    <w:rsid w:val="00FC7395"/>
    <w:rsid w:val="00FD0455"/>
    <w:rsid w:val="00FD06D8"/>
    <w:rsid w:val="00FD07DC"/>
    <w:rsid w:val="00FD1655"/>
    <w:rsid w:val="00FD174E"/>
    <w:rsid w:val="00FD1960"/>
    <w:rsid w:val="00FD1BFE"/>
    <w:rsid w:val="00FD33E2"/>
    <w:rsid w:val="00FD4BA2"/>
    <w:rsid w:val="00FD4BF3"/>
    <w:rsid w:val="00FD63B5"/>
    <w:rsid w:val="00FE32DD"/>
    <w:rsid w:val="00FE3D0D"/>
    <w:rsid w:val="00FE3DD0"/>
    <w:rsid w:val="00FE4159"/>
    <w:rsid w:val="00FE53E3"/>
    <w:rsid w:val="00FE5951"/>
    <w:rsid w:val="00FE5994"/>
    <w:rsid w:val="00FE5ADA"/>
    <w:rsid w:val="00FE61D0"/>
    <w:rsid w:val="00FE68C1"/>
    <w:rsid w:val="00FE7647"/>
    <w:rsid w:val="00FE7964"/>
    <w:rsid w:val="00FE7DE0"/>
    <w:rsid w:val="00FE9C9D"/>
    <w:rsid w:val="00FF00CD"/>
    <w:rsid w:val="00FF0424"/>
    <w:rsid w:val="00FF0BBA"/>
    <w:rsid w:val="00FF3193"/>
    <w:rsid w:val="00FF4236"/>
    <w:rsid w:val="00FF4AAC"/>
    <w:rsid w:val="00FF52C9"/>
    <w:rsid w:val="00FF568E"/>
    <w:rsid w:val="00FF5893"/>
    <w:rsid w:val="00FF653E"/>
    <w:rsid w:val="00FF67A0"/>
    <w:rsid w:val="00FF7F3E"/>
    <w:rsid w:val="0128861A"/>
    <w:rsid w:val="016BEB30"/>
    <w:rsid w:val="016F4FFD"/>
    <w:rsid w:val="018FDB1B"/>
    <w:rsid w:val="019A6D79"/>
    <w:rsid w:val="019C8669"/>
    <w:rsid w:val="01BB455B"/>
    <w:rsid w:val="01E410ED"/>
    <w:rsid w:val="01F6DC99"/>
    <w:rsid w:val="0235EFA1"/>
    <w:rsid w:val="027C8BE9"/>
    <w:rsid w:val="028A0D17"/>
    <w:rsid w:val="02A93124"/>
    <w:rsid w:val="02E53446"/>
    <w:rsid w:val="02EDF6EB"/>
    <w:rsid w:val="02F64059"/>
    <w:rsid w:val="03038E8C"/>
    <w:rsid w:val="031C3C37"/>
    <w:rsid w:val="03525617"/>
    <w:rsid w:val="039A9E25"/>
    <w:rsid w:val="039DB674"/>
    <w:rsid w:val="03A87D6F"/>
    <w:rsid w:val="03AA15A9"/>
    <w:rsid w:val="03C7AA2D"/>
    <w:rsid w:val="03EDE2BF"/>
    <w:rsid w:val="03FD02DA"/>
    <w:rsid w:val="0427800D"/>
    <w:rsid w:val="044E900F"/>
    <w:rsid w:val="046CB10D"/>
    <w:rsid w:val="046E48EC"/>
    <w:rsid w:val="0493CB9F"/>
    <w:rsid w:val="04B01E5D"/>
    <w:rsid w:val="04B9CCFE"/>
    <w:rsid w:val="04ECE033"/>
    <w:rsid w:val="05125753"/>
    <w:rsid w:val="054635EA"/>
    <w:rsid w:val="0606877D"/>
    <w:rsid w:val="06413D25"/>
    <w:rsid w:val="066216B3"/>
    <w:rsid w:val="0671468A"/>
    <w:rsid w:val="067359C4"/>
    <w:rsid w:val="067EB9AC"/>
    <w:rsid w:val="06AF84E4"/>
    <w:rsid w:val="06ED2F11"/>
    <w:rsid w:val="07291394"/>
    <w:rsid w:val="072A99F3"/>
    <w:rsid w:val="07344E56"/>
    <w:rsid w:val="07404A85"/>
    <w:rsid w:val="0752D217"/>
    <w:rsid w:val="07DD49CA"/>
    <w:rsid w:val="07EA5F00"/>
    <w:rsid w:val="07F87E9C"/>
    <w:rsid w:val="080DE267"/>
    <w:rsid w:val="0846BD31"/>
    <w:rsid w:val="0880DDBD"/>
    <w:rsid w:val="08C3B66B"/>
    <w:rsid w:val="08E91C6C"/>
    <w:rsid w:val="08FC2D63"/>
    <w:rsid w:val="0917A0C9"/>
    <w:rsid w:val="0931F10A"/>
    <w:rsid w:val="093E603E"/>
    <w:rsid w:val="09842448"/>
    <w:rsid w:val="0986C6E2"/>
    <w:rsid w:val="09B48D60"/>
    <w:rsid w:val="09BB64C8"/>
    <w:rsid w:val="09D247EA"/>
    <w:rsid w:val="0A159D57"/>
    <w:rsid w:val="0A1B2D36"/>
    <w:rsid w:val="0A2D6D3B"/>
    <w:rsid w:val="0A3F8A87"/>
    <w:rsid w:val="0A459C84"/>
    <w:rsid w:val="0A5A984F"/>
    <w:rsid w:val="0A731419"/>
    <w:rsid w:val="0A74A578"/>
    <w:rsid w:val="0A895C58"/>
    <w:rsid w:val="0A935581"/>
    <w:rsid w:val="0A9AB8D5"/>
    <w:rsid w:val="0AA78B37"/>
    <w:rsid w:val="0AB9CEAE"/>
    <w:rsid w:val="0AE1B623"/>
    <w:rsid w:val="0B17AAF3"/>
    <w:rsid w:val="0B186990"/>
    <w:rsid w:val="0B54DF5F"/>
    <w:rsid w:val="0BA16A1F"/>
    <w:rsid w:val="0BB3B5FB"/>
    <w:rsid w:val="0BB738D5"/>
    <w:rsid w:val="0BE04DA2"/>
    <w:rsid w:val="0BEA7951"/>
    <w:rsid w:val="0BF2A326"/>
    <w:rsid w:val="0BF9F75A"/>
    <w:rsid w:val="0C1B03C5"/>
    <w:rsid w:val="0C453FE4"/>
    <w:rsid w:val="0C4E38C2"/>
    <w:rsid w:val="0C8E5D5B"/>
    <w:rsid w:val="0CA48F9C"/>
    <w:rsid w:val="0CAA0765"/>
    <w:rsid w:val="0CC3744F"/>
    <w:rsid w:val="0CEA3416"/>
    <w:rsid w:val="0D0B1B52"/>
    <w:rsid w:val="0D3A8F46"/>
    <w:rsid w:val="0D500500"/>
    <w:rsid w:val="0D9DACA9"/>
    <w:rsid w:val="0DA23E0E"/>
    <w:rsid w:val="0DAEB72D"/>
    <w:rsid w:val="0DB8E37B"/>
    <w:rsid w:val="0EB602E1"/>
    <w:rsid w:val="0ECF2626"/>
    <w:rsid w:val="0ED2B3BC"/>
    <w:rsid w:val="0EFD2648"/>
    <w:rsid w:val="0F4107C1"/>
    <w:rsid w:val="0F48B9F2"/>
    <w:rsid w:val="0F500F95"/>
    <w:rsid w:val="0F560DE4"/>
    <w:rsid w:val="0F9E1359"/>
    <w:rsid w:val="0FA23973"/>
    <w:rsid w:val="0FADB20D"/>
    <w:rsid w:val="0FBC27A3"/>
    <w:rsid w:val="106A9D3D"/>
    <w:rsid w:val="1073CA8A"/>
    <w:rsid w:val="10B8A1C0"/>
    <w:rsid w:val="10F4A471"/>
    <w:rsid w:val="1119449C"/>
    <w:rsid w:val="111F870A"/>
    <w:rsid w:val="11720C8C"/>
    <w:rsid w:val="118A7071"/>
    <w:rsid w:val="11959C9C"/>
    <w:rsid w:val="11979212"/>
    <w:rsid w:val="11AB1E11"/>
    <w:rsid w:val="11D1503C"/>
    <w:rsid w:val="11E03AEC"/>
    <w:rsid w:val="11E73CA8"/>
    <w:rsid w:val="1204512E"/>
    <w:rsid w:val="120D377E"/>
    <w:rsid w:val="121CF06F"/>
    <w:rsid w:val="1255907A"/>
    <w:rsid w:val="128DEF60"/>
    <w:rsid w:val="1296812D"/>
    <w:rsid w:val="12B195F4"/>
    <w:rsid w:val="12DDA5E7"/>
    <w:rsid w:val="134F5EC9"/>
    <w:rsid w:val="1357C221"/>
    <w:rsid w:val="13D034AE"/>
    <w:rsid w:val="13D5D40F"/>
    <w:rsid w:val="13DF58B5"/>
    <w:rsid w:val="148B4D51"/>
    <w:rsid w:val="14A2F4B4"/>
    <w:rsid w:val="14B51CD0"/>
    <w:rsid w:val="14C76B99"/>
    <w:rsid w:val="14D47B72"/>
    <w:rsid w:val="150EC8FC"/>
    <w:rsid w:val="1522B4F3"/>
    <w:rsid w:val="153C6016"/>
    <w:rsid w:val="154FE2FC"/>
    <w:rsid w:val="1583A76B"/>
    <w:rsid w:val="1584499D"/>
    <w:rsid w:val="159915D0"/>
    <w:rsid w:val="15B994C4"/>
    <w:rsid w:val="1627C551"/>
    <w:rsid w:val="16559B1A"/>
    <w:rsid w:val="1693C4BA"/>
    <w:rsid w:val="16AFE800"/>
    <w:rsid w:val="16B94CAC"/>
    <w:rsid w:val="16E0DEC7"/>
    <w:rsid w:val="16ECE492"/>
    <w:rsid w:val="17003D3E"/>
    <w:rsid w:val="1701FD40"/>
    <w:rsid w:val="174FD192"/>
    <w:rsid w:val="1755E189"/>
    <w:rsid w:val="17685609"/>
    <w:rsid w:val="1774AF13"/>
    <w:rsid w:val="1794792F"/>
    <w:rsid w:val="17A020CB"/>
    <w:rsid w:val="17A67564"/>
    <w:rsid w:val="17E394A8"/>
    <w:rsid w:val="18334C59"/>
    <w:rsid w:val="187BE8E1"/>
    <w:rsid w:val="18DA5D89"/>
    <w:rsid w:val="18E288D3"/>
    <w:rsid w:val="18F5106E"/>
    <w:rsid w:val="190C5764"/>
    <w:rsid w:val="193E892C"/>
    <w:rsid w:val="19435E31"/>
    <w:rsid w:val="1965E3D4"/>
    <w:rsid w:val="19C1A248"/>
    <w:rsid w:val="1A408AB7"/>
    <w:rsid w:val="1A4DC08B"/>
    <w:rsid w:val="1AD7459F"/>
    <w:rsid w:val="1B2C39DE"/>
    <w:rsid w:val="1B2EAC80"/>
    <w:rsid w:val="1B3A0C87"/>
    <w:rsid w:val="1B4C8020"/>
    <w:rsid w:val="1B6023F7"/>
    <w:rsid w:val="1B82B44E"/>
    <w:rsid w:val="1B9A314F"/>
    <w:rsid w:val="1BE2A057"/>
    <w:rsid w:val="1C28BF1A"/>
    <w:rsid w:val="1C6D26CD"/>
    <w:rsid w:val="1C6F2E08"/>
    <w:rsid w:val="1CAE1B8D"/>
    <w:rsid w:val="1CE090D2"/>
    <w:rsid w:val="1CF929B4"/>
    <w:rsid w:val="1D05FD23"/>
    <w:rsid w:val="1D19F036"/>
    <w:rsid w:val="1D3151D4"/>
    <w:rsid w:val="1D69AF28"/>
    <w:rsid w:val="1DE9B1BA"/>
    <w:rsid w:val="1E1DEAED"/>
    <w:rsid w:val="1E2F5C85"/>
    <w:rsid w:val="1E3B81FF"/>
    <w:rsid w:val="1E4B0E6E"/>
    <w:rsid w:val="1E60AB61"/>
    <w:rsid w:val="1E84CC8C"/>
    <w:rsid w:val="1EAA73AE"/>
    <w:rsid w:val="1EADCDB4"/>
    <w:rsid w:val="1EAEB146"/>
    <w:rsid w:val="1EDD59CD"/>
    <w:rsid w:val="1F30D91C"/>
    <w:rsid w:val="1F35FE67"/>
    <w:rsid w:val="1F476530"/>
    <w:rsid w:val="1F5A3528"/>
    <w:rsid w:val="1FB3C1B2"/>
    <w:rsid w:val="1FD603D6"/>
    <w:rsid w:val="1FD67210"/>
    <w:rsid w:val="1FEE7C7A"/>
    <w:rsid w:val="20341730"/>
    <w:rsid w:val="20647618"/>
    <w:rsid w:val="210AC289"/>
    <w:rsid w:val="216E674E"/>
    <w:rsid w:val="2177C2DC"/>
    <w:rsid w:val="21A506A7"/>
    <w:rsid w:val="21AC3AAE"/>
    <w:rsid w:val="21B5BF52"/>
    <w:rsid w:val="21C64698"/>
    <w:rsid w:val="21E9CBC4"/>
    <w:rsid w:val="21ECCEB8"/>
    <w:rsid w:val="2253B4BF"/>
    <w:rsid w:val="22769464"/>
    <w:rsid w:val="2289CCBE"/>
    <w:rsid w:val="228FBB5F"/>
    <w:rsid w:val="22AC99E9"/>
    <w:rsid w:val="22B07DFE"/>
    <w:rsid w:val="22B1CB33"/>
    <w:rsid w:val="22CBEDF8"/>
    <w:rsid w:val="22E1450F"/>
    <w:rsid w:val="22F2278B"/>
    <w:rsid w:val="23201D6C"/>
    <w:rsid w:val="234AB650"/>
    <w:rsid w:val="235CADDB"/>
    <w:rsid w:val="237F2094"/>
    <w:rsid w:val="239A9342"/>
    <w:rsid w:val="23B05B05"/>
    <w:rsid w:val="23C830D3"/>
    <w:rsid w:val="23CE84A0"/>
    <w:rsid w:val="23EB2D18"/>
    <w:rsid w:val="241818A9"/>
    <w:rsid w:val="24434910"/>
    <w:rsid w:val="2455F40E"/>
    <w:rsid w:val="245CFCDF"/>
    <w:rsid w:val="24780FED"/>
    <w:rsid w:val="247D9340"/>
    <w:rsid w:val="24933AE0"/>
    <w:rsid w:val="24BBA32E"/>
    <w:rsid w:val="253FC4E2"/>
    <w:rsid w:val="25704E7F"/>
    <w:rsid w:val="257199CB"/>
    <w:rsid w:val="2598B6E9"/>
    <w:rsid w:val="25C47E8F"/>
    <w:rsid w:val="25D18E25"/>
    <w:rsid w:val="25E0D2BB"/>
    <w:rsid w:val="25EC7169"/>
    <w:rsid w:val="261B214B"/>
    <w:rsid w:val="26223BE3"/>
    <w:rsid w:val="263CC78C"/>
    <w:rsid w:val="263EBCAB"/>
    <w:rsid w:val="2643B1A1"/>
    <w:rsid w:val="264873F8"/>
    <w:rsid w:val="2660FD0C"/>
    <w:rsid w:val="26678770"/>
    <w:rsid w:val="26A08D08"/>
    <w:rsid w:val="26C81E78"/>
    <w:rsid w:val="26D9B429"/>
    <w:rsid w:val="26F4DA88"/>
    <w:rsid w:val="27311ABD"/>
    <w:rsid w:val="274B362C"/>
    <w:rsid w:val="27582D44"/>
    <w:rsid w:val="27A2C073"/>
    <w:rsid w:val="27C08F24"/>
    <w:rsid w:val="27D1F288"/>
    <w:rsid w:val="27ECB080"/>
    <w:rsid w:val="27F12072"/>
    <w:rsid w:val="28029B2C"/>
    <w:rsid w:val="28307123"/>
    <w:rsid w:val="2859793A"/>
    <w:rsid w:val="2899D9BC"/>
    <w:rsid w:val="28DE519E"/>
    <w:rsid w:val="28F44377"/>
    <w:rsid w:val="2907F694"/>
    <w:rsid w:val="2913386C"/>
    <w:rsid w:val="291A4A45"/>
    <w:rsid w:val="293E8124"/>
    <w:rsid w:val="2960C153"/>
    <w:rsid w:val="2971E7C4"/>
    <w:rsid w:val="2972A9F2"/>
    <w:rsid w:val="297B28CF"/>
    <w:rsid w:val="29A8F4BE"/>
    <w:rsid w:val="2A4009AA"/>
    <w:rsid w:val="2A4E375F"/>
    <w:rsid w:val="2A729909"/>
    <w:rsid w:val="2A7C5E79"/>
    <w:rsid w:val="2AFF67EC"/>
    <w:rsid w:val="2B00DAE6"/>
    <w:rsid w:val="2B2819F2"/>
    <w:rsid w:val="2B782081"/>
    <w:rsid w:val="2B9390A8"/>
    <w:rsid w:val="2BA45324"/>
    <w:rsid w:val="2BF4931A"/>
    <w:rsid w:val="2BF602D8"/>
    <w:rsid w:val="2BFC5E48"/>
    <w:rsid w:val="2C224B62"/>
    <w:rsid w:val="2C281429"/>
    <w:rsid w:val="2C2A1699"/>
    <w:rsid w:val="2C7EA4AB"/>
    <w:rsid w:val="2C9AF62E"/>
    <w:rsid w:val="2CDCC9B7"/>
    <w:rsid w:val="2D0D1D56"/>
    <w:rsid w:val="2D2287A9"/>
    <w:rsid w:val="2D3731D7"/>
    <w:rsid w:val="2D477E3D"/>
    <w:rsid w:val="2D5902BC"/>
    <w:rsid w:val="2D5B939D"/>
    <w:rsid w:val="2E20C8DA"/>
    <w:rsid w:val="2E255D74"/>
    <w:rsid w:val="2E3ACDBE"/>
    <w:rsid w:val="2E5B1E20"/>
    <w:rsid w:val="2E945CDF"/>
    <w:rsid w:val="2EC46F4B"/>
    <w:rsid w:val="2ECB4BEA"/>
    <w:rsid w:val="2F0923D3"/>
    <w:rsid w:val="2F3115E7"/>
    <w:rsid w:val="2F3A60BB"/>
    <w:rsid w:val="2F93D23E"/>
    <w:rsid w:val="2FB9F4B8"/>
    <w:rsid w:val="2FD9F731"/>
    <w:rsid w:val="2FEBB051"/>
    <w:rsid w:val="2FEBC677"/>
    <w:rsid w:val="30096A1D"/>
    <w:rsid w:val="301AAF75"/>
    <w:rsid w:val="305EEA34"/>
    <w:rsid w:val="307E8CBD"/>
    <w:rsid w:val="309329D4"/>
    <w:rsid w:val="30C2E8A0"/>
    <w:rsid w:val="30C6D2C7"/>
    <w:rsid w:val="30C9AF9D"/>
    <w:rsid w:val="30E734DC"/>
    <w:rsid w:val="30EB86EC"/>
    <w:rsid w:val="313EC2B6"/>
    <w:rsid w:val="3177717D"/>
    <w:rsid w:val="31C9095A"/>
    <w:rsid w:val="31D05E66"/>
    <w:rsid w:val="31EF648F"/>
    <w:rsid w:val="32234C1D"/>
    <w:rsid w:val="3242D03E"/>
    <w:rsid w:val="3254F31F"/>
    <w:rsid w:val="32678BED"/>
    <w:rsid w:val="3285AA0E"/>
    <w:rsid w:val="328EE24E"/>
    <w:rsid w:val="3292ACD5"/>
    <w:rsid w:val="32C5CB1C"/>
    <w:rsid w:val="32E218FC"/>
    <w:rsid w:val="32E471A6"/>
    <w:rsid w:val="33055E90"/>
    <w:rsid w:val="33107A48"/>
    <w:rsid w:val="334547B4"/>
    <w:rsid w:val="33621113"/>
    <w:rsid w:val="33B76CA7"/>
    <w:rsid w:val="33C01A73"/>
    <w:rsid w:val="33F2D1FE"/>
    <w:rsid w:val="33F8B54E"/>
    <w:rsid w:val="3427CB85"/>
    <w:rsid w:val="343CED29"/>
    <w:rsid w:val="34962893"/>
    <w:rsid w:val="34B6A4F4"/>
    <w:rsid w:val="34D89300"/>
    <w:rsid w:val="35032CFF"/>
    <w:rsid w:val="355F41F2"/>
    <w:rsid w:val="3567BC6D"/>
    <w:rsid w:val="35984B60"/>
    <w:rsid w:val="35DB003D"/>
    <w:rsid w:val="35DF6BA3"/>
    <w:rsid w:val="35DFA1F6"/>
    <w:rsid w:val="361BCBCB"/>
    <w:rsid w:val="3636731E"/>
    <w:rsid w:val="366580C8"/>
    <w:rsid w:val="369F6ACA"/>
    <w:rsid w:val="36CEBD43"/>
    <w:rsid w:val="36D88F1B"/>
    <w:rsid w:val="372E3F70"/>
    <w:rsid w:val="378C065D"/>
    <w:rsid w:val="37DC0301"/>
    <w:rsid w:val="37E6B24E"/>
    <w:rsid w:val="380B192C"/>
    <w:rsid w:val="38283D9A"/>
    <w:rsid w:val="38781172"/>
    <w:rsid w:val="38800F6A"/>
    <w:rsid w:val="389DBC51"/>
    <w:rsid w:val="38BFC7B4"/>
    <w:rsid w:val="38CF2F2C"/>
    <w:rsid w:val="38DAE9B7"/>
    <w:rsid w:val="390FEE9A"/>
    <w:rsid w:val="392A482B"/>
    <w:rsid w:val="39335819"/>
    <w:rsid w:val="3942377D"/>
    <w:rsid w:val="394E24EE"/>
    <w:rsid w:val="396C550D"/>
    <w:rsid w:val="3986DEEF"/>
    <w:rsid w:val="398AF65B"/>
    <w:rsid w:val="39AD1023"/>
    <w:rsid w:val="39B4FA28"/>
    <w:rsid w:val="3A379B23"/>
    <w:rsid w:val="3A4D2B3B"/>
    <w:rsid w:val="3A6D06DC"/>
    <w:rsid w:val="3A78AC47"/>
    <w:rsid w:val="3A80DF5C"/>
    <w:rsid w:val="3A87A8EE"/>
    <w:rsid w:val="3AA15CC9"/>
    <w:rsid w:val="3ABF9DDF"/>
    <w:rsid w:val="3AD57C83"/>
    <w:rsid w:val="3B18ACBA"/>
    <w:rsid w:val="3B29E73E"/>
    <w:rsid w:val="3B46E60A"/>
    <w:rsid w:val="3BD3E976"/>
    <w:rsid w:val="3BE48DCE"/>
    <w:rsid w:val="3BEBD915"/>
    <w:rsid w:val="3BEF86BB"/>
    <w:rsid w:val="3C04273F"/>
    <w:rsid w:val="3C13B68A"/>
    <w:rsid w:val="3C45A544"/>
    <w:rsid w:val="3C5CF2BC"/>
    <w:rsid w:val="3C80AB33"/>
    <w:rsid w:val="3C97598C"/>
    <w:rsid w:val="3C9EC851"/>
    <w:rsid w:val="3CA32ABC"/>
    <w:rsid w:val="3CB2082F"/>
    <w:rsid w:val="3CB2DFA1"/>
    <w:rsid w:val="3CC0B49C"/>
    <w:rsid w:val="3CE57494"/>
    <w:rsid w:val="3CFE6495"/>
    <w:rsid w:val="3D6FA23C"/>
    <w:rsid w:val="3D864A26"/>
    <w:rsid w:val="3D9DA636"/>
    <w:rsid w:val="3DAD6322"/>
    <w:rsid w:val="3DB81285"/>
    <w:rsid w:val="3DC14E4B"/>
    <w:rsid w:val="3DD15092"/>
    <w:rsid w:val="3DE30916"/>
    <w:rsid w:val="3DEC4F6E"/>
    <w:rsid w:val="3DFD0F86"/>
    <w:rsid w:val="3E15A6C1"/>
    <w:rsid w:val="3E20ECCD"/>
    <w:rsid w:val="3E29464F"/>
    <w:rsid w:val="3E6E47B0"/>
    <w:rsid w:val="3EDB9733"/>
    <w:rsid w:val="3F233504"/>
    <w:rsid w:val="3F66C977"/>
    <w:rsid w:val="3F6B8B2B"/>
    <w:rsid w:val="3F7C02AF"/>
    <w:rsid w:val="3F8D373D"/>
    <w:rsid w:val="3FA3918C"/>
    <w:rsid w:val="3FD34CC7"/>
    <w:rsid w:val="3FEE6FB1"/>
    <w:rsid w:val="3FF8693C"/>
    <w:rsid w:val="4003F185"/>
    <w:rsid w:val="400F872A"/>
    <w:rsid w:val="403E1289"/>
    <w:rsid w:val="407FCF9F"/>
    <w:rsid w:val="40963CB7"/>
    <w:rsid w:val="40C2E6EA"/>
    <w:rsid w:val="40CB97A9"/>
    <w:rsid w:val="40D7CB52"/>
    <w:rsid w:val="40D90385"/>
    <w:rsid w:val="40DA25A8"/>
    <w:rsid w:val="40EDEB3E"/>
    <w:rsid w:val="4104F7D7"/>
    <w:rsid w:val="414F37B9"/>
    <w:rsid w:val="416899B0"/>
    <w:rsid w:val="41DD589F"/>
    <w:rsid w:val="420FFEF8"/>
    <w:rsid w:val="4233AB1B"/>
    <w:rsid w:val="424B1F3F"/>
    <w:rsid w:val="424C3B91"/>
    <w:rsid w:val="4268ACAF"/>
    <w:rsid w:val="427198A2"/>
    <w:rsid w:val="4274D32F"/>
    <w:rsid w:val="427E0A19"/>
    <w:rsid w:val="429575B6"/>
    <w:rsid w:val="42A53680"/>
    <w:rsid w:val="42B6256F"/>
    <w:rsid w:val="42C99E00"/>
    <w:rsid w:val="42E8749B"/>
    <w:rsid w:val="42E8A388"/>
    <w:rsid w:val="4331D755"/>
    <w:rsid w:val="43411887"/>
    <w:rsid w:val="4343CF9B"/>
    <w:rsid w:val="436D851E"/>
    <w:rsid w:val="4392E597"/>
    <w:rsid w:val="43B9C173"/>
    <w:rsid w:val="43C6A66B"/>
    <w:rsid w:val="43D3907E"/>
    <w:rsid w:val="43D75D19"/>
    <w:rsid w:val="43F47AB5"/>
    <w:rsid w:val="440F47CB"/>
    <w:rsid w:val="4413906E"/>
    <w:rsid w:val="44465413"/>
    <w:rsid w:val="447B9169"/>
    <w:rsid w:val="449A64C0"/>
    <w:rsid w:val="44C1D8E7"/>
    <w:rsid w:val="44C47A0D"/>
    <w:rsid w:val="4584CA79"/>
    <w:rsid w:val="459A48DA"/>
    <w:rsid w:val="45B176FF"/>
    <w:rsid w:val="45D15A50"/>
    <w:rsid w:val="45D718F7"/>
    <w:rsid w:val="45FF9FE2"/>
    <w:rsid w:val="46073015"/>
    <w:rsid w:val="460CA21C"/>
    <w:rsid w:val="46401CE2"/>
    <w:rsid w:val="467C9115"/>
    <w:rsid w:val="46A0057F"/>
    <w:rsid w:val="46AA57CB"/>
    <w:rsid w:val="4760449B"/>
    <w:rsid w:val="478D455C"/>
    <w:rsid w:val="47D798D7"/>
    <w:rsid w:val="48045231"/>
    <w:rsid w:val="4873B315"/>
    <w:rsid w:val="48AB57F6"/>
    <w:rsid w:val="48B2DD16"/>
    <w:rsid w:val="48B4CE9B"/>
    <w:rsid w:val="48BE8EA9"/>
    <w:rsid w:val="48D49B53"/>
    <w:rsid w:val="48F4CF5E"/>
    <w:rsid w:val="4968126F"/>
    <w:rsid w:val="49AC0DF0"/>
    <w:rsid w:val="49C66B9C"/>
    <w:rsid w:val="4A0623AC"/>
    <w:rsid w:val="4A0653BA"/>
    <w:rsid w:val="4A110F54"/>
    <w:rsid w:val="4A7659F2"/>
    <w:rsid w:val="4AA6456D"/>
    <w:rsid w:val="4AAA2292"/>
    <w:rsid w:val="4AB2C3BA"/>
    <w:rsid w:val="4ABA436D"/>
    <w:rsid w:val="4AC46314"/>
    <w:rsid w:val="4AC5E57D"/>
    <w:rsid w:val="4AD42826"/>
    <w:rsid w:val="4AE47458"/>
    <w:rsid w:val="4AEA1C1C"/>
    <w:rsid w:val="4AF7B3AF"/>
    <w:rsid w:val="4B28BB45"/>
    <w:rsid w:val="4BCB29CB"/>
    <w:rsid w:val="4BF82666"/>
    <w:rsid w:val="4C0275CE"/>
    <w:rsid w:val="4C0C6D43"/>
    <w:rsid w:val="4C45E8DC"/>
    <w:rsid w:val="4C49AB59"/>
    <w:rsid w:val="4C79DF53"/>
    <w:rsid w:val="4CB4E7C7"/>
    <w:rsid w:val="4D4D0AC6"/>
    <w:rsid w:val="4D507203"/>
    <w:rsid w:val="4D616247"/>
    <w:rsid w:val="4D89AF9A"/>
    <w:rsid w:val="4DAC195F"/>
    <w:rsid w:val="4DEB1697"/>
    <w:rsid w:val="4E05065E"/>
    <w:rsid w:val="4E0C2B13"/>
    <w:rsid w:val="4E27BEDA"/>
    <w:rsid w:val="4E2CFC42"/>
    <w:rsid w:val="4E3C605A"/>
    <w:rsid w:val="4E4406E5"/>
    <w:rsid w:val="4E5D1941"/>
    <w:rsid w:val="4E8DA015"/>
    <w:rsid w:val="4EB3AAC1"/>
    <w:rsid w:val="4EC02EBB"/>
    <w:rsid w:val="4F242D9C"/>
    <w:rsid w:val="4F278827"/>
    <w:rsid w:val="4F38855E"/>
    <w:rsid w:val="4F883726"/>
    <w:rsid w:val="4FA0896E"/>
    <w:rsid w:val="4FC073FF"/>
    <w:rsid w:val="4FD8F944"/>
    <w:rsid w:val="505321AA"/>
    <w:rsid w:val="50795E59"/>
    <w:rsid w:val="50AD5DE3"/>
    <w:rsid w:val="50AE66F4"/>
    <w:rsid w:val="50AEF1C7"/>
    <w:rsid w:val="50E3FF62"/>
    <w:rsid w:val="51611369"/>
    <w:rsid w:val="5187E486"/>
    <w:rsid w:val="519E35B2"/>
    <w:rsid w:val="51C80674"/>
    <w:rsid w:val="51CE695D"/>
    <w:rsid w:val="51DDE18E"/>
    <w:rsid w:val="52033D82"/>
    <w:rsid w:val="5212C25B"/>
    <w:rsid w:val="5237A2B6"/>
    <w:rsid w:val="524C9187"/>
    <w:rsid w:val="5251C76C"/>
    <w:rsid w:val="527000BC"/>
    <w:rsid w:val="528EE388"/>
    <w:rsid w:val="52A282B3"/>
    <w:rsid w:val="52A2D0D7"/>
    <w:rsid w:val="52E74ED5"/>
    <w:rsid w:val="52FD3B24"/>
    <w:rsid w:val="531CE096"/>
    <w:rsid w:val="5320AF75"/>
    <w:rsid w:val="53245C9C"/>
    <w:rsid w:val="532484AB"/>
    <w:rsid w:val="534F43D8"/>
    <w:rsid w:val="53B31538"/>
    <w:rsid w:val="53E265DF"/>
    <w:rsid w:val="53E7909C"/>
    <w:rsid w:val="53FD90AB"/>
    <w:rsid w:val="54018F55"/>
    <w:rsid w:val="54144CEA"/>
    <w:rsid w:val="544849F5"/>
    <w:rsid w:val="545C6615"/>
    <w:rsid w:val="54A43C51"/>
    <w:rsid w:val="54B07F84"/>
    <w:rsid w:val="54CA0D58"/>
    <w:rsid w:val="54DB7E0E"/>
    <w:rsid w:val="54ED0E3F"/>
    <w:rsid w:val="5504BEEA"/>
    <w:rsid w:val="5532BA1A"/>
    <w:rsid w:val="5561B6CD"/>
    <w:rsid w:val="556EB31E"/>
    <w:rsid w:val="55AA4BCE"/>
    <w:rsid w:val="55B2925F"/>
    <w:rsid w:val="55CB0967"/>
    <w:rsid w:val="55CF6F92"/>
    <w:rsid w:val="5635486E"/>
    <w:rsid w:val="5675D918"/>
    <w:rsid w:val="56921BC0"/>
    <w:rsid w:val="569568DE"/>
    <w:rsid w:val="56CE7FAC"/>
    <w:rsid w:val="56D693DB"/>
    <w:rsid w:val="57063735"/>
    <w:rsid w:val="576367E3"/>
    <w:rsid w:val="5765E031"/>
    <w:rsid w:val="57992818"/>
    <w:rsid w:val="57F05D80"/>
    <w:rsid w:val="5800D45B"/>
    <w:rsid w:val="582ABFC6"/>
    <w:rsid w:val="583C0FC5"/>
    <w:rsid w:val="58B5644F"/>
    <w:rsid w:val="58BEB9B6"/>
    <w:rsid w:val="58F836AB"/>
    <w:rsid w:val="591A80C2"/>
    <w:rsid w:val="593443FF"/>
    <w:rsid w:val="593D0D98"/>
    <w:rsid w:val="59408635"/>
    <w:rsid w:val="5970652C"/>
    <w:rsid w:val="597BE4F6"/>
    <w:rsid w:val="59810648"/>
    <w:rsid w:val="5997C6A2"/>
    <w:rsid w:val="59B6344A"/>
    <w:rsid w:val="59C63FEF"/>
    <w:rsid w:val="59E30C06"/>
    <w:rsid w:val="59E5B1B1"/>
    <w:rsid w:val="59E9536D"/>
    <w:rsid w:val="5A30DCE9"/>
    <w:rsid w:val="5A407773"/>
    <w:rsid w:val="5A4D79CD"/>
    <w:rsid w:val="5A573770"/>
    <w:rsid w:val="5A7AACB6"/>
    <w:rsid w:val="5A921A7D"/>
    <w:rsid w:val="5A9699E7"/>
    <w:rsid w:val="5A97FF71"/>
    <w:rsid w:val="5AAE0F48"/>
    <w:rsid w:val="5AB3A66D"/>
    <w:rsid w:val="5B723A51"/>
    <w:rsid w:val="5B8C7C51"/>
    <w:rsid w:val="5B932D5F"/>
    <w:rsid w:val="5C003D81"/>
    <w:rsid w:val="5C9C0DD4"/>
    <w:rsid w:val="5CA870E1"/>
    <w:rsid w:val="5CCF2CF5"/>
    <w:rsid w:val="5CE32EE9"/>
    <w:rsid w:val="5D1A942E"/>
    <w:rsid w:val="5D2E46B1"/>
    <w:rsid w:val="5D57C47B"/>
    <w:rsid w:val="5D5C1632"/>
    <w:rsid w:val="5D694C3A"/>
    <w:rsid w:val="5DA89BDF"/>
    <w:rsid w:val="5DA965A6"/>
    <w:rsid w:val="5DC8E42C"/>
    <w:rsid w:val="5DFE7B26"/>
    <w:rsid w:val="5E0522C8"/>
    <w:rsid w:val="5E478086"/>
    <w:rsid w:val="5E69BACF"/>
    <w:rsid w:val="5E7BCEEA"/>
    <w:rsid w:val="5EF771E6"/>
    <w:rsid w:val="5F280583"/>
    <w:rsid w:val="5F742EF3"/>
    <w:rsid w:val="5F7C6CBD"/>
    <w:rsid w:val="5F7EEE12"/>
    <w:rsid w:val="5F844C94"/>
    <w:rsid w:val="5FAD8496"/>
    <w:rsid w:val="5FBC7AD3"/>
    <w:rsid w:val="5FD24589"/>
    <w:rsid w:val="5FE9F4D1"/>
    <w:rsid w:val="60199DFA"/>
    <w:rsid w:val="602B3D61"/>
    <w:rsid w:val="608D634A"/>
    <w:rsid w:val="60BCA594"/>
    <w:rsid w:val="60C5EA68"/>
    <w:rsid w:val="61013C10"/>
    <w:rsid w:val="6125C4E7"/>
    <w:rsid w:val="6165B732"/>
    <w:rsid w:val="61A2410D"/>
    <w:rsid w:val="61B4A2E8"/>
    <w:rsid w:val="61F5D2BE"/>
    <w:rsid w:val="6231AC83"/>
    <w:rsid w:val="626E03CB"/>
    <w:rsid w:val="6270B8D1"/>
    <w:rsid w:val="62A94445"/>
    <w:rsid w:val="62C4F7EB"/>
    <w:rsid w:val="62E7CC45"/>
    <w:rsid w:val="630E5DF6"/>
    <w:rsid w:val="6328E009"/>
    <w:rsid w:val="632EA079"/>
    <w:rsid w:val="63B686E7"/>
    <w:rsid w:val="63CAA896"/>
    <w:rsid w:val="63CF1892"/>
    <w:rsid w:val="643E34F3"/>
    <w:rsid w:val="646D8DC8"/>
    <w:rsid w:val="6485698E"/>
    <w:rsid w:val="64922876"/>
    <w:rsid w:val="64A943CE"/>
    <w:rsid w:val="64B4FCA8"/>
    <w:rsid w:val="64B57778"/>
    <w:rsid w:val="64DCA851"/>
    <w:rsid w:val="64E73E65"/>
    <w:rsid w:val="6501411C"/>
    <w:rsid w:val="6527482C"/>
    <w:rsid w:val="6542AFEB"/>
    <w:rsid w:val="656D6719"/>
    <w:rsid w:val="6573DA7D"/>
    <w:rsid w:val="657B5938"/>
    <w:rsid w:val="65B7B8FA"/>
    <w:rsid w:val="65BB4014"/>
    <w:rsid w:val="65D9CD2D"/>
    <w:rsid w:val="65E54AB8"/>
    <w:rsid w:val="660CFB4A"/>
    <w:rsid w:val="66244D9A"/>
    <w:rsid w:val="66561984"/>
    <w:rsid w:val="6664BCE0"/>
    <w:rsid w:val="66731EAF"/>
    <w:rsid w:val="668B103E"/>
    <w:rsid w:val="66AC3B59"/>
    <w:rsid w:val="66C8F4DB"/>
    <w:rsid w:val="66C9CC41"/>
    <w:rsid w:val="66F1371D"/>
    <w:rsid w:val="66F393D8"/>
    <w:rsid w:val="67177F2C"/>
    <w:rsid w:val="6724BDA3"/>
    <w:rsid w:val="676ADB8B"/>
    <w:rsid w:val="67883D5B"/>
    <w:rsid w:val="67D5B38E"/>
    <w:rsid w:val="686FBFAB"/>
    <w:rsid w:val="68707203"/>
    <w:rsid w:val="68821A10"/>
    <w:rsid w:val="68ACCB31"/>
    <w:rsid w:val="68E6C303"/>
    <w:rsid w:val="69350D9C"/>
    <w:rsid w:val="69842342"/>
    <w:rsid w:val="6986AA58"/>
    <w:rsid w:val="69BA7426"/>
    <w:rsid w:val="69DB5C1C"/>
    <w:rsid w:val="6A0B3DFF"/>
    <w:rsid w:val="6A294973"/>
    <w:rsid w:val="6A6F3B8E"/>
    <w:rsid w:val="6A76171B"/>
    <w:rsid w:val="6AC2C2BA"/>
    <w:rsid w:val="6B1D25D9"/>
    <w:rsid w:val="6B24E72E"/>
    <w:rsid w:val="6B7D77CA"/>
    <w:rsid w:val="6B9E5134"/>
    <w:rsid w:val="6BAA8393"/>
    <w:rsid w:val="6BBEFDD3"/>
    <w:rsid w:val="6BEA040C"/>
    <w:rsid w:val="6BFC6F68"/>
    <w:rsid w:val="6C00F3A3"/>
    <w:rsid w:val="6C0233D6"/>
    <w:rsid w:val="6C07356B"/>
    <w:rsid w:val="6C27C217"/>
    <w:rsid w:val="6C37C9F3"/>
    <w:rsid w:val="6C43276D"/>
    <w:rsid w:val="6C4CBD75"/>
    <w:rsid w:val="6C54D350"/>
    <w:rsid w:val="6C6950AF"/>
    <w:rsid w:val="6C724BF8"/>
    <w:rsid w:val="6C7AAA70"/>
    <w:rsid w:val="6C86196B"/>
    <w:rsid w:val="6CBC8B6B"/>
    <w:rsid w:val="6CDE769A"/>
    <w:rsid w:val="6D44B9AB"/>
    <w:rsid w:val="6D592AFA"/>
    <w:rsid w:val="6D80DDFE"/>
    <w:rsid w:val="6DEAC588"/>
    <w:rsid w:val="6E017ABC"/>
    <w:rsid w:val="6E0581CC"/>
    <w:rsid w:val="6E192BF6"/>
    <w:rsid w:val="6E4338D0"/>
    <w:rsid w:val="6E971C29"/>
    <w:rsid w:val="6E9EEEF5"/>
    <w:rsid w:val="6E9F312F"/>
    <w:rsid w:val="6EB1D52A"/>
    <w:rsid w:val="6ED452C5"/>
    <w:rsid w:val="6ED84EC9"/>
    <w:rsid w:val="6EFADCC1"/>
    <w:rsid w:val="6F3D15A6"/>
    <w:rsid w:val="6F4B7D97"/>
    <w:rsid w:val="6F5B1946"/>
    <w:rsid w:val="6F6D7F60"/>
    <w:rsid w:val="6FAD0CC9"/>
    <w:rsid w:val="6FB03B59"/>
    <w:rsid w:val="6FB14117"/>
    <w:rsid w:val="6FE87DE3"/>
    <w:rsid w:val="7036A0F1"/>
    <w:rsid w:val="70410890"/>
    <w:rsid w:val="7049DFFB"/>
    <w:rsid w:val="7066D90F"/>
    <w:rsid w:val="7077C19C"/>
    <w:rsid w:val="710B4596"/>
    <w:rsid w:val="711BA884"/>
    <w:rsid w:val="712F8A89"/>
    <w:rsid w:val="7160D46D"/>
    <w:rsid w:val="716891E9"/>
    <w:rsid w:val="71A42BE5"/>
    <w:rsid w:val="71AABF9B"/>
    <w:rsid w:val="721E74E4"/>
    <w:rsid w:val="722DDE72"/>
    <w:rsid w:val="73070361"/>
    <w:rsid w:val="732565E5"/>
    <w:rsid w:val="7339AE62"/>
    <w:rsid w:val="7353A7B3"/>
    <w:rsid w:val="7389AF23"/>
    <w:rsid w:val="73A1AFC5"/>
    <w:rsid w:val="73D34ACE"/>
    <w:rsid w:val="73D4B10D"/>
    <w:rsid w:val="73DFAF51"/>
    <w:rsid w:val="742853DF"/>
    <w:rsid w:val="7452C4EF"/>
    <w:rsid w:val="7473DAF8"/>
    <w:rsid w:val="74B45111"/>
    <w:rsid w:val="74D4CEA4"/>
    <w:rsid w:val="74D53C53"/>
    <w:rsid w:val="750955BC"/>
    <w:rsid w:val="75154CCF"/>
    <w:rsid w:val="751A1FE0"/>
    <w:rsid w:val="75212BCC"/>
    <w:rsid w:val="753114CF"/>
    <w:rsid w:val="753A43E5"/>
    <w:rsid w:val="7556F536"/>
    <w:rsid w:val="7565ECF1"/>
    <w:rsid w:val="75767B9E"/>
    <w:rsid w:val="75A941E9"/>
    <w:rsid w:val="75BC81B9"/>
    <w:rsid w:val="75D09497"/>
    <w:rsid w:val="75EF36CD"/>
    <w:rsid w:val="760A9128"/>
    <w:rsid w:val="765C4EBC"/>
    <w:rsid w:val="76722DE8"/>
    <w:rsid w:val="76BF3C45"/>
    <w:rsid w:val="76CB3412"/>
    <w:rsid w:val="76FDBAF4"/>
    <w:rsid w:val="7731C004"/>
    <w:rsid w:val="77458825"/>
    <w:rsid w:val="77CDE944"/>
    <w:rsid w:val="7810C85D"/>
    <w:rsid w:val="782F518C"/>
    <w:rsid w:val="78371B5E"/>
    <w:rsid w:val="784ACB6A"/>
    <w:rsid w:val="7864D0E2"/>
    <w:rsid w:val="78A18966"/>
    <w:rsid w:val="78A58E8E"/>
    <w:rsid w:val="78A76E7E"/>
    <w:rsid w:val="78DEB352"/>
    <w:rsid w:val="78F900F1"/>
    <w:rsid w:val="7922D46A"/>
    <w:rsid w:val="7953FE24"/>
    <w:rsid w:val="79868694"/>
    <w:rsid w:val="79A541C5"/>
    <w:rsid w:val="79A8FFDC"/>
    <w:rsid w:val="79A914A3"/>
    <w:rsid w:val="79B25C3D"/>
    <w:rsid w:val="79BC80BB"/>
    <w:rsid w:val="79E7409D"/>
    <w:rsid w:val="79F29C53"/>
    <w:rsid w:val="79F73C5B"/>
    <w:rsid w:val="79FB71E7"/>
    <w:rsid w:val="7A2CA439"/>
    <w:rsid w:val="7A30CED7"/>
    <w:rsid w:val="7A52B083"/>
    <w:rsid w:val="7A6C814F"/>
    <w:rsid w:val="7A9A79E0"/>
    <w:rsid w:val="7ADAC636"/>
    <w:rsid w:val="7ADB7D78"/>
    <w:rsid w:val="7AE4D712"/>
    <w:rsid w:val="7AEBF73E"/>
    <w:rsid w:val="7B14B5F1"/>
    <w:rsid w:val="7B14F556"/>
    <w:rsid w:val="7B52E2E5"/>
    <w:rsid w:val="7B64B6E2"/>
    <w:rsid w:val="7B7B7A2F"/>
    <w:rsid w:val="7B7D34CD"/>
    <w:rsid w:val="7B7F9799"/>
    <w:rsid w:val="7B961404"/>
    <w:rsid w:val="7BD691CD"/>
    <w:rsid w:val="7BFAFE8E"/>
    <w:rsid w:val="7C01799B"/>
    <w:rsid w:val="7C190767"/>
    <w:rsid w:val="7C2F4463"/>
    <w:rsid w:val="7C604CC4"/>
    <w:rsid w:val="7C663FA9"/>
    <w:rsid w:val="7C863573"/>
    <w:rsid w:val="7CBC0150"/>
    <w:rsid w:val="7CCA0373"/>
    <w:rsid w:val="7CCF26E5"/>
    <w:rsid w:val="7CD6601F"/>
    <w:rsid w:val="7CD95395"/>
    <w:rsid w:val="7CE27D20"/>
    <w:rsid w:val="7CF72E81"/>
    <w:rsid w:val="7D053C5A"/>
    <w:rsid w:val="7D2554A6"/>
    <w:rsid w:val="7D43F8AE"/>
    <w:rsid w:val="7D64685F"/>
    <w:rsid w:val="7DB609DA"/>
    <w:rsid w:val="7DBCD021"/>
    <w:rsid w:val="7DD35FE8"/>
    <w:rsid w:val="7DF54662"/>
    <w:rsid w:val="7E07E902"/>
    <w:rsid w:val="7E36BB11"/>
    <w:rsid w:val="7E7A4E09"/>
    <w:rsid w:val="7E9C96B1"/>
    <w:rsid w:val="7E9E2DEA"/>
    <w:rsid w:val="7EB7E3F1"/>
    <w:rsid w:val="7EBD9D81"/>
    <w:rsid w:val="7EE6D389"/>
    <w:rsid w:val="7EFA75FE"/>
    <w:rsid w:val="7EFC4C4B"/>
    <w:rsid w:val="7F0C7FB9"/>
    <w:rsid w:val="7F2D1AEF"/>
    <w:rsid w:val="7F36F0FA"/>
    <w:rsid w:val="7F3F1FAF"/>
    <w:rsid w:val="7F735D5C"/>
    <w:rsid w:val="7F8F5E65"/>
    <w:rsid w:val="7FBD9F00"/>
    <w:rsid w:val="7FF8C52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D2D602C"/>
  <w15:chartTrackingRefBased/>
  <w15:docId w15:val="{8D4899D1-22AA-4425-9FB4-164DA9456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1195"/>
    <w:rPr>
      <w:lang w:val="en-IE"/>
    </w:rPr>
  </w:style>
  <w:style w:type="paragraph" w:styleId="Heading1">
    <w:name w:val="heading 1"/>
    <w:basedOn w:val="Normal"/>
    <w:next w:val="Normal"/>
    <w:link w:val="Heading1Char"/>
    <w:qFormat/>
    <w:rsid w:val="00F92193"/>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F92193"/>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F92193"/>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unhideWhenUsed/>
    <w:qFormat/>
    <w:rsid w:val="00F92193"/>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F92193"/>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F92193"/>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F92193"/>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F92193"/>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F92193"/>
    <w:pPr>
      <w:keepNext/>
      <w:keepLines/>
      <w:spacing w:before="120" w:after="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2193"/>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F92193"/>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F92193"/>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rsid w:val="00F92193"/>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F92193"/>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F92193"/>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F92193"/>
    <w:rPr>
      <w:i/>
      <w:iCs/>
    </w:rPr>
  </w:style>
  <w:style w:type="character" w:customStyle="1" w:styleId="Heading8Char">
    <w:name w:val="Heading 8 Char"/>
    <w:basedOn w:val="DefaultParagraphFont"/>
    <w:link w:val="Heading8"/>
    <w:uiPriority w:val="9"/>
    <w:semiHidden/>
    <w:rsid w:val="00F92193"/>
    <w:rPr>
      <w:b/>
      <w:bCs/>
    </w:rPr>
  </w:style>
  <w:style w:type="character" w:customStyle="1" w:styleId="Heading9Char">
    <w:name w:val="Heading 9 Char"/>
    <w:basedOn w:val="DefaultParagraphFont"/>
    <w:link w:val="Heading9"/>
    <w:uiPriority w:val="9"/>
    <w:semiHidden/>
    <w:rsid w:val="00F92193"/>
    <w:rPr>
      <w:i/>
      <w:iCs/>
    </w:rPr>
  </w:style>
  <w:style w:type="paragraph" w:styleId="Title">
    <w:name w:val="Title"/>
    <w:basedOn w:val="Normal"/>
    <w:next w:val="Normal"/>
    <w:link w:val="TitleChar"/>
    <w:uiPriority w:val="10"/>
    <w:qFormat/>
    <w:rsid w:val="00F92193"/>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F92193"/>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F92193"/>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92193"/>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F92193"/>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F92193"/>
    <w:rPr>
      <w:rFonts w:asciiTheme="majorHAnsi" w:eastAsiaTheme="majorEastAsia" w:hAnsiTheme="majorHAnsi" w:cstheme="majorBidi"/>
      <w:i/>
      <w:iCs/>
      <w:sz w:val="24"/>
      <w:szCs w:val="24"/>
    </w:rPr>
  </w:style>
  <w:style w:type="paragraph" w:styleId="ListParagraph">
    <w:name w:val="List Paragraph"/>
    <w:basedOn w:val="Normal"/>
    <w:uiPriority w:val="34"/>
    <w:qFormat/>
    <w:rsid w:val="00FD0455"/>
    <w:pPr>
      <w:ind w:left="720"/>
      <w:contextualSpacing/>
    </w:pPr>
  </w:style>
  <w:style w:type="character" w:styleId="IntenseEmphasis">
    <w:name w:val="Intense Emphasis"/>
    <w:basedOn w:val="DefaultParagraphFont"/>
    <w:uiPriority w:val="21"/>
    <w:qFormat/>
    <w:rsid w:val="00F92193"/>
    <w:rPr>
      <w:b/>
      <w:bCs/>
      <w:i/>
      <w:iCs/>
      <w:color w:val="auto"/>
    </w:rPr>
  </w:style>
  <w:style w:type="paragraph" w:styleId="IntenseQuote">
    <w:name w:val="Intense Quote"/>
    <w:basedOn w:val="Normal"/>
    <w:next w:val="Normal"/>
    <w:link w:val="IntenseQuoteChar"/>
    <w:uiPriority w:val="30"/>
    <w:qFormat/>
    <w:rsid w:val="00F92193"/>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F92193"/>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F92193"/>
    <w:rPr>
      <w:b/>
      <w:bCs/>
      <w:smallCaps/>
      <w:color w:val="auto"/>
      <w:u w:val="single"/>
    </w:rPr>
  </w:style>
  <w:style w:type="character" w:customStyle="1" w:styleId="Marker">
    <w:name w:val="Marker"/>
    <w:basedOn w:val="DefaultParagraphFont"/>
    <w:rsid w:val="00FD0455"/>
    <w:rPr>
      <w:color w:val="0000FF"/>
      <w:shd w:val="clear" w:color="auto" w:fill="auto"/>
    </w:rPr>
  </w:style>
  <w:style w:type="paragraph" w:styleId="Header">
    <w:name w:val="header"/>
    <w:basedOn w:val="Normal"/>
    <w:link w:val="HeaderChar"/>
    <w:uiPriority w:val="99"/>
    <w:unhideWhenUsed/>
    <w:rsid w:val="00FD04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455"/>
  </w:style>
  <w:style w:type="paragraph" w:styleId="Footer">
    <w:name w:val="footer"/>
    <w:basedOn w:val="Normal"/>
    <w:link w:val="FooterChar"/>
    <w:uiPriority w:val="99"/>
    <w:unhideWhenUsed/>
    <w:rsid w:val="00FD04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0455"/>
  </w:style>
  <w:style w:type="paragraph" w:customStyle="1" w:styleId="Pagedecouverture">
    <w:name w:val="Page de couverture"/>
    <w:basedOn w:val="Normal"/>
    <w:next w:val="Normal"/>
    <w:link w:val="PagedecouvertureChar"/>
    <w:rsid w:val="00FD0455"/>
    <w:pPr>
      <w:spacing w:after="0" w:line="240" w:lineRule="auto"/>
    </w:pPr>
    <w:rPr>
      <w:rFonts w:ascii="Times New Roman" w:hAnsi="Times New Roman" w:cs="Times New Roman"/>
      <w:sz w:val="24"/>
    </w:rPr>
  </w:style>
  <w:style w:type="paragraph" w:customStyle="1" w:styleId="Typedudocument">
    <w:name w:val="Type du document"/>
    <w:basedOn w:val="Normal"/>
    <w:next w:val="Normal"/>
    <w:rsid w:val="00FD0455"/>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FD0455"/>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rsid w:val="00FD0455"/>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PagedecouvertureChar">
    <w:name w:val="Page de couverture Char"/>
    <w:basedOn w:val="DefaultParagraphFont"/>
    <w:link w:val="Pagedecouverture"/>
    <w:rsid w:val="00FD0455"/>
    <w:rPr>
      <w:rFonts w:ascii="Times New Roman" w:hAnsi="Times New Roman" w:cs="Times New Roman"/>
      <w:sz w:val="24"/>
    </w:rPr>
  </w:style>
  <w:style w:type="character" w:customStyle="1" w:styleId="FooterCoverPageChar">
    <w:name w:val="Footer Cover Page Char"/>
    <w:basedOn w:val="PagedecouvertureChar"/>
    <w:link w:val="FooterCoverPage"/>
    <w:rsid w:val="00FD0455"/>
    <w:rPr>
      <w:rFonts w:ascii="Times New Roman" w:hAnsi="Times New Roman" w:cs="Times New Roman"/>
      <w:sz w:val="24"/>
      <w:lang w:val="en-IE"/>
    </w:rPr>
  </w:style>
  <w:style w:type="paragraph" w:customStyle="1" w:styleId="FooterSensitivity">
    <w:name w:val="Footer Sensitivity"/>
    <w:basedOn w:val="Normal"/>
    <w:link w:val="FooterSensitivityChar"/>
    <w:rsid w:val="00FD045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FD0455"/>
    <w:rPr>
      <w:rFonts w:ascii="Times New Roman" w:hAnsi="Times New Roman" w:cs="Times New Roman"/>
      <w:b/>
      <w:sz w:val="32"/>
      <w:lang w:val="en-IE"/>
    </w:rPr>
  </w:style>
  <w:style w:type="paragraph" w:customStyle="1" w:styleId="HeaderCoverPage">
    <w:name w:val="Header Cover Page"/>
    <w:basedOn w:val="Normal"/>
    <w:link w:val="HeaderCoverPageChar"/>
    <w:rsid w:val="00FD0455"/>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PagedecouvertureChar"/>
    <w:link w:val="HeaderCoverPage"/>
    <w:rsid w:val="00FD0455"/>
    <w:rPr>
      <w:rFonts w:ascii="Times New Roman" w:hAnsi="Times New Roman" w:cs="Times New Roman"/>
      <w:sz w:val="24"/>
      <w:lang w:val="en-IE"/>
    </w:rPr>
  </w:style>
  <w:style w:type="paragraph" w:customStyle="1" w:styleId="HeaderSensitivity">
    <w:name w:val="Header Sensitivity"/>
    <w:basedOn w:val="Normal"/>
    <w:link w:val="HeaderSensitivityChar"/>
    <w:rsid w:val="00FD045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FD0455"/>
    <w:rPr>
      <w:rFonts w:ascii="Times New Roman" w:hAnsi="Times New Roman" w:cs="Times New Roman"/>
      <w:b/>
      <w:sz w:val="32"/>
      <w:lang w:val="en-IE"/>
    </w:rPr>
  </w:style>
  <w:style w:type="paragraph" w:customStyle="1" w:styleId="HeaderSensitivityRight">
    <w:name w:val="Header Sensitivity Right"/>
    <w:basedOn w:val="Normal"/>
    <w:link w:val="HeaderSensitivityRightChar"/>
    <w:rsid w:val="00FD045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FD0455"/>
    <w:rPr>
      <w:rFonts w:ascii="Times New Roman" w:hAnsi="Times New Roman" w:cs="Times New Roman"/>
      <w:sz w:val="28"/>
      <w:lang w:val="en-IE"/>
    </w:rPr>
  </w:style>
  <w:style w:type="paragraph" w:styleId="FootnoteText">
    <w:name w:val="footnote text"/>
    <w:aliases w:val="Schriftart: 9 pt,Schriftart: 10 pt,Schriftart: 8 pt,WB-Fußnotentext,fn,Footnotes,Footnote ak,Footnote Text Char1 Char,Footnote Text Char Char Char,Footnote Text Char1 Char Char Char,Footnote Text Char Char Char Char Cha,Char"/>
    <w:basedOn w:val="Normal"/>
    <w:link w:val="FootnoteTextChar"/>
    <w:unhideWhenUsed/>
    <w:rsid w:val="00962E6A"/>
    <w:pPr>
      <w:spacing w:after="0" w:line="240" w:lineRule="auto"/>
    </w:pPr>
    <w:rPr>
      <w:rFonts w:ascii="Times New Roman" w:hAnsi="Times New Roman" w:cs="Times New Roman"/>
      <w:sz w:val="20"/>
      <w:szCs w:val="20"/>
    </w:rPr>
  </w:style>
  <w:style w:type="character" w:customStyle="1" w:styleId="FootnoteTextChar">
    <w:name w:val="Footnote Text Char"/>
    <w:aliases w:val="Schriftart: 9 pt Char,Schriftart: 10 pt Char,Schriftart: 8 pt Char,WB-Fußnotentext Char,fn Char,Footnotes Char,Footnote ak Char,Footnote Text Char1 Char Char,Footnote Text Char Char Char Char,Footnote Text Char1 Char Char Char Char"/>
    <w:basedOn w:val="DefaultParagraphFont"/>
    <w:link w:val="FootnoteText"/>
    <w:rsid w:val="00962E6A"/>
    <w:rPr>
      <w:rFonts w:ascii="Times New Roman" w:hAnsi="Times New Roman" w:cs="Times New Roman"/>
      <w:sz w:val="20"/>
      <w:szCs w:val="20"/>
      <w:lang w:val="en-I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SUPERSCharCharCharCharCharCharCharChar"/>
    <w:unhideWhenUsed/>
    <w:qFormat/>
    <w:rsid w:val="00962E6A"/>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962E6A"/>
    <w:pPr>
      <w:spacing w:before="60" w:line="240" w:lineRule="exact"/>
    </w:pPr>
    <w:rPr>
      <w:vertAlign w:val="superscript"/>
    </w:rPr>
  </w:style>
  <w:style w:type="paragraph" w:customStyle="1" w:styleId="Normal1">
    <w:name w:val="Normal1"/>
    <w:basedOn w:val="Normal"/>
    <w:link w:val="Normal1Char"/>
    <w:rsid w:val="00635105"/>
    <w:rPr>
      <w:rFonts w:ascii="Times New Roman" w:hAnsi="Times New Roman"/>
      <w:noProof/>
      <w:sz w:val="24"/>
    </w:rPr>
  </w:style>
  <w:style w:type="character" w:customStyle="1" w:styleId="Normal1Char">
    <w:name w:val="Normal1 Char"/>
    <w:basedOn w:val="DefaultParagraphFont"/>
    <w:link w:val="Normal1"/>
    <w:rsid w:val="00635105"/>
    <w:rPr>
      <w:rFonts w:ascii="Times New Roman" w:hAnsi="Times New Roman"/>
      <w:noProof/>
      <w:sz w:val="24"/>
    </w:rPr>
  </w:style>
  <w:style w:type="paragraph" w:styleId="Caption">
    <w:name w:val="caption"/>
    <w:basedOn w:val="Normal"/>
    <w:next w:val="Normal"/>
    <w:uiPriority w:val="35"/>
    <w:semiHidden/>
    <w:unhideWhenUsed/>
    <w:qFormat/>
    <w:rsid w:val="00F92193"/>
    <w:rPr>
      <w:b/>
      <w:bCs/>
      <w:sz w:val="18"/>
      <w:szCs w:val="18"/>
    </w:rPr>
  </w:style>
  <w:style w:type="character" w:styleId="Strong">
    <w:name w:val="Strong"/>
    <w:basedOn w:val="DefaultParagraphFont"/>
    <w:uiPriority w:val="22"/>
    <w:qFormat/>
    <w:rsid w:val="00F92193"/>
    <w:rPr>
      <w:b/>
      <w:bCs/>
      <w:color w:val="auto"/>
    </w:rPr>
  </w:style>
  <w:style w:type="character" w:styleId="Emphasis">
    <w:name w:val="Emphasis"/>
    <w:basedOn w:val="DefaultParagraphFont"/>
    <w:uiPriority w:val="20"/>
    <w:qFormat/>
    <w:rsid w:val="00F92193"/>
    <w:rPr>
      <w:i/>
      <w:iCs/>
      <w:color w:val="auto"/>
    </w:rPr>
  </w:style>
  <w:style w:type="paragraph" w:styleId="NoSpacing">
    <w:name w:val="No Spacing"/>
    <w:uiPriority w:val="1"/>
    <w:qFormat/>
    <w:rsid w:val="00F92193"/>
    <w:pPr>
      <w:spacing w:after="0" w:line="240" w:lineRule="auto"/>
    </w:pPr>
  </w:style>
  <w:style w:type="character" w:styleId="SubtleEmphasis">
    <w:name w:val="Subtle Emphasis"/>
    <w:basedOn w:val="DefaultParagraphFont"/>
    <w:uiPriority w:val="19"/>
    <w:qFormat/>
    <w:rsid w:val="00F92193"/>
    <w:rPr>
      <w:i/>
      <w:iCs/>
      <w:color w:val="auto"/>
    </w:rPr>
  </w:style>
  <w:style w:type="character" w:styleId="SubtleReference">
    <w:name w:val="Subtle Reference"/>
    <w:basedOn w:val="DefaultParagraphFont"/>
    <w:uiPriority w:val="31"/>
    <w:qFormat/>
    <w:rsid w:val="00F92193"/>
    <w:rPr>
      <w:smallCaps/>
      <w:color w:val="auto"/>
      <w:u w:val="single" w:color="7F7F7F" w:themeColor="text1" w:themeTint="80"/>
    </w:rPr>
  </w:style>
  <w:style w:type="character" w:styleId="BookTitle">
    <w:name w:val="Book Title"/>
    <w:basedOn w:val="DefaultParagraphFont"/>
    <w:uiPriority w:val="33"/>
    <w:qFormat/>
    <w:rsid w:val="00F92193"/>
    <w:rPr>
      <w:b/>
      <w:bCs/>
      <w:smallCaps/>
      <w:color w:val="auto"/>
    </w:rPr>
  </w:style>
  <w:style w:type="paragraph" w:styleId="TOCHeading">
    <w:name w:val="TOC Heading"/>
    <w:basedOn w:val="Heading1"/>
    <w:next w:val="Normal"/>
    <w:uiPriority w:val="39"/>
    <w:semiHidden/>
    <w:unhideWhenUsed/>
    <w:qFormat/>
    <w:rsid w:val="00F92193"/>
    <w:pPr>
      <w:outlineLvl w:val="9"/>
    </w:pPr>
  </w:style>
  <w:style w:type="paragraph" w:styleId="Revision">
    <w:name w:val="Revision"/>
    <w:hidden/>
    <w:uiPriority w:val="99"/>
    <w:semiHidden/>
    <w:rsid w:val="009608CC"/>
    <w:pPr>
      <w:spacing w:after="0" w:line="240" w:lineRule="auto"/>
      <w:jc w:val="left"/>
    </w:pPr>
  </w:style>
  <w:style w:type="paragraph" w:customStyle="1" w:styleId="FootnoteReferenceNumber">
    <w:name w:val="Footnote Reference Number"/>
    <w:aliases w:val="SUPERS Char Char,Footnote number Char Char,Footnote Char Char,Footnote symbol Char Char,Ref Char Char,de nota al pie Char Char,de nota al pi... Char Char Char Char Char Char Char Char,Voetnootverwijzing Char Char"/>
    <w:basedOn w:val="Normal"/>
    <w:autoRedefine/>
    <w:rsid w:val="00AC6280"/>
    <w:pPr>
      <w:spacing w:line="240" w:lineRule="exact"/>
      <w:ind w:left="284"/>
    </w:pPr>
    <w:rPr>
      <w:rFonts w:ascii="Times New Roman" w:eastAsia="Calibri" w:hAnsi="Times New Roman"/>
      <w:kern w:val="2"/>
      <w:vertAlign w:val="superscript"/>
      <w14:ligatures w14:val="standardContextual"/>
    </w:rPr>
  </w:style>
  <w:style w:type="character" w:customStyle="1" w:styleId="Hyperlink1">
    <w:name w:val="Hyperlink1"/>
    <w:basedOn w:val="DefaultParagraphFont"/>
    <w:uiPriority w:val="99"/>
    <w:unhideWhenUsed/>
    <w:rsid w:val="00022630"/>
    <w:rPr>
      <w:color w:val="0000FF"/>
      <w:u w:val="single"/>
    </w:rPr>
  </w:style>
  <w:style w:type="character" w:styleId="Hyperlink">
    <w:name w:val="Hyperlink"/>
    <w:basedOn w:val="DefaultParagraphFont"/>
    <w:uiPriority w:val="99"/>
    <w:unhideWhenUsed/>
    <w:rsid w:val="00022630"/>
    <w:rPr>
      <w:color w:val="0000FF"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5383E"/>
    <w:rPr>
      <w:b/>
      <w:bCs/>
    </w:rPr>
  </w:style>
  <w:style w:type="character" w:customStyle="1" w:styleId="CommentSubjectChar">
    <w:name w:val="Comment Subject Char"/>
    <w:basedOn w:val="CommentTextChar"/>
    <w:link w:val="CommentSubject"/>
    <w:uiPriority w:val="99"/>
    <w:semiHidden/>
    <w:rsid w:val="00D5383E"/>
    <w:rPr>
      <w:b/>
      <w:bCs/>
      <w:sz w:val="20"/>
      <w:szCs w:val="20"/>
    </w:rPr>
  </w:style>
  <w:style w:type="character" w:customStyle="1" w:styleId="Mention">
    <w:name w:val="Mention"/>
    <w:basedOn w:val="DefaultParagraphFont"/>
    <w:uiPriority w:val="99"/>
    <w:unhideWhenUsed/>
    <w:rsid w:val="00C51A22"/>
    <w:rPr>
      <w:color w:val="2B579A"/>
      <w:shd w:val="clear" w:color="auto" w:fill="E1DFDD"/>
    </w:rPr>
  </w:style>
  <w:style w:type="character" w:customStyle="1" w:styleId="UnresolvedMention">
    <w:name w:val="Unresolved Mention"/>
    <w:basedOn w:val="DefaultParagraphFont"/>
    <w:uiPriority w:val="99"/>
    <w:semiHidden/>
    <w:unhideWhenUsed/>
    <w:rsid w:val="00101F73"/>
    <w:rPr>
      <w:color w:val="605E5C"/>
      <w:shd w:val="clear" w:color="auto" w:fill="E1DFDD"/>
    </w:rPr>
  </w:style>
  <w:style w:type="paragraph" w:styleId="NormalWeb">
    <w:name w:val="Normal (Web)"/>
    <w:basedOn w:val="Normal"/>
    <w:uiPriority w:val="99"/>
    <w:semiHidden/>
    <w:unhideWhenUsed/>
    <w:rsid w:val="009E395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219788">
      <w:bodyDiv w:val="1"/>
      <w:marLeft w:val="0"/>
      <w:marRight w:val="0"/>
      <w:marTop w:val="0"/>
      <w:marBottom w:val="0"/>
      <w:divBdr>
        <w:top w:val="none" w:sz="0" w:space="0" w:color="auto"/>
        <w:left w:val="none" w:sz="0" w:space="0" w:color="auto"/>
        <w:bottom w:val="none" w:sz="0" w:space="0" w:color="auto"/>
        <w:right w:val="none" w:sz="0" w:space="0" w:color="auto"/>
      </w:divBdr>
      <w:divsChild>
        <w:div w:id="156388932">
          <w:marLeft w:val="0"/>
          <w:marRight w:val="0"/>
          <w:marTop w:val="0"/>
          <w:marBottom w:val="0"/>
          <w:divBdr>
            <w:top w:val="none" w:sz="0" w:space="0" w:color="auto"/>
            <w:left w:val="none" w:sz="0" w:space="0" w:color="auto"/>
            <w:bottom w:val="none" w:sz="0" w:space="0" w:color="auto"/>
            <w:right w:val="none" w:sz="0" w:space="0" w:color="auto"/>
          </w:divBdr>
        </w:div>
        <w:div w:id="707099112">
          <w:marLeft w:val="0"/>
          <w:marRight w:val="0"/>
          <w:marTop w:val="0"/>
          <w:marBottom w:val="0"/>
          <w:divBdr>
            <w:top w:val="none" w:sz="0" w:space="0" w:color="auto"/>
            <w:left w:val="none" w:sz="0" w:space="0" w:color="auto"/>
            <w:bottom w:val="none" w:sz="0" w:space="0" w:color="auto"/>
            <w:right w:val="none" w:sz="0" w:space="0" w:color="auto"/>
          </w:divBdr>
        </w:div>
        <w:div w:id="1053501884">
          <w:marLeft w:val="0"/>
          <w:marRight w:val="0"/>
          <w:marTop w:val="0"/>
          <w:marBottom w:val="0"/>
          <w:divBdr>
            <w:top w:val="none" w:sz="0" w:space="0" w:color="auto"/>
            <w:left w:val="none" w:sz="0" w:space="0" w:color="auto"/>
            <w:bottom w:val="none" w:sz="0" w:space="0" w:color="auto"/>
            <w:right w:val="none" w:sz="0" w:space="0" w:color="auto"/>
          </w:divBdr>
        </w:div>
        <w:div w:id="1385254044">
          <w:marLeft w:val="0"/>
          <w:marRight w:val="0"/>
          <w:marTop w:val="0"/>
          <w:marBottom w:val="0"/>
          <w:divBdr>
            <w:top w:val="none" w:sz="0" w:space="0" w:color="auto"/>
            <w:left w:val="none" w:sz="0" w:space="0" w:color="auto"/>
            <w:bottom w:val="none" w:sz="0" w:space="0" w:color="auto"/>
            <w:right w:val="none" w:sz="0" w:space="0" w:color="auto"/>
          </w:divBdr>
        </w:div>
        <w:div w:id="1827621418">
          <w:marLeft w:val="0"/>
          <w:marRight w:val="0"/>
          <w:marTop w:val="0"/>
          <w:marBottom w:val="0"/>
          <w:divBdr>
            <w:top w:val="none" w:sz="0" w:space="0" w:color="auto"/>
            <w:left w:val="none" w:sz="0" w:space="0" w:color="auto"/>
            <w:bottom w:val="none" w:sz="0" w:space="0" w:color="auto"/>
            <w:right w:val="none" w:sz="0" w:space="0" w:color="auto"/>
          </w:divBdr>
        </w:div>
      </w:divsChild>
    </w:div>
    <w:div w:id="731732180">
      <w:bodyDiv w:val="1"/>
      <w:marLeft w:val="0"/>
      <w:marRight w:val="0"/>
      <w:marTop w:val="0"/>
      <w:marBottom w:val="0"/>
      <w:divBdr>
        <w:top w:val="none" w:sz="0" w:space="0" w:color="auto"/>
        <w:left w:val="none" w:sz="0" w:space="0" w:color="auto"/>
        <w:bottom w:val="none" w:sz="0" w:space="0" w:color="auto"/>
        <w:right w:val="none" w:sz="0" w:space="0" w:color="auto"/>
      </w:divBdr>
    </w:div>
    <w:div w:id="1472676024">
      <w:bodyDiv w:val="1"/>
      <w:marLeft w:val="0"/>
      <w:marRight w:val="0"/>
      <w:marTop w:val="0"/>
      <w:marBottom w:val="0"/>
      <w:divBdr>
        <w:top w:val="none" w:sz="0" w:space="0" w:color="auto"/>
        <w:left w:val="none" w:sz="0" w:space="0" w:color="auto"/>
        <w:bottom w:val="none" w:sz="0" w:space="0" w:color="auto"/>
        <w:right w:val="none" w:sz="0" w:space="0" w:color="auto"/>
      </w:divBdr>
      <w:divsChild>
        <w:div w:id="564996678">
          <w:marLeft w:val="0"/>
          <w:marRight w:val="0"/>
          <w:marTop w:val="0"/>
          <w:marBottom w:val="0"/>
          <w:divBdr>
            <w:top w:val="none" w:sz="0" w:space="0" w:color="auto"/>
            <w:left w:val="none" w:sz="0" w:space="0" w:color="auto"/>
            <w:bottom w:val="none" w:sz="0" w:space="0" w:color="auto"/>
            <w:right w:val="none" w:sz="0" w:space="0" w:color="auto"/>
          </w:divBdr>
          <w:divsChild>
            <w:div w:id="183915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571027">
      <w:bodyDiv w:val="1"/>
      <w:marLeft w:val="0"/>
      <w:marRight w:val="0"/>
      <w:marTop w:val="0"/>
      <w:marBottom w:val="0"/>
      <w:divBdr>
        <w:top w:val="none" w:sz="0" w:space="0" w:color="auto"/>
        <w:left w:val="none" w:sz="0" w:space="0" w:color="auto"/>
        <w:bottom w:val="none" w:sz="0" w:space="0" w:color="auto"/>
        <w:right w:val="none" w:sz="0" w:space="0" w:color="auto"/>
      </w:divBdr>
    </w:div>
    <w:div w:id="1483616155">
      <w:bodyDiv w:val="1"/>
      <w:marLeft w:val="0"/>
      <w:marRight w:val="0"/>
      <w:marTop w:val="0"/>
      <w:marBottom w:val="0"/>
      <w:divBdr>
        <w:top w:val="none" w:sz="0" w:space="0" w:color="auto"/>
        <w:left w:val="none" w:sz="0" w:space="0" w:color="auto"/>
        <w:bottom w:val="none" w:sz="0" w:space="0" w:color="auto"/>
        <w:right w:val="none" w:sz="0" w:space="0" w:color="auto"/>
      </w:divBdr>
      <w:divsChild>
        <w:div w:id="1942296692">
          <w:marLeft w:val="0"/>
          <w:marRight w:val="0"/>
          <w:marTop w:val="0"/>
          <w:marBottom w:val="0"/>
          <w:divBdr>
            <w:top w:val="none" w:sz="0" w:space="0" w:color="auto"/>
            <w:left w:val="none" w:sz="0" w:space="0" w:color="auto"/>
            <w:bottom w:val="none" w:sz="0" w:space="0" w:color="auto"/>
            <w:right w:val="none" w:sz="0" w:space="0" w:color="auto"/>
          </w:divBdr>
          <w:divsChild>
            <w:div w:id="134906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82172">
      <w:bodyDiv w:val="1"/>
      <w:marLeft w:val="0"/>
      <w:marRight w:val="0"/>
      <w:marTop w:val="0"/>
      <w:marBottom w:val="0"/>
      <w:divBdr>
        <w:top w:val="none" w:sz="0" w:space="0" w:color="auto"/>
        <w:left w:val="none" w:sz="0" w:space="0" w:color="auto"/>
        <w:bottom w:val="none" w:sz="0" w:space="0" w:color="auto"/>
        <w:right w:val="none" w:sz="0" w:space="0" w:color="auto"/>
      </w:divBdr>
    </w:div>
    <w:div w:id="1878618020">
      <w:bodyDiv w:val="1"/>
      <w:marLeft w:val="0"/>
      <w:marRight w:val="0"/>
      <w:marTop w:val="0"/>
      <w:marBottom w:val="0"/>
      <w:divBdr>
        <w:top w:val="none" w:sz="0" w:space="0" w:color="auto"/>
        <w:left w:val="none" w:sz="0" w:space="0" w:color="auto"/>
        <w:bottom w:val="none" w:sz="0" w:space="0" w:color="auto"/>
        <w:right w:val="none" w:sz="0" w:space="0" w:color="auto"/>
      </w:divBdr>
      <w:divsChild>
        <w:div w:id="185022636">
          <w:marLeft w:val="0"/>
          <w:marRight w:val="0"/>
          <w:marTop w:val="0"/>
          <w:marBottom w:val="0"/>
          <w:divBdr>
            <w:top w:val="none" w:sz="0" w:space="0" w:color="auto"/>
            <w:left w:val="none" w:sz="0" w:space="0" w:color="auto"/>
            <w:bottom w:val="none" w:sz="0" w:space="0" w:color="auto"/>
            <w:right w:val="none" w:sz="0" w:space="0" w:color="auto"/>
          </w:divBdr>
        </w:div>
        <w:div w:id="438573721">
          <w:marLeft w:val="0"/>
          <w:marRight w:val="0"/>
          <w:marTop w:val="0"/>
          <w:marBottom w:val="0"/>
          <w:divBdr>
            <w:top w:val="none" w:sz="0" w:space="0" w:color="auto"/>
            <w:left w:val="none" w:sz="0" w:space="0" w:color="auto"/>
            <w:bottom w:val="none" w:sz="0" w:space="0" w:color="auto"/>
            <w:right w:val="none" w:sz="0" w:space="0" w:color="auto"/>
          </w:divBdr>
        </w:div>
        <w:div w:id="928081783">
          <w:marLeft w:val="0"/>
          <w:marRight w:val="0"/>
          <w:marTop w:val="0"/>
          <w:marBottom w:val="0"/>
          <w:divBdr>
            <w:top w:val="none" w:sz="0" w:space="0" w:color="auto"/>
            <w:left w:val="none" w:sz="0" w:space="0" w:color="auto"/>
            <w:bottom w:val="none" w:sz="0" w:space="0" w:color="auto"/>
            <w:right w:val="none" w:sz="0" w:space="0" w:color="auto"/>
          </w:divBdr>
        </w:div>
        <w:div w:id="1101681167">
          <w:marLeft w:val="0"/>
          <w:marRight w:val="0"/>
          <w:marTop w:val="0"/>
          <w:marBottom w:val="0"/>
          <w:divBdr>
            <w:top w:val="none" w:sz="0" w:space="0" w:color="auto"/>
            <w:left w:val="none" w:sz="0" w:space="0" w:color="auto"/>
            <w:bottom w:val="none" w:sz="0" w:space="0" w:color="auto"/>
            <w:right w:val="none" w:sz="0" w:space="0" w:color="auto"/>
          </w:divBdr>
        </w:div>
        <w:div w:id="1724057207">
          <w:marLeft w:val="0"/>
          <w:marRight w:val="0"/>
          <w:marTop w:val="0"/>
          <w:marBottom w:val="0"/>
          <w:divBdr>
            <w:top w:val="none" w:sz="0" w:space="0" w:color="auto"/>
            <w:left w:val="none" w:sz="0" w:space="0" w:color="auto"/>
            <w:bottom w:val="none" w:sz="0" w:space="0" w:color="auto"/>
            <w:right w:val="none" w:sz="0" w:space="0" w:color="auto"/>
          </w:divBdr>
        </w:div>
      </w:divsChild>
    </w:div>
    <w:div w:id="2082482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digital-strategy.ec.europa.eu/en/news/commission-closes-its-depth-investigation-proposed-czech-regulation-mobile-access-market" TargetMode="External"/><Relationship Id="rId3" Type="http://schemas.openxmlformats.org/officeDocument/2006/relationships/hyperlink" Target="http://data.europa.eu/eli/dir/2002/58/oj" TargetMode="External"/><Relationship Id="rId7" Type="http://schemas.openxmlformats.org/officeDocument/2006/relationships/hyperlink" Target="https://www.jdsupra.com/legalnews/highest-dutch-court-annuls-acm-s-joint-71679/" TargetMode="External"/><Relationship Id="rId2" Type="http://schemas.openxmlformats.org/officeDocument/2006/relationships/hyperlink" Target="http://data.europa.eu/eli/reg/2015/2120/oj" TargetMode="External"/><Relationship Id="rId1" Type="http://schemas.openxmlformats.org/officeDocument/2006/relationships/hyperlink" Target="http://data.europa.eu/eli/dir/2018/1972/oj" TargetMode="External"/><Relationship Id="rId6" Type="http://schemas.openxmlformats.org/officeDocument/2006/relationships/hyperlink" Target="https://digital-strategy.ec.europa.eu/en/library/communication-smp-guidelines" TargetMode="External"/><Relationship Id="rId5" Type="http://schemas.openxmlformats.org/officeDocument/2006/relationships/hyperlink" Target="http://data.europa.eu/eli/reg/2022/612/oj" TargetMode="External"/><Relationship Id="rId10" Type="http://schemas.openxmlformats.org/officeDocument/2006/relationships/hyperlink" Target="https://www.berec.europa.eu/system/files/2023-04/BoR%20(23)%2041%20Study%20on%20wholesale%20mobile%20connectivity%20trends%20and%20issues%20for%20emerging%20mobile%20technologies%20and%20deployments_final_0.pdf" TargetMode="External"/><Relationship Id="rId4" Type="http://schemas.openxmlformats.org/officeDocument/2006/relationships/hyperlink" Target="http://data.europa.eu/eli/dec/2012/243(2)/oj" TargetMode="External"/><Relationship Id="rId9" Type="http://schemas.openxmlformats.org/officeDocument/2006/relationships/hyperlink" Target="https://digital-strategy.ec.europa.eu/en/news/commission-closes-its-depth-investigation-proposed-regulation-market-wholesale-access-mobile" TargetMode="External"/></Relationships>
</file>

<file path=word/documenttasks/documenttasks1.xml><?xml version="1.0" encoding="utf-8"?>
<t:Tasks xmlns:t="http://schemas.microsoft.com/office/tasks/2019/documenttasks" xmlns:oel="http://schemas.microsoft.com/office/2019/extlst">
  <t:Task id="{4222013A-3D30-4ADF-8E34-50EB2F92AC6D}">
    <t:Anchor>
      <t:Comment id="1962419688"/>
    </t:Anchor>
    <t:History>
      <t:Event time="2025-12-16T21:15:05.435Z" id="{E6EAC66F-BC78-43DC-8716-A432F4451342}">
        <t:Attribution userId="S::andreas.roever@ec.europa.eu::32ec3890-f138-4855-abb4-59e88354cb73" userName="ROEVER Andreas (CNECT)" userProvider="AD"/>
        <t:Anchor>
          <t:Comment id="270835949"/>
        </t:Anchor>
        <t:Create/>
      </t:Event>
      <t:Event time="2025-12-16T21:15:05.435Z" id="{B3BCC3D4-9ECD-4787-BB0A-4D804F1EF722}">
        <t:Attribution userId="S::andreas.roever@ec.europa.eu::32ec3890-f138-4855-abb4-59e88354cb73" userName="ROEVER Andreas (CNECT)" userProvider="AD"/>
        <t:Anchor>
          <t:Comment id="270835949"/>
        </t:Anchor>
        <t:Assign userId="S::Miguel.CARVALHO-MARQUES@ec.europa.eu::5c9c5168-42bc-493c-85ca-5a16fab5142f" userName="CARVALHO MARQUES Miguel (CNECT)" userProvider="AD"/>
      </t:Event>
      <t:Event time="2025-12-16T21:15:05.435Z" id="{EDA0209A-541F-40BA-A306-C9D1B6F5EC48}">
        <t:Attribution userId="S::andreas.roever@ec.europa.eu::32ec3890-f138-4855-abb4-59e88354cb73" userName="ROEVER Andreas (CNECT)" userProvider="AD"/>
        <t:Anchor>
          <t:Comment id="270835949"/>
        </t:Anchor>
        <t:SetTitle title="@CARVALHO MARQUES Miguel (CNECT) grateful if you could indicate if this is done."/>
      </t:Event>
    </t:History>
  </t:Task>
</t:Task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EF338F37A4A9419D40C896D14C7EF5" ma:contentTypeVersion="10" ma:contentTypeDescription="Create a new document." ma:contentTypeScope="" ma:versionID="36f037375f1ea1ca1dfa679ae9420172">
  <xsd:schema xmlns:xsd="http://www.w3.org/2001/XMLSchema" xmlns:xs="http://www.w3.org/2001/XMLSchema" xmlns:p="http://schemas.microsoft.com/office/2006/metadata/properties" xmlns:ns2="5e3b0e23-edc7-4d68-902a-f7eeae56b19b" targetNamespace="http://schemas.microsoft.com/office/2006/metadata/properties" ma:root="true" ma:fieldsID="672049701e3345b8720478c9a840d27b" ns2:_="">
    <xsd:import namespace="5e3b0e23-edc7-4d68-902a-f7eeae56b1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b0e23-edc7-4d68-902a-f7eeae56b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3b0e23-edc7-4d68-902a-f7eeae56b19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EFA50-5A26-4A69-AC0E-FF30D915CA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b0e23-edc7-4d68-902a-f7eeae56b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2F4A35-2B00-4109-8A76-71DD15884AD6}">
  <ds:schemaRefs>
    <ds:schemaRef ds:uri="http://schemas.microsoft.com/sharepoint/v3/contenttype/forms"/>
  </ds:schemaRefs>
</ds:datastoreItem>
</file>

<file path=customXml/itemProps3.xml><?xml version="1.0" encoding="utf-8"?>
<ds:datastoreItem xmlns:ds="http://schemas.openxmlformats.org/officeDocument/2006/customXml" ds:itemID="{E09946DD-BFC9-4B77-AA68-25E26C0FFB14}">
  <ds:schemaRefs>
    <ds:schemaRef ds:uri="http://purl.org/dc/elements/1.1/"/>
    <ds:schemaRef ds:uri="http://purl.org/dc/terms/"/>
    <ds:schemaRef ds:uri="http://schemas.microsoft.com/office/2006/metadata/properties"/>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5e3b0e23-edc7-4d68-902a-f7eeae56b19b"/>
    <ds:schemaRef ds:uri="http://www.w3.org/XML/1998/namespace"/>
  </ds:schemaRefs>
</ds:datastoreItem>
</file>

<file path=customXml/itemProps4.xml><?xml version="1.0" encoding="utf-8"?>
<ds:datastoreItem xmlns:ds="http://schemas.openxmlformats.org/officeDocument/2006/customXml" ds:itemID="{856FFFBD-C206-443E-BF89-E70625022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3482</Words>
  <Characters>19849</Characters>
  <Application>Microsoft Office Word</Application>
  <DocSecurity>0</DocSecurity>
  <Lines>165</Lines>
  <Paragraphs>46</Paragraphs>
  <ScaleCrop>false</ScaleCrop>
  <Manager/>
  <Company/>
  <LinksUpToDate>false</LinksUpToDate>
  <CharactersWithSpaces>23285</CharactersWithSpaces>
  <SharedDoc>false</SharedDoc>
  <HLinks>
    <vt:vector size="120" baseType="variant">
      <vt:variant>
        <vt:i4>6815791</vt:i4>
      </vt:variant>
      <vt:variant>
        <vt:i4>27</vt:i4>
      </vt:variant>
      <vt:variant>
        <vt:i4>0</vt:i4>
      </vt:variant>
      <vt:variant>
        <vt:i4>5</vt:i4>
      </vt:variant>
      <vt:variant>
        <vt:lpwstr>https://www.berec.europa.eu/system/files/2023-04/BoR (23) 41 Study on wholesale mobile connectivity trends and issues for emerging mobile technologies and deployments_final_0.pdf</vt:lpwstr>
      </vt:variant>
      <vt:variant>
        <vt:lpwstr/>
      </vt:variant>
      <vt:variant>
        <vt:i4>7143522</vt:i4>
      </vt:variant>
      <vt:variant>
        <vt:i4>24</vt:i4>
      </vt:variant>
      <vt:variant>
        <vt:i4>0</vt:i4>
      </vt:variant>
      <vt:variant>
        <vt:i4>5</vt:i4>
      </vt:variant>
      <vt:variant>
        <vt:lpwstr>https://digital-strategy.ec.europa.eu/en/news/commission-closes-its-depth-investigation-proposed-regulation-market-wholesale-access-mobile</vt:lpwstr>
      </vt:variant>
      <vt:variant>
        <vt:lpwstr/>
      </vt:variant>
      <vt:variant>
        <vt:i4>7995488</vt:i4>
      </vt:variant>
      <vt:variant>
        <vt:i4>21</vt:i4>
      </vt:variant>
      <vt:variant>
        <vt:i4>0</vt:i4>
      </vt:variant>
      <vt:variant>
        <vt:i4>5</vt:i4>
      </vt:variant>
      <vt:variant>
        <vt:lpwstr>https://digital-strategy.ec.europa.eu/en/news/commission-closes-its-depth-investigation-proposed-czech-regulation-mobile-access-market</vt:lpwstr>
      </vt:variant>
      <vt:variant>
        <vt:lpwstr/>
      </vt:variant>
      <vt:variant>
        <vt:i4>8060980</vt:i4>
      </vt:variant>
      <vt:variant>
        <vt:i4>18</vt:i4>
      </vt:variant>
      <vt:variant>
        <vt:i4>0</vt:i4>
      </vt:variant>
      <vt:variant>
        <vt:i4>5</vt:i4>
      </vt:variant>
      <vt:variant>
        <vt:lpwstr>https://www.jdsupra.com/legalnews/highest-dutch-court-annuls-acm-s-joint-71679/</vt:lpwstr>
      </vt:variant>
      <vt:variant>
        <vt:lpwstr/>
      </vt:variant>
      <vt:variant>
        <vt:i4>4587614</vt:i4>
      </vt:variant>
      <vt:variant>
        <vt:i4>15</vt:i4>
      </vt:variant>
      <vt:variant>
        <vt:i4>0</vt:i4>
      </vt:variant>
      <vt:variant>
        <vt:i4>5</vt:i4>
      </vt:variant>
      <vt:variant>
        <vt:lpwstr>https://digital-strategy.ec.europa.eu/en/library/communication-smp-guidelines</vt:lpwstr>
      </vt:variant>
      <vt:variant>
        <vt:lpwstr/>
      </vt:variant>
      <vt:variant>
        <vt:i4>4456477</vt:i4>
      </vt:variant>
      <vt:variant>
        <vt:i4>12</vt:i4>
      </vt:variant>
      <vt:variant>
        <vt:i4>0</vt:i4>
      </vt:variant>
      <vt:variant>
        <vt:i4>5</vt:i4>
      </vt:variant>
      <vt:variant>
        <vt:lpwstr>http://data.europa.eu/eli/reg/2022/612/oj</vt:lpwstr>
      </vt:variant>
      <vt:variant>
        <vt:lpwstr/>
      </vt:variant>
      <vt:variant>
        <vt:i4>5832776</vt:i4>
      </vt:variant>
      <vt:variant>
        <vt:i4>9</vt:i4>
      </vt:variant>
      <vt:variant>
        <vt:i4>0</vt:i4>
      </vt:variant>
      <vt:variant>
        <vt:i4>5</vt:i4>
      </vt:variant>
      <vt:variant>
        <vt:lpwstr>http://data.europa.eu/eli/dec/2012/243(2)/oj</vt:lpwstr>
      </vt:variant>
      <vt:variant>
        <vt:lpwstr/>
      </vt:variant>
      <vt:variant>
        <vt:i4>5439573</vt:i4>
      </vt:variant>
      <vt:variant>
        <vt:i4>6</vt:i4>
      </vt:variant>
      <vt:variant>
        <vt:i4>0</vt:i4>
      </vt:variant>
      <vt:variant>
        <vt:i4>5</vt:i4>
      </vt:variant>
      <vt:variant>
        <vt:lpwstr>http://data.europa.eu/eli/dir/2002/58/oj</vt:lpwstr>
      </vt:variant>
      <vt:variant>
        <vt:lpwstr/>
      </vt:variant>
      <vt:variant>
        <vt:i4>7143534</vt:i4>
      </vt:variant>
      <vt:variant>
        <vt:i4>3</vt:i4>
      </vt:variant>
      <vt:variant>
        <vt:i4>0</vt:i4>
      </vt:variant>
      <vt:variant>
        <vt:i4>5</vt:i4>
      </vt:variant>
      <vt:variant>
        <vt:lpwstr>http://data.europa.eu/eli/reg/2015/2120/oj</vt:lpwstr>
      </vt:variant>
      <vt:variant>
        <vt:lpwstr/>
      </vt:variant>
      <vt:variant>
        <vt:i4>6946919</vt:i4>
      </vt:variant>
      <vt:variant>
        <vt:i4>0</vt:i4>
      </vt:variant>
      <vt:variant>
        <vt:i4>0</vt:i4>
      </vt:variant>
      <vt:variant>
        <vt:i4>5</vt:i4>
      </vt:variant>
      <vt:variant>
        <vt:lpwstr>http://data.europa.eu/eli/dir/2018/1972/oj</vt:lpwstr>
      </vt:variant>
      <vt:variant>
        <vt:lpwstr/>
      </vt:variant>
      <vt:variant>
        <vt:i4>6029432</vt:i4>
      </vt:variant>
      <vt:variant>
        <vt:i4>27</vt:i4>
      </vt:variant>
      <vt:variant>
        <vt:i4>0</vt:i4>
      </vt:variant>
      <vt:variant>
        <vt:i4>5</vt:i4>
      </vt:variant>
      <vt:variant>
        <vt:lpwstr>mailto:hannele.LAHTI@ec.europa.eu</vt:lpwstr>
      </vt:variant>
      <vt:variant>
        <vt:lpwstr/>
      </vt:variant>
      <vt:variant>
        <vt:i4>131177</vt:i4>
      </vt:variant>
      <vt:variant>
        <vt:i4>24</vt:i4>
      </vt:variant>
      <vt:variant>
        <vt:i4>0</vt:i4>
      </vt:variant>
      <vt:variant>
        <vt:i4>5</vt:i4>
      </vt:variant>
      <vt:variant>
        <vt:lpwstr>mailto:Andrew-Tony.CAMILLERI@ec.europa.eu</vt:lpwstr>
      </vt:variant>
      <vt:variant>
        <vt:lpwstr/>
      </vt:variant>
      <vt:variant>
        <vt:i4>6029432</vt:i4>
      </vt:variant>
      <vt:variant>
        <vt:i4>21</vt:i4>
      </vt:variant>
      <vt:variant>
        <vt:i4>0</vt:i4>
      </vt:variant>
      <vt:variant>
        <vt:i4>5</vt:i4>
      </vt:variant>
      <vt:variant>
        <vt:lpwstr>mailto:hannele.LAHTI@ec.europa.eu</vt:lpwstr>
      </vt:variant>
      <vt:variant>
        <vt:lpwstr/>
      </vt:variant>
      <vt:variant>
        <vt:i4>131177</vt:i4>
      </vt:variant>
      <vt:variant>
        <vt:i4>18</vt:i4>
      </vt:variant>
      <vt:variant>
        <vt:i4>0</vt:i4>
      </vt:variant>
      <vt:variant>
        <vt:i4>5</vt:i4>
      </vt:variant>
      <vt:variant>
        <vt:lpwstr>mailto:Andrew-Tony.CAMILLERI@ec.europa.eu</vt:lpwstr>
      </vt:variant>
      <vt:variant>
        <vt:lpwstr/>
      </vt:variant>
      <vt:variant>
        <vt:i4>6029432</vt:i4>
      </vt:variant>
      <vt:variant>
        <vt:i4>15</vt:i4>
      </vt:variant>
      <vt:variant>
        <vt:i4>0</vt:i4>
      </vt:variant>
      <vt:variant>
        <vt:i4>5</vt:i4>
      </vt:variant>
      <vt:variant>
        <vt:lpwstr>mailto:hannele.LAHTI@ec.europa.eu</vt:lpwstr>
      </vt:variant>
      <vt:variant>
        <vt:lpwstr/>
      </vt:variant>
      <vt:variant>
        <vt:i4>6029432</vt:i4>
      </vt:variant>
      <vt:variant>
        <vt:i4>12</vt:i4>
      </vt:variant>
      <vt:variant>
        <vt:i4>0</vt:i4>
      </vt:variant>
      <vt:variant>
        <vt:i4>5</vt:i4>
      </vt:variant>
      <vt:variant>
        <vt:lpwstr>mailto:hannele.LAHTI@ec.europa.eu</vt:lpwstr>
      </vt:variant>
      <vt:variant>
        <vt:lpwstr/>
      </vt:variant>
      <vt:variant>
        <vt:i4>6029432</vt:i4>
      </vt:variant>
      <vt:variant>
        <vt:i4>9</vt:i4>
      </vt:variant>
      <vt:variant>
        <vt:i4>0</vt:i4>
      </vt:variant>
      <vt:variant>
        <vt:i4>5</vt:i4>
      </vt:variant>
      <vt:variant>
        <vt:lpwstr>mailto:hannele.LAHTI@ec.europa.eu</vt:lpwstr>
      </vt:variant>
      <vt:variant>
        <vt:lpwstr/>
      </vt:variant>
      <vt:variant>
        <vt:i4>917549</vt:i4>
      </vt:variant>
      <vt:variant>
        <vt:i4>6</vt:i4>
      </vt:variant>
      <vt:variant>
        <vt:i4>0</vt:i4>
      </vt:variant>
      <vt:variant>
        <vt:i4>5</vt:i4>
      </vt:variant>
      <vt:variant>
        <vt:lpwstr>mailto:Lucrezia.BUSA@ec.europa.eu</vt:lpwstr>
      </vt:variant>
      <vt:variant>
        <vt:lpwstr/>
      </vt:variant>
      <vt:variant>
        <vt:i4>4587623</vt:i4>
      </vt:variant>
      <vt:variant>
        <vt:i4>3</vt:i4>
      </vt:variant>
      <vt:variant>
        <vt:i4>0</vt:i4>
      </vt:variant>
      <vt:variant>
        <vt:i4>5</vt:i4>
      </vt:variant>
      <vt:variant>
        <vt:lpwstr>mailto:Marcin.WARCZAK@ec.europa.eu</vt:lpwstr>
      </vt:variant>
      <vt:variant>
        <vt:lpwstr/>
      </vt:variant>
      <vt:variant>
        <vt:i4>1835047</vt:i4>
      </vt:variant>
      <vt:variant>
        <vt:i4>0</vt:i4>
      </vt:variant>
      <vt:variant>
        <vt:i4>0</vt:i4>
      </vt:variant>
      <vt:variant>
        <vt:i4>5</vt:i4>
      </vt:variant>
      <vt:variant>
        <vt:lpwstr>mailto:Andreas.ROEVER@ec.europa.eu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2026-01-15T15:51:00Z</dcterms:created>
  <dcterms:modified xsi:type="dcterms:W3CDTF">2026-01-19T12:04:00Z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2025-11-19T18:38:25Z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4b2f9351-475b-4eea-b985-85824c1d4185</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0x010100FAEF338F37A4A9419D40C896D14C7EF5</vt:lpwstr>
  </property>
  <property fmtid="{D5CDD505-2E9C-101B-9397-08002B2CF9AE}" pid="18" name="MediaServiceImageTags">
    <vt:lpwstr/>
  </property>
</Properties>
</file>